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F3F1424">
      <w:pPr>
        <w:spacing w:line="360" w:lineRule="auto"/>
        <w:jc w:val="center"/>
        <w:rPr>
          <w:rFonts w:hint="eastAsia" w:ascii="仿宋" w:hAnsi="仿宋" w:eastAsia="仿宋" w:cs="仿宋"/>
          <w:b/>
          <w:sz w:val="24"/>
          <w:highlight w:val="none"/>
        </w:rPr>
      </w:pPr>
      <w:r>
        <w:rPr>
          <w:rFonts w:hint="eastAsia" w:ascii="仿宋" w:hAnsi="仿宋" w:eastAsia="仿宋" w:cs="仿宋"/>
          <w:b/>
          <w:bCs/>
          <w:color w:val="000000"/>
          <w:highlight w:val="none"/>
        </w:rPr>
        <w:drawing>
          <wp:anchor distT="0" distB="0" distL="0" distR="0" simplePos="0" relativeHeight="251659264" behindDoc="1" locked="0" layoutInCell="1" allowOverlap="1">
            <wp:simplePos x="0" y="0"/>
            <wp:positionH relativeFrom="column">
              <wp:posOffset>-884555</wp:posOffset>
            </wp:positionH>
            <wp:positionV relativeFrom="page">
              <wp:posOffset>-11430</wp:posOffset>
            </wp:positionV>
            <wp:extent cx="7858760" cy="10734040"/>
            <wp:effectExtent l="0" t="0" r="8890" b="10160"/>
            <wp:wrapNone/>
            <wp:docPr id="1026" name="图片 22" descr="浙江万汇招标打印封面"/>
            <wp:cNvGraphicFramePr/>
            <a:graphic xmlns:a="http://schemas.openxmlformats.org/drawingml/2006/main">
              <a:graphicData uri="http://schemas.openxmlformats.org/drawingml/2006/picture">
                <pic:pic xmlns:pic="http://schemas.openxmlformats.org/drawingml/2006/picture">
                  <pic:nvPicPr>
                    <pic:cNvPr id="1026" name="图片 22" descr="浙江万汇招标打印封面"/>
                    <pic:cNvPicPr/>
                  </pic:nvPicPr>
                  <pic:blipFill>
                    <a:blip r:embed="rId27" cstate="print"/>
                    <a:srcRect/>
                    <a:stretch>
                      <a:fillRect/>
                    </a:stretch>
                  </pic:blipFill>
                  <pic:spPr>
                    <a:xfrm>
                      <a:off x="0" y="0"/>
                      <a:ext cx="7858760" cy="10734040"/>
                    </a:xfrm>
                    <a:prstGeom prst="rect">
                      <a:avLst/>
                    </a:prstGeom>
                    <a:ln>
                      <a:noFill/>
                    </a:ln>
                  </pic:spPr>
                </pic:pic>
              </a:graphicData>
            </a:graphic>
          </wp:anchor>
        </w:drawing>
      </w:r>
    </w:p>
    <w:p w14:paraId="5CAF44B1">
      <w:pPr>
        <w:spacing w:line="360" w:lineRule="auto"/>
        <w:jc w:val="center"/>
        <w:rPr>
          <w:rFonts w:hint="eastAsia" w:ascii="仿宋" w:hAnsi="仿宋" w:eastAsia="仿宋" w:cs="仿宋"/>
          <w:b/>
          <w:sz w:val="24"/>
          <w:highlight w:val="none"/>
        </w:rPr>
      </w:pPr>
    </w:p>
    <w:p w14:paraId="1160803A">
      <w:pPr>
        <w:adjustRightInd/>
        <w:spacing w:line="360" w:lineRule="auto"/>
        <w:jc w:val="center"/>
        <w:rPr>
          <w:rFonts w:hint="eastAsia" w:ascii="仿宋" w:hAnsi="仿宋" w:eastAsia="仿宋" w:cs="仿宋"/>
          <w:b/>
          <w:sz w:val="44"/>
          <w:szCs w:val="44"/>
          <w:highlight w:val="none"/>
        </w:rPr>
      </w:pPr>
    </w:p>
    <w:p w14:paraId="54A9952E">
      <w:pPr>
        <w:adjustRightInd/>
        <w:spacing w:line="360" w:lineRule="auto"/>
        <w:jc w:val="center"/>
        <w:rPr>
          <w:rFonts w:hint="eastAsia" w:ascii="仿宋" w:hAnsi="仿宋" w:eastAsia="仿宋" w:cs="仿宋"/>
          <w:b/>
          <w:bCs/>
          <w:sz w:val="44"/>
          <w:szCs w:val="44"/>
          <w:highlight w:val="none"/>
          <w:lang w:eastAsia="zh-CN"/>
        </w:rPr>
      </w:pPr>
      <w:r>
        <w:rPr>
          <w:rFonts w:hint="eastAsia" w:ascii="仿宋" w:hAnsi="仿宋" w:eastAsia="仿宋" w:cs="仿宋"/>
          <w:b/>
          <w:bCs/>
          <w:sz w:val="44"/>
          <w:szCs w:val="44"/>
          <w:highlight w:val="none"/>
          <w:lang w:eastAsia="zh-CN"/>
        </w:rPr>
        <w:t xml:space="preserve">2025-2026年养老服务“爱心卡”项目 </w:t>
      </w:r>
    </w:p>
    <w:p w14:paraId="33D5722F">
      <w:pPr>
        <w:adjustRightInd/>
        <w:spacing w:line="360" w:lineRule="auto"/>
        <w:jc w:val="center"/>
        <w:rPr>
          <w:rFonts w:hint="eastAsia" w:ascii="仿宋" w:hAnsi="仿宋" w:eastAsia="仿宋" w:cs="仿宋"/>
          <w:b/>
          <w:sz w:val="44"/>
          <w:szCs w:val="44"/>
          <w:highlight w:val="none"/>
        </w:rPr>
      </w:pPr>
      <w:r>
        <w:rPr>
          <w:rFonts w:hint="eastAsia" w:ascii="仿宋" w:hAnsi="仿宋" w:eastAsia="仿宋" w:cs="仿宋"/>
          <w:b/>
          <w:bCs/>
          <w:sz w:val="48"/>
          <w:szCs w:val="48"/>
          <w:highlight w:val="none"/>
          <w:lang w:eastAsia="zh-CN"/>
        </w:rPr>
        <w:t>公开征集文件</w:t>
      </w:r>
      <w:r>
        <w:rPr>
          <w:rFonts w:hint="eastAsia" w:ascii="仿宋" w:hAnsi="仿宋" w:eastAsia="仿宋" w:cs="仿宋"/>
          <w:b/>
          <w:sz w:val="44"/>
          <w:szCs w:val="44"/>
          <w:highlight w:val="none"/>
        </w:rPr>
        <w:t xml:space="preserve"> </w:t>
      </w:r>
    </w:p>
    <w:p w14:paraId="1E221F71">
      <w:pPr>
        <w:adjustRightInd/>
        <w:spacing w:line="360" w:lineRule="auto"/>
        <w:jc w:val="center"/>
        <w:rPr>
          <w:rFonts w:hint="eastAsia" w:ascii="仿宋" w:hAnsi="仿宋" w:eastAsia="仿宋" w:cs="仿宋"/>
          <w:b/>
          <w:sz w:val="48"/>
          <w:szCs w:val="48"/>
          <w:highlight w:val="none"/>
        </w:rPr>
      </w:pPr>
      <w:r>
        <w:rPr>
          <w:rFonts w:hint="eastAsia" w:ascii="仿宋" w:hAnsi="仿宋" w:eastAsia="仿宋" w:cs="仿宋"/>
          <w:b/>
          <w:sz w:val="48"/>
          <w:szCs w:val="48"/>
          <w:highlight w:val="none"/>
        </w:rPr>
        <w:t>封闭式框架协议采购</w:t>
      </w:r>
    </w:p>
    <w:p w14:paraId="3DE811C4">
      <w:pPr>
        <w:spacing w:line="360" w:lineRule="auto"/>
        <w:jc w:val="center"/>
        <w:rPr>
          <w:rFonts w:hint="eastAsia" w:ascii="仿宋" w:hAnsi="仿宋" w:eastAsia="仿宋" w:cs="仿宋"/>
          <w:b/>
          <w:sz w:val="44"/>
          <w:szCs w:val="44"/>
          <w:highlight w:val="none"/>
        </w:rPr>
      </w:pPr>
      <w:r>
        <w:rPr>
          <w:rFonts w:hint="eastAsia" w:ascii="仿宋" w:hAnsi="仿宋" w:eastAsia="仿宋" w:cs="仿宋"/>
          <w:b/>
          <w:bCs/>
          <w:sz w:val="30"/>
          <w:szCs w:val="30"/>
          <w:highlight w:val="none"/>
        </w:rPr>
        <w:t>项目编号：</w:t>
      </w:r>
      <w:r>
        <w:rPr>
          <w:rFonts w:hint="eastAsia" w:ascii="仿宋" w:hAnsi="仿宋" w:eastAsia="仿宋" w:cs="仿宋"/>
          <w:b/>
          <w:bCs/>
          <w:sz w:val="30"/>
          <w:szCs w:val="30"/>
          <w:highlight w:val="none"/>
          <w:lang w:eastAsia="zh-CN"/>
        </w:rPr>
        <w:t>WHZB2025-ZJ001</w:t>
      </w:r>
    </w:p>
    <w:p w14:paraId="736F34E4">
      <w:pPr>
        <w:spacing w:line="360" w:lineRule="auto"/>
        <w:jc w:val="center"/>
        <w:rPr>
          <w:rFonts w:hint="eastAsia" w:ascii="仿宋" w:hAnsi="仿宋" w:eastAsia="仿宋" w:cs="仿宋"/>
          <w:b/>
          <w:sz w:val="44"/>
          <w:szCs w:val="44"/>
          <w:highlight w:val="none"/>
        </w:rPr>
      </w:pPr>
    </w:p>
    <w:p w14:paraId="115ABE4C">
      <w:pPr>
        <w:spacing w:line="360" w:lineRule="auto"/>
        <w:jc w:val="center"/>
        <w:rPr>
          <w:rFonts w:hint="eastAsia" w:ascii="仿宋" w:hAnsi="仿宋" w:eastAsia="仿宋" w:cs="仿宋"/>
          <w:sz w:val="24"/>
          <w:highlight w:val="none"/>
        </w:rPr>
      </w:pPr>
    </w:p>
    <w:p w14:paraId="326155D6">
      <w:pPr>
        <w:spacing w:line="360" w:lineRule="auto"/>
        <w:jc w:val="center"/>
        <w:rPr>
          <w:rFonts w:hint="eastAsia" w:ascii="仿宋" w:hAnsi="仿宋" w:eastAsia="仿宋" w:cs="仿宋"/>
          <w:sz w:val="24"/>
          <w:highlight w:val="none"/>
        </w:rPr>
      </w:pPr>
    </w:p>
    <w:p w14:paraId="08153220">
      <w:pPr>
        <w:spacing w:line="360" w:lineRule="auto"/>
        <w:rPr>
          <w:rFonts w:hint="eastAsia" w:ascii="仿宋" w:hAnsi="仿宋" w:eastAsia="仿宋" w:cs="仿宋"/>
          <w:sz w:val="32"/>
          <w:szCs w:val="32"/>
          <w:highlight w:val="none"/>
        </w:rPr>
      </w:pPr>
    </w:p>
    <w:p w14:paraId="7B7C2C6C">
      <w:pPr>
        <w:snapToGrid w:val="0"/>
        <w:spacing w:line="360" w:lineRule="auto"/>
        <w:jc w:val="center"/>
        <w:rPr>
          <w:rFonts w:hint="eastAsia" w:ascii="仿宋" w:hAnsi="仿宋" w:eastAsia="仿宋" w:cs="仿宋"/>
          <w:sz w:val="32"/>
          <w:szCs w:val="32"/>
          <w:highlight w:val="none"/>
        </w:rPr>
      </w:pPr>
    </w:p>
    <w:p w14:paraId="651EA434">
      <w:pPr>
        <w:spacing w:line="360" w:lineRule="auto"/>
        <w:jc w:val="center"/>
        <w:rPr>
          <w:rFonts w:hint="eastAsia" w:ascii="仿宋" w:hAnsi="仿宋" w:eastAsia="仿宋" w:cs="仿宋"/>
          <w:b/>
          <w:bCs/>
          <w:sz w:val="32"/>
          <w:szCs w:val="32"/>
          <w:highlight w:val="none"/>
          <w:lang w:eastAsia="zh-CN"/>
        </w:rPr>
      </w:pPr>
    </w:p>
    <w:p w14:paraId="61834AEE">
      <w:pPr>
        <w:spacing w:line="360" w:lineRule="auto"/>
        <w:jc w:val="center"/>
        <w:rPr>
          <w:rFonts w:hint="eastAsia" w:ascii="仿宋" w:hAnsi="仿宋" w:eastAsia="仿宋" w:cs="仿宋"/>
          <w:b/>
          <w:bCs/>
          <w:sz w:val="32"/>
          <w:szCs w:val="32"/>
          <w:highlight w:val="none"/>
          <w:lang w:eastAsia="zh-CN"/>
        </w:rPr>
      </w:pPr>
    </w:p>
    <w:p w14:paraId="54E224D3">
      <w:pPr>
        <w:spacing w:line="360" w:lineRule="auto"/>
        <w:jc w:val="center"/>
        <w:rPr>
          <w:rFonts w:hint="eastAsia" w:ascii="仿宋" w:hAnsi="仿宋" w:eastAsia="仿宋" w:cs="仿宋"/>
          <w:b/>
          <w:bCs/>
          <w:sz w:val="32"/>
          <w:szCs w:val="32"/>
          <w:highlight w:val="none"/>
          <w:lang w:eastAsia="zh-CN"/>
        </w:rPr>
      </w:pPr>
    </w:p>
    <w:p w14:paraId="79DF07D7">
      <w:pPr>
        <w:spacing w:line="360" w:lineRule="auto"/>
        <w:jc w:val="center"/>
        <w:rPr>
          <w:rFonts w:hint="eastAsia" w:ascii="仿宋" w:hAnsi="仿宋" w:eastAsia="仿宋" w:cs="仿宋"/>
          <w:b/>
          <w:bCs/>
          <w:sz w:val="32"/>
          <w:szCs w:val="32"/>
          <w:highlight w:val="none"/>
          <w:lang w:eastAsia="zh-CN"/>
        </w:rPr>
      </w:pPr>
      <w:r>
        <w:rPr>
          <w:rFonts w:hint="eastAsia" w:ascii="仿宋" w:hAnsi="仿宋" w:eastAsia="仿宋" w:cs="仿宋"/>
          <w:b/>
          <w:bCs/>
          <w:sz w:val="32"/>
          <w:szCs w:val="32"/>
          <w:highlight w:val="none"/>
          <w:lang w:eastAsia="zh-CN"/>
        </w:rPr>
        <w:t>杭州市上城区民政局</w:t>
      </w:r>
    </w:p>
    <w:p w14:paraId="56FFFB90">
      <w:pPr>
        <w:spacing w:line="360" w:lineRule="auto"/>
        <w:jc w:val="center"/>
        <w:rPr>
          <w:rFonts w:hint="eastAsia" w:ascii="仿宋" w:hAnsi="仿宋" w:eastAsia="仿宋" w:cs="仿宋"/>
          <w:b/>
          <w:bCs/>
          <w:sz w:val="32"/>
          <w:szCs w:val="32"/>
          <w:highlight w:val="none"/>
        </w:rPr>
      </w:pPr>
      <w:r>
        <w:rPr>
          <w:rFonts w:hint="eastAsia" w:ascii="仿宋" w:hAnsi="仿宋" w:eastAsia="仿宋" w:cs="仿宋"/>
          <w:b/>
          <w:bCs/>
          <w:sz w:val="32"/>
          <w:szCs w:val="32"/>
          <w:highlight w:val="none"/>
        </w:rPr>
        <w:t>浙江万汇招标代理有限公司</w:t>
      </w:r>
    </w:p>
    <w:p w14:paraId="3B1F2889">
      <w:pPr>
        <w:snapToGrid w:val="0"/>
        <w:spacing w:line="360" w:lineRule="auto"/>
        <w:jc w:val="center"/>
        <w:rPr>
          <w:rFonts w:hint="eastAsia" w:ascii="仿宋" w:hAnsi="仿宋" w:eastAsia="仿宋" w:cs="仿宋"/>
          <w:bCs/>
          <w:sz w:val="32"/>
          <w:szCs w:val="32"/>
          <w:highlight w:val="none"/>
        </w:rPr>
      </w:pPr>
      <w:r>
        <w:rPr>
          <w:rFonts w:hint="eastAsia" w:ascii="仿宋" w:hAnsi="仿宋" w:eastAsia="仿宋" w:cs="仿宋"/>
          <w:b/>
          <w:bCs/>
          <w:sz w:val="32"/>
          <w:szCs w:val="32"/>
          <w:highlight w:val="none"/>
        </w:rPr>
        <w:t>二〇二</w:t>
      </w:r>
      <w:r>
        <w:rPr>
          <w:rFonts w:hint="eastAsia" w:ascii="仿宋" w:hAnsi="仿宋" w:eastAsia="仿宋" w:cs="仿宋"/>
          <w:b/>
          <w:bCs/>
          <w:sz w:val="32"/>
          <w:szCs w:val="32"/>
          <w:highlight w:val="none"/>
          <w:lang w:eastAsia="zh-CN"/>
        </w:rPr>
        <w:t>五</w:t>
      </w:r>
      <w:r>
        <w:rPr>
          <w:rFonts w:hint="eastAsia" w:ascii="仿宋" w:hAnsi="仿宋" w:eastAsia="仿宋" w:cs="仿宋"/>
          <w:b/>
          <w:bCs/>
          <w:sz w:val="32"/>
          <w:szCs w:val="32"/>
          <w:highlight w:val="none"/>
        </w:rPr>
        <w:t>年</w:t>
      </w:r>
      <w:r>
        <w:rPr>
          <w:rFonts w:hint="eastAsia" w:ascii="仿宋" w:hAnsi="仿宋" w:eastAsia="仿宋" w:cs="仿宋"/>
          <w:b/>
          <w:bCs/>
          <w:sz w:val="32"/>
          <w:szCs w:val="32"/>
          <w:highlight w:val="none"/>
          <w:lang w:val="en-US" w:eastAsia="zh-CN"/>
        </w:rPr>
        <w:t>三</w:t>
      </w:r>
      <w:r>
        <w:rPr>
          <w:rFonts w:hint="eastAsia" w:ascii="仿宋" w:hAnsi="仿宋" w:eastAsia="仿宋" w:cs="仿宋"/>
          <w:b/>
          <w:bCs/>
          <w:sz w:val="32"/>
          <w:szCs w:val="32"/>
          <w:highlight w:val="none"/>
        </w:rPr>
        <w:t>月</w:t>
      </w:r>
    </w:p>
    <w:p w14:paraId="0B10E0A3">
      <w:pPr>
        <w:spacing w:line="360" w:lineRule="auto"/>
        <w:jc w:val="center"/>
        <w:rPr>
          <w:rFonts w:hint="eastAsia" w:ascii="仿宋" w:hAnsi="仿宋" w:eastAsia="仿宋" w:cs="仿宋"/>
          <w:sz w:val="24"/>
          <w:highlight w:val="none"/>
        </w:rPr>
      </w:pPr>
      <w:r>
        <w:rPr>
          <w:rFonts w:hint="eastAsia" w:ascii="仿宋" w:hAnsi="仿宋" w:eastAsia="仿宋" w:cs="仿宋"/>
          <w:sz w:val="24"/>
          <w:highlight w:val="none"/>
        </w:rPr>
        <w:br w:type="page"/>
      </w:r>
      <w:bookmarkStart w:id="0" w:name="_Hlt67893495"/>
      <w:bookmarkEnd w:id="0"/>
    </w:p>
    <w:p w14:paraId="006EC46E">
      <w:pPr>
        <w:pStyle w:val="644"/>
        <w:rPr>
          <w:rFonts w:hint="eastAsia" w:ascii="仿宋" w:hAnsi="仿宋" w:eastAsia="仿宋" w:cs="仿宋"/>
          <w:highlight w:val="none"/>
        </w:rPr>
      </w:pPr>
    </w:p>
    <w:p w14:paraId="58891DAE">
      <w:pPr>
        <w:spacing w:line="360" w:lineRule="auto"/>
        <w:jc w:val="center"/>
        <w:rPr>
          <w:rFonts w:hint="eastAsia" w:ascii="仿宋" w:hAnsi="仿宋" w:eastAsia="仿宋" w:cs="仿宋"/>
          <w:b/>
          <w:sz w:val="48"/>
          <w:szCs w:val="48"/>
          <w:highlight w:val="none"/>
        </w:rPr>
      </w:pPr>
      <w:r>
        <w:rPr>
          <w:rFonts w:hint="eastAsia" w:ascii="仿宋" w:hAnsi="仿宋" w:eastAsia="仿宋" w:cs="仿宋"/>
          <w:b/>
          <w:sz w:val="48"/>
          <w:szCs w:val="48"/>
          <w:highlight w:val="none"/>
        </w:rPr>
        <w:t>目  录</w:t>
      </w:r>
    </w:p>
    <w:p w14:paraId="0A106152">
      <w:pPr>
        <w:spacing w:line="360" w:lineRule="auto"/>
        <w:rPr>
          <w:rFonts w:hint="eastAsia" w:ascii="仿宋" w:hAnsi="仿宋" w:eastAsia="仿宋" w:cs="仿宋"/>
          <w:sz w:val="32"/>
          <w:szCs w:val="32"/>
          <w:highlight w:val="none"/>
        </w:rPr>
      </w:pPr>
    </w:p>
    <w:p w14:paraId="327DCA19">
      <w:pPr>
        <w:spacing w:line="360" w:lineRule="auto"/>
        <w:rPr>
          <w:rFonts w:hint="eastAsia" w:ascii="仿宋" w:hAnsi="仿宋" w:eastAsia="仿宋" w:cs="仿宋"/>
          <w:sz w:val="32"/>
          <w:szCs w:val="32"/>
          <w:highlight w:val="none"/>
        </w:rPr>
      </w:pPr>
    </w:p>
    <w:p w14:paraId="12CA9D22">
      <w:pPr>
        <w:spacing w:line="360" w:lineRule="auto"/>
        <w:ind w:firstLine="1280" w:firstLineChars="400"/>
        <w:rPr>
          <w:rFonts w:hint="eastAsia" w:ascii="仿宋" w:hAnsi="仿宋" w:eastAsia="仿宋" w:cs="仿宋"/>
          <w:sz w:val="32"/>
          <w:szCs w:val="32"/>
          <w:highlight w:val="none"/>
        </w:rPr>
      </w:pPr>
      <w:r>
        <w:rPr>
          <w:rFonts w:hint="eastAsia" w:ascii="仿宋" w:hAnsi="仿宋" w:eastAsia="仿宋" w:cs="仿宋"/>
          <w:sz w:val="32"/>
          <w:szCs w:val="32"/>
          <w:highlight w:val="none"/>
        </w:rPr>
        <w:t xml:space="preserve">第一部分      </w:t>
      </w:r>
      <w:r>
        <w:rPr>
          <w:rFonts w:hint="eastAsia" w:ascii="仿宋" w:hAnsi="仿宋" w:eastAsia="仿宋" w:cs="仿宋"/>
          <w:sz w:val="32"/>
          <w:szCs w:val="32"/>
          <w:highlight w:val="none"/>
          <w:lang w:eastAsia="zh-CN"/>
        </w:rPr>
        <w:t>征集</w:t>
      </w:r>
      <w:r>
        <w:rPr>
          <w:rFonts w:hint="eastAsia" w:ascii="仿宋" w:hAnsi="仿宋" w:eastAsia="仿宋" w:cs="仿宋"/>
          <w:sz w:val="32"/>
          <w:szCs w:val="32"/>
          <w:highlight w:val="none"/>
        </w:rPr>
        <w:t>公告</w:t>
      </w:r>
    </w:p>
    <w:p w14:paraId="543D2AF8">
      <w:pPr>
        <w:spacing w:line="360" w:lineRule="auto"/>
        <w:ind w:firstLine="1280" w:firstLineChars="400"/>
        <w:rPr>
          <w:rFonts w:hint="eastAsia" w:ascii="仿宋" w:hAnsi="仿宋" w:eastAsia="仿宋" w:cs="仿宋"/>
          <w:sz w:val="32"/>
          <w:szCs w:val="32"/>
          <w:highlight w:val="none"/>
        </w:rPr>
      </w:pPr>
      <w:r>
        <w:rPr>
          <w:rFonts w:hint="eastAsia" w:ascii="仿宋" w:hAnsi="仿宋" w:eastAsia="仿宋" w:cs="仿宋"/>
          <w:sz w:val="32"/>
          <w:szCs w:val="32"/>
          <w:highlight w:val="none"/>
        </w:rPr>
        <w:t xml:space="preserve">第二部分      </w:t>
      </w:r>
      <w:r>
        <w:rPr>
          <w:rFonts w:hint="eastAsia" w:ascii="仿宋" w:hAnsi="仿宋" w:eastAsia="仿宋" w:cs="仿宋"/>
          <w:sz w:val="32"/>
          <w:szCs w:val="32"/>
          <w:highlight w:val="none"/>
          <w:lang w:eastAsia="zh-CN"/>
        </w:rPr>
        <w:t>响应供应商须知</w:t>
      </w:r>
    </w:p>
    <w:p w14:paraId="61AEF592">
      <w:pPr>
        <w:spacing w:line="360" w:lineRule="auto"/>
        <w:ind w:firstLine="1280" w:firstLineChars="400"/>
        <w:rPr>
          <w:rFonts w:hint="eastAsia" w:ascii="仿宋" w:hAnsi="仿宋" w:eastAsia="仿宋" w:cs="仿宋"/>
          <w:sz w:val="32"/>
          <w:szCs w:val="32"/>
          <w:highlight w:val="none"/>
        </w:rPr>
      </w:pPr>
      <w:r>
        <w:rPr>
          <w:rFonts w:hint="eastAsia" w:ascii="仿宋" w:hAnsi="仿宋" w:eastAsia="仿宋" w:cs="仿宋"/>
          <w:sz w:val="32"/>
          <w:szCs w:val="32"/>
          <w:highlight w:val="none"/>
        </w:rPr>
        <w:t>第三部分      采购需求</w:t>
      </w:r>
    </w:p>
    <w:p w14:paraId="25CF42F3">
      <w:pPr>
        <w:spacing w:line="360" w:lineRule="auto"/>
        <w:ind w:firstLine="1280" w:firstLineChars="400"/>
        <w:rPr>
          <w:rFonts w:hint="eastAsia" w:ascii="仿宋" w:hAnsi="仿宋" w:eastAsia="仿宋" w:cs="仿宋"/>
          <w:sz w:val="32"/>
          <w:szCs w:val="32"/>
          <w:highlight w:val="none"/>
        </w:rPr>
      </w:pPr>
      <w:r>
        <w:rPr>
          <w:rFonts w:hint="eastAsia" w:ascii="仿宋" w:hAnsi="仿宋" w:eastAsia="仿宋" w:cs="仿宋"/>
          <w:sz w:val="32"/>
          <w:szCs w:val="32"/>
          <w:highlight w:val="none"/>
        </w:rPr>
        <w:t>第四部分      确定第一阶段入围供应商的评审方法</w:t>
      </w:r>
    </w:p>
    <w:p w14:paraId="0A273610">
      <w:pPr>
        <w:spacing w:line="360" w:lineRule="auto"/>
        <w:ind w:firstLine="1280" w:firstLineChars="400"/>
        <w:rPr>
          <w:rFonts w:hint="eastAsia" w:ascii="仿宋" w:hAnsi="仿宋" w:eastAsia="仿宋" w:cs="仿宋"/>
          <w:sz w:val="32"/>
          <w:szCs w:val="32"/>
          <w:highlight w:val="none"/>
        </w:rPr>
      </w:pPr>
      <w:r>
        <w:rPr>
          <w:rFonts w:hint="eastAsia" w:ascii="仿宋" w:hAnsi="仿宋" w:eastAsia="仿宋" w:cs="仿宋"/>
          <w:sz w:val="32"/>
          <w:szCs w:val="32"/>
          <w:highlight w:val="none"/>
        </w:rPr>
        <w:t>第五部分      拟签订的框架协议文本和采购合同文本</w:t>
      </w:r>
    </w:p>
    <w:p w14:paraId="20795D3A">
      <w:pPr>
        <w:spacing w:line="360" w:lineRule="auto"/>
        <w:ind w:firstLine="1280" w:firstLineChars="400"/>
        <w:rPr>
          <w:rFonts w:hint="eastAsia" w:ascii="仿宋" w:hAnsi="仿宋" w:eastAsia="仿宋" w:cs="仿宋"/>
          <w:sz w:val="32"/>
          <w:szCs w:val="32"/>
          <w:highlight w:val="none"/>
        </w:rPr>
      </w:pPr>
      <w:r>
        <w:rPr>
          <w:rFonts w:hint="eastAsia" w:ascii="仿宋" w:hAnsi="仿宋" w:eastAsia="仿宋" w:cs="仿宋"/>
          <w:sz w:val="32"/>
          <w:szCs w:val="32"/>
          <w:highlight w:val="none"/>
        </w:rPr>
        <w:t>第六部分      应提交的有关格式范例</w:t>
      </w:r>
    </w:p>
    <w:p w14:paraId="33F51784">
      <w:pPr>
        <w:spacing w:line="360" w:lineRule="auto"/>
        <w:ind w:firstLine="549" w:firstLineChars="229"/>
        <w:rPr>
          <w:rFonts w:hint="eastAsia" w:ascii="仿宋" w:hAnsi="仿宋" w:eastAsia="仿宋" w:cs="仿宋"/>
          <w:sz w:val="24"/>
          <w:highlight w:val="none"/>
        </w:rPr>
      </w:pPr>
      <w:bookmarkStart w:id="1" w:name="_Hlt91233176"/>
      <w:bookmarkEnd w:id="1"/>
      <w:bookmarkStart w:id="2" w:name="_Toc91899869"/>
    </w:p>
    <w:p w14:paraId="786C0EAB">
      <w:pPr>
        <w:spacing w:line="360" w:lineRule="auto"/>
        <w:ind w:firstLine="549" w:firstLineChars="229"/>
        <w:rPr>
          <w:rFonts w:hint="eastAsia" w:ascii="仿宋" w:hAnsi="仿宋" w:eastAsia="仿宋" w:cs="仿宋"/>
          <w:sz w:val="24"/>
          <w:highlight w:val="none"/>
        </w:rPr>
      </w:pPr>
    </w:p>
    <w:p w14:paraId="43CF543B">
      <w:pPr>
        <w:spacing w:line="360" w:lineRule="auto"/>
        <w:ind w:firstLine="549" w:firstLineChars="229"/>
        <w:rPr>
          <w:rFonts w:hint="eastAsia" w:ascii="仿宋" w:hAnsi="仿宋" w:eastAsia="仿宋" w:cs="仿宋"/>
          <w:sz w:val="24"/>
          <w:highlight w:val="none"/>
        </w:rPr>
      </w:pPr>
    </w:p>
    <w:p w14:paraId="32C14C98">
      <w:pPr>
        <w:spacing w:line="360" w:lineRule="auto"/>
        <w:ind w:firstLine="549" w:firstLineChars="229"/>
        <w:rPr>
          <w:rFonts w:hint="eastAsia" w:ascii="仿宋" w:hAnsi="仿宋" w:eastAsia="仿宋" w:cs="仿宋"/>
          <w:sz w:val="24"/>
          <w:highlight w:val="none"/>
        </w:rPr>
      </w:pPr>
    </w:p>
    <w:p w14:paraId="75E2E83E">
      <w:pPr>
        <w:spacing w:line="360" w:lineRule="auto"/>
        <w:ind w:firstLine="549" w:firstLineChars="229"/>
        <w:rPr>
          <w:rFonts w:hint="eastAsia" w:ascii="仿宋" w:hAnsi="仿宋" w:eastAsia="仿宋" w:cs="仿宋"/>
          <w:sz w:val="24"/>
          <w:highlight w:val="none"/>
        </w:rPr>
      </w:pPr>
    </w:p>
    <w:p w14:paraId="32873F32">
      <w:pPr>
        <w:spacing w:line="360" w:lineRule="auto"/>
        <w:ind w:firstLine="549" w:firstLineChars="229"/>
        <w:rPr>
          <w:rFonts w:hint="eastAsia" w:ascii="仿宋" w:hAnsi="仿宋" w:eastAsia="仿宋" w:cs="仿宋"/>
          <w:sz w:val="24"/>
          <w:highlight w:val="none"/>
        </w:rPr>
      </w:pPr>
    </w:p>
    <w:p w14:paraId="430F27B0">
      <w:pPr>
        <w:spacing w:line="360" w:lineRule="auto"/>
        <w:ind w:firstLine="549" w:firstLineChars="229"/>
        <w:rPr>
          <w:rFonts w:hint="eastAsia" w:ascii="仿宋" w:hAnsi="仿宋" w:eastAsia="仿宋" w:cs="仿宋"/>
          <w:sz w:val="24"/>
          <w:highlight w:val="none"/>
        </w:rPr>
      </w:pPr>
    </w:p>
    <w:p w14:paraId="2736F2F2">
      <w:pPr>
        <w:spacing w:line="360" w:lineRule="auto"/>
        <w:ind w:firstLine="549" w:firstLineChars="229"/>
        <w:rPr>
          <w:rFonts w:hint="eastAsia" w:ascii="仿宋" w:hAnsi="仿宋" w:eastAsia="仿宋" w:cs="仿宋"/>
          <w:sz w:val="24"/>
          <w:highlight w:val="none"/>
        </w:rPr>
      </w:pPr>
    </w:p>
    <w:p w14:paraId="7D2EAB1E">
      <w:pPr>
        <w:spacing w:line="360" w:lineRule="auto"/>
        <w:ind w:firstLine="549" w:firstLineChars="229"/>
        <w:rPr>
          <w:rFonts w:hint="eastAsia" w:ascii="仿宋" w:hAnsi="仿宋" w:eastAsia="仿宋" w:cs="仿宋"/>
          <w:sz w:val="24"/>
          <w:highlight w:val="none"/>
        </w:rPr>
      </w:pPr>
    </w:p>
    <w:p w14:paraId="09DCF337">
      <w:pPr>
        <w:spacing w:line="360" w:lineRule="auto"/>
        <w:ind w:firstLine="549" w:firstLineChars="229"/>
        <w:rPr>
          <w:rFonts w:hint="eastAsia" w:ascii="仿宋" w:hAnsi="仿宋" w:eastAsia="仿宋" w:cs="仿宋"/>
          <w:sz w:val="24"/>
          <w:highlight w:val="none"/>
        </w:rPr>
      </w:pPr>
    </w:p>
    <w:p w14:paraId="4EF8EE15">
      <w:pPr>
        <w:spacing w:line="360" w:lineRule="auto"/>
        <w:ind w:firstLine="549" w:firstLineChars="229"/>
        <w:rPr>
          <w:rFonts w:hint="eastAsia" w:ascii="仿宋" w:hAnsi="仿宋" w:eastAsia="仿宋" w:cs="仿宋"/>
          <w:sz w:val="24"/>
          <w:highlight w:val="none"/>
        </w:rPr>
      </w:pPr>
    </w:p>
    <w:p w14:paraId="0633CBB3">
      <w:pPr>
        <w:spacing w:line="360" w:lineRule="auto"/>
        <w:ind w:firstLine="549" w:firstLineChars="229"/>
        <w:rPr>
          <w:rFonts w:hint="eastAsia" w:ascii="仿宋" w:hAnsi="仿宋" w:eastAsia="仿宋" w:cs="仿宋"/>
          <w:sz w:val="24"/>
          <w:highlight w:val="none"/>
        </w:rPr>
      </w:pPr>
    </w:p>
    <w:p w14:paraId="2EB7B78B">
      <w:pPr>
        <w:spacing w:line="360" w:lineRule="auto"/>
        <w:ind w:firstLine="549" w:firstLineChars="229"/>
        <w:rPr>
          <w:rFonts w:hint="eastAsia" w:ascii="仿宋" w:hAnsi="仿宋" w:eastAsia="仿宋" w:cs="仿宋"/>
          <w:sz w:val="24"/>
          <w:highlight w:val="none"/>
        </w:rPr>
      </w:pPr>
    </w:p>
    <w:p w14:paraId="0FB10F69">
      <w:pPr>
        <w:spacing w:line="360" w:lineRule="auto"/>
        <w:rPr>
          <w:rFonts w:hint="eastAsia" w:ascii="仿宋" w:hAnsi="仿宋" w:eastAsia="仿宋" w:cs="仿宋"/>
          <w:sz w:val="24"/>
          <w:highlight w:val="none"/>
        </w:rPr>
      </w:pPr>
    </w:p>
    <w:p w14:paraId="45A5685E">
      <w:pPr>
        <w:adjustRightInd/>
        <w:spacing w:line="360" w:lineRule="auto"/>
        <w:jc w:val="center"/>
        <w:outlineLvl w:val="0"/>
        <w:rPr>
          <w:rFonts w:hint="eastAsia" w:ascii="仿宋" w:hAnsi="仿宋" w:eastAsia="仿宋" w:cs="仿宋"/>
          <w:b/>
          <w:sz w:val="36"/>
          <w:szCs w:val="20"/>
          <w:highlight w:val="none"/>
          <w:lang w:eastAsia="zh-CN"/>
        </w:rPr>
      </w:pPr>
      <w:bookmarkStart w:id="3" w:name="第一部分"/>
      <w:r>
        <w:rPr>
          <w:rFonts w:hint="eastAsia" w:ascii="仿宋" w:hAnsi="仿宋" w:eastAsia="仿宋" w:cs="仿宋"/>
          <w:b/>
          <w:sz w:val="36"/>
          <w:szCs w:val="36"/>
          <w:highlight w:val="none"/>
        </w:rPr>
        <w:br w:type="page"/>
      </w:r>
      <w:bookmarkEnd w:id="2"/>
      <w:bookmarkEnd w:id="3"/>
      <w:bookmarkStart w:id="4" w:name="_Hlt74729822"/>
      <w:bookmarkEnd w:id="4"/>
      <w:bookmarkStart w:id="5" w:name="_Hlt74707423"/>
      <w:bookmarkEnd w:id="5"/>
      <w:bookmarkStart w:id="6" w:name="_Hlt74649545"/>
      <w:bookmarkEnd w:id="6"/>
      <w:bookmarkStart w:id="7" w:name="_Hlt74728647"/>
      <w:bookmarkEnd w:id="7"/>
      <w:bookmarkStart w:id="8" w:name="第二部分"/>
      <w:bookmarkStart w:id="9" w:name="_Toc91899870"/>
      <w:bookmarkStart w:id="10" w:name="_Toc91899871"/>
      <w:r>
        <w:rPr>
          <w:rFonts w:hint="eastAsia" w:ascii="仿宋" w:hAnsi="仿宋" w:eastAsia="仿宋" w:cs="仿宋"/>
          <w:b/>
          <w:sz w:val="36"/>
          <w:szCs w:val="20"/>
          <w:highlight w:val="none"/>
        </w:rPr>
        <w:t xml:space="preserve">第一部分  </w:t>
      </w:r>
      <w:r>
        <w:rPr>
          <w:rFonts w:hint="eastAsia" w:ascii="仿宋" w:hAnsi="仿宋" w:eastAsia="仿宋" w:cs="仿宋"/>
          <w:b/>
          <w:sz w:val="36"/>
          <w:szCs w:val="20"/>
          <w:highlight w:val="none"/>
          <w:lang w:eastAsia="zh-CN"/>
        </w:rPr>
        <w:t>征集公告</w:t>
      </w:r>
    </w:p>
    <w:p w14:paraId="5D796EBE">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项目概况</w:t>
      </w:r>
    </w:p>
    <w:p w14:paraId="58ECBBC5">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仿宋" w:hAnsi="仿宋" w:eastAsia="仿宋" w:cs="仿宋"/>
          <w:sz w:val="24"/>
          <w:highlight w:val="none"/>
          <w:u w:val="single"/>
        </w:rPr>
      </w:pPr>
      <w:r>
        <w:rPr>
          <w:rFonts w:hint="eastAsia" w:ascii="仿宋" w:hAnsi="仿宋" w:eastAsia="仿宋" w:cs="仿宋"/>
          <w:sz w:val="24"/>
          <w:highlight w:val="none"/>
          <w:u w:val="single"/>
          <w:lang w:eastAsia="zh-CN"/>
        </w:rPr>
        <w:t>2025-2026年养老服务“爱心卡”项目</w:t>
      </w:r>
      <w:r>
        <w:rPr>
          <w:rFonts w:hint="eastAsia" w:ascii="仿宋" w:hAnsi="仿宋" w:eastAsia="仿宋" w:cs="仿宋"/>
          <w:sz w:val="24"/>
          <w:highlight w:val="none"/>
        </w:rPr>
        <w:t>的潜在</w:t>
      </w:r>
      <w:r>
        <w:rPr>
          <w:rFonts w:hint="eastAsia" w:ascii="仿宋" w:hAnsi="仿宋" w:eastAsia="仿宋" w:cs="仿宋"/>
          <w:sz w:val="24"/>
          <w:highlight w:val="none"/>
          <w:lang w:eastAsia="zh-CN"/>
        </w:rPr>
        <w:t>供应商</w:t>
      </w:r>
      <w:r>
        <w:rPr>
          <w:rFonts w:hint="eastAsia" w:ascii="仿宋" w:hAnsi="仿宋" w:eastAsia="仿宋" w:cs="仿宋"/>
          <w:sz w:val="24"/>
          <w:highlight w:val="none"/>
        </w:rPr>
        <w:t>应在政采云平台（</w:t>
      </w: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"https://www.zcygov.cn/）获取（下载）招标文件，并于2024年%20%20月%20%20日14点00分00秒" </w:instrText>
      </w:r>
      <w:r>
        <w:rPr>
          <w:rFonts w:hint="eastAsia" w:ascii="仿宋" w:hAnsi="仿宋" w:eastAsia="仿宋" w:cs="仿宋"/>
          <w:highlight w:val="none"/>
        </w:rPr>
        <w:fldChar w:fldCharType="separate"/>
      </w:r>
      <w:r>
        <w:rPr>
          <w:rStyle w:val="82"/>
          <w:rFonts w:hint="eastAsia" w:ascii="仿宋" w:hAnsi="仿宋" w:eastAsia="仿宋" w:cs="仿宋"/>
          <w:snapToGrid/>
          <w:kern w:val="2"/>
          <w:sz w:val="24"/>
          <w:szCs w:val="24"/>
          <w:highlight w:val="none"/>
        </w:rPr>
        <w:t>https://www.zcygov.cn/）获取（下载）</w:t>
      </w:r>
      <w:r>
        <w:rPr>
          <w:rStyle w:val="82"/>
          <w:rFonts w:hint="eastAsia" w:ascii="仿宋" w:hAnsi="仿宋" w:eastAsia="仿宋" w:cs="仿宋"/>
          <w:snapToGrid/>
          <w:kern w:val="2"/>
          <w:sz w:val="24"/>
          <w:szCs w:val="24"/>
          <w:highlight w:val="none"/>
          <w:lang w:eastAsia="zh-CN"/>
        </w:rPr>
        <w:t>征集文件</w:t>
      </w:r>
      <w:r>
        <w:rPr>
          <w:rStyle w:val="82"/>
          <w:rFonts w:hint="eastAsia" w:ascii="仿宋" w:hAnsi="仿宋" w:eastAsia="仿宋" w:cs="仿宋"/>
          <w:snapToGrid/>
          <w:kern w:val="2"/>
          <w:sz w:val="24"/>
          <w:szCs w:val="24"/>
          <w:highlight w:val="none"/>
        </w:rPr>
        <w:t>，并于202</w:t>
      </w:r>
      <w:r>
        <w:rPr>
          <w:rStyle w:val="82"/>
          <w:rFonts w:hint="eastAsia" w:ascii="仿宋" w:hAnsi="仿宋" w:eastAsia="仿宋" w:cs="仿宋"/>
          <w:snapToGrid/>
          <w:kern w:val="2"/>
          <w:sz w:val="24"/>
          <w:szCs w:val="24"/>
          <w:highlight w:val="none"/>
          <w:lang w:val="en-US" w:eastAsia="zh-CN"/>
        </w:rPr>
        <w:t>5</w:t>
      </w:r>
      <w:r>
        <w:rPr>
          <w:rStyle w:val="82"/>
          <w:rFonts w:hint="eastAsia" w:ascii="仿宋" w:hAnsi="仿宋" w:eastAsia="仿宋" w:cs="仿宋"/>
          <w:snapToGrid/>
          <w:kern w:val="2"/>
          <w:sz w:val="24"/>
          <w:szCs w:val="24"/>
          <w:highlight w:val="none"/>
        </w:rPr>
        <w:t>年</w:t>
      </w:r>
      <w:r>
        <w:rPr>
          <w:rStyle w:val="82"/>
          <w:rFonts w:hint="eastAsia" w:ascii="仿宋" w:hAnsi="仿宋" w:eastAsia="仿宋" w:cs="仿宋"/>
          <w:snapToGrid/>
          <w:kern w:val="2"/>
          <w:sz w:val="24"/>
          <w:szCs w:val="24"/>
          <w:highlight w:val="none"/>
          <w:lang w:val="en-US" w:eastAsia="zh-CN"/>
        </w:rPr>
        <w:t>04</w:t>
      </w:r>
      <w:r>
        <w:rPr>
          <w:rStyle w:val="82"/>
          <w:rFonts w:hint="eastAsia" w:ascii="仿宋" w:hAnsi="仿宋" w:eastAsia="仿宋" w:cs="仿宋"/>
          <w:snapToGrid/>
          <w:kern w:val="2"/>
          <w:sz w:val="24"/>
          <w:szCs w:val="24"/>
          <w:highlight w:val="none"/>
        </w:rPr>
        <w:t>月</w:t>
      </w:r>
      <w:r>
        <w:rPr>
          <w:rStyle w:val="82"/>
          <w:rFonts w:hint="eastAsia" w:ascii="仿宋" w:hAnsi="仿宋" w:eastAsia="仿宋" w:cs="仿宋"/>
          <w:snapToGrid/>
          <w:kern w:val="2"/>
          <w:sz w:val="24"/>
          <w:szCs w:val="24"/>
          <w:highlight w:val="none"/>
          <w:lang w:val="en-US" w:eastAsia="zh-CN"/>
        </w:rPr>
        <w:t>14</w:t>
      </w:r>
      <w:r>
        <w:rPr>
          <w:rStyle w:val="82"/>
          <w:rFonts w:hint="eastAsia" w:ascii="仿宋" w:hAnsi="仿宋" w:eastAsia="仿宋" w:cs="仿宋"/>
          <w:snapToGrid/>
          <w:kern w:val="2"/>
          <w:sz w:val="24"/>
          <w:szCs w:val="24"/>
          <w:highlight w:val="none"/>
        </w:rPr>
        <w:t>日</w:t>
      </w:r>
      <w:r>
        <w:rPr>
          <w:rStyle w:val="82"/>
          <w:rFonts w:hint="eastAsia" w:ascii="仿宋" w:hAnsi="仿宋" w:eastAsia="仿宋" w:cs="仿宋"/>
          <w:snapToGrid/>
          <w:kern w:val="2"/>
          <w:sz w:val="24"/>
          <w:szCs w:val="24"/>
          <w:highlight w:val="none"/>
          <w:lang w:val="en-US" w:eastAsia="zh-CN"/>
        </w:rPr>
        <w:t>09</w:t>
      </w:r>
      <w:r>
        <w:rPr>
          <w:rStyle w:val="82"/>
          <w:rFonts w:hint="eastAsia" w:ascii="仿宋" w:hAnsi="仿宋" w:eastAsia="仿宋" w:cs="仿宋"/>
          <w:snapToGrid/>
          <w:kern w:val="2"/>
          <w:sz w:val="24"/>
          <w:szCs w:val="24"/>
          <w:highlight w:val="none"/>
        </w:rPr>
        <w:t>点</w:t>
      </w:r>
      <w:r>
        <w:rPr>
          <w:rStyle w:val="82"/>
          <w:rFonts w:hint="eastAsia" w:ascii="仿宋" w:hAnsi="仿宋" w:eastAsia="仿宋" w:cs="仿宋"/>
          <w:snapToGrid/>
          <w:kern w:val="2"/>
          <w:sz w:val="24"/>
          <w:szCs w:val="24"/>
          <w:highlight w:val="none"/>
          <w:lang w:val="en-US" w:eastAsia="zh-CN"/>
        </w:rPr>
        <w:t>30</w:t>
      </w:r>
      <w:r>
        <w:rPr>
          <w:rStyle w:val="82"/>
          <w:rFonts w:hint="eastAsia" w:ascii="仿宋" w:hAnsi="仿宋" w:eastAsia="仿宋" w:cs="仿宋"/>
          <w:snapToGrid/>
          <w:kern w:val="2"/>
          <w:sz w:val="24"/>
          <w:szCs w:val="24"/>
          <w:highlight w:val="none"/>
        </w:rPr>
        <w:t>分</w:t>
      </w:r>
      <w:r>
        <w:rPr>
          <w:rStyle w:val="82"/>
          <w:rFonts w:hint="eastAsia" w:ascii="仿宋" w:hAnsi="仿宋" w:eastAsia="仿宋" w:cs="仿宋"/>
          <w:bCs/>
          <w:snapToGrid/>
          <w:kern w:val="2"/>
          <w:sz w:val="24"/>
          <w:szCs w:val="24"/>
          <w:highlight w:val="none"/>
        </w:rPr>
        <w:t>00秒</w:t>
      </w:r>
      <w:r>
        <w:rPr>
          <w:rStyle w:val="82"/>
          <w:rFonts w:hint="eastAsia" w:ascii="仿宋" w:hAnsi="仿宋" w:eastAsia="仿宋" w:cs="仿宋"/>
          <w:bCs/>
          <w:snapToGrid/>
          <w:kern w:val="2"/>
          <w:sz w:val="24"/>
          <w:szCs w:val="24"/>
          <w:highlight w:val="none"/>
        </w:rPr>
        <w:fldChar w:fldCharType="end"/>
      </w:r>
      <w:r>
        <w:rPr>
          <w:rFonts w:hint="eastAsia" w:ascii="仿宋" w:hAnsi="仿宋" w:eastAsia="仿宋" w:cs="仿宋"/>
          <w:bCs/>
          <w:sz w:val="24"/>
          <w:highlight w:val="none"/>
        </w:rPr>
        <w:t>（北京时间）前</w:t>
      </w:r>
      <w:r>
        <w:rPr>
          <w:rFonts w:hint="eastAsia" w:ascii="仿宋" w:hAnsi="仿宋" w:eastAsia="仿宋" w:cs="仿宋"/>
          <w:sz w:val="24"/>
          <w:highlight w:val="none"/>
        </w:rPr>
        <w:t>递交（上传）</w:t>
      </w:r>
      <w:r>
        <w:rPr>
          <w:rFonts w:hint="eastAsia" w:ascii="仿宋" w:hAnsi="仿宋" w:eastAsia="仿宋" w:cs="仿宋"/>
          <w:sz w:val="24"/>
          <w:highlight w:val="none"/>
          <w:lang w:eastAsia="zh-CN"/>
        </w:rPr>
        <w:t>响应文件</w:t>
      </w:r>
      <w:r>
        <w:rPr>
          <w:rFonts w:hint="eastAsia" w:ascii="仿宋" w:hAnsi="仿宋" w:eastAsia="仿宋" w:cs="仿宋"/>
          <w:sz w:val="24"/>
          <w:highlight w:val="none"/>
        </w:rPr>
        <w:t>。</w:t>
      </w:r>
    </w:p>
    <w:p w14:paraId="3BA475DC">
      <w:pPr>
        <w:snapToGrid w:val="0"/>
        <w:spacing w:line="360" w:lineRule="auto"/>
        <w:rPr>
          <w:rFonts w:hint="eastAsia" w:ascii="仿宋" w:hAnsi="仿宋" w:eastAsia="仿宋" w:cs="仿宋"/>
          <w:b/>
          <w:sz w:val="24"/>
          <w:highlight w:val="none"/>
        </w:rPr>
      </w:pPr>
      <w:r>
        <w:rPr>
          <w:rFonts w:hint="eastAsia" w:ascii="仿宋" w:hAnsi="仿宋" w:eastAsia="仿宋" w:cs="仿宋"/>
          <w:b/>
          <w:sz w:val="24"/>
          <w:highlight w:val="none"/>
        </w:rPr>
        <w:t xml:space="preserve">一、项目基本情况                                            </w:t>
      </w:r>
    </w:p>
    <w:p w14:paraId="5F255EFD">
      <w:pPr>
        <w:snapToGrid w:val="0"/>
        <w:spacing w:line="360" w:lineRule="auto"/>
        <w:ind w:firstLine="482" w:firstLineChars="200"/>
        <w:rPr>
          <w:rFonts w:hint="eastAsia" w:ascii="仿宋" w:hAnsi="仿宋" w:eastAsia="仿宋" w:cs="仿宋"/>
          <w:sz w:val="24"/>
          <w:highlight w:val="none"/>
          <w:lang w:eastAsia="zh-CN"/>
        </w:rPr>
      </w:pPr>
      <w:r>
        <w:rPr>
          <w:rFonts w:hint="eastAsia" w:ascii="仿宋" w:hAnsi="仿宋" w:eastAsia="仿宋" w:cs="仿宋"/>
          <w:b/>
          <w:sz w:val="24"/>
          <w:highlight w:val="none"/>
        </w:rPr>
        <w:t>项目编号：</w:t>
      </w:r>
      <w:r>
        <w:rPr>
          <w:rFonts w:hint="eastAsia" w:ascii="仿宋" w:hAnsi="仿宋" w:eastAsia="仿宋" w:cs="仿宋"/>
          <w:sz w:val="24"/>
          <w:highlight w:val="none"/>
          <w:lang w:eastAsia="zh-CN"/>
        </w:rPr>
        <w:t>WHZB2025-ZJ001</w:t>
      </w:r>
    </w:p>
    <w:p w14:paraId="3323F98C">
      <w:pPr>
        <w:snapToGrid w:val="0"/>
        <w:spacing w:line="360" w:lineRule="auto"/>
        <w:ind w:firstLine="482" w:firstLineChars="200"/>
        <w:rPr>
          <w:rFonts w:hint="eastAsia" w:ascii="仿宋" w:hAnsi="仿宋" w:eastAsia="仿宋" w:cs="仿宋"/>
          <w:sz w:val="24"/>
          <w:highlight w:val="none"/>
          <w:lang w:eastAsia="zh-CN"/>
        </w:rPr>
      </w:pPr>
      <w:r>
        <w:rPr>
          <w:rFonts w:hint="eastAsia" w:ascii="仿宋" w:hAnsi="仿宋" w:eastAsia="仿宋" w:cs="仿宋"/>
          <w:b/>
          <w:sz w:val="24"/>
          <w:highlight w:val="none"/>
        </w:rPr>
        <w:t>项目名称：</w:t>
      </w:r>
      <w:r>
        <w:rPr>
          <w:rFonts w:hint="eastAsia" w:ascii="仿宋" w:hAnsi="仿宋" w:eastAsia="仿宋" w:cs="仿宋"/>
          <w:sz w:val="24"/>
          <w:highlight w:val="none"/>
          <w:lang w:eastAsia="zh-CN"/>
        </w:rPr>
        <w:t xml:space="preserve">2025-2026年养老服务“爱心卡”项目 </w:t>
      </w:r>
    </w:p>
    <w:p w14:paraId="27A9C890">
      <w:pPr>
        <w:snapToGrid w:val="0"/>
        <w:spacing w:line="360" w:lineRule="auto"/>
        <w:ind w:firstLine="480"/>
        <w:rPr>
          <w:rFonts w:hint="default" w:ascii="仿宋" w:hAnsi="仿宋" w:eastAsia="仿宋" w:cs="仿宋"/>
          <w:b/>
          <w:bCs w:val="0"/>
          <w:sz w:val="24"/>
          <w:highlight w:val="none"/>
          <w:lang w:val="en-US"/>
        </w:rPr>
      </w:pPr>
      <w:r>
        <w:rPr>
          <w:rFonts w:hint="eastAsia" w:ascii="仿宋" w:hAnsi="仿宋" w:eastAsia="仿宋" w:cs="仿宋"/>
          <w:b/>
          <w:bCs w:val="0"/>
          <w:sz w:val="24"/>
          <w:highlight w:val="none"/>
          <w:lang w:val="en-US" w:eastAsia="zh-CN"/>
        </w:rPr>
        <w:t>最高限制单价：1元/“爱心分”</w:t>
      </w:r>
    </w:p>
    <w:p w14:paraId="37F39654">
      <w:pPr>
        <w:pStyle w:val="93"/>
        <w:keepNext w:val="0"/>
        <w:keepLines w:val="0"/>
        <w:pageBreakBefore w:val="0"/>
        <w:widowControl w:val="0"/>
        <w:kinsoku/>
        <w:wordWrap/>
        <w:overflowPunct/>
        <w:topLinePunct w:val="0"/>
        <w:autoSpaceDE/>
        <w:autoSpaceDN/>
        <w:bidi w:val="0"/>
        <w:adjustRightInd w:val="0"/>
        <w:snapToGrid w:val="0"/>
        <w:ind w:firstLine="482" w:firstLineChars="200"/>
        <w:jc w:val="both"/>
        <w:textAlignment w:val="auto"/>
        <w:rPr>
          <w:rFonts w:hint="eastAsia" w:ascii="仿宋" w:hAnsi="仿宋" w:eastAsia="仿宋" w:cs="仿宋"/>
          <w:b w:val="0"/>
          <w:bCs/>
          <w:sz w:val="24"/>
          <w:highlight w:val="none"/>
        </w:rPr>
      </w:pPr>
      <w:r>
        <w:rPr>
          <w:rFonts w:hint="eastAsia" w:ascii="仿宋" w:hAnsi="仿宋" w:eastAsia="仿宋" w:cs="仿宋"/>
          <w:b/>
          <w:sz w:val="24"/>
          <w:highlight w:val="none"/>
        </w:rPr>
        <w:t>采购需求：</w:t>
      </w:r>
      <w:r>
        <w:rPr>
          <w:rFonts w:hint="eastAsia" w:ascii="仿宋" w:hAnsi="仿宋" w:eastAsia="仿宋" w:cs="仿宋"/>
          <w:b w:val="0"/>
          <w:bCs/>
          <w:sz w:val="24"/>
          <w:highlight w:val="none"/>
        </w:rPr>
        <w:t>本项目为政府购买居家养老服务。即采取政府购买服务的形式，为“爱心卡”对象提供上门养老服务，以积分抵扣的方式用于日常生活照料、照护服务范围内消费。重点强化助餐、助浴、助洁、助行、助医、助急等“六助”服务供给</w:t>
      </w:r>
      <w:r>
        <w:rPr>
          <w:rFonts w:hint="eastAsia" w:ascii="仿宋" w:hAnsi="仿宋" w:eastAsia="仿宋" w:cs="仿宋"/>
          <w:b w:val="0"/>
          <w:bCs/>
          <w:sz w:val="24"/>
          <w:highlight w:val="none"/>
          <w:lang w:eastAsia="zh-CN"/>
        </w:rPr>
        <w:t>，为低保、孤寡等兜底老人提供公益性的照护服务。</w:t>
      </w:r>
      <w:r>
        <w:rPr>
          <w:rFonts w:hint="eastAsia" w:ascii="仿宋" w:hAnsi="仿宋" w:eastAsia="仿宋" w:cs="仿宋"/>
          <w:b w:val="0"/>
          <w:bCs/>
          <w:sz w:val="24"/>
          <w:highlight w:val="none"/>
        </w:rPr>
        <w:t>最高征集服务单位15家，详见征集文件第三部分采购需求。</w:t>
      </w:r>
    </w:p>
    <w:p w14:paraId="713E7E26">
      <w:pPr>
        <w:pStyle w:val="139"/>
        <w:snapToGrid w:val="0"/>
        <w:spacing w:before="0"/>
        <w:ind w:firstLine="482"/>
        <w:outlineLvl w:val="2"/>
        <w:rPr>
          <w:rFonts w:hint="eastAsia" w:ascii="仿宋" w:hAnsi="仿宋" w:eastAsia="仿宋" w:cs="仿宋"/>
          <w:b w:val="0"/>
          <w:bCs/>
          <w:szCs w:val="24"/>
          <w:highlight w:val="none"/>
          <w:lang w:eastAsia="zh-CN"/>
        </w:rPr>
      </w:pPr>
      <w:r>
        <w:rPr>
          <w:rFonts w:hint="eastAsia" w:ascii="仿宋" w:hAnsi="仿宋" w:eastAsia="仿宋" w:cs="仿宋"/>
          <w:b/>
          <w:szCs w:val="24"/>
          <w:highlight w:val="none"/>
        </w:rPr>
        <w:t>合同履约期限：</w:t>
      </w:r>
      <w:r>
        <w:rPr>
          <w:rFonts w:hint="eastAsia" w:ascii="仿宋" w:hAnsi="仿宋" w:eastAsia="仿宋" w:cs="仿宋"/>
          <w:b w:val="0"/>
          <w:bCs/>
          <w:szCs w:val="24"/>
          <w:highlight w:val="none"/>
        </w:rPr>
        <w:t>自框架协议生效之日起</w:t>
      </w:r>
      <w:r>
        <w:rPr>
          <w:rFonts w:hint="eastAsia" w:ascii="仿宋" w:hAnsi="仿宋" w:eastAsia="仿宋" w:cs="仿宋"/>
          <w:b w:val="0"/>
          <w:bCs/>
          <w:szCs w:val="24"/>
          <w:highlight w:val="none"/>
          <w:lang w:eastAsia="zh-CN"/>
        </w:rPr>
        <w:t>一</w:t>
      </w:r>
      <w:r>
        <w:rPr>
          <w:rFonts w:hint="eastAsia" w:ascii="仿宋" w:hAnsi="仿宋" w:eastAsia="仿宋" w:cs="仿宋"/>
          <w:b w:val="0"/>
          <w:bCs/>
          <w:szCs w:val="24"/>
          <w:highlight w:val="none"/>
        </w:rPr>
        <w:t>年。如遇政策调整等，征集人有权提前终止合同</w:t>
      </w:r>
      <w:r>
        <w:rPr>
          <w:rFonts w:hint="eastAsia" w:ascii="仿宋" w:hAnsi="仿宋" w:eastAsia="仿宋" w:cs="仿宋"/>
          <w:b w:val="0"/>
          <w:bCs/>
          <w:szCs w:val="24"/>
          <w:highlight w:val="none"/>
          <w:lang w:eastAsia="zh-CN"/>
        </w:rPr>
        <w:t>。</w:t>
      </w:r>
    </w:p>
    <w:p w14:paraId="608341F2">
      <w:pPr>
        <w:pStyle w:val="139"/>
        <w:snapToGrid w:val="0"/>
        <w:spacing w:before="0"/>
        <w:ind w:firstLine="482"/>
        <w:outlineLvl w:val="2"/>
        <w:rPr>
          <w:rFonts w:hint="eastAsia" w:ascii="仿宋" w:hAnsi="仿宋" w:eastAsia="仿宋" w:cs="仿宋"/>
          <w:kern w:val="0"/>
          <w:szCs w:val="24"/>
          <w:highlight w:val="none"/>
        </w:rPr>
      </w:pPr>
      <w:r>
        <w:rPr>
          <w:rFonts w:hint="eastAsia" w:ascii="仿宋" w:hAnsi="仿宋" w:eastAsia="仿宋" w:cs="仿宋"/>
          <w:b/>
          <w:szCs w:val="24"/>
          <w:highlight w:val="none"/>
        </w:rPr>
        <w:t>本项目接受联合体</w:t>
      </w:r>
      <w:r>
        <w:rPr>
          <w:rFonts w:hint="eastAsia" w:ascii="仿宋" w:hAnsi="仿宋" w:eastAsia="仿宋" w:cs="仿宋"/>
          <w:b/>
          <w:szCs w:val="24"/>
          <w:highlight w:val="none"/>
          <w:lang w:eastAsia="zh-CN"/>
        </w:rPr>
        <w:t>响应</w:t>
      </w:r>
      <w:r>
        <w:rPr>
          <w:rFonts w:hint="eastAsia" w:ascii="仿宋" w:hAnsi="仿宋" w:eastAsia="仿宋" w:cs="仿宋"/>
          <w:b/>
          <w:szCs w:val="24"/>
          <w:highlight w:val="none"/>
        </w:rPr>
        <w:t>：</w:t>
      </w:r>
      <w:r>
        <w:rPr>
          <w:rFonts w:hint="eastAsia" w:ascii="仿宋" w:hAnsi="仿宋" w:eastAsia="仿宋" w:cs="仿宋"/>
          <w:kern w:val="0"/>
          <w:sz w:val="24"/>
          <w:szCs w:val="24"/>
          <w:highlight w:val="none"/>
        </w:rPr>
        <w:t>☑</w:t>
      </w:r>
      <w:r>
        <w:rPr>
          <w:rFonts w:hint="eastAsia" w:ascii="仿宋" w:hAnsi="仿宋" w:eastAsia="仿宋" w:cs="仿宋"/>
          <w:b/>
          <w:szCs w:val="24"/>
          <w:highlight w:val="none"/>
        </w:rPr>
        <w:t>是；☐否</w:t>
      </w:r>
    </w:p>
    <w:p w14:paraId="2A80174F">
      <w:pPr>
        <w:pStyle w:val="139"/>
        <w:snapToGrid w:val="0"/>
        <w:spacing w:before="0"/>
        <w:ind w:firstLine="0" w:firstLineChars="0"/>
        <w:outlineLvl w:val="2"/>
        <w:rPr>
          <w:rFonts w:hint="eastAsia" w:ascii="仿宋" w:hAnsi="仿宋" w:eastAsia="仿宋" w:cs="仿宋"/>
          <w:b/>
          <w:highlight w:val="none"/>
          <w:lang w:eastAsia="zh-CN"/>
        </w:rPr>
      </w:pPr>
      <w:r>
        <w:rPr>
          <w:rFonts w:hint="eastAsia" w:ascii="仿宋" w:hAnsi="仿宋" w:eastAsia="仿宋" w:cs="仿宋"/>
          <w:b/>
          <w:highlight w:val="none"/>
        </w:rPr>
        <w:t>二、申请人的资格要求</w:t>
      </w:r>
    </w:p>
    <w:p w14:paraId="5512F2A6">
      <w:pPr>
        <w:snapToGrid w:val="0"/>
        <w:spacing w:line="360" w:lineRule="auto"/>
        <w:ind w:firstLine="480"/>
        <w:rPr>
          <w:rFonts w:hint="eastAsia" w:ascii="仿宋" w:hAnsi="仿宋" w:eastAsia="仿宋" w:cs="仿宋"/>
          <w:snapToGrid w:val="0"/>
          <w:kern w:val="28"/>
          <w:sz w:val="24"/>
          <w:highlight w:val="none"/>
        </w:rPr>
      </w:pPr>
      <w:r>
        <w:rPr>
          <w:rFonts w:hint="eastAsia" w:ascii="仿宋" w:hAnsi="仿宋" w:eastAsia="仿宋" w:cs="仿宋"/>
          <w:snapToGrid w:val="0"/>
          <w:kern w:val="28"/>
          <w:sz w:val="24"/>
          <w:highlight w:val="none"/>
        </w:rPr>
        <w:t>1.满足《中华人民共和国政府采购法》第二十二条规定；未被“信用中国”（www.creditchina.gov.cn</w:t>
      </w:r>
      <w:r>
        <w:rPr>
          <w:rFonts w:hint="eastAsia" w:ascii="仿宋" w:hAnsi="仿宋" w:eastAsia="仿宋" w:cs="仿宋"/>
          <w:snapToGrid w:val="0"/>
          <w:kern w:val="28"/>
          <w:sz w:val="24"/>
          <w:highlight w:val="none"/>
          <w:lang w:eastAsia="zh-CN"/>
        </w:rPr>
        <w:t>）</w:t>
      </w:r>
      <w:r>
        <w:rPr>
          <w:rFonts w:hint="eastAsia" w:ascii="仿宋" w:hAnsi="仿宋" w:eastAsia="仿宋" w:cs="仿宋"/>
          <w:snapToGrid w:val="0"/>
          <w:kern w:val="28"/>
          <w:sz w:val="24"/>
          <w:highlight w:val="none"/>
        </w:rPr>
        <w:t>、中国政府采购网（www.ccgp.gov.cn）列入失信被执行人、重大税收违法案件当事人名单、政府采购严重违法失信行为记录名单；</w:t>
      </w:r>
    </w:p>
    <w:p w14:paraId="6A70E1D3">
      <w:pPr>
        <w:snapToGrid w:val="0"/>
        <w:spacing w:line="360" w:lineRule="auto"/>
        <w:ind w:firstLine="480" w:firstLineChars="200"/>
        <w:rPr>
          <w:rFonts w:hint="eastAsia" w:ascii="仿宋" w:hAnsi="仿宋" w:eastAsia="仿宋" w:cs="仿宋"/>
          <w:snapToGrid w:val="0"/>
          <w:kern w:val="28"/>
          <w:sz w:val="24"/>
          <w:highlight w:val="none"/>
        </w:rPr>
      </w:pPr>
      <w:r>
        <w:rPr>
          <w:rFonts w:hint="eastAsia" w:ascii="仿宋" w:hAnsi="仿宋" w:eastAsia="仿宋" w:cs="仿宋"/>
          <w:snapToGrid w:val="0"/>
          <w:kern w:val="28"/>
          <w:sz w:val="24"/>
          <w:highlight w:val="none"/>
        </w:rPr>
        <w:t>2.以联合体形式</w:t>
      </w:r>
      <w:r>
        <w:rPr>
          <w:rFonts w:hint="eastAsia" w:ascii="仿宋" w:hAnsi="仿宋" w:eastAsia="仿宋" w:cs="仿宋"/>
          <w:snapToGrid w:val="0"/>
          <w:kern w:val="28"/>
          <w:sz w:val="24"/>
          <w:highlight w:val="none"/>
          <w:lang w:eastAsia="zh-CN"/>
        </w:rPr>
        <w:t>响应</w:t>
      </w:r>
      <w:r>
        <w:rPr>
          <w:rFonts w:hint="eastAsia" w:ascii="仿宋" w:hAnsi="仿宋" w:eastAsia="仿宋" w:cs="仿宋"/>
          <w:snapToGrid w:val="0"/>
          <w:kern w:val="28"/>
          <w:sz w:val="24"/>
          <w:highlight w:val="none"/>
        </w:rPr>
        <w:t>的，提供联合协议(本项目不接受联合体</w:t>
      </w:r>
      <w:r>
        <w:rPr>
          <w:rFonts w:hint="eastAsia" w:ascii="仿宋" w:hAnsi="仿宋" w:eastAsia="仿宋" w:cs="仿宋"/>
          <w:snapToGrid w:val="0"/>
          <w:kern w:val="28"/>
          <w:sz w:val="24"/>
          <w:highlight w:val="none"/>
          <w:lang w:eastAsia="zh-CN"/>
        </w:rPr>
        <w:t>响应</w:t>
      </w:r>
      <w:r>
        <w:rPr>
          <w:rFonts w:hint="eastAsia" w:ascii="仿宋" w:hAnsi="仿宋" w:eastAsia="仿宋" w:cs="仿宋"/>
          <w:snapToGrid w:val="0"/>
          <w:kern w:val="28"/>
          <w:sz w:val="24"/>
          <w:highlight w:val="none"/>
        </w:rPr>
        <w:t>或者</w:t>
      </w:r>
      <w:r>
        <w:rPr>
          <w:rFonts w:hint="eastAsia" w:ascii="仿宋" w:hAnsi="仿宋" w:eastAsia="仿宋" w:cs="仿宋"/>
          <w:snapToGrid w:val="0"/>
          <w:kern w:val="28"/>
          <w:sz w:val="24"/>
          <w:highlight w:val="none"/>
          <w:lang w:eastAsia="zh-CN"/>
        </w:rPr>
        <w:t>供应商</w:t>
      </w:r>
      <w:r>
        <w:rPr>
          <w:rFonts w:hint="eastAsia" w:ascii="仿宋" w:hAnsi="仿宋" w:eastAsia="仿宋" w:cs="仿宋"/>
          <w:snapToGrid w:val="0"/>
          <w:kern w:val="28"/>
          <w:sz w:val="24"/>
          <w:highlight w:val="none"/>
        </w:rPr>
        <w:t>不以联合体形式</w:t>
      </w:r>
      <w:r>
        <w:rPr>
          <w:rFonts w:hint="eastAsia" w:ascii="仿宋" w:hAnsi="仿宋" w:eastAsia="仿宋" w:cs="仿宋"/>
          <w:snapToGrid w:val="0"/>
          <w:kern w:val="28"/>
          <w:sz w:val="24"/>
          <w:highlight w:val="none"/>
          <w:lang w:eastAsia="zh-CN"/>
        </w:rPr>
        <w:t>响应</w:t>
      </w:r>
      <w:r>
        <w:rPr>
          <w:rFonts w:hint="eastAsia" w:ascii="仿宋" w:hAnsi="仿宋" w:eastAsia="仿宋" w:cs="仿宋"/>
          <w:snapToGrid w:val="0"/>
          <w:kern w:val="28"/>
          <w:sz w:val="24"/>
          <w:highlight w:val="none"/>
        </w:rPr>
        <w:t>的，则不需要提供</w:t>
      </w:r>
      <w:r>
        <w:rPr>
          <w:rFonts w:hint="eastAsia" w:ascii="仿宋" w:hAnsi="仿宋" w:eastAsia="仿宋" w:cs="仿宋"/>
          <w:snapToGrid w:val="0"/>
          <w:kern w:val="28"/>
          <w:sz w:val="24"/>
          <w:highlight w:val="none"/>
          <w:lang w:eastAsia="zh-CN"/>
        </w:rPr>
        <w:t>）</w:t>
      </w:r>
      <w:r>
        <w:rPr>
          <w:rFonts w:hint="eastAsia" w:ascii="仿宋" w:hAnsi="仿宋" w:eastAsia="仿宋" w:cs="仿宋"/>
          <w:snapToGrid w:val="0"/>
          <w:kern w:val="28"/>
          <w:sz w:val="24"/>
          <w:highlight w:val="none"/>
        </w:rPr>
        <w:t>；</w:t>
      </w:r>
    </w:p>
    <w:p w14:paraId="66809284">
      <w:pPr>
        <w:snapToGrid w:val="0"/>
        <w:spacing w:line="360" w:lineRule="auto"/>
        <w:ind w:firstLine="480" w:firstLineChars="200"/>
        <w:rPr>
          <w:rFonts w:hint="eastAsia" w:ascii="仿宋" w:hAnsi="仿宋" w:eastAsia="仿宋" w:cs="仿宋"/>
          <w:snapToGrid w:val="0"/>
          <w:kern w:val="28"/>
          <w:sz w:val="24"/>
          <w:highlight w:val="none"/>
        </w:rPr>
      </w:pPr>
      <w:r>
        <w:rPr>
          <w:rFonts w:hint="eastAsia" w:ascii="仿宋" w:hAnsi="仿宋" w:eastAsia="仿宋" w:cs="仿宋"/>
          <w:snapToGrid w:val="0"/>
          <w:kern w:val="28"/>
          <w:sz w:val="24"/>
          <w:highlight w:val="none"/>
        </w:rPr>
        <w:t>3.落实政府采购政策需满足的资格要求：</w:t>
      </w:r>
    </w:p>
    <w:p w14:paraId="2C1468F5">
      <w:pPr>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kern w:val="0"/>
          <w:sz w:val="24"/>
          <w:szCs w:val="24"/>
          <w:highlight w:val="none"/>
          <w:lang w:eastAsia="zh-CN"/>
        </w:rPr>
        <w:t>□</w:t>
      </w:r>
      <w:r>
        <w:rPr>
          <w:rFonts w:hint="eastAsia" w:ascii="仿宋" w:hAnsi="仿宋" w:eastAsia="仿宋" w:cs="仿宋"/>
          <w:sz w:val="24"/>
          <w:highlight w:val="none"/>
        </w:rPr>
        <w:t>无</w:t>
      </w:r>
      <w:r>
        <w:rPr>
          <w:rFonts w:hint="eastAsia" w:ascii="仿宋" w:hAnsi="仿宋" w:eastAsia="仿宋" w:cs="仿宋"/>
          <w:snapToGrid w:val="0"/>
          <w:kern w:val="28"/>
          <w:sz w:val="24"/>
          <w:highlight w:val="none"/>
        </w:rPr>
        <w:t>（注：不得限制大中型企业与小微企业组成联合体参与</w:t>
      </w:r>
      <w:r>
        <w:rPr>
          <w:rFonts w:hint="eastAsia" w:ascii="仿宋" w:hAnsi="仿宋" w:eastAsia="仿宋" w:cs="仿宋"/>
          <w:snapToGrid w:val="0"/>
          <w:kern w:val="28"/>
          <w:sz w:val="24"/>
          <w:highlight w:val="none"/>
          <w:lang w:eastAsia="zh-CN"/>
        </w:rPr>
        <w:t>响应</w:t>
      </w:r>
      <w:r>
        <w:rPr>
          <w:rFonts w:hint="eastAsia" w:ascii="仿宋" w:hAnsi="仿宋" w:eastAsia="仿宋" w:cs="仿宋"/>
          <w:snapToGrid w:val="0"/>
          <w:kern w:val="28"/>
          <w:sz w:val="24"/>
          <w:highlight w:val="none"/>
        </w:rPr>
        <w:t>）；</w:t>
      </w:r>
    </w:p>
    <w:p w14:paraId="4DD1FCCD">
      <w:pPr>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kern w:val="0"/>
          <w:sz w:val="24"/>
          <w:highlight w:val="none"/>
        </w:rPr>
        <w:t>☐专</w:t>
      </w:r>
      <w:r>
        <w:rPr>
          <w:rFonts w:hint="eastAsia" w:ascii="仿宋" w:hAnsi="仿宋" w:eastAsia="仿宋" w:cs="仿宋"/>
          <w:sz w:val="24"/>
          <w:highlight w:val="none"/>
        </w:rPr>
        <w:t>门面向中小企业</w:t>
      </w:r>
    </w:p>
    <w:p w14:paraId="589DE93D">
      <w:pPr>
        <w:snapToGrid w:val="0"/>
        <w:spacing w:line="360" w:lineRule="auto"/>
        <w:ind w:firstLine="897" w:firstLineChars="374"/>
        <w:rPr>
          <w:rFonts w:hint="eastAsia" w:ascii="仿宋" w:hAnsi="仿宋" w:eastAsia="仿宋" w:cs="仿宋"/>
          <w:sz w:val="24"/>
          <w:highlight w:val="none"/>
        </w:rPr>
      </w:pPr>
      <w:r>
        <w:rPr>
          <w:rFonts w:hint="eastAsia" w:ascii="仿宋" w:hAnsi="仿宋" w:eastAsia="仿宋" w:cs="仿宋"/>
          <w:kern w:val="0"/>
          <w:sz w:val="24"/>
          <w:highlight w:val="none"/>
        </w:rPr>
        <w:t>☐</w:t>
      </w:r>
      <w:r>
        <w:rPr>
          <w:rFonts w:hint="eastAsia" w:ascii="仿宋" w:hAnsi="仿宋" w:eastAsia="仿宋" w:cs="仿宋"/>
          <w:sz w:val="24"/>
          <w:highlight w:val="none"/>
        </w:rPr>
        <w:t>服务全部由符合政策要求的中小企业承接，提供中小企业声明函；</w:t>
      </w:r>
    </w:p>
    <w:p w14:paraId="1FC87CDB">
      <w:pPr>
        <w:snapToGrid w:val="0"/>
        <w:spacing w:line="360" w:lineRule="auto"/>
        <w:ind w:firstLine="897" w:firstLineChars="374"/>
        <w:rPr>
          <w:rFonts w:hint="eastAsia" w:ascii="仿宋" w:hAnsi="仿宋" w:eastAsia="仿宋" w:cs="仿宋"/>
          <w:sz w:val="24"/>
          <w:highlight w:val="none"/>
        </w:rPr>
      </w:pPr>
      <w:r>
        <w:rPr>
          <w:rFonts w:hint="eastAsia" w:ascii="仿宋" w:hAnsi="仿宋" w:eastAsia="仿宋" w:cs="仿宋"/>
          <w:kern w:val="0"/>
          <w:sz w:val="24"/>
          <w:highlight w:val="none"/>
        </w:rPr>
        <w:t>☐</w:t>
      </w:r>
      <w:r>
        <w:rPr>
          <w:rFonts w:hint="eastAsia" w:ascii="仿宋" w:hAnsi="仿宋" w:eastAsia="仿宋" w:cs="仿宋"/>
          <w:sz w:val="24"/>
          <w:highlight w:val="none"/>
        </w:rPr>
        <w:t>服务全部由符合政策要求的小微企业承接，提供中小企业声明函；</w:t>
      </w:r>
    </w:p>
    <w:p w14:paraId="2D4E9584">
      <w:pPr>
        <w:snapToGrid w:val="0"/>
        <w:spacing w:line="360" w:lineRule="auto"/>
        <w:rPr>
          <w:rFonts w:hint="eastAsia" w:ascii="仿宋" w:hAnsi="仿宋" w:eastAsia="仿宋" w:cs="仿宋"/>
          <w:sz w:val="24"/>
          <w:highlight w:val="none"/>
        </w:rPr>
      </w:pPr>
      <w:r>
        <w:rPr>
          <w:rFonts w:hint="eastAsia" w:ascii="仿宋" w:hAnsi="仿宋" w:eastAsia="仿宋" w:cs="仿宋"/>
          <w:kern w:val="0"/>
          <w:sz w:val="24"/>
          <w:highlight w:val="none"/>
          <w:lang w:val="en-US" w:eastAsia="zh-CN"/>
        </w:rPr>
        <w:t xml:space="preserve">   </w:t>
      </w:r>
      <w:r>
        <w:rPr>
          <w:rFonts w:hint="eastAsia" w:ascii="仿宋" w:hAnsi="仿宋" w:eastAsia="仿宋" w:cs="仿宋"/>
          <w:kern w:val="0"/>
          <w:sz w:val="24"/>
          <w:szCs w:val="24"/>
          <w:highlight w:val="none"/>
          <w:lang w:eastAsia="zh-CN"/>
        </w:rPr>
        <w:t>☑</w:t>
      </w:r>
      <w:r>
        <w:rPr>
          <w:rFonts w:hint="eastAsia" w:ascii="仿宋" w:hAnsi="仿宋" w:eastAsia="仿宋" w:cs="仿宋"/>
          <w:sz w:val="24"/>
          <w:highlight w:val="none"/>
        </w:rPr>
        <w:t>要求以联合体形式参加，提供联合协议和中小企业声明函，联合协议中中小企业合同金额应当达到</w:t>
      </w:r>
      <w:r>
        <w:rPr>
          <w:rFonts w:hint="eastAsia" w:ascii="仿宋" w:hAnsi="仿宋" w:eastAsia="仿宋" w:cs="仿宋"/>
          <w:sz w:val="24"/>
          <w:highlight w:val="none"/>
          <w:u w:val="single"/>
        </w:rPr>
        <w:t xml:space="preserve"> </w:t>
      </w:r>
      <w:r>
        <w:rPr>
          <w:rFonts w:hint="eastAsia" w:ascii="仿宋" w:hAnsi="仿宋" w:eastAsia="仿宋" w:cs="仿宋"/>
          <w:sz w:val="24"/>
          <w:highlight w:val="none"/>
          <w:u w:val="single"/>
          <w:lang w:val="en-US" w:eastAsia="zh-CN"/>
        </w:rPr>
        <w:t>70</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%，小微企业合同金额应当达到</w:t>
      </w:r>
      <w:r>
        <w:rPr>
          <w:rFonts w:hint="eastAsia" w:ascii="仿宋" w:hAnsi="仿宋" w:eastAsia="仿宋" w:cs="仿宋"/>
          <w:sz w:val="24"/>
          <w:highlight w:val="none"/>
          <w:u w:val="single"/>
        </w:rPr>
        <w:t xml:space="preserve"> </w:t>
      </w:r>
      <w:r>
        <w:rPr>
          <w:rFonts w:hint="eastAsia" w:ascii="仿宋" w:hAnsi="仿宋" w:eastAsia="仿宋" w:cs="仿宋"/>
          <w:sz w:val="24"/>
          <w:highlight w:val="none"/>
          <w:u w:val="single"/>
          <w:lang w:val="en-US" w:eastAsia="zh-CN"/>
        </w:rPr>
        <w:t>70</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w:t>
      </w:r>
      <w:r>
        <w:rPr>
          <w:rFonts w:hint="eastAsia" w:ascii="仿宋" w:hAnsi="仿宋" w:eastAsia="仿宋" w:cs="仿宋"/>
          <w:spacing w:val="8"/>
          <w:kern w:val="0"/>
          <w:sz w:val="24"/>
          <w:highlight w:val="none"/>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仿宋" w:hAnsi="仿宋" w:eastAsia="仿宋" w:cs="仿宋"/>
          <w:sz w:val="24"/>
          <w:highlight w:val="none"/>
        </w:rPr>
        <w:t>；</w:t>
      </w:r>
    </w:p>
    <w:p w14:paraId="1EC18BA7">
      <w:pPr>
        <w:keepNext w:val="0"/>
        <w:keepLines w:val="0"/>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highlight w:val="none"/>
        </w:rPr>
      </w:pPr>
      <w:r>
        <w:rPr>
          <w:rFonts w:hint="eastAsia" w:ascii="仿宋" w:hAnsi="仿宋" w:eastAsia="仿宋" w:cs="仿宋"/>
          <w:kern w:val="0"/>
          <w:sz w:val="24"/>
          <w:highlight w:val="none"/>
        </w:rPr>
        <w:t>☐</w:t>
      </w:r>
      <w:r>
        <w:rPr>
          <w:rFonts w:hint="eastAsia" w:ascii="仿宋" w:hAnsi="仿宋" w:eastAsia="仿宋" w:cs="仿宋"/>
          <w:sz w:val="24"/>
          <w:highlight w:val="none"/>
        </w:rPr>
        <w:t>要求合同分包，提供分包意向协议和中小企业声明函，分包意向协议中中小企业合同金额应当达到</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 ，小微企业合同金额应当达到</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 ；</w:t>
      </w:r>
      <w:r>
        <w:rPr>
          <w:rFonts w:hint="eastAsia" w:ascii="仿宋" w:hAnsi="仿宋" w:eastAsia="仿宋" w:cs="仿宋"/>
          <w:spacing w:val="8"/>
          <w:kern w:val="0"/>
          <w:sz w:val="24"/>
          <w:highlight w:val="none"/>
        </w:rPr>
        <w:t>如果供应商本身提供所有标的均由中小企业制造、承建或承接，并相应达到了前述比例要求，视同符合了资格条件，无需再向中小企业分包，无需提供分包意向协议</w:t>
      </w:r>
      <w:r>
        <w:rPr>
          <w:rFonts w:hint="eastAsia" w:ascii="仿宋" w:hAnsi="仿宋" w:eastAsia="仿宋" w:cs="仿宋"/>
          <w:sz w:val="24"/>
          <w:highlight w:val="none"/>
        </w:rPr>
        <w:t>；</w:t>
      </w:r>
    </w:p>
    <w:p w14:paraId="3EC0858C">
      <w:pPr>
        <w:keepNext w:val="0"/>
        <w:keepLines w:val="0"/>
        <w:pageBreakBefore w:val="0"/>
        <w:numPr>
          <w:ilvl w:val="0"/>
          <w:numId w:val="0"/>
        </w:numPr>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b w:val="0"/>
          <w:bCs/>
          <w:sz w:val="24"/>
          <w:highlight w:val="none"/>
        </w:rPr>
      </w:pPr>
      <w:r>
        <w:rPr>
          <w:rFonts w:hint="eastAsia" w:ascii="仿宋" w:hAnsi="仿宋" w:eastAsia="仿宋" w:cs="仿宋"/>
          <w:b w:val="0"/>
          <w:bCs/>
          <w:kern w:val="2"/>
          <w:sz w:val="24"/>
          <w:szCs w:val="24"/>
          <w:highlight w:val="none"/>
          <w:lang w:val="en-US" w:eastAsia="zh-CN" w:bidi="ar-SA"/>
        </w:rPr>
        <w:t>4.</w:t>
      </w:r>
      <w:r>
        <w:rPr>
          <w:rFonts w:hint="eastAsia" w:ascii="仿宋" w:hAnsi="仿宋" w:eastAsia="仿宋" w:cs="仿宋"/>
          <w:b w:val="0"/>
          <w:bCs/>
          <w:sz w:val="24"/>
          <w:highlight w:val="none"/>
        </w:rPr>
        <w:t>本项目的特定资格要求：</w:t>
      </w:r>
    </w:p>
    <w:p w14:paraId="14A3E8EB">
      <w:pPr>
        <w:keepNext w:val="0"/>
        <w:keepLines w:val="0"/>
        <w:pageBreakBefore w:val="0"/>
        <w:kinsoku/>
        <w:wordWrap/>
        <w:overflowPunct/>
        <w:topLinePunct w:val="0"/>
        <w:autoSpaceDE/>
        <w:autoSpaceDN/>
        <w:bidi w:val="0"/>
        <w:adjustRightInd w:val="0"/>
        <w:snapToGrid w:val="0"/>
        <w:spacing w:line="360" w:lineRule="auto"/>
        <w:ind w:left="0" w:leftChars="0" w:right="0" w:rightChars="0" w:firstLine="480" w:firstLineChars="200"/>
        <w:textAlignment w:val="auto"/>
        <w:outlineLvl w:val="9"/>
        <w:rPr>
          <w:rFonts w:hint="eastAsia" w:ascii="仿宋" w:hAnsi="仿宋" w:eastAsia="仿宋" w:cs="仿宋"/>
          <w:color w:val="000000"/>
          <w:sz w:val="24"/>
          <w:highlight w:val="none"/>
          <w:lang w:val="en-US" w:eastAsia="zh-CN"/>
        </w:rPr>
      </w:pPr>
      <w:r>
        <w:rPr>
          <w:rFonts w:hint="eastAsia" w:ascii="仿宋" w:hAnsi="仿宋" w:eastAsia="仿宋" w:cs="仿宋"/>
          <w:kern w:val="0"/>
          <w:sz w:val="24"/>
          <w:szCs w:val="24"/>
          <w:highlight w:val="none"/>
          <w:lang w:eastAsia="zh-CN"/>
        </w:rPr>
        <w:t>□</w:t>
      </w:r>
      <w:r>
        <w:rPr>
          <w:rFonts w:hint="eastAsia" w:ascii="仿宋" w:hAnsi="仿宋" w:eastAsia="仿宋" w:cs="仿宋"/>
          <w:color w:val="000000"/>
          <w:kern w:val="0"/>
          <w:sz w:val="24"/>
          <w:highlight w:val="none"/>
          <w:lang w:val="en-US" w:eastAsia="zh-CN"/>
        </w:rPr>
        <w:t>无。</w:t>
      </w:r>
    </w:p>
    <w:p w14:paraId="60681730">
      <w:pPr>
        <w:keepNext w:val="0"/>
        <w:keepLines w:val="0"/>
        <w:pageBreakBefore w:val="0"/>
        <w:kinsoku/>
        <w:wordWrap/>
        <w:overflowPunct/>
        <w:topLinePunct w:val="0"/>
        <w:autoSpaceDE/>
        <w:autoSpaceDN/>
        <w:bidi w:val="0"/>
        <w:adjustRightInd w:val="0"/>
        <w:snapToGrid w:val="0"/>
        <w:spacing w:line="360" w:lineRule="auto"/>
        <w:ind w:left="0" w:leftChars="0" w:right="0" w:rightChars="0" w:firstLine="480" w:firstLineChars="200"/>
        <w:textAlignment w:val="auto"/>
        <w:outlineLvl w:val="9"/>
        <w:rPr>
          <w:rFonts w:hint="eastAsia" w:ascii="仿宋" w:hAnsi="仿宋" w:eastAsia="仿宋" w:cs="仿宋"/>
          <w:color w:val="000000"/>
          <w:sz w:val="24"/>
          <w:highlight w:val="none"/>
        </w:rPr>
      </w:pPr>
      <w:r>
        <w:rPr>
          <w:rFonts w:hint="eastAsia" w:ascii="仿宋" w:hAnsi="仿宋" w:eastAsia="仿宋" w:cs="仿宋"/>
          <w:kern w:val="0"/>
          <w:sz w:val="24"/>
          <w:szCs w:val="24"/>
          <w:highlight w:val="none"/>
          <w:lang w:eastAsia="zh-CN"/>
        </w:rPr>
        <w:t>☑</w:t>
      </w:r>
      <w:r>
        <w:rPr>
          <w:rFonts w:hint="eastAsia" w:ascii="仿宋" w:hAnsi="仿宋" w:eastAsia="仿宋" w:cs="仿宋"/>
          <w:color w:val="000000"/>
          <w:sz w:val="24"/>
          <w:highlight w:val="none"/>
        </w:rPr>
        <w:t>有特定资格要求：</w:t>
      </w:r>
      <w:r>
        <w:rPr>
          <w:rFonts w:hint="eastAsia" w:ascii="仿宋" w:hAnsi="仿宋" w:eastAsia="仿宋" w:cs="仿宋"/>
          <w:b w:val="0"/>
          <w:bCs/>
          <w:sz w:val="24"/>
          <w:highlight w:val="none"/>
          <w:u w:val="single"/>
          <w:lang w:val="en-US" w:eastAsia="zh-CN"/>
        </w:rPr>
        <w:t>公益一类事业单位、使用事业编制且由财政拨款保障的群团组织，不得参加本项目的政府采购活动</w:t>
      </w:r>
      <w:r>
        <w:rPr>
          <w:rFonts w:hint="eastAsia" w:ascii="仿宋" w:hAnsi="仿宋" w:eastAsia="仿宋" w:cs="仿宋"/>
          <w:color w:val="000000"/>
          <w:sz w:val="24"/>
          <w:highlight w:val="none"/>
        </w:rPr>
        <w:t>，该特定条件的法律法规依据：</w:t>
      </w:r>
      <w:r>
        <w:rPr>
          <w:rFonts w:hint="eastAsia" w:ascii="仿宋" w:hAnsi="仿宋" w:eastAsia="仿宋" w:cs="仿宋"/>
          <w:color w:val="000000"/>
          <w:sz w:val="24"/>
          <w:highlight w:val="none"/>
          <w:u w:val="single"/>
        </w:rPr>
        <w:t>《政府购买服务管理办法》</w:t>
      </w:r>
      <w:r>
        <w:rPr>
          <w:rFonts w:hint="eastAsia" w:ascii="仿宋" w:hAnsi="仿宋" w:eastAsia="仿宋" w:cs="仿宋"/>
          <w:color w:val="000000"/>
          <w:sz w:val="24"/>
          <w:highlight w:val="none"/>
          <w:u w:val="single"/>
          <w:lang w:eastAsia="zh-CN"/>
        </w:rPr>
        <w:t>（</w:t>
      </w:r>
      <w:r>
        <w:rPr>
          <w:rFonts w:hint="eastAsia" w:ascii="仿宋" w:hAnsi="仿宋" w:eastAsia="仿宋" w:cs="仿宋"/>
          <w:color w:val="000000"/>
          <w:sz w:val="24"/>
          <w:highlight w:val="none"/>
          <w:u w:val="single"/>
        </w:rPr>
        <w:t>财政部令第102号</w:t>
      </w:r>
      <w:r>
        <w:rPr>
          <w:rFonts w:hint="eastAsia" w:ascii="仿宋" w:hAnsi="仿宋" w:eastAsia="仿宋" w:cs="仿宋"/>
          <w:color w:val="000000"/>
          <w:sz w:val="24"/>
          <w:highlight w:val="none"/>
          <w:u w:val="single"/>
          <w:lang w:eastAsia="zh-CN"/>
        </w:rPr>
        <w:t>）</w:t>
      </w:r>
      <w:r>
        <w:rPr>
          <w:rFonts w:hint="eastAsia" w:ascii="仿宋" w:hAnsi="仿宋" w:eastAsia="仿宋" w:cs="仿宋"/>
          <w:color w:val="000000"/>
          <w:sz w:val="24"/>
          <w:highlight w:val="none"/>
          <w:u w:val="single"/>
        </w:rPr>
        <w:t>。</w:t>
      </w:r>
    </w:p>
    <w:p w14:paraId="403B810C">
      <w:pPr>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5.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4DC27721">
      <w:pPr>
        <w:snapToGrid w:val="0"/>
        <w:spacing w:line="360" w:lineRule="auto"/>
        <w:rPr>
          <w:rFonts w:hint="eastAsia" w:ascii="仿宋" w:hAnsi="仿宋" w:eastAsia="仿宋" w:cs="仿宋"/>
          <w:b/>
          <w:sz w:val="24"/>
          <w:highlight w:val="none"/>
        </w:rPr>
      </w:pPr>
      <w:r>
        <w:rPr>
          <w:rFonts w:hint="eastAsia" w:ascii="仿宋" w:hAnsi="仿宋" w:eastAsia="仿宋" w:cs="仿宋"/>
          <w:b/>
          <w:sz w:val="24"/>
          <w:highlight w:val="none"/>
        </w:rPr>
        <w:t>三、获取</w:t>
      </w:r>
      <w:r>
        <w:rPr>
          <w:rFonts w:hint="eastAsia" w:ascii="仿宋" w:hAnsi="仿宋" w:eastAsia="仿宋" w:cs="仿宋"/>
          <w:b/>
          <w:sz w:val="24"/>
          <w:highlight w:val="none"/>
          <w:lang w:eastAsia="zh-CN"/>
        </w:rPr>
        <w:t>征集文件</w:t>
      </w:r>
      <w:r>
        <w:rPr>
          <w:rFonts w:hint="eastAsia" w:ascii="仿宋" w:hAnsi="仿宋" w:eastAsia="仿宋" w:cs="仿宋"/>
          <w:b/>
          <w:sz w:val="24"/>
          <w:highlight w:val="none"/>
        </w:rPr>
        <w:t xml:space="preserve"> </w:t>
      </w:r>
    </w:p>
    <w:p w14:paraId="75D552FC">
      <w:pPr>
        <w:snapToGrid w:val="0"/>
        <w:spacing w:line="360" w:lineRule="auto"/>
        <w:ind w:firstLine="482" w:firstLineChars="200"/>
        <w:rPr>
          <w:rFonts w:hint="eastAsia" w:ascii="仿宋" w:hAnsi="仿宋" w:eastAsia="仿宋" w:cs="仿宋"/>
          <w:sz w:val="24"/>
          <w:highlight w:val="none"/>
        </w:rPr>
      </w:pPr>
      <w:r>
        <w:rPr>
          <w:rFonts w:hint="eastAsia" w:ascii="仿宋" w:hAnsi="仿宋" w:eastAsia="仿宋" w:cs="仿宋"/>
          <w:b/>
          <w:sz w:val="24"/>
          <w:highlight w:val="none"/>
        </w:rPr>
        <w:t>时间：</w:t>
      </w:r>
      <w:r>
        <w:rPr>
          <w:rFonts w:hint="eastAsia" w:ascii="仿宋" w:hAnsi="仿宋" w:eastAsia="仿宋" w:cs="仿宋"/>
          <w:sz w:val="24"/>
          <w:highlight w:val="none"/>
        </w:rPr>
        <w:t>/至</w:t>
      </w:r>
      <w:r>
        <w:rPr>
          <w:rFonts w:hint="eastAsia" w:ascii="仿宋" w:hAnsi="仿宋" w:eastAsia="仿宋" w:cs="仿宋"/>
          <w:sz w:val="24"/>
          <w:highlight w:val="none"/>
          <w:u w:val="single"/>
        </w:rPr>
        <w:t>202</w:t>
      </w:r>
      <w:r>
        <w:rPr>
          <w:rFonts w:hint="eastAsia" w:ascii="仿宋" w:hAnsi="仿宋" w:eastAsia="仿宋" w:cs="仿宋"/>
          <w:sz w:val="24"/>
          <w:highlight w:val="none"/>
          <w:u w:val="single"/>
          <w:lang w:val="en-US" w:eastAsia="zh-CN"/>
        </w:rPr>
        <w:t>5</w:t>
      </w:r>
      <w:r>
        <w:rPr>
          <w:rFonts w:hint="eastAsia" w:ascii="仿宋" w:hAnsi="仿宋" w:eastAsia="仿宋" w:cs="仿宋"/>
          <w:sz w:val="24"/>
          <w:highlight w:val="none"/>
          <w:u w:val="single"/>
        </w:rPr>
        <w:t>年</w:t>
      </w:r>
      <w:r>
        <w:rPr>
          <w:rFonts w:hint="eastAsia" w:ascii="仿宋" w:hAnsi="仿宋" w:eastAsia="仿宋" w:cs="仿宋"/>
          <w:sz w:val="24"/>
          <w:highlight w:val="none"/>
          <w:u w:val="single"/>
          <w:lang w:val="en-US" w:eastAsia="zh-CN"/>
        </w:rPr>
        <w:t>04</w:t>
      </w:r>
      <w:r>
        <w:rPr>
          <w:rFonts w:hint="eastAsia" w:ascii="仿宋" w:hAnsi="仿宋" w:eastAsia="仿宋" w:cs="仿宋"/>
          <w:sz w:val="24"/>
          <w:highlight w:val="none"/>
          <w:u w:val="single"/>
        </w:rPr>
        <w:t>月</w:t>
      </w:r>
      <w:r>
        <w:rPr>
          <w:rFonts w:hint="eastAsia" w:ascii="仿宋" w:hAnsi="仿宋" w:eastAsia="仿宋" w:cs="仿宋"/>
          <w:sz w:val="24"/>
          <w:highlight w:val="none"/>
          <w:u w:val="single"/>
          <w:lang w:val="en-US" w:eastAsia="zh-CN"/>
        </w:rPr>
        <w:t>14</w:t>
      </w:r>
      <w:r>
        <w:rPr>
          <w:rFonts w:hint="eastAsia" w:ascii="仿宋" w:hAnsi="仿宋" w:eastAsia="仿宋" w:cs="仿宋"/>
          <w:sz w:val="24"/>
          <w:highlight w:val="none"/>
          <w:u w:val="single"/>
        </w:rPr>
        <w:t>日</w:t>
      </w:r>
      <w:r>
        <w:rPr>
          <w:rFonts w:hint="eastAsia" w:ascii="仿宋" w:hAnsi="仿宋" w:eastAsia="仿宋" w:cs="仿宋"/>
          <w:sz w:val="24"/>
          <w:highlight w:val="none"/>
        </w:rPr>
        <w:t>，每天上午00:00至12:00 ，下午12:00至23:59（北京时间，线上获取法定节假日均可，线下获取文件法定节假日除外）</w:t>
      </w:r>
    </w:p>
    <w:p w14:paraId="4FEAD690">
      <w:pPr>
        <w:snapToGrid w:val="0"/>
        <w:spacing w:line="360" w:lineRule="auto"/>
        <w:ind w:firstLine="482" w:firstLineChars="200"/>
        <w:rPr>
          <w:rFonts w:hint="eastAsia" w:ascii="仿宋" w:hAnsi="仿宋" w:eastAsia="仿宋" w:cs="仿宋"/>
          <w:sz w:val="24"/>
          <w:highlight w:val="none"/>
        </w:rPr>
      </w:pPr>
      <w:r>
        <w:rPr>
          <w:rFonts w:hint="eastAsia" w:ascii="仿宋" w:hAnsi="仿宋" w:eastAsia="仿宋" w:cs="仿宋"/>
          <w:b/>
          <w:sz w:val="24"/>
          <w:highlight w:val="none"/>
        </w:rPr>
        <w:t>地点（网址）：</w:t>
      </w:r>
      <w:r>
        <w:rPr>
          <w:rFonts w:hint="eastAsia" w:ascii="仿宋" w:hAnsi="仿宋" w:eastAsia="仿宋" w:cs="仿宋"/>
          <w:sz w:val="24"/>
          <w:highlight w:val="none"/>
        </w:rPr>
        <w:t xml:space="preserve">政采云平台（https://www.zcygov.cn/） </w:t>
      </w:r>
    </w:p>
    <w:p w14:paraId="1F1A3AB0">
      <w:pPr>
        <w:snapToGrid w:val="0"/>
        <w:spacing w:line="360" w:lineRule="auto"/>
        <w:ind w:firstLine="482" w:firstLineChars="200"/>
        <w:rPr>
          <w:rFonts w:hint="eastAsia" w:ascii="仿宋" w:hAnsi="仿宋" w:eastAsia="仿宋" w:cs="仿宋"/>
          <w:sz w:val="24"/>
          <w:highlight w:val="none"/>
        </w:rPr>
      </w:pPr>
      <w:r>
        <w:rPr>
          <w:rFonts w:hint="eastAsia" w:ascii="仿宋" w:hAnsi="仿宋" w:eastAsia="仿宋" w:cs="仿宋"/>
          <w:b/>
          <w:sz w:val="24"/>
          <w:highlight w:val="none"/>
        </w:rPr>
        <w:t>方式：</w:t>
      </w:r>
      <w:r>
        <w:rPr>
          <w:rFonts w:hint="eastAsia" w:ascii="仿宋" w:hAnsi="仿宋" w:eastAsia="仿宋" w:cs="仿宋"/>
          <w:sz w:val="24"/>
          <w:highlight w:val="none"/>
        </w:rPr>
        <w:t xml:space="preserve">供应商登录政采云平台https://www.zcygov.cn/在线申请获取采购文件（进入“项目采购”应用，在获取采购文件菜单中选择项目，申请获取采购文件）。 </w:t>
      </w:r>
    </w:p>
    <w:p w14:paraId="48EA1266">
      <w:pPr>
        <w:snapToGrid w:val="0"/>
        <w:spacing w:line="360" w:lineRule="auto"/>
        <w:ind w:firstLine="482" w:firstLineChars="200"/>
        <w:rPr>
          <w:rFonts w:hint="eastAsia" w:ascii="仿宋" w:hAnsi="仿宋" w:eastAsia="仿宋" w:cs="仿宋"/>
          <w:sz w:val="24"/>
          <w:highlight w:val="none"/>
        </w:rPr>
      </w:pPr>
      <w:r>
        <w:rPr>
          <w:rFonts w:hint="eastAsia" w:ascii="仿宋" w:hAnsi="仿宋" w:eastAsia="仿宋" w:cs="仿宋"/>
          <w:b/>
          <w:sz w:val="24"/>
          <w:highlight w:val="none"/>
        </w:rPr>
        <w:t>售价（元）：</w:t>
      </w:r>
      <w:r>
        <w:rPr>
          <w:rFonts w:hint="eastAsia" w:ascii="仿宋" w:hAnsi="仿宋" w:eastAsia="仿宋" w:cs="仿宋"/>
          <w:sz w:val="24"/>
          <w:highlight w:val="none"/>
        </w:rPr>
        <w:t xml:space="preserve">0 </w:t>
      </w:r>
      <w:r>
        <w:rPr>
          <w:rFonts w:hint="eastAsia" w:ascii="仿宋" w:hAnsi="仿宋" w:eastAsia="仿宋" w:cs="仿宋"/>
          <w:sz w:val="24"/>
          <w:highlight w:val="none"/>
        </w:rPr>
        <w:tab/>
      </w:r>
    </w:p>
    <w:p w14:paraId="6A271ADE">
      <w:pPr>
        <w:snapToGrid w:val="0"/>
        <w:spacing w:line="360" w:lineRule="auto"/>
        <w:rPr>
          <w:rFonts w:hint="eastAsia" w:ascii="仿宋" w:hAnsi="仿宋" w:eastAsia="仿宋" w:cs="仿宋"/>
          <w:b/>
          <w:sz w:val="24"/>
          <w:highlight w:val="none"/>
        </w:rPr>
      </w:pPr>
      <w:r>
        <w:rPr>
          <w:rFonts w:hint="eastAsia" w:ascii="仿宋" w:hAnsi="仿宋" w:eastAsia="仿宋" w:cs="仿宋"/>
          <w:b/>
          <w:sz w:val="24"/>
          <w:highlight w:val="none"/>
        </w:rPr>
        <w:t>四、</w:t>
      </w:r>
      <w:r>
        <w:rPr>
          <w:rFonts w:hint="eastAsia" w:ascii="仿宋" w:hAnsi="仿宋" w:eastAsia="仿宋" w:cs="仿宋"/>
          <w:b/>
          <w:sz w:val="24"/>
          <w:highlight w:val="none"/>
          <w:lang w:eastAsia="zh-CN"/>
        </w:rPr>
        <w:t>响应文件的提交方式、提交</w:t>
      </w:r>
      <w:r>
        <w:rPr>
          <w:rFonts w:hint="eastAsia" w:ascii="仿宋" w:hAnsi="仿宋" w:eastAsia="仿宋" w:cs="仿宋"/>
          <w:b/>
          <w:sz w:val="24"/>
          <w:highlight w:val="none"/>
        </w:rPr>
        <w:t>截止时间、开标时间和地点</w:t>
      </w:r>
    </w:p>
    <w:p w14:paraId="6220EED1">
      <w:pPr>
        <w:snapToGrid w:val="0"/>
        <w:spacing w:line="360" w:lineRule="auto"/>
        <w:ind w:firstLine="482" w:firstLineChars="200"/>
        <w:rPr>
          <w:rFonts w:hint="eastAsia" w:ascii="仿宋" w:hAnsi="仿宋" w:eastAsia="仿宋" w:cs="仿宋"/>
          <w:sz w:val="24"/>
          <w:highlight w:val="none"/>
        </w:rPr>
      </w:pPr>
      <w:r>
        <w:rPr>
          <w:rFonts w:hint="eastAsia" w:ascii="仿宋" w:hAnsi="仿宋" w:eastAsia="仿宋" w:cs="仿宋"/>
          <w:b/>
          <w:sz w:val="24"/>
          <w:highlight w:val="none"/>
        </w:rPr>
        <w:t>提交</w:t>
      </w:r>
      <w:r>
        <w:rPr>
          <w:rFonts w:hint="eastAsia" w:ascii="仿宋" w:hAnsi="仿宋" w:eastAsia="仿宋" w:cs="仿宋"/>
          <w:b/>
          <w:sz w:val="24"/>
          <w:highlight w:val="none"/>
          <w:lang w:eastAsia="zh-CN"/>
        </w:rPr>
        <w:t>响应文件</w:t>
      </w:r>
      <w:r>
        <w:rPr>
          <w:rFonts w:hint="eastAsia" w:ascii="仿宋" w:hAnsi="仿宋" w:eastAsia="仿宋" w:cs="仿宋"/>
          <w:b/>
          <w:sz w:val="24"/>
          <w:highlight w:val="none"/>
        </w:rPr>
        <w:t>截止时间：</w:t>
      </w:r>
      <w:r>
        <w:rPr>
          <w:rFonts w:hint="eastAsia" w:ascii="仿宋" w:hAnsi="仿宋" w:eastAsia="仿宋" w:cs="仿宋"/>
          <w:sz w:val="24"/>
          <w:highlight w:val="none"/>
          <w:u w:val="single"/>
        </w:rPr>
        <w:t>202</w:t>
      </w:r>
      <w:r>
        <w:rPr>
          <w:rFonts w:hint="eastAsia" w:ascii="仿宋" w:hAnsi="仿宋" w:eastAsia="仿宋" w:cs="仿宋"/>
          <w:sz w:val="24"/>
          <w:highlight w:val="none"/>
          <w:u w:val="single"/>
          <w:lang w:val="en-US" w:eastAsia="zh-CN"/>
        </w:rPr>
        <w:t>5</w:t>
      </w:r>
      <w:r>
        <w:rPr>
          <w:rFonts w:hint="eastAsia" w:ascii="仿宋" w:hAnsi="仿宋" w:eastAsia="仿宋" w:cs="仿宋"/>
          <w:sz w:val="24"/>
          <w:highlight w:val="none"/>
          <w:u w:val="single"/>
        </w:rPr>
        <w:t>年</w:t>
      </w:r>
      <w:r>
        <w:rPr>
          <w:rFonts w:hint="eastAsia" w:ascii="仿宋" w:hAnsi="仿宋" w:eastAsia="仿宋" w:cs="仿宋"/>
          <w:sz w:val="24"/>
          <w:highlight w:val="none"/>
          <w:u w:val="single"/>
          <w:lang w:val="en-US" w:eastAsia="zh-CN"/>
        </w:rPr>
        <w:t>04</w:t>
      </w:r>
      <w:r>
        <w:rPr>
          <w:rFonts w:hint="eastAsia" w:ascii="仿宋" w:hAnsi="仿宋" w:eastAsia="仿宋" w:cs="仿宋"/>
          <w:sz w:val="24"/>
          <w:highlight w:val="none"/>
          <w:u w:val="single"/>
        </w:rPr>
        <w:t>月</w:t>
      </w:r>
      <w:r>
        <w:rPr>
          <w:rFonts w:hint="eastAsia" w:ascii="仿宋" w:hAnsi="仿宋" w:eastAsia="仿宋" w:cs="仿宋"/>
          <w:sz w:val="24"/>
          <w:highlight w:val="none"/>
          <w:u w:val="single"/>
          <w:lang w:val="en-US" w:eastAsia="zh-CN"/>
        </w:rPr>
        <w:t>14</w:t>
      </w:r>
      <w:r>
        <w:rPr>
          <w:rFonts w:hint="eastAsia" w:ascii="仿宋" w:hAnsi="仿宋" w:eastAsia="仿宋" w:cs="仿宋"/>
          <w:sz w:val="24"/>
          <w:highlight w:val="none"/>
          <w:u w:val="single"/>
        </w:rPr>
        <w:t>日</w:t>
      </w:r>
      <w:r>
        <w:rPr>
          <w:rFonts w:hint="eastAsia" w:ascii="仿宋" w:hAnsi="仿宋" w:eastAsia="仿宋" w:cs="仿宋"/>
          <w:sz w:val="24"/>
          <w:highlight w:val="none"/>
          <w:u w:val="single"/>
          <w:lang w:val="en-US" w:eastAsia="zh-CN"/>
        </w:rPr>
        <w:t>09</w:t>
      </w:r>
      <w:r>
        <w:rPr>
          <w:rFonts w:hint="eastAsia" w:ascii="仿宋" w:hAnsi="仿宋" w:eastAsia="仿宋" w:cs="仿宋"/>
          <w:sz w:val="24"/>
          <w:highlight w:val="none"/>
          <w:u w:val="single"/>
        </w:rPr>
        <w:t>点</w:t>
      </w:r>
      <w:r>
        <w:rPr>
          <w:rFonts w:hint="eastAsia" w:ascii="仿宋" w:hAnsi="仿宋" w:eastAsia="仿宋" w:cs="仿宋"/>
          <w:sz w:val="24"/>
          <w:highlight w:val="none"/>
          <w:u w:val="single"/>
          <w:lang w:val="en-US" w:eastAsia="zh-CN"/>
        </w:rPr>
        <w:t>30</w:t>
      </w:r>
      <w:r>
        <w:rPr>
          <w:rFonts w:hint="eastAsia" w:ascii="仿宋" w:hAnsi="仿宋" w:eastAsia="仿宋" w:cs="仿宋"/>
          <w:sz w:val="24"/>
          <w:highlight w:val="none"/>
          <w:u w:val="single"/>
        </w:rPr>
        <w:t>分</w:t>
      </w:r>
      <w:r>
        <w:rPr>
          <w:rFonts w:hint="eastAsia" w:ascii="仿宋" w:hAnsi="仿宋" w:eastAsia="仿宋" w:cs="仿宋"/>
          <w:sz w:val="24"/>
          <w:highlight w:val="none"/>
          <w:u w:val="single"/>
          <w:lang w:val="en-US" w:eastAsia="zh-CN"/>
        </w:rPr>
        <w:t>00</w:t>
      </w:r>
      <w:r>
        <w:rPr>
          <w:rFonts w:hint="eastAsia" w:ascii="仿宋" w:hAnsi="仿宋" w:eastAsia="仿宋" w:cs="仿宋"/>
          <w:sz w:val="24"/>
          <w:highlight w:val="none"/>
          <w:u w:val="single"/>
        </w:rPr>
        <w:t>秒（北京时间）</w:t>
      </w:r>
    </w:p>
    <w:p w14:paraId="3CBB65B1">
      <w:pPr>
        <w:snapToGrid w:val="0"/>
        <w:spacing w:line="360" w:lineRule="auto"/>
        <w:ind w:firstLine="482" w:firstLineChars="200"/>
        <w:rPr>
          <w:rFonts w:hint="eastAsia" w:ascii="仿宋" w:hAnsi="仿宋" w:eastAsia="仿宋" w:cs="仿宋"/>
          <w:b/>
          <w:sz w:val="24"/>
          <w:highlight w:val="none"/>
        </w:rPr>
      </w:pPr>
      <w:r>
        <w:rPr>
          <w:rFonts w:hint="eastAsia" w:ascii="仿宋" w:hAnsi="仿宋" w:eastAsia="仿宋" w:cs="仿宋"/>
          <w:b/>
          <w:sz w:val="24"/>
          <w:highlight w:val="none"/>
          <w:lang w:eastAsia="zh-CN"/>
        </w:rPr>
        <w:t>响应</w:t>
      </w:r>
      <w:r>
        <w:rPr>
          <w:rFonts w:hint="eastAsia" w:ascii="仿宋" w:hAnsi="仿宋" w:eastAsia="仿宋" w:cs="仿宋"/>
          <w:b/>
          <w:sz w:val="24"/>
          <w:highlight w:val="none"/>
        </w:rPr>
        <w:t>地点（网址）：</w:t>
      </w:r>
      <w:r>
        <w:rPr>
          <w:rFonts w:hint="eastAsia" w:ascii="仿宋" w:hAnsi="仿宋" w:eastAsia="仿宋" w:cs="仿宋"/>
          <w:sz w:val="24"/>
          <w:highlight w:val="none"/>
          <w:u w:val="single"/>
        </w:rPr>
        <w:t xml:space="preserve">政采云平台（https://www.zcygov.cn/） </w:t>
      </w:r>
    </w:p>
    <w:p w14:paraId="61539551">
      <w:pPr>
        <w:snapToGrid w:val="0"/>
        <w:spacing w:line="360" w:lineRule="auto"/>
        <w:ind w:firstLine="482" w:firstLineChars="200"/>
        <w:rPr>
          <w:rFonts w:hint="eastAsia" w:ascii="仿宋" w:hAnsi="仿宋" w:eastAsia="仿宋" w:cs="仿宋"/>
          <w:bCs/>
          <w:sz w:val="24"/>
          <w:highlight w:val="none"/>
          <w:u w:val="single"/>
        </w:rPr>
      </w:pPr>
      <w:r>
        <w:rPr>
          <w:rFonts w:hint="eastAsia" w:ascii="仿宋" w:hAnsi="仿宋" w:eastAsia="仿宋" w:cs="仿宋"/>
          <w:b/>
          <w:sz w:val="24"/>
          <w:highlight w:val="none"/>
        </w:rPr>
        <w:t>开标时间：</w:t>
      </w:r>
      <w:r>
        <w:rPr>
          <w:rFonts w:hint="eastAsia" w:ascii="仿宋" w:hAnsi="仿宋" w:eastAsia="仿宋" w:cs="仿宋"/>
          <w:sz w:val="24"/>
          <w:highlight w:val="none"/>
          <w:u w:val="single"/>
        </w:rPr>
        <w:t>202</w:t>
      </w:r>
      <w:r>
        <w:rPr>
          <w:rFonts w:hint="eastAsia" w:ascii="仿宋" w:hAnsi="仿宋" w:eastAsia="仿宋" w:cs="仿宋"/>
          <w:sz w:val="24"/>
          <w:highlight w:val="none"/>
          <w:u w:val="single"/>
          <w:lang w:val="en-US" w:eastAsia="zh-CN"/>
        </w:rPr>
        <w:t>5</w:t>
      </w:r>
      <w:r>
        <w:rPr>
          <w:rFonts w:hint="eastAsia" w:ascii="仿宋" w:hAnsi="仿宋" w:eastAsia="仿宋" w:cs="仿宋"/>
          <w:sz w:val="24"/>
          <w:highlight w:val="none"/>
          <w:u w:val="single"/>
        </w:rPr>
        <w:t>年</w:t>
      </w:r>
      <w:r>
        <w:rPr>
          <w:rFonts w:hint="eastAsia" w:ascii="仿宋" w:hAnsi="仿宋" w:eastAsia="仿宋" w:cs="仿宋"/>
          <w:sz w:val="24"/>
          <w:highlight w:val="none"/>
          <w:u w:val="single"/>
          <w:lang w:val="en-US" w:eastAsia="zh-CN"/>
        </w:rPr>
        <w:t>04</w:t>
      </w:r>
      <w:r>
        <w:rPr>
          <w:rFonts w:hint="eastAsia" w:ascii="仿宋" w:hAnsi="仿宋" w:eastAsia="仿宋" w:cs="仿宋"/>
          <w:sz w:val="24"/>
          <w:highlight w:val="none"/>
          <w:u w:val="single"/>
        </w:rPr>
        <w:t>月</w:t>
      </w:r>
      <w:r>
        <w:rPr>
          <w:rFonts w:hint="eastAsia" w:ascii="仿宋" w:hAnsi="仿宋" w:eastAsia="仿宋" w:cs="仿宋"/>
          <w:sz w:val="24"/>
          <w:highlight w:val="none"/>
          <w:u w:val="single"/>
          <w:lang w:val="en-US" w:eastAsia="zh-CN"/>
        </w:rPr>
        <w:t>14</w:t>
      </w:r>
      <w:r>
        <w:rPr>
          <w:rFonts w:hint="eastAsia" w:ascii="仿宋" w:hAnsi="仿宋" w:eastAsia="仿宋" w:cs="仿宋"/>
          <w:sz w:val="24"/>
          <w:highlight w:val="none"/>
          <w:u w:val="single"/>
        </w:rPr>
        <w:t>日</w:t>
      </w:r>
      <w:r>
        <w:rPr>
          <w:rFonts w:hint="eastAsia" w:ascii="仿宋" w:hAnsi="仿宋" w:eastAsia="仿宋" w:cs="仿宋"/>
          <w:sz w:val="24"/>
          <w:highlight w:val="none"/>
          <w:u w:val="single"/>
          <w:lang w:val="en-US" w:eastAsia="zh-CN"/>
        </w:rPr>
        <w:t>09</w:t>
      </w:r>
      <w:r>
        <w:rPr>
          <w:rFonts w:hint="eastAsia" w:ascii="仿宋" w:hAnsi="仿宋" w:eastAsia="仿宋" w:cs="仿宋"/>
          <w:sz w:val="24"/>
          <w:highlight w:val="none"/>
          <w:u w:val="single"/>
        </w:rPr>
        <w:t>点</w:t>
      </w:r>
      <w:r>
        <w:rPr>
          <w:rFonts w:hint="eastAsia" w:ascii="仿宋" w:hAnsi="仿宋" w:eastAsia="仿宋" w:cs="仿宋"/>
          <w:sz w:val="24"/>
          <w:highlight w:val="none"/>
          <w:u w:val="single"/>
          <w:lang w:val="en-US" w:eastAsia="zh-CN"/>
        </w:rPr>
        <w:t>30</w:t>
      </w:r>
      <w:r>
        <w:rPr>
          <w:rFonts w:hint="eastAsia" w:ascii="仿宋" w:hAnsi="仿宋" w:eastAsia="仿宋" w:cs="仿宋"/>
          <w:sz w:val="24"/>
          <w:highlight w:val="none"/>
          <w:u w:val="single"/>
        </w:rPr>
        <w:t>分</w:t>
      </w:r>
      <w:r>
        <w:rPr>
          <w:rFonts w:hint="eastAsia" w:ascii="仿宋" w:hAnsi="仿宋" w:eastAsia="仿宋" w:cs="仿宋"/>
          <w:sz w:val="24"/>
          <w:highlight w:val="none"/>
          <w:u w:val="single"/>
          <w:lang w:val="en-US" w:eastAsia="zh-CN"/>
        </w:rPr>
        <w:t>00</w:t>
      </w:r>
      <w:r>
        <w:rPr>
          <w:rFonts w:hint="eastAsia" w:ascii="仿宋" w:hAnsi="仿宋" w:eastAsia="仿宋" w:cs="仿宋"/>
          <w:sz w:val="24"/>
          <w:highlight w:val="none"/>
          <w:u w:val="single"/>
        </w:rPr>
        <w:t>秒（北京时间）</w:t>
      </w:r>
    </w:p>
    <w:p w14:paraId="6F9D8D16">
      <w:pPr>
        <w:snapToGrid w:val="0"/>
        <w:spacing w:line="360" w:lineRule="auto"/>
        <w:ind w:firstLine="482" w:firstLineChars="200"/>
        <w:rPr>
          <w:rFonts w:hint="eastAsia" w:ascii="仿宋" w:hAnsi="仿宋" w:eastAsia="仿宋" w:cs="仿宋"/>
          <w:sz w:val="24"/>
          <w:highlight w:val="none"/>
          <w:u w:val="single"/>
        </w:rPr>
      </w:pPr>
      <w:r>
        <w:rPr>
          <w:rFonts w:hint="eastAsia" w:ascii="仿宋" w:hAnsi="仿宋" w:eastAsia="仿宋" w:cs="仿宋"/>
          <w:b/>
          <w:sz w:val="24"/>
          <w:highlight w:val="none"/>
        </w:rPr>
        <w:t>开标地点（网址）：</w:t>
      </w:r>
      <w:r>
        <w:rPr>
          <w:rFonts w:hint="eastAsia" w:ascii="仿宋" w:hAnsi="仿宋" w:eastAsia="仿宋" w:cs="仿宋"/>
          <w:sz w:val="24"/>
          <w:highlight w:val="none"/>
          <w:u w:val="single"/>
        </w:rPr>
        <w:t>政采云平台（https://www.zcygov.cn/）</w:t>
      </w:r>
    </w:p>
    <w:p w14:paraId="2DFCF2F1">
      <w:pPr>
        <w:pStyle w:val="4"/>
        <w:ind w:left="434" w:leftChars="202" w:hanging="10" w:hangingChars="4"/>
        <w:rPr>
          <w:rFonts w:hint="eastAsia"/>
          <w:highlight w:val="none"/>
        </w:rPr>
      </w:pPr>
      <w:r>
        <w:rPr>
          <w:rFonts w:hint="eastAsia" w:ascii="宋体" w:hAnsi="宋体" w:cs="宋体"/>
          <w:b/>
          <w:color w:val="auto"/>
          <w:sz w:val="24"/>
          <w:highlight w:val="none"/>
          <w:lang w:eastAsia="zh-CN"/>
        </w:rPr>
        <w:t>方式：</w:t>
      </w:r>
      <w:r>
        <w:rPr>
          <w:rFonts w:hint="eastAsia" w:ascii="宋体" w:hAnsi="宋体" w:cs="宋体"/>
          <w:color w:val="auto"/>
          <w:sz w:val="24"/>
          <w:highlight w:val="none"/>
          <w:lang w:eastAsia="zh-CN"/>
        </w:rPr>
        <w:t>均在线提交和开启，详见本征集文件。</w:t>
      </w:r>
    </w:p>
    <w:p w14:paraId="00A6173A">
      <w:pPr>
        <w:snapToGrid w:val="0"/>
        <w:spacing w:line="360" w:lineRule="auto"/>
        <w:rPr>
          <w:rFonts w:hint="eastAsia" w:ascii="仿宋" w:hAnsi="仿宋" w:eastAsia="仿宋" w:cs="仿宋"/>
          <w:sz w:val="24"/>
          <w:highlight w:val="none"/>
        </w:rPr>
      </w:pPr>
      <w:r>
        <w:rPr>
          <w:rFonts w:hint="eastAsia" w:ascii="仿宋" w:hAnsi="仿宋" w:eastAsia="仿宋" w:cs="仿宋"/>
          <w:b/>
          <w:sz w:val="24"/>
          <w:highlight w:val="none"/>
        </w:rPr>
        <w:t xml:space="preserve">五、公告期限 </w:t>
      </w:r>
    </w:p>
    <w:p w14:paraId="5725A741">
      <w:pPr>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自本公告发布之日起5个工作日。</w:t>
      </w:r>
    </w:p>
    <w:p w14:paraId="0CA8E810">
      <w:pPr>
        <w:snapToGrid w:val="0"/>
        <w:spacing w:line="360" w:lineRule="auto"/>
        <w:rPr>
          <w:rFonts w:hint="eastAsia" w:ascii="仿宋" w:hAnsi="仿宋" w:eastAsia="仿宋" w:cs="仿宋"/>
          <w:b/>
          <w:sz w:val="24"/>
          <w:highlight w:val="none"/>
        </w:rPr>
      </w:pPr>
      <w:r>
        <w:rPr>
          <w:rFonts w:hint="eastAsia" w:ascii="仿宋" w:hAnsi="仿宋" w:eastAsia="仿宋" w:cs="仿宋"/>
          <w:b/>
          <w:sz w:val="24"/>
          <w:highlight w:val="none"/>
        </w:rPr>
        <w:t>六、其他补充事宜</w:t>
      </w:r>
    </w:p>
    <w:p w14:paraId="6D474FCC">
      <w:pPr>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 xml:space="preserve"> 1.《浙江省财政厅关于进一步发挥政府采购政策功能全力推动经济稳进提质的通知》 （浙财采监</w:t>
      </w:r>
      <w:r>
        <w:rPr>
          <w:rFonts w:hint="eastAsia" w:ascii="仿宋" w:hAnsi="仿宋" w:eastAsia="仿宋" w:cs="仿宋"/>
          <w:sz w:val="24"/>
          <w:highlight w:val="none"/>
          <w:lang w:eastAsia="zh-CN"/>
        </w:rPr>
        <w:t>〔2022〕3号</w:t>
      </w:r>
      <w:r>
        <w:rPr>
          <w:rFonts w:hint="eastAsia" w:ascii="仿宋" w:hAnsi="仿宋" w:eastAsia="仿宋" w:cs="仿宋"/>
          <w:sz w:val="24"/>
          <w:highlight w:val="none"/>
        </w:rPr>
        <w:t>）、《浙江省财政厅关于进一步促进政府采购公平竞争打造最优营商环境的通知》（浙财采监</w:t>
      </w:r>
      <w:r>
        <w:rPr>
          <w:rFonts w:hint="eastAsia" w:ascii="仿宋" w:hAnsi="仿宋" w:eastAsia="仿宋" w:cs="仿宋"/>
          <w:sz w:val="24"/>
          <w:highlight w:val="none"/>
          <w:lang w:eastAsia="zh-CN"/>
        </w:rPr>
        <w:t>〔2021〕22号</w:t>
      </w:r>
      <w:r>
        <w:rPr>
          <w:rFonts w:hint="eastAsia" w:ascii="仿宋" w:hAnsi="仿宋" w:eastAsia="仿宋" w:cs="仿宋"/>
          <w:sz w:val="24"/>
          <w:highlight w:val="none"/>
        </w:rPr>
        <w:t>））、《浙江省财政厅关于进一步加大政府采购支持中小企业力度助力扎实稳住经济的通知》 （浙财采监</w:t>
      </w:r>
      <w:r>
        <w:rPr>
          <w:rFonts w:hint="eastAsia" w:ascii="仿宋" w:hAnsi="仿宋" w:eastAsia="仿宋" w:cs="仿宋"/>
          <w:sz w:val="24"/>
          <w:highlight w:val="none"/>
          <w:lang w:eastAsia="zh-CN"/>
        </w:rPr>
        <w:t>〔2022〕8号</w:t>
      </w:r>
      <w:r>
        <w:rPr>
          <w:rFonts w:hint="eastAsia" w:ascii="仿宋" w:hAnsi="仿宋" w:eastAsia="仿宋" w:cs="仿宋"/>
          <w:sz w:val="24"/>
          <w:highlight w:val="none"/>
        </w:rPr>
        <w:t>）已分别于2022年1月29日、2022年2月1日和2022年7月1日开始实施，此前有关规定与上述文件内容不一致的，按上述文件要求执行。</w:t>
      </w:r>
    </w:p>
    <w:p w14:paraId="3E1375BA">
      <w:pPr>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2.根据《浙江省财政厅关于进一步促进政府采购公平竞争打造最优营商环境的通知》（浙财采监</w:t>
      </w:r>
      <w:r>
        <w:rPr>
          <w:rFonts w:hint="eastAsia" w:ascii="仿宋" w:hAnsi="仿宋" w:eastAsia="仿宋" w:cs="仿宋"/>
          <w:sz w:val="24"/>
          <w:highlight w:val="none"/>
          <w:lang w:eastAsia="zh-CN"/>
        </w:rPr>
        <w:t>〔2021〕22号</w:t>
      </w:r>
      <w:r>
        <w:rPr>
          <w:rFonts w:hint="eastAsia" w:ascii="仿宋" w:hAnsi="仿宋" w:eastAsia="仿宋" w:cs="仿宋"/>
          <w:sz w:val="24"/>
          <w:highlight w:val="none"/>
        </w:rPr>
        <w:t>）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73D63EC6">
      <w:pPr>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3.供应商认为</w:t>
      </w:r>
      <w:r>
        <w:rPr>
          <w:rFonts w:hint="eastAsia" w:ascii="仿宋" w:hAnsi="仿宋" w:eastAsia="仿宋" w:cs="仿宋"/>
          <w:sz w:val="24"/>
          <w:highlight w:val="none"/>
          <w:lang w:eastAsia="zh-CN"/>
        </w:rPr>
        <w:t>征集文件</w:t>
      </w:r>
      <w:r>
        <w:rPr>
          <w:rFonts w:hint="eastAsia" w:ascii="仿宋" w:hAnsi="仿宋" w:eastAsia="仿宋" w:cs="仿宋"/>
          <w:sz w:val="24"/>
          <w:highlight w:val="none"/>
        </w:rPr>
        <w:t>使自己的权益受到损害的，可以自获取</w:t>
      </w:r>
      <w:r>
        <w:rPr>
          <w:rFonts w:hint="eastAsia" w:ascii="仿宋" w:hAnsi="仿宋" w:eastAsia="仿宋" w:cs="仿宋"/>
          <w:sz w:val="24"/>
          <w:highlight w:val="none"/>
          <w:lang w:eastAsia="zh-CN"/>
        </w:rPr>
        <w:t>征集文件</w:t>
      </w:r>
      <w:r>
        <w:rPr>
          <w:rFonts w:hint="eastAsia" w:ascii="仿宋" w:hAnsi="仿宋" w:eastAsia="仿宋" w:cs="仿宋"/>
          <w:sz w:val="24"/>
          <w:highlight w:val="none"/>
        </w:rPr>
        <w:t>之日或者</w:t>
      </w:r>
      <w:r>
        <w:rPr>
          <w:rFonts w:hint="eastAsia" w:ascii="仿宋" w:hAnsi="仿宋" w:eastAsia="仿宋" w:cs="仿宋"/>
          <w:sz w:val="24"/>
          <w:highlight w:val="none"/>
          <w:lang w:eastAsia="zh-CN"/>
        </w:rPr>
        <w:t>征集文件</w:t>
      </w:r>
      <w:r>
        <w:rPr>
          <w:rFonts w:hint="eastAsia" w:ascii="仿宋" w:hAnsi="仿宋" w:eastAsia="仿宋" w:cs="仿宋"/>
          <w:sz w:val="24"/>
          <w:highlight w:val="none"/>
        </w:rPr>
        <w:t>公告期限届满之日（公告期限届满后获取</w:t>
      </w:r>
      <w:r>
        <w:rPr>
          <w:rFonts w:hint="eastAsia" w:ascii="仿宋" w:hAnsi="仿宋" w:eastAsia="仿宋" w:cs="仿宋"/>
          <w:sz w:val="24"/>
          <w:highlight w:val="none"/>
          <w:lang w:eastAsia="zh-CN"/>
        </w:rPr>
        <w:t>征集文件</w:t>
      </w:r>
      <w:r>
        <w:rPr>
          <w:rFonts w:hint="eastAsia" w:ascii="仿宋" w:hAnsi="仿宋" w:eastAsia="仿宋" w:cs="仿宋"/>
          <w:sz w:val="24"/>
          <w:highlight w:val="none"/>
        </w:rPr>
        <w:t>的，以公告期限届满之日为准）起7个工作日内，以书面形式向</w:t>
      </w:r>
      <w:r>
        <w:rPr>
          <w:rFonts w:hint="eastAsia" w:ascii="仿宋" w:hAnsi="仿宋" w:eastAsia="仿宋" w:cs="仿宋"/>
          <w:sz w:val="24"/>
          <w:highlight w:val="none"/>
          <w:lang w:eastAsia="zh-CN"/>
        </w:rPr>
        <w:t>征集人</w:t>
      </w:r>
      <w:r>
        <w:rPr>
          <w:rFonts w:hint="eastAsia" w:ascii="仿宋" w:hAnsi="仿宋" w:eastAsia="仿宋" w:cs="仿宋"/>
          <w:sz w:val="24"/>
          <w:highlight w:val="none"/>
        </w:rPr>
        <w:t>和采购代理机构提出质疑。质疑供应商对</w:t>
      </w:r>
      <w:r>
        <w:rPr>
          <w:rFonts w:hint="eastAsia" w:ascii="仿宋" w:hAnsi="仿宋" w:eastAsia="仿宋" w:cs="仿宋"/>
          <w:sz w:val="24"/>
          <w:highlight w:val="none"/>
          <w:lang w:eastAsia="zh-CN"/>
        </w:rPr>
        <w:t>征集人</w:t>
      </w:r>
      <w:r>
        <w:rPr>
          <w:rFonts w:hint="eastAsia" w:ascii="仿宋" w:hAnsi="仿宋" w:eastAsia="仿宋" w:cs="仿宋"/>
          <w:sz w:val="24"/>
          <w:highlight w:val="none"/>
        </w:rPr>
        <w:t>、采购代理机构的答复不满意或者</w:t>
      </w:r>
      <w:r>
        <w:rPr>
          <w:rFonts w:hint="eastAsia" w:ascii="仿宋" w:hAnsi="仿宋" w:eastAsia="仿宋" w:cs="仿宋"/>
          <w:sz w:val="24"/>
          <w:highlight w:val="none"/>
          <w:lang w:eastAsia="zh-CN"/>
        </w:rPr>
        <w:t>征集人</w:t>
      </w:r>
      <w:r>
        <w:rPr>
          <w:rFonts w:hint="eastAsia" w:ascii="仿宋" w:hAnsi="仿宋" w:eastAsia="仿宋" w:cs="仿宋"/>
          <w:sz w:val="24"/>
          <w:highlight w:val="none"/>
        </w:rPr>
        <w:t>、采购代理机构未在规定的时间内作出答复的，可以在答复期满后十五个工作日内向同级政府采购监督管理部门投诉。质疑函范本、投诉书范本请到浙江政府采购网下载专区下载。</w:t>
      </w:r>
    </w:p>
    <w:p w14:paraId="395D1E13">
      <w:pPr>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4.其他事项：（1）需要落实的政府采购政策：包括节约资源、保护环境、支持创新、促进中小企业发展等。详见</w:t>
      </w:r>
      <w:r>
        <w:rPr>
          <w:rFonts w:hint="eastAsia" w:ascii="仿宋" w:hAnsi="仿宋" w:eastAsia="仿宋" w:cs="仿宋"/>
          <w:sz w:val="24"/>
          <w:highlight w:val="none"/>
          <w:lang w:eastAsia="zh-CN"/>
        </w:rPr>
        <w:t>征集文件</w:t>
      </w:r>
      <w:r>
        <w:rPr>
          <w:rFonts w:hint="eastAsia" w:ascii="仿宋" w:hAnsi="仿宋" w:eastAsia="仿宋" w:cs="仿宋"/>
          <w:sz w:val="24"/>
          <w:highlight w:val="none"/>
        </w:rPr>
        <w:t>的第二部分总则。（2）电子招</w:t>
      </w:r>
      <w:r>
        <w:rPr>
          <w:rFonts w:hint="eastAsia" w:ascii="仿宋" w:hAnsi="仿宋" w:eastAsia="仿宋" w:cs="仿宋"/>
          <w:sz w:val="24"/>
          <w:highlight w:val="none"/>
          <w:lang w:eastAsia="zh-CN"/>
        </w:rPr>
        <w:t>响应</w:t>
      </w:r>
      <w:r>
        <w:rPr>
          <w:rFonts w:hint="eastAsia" w:ascii="仿宋" w:hAnsi="仿宋" w:eastAsia="仿宋" w:cs="仿宋"/>
          <w:sz w:val="24"/>
          <w:highlight w:val="none"/>
        </w:rPr>
        <w:t>的说明：①电子招</w:t>
      </w:r>
      <w:r>
        <w:rPr>
          <w:rFonts w:hint="eastAsia" w:ascii="仿宋" w:hAnsi="仿宋" w:eastAsia="仿宋" w:cs="仿宋"/>
          <w:sz w:val="24"/>
          <w:highlight w:val="none"/>
          <w:lang w:eastAsia="zh-CN"/>
        </w:rPr>
        <w:t>响应</w:t>
      </w:r>
      <w:r>
        <w:rPr>
          <w:rFonts w:hint="eastAsia" w:ascii="仿宋" w:hAnsi="仿宋" w:eastAsia="仿宋" w:cs="仿宋"/>
          <w:sz w:val="24"/>
          <w:highlight w:val="none"/>
        </w:rPr>
        <w:t>：本项目以数据电文形式，依托“政府采购云平台（www.zcygov.cn）”进行招</w:t>
      </w:r>
      <w:r>
        <w:rPr>
          <w:rFonts w:hint="eastAsia" w:ascii="仿宋" w:hAnsi="仿宋" w:eastAsia="仿宋" w:cs="仿宋"/>
          <w:sz w:val="24"/>
          <w:highlight w:val="none"/>
          <w:lang w:eastAsia="zh-CN"/>
        </w:rPr>
        <w:t>响应</w:t>
      </w:r>
      <w:r>
        <w:rPr>
          <w:rFonts w:hint="eastAsia" w:ascii="仿宋" w:hAnsi="仿宋" w:eastAsia="仿宋" w:cs="仿宋"/>
          <w:sz w:val="24"/>
          <w:highlight w:val="none"/>
        </w:rPr>
        <w:t>活动，不接受纸质</w:t>
      </w:r>
      <w:r>
        <w:rPr>
          <w:rFonts w:hint="eastAsia" w:ascii="仿宋" w:hAnsi="仿宋" w:eastAsia="仿宋" w:cs="仿宋"/>
          <w:sz w:val="24"/>
          <w:highlight w:val="none"/>
          <w:lang w:eastAsia="zh-CN"/>
        </w:rPr>
        <w:t>响应文件</w:t>
      </w:r>
      <w:r>
        <w:rPr>
          <w:rFonts w:hint="eastAsia" w:ascii="仿宋" w:hAnsi="仿宋" w:eastAsia="仿宋" w:cs="仿宋"/>
          <w:sz w:val="24"/>
          <w:highlight w:val="none"/>
        </w:rPr>
        <w:t>；②</w:t>
      </w:r>
      <w:r>
        <w:rPr>
          <w:rFonts w:hint="eastAsia" w:ascii="仿宋" w:hAnsi="仿宋" w:eastAsia="仿宋" w:cs="仿宋"/>
          <w:sz w:val="24"/>
          <w:highlight w:val="none"/>
          <w:lang w:eastAsia="zh-CN"/>
        </w:rPr>
        <w:t>响应</w:t>
      </w:r>
      <w:r>
        <w:rPr>
          <w:rFonts w:hint="eastAsia" w:ascii="仿宋" w:hAnsi="仿宋" w:eastAsia="仿宋" w:cs="仿宋"/>
          <w:sz w:val="24"/>
          <w:highlight w:val="none"/>
        </w:rPr>
        <w:t>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w:t>
      </w:r>
      <w:r>
        <w:rPr>
          <w:rFonts w:hint="eastAsia" w:ascii="仿宋" w:hAnsi="仿宋" w:eastAsia="仿宋" w:cs="仿宋"/>
          <w:sz w:val="24"/>
          <w:highlight w:val="none"/>
          <w:lang w:eastAsia="zh-CN"/>
        </w:rPr>
        <w:t>征集文件</w:t>
      </w:r>
      <w:r>
        <w:rPr>
          <w:rFonts w:hint="eastAsia" w:ascii="仿宋" w:hAnsi="仿宋" w:eastAsia="仿宋" w:cs="仿宋"/>
          <w:sz w:val="24"/>
          <w:highlight w:val="none"/>
        </w:rPr>
        <w:t>的获取：使用账号登录或者使用CA登录政采云平台；进入“项目采购”应用，在获取采购文件菜单中选择项目，获取</w:t>
      </w:r>
      <w:r>
        <w:rPr>
          <w:rFonts w:hint="eastAsia" w:ascii="仿宋" w:hAnsi="仿宋" w:eastAsia="仿宋" w:cs="仿宋"/>
          <w:sz w:val="24"/>
          <w:highlight w:val="none"/>
          <w:lang w:eastAsia="zh-CN"/>
        </w:rPr>
        <w:t>征集文件</w:t>
      </w:r>
      <w:r>
        <w:rPr>
          <w:rFonts w:hint="eastAsia" w:ascii="仿宋" w:hAnsi="仿宋" w:eastAsia="仿宋" w:cs="仿宋"/>
          <w:sz w:val="24"/>
          <w:highlight w:val="none"/>
        </w:rPr>
        <w:t>；④</w:t>
      </w:r>
      <w:r>
        <w:rPr>
          <w:rFonts w:hint="eastAsia" w:ascii="仿宋" w:hAnsi="仿宋" w:eastAsia="仿宋" w:cs="仿宋"/>
          <w:sz w:val="24"/>
          <w:highlight w:val="none"/>
          <w:lang w:eastAsia="zh-CN"/>
        </w:rPr>
        <w:t>响应文件</w:t>
      </w:r>
      <w:r>
        <w:rPr>
          <w:rFonts w:hint="eastAsia" w:ascii="仿宋" w:hAnsi="仿宋" w:eastAsia="仿宋" w:cs="仿宋"/>
          <w:sz w:val="24"/>
          <w:highlight w:val="none"/>
        </w:rPr>
        <w:t>的制作：在“政采云电子交易客户端”中完成“填写基本信息”、“导入</w:t>
      </w:r>
      <w:r>
        <w:rPr>
          <w:rFonts w:hint="eastAsia" w:ascii="仿宋" w:hAnsi="仿宋" w:eastAsia="仿宋" w:cs="仿宋"/>
          <w:sz w:val="24"/>
          <w:highlight w:val="none"/>
          <w:lang w:eastAsia="zh-CN"/>
        </w:rPr>
        <w:t>响应文件</w:t>
      </w:r>
      <w:r>
        <w:rPr>
          <w:rFonts w:hint="eastAsia" w:ascii="仿宋" w:hAnsi="仿宋" w:eastAsia="仿宋" w:cs="仿宋"/>
          <w:sz w:val="24"/>
          <w:highlight w:val="none"/>
        </w:rPr>
        <w:t>”、“标书关联”、“标书检查”、“电子签名”、“生成电子标书”等操作；⑤</w:t>
      </w:r>
      <w:r>
        <w:rPr>
          <w:rFonts w:hint="eastAsia" w:ascii="仿宋" w:hAnsi="仿宋" w:eastAsia="仿宋" w:cs="仿宋"/>
          <w:sz w:val="24"/>
          <w:highlight w:val="none"/>
          <w:lang w:eastAsia="zh-CN"/>
        </w:rPr>
        <w:t>征集人</w:t>
      </w:r>
      <w:r>
        <w:rPr>
          <w:rFonts w:hint="eastAsia" w:ascii="仿宋" w:hAnsi="仿宋" w:eastAsia="仿宋" w:cs="仿宋"/>
          <w:sz w:val="24"/>
          <w:highlight w:val="none"/>
        </w:rPr>
        <w:t>、采购机构将依托政采云平台完成本项目的电子交易活动，平台不接受未按上述方式获取</w:t>
      </w:r>
      <w:r>
        <w:rPr>
          <w:rFonts w:hint="eastAsia" w:ascii="仿宋" w:hAnsi="仿宋" w:eastAsia="仿宋" w:cs="仿宋"/>
          <w:sz w:val="24"/>
          <w:highlight w:val="none"/>
          <w:lang w:eastAsia="zh-CN"/>
        </w:rPr>
        <w:t>征集文件</w:t>
      </w:r>
      <w:r>
        <w:rPr>
          <w:rFonts w:hint="eastAsia" w:ascii="仿宋" w:hAnsi="仿宋" w:eastAsia="仿宋" w:cs="仿宋"/>
          <w:sz w:val="24"/>
          <w:highlight w:val="none"/>
        </w:rPr>
        <w:t>的供应商进行</w:t>
      </w:r>
      <w:r>
        <w:rPr>
          <w:rFonts w:hint="eastAsia" w:ascii="仿宋" w:hAnsi="仿宋" w:eastAsia="仿宋" w:cs="仿宋"/>
          <w:sz w:val="24"/>
          <w:highlight w:val="none"/>
          <w:lang w:eastAsia="zh-CN"/>
        </w:rPr>
        <w:t>响应</w:t>
      </w:r>
      <w:r>
        <w:rPr>
          <w:rFonts w:hint="eastAsia" w:ascii="仿宋" w:hAnsi="仿宋" w:eastAsia="仿宋" w:cs="仿宋"/>
          <w:sz w:val="24"/>
          <w:highlight w:val="none"/>
        </w:rPr>
        <w:t>活动； ⑥对未按上述方式获取</w:t>
      </w:r>
      <w:r>
        <w:rPr>
          <w:rFonts w:hint="eastAsia" w:ascii="仿宋" w:hAnsi="仿宋" w:eastAsia="仿宋" w:cs="仿宋"/>
          <w:sz w:val="24"/>
          <w:highlight w:val="none"/>
          <w:lang w:eastAsia="zh-CN"/>
        </w:rPr>
        <w:t>征集文件</w:t>
      </w:r>
      <w:r>
        <w:rPr>
          <w:rFonts w:hint="eastAsia" w:ascii="仿宋" w:hAnsi="仿宋" w:eastAsia="仿宋" w:cs="仿宋"/>
          <w:sz w:val="24"/>
          <w:highlight w:val="none"/>
        </w:rPr>
        <w:t>的供应商对该文件提出的质疑，</w:t>
      </w:r>
      <w:r>
        <w:rPr>
          <w:rFonts w:hint="eastAsia" w:ascii="仿宋" w:hAnsi="仿宋" w:eastAsia="仿宋" w:cs="仿宋"/>
          <w:sz w:val="24"/>
          <w:highlight w:val="none"/>
          <w:lang w:eastAsia="zh-CN"/>
        </w:rPr>
        <w:t>征集人</w:t>
      </w:r>
      <w:r>
        <w:rPr>
          <w:rFonts w:hint="eastAsia" w:ascii="仿宋" w:hAnsi="仿宋" w:eastAsia="仿宋" w:cs="仿宋"/>
          <w:sz w:val="24"/>
          <w:highlight w:val="none"/>
        </w:rPr>
        <w:t>或采购代理机构将不予处理；⑦不提供</w:t>
      </w:r>
      <w:r>
        <w:rPr>
          <w:rFonts w:hint="eastAsia" w:ascii="仿宋" w:hAnsi="仿宋" w:eastAsia="仿宋" w:cs="仿宋"/>
          <w:sz w:val="24"/>
          <w:highlight w:val="none"/>
          <w:lang w:eastAsia="zh-CN"/>
        </w:rPr>
        <w:t>征集文件</w:t>
      </w:r>
      <w:r>
        <w:rPr>
          <w:rFonts w:hint="eastAsia" w:ascii="仿宋" w:hAnsi="仿宋" w:eastAsia="仿宋" w:cs="仿宋"/>
          <w:sz w:val="24"/>
          <w:highlight w:val="none"/>
        </w:rPr>
        <w:t>纸质版；⑧</w:t>
      </w:r>
      <w:r>
        <w:rPr>
          <w:rFonts w:hint="eastAsia" w:ascii="仿宋" w:hAnsi="仿宋" w:eastAsia="仿宋" w:cs="仿宋"/>
          <w:sz w:val="24"/>
          <w:highlight w:val="none"/>
          <w:lang w:eastAsia="zh-CN"/>
        </w:rPr>
        <w:t>响应文件</w:t>
      </w:r>
      <w:r>
        <w:rPr>
          <w:rFonts w:hint="eastAsia" w:ascii="仿宋" w:hAnsi="仿宋" w:eastAsia="仿宋" w:cs="仿宋"/>
          <w:sz w:val="24"/>
          <w:highlight w:val="none"/>
        </w:rPr>
        <w:t>的传输递交：</w:t>
      </w:r>
      <w:r>
        <w:rPr>
          <w:rFonts w:hint="eastAsia" w:ascii="仿宋" w:hAnsi="仿宋" w:eastAsia="仿宋" w:cs="仿宋"/>
          <w:sz w:val="24"/>
          <w:highlight w:val="none"/>
          <w:lang w:eastAsia="zh-CN"/>
        </w:rPr>
        <w:t>供应商</w:t>
      </w:r>
      <w:r>
        <w:rPr>
          <w:rFonts w:hint="eastAsia" w:ascii="仿宋" w:hAnsi="仿宋" w:eastAsia="仿宋" w:cs="仿宋"/>
          <w:sz w:val="24"/>
          <w:highlight w:val="none"/>
        </w:rPr>
        <w:t>在</w:t>
      </w:r>
      <w:r>
        <w:rPr>
          <w:rFonts w:hint="eastAsia" w:ascii="仿宋" w:hAnsi="仿宋" w:eastAsia="仿宋" w:cs="仿宋"/>
          <w:sz w:val="24"/>
          <w:highlight w:val="none"/>
          <w:lang w:eastAsia="zh-CN"/>
        </w:rPr>
        <w:t>响应</w:t>
      </w:r>
      <w:r>
        <w:rPr>
          <w:rFonts w:hint="eastAsia" w:ascii="仿宋" w:hAnsi="仿宋" w:eastAsia="仿宋" w:cs="仿宋"/>
          <w:sz w:val="24"/>
          <w:highlight w:val="none"/>
        </w:rPr>
        <w:t>截止时间前将加密的</w:t>
      </w:r>
      <w:r>
        <w:rPr>
          <w:rFonts w:hint="eastAsia" w:ascii="仿宋" w:hAnsi="仿宋" w:eastAsia="仿宋" w:cs="仿宋"/>
          <w:sz w:val="24"/>
          <w:highlight w:val="none"/>
          <w:lang w:eastAsia="zh-CN"/>
        </w:rPr>
        <w:t>响应文件</w:t>
      </w:r>
      <w:r>
        <w:rPr>
          <w:rFonts w:hint="eastAsia" w:ascii="仿宋" w:hAnsi="仿宋" w:eastAsia="仿宋" w:cs="仿宋"/>
          <w:sz w:val="24"/>
          <w:highlight w:val="none"/>
        </w:rPr>
        <w:t>上传至政府采购云平台，还可以在</w:t>
      </w:r>
      <w:r>
        <w:rPr>
          <w:rFonts w:hint="eastAsia" w:ascii="仿宋" w:hAnsi="仿宋" w:eastAsia="仿宋" w:cs="仿宋"/>
          <w:sz w:val="24"/>
          <w:highlight w:val="none"/>
          <w:lang w:eastAsia="zh-CN"/>
        </w:rPr>
        <w:t>响应</w:t>
      </w:r>
      <w:r>
        <w:rPr>
          <w:rFonts w:hint="eastAsia" w:ascii="仿宋" w:hAnsi="仿宋" w:eastAsia="仿宋" w:cs="仿宋"/>
          <w:sz w:val="24"/>
          <w:highlight w:val="none"/>
        </w:rPr>
        <w:t>截止时间前直接提交或者以邮政快递方式递交备份</w:t>
      </w:r>
      <w:r>
        <w:rPr>
          <w:rFonts w:hint="eastAsia" w:ascii="仿宋" w:hAnsi="仿宋" w:eastAsia="仿宋" w:cs="仿宋"/>
          <w:sz w:val="24"/>
          <w:highlight w:val="none"/>
          <w:lang w:eastAsia="zh-CN"/>
        </w:rPr>
        <w:t>响应文件</w:t>
      </w:r>
      <w:r>
        <w:rPr>
          <w:rFonts w:hint="eastAsia" w:ascii="仿宋" w:hAnsi="仿宋" w:eastAsia="仿宋" w:cs="仿宋"/>
          <w:sz w:val="24"/>
          <w:highlight w:val="none"/>
        </w:rPr>
        <w:t>1份。备份</w:t>
      </w:r>
      <w:r>
        <w:rPr>
          <w:rFonts w:hint="eastAsia" w:ascii="仿宋" w:hAnsi="仿宋" w:eastAsia="仿宋" w:cs="仿宋"/>
          <w:sz w:val="24"/>
          <w:highlight w:val="none"/>
          <w:lang w:eastAsia="zh-CN"/>
        </w:rPr>
        <w:t>响应文件</w:t>
      </w:r>
      <w:r>
        <w:rPr>
          <w:rFonts w:hint="eastAsia" w:ascii="仿宋" w:hAnsi="仿宋" w:eastAsia="仿宋" w:cs="仿宋"/>
          <w:sz w:val="24"/>
          <w:highlight w:val="none"/>
        </w:rPr>
        <w:t>的制作、存储、密封详见</w:t>
      </w:r>
      <w:r>
        <w:rPr>
          <w:rFonts w:hint="eastAsia" w:ascii="仿宋" w:hAnsi="仿宋" w:eastAsia="仿宋" w:cs="仿宋"/>
          <w:sz w:val="24"/>
          <w:highlight w:val="none"/>
          <w:lang w:eastAsia="zh-CN"/>
        </w:rPr>
        <w:t>征集文件</w:t>
      </w:r>
      <w:r>
        <w:rPr>
          <w:rFonts w:hint="eastAsia" w:ascii="仿宋" w:hAnsi="仿宋" w:eastAsia="仿宋" w:cs="仿宋"/>
          <w:sz w:val="24"/>
          <w:highlight w:val="none"/>
        </w:rPr>
        <w:t>第二部分第15点—“备份</w:t>
      </w:r>
      <w:r>
        <w:rPr>
          <w:rFonts w:hint="eastAsia" w:ascii="仿宋" w:hAnsi="仿宋" w:eastAsia="仿宋" w:cs="仿宋"/>
          <w:sz w:val="24"/>
          <w:highlight w:val="none"/>
          <w:lang w:eastAsia="zh-CN"/>
        </w:rPr>
        <w:t>响应文件</w:t>
      </w:r>
      <w:r>
        <w:rPr>
          <w:rFonts w:hint="eastAsia" w:ascii="仿宋" w:hAnsi="仿宋" w:eastAsia="仿宋" w:cs="仿宋"/>
          <w:sz w:val="24"/>
          <w:highlight w:val="none"/>
        </w:rPr>
        <w:t>”；⑨</w:t>
      </w:r>
      <w:r>
        <w:rPr>
          <w:rFonts w:hint="eastAsia" w:ascii="仿宋" w:hAnsi="仿宋" w:eastAsia="仿宋" w:cs="仿宋"/>
          <w:sz w:val="24"/>
          <w:highlight w:val="none"/>
          <w:lang w:eastAsia="zh-CN"/>
        </w:rPr>
        <w:t>响应文件</w:t>
      </w:r>
      <w:r>
        <w:rPr>
          <w:rFonts w:hint="eastAsia" w:ascii="仿宋" w:hAnsi="仿宋" w:eastAsia="仿宋" w:cs="仿宋"/>
          <w:sz w:val="24"/>
          <w:highlight w:val="none"/>
        </w:rPr>
        <w:t>的解密：</w:t>
      </w:r>
      <w:r>
        <w:rPr>
          <w:rFonts w:hint="eastAsia" w:ascii="仿宋" w:hAnsi="仿宋" w:eastAsia="仿宋" w:cs="仿宋"/>
          <w:sz w:val="24"/>
          <w:highlight w:val="none"/>
          <w:lang w:eastAsia="zh-CN"/>
        </w:rPr>
        <w:t>供应商</w:t>
      </w:r>
      <w:r>
        <w:rPr>
          <w:rFonts w:hint="eastAsia" w:ascii="仿宋" w:hAnsi="仿宋" w:eastAsia="仿宋" w:cs="仿宋"/>
          <w:sz w:val="24"/>
          <w:highlight w:val="none"/>
        </w:rPr>
        <w:t>按照平台提示和</w:t>
      </w:r>
      <w:r>
        <w:rPr>
          <w:rFonts w:hint="eastAsia" w:ascii="仿宋" w:hAnsi="仿宋" w:eastAsia="仿宋" w:cs="仿宋"/>
          <w:sz w:val="24"/>
          <w:highlight w:val="none"/>
          <w:lang w:eastAsia="zh-CN"/>
        </w:rPr>
        <w:t>征集文件</w:t>
      </w:r>
      <w:r>
        <w:rPr>
          <w:rFonts w:hint="eastAsia" w:ascii="仿宋" w:hAnsi="仿宋" w:eastAsia="仿宋" w:cs="仿宋"/>
          <w:sz w:val="24"/>
          <w:highlight w:val="none"/>
        </w:rPr>
        <w:t>的规定在半小时内完成在线解密。通过“政府采购云平台”上传递交的</w:t>
      </w:r>
      <w:r>
        <w:rPr>
          <w:rFonts w:hint="eastAsia" w:ascii="仿宋" w:hAnsi="仿宋" w:eastAsia="仿宋" w:cs="仿宋"/>
          <w:sz w:val="24"/>
          <w:highlight w:val="none"/>
          <w:lang w:eastAsia="zh-CN"/>
        </w:rPr>
        <w:t>响应文件</w:t>
      </w:r>
      <w:r>
        <w:rPr>
          <w:rFonts w:hint="eastAsia" w:ascii="仿宋" w:hAnsi="仿宋" w:eastAsia="仿宋" w:cs="仿宋"/>
          <w:sz w:val="24"/>
          <w:highlight w:val="none"/>
        </w:rPr>
        <w:t>无法按时解密，</w:t>
      </w:r>
      <w:r>
        <w:rPr>
          <w:rFonts w:hint="eastAsia" w:ascii="仿宋" w:hAnsi="仿宋" w:eastAsia="仿宋" w:cs="仿宋"/>
          <w:sz w:val="24"/>
          <w:highlight w:val="none"/>
          <w:lang w:eastAsia="zh-CN"/>
        </w:rPr>
        <w:t>响应</w:t>
      </w:r>
      <w:r>
        <w:rPr>
          <w:rFonts w:hint="eastAsia" w:ascii="仿宋" w:hAnsi="仿宋" w:eastAsia="仿宋" w:cs="仿宋"/>
          <w:sz w:val="24"/>
          <w:highlight w:val="none"/>
        </w:rPr>
        <w:t>供应商递交了备份</w:t>
      </w:r>
      <w:r>
        <w:rPr>
          <w:rFonts w:hint="eastAsia" w:ascii="仿宋" w:hAnsi="仿宋" w:eastAsia="仿宋" w:cs="仿宋"/>
          <w:sz w:val="24"/>
          <w:highlight w:val="none"/>
          <w:lang w:eastAsia="zh-CN"/>
        </w:rPr>
        <w:t>响应文件</w:t>
      </w:r>
      <w:r>
        <w:rPr>
          <w:rFonts w:hint="eastAsia" w:ascii="仿宋" w:hAnsi="仿宋" w:eastAsia="仿宋" w:cs="仿宋"/>
          <w:sz w:val="24"/>
          <w:highlight w:val="none"/>
        </w:rPr>
        <w:t>的，以备份</w:t>
      </w:r>
      <w:r>
        <w:rPr>
          <w:rFonts w:hint="eastAsia" w:ascii="仿宋" w:hAnsi="仿宋" w:eastAsia="仿宋" w:cs="仿宋"/>
          <w:sz w:val="24"/>
          <w:highlight w:val="none"/>
          <w:lang w:eastAsia="zh-CN"/>
        </w:rPr>
        <w:t>响应文件</w:t>
      </w:r>
      <w:r>
        <w:rPr>
          <w:rFonts w:hint="eastAsia" w:ascii="仿宋" w:hAnsi="仿宋" w:eastAsia="仿宋" w:cs="仿宋"/>
          <w:sz w:val="24"/>
          <w:highlight w:val="none"/>
        </w:rPr>
        <w:t>为依据，否则视为</w:t>
      </w:r>
      <w:r>
        <w:rPr>
          <w:rFonts w:hint="eastAsia" w:ascii="仿宋" w:hAnsi="仿宋" w:eastAsia="仿宋" w:cs="仿宋"/>
          <w:sz w:val="24"/>
          <w:highlight w:val="none"/>
          <w:lang w:eastAsia="zh-CN"/>
        </w:rPr>
        <w:t>响应文件</w:t>
      </w:r>
      <w:r>
        <w:rPr>
          <w:rFonts w:hint="eastAsia" w:ascii="仿宋" w:hAnsi="仿宋" w:eastAsia="仿宋" w:cs="仿宋"/>
          <w:sz w:val="24"/>
          <w:highlight w:val="none"/>
        </w:rPr>
        <w:t>撤回。通过“政府采购云平台”上传递交的</w:t>
      </w:r>
      <w:r>
        <w:rPr>
          <w:rFonts w:hint="eastAsia" w:ascii="仿宋" w:hAnsi="仿宋" w:eastAsia="仿宋" w:cs="仿宋"/>
          <w:sz w:val="24"/>
          <w:highlight w:val="none"/>
          <w:lang w:eastAsia="zh-CN"/>
        </w:rPr>
        <w:t>响应文件</w:t>
      </w:r>
      <w:r>
        <w:rPr>
          <w:rFonts w:hint="eastAsia" w:ascii="仿宋" w:hAnsi="仿宋" w:eastAsia="仿宋" w:cs="仿宋"/>
          <w:sz w:val="24"/>
          <w:highlight w:val="none"/>
        </w:rPr>
        <w:t>已按时解密的，备份</w:t>
      </w:r>
      <w:r>
        <w:rPr>
          <w:rFonts w:hint="eastAsia" w:ascii="仿宋" w:hAnsi="仿宋" w:eastAsia="仿宋" w:cs="仿宋"/>
          <w:sz w:val="24"/>
          <w:highlight w:val="none"/>
          <w:lang w:eastAsia="zh-CN"/>
        </w:rPr>
        <w:t>响应文件</w:t>
      </w:r>
      <w:r>
        <w:rPr>
          <w:rFonts w:hint="eastAsia" w:ascii="仿宋" w:hAnsi="仿宋" w:eastAsia="仿宋" w:cs="仿宋"/>
          <w:sz w:val="24"/>
          <w:highlight w:val="none"/>
        </w:rPr>
        <w:t>自动失效。</w:t>
      </w:r>
      <w:r>
        <w:rPr>
          <w:rFonts w:hint="eastAsia" w:ascii="仿宋" w:hAnsi="仿宋" w:eastAsia="仿宋" w:cs="仿宋"/>
          <w:sz w:val="24"/>
          <w:highlight w:val="none"/>
          <w:lang w:eastAsia="zh-CN"/>
        </w:rPr>
        <w:t>供应商</w:t>
      </w:r>
      <w:r>
        <w:rPr>
          <w:rFonts w:hint="eastAsia" w:ascii="仿宋" w:hAnsi="仿宋" w:eastAsia="仿宋" w:cs="仿宋"/>
          <w:sz w:val="24"/>
          <w:highlight w:val="none"/>
        </w:rPr>
        <w:t>仅提交备份</w:t>
      </w:r>
      <w:r>
        <w:rPr>
          <w:rFonts w:hint="eastAsia" w:ascii="仿宋" w:hAnsi="仿宋" w:eastAsia="仿宋" w:cs="仿宋"/>
          <w:sz w:val="24"/>
          <w:highlight w:val="none"/>
          <w:lang w:eastAsia="zh-CN"/>
        </w:rPr>
        <w:t>响应文件</w:t>
      </w:r>
      <w:r>
        <w:rPr>
          <w:rFonts w:hint="eastAsia" w:ascii="仿宋" w:hAnsi="仿宋" w:eastAsia="仿宋" w:cs="仿宋"/>
          <w:sz w:val="24"/>
          <w:highlight w:val="none"/>
        </w:rPr>
        <w:t>，未在电子交易平台传输递交</w:t>
      </w:r>
      <w:r>
        <w:rPr>
          <w:rFonts w:hint="eastAsia" w:ascii="仿宋" w:hAnsi="仿宋" w:eastAsia="仿宋" w:cs="仿宋"/>
          <w:sz w:val="24"/>
          <w:highlight w:val="none"/>
          <w:lang w:eastAsia="zh-CN"/>
        </w:rPr>
        <w:t>响应文件</w:t>
      </w:r>
      <w:r>
        <w:rPr>
          <w:rFonts w:hint="eastAsia" w:ascii="仿宋" w:hAnsi="仿宋" w:eastAsia="仿宋" w:cs="仿宋"/>
          <w:sz w:val="24"/>
          <w:highlight w:val="none"/>
        </w:rPr>
        <w:t>的，</w:t>
      </w:r>
      <w:r>
        <w:rPr>
          <w:rFonts w:hint="eastAsia" w:ascii="仿宋" w:hAnsi="仿宋" w:eastAsia="仿宋" w:cs="仿宋"/>
          <w:sz w:val="24"/>
          <w:highlight w:val="none"/>
          <w:lang w:eastAsia="zh-CN"/>
        </w:rPr>
        <w:t>响应</w:t>
      </w:r>
      <w:r>
        <w:rPr>
          <w:rFonts w:hint="eastAsia" w:ascii="仿宋" w:hAnsi="仿宋" w:eastAsia="仿宋" w:cs="仿宋"/>
          <w:sz w:val="24"/>
          <w:highlight w:val="none"/>
        </w:rPr>
        <w:t>无效；⑩具体操作指南：详见政采云平台“服务中心-帮助文档-项目采购-操作流程-电子招</w:t>
      </w:r>
      <w:r>
        <w:rPr>
          <w:rFonts w:hint="eastAsia" w:ascii="仿宋" w:hAnsi="仿宋" w:eastAsia="仿宋" w:cs="仿宋"/>
          <w:sz w:val="24"/>
          <w:highlight w:val="none"/>
          <w:lang w:eastAsia="zh-CN"/>
        </w:rPr>
        <w:t>响应</w:t>
      </w:r>
      <w:r>
        <w:rPr>
          <w:rFonts w:hint="eastAsia" w:ascii="仿宋" w:hAnsi="仿宋" w:eastAsia="仿宋" w:cs="仿宋"/>
          <w:sz w:val="24"/>
          <w:highlight w:val="none"/>
        </w:rPr>
        <w:t>-政府采购项目电子交易管理操作指南-供应商”。（3）</w:t>
      </w:r>
      <w:r>
        <w:rPr>
          <w:rFonts w:hint="eastAsia" w:ascii="仿宋" w:hAnsi="仿宋" w:eastAsia="仿宋" w:cs="仿宋"/>
          <w:sz w:val="24"/>
          <w:highlight w:val="none"/>
          <w:lang w:eastAsia="zh-CN"/>
        </w:rPr>
        <w:t>征集文件</w:t>
      </w:r>
      <w:r>
        <w:rPr>
          <w:rFonts w:hint="eastAsia" w:ascii="仿宋" w:hAnsi="仿宋" w:eastAsia="仿宋" w:cs="仿宋"/>
          <w:sz w:val="24"/>
          <w:highlight w:val="none"/>
        </w:rPr>
        <w:t>公告期限与</w:t>
      </w:r>
      <w:r>
        <w:rPr>
          <w:rFonts w:hint="eastAsia" w:ascii="仿宋" w:hAnsi="仿宋" w:eastAsia="仿宋" w:cs="仿宋"/>
          <w:sz w:val="24"/>
          <w:highlight w:val="none"/>
          <w:lang w:eastAsia="zh-CN"/>
        </w:rPr>
        <w:t>征集公告</w:t>
      </w:r>
      <w:r>
        <w:rPr>
          <w:rFonts w:hint="eastAsia" w:ascii="仿宋" w:hAnsi="仿宋" w:eastAsia="仿宋" w:cs="仿宋"/>
          <w:sz w:val="24"/>
          <w:highlight w:val="none"/>
        </w:rPr>
        <w:t>的公告期限一致。</w:t>
      </w:r>
    </w:p>
    <w:p w14:paraId="1795EF4E">
      <w:pPr>
        <w:snapToGrid w:val="0"/>
        <w:spacing w:line="360" w:lineRule="auto"/>
        <w:rPr>
          <w:rFonts w:hint="eastAsia" w:ascii="仿宋" w:hAnsi="仿宋" w:eastAsia="仿宋" w:cs="仿宋"/>
          <w:b/>
          <w:sz w:val="24"/>
          <w:highlight w:val="none"/>
        </w:rPr>
      </w:pPr>
      <w:r>
        <w:rPr>
          <w:rFonts w:hint="eastAsia" w:ascii="仿宋" w:hAnsi="仿宋" w:eastAsia="仿宋" w:cs="仿宋"/>
          <w:b/>
          <w:sz w:val="24"/>
          <w:highlight w:val="none"/>
        </w:rPr>
        <w:t>七、对本次采购提出询问、质疑、投诉，请按以下方式联系</w:t>
      </w:r>
    </w:p>
    <w:p w14:paraId="7BD60D50">
      <w:pPr>
        <w:snapToGrid w:val="0"/>
        <w:spacing w:line="360" w:lineRule="auto"/>
        <w:rPr>
          <w:rFonts w:hint="eastAsia" w:ascii="仿宋" w:hAnsi="仿宋" w:eastAsia="仿宋" w:cs="仿宋"/>
          <w:sz w:val="24"/>
          <w:highlight w:val="none"/>
        </w:rPr>
      </w:pPr>
      <w:r>
        <w:rPr>
          <w:rFonts w:hint="eastAsia" w:ascii="仿宋" w:hAnsi="仿宋" w:eastAsia="仿宋" w:cs="仿宋"/>
          <w:sz w:val="24"/>
          <w:highlight w:val="none"/>
        </w:rPr>
        <w:t xml:space="preserve">    1.</w:t>
      </w:r>
      <w:r>
        <w:rPr>
          <w:rFonts w:hint="eastAsia" w:ascii="仿宋" w:hAnsi="仿宋" w:eastAsia="仿宋" w:cs="仿宋"/>
          <w:sz w:val="24"/>
          <w:highlight w:val="none"/>
          <w:lang w:eastAsia="zh-CN"/>
        </w:rPr>
        <w:t>征集人</w:t>
      </w:r>
      <w:r>
        <w:rPr>
          <w:rFonts w:hint="eastAsia" w:ascii="仿宋" w:hAnsi="仿宋" w:eastAsia="仿宋" w:cs="仿宋"/>
          <w:sz w:val="24"/>
          <w:highlight w:val="none"/>
        </w:rPr>
        <w:t>信息</w:t>
      </w:r>
    </w:p>
    <w:p w14:paraId="7A065764">
      <w:pPr>
        <w:snapToGrid w:val="0"/>
        <w:spacing w:line="360" w:lineRule="auto"/>
        <w:ind w:firstLine="480" w:firstLineChars="200"/>
        <w:rPr>
          <w:rFonts w:hint="eastAsia" w:ascii="仿宋" w:hAnsi="仿宋" w:eastAsia="仿宋" w:cs="仿宋"/>
          <w:sz w:val="24"/>
          <w:highlight w:val="none"/>
          <w:lang w:eastAsia="zh-CN"/>
        </w:rPr>
      </w:pPr>
      <w:r>
        <w:rPr>
          <w:rFonts w:hint="eastAsia" w:ascii="仿宋" w:hAnsi="仿宋" w:eastAsia="仿宋" w:cs="仿宋"/>
          <w:sz w:val="24"/>
          <w:highlight w:val="none"/>
        </w:rPr>
        <w:t>名    称：</w:t>
      </w:r>
      <w:r>
        <w:rPr>
          <w:rFonts w:hint="eastAsia" w:ascii="仿宋" w:hAnsi="仿宋" w:eastAsia="仿宋" w:cs="仿宋"/>
          <w:sz w:val="24"/>
          <w:highlight w:val="none"/>
          <w:lang w:eastAsia="zh-CN"/>
        </w:rPr>
        <w:t xml:space="preserve">杭州市上城区民政局 </w:t>
      </w:r>
    </w:p>
    <w:p w14:paraId="7959845E">
      <w:pPr>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 xml:space="preserve">地    址：杭州市上城区庆春东路1号 </w:t>
      </w:r>
    </w:p>
    <w:p w14:paraId="241318EE">
      <w:pPr>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传    真： /</w:t>
      </w:r>
    </w:p>
    <w:p w14:paraId="7FF23257">
      <w:pPr>
        <w:snapToGrid w:val="0"/>
        <w:spacing w:line="360" w:lineRule="auto"/>
        <w:ind w:firstLine="480" w:firstLineChars="200"/>
        <w:rPr>
          <w:rFonts w:hint="eastAsia" w:ascii="仿宋" w:hAnsi="仿宋" w:eastAsia="仿宋" w:cs="仿宋"/>
          <w:sz w:val="24"/>
          <w:highlight w:val="none"/>
          <w:lang w:eastAsia="zh-CN"/>
        </w:rPr>
      </w:pPr>
      <w:r>
        <w:rPr>
          <w:rFonts w:hint="eastAsia" w:ascii="仿宋" w:hAnsi="仿宋" w:eastAsia="仿宋" w:cs="仿宋"/>
          <w:sz w:val="24"/>
          <w:highlight w:val="none"/>
        </w:rPr>
        <w:t>项目联系人（询问）：</w:t>
      </w:r>
      <w:r>
        <w:rPr>
          <w:rFonts w:hint="eastAsia" w:ascii="仿宋" w:hAnsi="仿宋" w:eastAsia="仿宋" w:cs="仿宋"/>
          <w:sz w:val="24"/>
          <w:highlight w:val="none"/>
          <w:lang w:eastAsia="zh-CN"/>
        </w:rPr>
        <w:t>洪老师</w:t>
      </w:r>
      <w:r>
        <w:rPr>
          <w:rFonts w:hint="eastAsia" w:ascii="仿宋" w:hAnsi="仿宋" w:eastAsia="仿宋" w:cs="仿宋"/>
          <w:sz w:val="24"/>
          <w:highlight w:val="none"/>
          <w:lang w:val="en-US" w:eastAsia="zh-CN"/>
        </w:rPr>
        <w:t xml:space="preserve"> </w:t>
      </w:r>
    </w:p>
    <w:p w14:paraId="2DBEAA9E">
      <w:pPr>
        <w:tabs>
          <w:tab w:val="left" w:pos="4830"/>
        </w:tabs>
        <w:snapToGrid w:val="0"/>
        <w:spacing w:line="360" w:lineRule="auto"/>
        <w:ind w:firstLine="480" w:firstLineChars="200"/>
        <w:rPr>
          <w:rFonts w:hint="eastAsia" w:ascii="仿宋" w:hAnsi="仿宋" w:eastAsia="仿宋" w:cs="仿宋"/>
          <w:sz w:val="24"/>
          <w:highlight w:val="none"/>
          <w:lang w:val="en-US" w:eastAsia="zh-CN"/>
        </w:rPr>
      </w:pPr>
      <w:r>
        <w:rPr>
          <w:rFonts w:hint="eastAsia" w:ascii="仿宋" w:hAnsi="仿宋" w:eastAsia="仿宋" w:cs="仿宋"/>
          <w:sz w:val="24"/>
          <w:highlight w:val="none"/>
        </w:rPr>
        <w:t xml:space="preserve">项目联系方式（询问）：0571-89500791 </w:t>
      </w:r>
    </w:p>
    <w:p w14:paraId="2A31D660">
      <w:pPr>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质疑联系人：陈老师</w:t>
      </w:r>
    </w:p>
    <w:p w14:paraId="10C91721">
      <w:pPr>
        <w:snapToGrid w:val="0"/>
        <w:spacing w:line="360" w:lineRule="auto"/>
        <w:rPr>
          <w:rFonts w:hint="eastAsia" w:ascii="仿宋" w:hAnsi="仿宋" w:eastAsia="仿宋" w:cs="仿宋"/>
          <w:sz w:val="24"/>
          <w:highlight w:val="none"/>
        </w:rPr>
      </w:pPr>
      <w:r>
        <w:rPr>
          <w:rFonts w:hint="eastAsia" w:ascii="仿宋" w:hAnsi="仿宋" w:eastAsia="仿宋" w:cs="仿宋"/>
          <w:sz w:val="24"/>
          <w:highlight w:val="none"/>
        </w:rPr>
        <w:t xml:space="preserve">    质疑联系方式：0571-89500790 （请通过以下路径在线提起质疑：政采云-项目采购-询问质疑投诉-质疑列表）</w:t>
      </w:r>
    </w:p>
    <w:p w14:paraId="365276EB">
      <w:pPr>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 xml:space="preserve">2.采购代理机构信息            </w:t>
      </w:r>
    </w:p>
    <w:p w14:paraId="5445DC92">
      <w:pPr>
        <w:snapToGrid w:val="0"/>
        <w:spacing w:line="360" w:lineRule="auto"/>
        <w:ind w:firstLine="480"/>
        <w:rPr>
          <w:rFonts w:hint="eastAsia" w:ascii="仿宋" w:hAnsi="仿宋" w:eastAsia="仿宋" w:cs="仿宋"/>
          <w:sz w:val="24"/>
          <w:highlight w:val="none"/>
        </w:rPr>
      </w:pPr>
      <w:r>
        <w:rPr>
          <w:rFonts w:hint="eastAsia" w:ascii="仿宋" w:hAnsi="仿宋" w:eastAsia="仿宋" w:cs="仿宋"/>
          <w:sz w:val="24"/>
          <w:highlight w:val="none"/>
        </w:rPr>
        <w:t>名    称：浙江万汇招标代理有限公司</w:t>
      </w:r>
    </w:p>
    <w:p w14:paraId="3C962A86">
      <w:pPr>
        <w:snapToGrid w:val="0"/>
        <w:spacing w:line="360" w:lineRule="auto"/>
        <w:ind w:firstLine="480"/>
        <w:rPr>
          <w:rFonts w:hint="eastAsia" w:ascii="仿宋" w:hAnsi="仿宋" w:eastAsia="仿宋" w:cs="仿宋"/>
          <w:sz w:val="24"/>
          <w:highlight w:val="none"/>
        </w:rPr>
      </w:pPr>
      <w:r>
        <w:rPr>
          <w:rFonts w:hint="eastAsia" w:ascii="仿宋" w:hAnsi="仿宋" w:eastAsia="仿宋" w:cs="仿宋"/>
          <w:sz w:val="24"/>
          <w:highlight w:val="none"/>
        </w:rPr>
        <w:t>地    址：杭州市拱墅区花园岗街金开大厦裙楼2楼</w:t>
      </w:r>
    </w:p>
    <w:p w14:paraId="482D7263">
      <w:pPr>
        <w:snapToGrid w:val="0"/>
        <w:spacing w:line="360" w:lineRule="auto"/>
        <w:rPr>
          <w:rFonts w:hint="eastAsia" w:ascii="仿宋" w:hAnsi="仿宋" w:eastAsia="仿宋" w:cs="仿宋"/>
          <w:sz w:val="24"/>
          <w:highlight w:val="none"/>
        </w:rPr>
      </w:pPr>
      <w:r>
        <w:rPr>
          <w:rFonts w:hint="eastAsia" w:ascii="仿宋" w:hAnsi="仿宋" w:eastAsia="仿宋" w:cs="仿宋"/>
          <w:sz w:val="24"/>
          <w:highlight w:val="none"/>
        </w:rPr>
        <w:t xml:space="preserve">    传    真：0571-87795077</w:t>
      </w:r>
    </w:p>
    <w:p w14:paraId="3221C60F">
      <w:pPr>
        <w:snapToGrid w:val="0"/>
        <w:spacing w:line="360" w:lineRule="auto"/>
        <w:rPr>
          <w:rFonts w:hint="eastAsia" w:ascii="仿宋" w:hAnsi="仿宋" w:eastAsia="仿宋" w:cs="仿宋"/>
          <w:sz w:val="24"/>
          <w:highlight w:val="none"/>
          <w:lang w:eastAsia="zh-CN"/>
        </w:rPr>
      </w:pPr>
      <w:r>
        <w:rPr>
          <w:rFonts w:hint="eastAsia" w:ascii="仿宋" w:hAnsi="仿宋" w:eastAsia="仿宋" w:cs="仿宋"/>
          <w:sz w:val="24"/>
          <w:highlight w:val="none"/>
        </w:rPr>
        <w:t xml:space="preserve">    项目联系人（询问）：胡茜媛</w:t>
      </w:r>
      <w:r>
        <w:rPr>
          <w:rFonts w:hint="eastAsia" w:ascii="仿宋" w:hAnsi="仿宋" w:eastAsia="仿宋" w:cs="仿宋"/>
          <w:sz w:val="24"/>
          <w:highlight w:val="none"/>
          <w:lang w:eastAsia="zh-CN"/>
        </w:rPr>
        <w:t>、翟依玲</w:t>
      </w:r>
    </w:p>
    <w:p w14:paraId="1732EBB8">
      <w:pPr>
        <w:snapToGrid w:val="0"/>
        <w:spacing w:line="360" w:lineRule="auto"/>
        <w:rPr>
          <w:rFonts w:hint="eastAsia" w:ascii="仿宋" w:hAnsi="仿宋" w:eastAsia="仿宋" w:cs="仿宋"/>
          <w:sz w:val="24"/>
          <w:highlight w:val="none"/>
          <w:lang w:eastAsia="zh-CN"/>
        </w:rPr>
      </w:pPr>
      <w:r>
        <w:rPr>
          <w:rFonts w:hint="eastAsia" w:ascii="仿宋" w:hAnsi="仿宋" w:eastAsia="仿宋" w:cs="仿宋"/>
          <w:sz w:val="24"/>
          <w:highlight w:val="none"/>
        </w:rPr>
        <w:t xml:space="preserve">    项目联系方式（询问）：0571-87795077</w:t>
      </w:r>
      <w:r>
        <w:rPr>
          <w:rFonts w:hint="eastAsia" w:ascii="仿宋" w:hAnsi="仿宋" w:eastAsia="仿宋" w:cs="仿宋"/>
          <w:sz w:val="24"/>
          <w:highlight w:val="none"/>
          <w:lang w:eastAsia="zh-CN"/>
        </w:rPr>
        <w:t>、</w:t>
      </w:r>
      <w:r>
        <w:rPr>
          <w:rFonts w:hint="eastAsia" w:ascii="仿宋" w:hAnsi="仿宋" w:eastAsia="仿宋" w:cs="仿宋"/>
          <w:sz w:val="24"/>
          <w:highlight w:val="none"/>
        </w:rPr>
        <w:t>18019184506</w:t>
      </w:r>
      <w:r>
        <w:rPr>
          <w:rFonts w:hint="eastAsia" w:ascii="仿宋" w:hAnsi="仿宋" w:eastAsia="仿宋" w:cs="仿宋"/>
          <w:sz w:val="24"/>
          <w:highlight w:val="none"/>
          <w:lang w:eastAsia="zh-CN"/>
        </w:rPr>
        <w:t>、18285732424</w:t>
      </w:r>
    </w:p>
    <w:p w14:paraId="5082ABC7">
      <w:pPr>
        <w:snapToGrid w:val="0"/>
        <w:spacing w:line="360" w:lineRule="auto"/>
        <w:rPr>
          <w:rFonts w:hint="default" w:ascii="仿宋" w:hAnsi="仿宋" w:eastAsia="仿宋" w:cs="仿宋"/>
          <w:sz w:val="24"/>
          <w:highlight w:val="none"/>
          <w:lang w:val="en-US" w:eastAsia="zh-CN"/>
        </w:rPr>
      </w:pPr>
      <w:r>
        <w:rPr>
          <w:rFonts w:hint="eastAsia" w:ascii="仿宋" w:hAnsi="仿宋" w:eastAsia="仿宋" w:cs="仿宋"/>
          <w:sz w:val="24"/>
          <w:highlight w:val="none"/>
        </w:rPr>
        <w:t xml:space="preserve">    质疑联系人：邱晓红</w:t>
      </w:r>
    </w:p>
    <w:p w14:paraId="54B144CF">
      <w:pPr>
        <w:snapToGrid w:val="0"/>
        <w:spacing w:line="360" w:lineRule="auto"/>
        <w:ind w:left="480" w:hanging="480" w:hangingChars="200"/>
        <w:rPr>
          <w:rFonts w:hint="eastAsia" w:ascii="仿宋" w:hAnsi="仿宋" w:eastAsia="仿宋" w:cs="仿宋"/>
          <w:sz w:val="24"/>
          <w:highlight w:val="none"/>
        </w:rPr>
      </w:pPr>
      <w:r>
        <w:rPr>
          <w:rFonts w:hint="eastAsia" w:ascii="仿宋" w:hAnsi="仿宋" w:eastAsia="仿宋" w:cs="仿宋"/>
          <w:sz w:val="24"/>
          <w:highlight w:val="none"/>
        </w:rPr>
        <w:t xml:space="preserve">    质疑联系方式：0571-87795077（请通过以下路径在线提起质疑：政采云-项目采购-询问质疑投诉-质疑列表） 　　　　　　</w:t>
      </w:r>
    </w:p>
    <w:p w14:paraId="1F3E5776">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3.同级政府采购监督管理部门</w:t>
      </w:r>
    </w:p>
    <w:p w14:paraId="1D1D1F41">
      <w:pPr>
        <w:snapToGrid w:val="0"/>
        <w:spacing w:line="360" w:lineRule="auto"/>
        <w:ind w:left="479" w:leftChars="228"/>
        <w:rPr>
          <w:rFonts w:hint="eastAsia" w:ascii="仿宋" w:hAnsi="仿宋" w:eastAsia="仿宋" w:cs="仿宋"/>
          <w:color w:val="auto"/>
          <w:sz w:val="24"/>
          <w:highlight w:val="none"/>
        </w:rPr>
      </w:pPr>
      <w:r>
        <w:rPr>
          <w:rFonts w:hint="eastAsia" w:ascii="仿宋" w:hAnsi="仿宋" w:eastAsia="仿宋" w:cs="仿宋"/>
          <w:color w:val="auto"/>
          <w:sz w:val="24"/>
          <w:highlight w:val="none"/>
        </w:rPr>
        <w:t>名    称：杭州市上城区财政局、浙江省政府采购行政裁决服务中心（杭州）</w:t>
      </w:r>
    </w:p>
    <w:p w14:paraId="40544B0F">
      <w:pPr>
        <w:snapToGrid w:val="0"/>
        <w:spacing w:line="360" w:lineRule="auto"/>
        <w:ind w:firstLine="48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地    址：杭州市上城区清泰街549号城建综合大楼11楼（快递仅限ems或顺丰） </w:t>
      </w:r>
    </w:p>
    <w:p w14:paraId="022B541F">
      <w:pPr>
        <w:snapToGrid w:val="0"/>
        <w:spacing w:line="360" w:lineRule="auto"/>
        <w:ind w:firstLine="480"/>
        <w:rPr>
          <w:rFonts w:hint="eastAsia" w:ascii="仿宋" w:hAnsi="仿宋" w:eastAsia="仿宋" w:cs="仿宋"/>
          <w:color w:val="auto"/>
          <w:sz w:val="24"/>
          <w:highlight w:val="none"/>
        </w:rPr>
      </w:pPr>
      <w:r>
        <w:rPr>
          <w:rFonts w:hint="eastAsia" w:ascii="仿宋" w:hAnsi="仿宋" w:eastAsia="仿宋" w:cs="仿宋"/>
          <w:color w:val="auto"/>
          <w:sz w:val="24"/>
          <w:highlight w:val="none"/>
        </w:rPr>
        <w:t>传    真： /</w:t>
      </w:r>
    </w:p>
    <w:p w14:paraId="2B1CC1C1">
      <w:pPr>
        <w:snapToGrid w:val="0"/>
        <w:spacing w:line="360" w:lineRule="auto"/>
        <w:ind w:firstLine="480"/>
        <w:rPr>
          <w:rFonts w:hint="eastAsia" w:ascii="仿宋" w:hAnsi="仿宋" w:eastAsia="仿宋" w:cs="仿宋"/>
          <w:color w:val="auto"/>
          <w:sz w:val="24"/>
          <w:highlight w:val="none"/>
        </w:rPr>
      </w:pPr>
      <w:r>
        <w:rPr>
          <w:rFonts w:hint="eastAsia" w:ascii="仿宋" w:hAnsi="仿宋" w:eastAsia="仿宋" w:cs="仿宋"/>
          <w:color w:val="auto"/>
          <w:sz w:val="24"/>
          <w:highlight w:val="none"/>
        </w:rPr>
        <w:t>联系人 ：朱女士、王女士</w:t>
      </w:r>
    </w:p>
    <w:p w14:paraId="7A7D31C9">
      <w:pPr>
        <w:snapToGrid w:val="0"/>
        <w:spacing w:line="360" w:lineRule="auto"/>
        <w:ind w:firstLine="480"/>
        <w:rPr>
          <w:rFonts w:hint="eastAsia" w:ascii="仿宋" w:hAnsi="仿宋" w:eastAsia="仿宋" w:cs="仿宋"/>
          <w:color w:val="auto"/>
          <w:sz w:val="24"/>
          <w:highlight w:val="none"/>
        </w:rPr>
      </w:pPr>
      <w:r>
        <w:rPr>
          <w:rFonts w:hint="eastAsia" w:ascii="仿宋" w:hAnsi="仿宋" w:eastAsia="仿宋" w:cs="仿宋"/>
          <w:color w:val="auto"/>
          <w:sz w:val="24"/>
          <w:highlight w:val="none"/>
        </w:rPr>
        <w:t>监督投诉电话：0571-87227671,0571-87800218政策咨询电话：</w:t>
      </w:r>
      <w:r>
        <w:rPr>
          <w:rFonts w:hint="eastAsia" w:ascii="仿宋" w:hAnsi="仿宋" w:eastAsia="仿宋" w:cs="仿宋"/>
          <w:color w:val="auto"/>
          <w:sz w:val="24"/>
          <w:highlight w:val="none"/>
          <w:lang w:eastAsia="zh-CN"/>
        </w:rPr>
        <w:t>严女士</w:t>
      </w:r>
      <w:r>
        <w:rPr>
          <w:rFonts w:hint="eastAsia" w:ascii="仿宋" w:hAnsi="仿宋" w:eastAsia="仿宋" w:cs="仿宋"/>
          <w:color w:val="auto"/>
          <w:sz w:val="24"/>
          <w:highlight w:val="none"/>
        </w:rPr>
        <w:t>，0571-895</w:t>
      </w:r>
      <w:r>
        <w:rPr>
          <w:rFonts w:hint="eastAsia" w:ascii="仿宋" w:hAnsi="仿宋" w:eastAsia="仿宋" w:cs="仿宋"/>
          <w:color w:val="auto"/>
          <w:sz w:val="24"/>
          <w:highlight w:val="none"/>
          <w:lang w:val="en-US" w:eastAsia="zh-CN"/>
        </w:rPr>
        <w:t>00858</w:t>
      </w:r>
      <w:r>
        <w:rPr>
          <w:rFonts w:hint="eastAsia" w:ascii="仿宋" w:hAnsi="仿宋" w:eastAsia="仿宋" w:cs="仿宋"/>
          <w:color w:val="auto"/>
          <w:sz w:val="24"/>
          <w:highlight w:val="none"/>
        </w:rPr>
        <w:t>政府采购监管部门工作人员</w:t>
      </w:r>
    </w:p>
    <w:p w14:paraId="309B00DB">
      <w:pPr>
        <w:snapToGrid w:val="0"/>
        <w:spacing w:line="360" w:lineRule="auto"/>
        <w:ind w:firstLine="480"/>
        <w:rPr>
          <w:rFonts w:hint="eastAsia" w:ascii="仿宋" w:hAnsi="仿宋" w:eastAsia="仿宋" w:cs="仿宋"/>
          <w:sz w:val="24"/>
          <w:highlight w:val="none"/>
        </w:rPr>
      </w:pPr>
      <w:r>
        <w:rPr>
          <w:rFonts w:hint="eastAsia" w:ascii="仿宋" w:hAnsi="仿宋" w:eastAsia="仿宋" w:cs="仿宋"/>
          <w:sz w:val="24"/>
          <w:highlight w:val="none"/>
        </w:rPr>
        <w:t>若对项目采购电子交易系统操作有疑问，可登录政采云（https://www.zcygov.cn/），点击右侧咨询小采，获取采小蜜智能服务管家帮助，或拨打政采云服务热线400-881-7190获取热线服务帮助。</w:t>
      </w:r>
    </w:p>
    <w:p w14:paraId="3683C749">
      <w:pPr>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CA问题联系电话（人工）：汇信CA 400-888-4636；天谷CA 400-087-8198。</w:t>
      </w:r>
    </w:p>
    <w:p w14:paraId="4B48EE10">
      <w:pPr>
        <w:widowControl/>
        <w:adjustRightInd/>
        <w:jc w:val="left"/>
        <w:rPr>
          <w:rFonts w:hint="eastAsia" w:ascii="仿宋" w:hAnsi="仿宋" w:eastAsia="仿宋" w:cs="仿宋"/>
          <w:b/>
          <w:sz w:val="36"/>
          <w:szCs w:val="20"/>
          <w:highlight w:val="none"/>
        </w:rPr>
      </w:pPr>
      <w:r>
        <w:rPr>
          <w:rFonts w:hint="eastAsia" w:ascii="仿宋" w:hAnsi="仿宋" w:eastAsia="仿宋" w:cs="仿宋"/>
          <w:b/>
          <w:sz w:val="36"/>
          <w:szCs w:val="20"/>
          <w:highlight w:val="none"/>
        </w:rPr>
        <w:br w:type="page"/>
      </w:r>
    </w:p>
    <w:p w14:paraId="0F069C4E">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outlineLvl w:val="0"/>
        <w:rPr>
          <w:rFonts w:hint="eastAsia" w:ascii="仿宋" w:hAnsi="仿宋" w:eastAsia="仿宋" w:cs="仿宋"/>
          <w:b/>
          <w:sz w:val="36"/>
          <w:szCs w:val="20"/>
          <w:highlight w:val="none"/>
        </w:rPr>
      </w:pPr>
      <w:r>
        <w:rPr>
          <w:rFonts w:hint="eastAsia" w:ascii="仿宋" w:hAnsi="仿宋" w:eastAsia="仿宋" w:cs="仿宋"/>
          <w:b/>
          <w:sz w:val="36"/>
          <w:szCs w:val="20"/>
          <w:highlight w:val="none"/>
        </w:rPr>
        <w:t>第二部分</w:t>
      </w:r>
      <w:bookmarkEnd w:id="8"/>
      <w:r>
        <w:rPr>
          <w:rFonts w:hint="eastAsia" w:ascii="仿宋" w:hAnsi="仿宋" w:eastAsia="仿宋" w:cs="仿宋"/>
          <w:b/>
          <w:sz w:val="36"/>
          <w:szCs w:val="20"/>
          <w:highlight w:val="none"/>
        </w:rPr>
        <w:t xml:space="preserve">  </w:t>
      </w:r>
      <w:r>
        <w:rPr>
          <w:rFonts w:hint="eastAsia" w:ascii="仿宋" w:hAnsi="仿宋" w:eastAsia="仿宋" w:cs="仿宋"/>
          <w:b/>
          <w:sz w:val="36"/>
          <w:szCs w:val="20"/>
          <w:highlight w:val="none"/>
          <w:lang w:eastAsia="zh-CN"/>
        </w:rPr>
        <w:t>供应商</w:t>
      </w:r>
      <w:r>
        <w:rPr>
          <w:rFonts w:hint="eastAsia" w:ascii="仿宋" w:hAnsi="仿宋" w:eastAsia="仿宋" w:cs="仿宋"/>
          <w:b/>
          <w:sz w:val="36"/>
          <w:szCs w:val="20"/>
          <w:highlight w:val="none"/>
        </w:rPr>
        <w:t>须知</w:t>
      </w:r>
      <w:bookmarkEnd w:id="9"/>
    </w:p>
    <w:p w14:paraId="7639D64F">
      <w:pPr>
        <w:keepNext w:val="0"/>
        <w:keepLines w:val="0"/>
        <w:pageBreakBefore w:val="0"/>
        <w:widowControl w:val="0"/>
        <w:kinsoku/>
        <w:wordWrap/>
        <w:overflowPunct/>
        <w:topLinePunct w:val="0"/>
        <w:autoSpaceDE/>
        <w:autoSpaceDN/>
        <w:bidi w:val="0"/>
        <w:adjustRightInd w:val="0"/>
        <w:snapToGrid w:val="0"/>
        <w:spacing w:line="240" w:lineRule="auto"/>
        <w:ind w:firstLine="3845" w:firstLineChars="1197"/>
        <w:textAlignment w:val="auto"/>
        <w:outlineLvl w:val="0"/>
        <w:rPr>
          <w:rFonts w:hint="eastAsia" w:ascii="仿宋" w:hAnsi="仿宋" w:eastAsia="仿宋" w:cs="仿宋"/>
          <w:b/>
          <w:sz w:val="32"/>
          <w:szCs w:val="20"/>
          <w:highlight w:val="none"/>
        </w:rPr>
      </w:pPr>
      <w:r>
        <w:rPr>
          <w:rFonts w:hint="eastAsia" w:ascii="仿宋" w:hAnsi="仿宋" w:eastAsia="仿宋" w:cs="仿宋"/>
          <w:b/>
          <w:sz w:val="32"/>
          <w:szCs w:val="20"/>
          <w:highlight w:val="none"/>
        </w:rPr>
        <w:t>前附表</w:t>
      </w:r>
    </w:p>
    <w:tbl>
      <w:tblPr>
        <w:tblStyle w:val="67"/>
        <w:tblW w:w="9134" w:type="dxa"/>
        <w:tblInd w:w="108" w:type="dxa"/>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28" w:type="dxa"/>
          <w:bottom w:w="0" w:type="dxa"/>
          <w:right w:w="28" w:type="dxa"/>
        </w:tblCellMar>
      </w:tblPr>
      <w:tblGrid>
        <w:gridCol w:w="629"/>
        <w:gridCol w:w="1843"/>
        <w:gridCol w:w="6662"/>
      </w:tblGrid>
      <w:tr w14:paraId="4C99F1DD">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90" w:hRule="atLeast"/>
          <w:tblHeader/>
        </w:trPr>
        <w:tc>
          <w:tcPr>
            <w:tcW w:w="629" w:type="dxa"/>
            <w:vAlign w:val="center"/>
          </w:tcPr>
          <w:p w14:paraId="74B82A81">
            <w:pPr>
              <w:snapToGrid w:val="0"/>
              <w:spacing w:line="360" w:lineRule="auto"/>
              <w:jc w:val="center"/>
              <w:rPr>
                <w:rFonts w:hint="eastAsia" w:ascii="仿宋" w:hAnsi="仿宋" w:eastAsia="仿宋" w:cs="仿宋"/>
                <w:b/>
                <w:sz w:val="24"/>
                <w:highlight w:val="none"/>
              </w:rPr>
            </w:pPr>
            <w:r>
              <w:rPr>
                <w:rFonts w:hint="eastAsia" w:ascii="仿宋" w:hAnsi="仿宋" w:eastAsia="仿宋" w:cs="仿宋"/>
                <w:b/>
                <w:sz w:val="24"/>
                <w:highlight w:val="none"/>
              </w:rPr>
              <w:t>序号</w:t>
            </w:r>
          </w:p>
        </w:tc>
        <w:tc>
          <w:tcPr>
            <w:tcW w:w="1843" w:type="dxa"/>
            <w:vAlign w:val="center"/>
          </w:tcPr>
          <w:p w14:paraId="33375FD1">
            <w:pPr>
              <w:snapToGrid w:val="0"/>
              <w:spacing w:line="360" w:lineRule="auto"/>
              <w:jc w:val="center"/>
              <w:rPr>
                <w:rFonts w:hint="eastAsia" w:ascii="仿宋" w:hAnsi="仿宋" w:eastAsia="仿宋" w:cs="仿宋"/>
                <w:b/>
                <w:sz w:val="24"/>
                <w:highlight w:val="none"/>
              </w:rPr>
            </w:pPr>
            <w:r>
              <w:rPr>
                <w:rFonts w:hint="eastAsia" w:ascii="仿宋" w:hAnsi="仿宋" w:eastAsia="仿宋" w:cs="仿宋"/>
                <w:b/>
                <w:sz w:val="24"/>
                <w:highlight w:val="none"/>
              </w:rPr>
              <w:t>事项</w:t>
            </w:r>
          </w:p>
        </w:tc>
        <w:tc>
          <w:tcPr>
            <w:tcW w:w="6662" w:type="dxa"/>
            <w:vAlign w:val="center"/>
          </w:tcPr>
          <w:p w14:paraId="23548B03">
            <w:pPr>
              <w:snapToGrid w:val="0"/>
              <w:spacing w:line="360" w:lineRule="auto"/>
              <w:jc w:val="center"/>
              <w:rPr>
                <w:rFonts w:hint="eastAsia" w:ascii="仿宋" w:hAnsi="仿宋" w:eastAsia="仿宋" w:cs="仿宋"/>
                <w:b/>
                <w:sz w:val="24"/>
                <w:highlight w:val="none"/>
              </w:rPr>
            </w:pPr>
            <w:r>
              <w:rPr>
                <w:rFonts w:hint="eastAsia" w:ascii="仿宋" w:hAnsi="仿宋" w:eastAsia="仿宋" w:cs="仿宋"/>
                <w:b/>
                <w:sz w:val="24"/>
                <w:highlight w:val="none"/>
              </w:rPr>
              <w:t>本项目的特别规定</w:t>
            </w:r>
          </w:p>
        </w:tc>
      </w:tr>
      <w:tr w14:paraId="58A099C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452" w:hRule="atLeast"/>
          <w:tblHeader/>
        </w:trPr>
        <w:tc>
          <w:tcPr>
            <w:tcW w:w="629" w:type="dxa"/>
            <w:vAlign w:val="center"/>
          </w:tcPr>
          <w:p w14:paraId="551E5B65">
            <w:pPr>
              <w:keepNext w:val="0"/>
              <w:keepLines w:val="0"/>
              <w:pageBreakBefore w:val="0"/>
              <w:widowControl w:val="0"/>
              <w:kinsoku/>
              <w:overflowPunct/>
              <w:autoSpaceDE/>
              <w:autoSpaceDN/>
              <w:bidi w:val="0"/>
              <w:adjustRightInd/>
              <w:snapToGrid w:val="0"/>
              <w:spacing w:line="440" w:lineRule="exact"/>
              <w:jc w:val="center"/>
              <w:textAlignment w:val="auto"/>
              <w:rPr>
                <w:rFonts w:hint="eastAsia" w:ascii="仿宋" w:hAnsi="仿宋" w:eastAsia="仿宋" w:cs="仿宋"/>
                <w:b/>
                <w:sz w:val="24"/>
                <w:szCs w:val="24"/>
                <w:highlight w:val="none"/>
                <w:lang w:val="en-US" w:eastAsia="zh-CN"/>
              </w:rPr>
            </w:pPr>
            <w:r>
              <w:rPr>
                <w:rFonts w:hint="eastAsia" w:ascii="仿宋" w:hAnsi="仿宋" w:eastAsia="仿宋" w:cs="仿宋"/>
                <w:b/>
                <w:sz w:val="24"/>
                <w:szCs w:val="24"/>
                <w:highlight w:val="none"/>
                <w:lang w:val="en-US" w:eastAsia="zh-CN"/>
              </w:rPr>
              <w:t>1</w:t>
            </w:r>
          </w:p>
        </w:tc>
        <w:tc>
          <w:tcPr>
            <w:tcW w:w="1843" w:type="dxa"/>
            <w:vAlign w:val="center"/>
          </w:tcPr>
          <w:p w14:paraId="6B020658">
            <w:pPr>
              <w:keepNext w:val="0"/>
              <w:keepLines w:val="0"/>
              <w:pageBreakBefore w:val="0"/>
              <w:widowControl w:val="0"/>
              <w:kinsoku/>
              <w:overflowPunct/>
              <w:autoSpaceDE/>
              <w:autoSpaceDN/>
              <w:bidi w:val="0"/>
              <w:adjustRightInd/>
              <w:snapToGrid w:val="0"/>
              <w:spacing w:line="440" w:lineRule="exact"/>
              <w:jc w:val="center"/>
              <w:textAlignment w:val="auto"/>
              <w:rPr>
                <w:rFonts w:hint="eastAsia" w:ascii="仿宋" w:hAnsi="仿宋" w:eastAsia="仿宋" w:cs="仿宋"/>
                <w:b/>
                <w:sz w:val="24"/>
                <w:szCs w:val="24"/>
                <w:highlight w:val="none"/>
                <w:lang w:val="en-US" w:eastAsia="zh-CN"/>
              </w:rPr>
            </w:pPr>
            <w:r>
              <w:rPr>
                <w:rFonts w:hint="eastAsia" w:ascii="仿宋" w:hAnsi="仿宋" w:eastAsia="仿宋" w:cs="仿宋"/>
                <w:b/>
                <w:sz w:val="24"/>
                <w:szCs w:val="24"/>
                <w:highlight w:val="none"/>
                <w:lang w:val="en-US" w:eastAsia="zh-CN"/>
              </w:rPr>
              <w:t>项目属性</w:t>
            </w:r>
          </w:p>
        </w:tc>
        <w:tc>
          <w:tcPr>
            <w:tcW w:w="6662" w:type="dxa"/>
            <w:vAlign w:val="center"/>
          </w:tcPr>
          <w:p w14:paraId="139CC9A4">
            <w:pPr>
              <w:keepNext w:val="0"/>
              <w:keepLines w:val="0"/>
              <w:pageBreakBefore w:val="0"/>
              <w:widowControl w:val="0"/>
              <w:kinsoku/>
              <w:overflowPunct/>
              <w:autoSpaceDE/>
              <w:autoSpaceDN/>
              <w:bidi w:val="0"/>
              <w:adjustRightInd/>
              <w:snapToGrid w:val="0"/>
              <w:spacing w:line="440" w:lineRule="exact"/>
              <w:jc w:val="left"/>
              <w:textAlignment w:val="auto"/>
              <w:rPr>
                <w:rFonts w:hint="eastAsia" w:ascii="仿宋" w:hAnsi="仿宋" w:eastAsia="仿宋" w:cs="仿宋"/>
                <w:sz w:val="24"/>
                <w:highlight w:val="none"/>
              </w:rPr>
            </w:pPr>
            <w:r>
              <w:rPr>
                <w:rFonts w:hint="eastAsia" w:ascii="仿宋" w:hAnsi="仿宋" w:eastAsia="仿宋" w:cs="仿宋"/>
                <w:b/>
                <w:sz w:val="24"/>
                <w:szCs w:val="24"/>
                <w:highlight w:val="none"/>
                <w:lang w:val="en-US" w:eastAsia="zh-CN"/>
              </w:rPr>
              <w:t>服务类。</w:t>
            </w:r>
          </w:p>
        </w:tc>
      </w:tr>
      <w:tr w14:paraId="3DB00B69">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90" w:hRule="atLeast"/>
          <w:tblHeader/>
        </w:trPr>
        <w:tc>
          <w:tcPr>
            <w:tcW w:w="629" w:type="dxa"/>
            <w:vAlign w:val="center"/>
          </w:tcPr>
          <w:p w14:paraId="29A0536A">
            <w:pPr>
              <w:keepNext w:val="0"/>
              <w:keepLines w:val="0"/>
              <w:pageBreakBefore w:val="0"/>
              <w:widowControl w:val="0"/>
              <w:kinsoku/>
              <w:overflowPunct/>
              <w:autoSpaceDE/>
              <w:autoSpaceDN/>
              <w:bidi w:val="0"/>
              <w:adjustRightInd/>
              <w:snapToGrid w:val="0"/>
              <w:spacing w:line="440" w:lineRule="exact"/>
              <w:jc w:val="center"/>
              <w:textAlignment w:val="auto"/>
              <w:rPr>
                <w:rFonts w:hint="eastAsia" w:ascii="仿宋" w:hAnsi="仿宋" w:eastAsia="仿宋" w:cs="仿宋"/>
                <w:b/>
                <w:sz w:val="24"/>
                <w:szCs w:val="24"/>
                <w:highlight w:val="none"/>
                <w:lang w:val="en-US" w:eastAsia="zh-CN"/>
              </w:rPr>
            </w:pPr>
            <w:r>
              <w:rPr>
                <w:rFonts w:hint="eastAsia" w:ascii="仿宋" w:hAnsi="仿宋" w:eastAsia="仿宋" w:cs="仿宋"/>
                <w:b/>
                <w:sz w:val="24"/>
                <w:szCs w:val="24"/>
                <w:highlight w:val="none"/>
                <w:lang w:val="en-US" w:eastAsia="zh-CN"/>
              </w:rPr>
              <w:t>2</w:t>
            </w:r>
          </w:p>
        </w:tc>
        <w:tc>
          <w:tcPr>
            <w:tcW w:w="1843" w:type="dxa"/>
            <w:vAlign w:val="center"/>
          </w:tcPr>
          <w:p w14:paraId="64BE6E45">
            <w:pPr>
              <w:keepNext w:val="0"/>
              <w:keepLines w:val="0"/>
              <w:pageBreakBefore w:val="0"/>
              <w:widowControl w:val="0"/>
              <w:kinsoku/>
              <w:overflowPunct/>
              <w:autoSpaceDE/>
              <w:autoSpaceDN/>
              <w:bidi w:val="0"/>
              <w:adjustRightInd/>
              <w:snapToGrid w:val="0"/>
              <w:spacing w:line="440" w:lineRule="exact"/>
              <w:jc w:val="center"/>
              <w:textAlignment w:val="auto"/>
              <w:rPr>
                <w:rFonts w:hint="eastAsia" w:ascii="仿宋" w:hAnsi="仿宋" w:eastAsia="仿宋" w:cs="仿宋"/>
                <w:b/>
                <w:sz w:val="24"/>
                <w:szCs w:val="24"/>
                <w:highlight w:val="none"/>
                <w:lang w:val="en-US" w:eastAsia="zh-CN"/>
              </w:rPr>
            </w:pPr>
            <w:r>
              <w:rPr>
                <w:rFonts w:hint="eastAsia" w:ascii="仿宋" w:hAnsi="仿宋" w:eastAsia="仿宋" w:cs="仿宋"/>
                <w:b/>
                <w:sz w:val="24"/>
                <w:szCs w:val="24"/>
                <w:highlight w:val="none"/>
                <w:lang w:val="en-US" w:eastAsia="zh-CN"/>
              </w:rPr>
              <w:t>采购标的及其对应的中小企业划分标准所属行业</w:t>
            </w:r>
          </w:p>
        </w:tc>
        <w:tc>
          <w:tcPr>
            <w:tcW w:w="6662" w:type="dxa"/>
            <w:vAlign w:val="center"/>
          </w:tcPr>
          <w:p w14:paraId="12FEA50B">
            <w:pPr>
              <w:keepNext w:val="0"/>
              <w:keepLines w:val="0"/>
              <w:pageBreakBefore w:val="0"/>
              <w:widowControl w:val="0"/>
              <w:kinsoku/>
              <w:wordWrap/>
              <w:overflowPunct/>
              <w:topLinePunct w:val="0"/>
              <w:autoSpaceDE/>
              <w:autoSpaceDN/>
              <w:bidi w:val="0"/>
              <w:adjustRightInd w:val="0"/>
              <w:snapToGrid w:val="0"/>
              <w:spacing w:line="300" w:lineRule="auto"/>
              <w:jc w:val="left"/>
              <w:textAlignment w:val="auto"/>
              <w:rPr>
                <w:rFonts w:hint="eastAsia" w:ascii="仿宋" w:hAnsi="仿宋" w:eastAsia="仿宋" w:cs="仿宋"/>
                <w:b w:val="0"/>
                <w:bCs/>
                <w:sz w:val="24"/>
                <w:szCs w:val="24"/>
                <w:highlight w:val="none"/>
              </w:rPr>
            </w:pPr>
            <w:r>
              <w:rPr>
                <w:rFonts w:hint="eastAsia" w:ascii="仿宋" w:hAnsi="仿宋" w:eastAsia="仿宋" w:cs="仿宋"/>
                <w:b w:val="0"/>
                <w:bCs/>
                <w:sz w:val="24"/>
                <w:szCs w:val="24"/>
                <w:highlight w:val="none"/>
                <w:lang w:val="en-US" w:eastAsia="zh-CN"/>
              </w:rPr>
              <w:t>1.</w:t>
            </w:r>
            <w:r>
              <w:rPr>
                <w:rFonts w:hint="eastAsia" w:ascii="仿宋" w:hAnsi="仿宋" w:eastAsia="仿宋" w:cs="仿宋"/>
                <w:b w:val="0"/>
                <w:bCs/>
                <w:sz w:val="24"/>
                <w:szCs w:val="24"/>
                <w:highlight w:val="none"/>
              </w:rPr>
              <w:t>标的：</w:t>
            </w:r>
            <w:r>
              <w:rPr>
                <w:rFonts w:hint="eastAsia" w:ascii="仿宋" w:hAnsi="仿宋" w:eastAsia="仿宋" w:cs="仿宋"/>
                <w:sz w:val="24"/>
                <w:highlight w:val="none"/>
                <w:u w:val="single"/>
                <w:lang w:eastAsia="zh-CN"/>
              </w:rPr>
              <w:t>2025-2026年养老服务“爱心卡”项目</w:t>
            </w:r>
            <w:r>
              <w:rPr>
                <w:rFonts w:hint="eastAsia" w:ascii="仿宋" w:hAnsi="仿宋" w:eastAsia="仿宋" w:cs="仿宋"/>
                <w:b w:val="0"/>
                <w:bCs/>
                <w:sz w:val="24"/>
                <w:szCs w:val="24"/>
                <w:highlight w:val="none"/>
              </w:rPr>
              <w:t>，属于行业；</w:t>
            </w:r>
            <w:r>
              <w:rPr>
                <w:rFonts w:hint="eastAsia" w:ascii="仿宋" w:hAnsi="仿宋" w:eastAsia="仿宋" w:cs="仿宋"/>
                <w:b w:val="0"/>
                <w:bCs/>
                <w:sz w:val="24"/>
                <w:szCs w:val="24"/>
                <w:highlight w:val="none"/>
                <w:u w:val="single"/>
              </w:rPr>
              <w:t>其他未列明行业</w:t>
            </w:r>
            <w:r>
              <w:rPr>
                <w:rFonts w:hint="eastAsia" w:ascii="仿宋" w:hAnsi="仿宋" w:eastAsia="仿宋" w:cs="仿宋"/>
                <w:b w:val="0"/>
                <w:bCs/>
                <w:sz w:val="24"/>
                <w:szCs w:val="24"/>
                <w:highlight w:val="none"/>
              </w:rPr>
              <w:t>。</w:t>
            </w:r>
          </w:p>
          <w:p w14:paraId="1F6EEB70">
            <w:pPr>
              <w:keepNext w:val="0"/>
              <w:keepLines w:val="0"/>
              <w:pageBreakBefore w:val="0"/>
              <w:widowControl w:val="0"/>
              <w:kinsoku/>
              <w:wordWrap/>
              <w:overflowPunct/>
              <w:topLinePunct w:val="0"/>
              <w:autoSpaceDE/>
              <w:autoSpaceDN/>
              <w:bidi w:val="0"/>
              <w:adjustRightInd w:val="0"/>
              <w:snapToGrid w:val="0"/>
              <w:spacing w:line="300" w:lineRule="auto"/>
              <w:jc w:val="left"/>
              <w:textAlignment w:val="auto"/>
              <w:rPr>
                <w:rFonts w:hint="eastAsia"/>
                <w:highlight w:val="none"/>
              </w:rPr>
            </w:pPr>
            <w:r>
              <w:rPr>
                <w:rFonts w:hint="eastAsia" w:ascii="仿宋" w:hAnsi="仿宋" w:eastAsia="仿宋" w:cs="仿宋"/>
                <w:b w:val="0"/>
                <w:bCs/>
                <w:sz w:val="24"/>
                <w:szCs w:val="24"/>
                <w:highlight w:val="none"/>
              </w:rPr>
              <w:t>根据《关于印发中小企业划型标准规定的通知》（工信部联企业〔2011〕300号）第四条规定：从业人员300人以下的为中小微型企业。其中，从业人员100人及以上的为中型企业；从业人员10人及以上的为小型企业；从业人员10人以下的为微型企业。</w:t>
            </w:r>
          </w:p>
        </w:tc>
      </w:tr>
      <w:tr w14:paraId="14398D36">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503" w:hRule="atLeast"/>
          <w:tblHeader/>
        </w:trPr>
        <w:tc>
          <w:tcPr>
            <w:tcW w:w="629" w:type="dxa"/>
            <w:vAlign w:val="center"/>
          </w:tcPr>
          <w:p w14:paraId="016B75BF">
            <w:pPr>
              <w:keepNext w:val="0"/>
              <w:keepLines w:val="0"/>
              <w:pageBreakBefore w:val="0"/>
              <w:widowControl w:val="0"/>
              <w:kinsoku/>
              <w:overflowPunct/>
              <w:autoSpaceDE/>
              <w:autoSpaceDN/>
              <w:bidi w:val="0"/>
              <w:adjustRightInd/>
              <w:snapToGrid w:val="0"/>
              <w:spacing w:line="440" w:lineRule="exact"/>
              <w:jc w:val="center"/>
              <w:textAlignment w:val="auto"/>
              <w:rPr>
                <w:rFonts w:hint="eastAsia" w:ascii="仿宋" w:hAnsi="仿宋" w:eastAsia="仿宋" w:cs="仿宋"/>
                <w:b/>
                <w:sz w:val="24"/>
                <w:szCs w:val="24"/>
                <w:highlight w:val="none"/>
                <w:lang w:val="en-US" w:eastAsia="zh-CN"/>
              </w:rPr>
            </w:pPr>
            <w:r>
              <w:rPr>
                <w:rFonts w:hint="eastAsia" w:ascii="仿宋" w:hAnsi="仿宋" w:eastAsia="仿宋" w:cs="仿宋"/>
                <w:b/>
                <w:sz w:val="24"/>
                <w:szCs w:val="24"/>
                <w:highlight w:val="none"/>
                <w:lang w:val="en-US" w:eastAsia="zh-CN"/>
              </w:rPr>
              <w:t>3</w:t>
            </w:r>
          </w:p>
        </w:tc>
        <w:tc>
          <w:tcPr>
            <w:tcW w:w="1843" w:type="dxa"/>
            <w:vAlign w:val="center"/>
          </w:tcPr>
          <w:p w14:paraId="4E8FB807">
            <w:pPr>
              <w:keepNext w:val="0"/>
              <w:keepLines w:val="0"/>
              <w:pageBreakBefore w:val="0"/>
              <w:widowControl w:val="0"/>
              <w:kinsoku/>
              <w:overflowPunct/>
              <w:autoSpaceDE/>
              <w:autoSpaceDN/>
              <w:bidi w:val="0"/>
              <w:adjustRightInd/>
              <w:snapToGrid w:val="0"/>
              <w:spacing w:line="440" w:lineRule="exact"/>
              <w:jc w:val="center"/>
              <w:textAlignment w:val="auto"/>
              <w:rPr>
                <w:rFonts w:hint="eastAsia" w:ascii="仿宋" w:hAnsi="仿宋" w:eastAsia="仿宋" w:cs="仿宋"/>
                <w:b/>
                <w:sz w:val="24"/>
                <w:szCs w:val="24"/>
                <w:highlight w:val="none"/>
                <w:lang w:eastAsia="zh-CN"/>
              </w:rPr>
            </w:pPr>
            <w:r>
              <w:rPr>
                <w:rFonts w:hint="eastAsia" w:ascii="仿宋" w:hAnsi="仿宋" w:eastAsia="仿宋" w:cs="仿宋"/>
                <w:b/>
                <w:sz w:val="24"/>
                <w:szCs w:val="24"/>
                <w:highlight w:val="none"/>
              </w:rPr>
              <w:t>采购方式</w:t>
            </w:r>
          </w:p>
        </w:tc>
        <w:tc>
          <w:tcPr>
            <w:tcW w:w="6662" w:type="dxa"/>
            <w:vAlign w:val="center"/>
          </w:tcPr>
          <w:p w14:paraId="6942E67C">
            <w:pPr>
              <w:keepNext w:val="0"/>
              <w:keepLines w:val="0"/>
              <w:pageBreakBefore w:val="0"/>
              <w:widowControl w:val="0"/>
              <w:numPr>
                <w:ilvl w:val="0"/>
                <w:numId w:val="0"/>
              </w:numPr>
              <w:kinsoku/>
              <w:overflowPunct/>
              <w:autoSpaceDE/>
              <w:autoSpaceDN/>
              <w:bidi w:val="0"/>
              <w:adjustRightInd/>
              <w:snapToGrid w:val="0"/>
              <w:spacing w:line="440" w:lineRule="exact"/>
              <w:jc w:val="left"/>
              <w:textAlignment w:val="auto"/>
              <w:rPr>
                <w:rFonts w:hint="default"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封闭式框架协议采购</w:t>
            </w:r>
          </w:p>
        </w:tc>
      </w:tr>
      <w:tr w14:paraId="3F52C70B">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8136" w:hRule="atLeast"/>
          <w:tblHeader/>
        </w:trPr>
        <w:tc>
          <w:tcPr>
            <w:tcW w:w="629" w:type="dxa"/>
            <w:vAlign w:val="center"/>
          </w:tcPr>
          <w:p w14:paraId="25F5EAE3">
            <w:pPr>
              <w:keepNext w:val="0"/>
              <w:keepLines w:val="0"/>
              <w:pageBreakBefore w:val="0"/>
              <w:widowControl w:val="0"/>
              <w:kinsoku/>
              <w:overflowPunct/>
              <w:autoSpaceDE/>
              <w:autoSpaceDN/>
              <w:bidi w:val="0"/>
              <w:adjustRightInd/>
              <w:snapToGrid w:val="0"/>
              <w:spacing w:line="440" w:lineRule="exact"/>
              <w:jc w:val="center"/>
              <w:textAlignment w:val="auto"/>
              <w:rPr>
                <w:rFonts w:hint="eastAsia" w:ascii="仿宋" w:hAnsi="仿宋" w:eastAsia="仿宋" w:cs="仿宋"/>
                <w:b/>
                <w:sz w:val="24"/>
                <w:szCs w:val="24"/>
                <w:highlight w:val="none"/>
                <w:lang w:val="en-US" w:eastAsia="zh-CN"/>
              </w:rPr>
            </w:pPr>
            <w:r>
              <w:rPr>
                <w:rFonts w:hint="eastAsia" w:ascii="仿宋" w:hAnsi="仿宋" w:eastAsia="仿宋" w:cs="仿宋"/>
                <w:b/>
                <w:sz w:val="24"/>
                <w:szCs w:val="24"/>
                <w:highlight w:val="none"/>
                <w:lang w:val="en-US" w:eastAsia="zh-CN"/>
              </w:rPr>
              <w:t>4</w:t>
            </w:r>
          </w:p>
        </w:tc>
        <w:tc>
          <w:tcPr>
            <w:tcW w:w="1843" w:type="dxa"/>
            <w:vAlign w:val="center"/>
          </w:tcPr>
          <w:p w14:paraId="6D1AF45B">
            <w:pPr>
              <w:keepNext w:val="0"/>
              <w:keepLines w:val="0"/>
              <w:pageBreakBefore w:val="0"/>
              <w:widowControl w:val="0"/>
              <w:kinsoku/>
              <w:overflowPunct/>
              <w:autoSpaceDE/>
              <w:autoSpaceDN/>
              <w:bidi w:val="0"/>
              <w:adjustRightInd/>
              <w:snapToGrid w:val="0"/>
              <w:spacing w:line="440" w:lineRule="exact"/>
              <w:jc w:val="center"/>
              <w:textAlignment w:val="auto"/>
              <w:rPr>
                <w:rFonts w:hint="eastAsia" w:ascii="仿宋" w:hAnsi="仿宋" w:eastAsia="仿宋" w:cs="仿宋"/>
                <w:b/>
                <w:sz w:val="24"/>
                <w:szCs w:val="24"/>
                <w:highlight w:val="none"/>
              </w:rPr>
            </w:pPr>
            <w:r>
              <w:rPr>
                <w:rFonts w:hint="eastAsia" w:ascii="仿宋" w:hAnsi="仿宋" w:eastAsia="仿宋" w:cs="仿宋"/>
                <w:b/>
                <w:sz w:val="24"/>
                <w:szCs w:val="24"/>
                <w:highlight w:val="none"/>
              </w:rPr>
              <w:t>入围方式</w:t>
            </w:r>
          </w:p>
        </w:tc>
        <w:tc>
          <w:tcPr>
            <w:tcW w:w="6662" w:type="dxa"/>
            <w:vAlign w:val="center"/>
          </w:tcPr>
          <w:p w14:paraId="71778973">
            <w:pPr>
              <w:keepNext w:val="0"/>
              <w:keepLines w:val="0"/>
              <w:pageBreakBefore w:val="0"/>
              <w:widowControl w:val="0"/>
              <w:kinsoku/>
              <w:wordWrap/>
              <w:overflowPunct/>
              <w:topLinePunct w:val="0"/>
              <w:autoSpaceDE/>
              <w:autoSpaceDN/>
              <w:bidi w:val="0"/>
              <w:adjustRightInd w:val="0"/>
              <w:snapToGrid w:val="0"/>
              <w:spacing w:line="300" w:lineRule="auto"/>
              <w:jc w:val="left"/>
              <w:textAlignment w:val="auto"/>
              <w:rPr>
                <w:rFonts w:hint="eastAsia" w:ascii="仿宋" w:hAnsi="仿宋" w:eastAsia="仿宋" w:cs="仿宋"/>
                <w:b w:val="0"/>
                <w:bCs/>
                <w:sz w:val="24"/>
                <w:szCs w:val="24"/>
                <w:highlight w:val="none"/>
                <w:lang w:val="en-US" w:eastAsia="zh-CN"/>
              </w:rPr>
            </w:pPr>
            <w:r>
              <w:rPr>
                <w:rFonts w:hint="eastAsia" w:ascii="仿宋" w:hAnsi="仿宋" w:eastAsia="仿宋" w:cs="仿宋"/>
                <w:b w:val="0"/>
                <w:bCs/>
                <w:sz w:val="24"/>
                <w:szCs w:val="24"/>
                <w:highlight w:val="none"/>
                <w:lang w:val="en-US" w:eastAsia="zh-CN"/>
              </w:rPr>
              <w:t>1.根据中华人民共和国财政部令第 110 号《政府采购框架协议采购方式管理暂行办法》，确定第一阶段入围供应商的评审方法为</w:t>
            </w:r>
            <w:r>
              <w:rPr>
                <w:rFonts w:hint="eastAsia" w:ascii="仿宋" w:hAnsi="仿宋" w:eastAsia="仿宋" w:cs="仿宋"/>
                <w:b/>
                <w:bCs w:val="0"/>
                <w:sz w:val="24"/>
                <w:szCs w:val="24"/>
                <w:highlight w:val="none"/>
                <w:u w:val="single"/>
                <w:lang w:val="en-US" w:eastAsia="zh-CN"/>
              </w:rPr>
              <w:t>质量优先法</w:t>
            </w:r>
            <w:r>
              <w:rPr>
                <w:rFonts w:hint="eastAsia" w:ascii="仿宋" w:hAnsi="仿宋" w:eastAsia="仿宋" w:cs="仿宋"/>
                <w:b w:val="0"/>
                <w:bCs/>
                <w:sz w:val="24"/>
                <w:szCs w:val="24"/>
                <w:highlight w:val="none"/>
                <w:lang w:val="en-US" w:eastAsia="zh-CN"/>
              </w:rPr>
              <w:t>，确定第二阶段成交供应商的方式为</w:t>
            </w:r>
            <w:r>
              <w:rPr>
                <w:rFonts w:hint="eastAsia" w:ascii="仿宋" w:hAnsi="仿宋" w:eastAsia="仿宋" w:cs="仿宋"/>
                <w:b/>
                <w:bCs w:val="0"/>
                <w:sz w:val="24"/>
                <w:szCs w:val="24"/>
                <w:highlight w:val="none"/>
                <w:u w:val="single"/>
                <w:lang w:val="en-US" w:eastAsia="zh-CN"/>
              </w:rPr>
              <w:t>直接选定</w:t>
            </w:r>
            <w:r>
              <w:rPr>
                <w:rFonts w:hint="eastAsia" w:ascii="仿宋" w:hAnsi="仿宋" w:eastAsia="仿宋" w:cs="仿宋"/>
                <w:b w:val="0"/>
                <w:bCs/>
                <w:sz w:val="24"/>
                <w:szCs w:val="24"/>
                <w:highlight w:val="none"/>
                <w:lang w:val="en-US" w:eastAsia="zh-CN"/>
              </w:rPr>
              <w:t>。</w:t>
            </w:r>
          </w:p>
          <w:p w14:paraId="79F6E14E">
            <w:pPr>
              <w:keepNext w:val="0"/>
              <w:keepLines w:val="0"/>
              <w:pageBreakBefore w:val="0"/>
              <w:widowControl w:val="0"/>
              <w:kinsoku/>
              <w:wordWrap/>
              <w:overflowPunct/>
              <w:topLinePunct w:val="0"/>
              <w:autoSpaceDE/>
              <w:autoSpaceDN/>
              <w:bidi w:val="0"/>
              <w:adjustRightInd w:val="0"/>
              <w:snapToGrid w:val="0"/>
              <w:spacing w:line="300" w:lineRule="auto"/>
              <w:jc w:val="left"/>
              <w:textAlignment w:val="auto"/>
              <w:rPr>
                <w:rFonts w:hint="eastAsia" w:ascii="仿宋" w:hAnsi="仿宋" w:eastAsia="仿宋" w:cs="仿宋"/>
                <w:b w:val="0"/>
                <w:bCs/>
                <w:sz w:val="24"/>
                <w:szCs w:val="24"/>
                <w:highlight w:val="none"/>
                <w:lang w:val="en-US" w:eastAsia="zh-CN"/>
              </w:rPr>
            </w:pPr>
            <w:r>
              <w:rPr>
                <w:rFonts w:hint="eastAsia" w:ascii="仿宋" w:hAnsi="仿宋" w:eastAsia="仿宋" w:cs="仿宋"/>
                <w:b w:val="0"/>
                <w:bCs/>
                <w:sz w:val="24"/>
                <w:szCs w:val="24"/>
                <w:highlight w:val="none"/>
                <w:lang w:val="en-US" w:eastAsia="zh-CN"/>
              </w:rPr>
              <w:t xml:space="preserve">质量优先法是指对满足采购需求且响应报价不超过最高限制单价的货物、服务进行质量综合评分，按照质量评分从高到低排序，根据征集文件规定的淘汰率或者入围供应商数量上限，确定入围供应商的评审方法。 </w:t>
            </w:r>
          </w:p>
          <w:p w14:paraId="42361E7B">
            <w:pPr>
              <w:keepNext w:val="0"/>
              <w:keepLines w:val="0"/>
              <w:pageBreakBefore w:val="0"/>
              <w:widowControl w:val="0"/>
              <w:kinsoku/>
              <w:wordWrap/>
              <w:overflowPunct/>
              <w:topLinePunct w:val="0"/>
              <w:autoSpaceDE/>
              <w:autoSpaceDN/>
              <w:bidi w:val="0"/>
              <w:adjustRightInd w:val="0"/>
              <w:snapToGrid w:val="0"/>
              <w:spacing w:line="300" w:lineRule="auto"/>
              <w:jc w:val="left"/>
              <w:textAlignment w:val="auto"/>
              <w:rPr>
                <w:rFonts w:hint="eastAsia" w:ascii="仿宋" w:hAnsi="仿宋" w:eastAsia="仿宋" w:cs="仿宋"/>
                <w:b/>
                <w:bCs w:val="0"/>
                <w:sz w:val="24"/>
                <w:szCs w:val="24"/>
                <w:highlight w:val="none"/>
                <w:lang w:val="en-US" w:eastAsia="zh-CN"/>
              </w:rPr>
            </w:pPr>
            <w:r>
              <w:rPr>
                <w:rFonts w:hint="eastAsia" w:ascii="仿宋" w:hAnsi="仿宋" w:eastAsia="仿宋" w:cs="仿宋"/>
                <w:b/>
                <w:bCs w:val="0"/>
                <w:sz w:val="24"/>
                <w:szCs w:val="24"/>
                <w:highlight w:val="none"/>
                <w:lang w:val="en-US" w:eastAsia="zh-CN"/>
              </w:rPr>
              <w:t xml:space="preserve">直接选定是指确定第二阶段成交供应商应当由征集人或者服务对象依据各单位内部管理规定，综合考虑入围服务价格、质量以及服务便利性、用户评价等因素，从第一阶段入围供应商中直接选定。 </w:t>
            </w:r>
          </w:p>
          <w:p w14:paraId="78889CFE">
            <w:pPr>
              <w:keepNext w:val="0"/>
              <w:keepLines w:val="0"/>
              <w:pageBreakBefore w:val="0"/>
              <w:widowControl w:val="0"/>
              <w:kinsoku/>
              <w:wordWrap/>
              <w:overflowPunct/>
              <w:topLinePunct w:val="0"/>
              <w:autoSpaceDE/>
              <w:autoSpaceDN/>
              <w:bidi w:val="0"/>
              <w:adjustRightInd w:val="0"/>
              <w:snapToGrid w:val="0"/>
              <w:spacing w:line="300" w:lineRule="auto"/>
              <w:jc w:val="left"/>
              <w:textAlignment w:val="auto"/>
              <w:rPr>
                <w:rFonts w:hint="eastAsia" w:ascii="仿宋" w:hAnsi="仿宋" w:eastAsia="仿宋" w:cs="仿宋"/>
                <w:b/>
                <w:bCs w:val="0"/>
                <w:sz w:val="24"/>
                <w:szCs w:val="24"/>
                <w:highlight w:val="none"/>
                <w:lang w:val="en-US" w:eastAsia="zh-CN"/>
              </w:rPr>
            </w:pPr>
            <w:r>
              <w:rPr>
                <w:rFonts w:hint="eastAsia" w:ascii="仿宋" w:hAnsi="仿宋" w:eastAsia="仿宋" w:cs="仿宋"/>
                <w:b/>
                <w:bCs w:val="0"/>
                <w:sz w:val="24"/>
                <w:szCs w:val="24"/>
                <w:highlight w:val="none"/>
                <w:lang w:val="en-US" w:eastAsia="zh-CN"/>
              </w:rPr>
              <w:t>2.本项目淘汰率为进入排序单位数量的20%（淘汰率为进入排序单位数量的20%，向上取整数20%。例如：26*20%=5.2，淘汰6家；18*20%=3.6，淘汰4家），推荐上限为15家入围供应商。即：评审委员会根据综合得分高到低排序从后往前按比例（淘汰率）淘汰单位，淘汰后剩余单位多于15家的，按照排序先后选择15家单位；淘汰后剩余单位小于等于15家的，全部入围。</w:t>
            </w:r>
          </w:p>
          <w:p w14:paraId="5E09DA3B">
            <w:pPr>
              <w:keepNext w:val="0"/>
              <w:keepLines w:val="0"/>
              <w:pageBreakBefore w:val="0"/>
              <w:widowControl w:val="0"/>
              <w:kinsoku/>
              <w:wordWrap/>
              <w:overflowPunct/>
              <w:topLinePunct w:val="0"/>
              <w:autoSpaceDE/>
              <w:autoSpaceDN/>
              <w:bidi w:val="0"/>
              <w:adjustRightInd w:val="0"/>
              <w:snapToGrid w:val="0"/>
              <w:spacing w:line="300" w:lineRule="auto"/>
              <w:jc w:val="left"/>
              <w:textAlignment w:val="auto"/>
              <w:rPr>
                <w:rFonts w:hint="eastAsia" w:ascii="仿宋" w:hAnsi="仿宋" w:eastAsia="仿宋" w:cs="仿宋"/>
                <w:kern w:val="0"/>
                <w:sz w:val="24"/>
                <w:szCs w:val="24"/>
                <w:highlight w:val="none"/>
              </w:rPr>
            </w:pPr>
            <w:r>
              <w:rPr>
                <w:rFonts w:hint="eastAsia" w:ascii="仿宋" w:hAnsi="仿宋" w:eastAsia="仿宋" w:cs="仿宋"/>
                <w:b/>
                <w:bCs w:val="0"/>
                <w:sz w:val="24"/>
                <w:szCs w:val="24"/>
                <w:highlight w:val="none"/>
                <w:lang w:val="en-US" w:eastAsia="zh-CN"/>
              </w:rPr>
              <w:t>3.评审委员会根据得分高到低排序，综合评分得分相同时，按照客观分得分由高到低排序；综合评分得分、客观分得分均相同的，则由评审委员会投票表决确定排序。</w:t>
            </w:r>
          </w:p>
        </w:tc>
      </w:tr>
      <w:tr w14:paraId="3B43E74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7861" w:hRule="atLeast"/>
          <w:tblHeader/>
        </w:trPr>
        <w:tc>
          <w:tcPr>
            <w:tcW w:w="629" w:type="dxa"/>
            <w:vAlign w:val="center"/>
          </w:tcPr>
          <w:p w14:paraId="6A1B1029">
            <w:pPr>
              <w:keepNext w:val="0"/>
              <w:keepLines w:val="0"/>
              <w:pageBreakBefore w:val="0"/>
              <w:widowControl w:val="0"/>
              <w:kinsoku/>
              <w:overflowPunct/>
              <w:autoSpaceDE/>
              <w:autoSpaceDN/>
              <w:bidi w:val="0"/>
              <w:adjustRightInd/>
              <w:snapToGrid w:val="0"/>
              <w:spacing w:line="440" w:lineRule="exact"/>
              <w:jc w:val="center"/>
              <w:textAlignment w:val="auto"/>
              <w:rPr>
                <w:rFonts w:hint="eastAsia" w:ascii="仿宋" w:hAnsi="仿宋" w:eastAsia="仿宋" w:cs="仿宋"/>
                <w:b/>
                <w:sz w:val="24"/>
                <w:szCs w:val="24"/>
                <w:highlight w:val="none"/>
                <w:lang w:val="en-US" w:eastAsia="zh-CN"/>
              </w:rPr>
            </w:pPr>
            <w:r>
              <w:rPr>
                <w:rFonts w:hint="eastAsia" w:ascii="仿宋" w:hAnsi="仿宋" w:eastAsia="仿宋" w:cs="仿宋"/>
                <w:b/>
                <w:sz w:val="24"/>
                <w:szCs w:val="24"/>
                <w:highlight w:val="none"/>
                <w:lang w:val="en-US" w:eastAsia="zh-CN"/>
              </w:rPr>
              <w:t>5</w:t>
            </w:r>
          </w:p>
        </w:tc>
        <w:tc>
          <w:tcPr>
            <w:tcW w:w="1843" w:type="dxa"/>
            <w:vAlign w:val="center"/>
          </w:tcPr>
          <w:p w14:paraId="654F5C75">
            <w:pPr>
              <w:keepNext w:val="0"/>
              <w:keepLines w:val="0"/>
              <w:pageBreakBefore w:val="0"/>
              <w:widowControl w:val="0"/>
              <w:kinsoku/>
              <w:overflowPunct/>
              <w:autoSpaceDE/>
              <w:autoSpaceDN/>
              <w:bidi w:val="0"/>
              <w:adjustRightInd/>
              <w:snapToGrid w:val="0"/>
              <w:spacing w:line="440" w:lineRule="exact"/>
              <w:jc w:val="center"/>
              <w:textAlignment w:val="auto"/>
              <w:rPr>
                <w:rFonts w:hint="eastAsia" w:ascii="仿宋" w:hAnsi="仿宋" w:eastAsia="仿宋" w:cs="仿宋"/>
                <w:b/>
                <w:sz w:val="24"/>
                <w:szCs w:val="24"/>
                <w:highlight w:val="none"/>
                <w:lang w:val="en-US" w:eastAsia="zh-CN"/>
              </w:rPr>
            </w:pPr>
            <w:r>
              <w:rPr>
                <w:rFonts w:hint="eastAsia" w:ascii="仿宋" w:hAnsi="仿宋" w:eastAsia="仿宋" w:cs="仿宋"/>
                <w:b/>
                <w:sz w:val="24"/>
                <w:szCs w:val="24"/>
                <w:highlight w:val="none"/>
                <w:lang w:val="en-US" w:eastAsia="zh-CN"/>
              </w:rPr>
              <w:t>报价要求</w:t>
            </w:r>
          </w:p>
        </w:tc>
        <w:tc>
          <w:tcPr>
            <w:tcW w:w="6662" w:type="dxa"/>
            <w:vAlign w:val="center"/>
          </w:tcPr>
          <w:p w14:paraId="1DE54412">
            <w:pPr>
              <w:keepNext w:val="0"/>
              <w:keepLines w:val="0"/>
              <w:pageBreakBefore w:val="0"/>
              <w:widowControl w:val="0"/>
              <w:kinsoku/>
              <w:wordWrap/>
              <w:overflowPunct/>
              <w:topLinePunct w:val="0"/>
              <w:autoSpaceDE/>
              <w:autoSpaceDN/>
              <w:bidi w:val="0"/>
              <w:adjustRightInd w:val="0"/>
              <w:snapToGrid w:val="0"/>
              <w:spacing w:line="300" w:lineRule="auto"/>
              <w:jc w:val="left"/>
              <w:textAlignment w:val="auto"/>
              <w:rPr>
                <w:rFonts w:hint="eastAsia" w:ascii="仿宋" w:hAnsi="仿宋" w:eastAsia="仿宋" w:cs="仿宋"/>
                <w:b w:val="0"/>
                <w:bCs/>
                <w:sz w:val="24"/>
                <w:szCs w:val="24"/>
                <w:highlight w:val="none"/>
                <w:lang w:val="zh-CN" w:eastAsia="zh-CN"/>
              </w:rPr>
            </w:pPr>
            <w:r>
              <w:rPr>
                <w:rFonts w:hint="eastAsia" w:ascii="仿宋" w:hAnsi="仿宋" w:eastAsia="仿宋" w:cs="仿宋"/>
                <w:b w:val="0"/>
                <w:bCs/>
                <w:sz w:val="24"/>
                <w:szCs w:val="24"/>
                <w:highlight w:val="none"/>
                <w:lang w:val="zh-CN" w:eastAsia="zh-CN"/>
              </w:rPr>
              <w:t>有关本项目实施所需的所有费用（含税费）均计入报价。响</w:t>
            </w:r>
            <w:r>
              <w:rPr>
                <w:rFonts w:hint="eastAsia" w:ascii="仿宋" w:hAnsi="仿宋" w:eastAsia="仿宋" w:cs="仿宋"/>
                <w:b/>
                <w:bCs w:val="0"/>
                <w:sz w:val="24"/>
                <w:szCs w:val="24"/>
                <w:highlight w:val="none"/>
                <w:lang w:val="zh-CN" w:eastAsia="zh-CN"/>
              </w:rPr>
              <w:t>应文件</w:t>
            </w:r>
            <w:r>
              <w:rPr>
                <w:rFonts w:hint="eastAsia" w:ascii="仿宋" w:hAnsi="仿宋" w:eastAsia="仿宋" w:cs="仿宋"/>
                <w:b/>
                <w:bCs w:val="0"/>
                <w:sz w:val="24"/>
                <w:szCs w:val="24"/>
                <w:highlight w:val="none"/>
                <w:lang w:val="en-US" w:eastAsia="zh-CN"/>
              </w:rPr>
              <w:t>开标一览表（报价表）是报价的唯一载体，如供应商在政府采购云平台填写的响应报价与响应文件报价文件中开标一览表（报价表）不一致的，以报价文件中开标一览表（报价表）为准</w:t>
            </w:r>
            <w:r>
              <w:rPr>
                <w:rFonts w:hint="eastAsia" w:ascii="仿宋" w:hAnsi="仿宋" w:eastAsia="仿宋" w:cs="仿宋"/>
                <w:b w:val="0"/>
                <w:bCs/>
                <w:sz w:val="24"/>
                <w:szCs w:val="24"/>
                <w:highlight w:val="none"/>
                <w:lang w:val="en-US" w:eastAsia="zh-CN"/>
              </w:rPr>
              <w:t>。</w:t>
            </w:r>
            <w:r>
              <w:rPr>
                <w:rFonts w:hint="eastAsia" w:ascii="仿宋" w:hAnsi="仿宋" w:eastAsia="仿宋" w:cs="仿宋"/>
                <w:b w:val="0"/>
                <w:bCs/>
                <w:sz w:val="24"/>
                <w:szCs w:val="24"/>
                <w:highlight w:val="none"/>
                <w:lang w:val="zh-CN" w:eastAsia="zh-CN"/>
              </w:rPr>
              <w:t>响应文件中价格全部采用人民币报价。征集文件未列明，而供应商认为必需的费用也需列入报价。</w:t>
            </w:r>
          </w:p>
          <w:p w14:paraId="57011AD8">
            <w:pPr>
              <w:keepNext w:val="0"/>
              <w:keepLines w:val="0"/>
              <w:pageBreakBefore w:val="0"/>
              <w:widowControl w:val="0"/>
              <w:kinsoku/>
              <w:wordWrap/>
              <w:overflowPunct/>
              <w:topLinePunct w:val="0"/>
              <w:autoSpaceDE/>
              <w:autoSpaceDN/>
              <w:bidi w:val="0"/>
              <w:adjustRightInd w:val="0"/>
              <w:snapToGrid w:val="0"/>
              <w:spacing w:line="300" w:lineRule="auto"/>
              <w:jc w:val="left"/>
              <w:textAlignment w:val="auto"/>
              <w:rPr>
                <w:rFonts w:hint="eastAsia" w:ascii="仿宋" w:hAnsi="仿宋" w:eastAsia="仿宋" w:cs="仿宋"/>
                <w:b/>
                <w:bCs w:val="0"/>
                <w:sz w:val="24"/>
                <w:szCs w:val="24"/>
                <w:highlight w:val="none"/>
                <w:lang w:val="en-US" w:eastAsia="zh-CN"/>
              </w:rPr>
            </w:pPr>
            <w:r>
              <w:rPr>
                <w:rFonts w:hint="eastAsia" w:ascii="仿宋" w:hAnsi="仿宋" w:eastAsia="仿宋" w:cs="仿宋"/>
                <w:b/>
                <w:bCs w:val="0"/>
                <w:sz w:val="24"/>
                <w:szCs w:val="24"/>
                <w:highlight w:val="none"/>
                <w:lang w:val="en-US" w:eastAsia="zh-CN"/>
              </w:rPr>
              <w:t>特别说明：</w:t>
            </w:r>
            <w:r>
              <w:rPr>
                <w:rFonts w:hint="eastAsia" w:ascii="仿宋" w:hAnsi="仿宋" w:eastAsia="仿宋" w:cs="仿宋"/>
                <w:b/>
                <w:bCs/>
                <w:color w:val="auto"/>
                <w:kern w:val="2"/>
                <w:sz w:val="24"/>
                <w:szCs w:val="24"/>
                <w:highlight w:val="none"/>
              </w:rPr>
              <w:t>本项目采用单价报价，</w:t>
            </w:r>
            <w:r>
              <w:rPr>
                <w:rFonts w:hint="eastAsia" w:ascii="仿宋" w:hAnsi="仿宋" w:eastAsia="仿宋" w:cs="仿宋"/>
                <w:b/>
                <w:bCs/>
                <w:color w:val="auto"/>
                <w:sz w:val="24"/>
                <w:szCs w:val="24"/>
                <w:highlight w:val="none"/>
              </w:rPr>
              <w:t>报价</w:t>
            </w:r>
            <w:r>
              <w:rPr>
                <w:rFonts w:hint="eastAsia" w:ascii="仿宋" w:hAnsi="仿宋" w:eastAsia="仿宋" w:cs="仿宋"/>
                <w:b/>
                <w:bCs w:val="0"/>
                <w:sz w:val="24"/>
                <w:szCs w:val="24"/>
                <w:highlight w:val="none"/>
                <w:lang w:val="en-US" w:eastAsia="zh-CN"/>
              </w:rPr>
              <w:t>根据《杭州市养老服务</w:t>
            </w:r>
          </w:p>
          <w:p w14:paraId="5B87E9DC">
            <w:pPr>
              <w:keepNext w:val="0"/>
              <w:keepLines w:val="0"/>
              <w:pageBreakBefore w:val="0"/>
              <w:widowControl w:val="0"/>
              <w:kinsoku/>
              <w:wordWrap/>
              <w:overflowPunct/>
              <w:topLinePunct w:val="0"/>
              <w:autoSpaceDE/>
              <w:autoSpaceDN/>
              <w:bidi w:val="0"/>
              <w:adjustRightInd w:val="0"/>
              <w:snapToGrid w:val="0"/>
              <w:spacing w:line="300" w:lineRule="auto"/>
              <w:jc w:val="left"/>
              <w:textAlignment w:val="auto"/>
              <w:rPr>
                <w:rFonts w:hint="eastAsia" w:ascii="仿宋" w:hAnsi="仿宋" w:eastAsia="仿宋" w:cs="仿宋"/>
                <w:b w:val="0"/>
                <w:bCs/>
                <w:sz w:val="24"/>
                <w:szCs w:val="24"/>
                <w:highlight w:val="none"/>
                <w:lang w:val="zh-CN" w:eastAsia="zh-CN"/>
              </w:rPr>
            </w:pPr>
            <w:r>
              <w:rPr>
                <w:rFonts w:hint="eastAsia" w:ascii="仿宋" w:hAnsi="仿宋" w:eastAsia="仿宋" w:cs="仿宋"/>
                <w:b/>
                <w:bCs w:val="0"/>
                <w:sz w:val="24"/>
                <w:szCs w:val="24"/>
                <w:highlight w:val="none"/>
                <w:lang w:val="en-US" w:eastAsia="zh-CN"/>
              </w:rPr>
              <w:t>“爱心卡”实施方案》（杭老办字〔2024〕6 号）、《杭州市民政局、杭州市财政局&lt;关于提升全市智慧养老综合服务工作的通知&gt;》(杭民发[2019]100 号)相关规定，</w:t>
            </w:r>
            <w:r>
              <w:rPr>
                <w:rFonts w:hint="eastAsia" w:ascii="仿宋" w:hAnsi="仿宋" w:eastAsia="仿宋" w:cs="仿宋"/>
                <w:b/>
                <w:bCs/>
                <w:color w:val="auto"/>
                <w:sz w:val="24"/>
                <w:szCs w:val="24"/>
                <w:highlight w:val="none"/>
              </w:rPr>
              <w:t>供应商在响应文件及政采云系统统一填</w:t>
            </w:r>
            <w:r>
              <w:rPr>
                <w:rFonts w:hint="eastAsia" w:ascii="仿宋" w:hAnsi="仿宋" w:eastAsia="仿宋" w:cs="仿宋"/>
                <w:b/>
                <w:bCs/>
                <w:color w:val="auto"/>
                <w:sz w:val="24"/>
                <w:szCs w:val="24"/>
                <w:highlight w:val="none"/>
                <w:lang w:val="en-US" w:eastAsia="zh-CN"/>
              </w:rPr>
              <w:t>报</w:t>
            </w:r>
            <w:r>
              <w:rPr>
                <w:rFonts w:hint="eastAsia" w:ascii="仿宋" w:hAnsi="仿宋" w:eastAsia="仿宋" w:cs="仿宋"/>
                <w:b/>
                <w:bCs/>
                <w:color w:val="auto"/>
                <w:sz w:val="24"/>
                <w:szCs w:val="24"/>
                <w:highlight w:val="none"/>
                <w:u w:val="single"/>
                <w:lang w:val="en-US" w:eastAsia="zh-CN"/>
              </w:rPr>
              <w:t>1元/“爱心分”</w:t>
            </w:r>
            <w:r>
              <w:rPr>
                <w:rFonts w:hint="eastAsia" w:ascii="仿宋" w:hAnsi="仿宋" w:eastAsia="仿宋" w:cs="仿宋"/>
                <w:b/>
                <w:bCs/>
                <w:color w:val="auto"/>
                <w:sz w:val="24"/>
                <w:szCs w:val="24"/>
                <w:highlight w:val="none"/>
              </w:rPr>
              <w:t>，如未按要求填报，由评标委员会进行修正，供应商不接受修正的，做无效标处理。</w:t>
            </w:r>
          </w:p>
          <w:p w14:paraId="1A0C6098">
            <w:pPr>
              <w:keepNext w:val="0"/>
              <w:keepLines w:val="0"/>
              <w:pageBreakBefore w:val="0"/>
              <w:widowControl w:val="0"/>
              <w:kinsoku/>
              <w:wordWrap/>
              <w:overflowPunct/>
              <w:topLinePunct w:val="0"/>
              <w:autoSpaceDE/>
              <w:autoSpaceDN/>
              <w:bidi w:val="0"/>
              <w:adjustRightInd w:val="0"/>
              <w:snapToGrid w:val="0"/>
              <w:spacing w:line="300" w:lineRule="auto"/>
              <w:jc w:val="left"/>
              <w:textAlignment w:val="auto"/>
              <w:rPr>
                <w:rFonts w:hint="eastAsia" w:ascii="仿宋" w:hAnsi="仿宋" w:eastAsia="仿宋" w:cs="仿宋"/>
                <w:b w:val="0"/>
                <w:bCs/>
                <w:sz w:val="24"/>
                <w:szCs w:val="24"/>
                <w:highlight w:val="none"/>
                <w:lang w:val="zh-CN" w:eastAsia="zh-CN"/>
              </w:rPr>
            </w:pPr>
            <w:r>
              <w:rPr>
                <w:rFonts w:hint="eastAsia" w:ascii="仿宋" w:hAnsi="仿宋" w:eastAsia="仿宋" w:cs="仿宋"/>
                <w:b w:val="0"/>
                <w:bCs/>
                <w:sz w:val="24"/>
                <w:szCs w:val="24"/>
                <w:highlight w:val="none"/>
                <w:lang w:val="zh-CN" w:eastAsia="zh-CN"/>
              </w:rPr>
              <w:t>响应报价出现下列情形的，响应无效：</w:t>
            </w:r>
          </w:p>
          <w:p w14:paraId="5F603671">
            <w:pPr>
              <w:keepNext w:val="0"/>
              <w:keepLines w:val="0"/>
              <w:pageBreakBefore w:val="0"/>
              <w:widowControl w:val="0"/>
              <w:kinsoku/>
              <w:wordWrap/>
              <w:overflowPunct/>
              <w:topLinePunct w:val="0"/>
              <w:autoSpaceDE/>
              <w:autoSpaceDN/>
              <w:bidi w:val="0"/>
              <w:adjustRightInd w:val="0"/>
              <w:snapToGrid w:val="0"/>
              <w:spacing w:line="300" w:lineRule="auto"/>
              <w:jc w:val="left"/>
              <w:textAlignment w:val="auto"/>
              <w:rPr>
                <w:rFonts w:hint="eastAsia" w:ascii="仿宋" w:hAnsi="仿宋" w:eastAsia="仿宋" w:cs="仿宋"/>
                <w:b/>
                <w:bCs w:val="0"/>
                <w:sz w:val="24"/>
                <w:szCs w:val="24"/>
                <w:highlight w:val="none"/>
                <w:lang w:val="zh-CN" w:eastAsia="zh-CN"/>
              </w:rPr>
            </w:pPr>
            <w:r>
              <w:rPr>
                <w:rFonts w:hint="eastAsia" w:ascii="仿宋" w:hAnsi="仿宋" w:eastAsia="仿宋" w:cs="仿宋"/>
                <w:b/>
                <w:bCs w:val="0"/>
                <w:sz w:val="24"/>
                <w:szCs w:val="24"/>
                <w:highlight w:val="none"/>
                <w:lang w:val="zh-CN" w:eastAsia="zh-CN"/>
              </w:rPr>
              <w:t>（1）响应文件出现不是唯一的、有选择性响应报价的；</w:t>
            </w:r>
          </w:p>
          <w:p w14:paraId="706CB2BC">
            <w:pPr>
              <w:keepNext w:val="0"/>
              <w:keepLines w:val="0"/>
              <w:pageBreakBefore w:val="0"/>
              <w:widowControl w:val="0"/>
              <w:kinsoku/>
              <w:wordWrap/>
              <w:overflowPunct/>
              <w:topLinePunct w:val="0"/>
              <w:autoSpaceDE/>
              <w:autoSpaceDN/>
              <w:bidi w:val="0"/>
              <w:adjustRightInd w:val="0"/>
              <w:snapToGrid w:val="0"/>
              <w:spacing w:line="300" w:lineRule="auto"/>
              <w:jc w:val="left"/>
              <w:textAlignment w:val="auto"/>
              <w:rPr>
                <w:rFonts w:hint="eastAsia" w:ascii="仿宋" w:hAnsi="仿宋" w:eastAsia="仿宋" w:cs="仿宋"/>
                <w:b/>
                <w:bCs w:val="0"/>
                <w:sz w:val="24"/>
                <w:szCs w:val="24"/>
                <w:highlight w:val="none"/>
                <w:lang w:val="zh-CN" w:eastAsia="zh-CN"/>
              </w:rPr>
            </w:pPr>
            <w:r>
              <w:rPr>
                <w:rFonts w:hint="eastAsia" w:ascii="仿宋" w:hAnsi="仿宋" w:eastAsia="仿宋" w:cs="仿宋"/>
                <w:b/>
                <w:bCs w:val="0"/>
                <w:sz w:val="24"/>
                <w:szCs w:val="24"/>
                <w:highlight w:val="none"/>
                <w:lang w:val="zh-CN" w:eastAsia="zh-CN"/>
              </w:rPr>
              <w:t>（2）响应报价超过征集文件中规定的预算金额或者最高限价的;</w:t>
            </w:r>
          </w:p>
          <w:p w14:paraId="5658323A">
            <w:pPr>
              <w:keepNext w:val="0"/>
              <w:keepLines w:val="0"/>
              <w:pageBreakBefore w:val="0"/>
              <w:widowControl w:val="0"/>
              <w:kinsoku/>
              <w:wordWrap/>
              <w:overflowPunct/>
              <w:topLinePunct w:val="0"/>
              <w:autoSpaceDE/>
              <w:autoSpaceDN/>
              <w:bidi w:val="0"/>
              <w:adjustRightInd w:val="0"/>
              <w:snapToGrid w:val="0"/>
              <w:spacing w:line="300" w:lineRule="auto"/>
              <w:jc w:val="left"/>
              <w:textAlignment w:val="auto"/>
              <w:rPr>
                <w:rFonts w:hint="eastAsia" w:ascii="仿宋" w:hAnsi="仿宋" w:eastAsia="仿宋" w:cs="仿宋"/>
                <w:b/>
                <w:bCs w:val="0"/>
                <w:sz w:val="24"/>
                <w:szCs w:val="24"/>
                <w:highlight w:val="none"/>
                <w:lang w:val="en-US" w:eastAsia="zh-CN"/>
              </w:rPr>
            </w:pPr>
            <w:r>
              <w:rPr>
                <w:rFonts w:hint="eastAsia" w:ascii="仿宋" w:hAnsi="仿宋" w:eastAsia="仿宋" w:cs="仿宋"/>
                <w:b/>
                <w:bCs w:val="0"/>
                <w:sz w:val="24"/>
                <w:szCs w:val="24"/>
                <w:highlight w:val="none"/>
                <w:lang w:val="zh-CN" w:eastAsia="zh-CN"/>
              </w:rPr>
              <w:t>（3）</w:t>
            </w:r>
            <w:r>
              <w:rPr>
                <w:rFonts w:hint="eastAsia" w:ascii="仿宋" w:hAnsi="仿宋" w:eastAsia="仿宋" w:cs="仿宋"/>
                <w:b/>
                <w:bCs w:val="0"/>
                <w:sz w:val="24"/>
                <w:szCs w:val="24"/>
                <w:highlight w:val="none"/>
                <w:lang w:val="en-US" w:eastAsia="zh-CN"/>
              </w:rPr>
              <w:t>报价明显低于其他通过符合性审查供应商的报价，有可能影响产品质量或者不能诚信履约的，未能按要求提供书面说明或者提交相关证明材料证明其报价合理性的;</w:t>
            </w:r>
          </w:p>
          <w:p w14:paraId="60E7F846">
            <w:pPr>
              <w:keepNext w:val="0"/>
              <w:keepLines w:val="0"/>
              <w:pageBreakBefore w:val="0"/>
              <w:widowControl w:val="0"/>
              <w:kinsoku/>
              <w:wordWrap/>
              <w:overflowPunct/>
              <w:topLinePunct w:val="0"/>
              <w:autoSpaceDE/>
              <w:autoSpaceDN/>
              <w:bidi w:val="0"/>
              <w:adjustRightInd w:val="0"/>
              <w:snapToGrid w:val="0"/>
              <w:spacing w:line="300" w:lineRule="auto"/>
              <w:jc w:val="left"/>
              <w:textAlignment w:val="auto"/>
              <w:rPr>
                <w:rFonts w:hint="eastAsia" w:ascii="仿宋" w:hAnsi="仿宋" w:eastAsia="仿宋" w:cs="仿宋"/>
                <w:kern w:val="0"/>
                <w:sz w:val="24"/>
                <w:highlight w:val="none"/>
              </w:rPr>
            </w:pPr>
            <w:r>
              <w:rPr>
                <w:rFonts w:hint="eastAsia" w:ascii="仿宋" w:hAnsi="仿宋" w:eastAsia="仿宋" w:cs="仿宋"/>
                <w:b/>
                <w:bCs w:val="0"/>
                <w:sz w:val="24"/>
                <w:szCs w:val="24"/>
                <w:highlight w:val="none"/>
                <w:lang w:val="zh-CN" w:eastAsia="zh-CN"/>
              </w:rPr>
              <w:t>（4）</w:t>
            </w:r>
            <w:r>
              <w:rPr>
                <w:rFonts w:hint="eastAsia" w:ascii="仿宋" w:hAnsi="仿宋" w:eastAsia="仿宋" w:cs="仿宋"/>
                <w:b/>
                <w:bCs w:val="0"/>
                <w:sz w:val="24"/>
                <w:szCs w:val="24"/>
                <w:highlight w:val="none"/>
                <w:lang w:val="en-US" w:eastAsia="zh-CN"/>
              </w:rPr>
              <w:t>供应商对根据修正原则修正后的报价不确认的。</w:t>
            </w:r>
          </w:p>
        </w:tc>
      </w:tr>
      <w:tr w14:paraId="0B0E9805">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90" w:hRule="atLeast"/>
          <w:tblHeader/>
        </w:trPr>
        <w:tc>
          <w:tcPr>
            <w:tcW w:w="629" w:type="dxa"/>
            <w:vAlign w:val="center"/>
          </w:tcPr>
          <w:p w14:paraId="441DB1DB">
            <w:pPr>
              <w:keepNext w:val="0"/>
              <w:keepLines w:val="0"/>
              <w:pageBreakBefore w:val="0"/>
              <w:widowControl w:val="0"/>
              <w:kinsoku/>
              <w:overflowPunct/>
              <w:autoSpaceDE/>
              <w:autoSpaceDN/>
              <w:bidi w:val="0"/>
              <w:adjustRightInd/>
              <w:snapToGrid w:val="0"/>
              <w:spacing w:line="440" w:lineRule="exact"/>
              <w:jc w:val="center"/>
              <w:textAlignment w:val="auto"/>
              <w:rPr>
                <w:rFonts w:hint="eastAsia" w:ascii="仿宋" w:hAnsi="仿宋" w:eastAsia="仿宋" w:cs="仿宋"/>
                <w:b/>
                <w:sz w:val="24"/>
                <w:szCs w:val="24"/>
                <w:highlight w:val="none"/>
                <w:lang w:val="en-US" w:eastAsia="zh-CN"/>
              </w:rPr>
            </w:pPr>
            <w:r>
              <w:rPr>
                <w:rFonts w:hint="eastAsia" w:ascii="仿宋" w:hAnsi="仿宋" w:eastAsia="仿宋" w:cs="仿宋"/>
                <w:b/>
                <w:sz w:val="24"/>
                <w:szCs w:val="24"/>
                <w:highlight w:val="none"/>
                <w:lang w:val="en-US" w:eastAsia="zh-CN"/>
              </w:rPr>
              <w:t>6</w:t>
            </w:r>
          </w:p>
        </w:tc>
        <w:tc>
          <w:tcPr>
            <w:tcW w:w="1843" w:type="dxa"/>
            <w:vAlign w:val="center"/>
          </w:tcPr>
          <w:p w14:paraId="0FEB04E3">
            <w:pPr>
              <w:keepNext w:val="0"/>
              <w:keepLines w:val="0"/>
              <w:pageBreakBefore w:val="0"/>
              <w:widowControl w:val="0"/>
              <w:kinsoku/>
              <w:overflowPunct/>
              <w:autoSpaceDE/>
              <w:autoSpaceDN/>
              <w:bidi w:val="0"/>
              <w:adjustRightInd/>
              <w:snapToGrid w:val="0"/>
              <w:spacing w:line="440" w:lineRule="exact"/>
              <w:jc w:val="center"/>
              <w:textAlignment w:val="auto"/>
              <w:rPr>
                <w:rFonts w:hint="eastAsia" w:ascii="仿宋" w:hAnsi="仿宋" w:eastAsia="仿宋" w:cs="仿宋"/>
                <w:b/>
                <w:sz w:val="24"/>
                <w:szCs w:val="24"/>
                <w:highlight w:val="none"/>
                <w:lang w:val="en-US" w:eastAsia="zh-CN"/>
              </w:rPr>
            </w:pPr>
            <w:r>
              <w:rPr>
                <w:rFonts w:hint="eastAsia" w:ascii="仿宋" w:hAnsi="仿宋" w:eastAsia="仿宋" w:cs="仿宋"/>
                <w:b/>
                <w:sz w:val="24"/>
                <w:szCs w:val="24"/>
                <w:highlight w:val="none"/>
                <w:lang w:val="en-US" w:eastAsia="zh-CN"/>
              </w:rPr>
              <w:t>是否允许采购进口产品</w:t>
            </w:r>
          </w:p>
        </w:tc>
        <w:tc>
          <w:tcPr>
            <w:tcW w:w="6662" w:type="dxa"/>
            <w:vAlign w:val="center"/>
          </w:tcPr>
          <w:p w14:paraId="0ED3C9E8">
            <w:pPr>
              <w:spacing w:line="360" w:lineRule="auto"/>
              <w:rPr>
                <w:rFonts w:hint="eastAsia" w:ascii="仿宋" w:hAnsi="仿宋" w:eastAsia="仿宋" w:cs="仿宋"/>
                <w:kern w:val="0"/>
                <w:sz w:val="24"/>
                <w:highlight w:val="none"/>
              </w:rPr>
            </w:pPr>
            <w:r>
              <w:rPr>
                <w:rFonts w:hint="eastAsia" w:ascii="仿宋" w:hAnsi="仿宋" w:eastAsia="仿宋" w:cs="仿宋"/>
                <w:kern w:val="0"/>
                <w:sz w:val="24"/>
                <w:highlight w:val="none"/>
              </w:rPr>
              <w:sym w:font="Wingdings" w:char="F0FE"/>
            </w:r>
            <w:r>
              <w:rPr>
                <w:rFonts w:hint="eastAsia" w:ascii="仿宋" w:hAnsi="仿宋" w:eastAsia="仿宋" w:cs="仿宋"/>
                <w:kern w:val="0"/>
                <w:sz w:val="24"/>
                <w:highlight w:val="none"/>
              </w:rPr>
              <w:t>本项目不允许采购进口产品。</w:t>
            </w:r>
          </w:p>
          <w:p w14:paraId="59A9716E">
            <w:pPr>
              <w:spacing w:line="360" w:lineRule="auto"/>
              <w:rPr>
                <w:rFonts w:hint="eastAsia" w:ascii="仿宋" w:hAnsi="仿宋" w:eastAsia="仿宋" w:cs="仿宋"/>
                <w:sz w:val="24"/>
                <w:highlight w:val="none"/>
              </w:rPr>
            </w:pPr>
            <w:r>
              <w:rPr>
                <w:rFonts w:hint="eastAsia" w:ascii="仿宋" w:hAnsi="仿宋" w:eastAsia="仿宋" w:cs="仿宋"/>
                <w:kern w:val="0"/>
                <w:sz w:val="24"/>
                <w:highlight w:val="none"/>
              </w:rPr>
              <w:t>☐可以采购进口产品。</w:t>
            </w:r>
          </w:p>
        </w:tc>
      </w:tr>
      <w:tr w14:paraId="3DD44D66">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1586" w:hRule="atLeast"/>
          <w:tblHeader/>
        </w:trPr>
        <w:tc>
          <w:tcPr>
            <w:tcW w:w="629" w:type="dxa"/>
            <w:vAlign w:val="center"/>
          </w:tcPr>
          <w:p w14:paraId="7F619946">
            <w:pPr>
              <w:keepNext w:val="0"/>
              <w:keepLines w:val="0"/>
              <w:pageBreakBefore w:val="0"/>
              <w:widowControl w:val="0"/>
              <w:kinsoku/>
              <w:overflowPunct/>
              <w:autoSpaceDE/>
              <w:autoSpaceDN/>
              <w:bidi w:val="0"/>
              <w:adjustRightInd/>
              <w:snapToGrid w:val="0"/>
              <w:spacing w:line="440" w:lineRule="exact"/>
              <w:jc w:val="center"/>
              <w:textAlignment w:val="auto"/>
              <w:rPr>
                <w:rFonts w:hint="eastAsia" w:ascii="仿宋" w:hAnsi="仿宋" w:eastAsia="仿宋" w:cs="仿宋"/>
                <w:b/>
                <w:sz w:val="24"/>
                <w:szCs w:val="24"/>
                <w:highlight w:val="none"/>
                <w:lang w:val="en-US" w:eastAsia="zh-CN"/>
              </w:rPr>
            </w:pPr>
            <w:r>
              <w:rPr>
                <w:rFonts w:hint="eastAsia" w:ascii="仿宋" w:hAnsi="仿宋" w:eastAsia="仿宋" w:cs="仿宋"/>
                <w:b/>
                <w:sz w:val="24"/>
                <w:szCs w:val="24"/>
                <w:highlight w:val="none"/>
                <w:lang w:val="en-US" w:eastAsia="zh-CN"/>
              </w:rPr>
              <w:t>7</w:t>
            </w:r>
          </w:p>
        </w:tc>
        <w:tc>
          <w:tcPr>
            <w:tcW w:w="1843" w:type="dxa"/>
            <w:vAlign w:val="center"/>
          </w:tcPr>
          <w:p w14:paraId="75F36B58">
            <w:pPr>
              <w:keepNext w:val="0"/>
              <w:keepLines w:val="0"/>
              <w:pageBreakBefore w:val="0"/>
              <w:widowControl w:val="0"/>
              <w:kinsoku/>
              <w:overflowPunct/>
              <w:autoSpaceDE/>
              <w:autoSpaceDN/>
              <w:bidi w:val="0"/>
              <w:adjustRightInd/>
              <w:snapToGrid w:val="0"/>
              <w:spacing w:line="440" w:lineRule="exact"/>
              <w:jc w:val="center"/>
              <w:textAlignment w:val="auto"/>
              <w:rPr>
                <w:rFonts w:hint="eastAsia" w:ascii="仿宋" w:hAnsi="仿宋" w:eastAsia="仿宋" w:cs="仿宋"/>
                <w:b/>
                <w:sz w:val="24"/>
                <w:szCs w:val="24"/>
                <w:highlight w:val="none"/>
                <w:lang w:val="en-US" w:eastAsia="zh-CN"/>
              </w:rPr>
            </w:pPr>
            <w:r>
              <w:rPr>
                <w:rFonts w:hint="eastAsia" w:ascii="仿宋" w:hAnsi="仿宋" w:eastAsia="仿宋" w:cs="仿宋"/>
                <w:b/>
                <w:sz w:val="24"/>
                <w:szCs w:val="24"/>
                <w:highlight w:val="none"/>
                <w:lang w:val="en-US" w:eastAsia="zh-CN"/>
              </w:rPr>
              <w:t>分包</w:t>
            </w:r>
          </w:p>
        </w:tc>
        <w:tc>
          <w:tcPr>
            <w:tcW w:w="6662" w:type="dxa"/>
            <w:vAlign w:val="center"/>
          </w:tcPr>
          <w:p w14:paraId="403B72E3">
            <w:pPr>
              <w:spacing w:line="360" w:lineRule="auto"/>
              <w:rPr>
                <w:rFonts w:hint="eastAsia" w:ascii="仿宋" w:hAnsi="仿宋" w:eastAsia="仿宋" w:cs="仿宋"/>
                <w:sz w:val="24"/>
                <w:highlight w:val="none"/>
              </w:rPr>
            </w:pPr>
            <w:r>
              <w:rPr>
                <w:rFonts w:hint="eastAsia" w:ascii="仿宋" w:hAnsi="仿宋" w:eastAsia="仿宋" w:cs="仿宋"/>
                <w:kern w:val="0"/>
                <w:sz w:val="24"/>
                <w:highlight w:val="none"/>
              </w:rPr>
              <w:sym w:font="Wingdings" w:char="00A8"/>
            </w:r>
            <w:r>
              <w:rPr>
                <w:rFonts w:hint="eastAsia" w:ascii="仿宋" w:hAnsi="仿宋" w:eastAsia="仿宋" w:cs="仿宋"/>
                <w:kern w:val="0"/>
                <w:sz w:val="24"/>
                <w:highlight w:val="none"/>
              </w:rPr>
              <w:t>A</w:t>
            </w:r>
            <w:r>
              <w:rPr>
                <w:rFonts w:hint="eastAsia" w:ascii="仿宋" w:hAnsi="仿宋" w:eastAsia="仿宋" w:cs="仿宋"/>
                <w:sz w:val="24"/>
                <w:highlight w:val="none"/>
              </w:rPr>
              <w:t>同意将非主体、非关键性的工作分包。</w:t>
            </w:r>
          </w:p>
          <w:p w14:paraId="621BDA84">
            <w:pPr>
              <w:spacing w:line="360" w:lineRule="auto"/>
              <w:rPr>
                <w:rFonts w:hint="eastAsia" w:ascii="仿宋" w:hAnsi="仿宋" w:eastAsia="仿宋" w:cs="仿宋"/>
                <w:sz w:val="24"/>
                <w:highlight w:val="none"/>
              </w:rPr>
            </w:pPr>
            <w:r>
              <w:rPr>
                <w:rFonts w:hint="eastAsia" w:ascii="仿宋" w:hAnsi="仿宋" w:eastAsia="仿宋" w:cs="仿宋"/>
                <w:kern w:val="0"/>
                <w:sz w:val="24"/>
                <w:highlight w:val="none"/>
              </w:rPr>
              <w:sym w:font="Wingdings" w:char="00FE"/>
            </w:r>
            <w:r>
              <w:rPr>
                <w:rFonts w:hint="eastAsia" w:ascii="仿宋" w:hAnsi="仿宋" w:eastAsia="仿宋" w:cs="仿宋"/>
                <w:kern w:val="0"/>
                <w:sz w:val="24"/>
                <w:highlight w:val="none"/>
              </w:rPr>
              <w:t>B</w:t>
            </w:r>
            <w:r>
              <w:rPr>
                <w:rFonts w:hint="eastAsia" w:ascii="仿宋" w:hAnsi="仿宋" w:eastAsia="仿宋" w:cs="仿宋"/>
                <w:sz w:val="24"/>
                <w:highlight w:val="none"/>
              </w:rPr>
              <w:t>不同意分包。</w:t>
            </w:r>
          </w:p>
          <w:p w14:paraId="2EA6E1C0">
            <w:pPr>
              <w:spacing w:line="360" w:lineRule="auto"/>
              <w:rPr>
                <w:rFonts w:hint="eastAsia" w:ascii="仿宋" w:hAnsi="仿宋" w:eastAsia="仿宋" w:cs="仿宋"/>
                <w:sz w:val="24"/>
                <w:highlight w:val="none"/>
              </w:rPr>
            </w:pPr>
            <w:r>
              <w:rPr>
                <w:rFonts w:hint="eastAsia" w:ascii="仿宋" w:hAnsi="仿宋" w:eastAsia="仿宋" w:cs="仿宋"/>
                <w:sz w:val="24"/>
                <w:highlight w:val="none"/>
              </w:rPr>
              <w:t>注：不得限制大中型企业向小微企业合理分包。</w:t>
            </w:r>
          </w:p>
        </w:tc>
      </w:tr>
      <w:tr w14:paraId="7F8D0DCD">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1415" w:hRule="atLeast"/>
          <w:tblHeader/>
        </w:trPr>
        <w:tc>
          <w:tcPr>
            <w:tcW w:w="629" w:type="dxa"/>
            <w:vAlign w:val="center"/>
          </w:tcPr>
          <w:p w14:paraId="157BCAB2">
            <w:pPr>
              <w:keepNext w:val="0"/>
              <w:keepLines w:val="0"/>
              <w:pageBreakBefore w:val="0"/>
              <w:widowControl w:val="0"/>
              <w:kinsoku/>
              <w:overflowPunct/>
              <w:autoSpaceDE/>
              <w:autoSpaceDN/>
              <w:bidi w:val="0"/>
              <w:adjustRightInd/>
              <w:snapToGrid w:val="0"/>
              <w:spacing w:line="440" w:lineRule="exact"/>
              <w:jc w:val="center"/>
              <w:textAlignment w:val="auto"/>
              <w:rPr>
                <w:rFonts w:hint="eastAsia" w:ascii="仿宋" w:hAnsi="仿宋" w:eastAsia="仿宋" w:cs="仿宋"/>
                <w:b/>
                <w:sz w:val="24"/>
                <w:szCs w:val="24"/>
                <w:highlight w:val="none"/>
                <w:lang w:val="en-US" w:eastAsia="zh-CN"/>
              </w:rPr>
            </w:pPr>
            <w:r>
              <w:rPr>
                <w:rFonts w:hint="eastAsia" w:ascii="仿宋" w:hAnsi="仿宋" w:eastAsia="仿宋" w:cs="仿宋"/>
                <w:b/>
                <w:sz w:val="24"/>
                <w:szCs w:val="24"/>
                <w:highlight w:val="none"/>
                <w:lang w:val="en-US" w:eastAsia="zh-CN"/>
              </w:rPr>
              <w:t>8</w:t>
            </w:r>
          </w:p>
        </w:tc>
        <w:tc>
          <w:tcPr>
            <w:tcW w:w="1843" w:type="dxa"/>
            <w:vAlign w:val="center"/>
          </w:tcPr>
          <w:p w14:paraId="350B01B4">
            <w:pPr>
              <w:keepNext w:val="0"/>
              <w:keepLines w:val="0"/>
              <w:pageBreakBefore w:val="0"/>
              <w:widowControl w:val="0"/>
              <w:kinsoku/>
              <w:overflowPunct/>
              <w:autoSpaceDE/>
              <w:autoSpaceDN/>
              <w:bidi w:val="0"/>
              <w:adjustRightInd/>
              <w:snapToGrid w:val="0"/>
              <w:spacing w:line="440" w:lineRule="exact"/>
              <w:jc w:val="center"/>
              <w:textAlignment w:val="auto"/>
              <w:rPr>
                <w:rFonts w:hint="eastAsia" w:ascii="仿宋" w:hAnsi="仿宋" w:eastAsia="仿宋" w:cs="仿宋"/>
                <w:b/>
                <w:sz w:val="24"/>
                <w:szCs w:val="24"/>
                <w:highlight w:val="none"/>
                <w:lang w:val="en-US" w:eastAsia="zh-CN"/>
              </w:rPr>
            </w:pPr>
            <w:r>
              <w:rPr>
                <w:rFonts w:hint="eastAsia" w:ascii="仿宋" w:hAnsi="仿宋" w:eastAsia="仿宋" w:cs="仿宋"/>
                <w:b/>
                <w:sz w:val="24"/>
                <w:szCs w:val="24"/>
                <w:highlight w:val="none"/>
                <w:lang w:val="en-US" w:eastAsia="zh-CN"/>
              </w:rPr>
              <w:t>开标前答疑会或现场考察</w:t>
            </w:r>
          </w:p>
        </w:tc>
        <w:tc>
          <w:tcPr>
            <w:tcW w:w="6662" w:type="dxa"/>
            <w:vAlign w:val="center"/>
          </w:tcPr>
          <w:p w14:paraId="65912E26">
            <w:pPr>
              <w:spacing w:line="360" w:lineRule="auto"/>
              <w:rPr>
                <w:rFonts w:hint="eastAsia" w:ascii="仿宋" w:hAnsi="仿宋" w:eastAsia="仿宋" w:cs="仿宋"/>
                <w:sz w:val="24"/>
                <w:highlight w:val="none"/>
              </w:rPr>
            </w:pPr>
            <w:r>
              <w:rPr>
                <w:rFonts w:hint="eastAsia" w:ascii="仿宋" w:hAnsi="仿宋" w:eastAsia="仿宋" w:cs="仿宋"/>
                <w:kern w:val="0"/>
                <w:sz w:val="24"/>
                <w:highlight w:val="none"/>
              </w:rPr>
              <w:sym w:font="Wingdings" w:char="F0FE"/>
            </w:r>
            <w:r>
              <w:rPr>
                <w:rFonts w:hint="eastAsia" w:ascii="仿宋" w:hAnsi="仿宋" w:eastAsia="仿宋" w:cs="仿宋"/>
                <w:kern w:val="0"/>
                <w:sz w:val="24"/>
                <w:highlight w:val="none"/>
              </w:rPr>
              <w:t>A</w:t>
            </w:r>
            <w:r>
              <w:rPr>
                <w:rFonts w:hint="eastAsia" w:ascii="仿宋" w:hAnsi="仿宋" w:eastAsia="仿宋" w:cs="仿宋"/>
                <w:sz w:val="24"/>
                <w:highlight w:val="none"/>
              </w:rPr>
              <w:t>不组织。</w:t>
            </w:r>
          </w:p>
          <w:p w14:paraId="59BC57DF">
            <w:pPr>
              <w:spacing w:line="360" w:lineRule="auto"/>
              <w:rPr>
                <w:rFonts w:hint="eastAsia" w:ascii="仿宋" w:hAnsi="仿宋" w:eastAsia="仿宋" w:cs="仿宋"/>
                <w:sz w:val="24"/>
                <w:highlight w:val="none"/>
              </w:rPr>
            </w:pPr>
            <w:r>
              <w:rPr>
                <w:rFonts w:hint="eastAsia" w:ascii="仿宋" w:hAnsi="仿宋" w:eastAsia="仿宋" w:cs="仿宋"/>
                <w:kern w:val="0"/>
                <w:sz w:val="24"/>
                <w:highlight w:val="none"/>
              </w:rPr>
              <w:t>☐B</w:t>
            </w:r>
            <w:r>
              <w:rPr>
                <w:rFonts w:hint="eastAsia" w:ascii="仿宋" w:hAnsi="仿宋" w:eastAsia="仿宋" w:cs="仿宋"/>
                <w:sz w:val="24"/>
                <w:highlight w:val="none"/>
              </w:rPr>
              <w:t xml:space="preserve">组织，时间：/,地点：/，联系人：/，联系方式：/。 </w:t>
            </w:r>
          </w:p>
          <w:p w14:paraId="76721F22">
            <w:pPr>
              <w:spacing w:line="360" w:lineRule="auto"/>
              <w:rPr>
                <w:rFonts w:hint="eastAsia"/>
              </w:rPr>
            </w:pPr>
            <w:r>
              <w:rPr>
                <w:rFonts w:hint="eastAsia" w:ascii="仿宋" w:hAnsi="仿宋" w:eastAsia="仿宋" w:cs="仿宋"/>
                <w:sz w:val="24"/>
                <w:highlight w:val="none"/>
              </w:rPr>
              <w:t>☐C不统一组织，供应商在获取</w:t>
            </w:r>
            <w:r>
              <w:rPr>
                <w:rFonts w:hint="eastAsia" w:ascii="仿宋" w:hAnsi="仿宋" w:eastAsia="仿宋" w:cs="仿宋"/>
                <w:sz w:val="24"/>
                <w:highlight w:val="none"/>
                <w:lang w:val="en-US" w:eastAsia="zh-CN"/>
              </w:rPr>
              <w:t>征集</w:t>
            </w:r>
            <w:r>
              <w:rPr>
                <w:rFonts w:hint="eastAsia" w:ascii="仿宋" w:hAnsi="仿宋" w:eastAsia="仿宋" w:cs="仿宋"/>
                <w:sz w:val="24"/>
                <w:highlight w:val="none"/>
              </w:rPr>
              <w:t xml:space="preserve">文件后，自行至项目现场考察。地点： ，联系人： ，联系方式： </w:t>
            </w:r>
          </w:p>
        </w:tc>
      </w:tr>
      <w:tr w14:paraId="3351C311">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1124" w:hRule="atLeast"/>
          <w:tblHeader/>
        </w:trPr>
        <w:tc>
          <w:tcPr>
            <w:tcW w:w="629" w:type="dxa"/>
            <w:vAlign w:val="center"/>
          </w:tcPr>
          <w:p w14:paraId="2D968735">
            <w:pPr>
              <w:keepNext w:val="0"/>
              <w:keepLines w:val="0"/>
              <w:pageBreakBefore w:val="0"/>
              <w:widowControl w:val="0"/>
              <w:kinsoku/>
              <w:overflowPunct/>
              <w:autoSpaceDE/>
              <w:autoSpaceDN/>
              <w:bidi w:val="0"/>
              <w:adjustRightInd/>
              <w:snapToGrid w:val="0"/>
              <w:spacing w:line="440" w:lineRule="exact"/>
              <w:jc w:val="center"/>
              <w:textAlignment w:val="auto"/>
              <w:rPr>
                <w:rFonts w:hint="eastAsia" w:ascii="仿宋" w:hAnsi="仿宋" w:eastAsia="仿宋" w:cs="仿宋"/>
                <w:b/>
                <w:sz w:val="24"/>
                <w:szCs w:val="24"/>
                <w:highlight w:val="none"/>
                <w:lang w:val="en-US" w:eastAsia="zh-CN"/>
              </w:rPr>
            </w:pPr>
            <w:r>
              <w:rPr>
                <w:rFonts w:hint="eastAsia" w:ascii="仿宋" w:hAnsi="仿宋" w:eastAsia="仿宋" w:cs="仿宋"/>
                <w:b/>
                <w:sz w:val="24"/>
                <w:szCs w:val="24"/>
                <w:highlight w:val="none"/>
                <w:lang w:val="en-US" w:eastAsia="zh-CN"/>
              </w:rPr>
              <w:t>9</w:t>
            </w:r>
          </w:p>
        </w:tc>
        <w:tc>
          <w:tcPr>
            <w:tcW w:w="1843" w:type="dxa"/>
            <w:vAlign w:val="center"/>
          </w:tcPr>
          <w:p w14:paraId="5F9477BE">
            <w:pPr>
              <w:keepNext w:val="0"/>
              <w:keepLines w:val="0"/>
              <w:pageBreakBefore w:val="0"/>
              <w:widowControl w:val="0"/>
              <w:kinsoku/>
              <w:overflowPunct/>
              <w:autoSpaceDE/>
              <w:autoSpaceDN/>
              <w:bidi w:val="0"/>
              <w:adjustRightInd/>
              <w:snapToGrid w:val="0"/>
              <w:spacing w:line="440" w:lineRule="exact"/>
              <w:jc w:val="center"/>
              <w:textAlignment w:val="auto"/>
              <w:rPr>
                <w:rFonts w:hint="eastAsia" w:ascii="仿宋" w:hAnsi="仿宋" w:eastAsia="仿宋" w:cs="仿宋"/>
                <w:b/>
                <w:sz w:val="24"/>
                <w:szCs w:val="24"/>
                <w:highlight w:val="none"/>
                <w:lang w:val="en-US" w:eastAsia="zh-CN"/>
              </w:rPr>
            </w:pPr>
            <w:r>
              <w:rPr>
                <w:rFonts w:hint="eastAsia" w:ascii="仿宋" w:hAnsi="仿宋" w:eastAsia="仿宋" w:cs="仿宋"/>
                <w:b/>
                <w:sz w:val="24"/>
                <w:szCs w:val="24"/>
                <w:highlight w:val="none"/>
                <w:lang w:val="en-US" w:eastAsia="zh-CN"/>
              </w:rPr>
              <w:t>样品提供</w:t>
            </w:r>
          </w:p>
        </w:tc>
        <w:tc>
          <w:tcPr>
            <w:tcW w:w="6662" w:type="dxa"/>
            <w:vAlign w:val="center"/>
          </w:tcPr>
          <w:p w14:paraId="544C31F9">
            <w:pPr>
              <w:spacing w:line="360" w:lineRule="auto"/>
              <w:rPr>
                <w:rFonts w:hint="eastAsia" w:ascii="仿宋" w:hAnsi="仿宋" w:eastAsia="仿宋" w:cs="仿宋"/>
                <w:sz w:val="24"/>
                <w:highlight w:val="none"/>
              </w:rPr>
            </w:pPr>
            <w:r>
              <w:rPr>
                <w:rFonts w:hint="eastAsia" w:ascii="仿宋" w:hAnsi="仿宋" w:eastAsia="仿宋" w:cs="仿宋"/>
                <w:kern w:val="0"/>
                <w:sz w:val="24"/>
                <w:highlight w:val="none"/>
              </w:rPr>
              <w:sym w:font="Wingdings" w:char="F0FE"/>
            </w:r>
            <w:r>
              <w:rPr>
                <w:rFonts w:hint="eastAsia" w:ascii="仿宋" w:hAnsi="仿宋" w:eastAsia="仿宋" w:cs="仿宋"/>
                <w:kern w:val="0"/>
                <w:sz w:val="24"/>
                <w:highlight w:val="none"/>
              </w:rPr>
              <w:t>A</w:t>
            </w:r>
            <w:r>
              <w:rPr>
                <w:rFonts w:hint="eastAsia" w:ascii="仿宋" w:hAnsi="仿宋" w:eastAsia="仿宋" w:cs="仿宋"/>
                <w:sz w:val="24"/>
                <w:highlight w:val="none"/>
              </w:rPr>
              <w:t>不要求提供。</w:t>
            </w:r>
          </w:p>
          <w:p w14:paraId="5D58B7C4">
            <w:pPr>
              <w:spacing w:line="360" w:lineRule="auto"/>
              <w:rPr>
                <w:rFonts w:hint="eastAsia" w:ascii="仿宋" w:hAnsi="仿宋" w:eastAsia="仿宋" w:cs="仿宋"/>
                <w:b/>
                <w:sz w:val="24"/>
                <w:highlight w:val="none"/>
              </w:rPr>
            </w:pPr>
            <w:r>
              <w:rPr>
                <w:rFonts w:hint="eastAsia" w:ascii="仿宋" w:hAnsi="仿宋" w:eastAsia="仿宋" w:cs="仿宋"/>
                <w:kern w:val="0"/>
                <w:sz w:val="24"/>
                <w:highlight w:val="none"/>
              </w:rPr>
              <w:t>☐B要求提供。</w:t>
            </w:r>
          </w:p>
        </w:tc>
      </w:tr>
      <w:tr w14:paraId="421127BC">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918" w:hRule="atLeast"/>
          <w:tblHeader/>
        </w:trPr>
        <w:tc>
          <w:tcPr>
            <w:tcW w:w="629" w:type="dxa"/>
            <w:vAlign w:val="center"/>
          </w:tcPr>
          <w:p w14:paraId="4957E660">
            <w:pPr>
              <w:keepNext w:val="0"/>
              <w:keepLines w:val="0"/>
              <w:pageBreakBefore w:val="0"/>
              <w:widowControl w:val="0"/>
              <w:kinsoku/>
              <w:overflowPunct/>
              <w:autoSpaceDE/>
              <w:autoSpaceDN/>
              <w:bidi w:val="0"/>
              <w:adjustRightInd/>
              <w:snapToGrid w:val="0"/>
              <w:spacing w:line="440" w:lineRule="exact"/>
              <w:jc w:val="center"/>
              <w:textAlignment w:val="auto"/>
              <w:rPr>
                <w:rFonts w:hint="default" w:ascii="仿宋" w:hAnsi="仿宋" w:eastAsia="仿宋" w:cs="仿宋"/>
                <w:b/>
                <w:sz w:val="24"/>
                <w:szCs w:val="24"/>
                <w:highlight w:val="none"/>
                <w:lang w:val="en-US" w:eastAsia="zh-CN"/>
              </w:rPr>
            </w:pPr>
            <w:r>
              <w:rPr>
                <w:rFonts w:hint="eastAsia" w:ascii="仿宋" w:hAnsi="仿宋" w:eastAsia="仿宋" w:cs="仿宋"/>
                <w:b/>
                <w:sz w:val="24"/>
                <w:szCs w:val="24"/>
                <w:highlight w:val="none"/>
                <w:lang w:val="en-US" w:eastAsia="zh-CN"/>
              </w:rPr>
              <w:t>10</w:t>
            </w:r>
          </w:p>
        </w:tc>
        <w:tc>
          <w:tcPr>
            <w:tcW w:w="1843" w:type="dxa"/>
            <w:vAlign w:val="center"/>
          </w:tcPr>
          <w:p w14:paraId="4C9784B9">
            <w:pPr>
              <w:keepNext w:val="0"/>
              <w:keepLines w:val="0"/>
              <w:pageBreakBefore w:val="0"/>
              <w:widowControl w:val="0"/>
              <w:kinsoku/>
              <w:overflowPunct/>
              <w:autoSpaceDE/>
              <w:autoSpaceDN/>
              <w:bidi w:val="0"/>
              <w:adjustRightInd/>
              <w:snapToGrid w:val="0"/>
              <w:spacing w:line="440" w:lineRule="exact"/>
              <w:jc w:val="center"/>
              <w:textAlignment w:val="auto"/>
              <w:rPr>
                <w:rFonts w:hint="eastAsia" w:ascii="仿宋" w:hAnsi="仿宋" w:eastAsia="仿宋" w:cs="仿宋"/>
                <w:b/>
                <w:sz w:val="24"/>
                <w:szCs w:val="24"/>
                <w:highlight w:val="none"/>
                <w:lang w:val="en-US" w:eastAsia="zh-CN"/>
              </w:rPr>
            </w:pPr>
            <w:r>
              <w:rPr>
                <w:rFonts w:hint="eastAsia" w:ascii="仿宋" w:hAnsi="仿宋" w:eastAsia="仿宋" w:cs="仿宋"/>
                <w:b/>
                <w:sz w:val="24"/>
                <w:szCs w:val="24"/>
                <w:highlight w:val="none"/>
                <w:lang w:val="en-US" w:eastAsia="zh-CN"/>
              </w:rPr>
              <w:t>方案讲解演示</w:t>
            </w:r>
          </w:p>
        </w:tc>
        <w:tc>
          <w:tcPr>
            <w:tcW w:w="6662" w:type="dxa"/>
            <w:vAlign w:val="center"/>
          </w:tcPr>
          <w:p w14:paraId="06469116">
            <w:pPr>
              <w:spacing w:line="360" w:lineRule="auto"/>
              <w:rPr>
                <w:rFonts w:hint="eastAsia" w:ascii="仿宋" w:hAnsi="仿宋" w:eastAsia="仿宋" w:cs="仿宋"/>
                <w:sz w:val="24"/>
                <w:highlight w:val="none"/>
              </w:rPr>
            </w:pPr>
            <w:r>
              <w:rPr>
                <w:rFonts w:hint="eastAsia" w:ascii="仿宋" w:hAnsi="仿宋" w:eastAsia="仿宋" w:cs="仿宋"/>
                <w:kern w:val="0"/>
                <w:sz w:val="24"/>
                <w:highlight w:val="none"/>
              </w:rPr>
              <w:sym w:font="Wingdings" w:char="00FE"/>
            </w:r>
            <w:r>
              <w:rPr>
                <w:rFonts w:hint="eastAsia" w:ascii="仿宋" w:hAnsi="仿宋" w:eastAsia="仿宋" w:cs="仿宋"/>
                <w:kern w:val="0"/>
                <w:sz w:val="24"/>
                <w:highlight w:val="none"/>
              </w:rPr>
              <w:t>A</w:t>
            </w:r>
            <w:r>
              <w:rPr>
                <w:rFonts w:hint="eastAsia" w:ascii="仿宋" w:hAnsi="仿宋" w:eastAsia="仿宋" w:cs="仿宋"/>
                <w:sz w:val="24"/>
                <w:highlight w:val="none"/>
              </w:rPr>
              <w:t>不组织。</w:t>
            </w:r>
          </w:p>
          <w:p w14:paraId="1E370852">
            <w:pPr>
              <w:spacing w:line="360" w:lineRule="auto"/>
              <w:rPr>
                <w:rFonts w:hint="eastAsia" w:ascii="仿宋" w:hAnsi="仿宋" w:eastAsia="仿宋" w:cs="仿宋"/>
                <w:highlight w:val="none"/>
                <w:lang w:val="zh-CN"/>
              </w:rPr>
            </w:pPr>
            <w:r>
              <w:rPr>
                <w:rFonts w:hint="eastAsia" w:ascii="仿宋" w:hAnsi="仿宋" w:eastAsia="仿宋" w:cs="仿宋"/>
                <w:kern w:val="0"/>
                <w:sz w:val="24"/>
                <w:highlight w:val="none"/>
              </w:rPr>
              <w:sym w:font="Wingdings" w:char="00A8"/>
            </w:r>
            <w:r>
              <w:rPr>
                <w:rFonts w:hint="eastAsia" w:ascii="仿宋" w:hAnsi="仿宋" w:eastAsia="仿宋" w:cs="仿宋"/>
                <w:kern w:val="0"/>
                <w:sz w:val="24"/>
                <w:highlight w:val="none"/>
              </w:rPr>
              <w:t>B组织。</w:t>
            </w:r>
          </w:p>
        </w:tc>
      </w:tr>
      <w:tr w14:paraId="619960C8">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1140" w:hRule="atLeast"/>
          <w:tblHeader/>
        </w:trPr>
        <w:tc>
          <w:tcPr>
            <w:tcW w:w="629" w:type="dxa"/>
            <w:vMerge w:val="restart"/>
            <w:vAlign w:val="center"/>
          </w:tcPr>
          <w:p w14:paraId="73E892BD">
            <w:pPr>
              <w:keepNext w:val="0"/>
              <w:keepLines w:val="0"/>
              <w:pageBreakBefore w:val="0"/>
              <w:widowControl w:val="0"/>
              <w:kinsoku/>
              <w:overflowPunct/>
              <w:autoSpaceDE/>
              <w:autoSpaceDN/>
              <w:bidi w:val="0"/>
              <w:adjustRightInd/>
              <w:snapToGrid w:val="0"/>
              <w:spacing w:line="440" w:lineRule="exact"/>
              <w:jc w:val="center"/>
              <w:textAlignment w:val="auto"/>
              <w:rPr>
                <w:rFonts w:hint="default" w:ascii="仿宋" w:hAnsi="仿宋" w:eastAsia="仿宋" w:cs="仿宋"/>
                <w:b/>
                <w:sz w:val="24"/>
                <w:szCs w:val="24"/>
                <w:highlight w:val="none"/>
                <w:lang w:val="en-US" w:eastAsia="zh-CN"/>
              </w:rPr>
            </w:pPr>
            <w:r>
              <w:rPr>
                <w:rFonts w:hint="eastAsia" w:ascii="仿宋" w:hAnsi="仿宋" w:eastAsia="仿宋" w:cs="仿宋"/>
                <w:b/>
                <w:sz w:val="24"/>
                <w:szCs w:val="24"/>
                <w:highlight w:val="none"/>
                <w:lang w:val="en-US" w:eastAsia="zh-CN"/>
              </w:rPr>
              <w:t>11</w:t>
            </w:r>
          </w:p>
        </w:tc>
        <w:tc>
          <w:tcPr>
            <w:tcW w:w="1843" w:type="dxa"/>
            <w:vMerge w:val="restart"/>
            <w:vAlign w:val="center"/>
          </w:tcPr>
          <w:p w14:paraId="1CC8174B">
            <w:pPr>
              <w:keepNext w:val="0"/>
              <w:keepLines w:val="0"/>
              <w:pageBreakBefore w:val="0"/>
              <w:widowControl w:val="0"/>
              <w:kinsoku/>
              <w:overflowPunct/>
              <w:autoSpaceDE/>
              <w:autoSpaceDN/>
              <w:bidi w:val="0"/>
              <w:adjustRightInd/>
              <w:snapToGrid w:val="0"/>
              <w:spacing w:line="440" w:lineRule="exact"/>
              <w:jc w:val="center"/>
              <w:textAlignment w:val="auto"/>
              <w:rPr>
                <w:rFonts w:hint="eastAsia" w:ascii="仿宋" w:hAnsi="仿宋" w:eastAsia="仿宋" w:cs="仿宋"/>
                <w:b/>
                <w:sz w:val="24"/>
                <w:szCs w:val="24"/>
                <w:highlight w:val="none"/>
                <w:lang w:val="en-US" w:eastAsia="zh-CN"/>
              </w:rPr>
            </w:pPr>
            <w:r>
              <w:rPr>
                <w:rFonts w:hint="eastAsia" w:ascii="仿宋" w:hAnsi="仿宋" w:eastAsia="仿宋" w:cs="仿宋"/>
                <w:b/>
                <w:sz w:val="24"/>
                <w:szCs w:val="24"/>
                <w:highlight w:val="none"/>
                <w:lang w:val="en-US" w:eastAsia="zh-CN"/>
              </w:rPr>
              <w:t>供应商应当提供的资格、资信证明文件</w:t>
            </w:r>
          </w:p>
        </w:tc>
        <w:tc>
          <w:tcPr>
            <w:tcW w:w="6662" w:type="dxa"/>
            <w:vAlign w:val="center"/>
          </w:tcPr>
          <w:p w14:paraId="0384089A">
            <w:pPr>
              <w:spacing w:line="360" w:lineRule="auto"/>
              <w:rPr>
                <w:rFonts w:hint="eastAsia" w:ascii="仿宋" w:hAnsi="仿宋" w:eastAsia="仿宋" w:cs="仿宋"/>
                <w:sz w:val="24"/>
                <w:highlight w:val="none"/>
              </w:rPr>
            </w:pPr>
            <w:r>
              <w:rPr>
                <w:rFonts w:hint="eastAsia" w:ascii="仿宋" w:hAnsi="仿宋" w:eastAsia="仿宋" w:cs="仿宋"/>
                <w:sz w:val="24"/>
                <w:highlight w:val="none"/>
              </w:rPr>
              <w:t>（1）资格证明文件：见</w:t>
            </w:r>
            <w:r>
              <w:rPr>
                <w:rFonts w:hint="eastAsia" w:ascii="仿宋" w:hAnsi="仿宋" w:eastAsia="仿宋" w:cs="仿宋"/>
                <w:sz w:val="24"/>
                <w:highlight w:val="none"/>
                <w:lang w:eastAsia="zh-CN"/>
              </w:rPr>
              <w:t>征集文件</w:t>
            </w:r>
            <w:r>
              <w:rPr>
                <w:rFonts w:hint="eastAsia" w:ascii="仿宋" w:hAnsi="仿宋" w:eastAsia="仿宋" w:cs="仿宋"/>
                <w:sz w:val="24"/>
                <w:highlight w:val="none"/>
              </w:rPr>
              <w:t>第二部分11.1。</w:t>
            </w:r>
          </w:p>
          <w:p w14:paraId="439A1B96">
            <w:pPr>
              <w:spacing w:line="360" w:lineRule="auto"/>
              <w:rPr>
                <w:rFonts w:hint="eastAsia" w:ascii="仿宋" w:hAnsi="仿宋" w:eastAsia="仿宋" w:cs="仿宋"/>
                <w:snapToGrid w:val="0"/>
                <w:kern w:val="0"/>
                <w:sz w:val="24"/>
                <w:highlight w:val="none"/>
              </w:rPr>
            </w:pPr>
            <w:r>
              <w:rPr>
                <w:rFonts w:hint="eastAsia" w:ascii="仿宋" w:hAnsi="仿宋" w:eastAsia="仿宋" w:cs="仿宋"/>
                <w:kern w:val="0"/>
                <w:sz w:val="24"/>
                <w:highlight w:val="none"/>
                <w:lang w:val="zh-CN"/>
              </w:rPr>
              <w:t>供应商未提供有效的资格证明文件的，视为供应商不具备征集文件中规定的资格要求，响应无效。</w:t>
            </w:r>
          </w:p>
        </w:tc>
      </w:tr>
      <w:tr w14:paraId="2EBD1B5F">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706" w:hRule="atLeast"/>
          <w:tblHeader/>
        </w:trPr>
        <w:tc>
          <w:tcPr>
            <w:tcW w:w="629" w:type="dxa"/>
            <w:vMerge w:val="continue"/>
            <w:vAlign w:val="center"/>
          </w:tcPr>
          <w:p w14:paraId="7F7EDA20">
            <w:pPr>
              <w:keepNext w:val="0"/>
              <w:keepLines w:val="0"/>
              <w:pageBreakBefore w:val="0"/>
              <w:widowControl w:val="0"/>
              <w:kinsoku/>
              <w:overflowPunct/>
              <w:autoSpaceDE/>
              <w:autoSpaceDN/>
              <w:bidi w:val="0"/>
              <w:adjustRightInd/>
              <w:snapToGrid w:val="0"/>
              <w:spacing w:line="440" w:lineRule="exact"/>
              <w:jc w:val="center"/>
              <w:textAlignment w:val="auto"/>
              <w:rPr>
                <w:rFonts w:hint="eastAsia" w:ascii="仿宋" w:hAnsi="仿宋" w:eastAsia="仿宋" w:cs="仿宋"/>
                <w:b/>
                <w:sz w:val="24"/>
                <w:szCs w:val="24"/>
                <w:highlight w:val="none"/>
                <w:lang w:val="en-US" w:eastAsia="zh-CN"/>
              </w:rPr>
            </w:pPr>
          </w:p>
        </w:tc>
        <w:tc>
          <w:tcPr>
            <w:tcW w:w="1843" w:type="dxa"/>
            <w:vMerge w:val="continue"/>
            <w:vAlign w:val="center"/>
          </w:tcPr>
          <w:p w14:paraId="38D52535">
            <w:pPr>
              <w:keepNext w:val="0"/>
              <w:keepLines w:val="0"/>
              <w:pageBreakBefore w:val="0"/>
              <w:widowControl w:val="0"/>
              <w:kinsoku/>
              <w:overflowPunct/>
              <w:autoSpaceDE/>
              <w:autoSpaceDN/>
              <w:bidi w:val="0"/>
              <w:adjustRightInd/>
              <w:snapToGrid w:val="0"/>
              <w:spacing w:line="440" w:lineRule="exact"/>
              <w:jc w:val="center"/>
              <w:textAlignment w:val="auto"/>
              <w:rPr>
                <w:rFonts w:hint="eastAsia" w:ascii="仿宋" w:hAnsi="仿宋" w:eastAsia="仿宋" w:cs="仿宋"/>
                <w:b/>
                <w:sz w:val="24"/>
                <w:szCs w:val="24"/>
                <w:highlight w:val="none"/>
                <w:lang w:val="en-US" w:eastAsia="zh-CN"/>
              </w:rPr>
            </w:pPr>
          </w:p>
        </w:tc>
        <w:tc>
          <w:tcPr>
            <w:tcW w:w="6662" w:type="dxa"/>
            <w:vAlign w:val="center"/>
          </w:tcPr>
          <w:p w14:paraId="084DDFCC">
            <w:pPr>
              <w:spacing w:line="360" w:lineRule="auto"/>
              <w:rPr>
                <w:rFonts w:hint="eastAsia" w:ascii="仿宋" w:hAnsi="仿宋" w:eastAsia="仿宋" w:cs="仿宋"/>
                <w:sz w:val="24"/>
                <w:highlight w:val="none"/>
              </w:rPr>
            </w:pPr>
            <w:r>
              <w:rPr>
                <w:rFonts w:hint="eastAsia" w:ascii="仿宋" w:hAnsi="仿宋" w:eastAsia="仿宋" w:cs="仿宋"/>
                <w:sz w:val="24"/>
                <w:highlight w:val="none"/>
              </w:rPr>
              <w:t>（2）资信证明文件：根据</w:t>
            </w:r>
            <w:r>
              <w:rPr>
                <w:rFonts w:hint="eastAsia" w:ascii="仿宋" w:hAnsi="仿宋" w:eastAsia="仿宋" w:cs="仿宋"/>
                <w:sz w:val="24"/>
                <w:highlight w:val="none"/>
                <w:lang w:eastAsia="zh-CN"/>
              </w:rPr>
              <w:t>征集文件</w:t>
            </w:r>
            <w:r>
              <w:rPr>
                <w:rFonts w:hint="eastAsia" w:ascii="仿宋" w:hAnsi="仿宋" w:eastAsia="仿宋" w:cs="仿宋"/>
                <w:sz w:val="24"/>
                <w:highlight w:val="none"/>
              </w:rPr>
              <w:t>第四部分评标标准提供。</w:t>
            </w:r>
          </w:p>
        </w:tc>
      </w:tr>
      <w:tr w14:paraId="5C3147C4">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1714" w:hRule="atLeast"/>
          <w:tblHeader/>
        </w:trPr>
        <w:tc>
          <w:tcPr>
            <w:tcW w:w="629" w:type="dxa"/>
            <w:vAlign w:val="center"/>
          </w:tcPr>
          <w:p w14:paraId="45BDA4A9">
            <w:pPr>
              <w:keepNext w:val="0"/>
              <w:keepLines w:val="0"/>
              <w:pageBreakBefore w:val="0"/>
              <w:widowControl w:val="0"/>
              <w:kinsoku/>
              <w:overflowPunct/>
              <w:autoSpaceDE/>
              <w:autoSpaceDN/>
              <w:bidi w:val="0"/>
              <w:adjustRightInd/>
              <w:snapToGrid w:val="0"/>
              <w:spacing w:line="440" w:lineRule="exact"/>
              <w:jc w:val="center"/>
              <w:textAlignment w:val="auto"/>
              <w:rPr>
                <w:rFonts w:hint="default" w:ascii="仿宋" w:hAnsi="仿宋" w:eastAsia="仿宋" w:cs="仿宋"/>
                <w:b/>
                <w:sz w:val="24"/>
                <w:szCs w:val="24"/>
                <w:highlight w:val="none"/>
                <w:lang w:val="en-US" w:eastAsia="zh-CN"/>
              </w:rPr>
            </w:pPr>
            <w:r>
              <w:rPr>
                <w:rFonts w:hint="eastAsia" w:ascii="仿宋" w:hAnsi="仿宋" w:eastAsia="仿宋" w:cs="仿宋"/>
                <w:b/>
                <w:sz w:val="24"/>
                <w:szCs w:val="24"/>
                <w:highlight w:val="none"/>
                <w:lang w:val="en-US" w:eastAsia="zh-CN"/>
              </w:rPr>
              <w:t>12</w:t>
            </w:r>
          </w:p>
        </w:tc>
        <w:tc>
          <w:tcPr>
            <w:tcW w:w="1843" w:type="dxa"/>
            <w:vAlign w:val="center"/>
          </w:tcPr>
          <w:p w14:paraId="3E188B08">
            <w:pPr>
              <w:keepNext w:val="0"/>
              <w:keepLines w:val="0"/>
              <w:pageBreakBefore w:val="0"/>
              <w:widowControl w:val="0"/>
              <w:kinsoku/>
              <w:overflowPunct/>
              <w:autoSpaceDE/>
              <w:autoSpaceDN/>
              <w:bidi w:val="0"/>
              <w:adjustRightInd/>
              <w:snapToGrid w:val="0"/>
              <w:spacing w:line="440" w:lineRule="exact"/>
              <w:jc w:val="center"/>
              <w:textAlignment w:val="auto"/>
              <w:rPr>
                <w:rFonts w:hint="eastAsia" w:ascii="仿宋" w:hAnsi="仿宋" w:eastAsia="仿宋" w:cs="仿宋"/>
                <w:b/>
                <w:sz w:val="24"/>
                <w:szCs w:val="24"/>
                <w:highlight w:val="none"/>
                <w:lang w:val="en-US" w:eastAsia="zh-CN"/>
              </w:rPr>
            </w:pPr>
            <w:r>
              <w:rPr>
                <w:rFonts w:hint="eastAsia" w:ascii="仿宋" w:hAnsi="仿宋" w:eastAsia="仿宋" w:cs="仿宋"/>
                <w:b/>
                <w:sz w:val="24"/>
                <w:szCs w:val="24"/>
                <w:highlight w:val="none"/>
                <w:lang w:val="en-US" w:eastAsia="zh-CN"/>
              </w:rPr>
              <w:t>节能产品、环境标志产品</w:t>
            </w:r>
          </w:p>
        </w:tc>
        <w:tc>
          <w:tcPr>
            <w:tcW w:w="6662" w:type="dxa"/>
            <w:vAlign w:val="center"/>
          </w:tcPr>
          <w:p w14:paraId="288D8AEC">
            <w:pPr>
              <w:keepNext w:val="0"/>
              <w:keepLines w:val="0"/>
              <w:pageBreakBefore w:val="0"/>
              <w:widowControl w:val="0"/>
              <w:kinsoku/>
              <w:wordWrap/>
              <w:overflowPunct/>
              <w:topLinePunct w:val="0"/>
              <w:autoSpaceDE/>
              <w:autoSpaceDN/>
              <w:bidi w:val="0"/>
              <w:adjustRightInd w:val="0"/>
              <w:snapToGrid w:val="0"/>
              <w:spacing w:line="288" w:lineRule="auto"/>
              <w:jc w:val="left"/>
              <w:textAlignment w:val="auto"/>
              <w:rPr>
                <w:rFonts w:hint="eastAsia" w:ascii="仿宋" w:hAnsi="仿宋" w:eastAsia="仿宋" w:cs="仿宋"/>
                <w:sz w:val="24"/>
                <w:highlight w:val="none"/>
              </w:rPr>
            </w:pPr>
            <w:r>
              <w:rPr>
                <w:rFonts w:hint="eastAsia" w:ascii="仿宋" w:hAnsi="仿宋" w:eastAsia="仿宋" w:cs="仿宋"/>
                <w:b w:val="0"/>
                <w:bCs/>
                <w:sz w:val="24"/>
                <w:szCs w:val="24"/>
                <w:highlight w:val="none"/>
                <w:lang w:eastAsia="zh-CN"/>
              </w:rPr>
              <w:t>征集人</w:t>
            </w:r>
            <w:r>
              <w:rPr>
                <w:rFonts w:hint="eastAsia" w:ascii="仿宋" w:hAnsi="仿宋" w:eastAsia="仿宋" w:cs="仿宋"/>
                <w:kern w:val="0"/>
                <w:sz w:val="24"/>
                <w:highlight w:val="none"/>
              </w:rPr>
              <w:t>拟采购的产品属于品目清单范围的，</w:t>
            </w:r>
            <w:r>
              <w:rPr>
                <w:rFonts w:hint="eastAsia" w:ascii="仿宋" w:hAnsi="仿宋" w:eastAsia="仿宋" w:cs="仿宋"/>
                <w:kern w:val="0"/>
                <w:sz w:val="24"/>
                <w:highlight w:val="none"/>
                <w:lang w:eastAsia="zh-CN"/>
              </w:rPr>
              <w:t>征集人</w:t>
            </w:r>
            <w:r>
              <w:rPr>
                <w:rFonts w:hint="eastAsia" w:ascii="仿宋" w:hAnsi="仿宋" w:eastAsia="仿宋" w:cs="仿宋"/>
                <w:kern w:val="0"/>
                <w:sz w:val="24"/>
                <w:highlight w:val="none"/>
              </w:rPr>
              <w:t>及其委托的采购代理机构将依据国家确定的认证机构出具的、处于有效期之内的节能产品、环境标志产品认证证书，对获得证书的产品实施政府优先采购或强制采购。</w:t>
            </w:r>
          </w:p>
        </w:tc>
      </w:tr>
      <w:tr w14:paraId="76AF7B1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1412" w:hRule="atLeast"/>
          <w:tblHeader/>
        </w:trPr>
        <w:tc>
          <w:tcPr>
            <w:tcW w:w="629" w:type="dxa"/>
            <w:vAlign w:val="center"/>
          </w:tcPr>
          <w:p w14:paraId="2568D697">
            <w:pPr>
              <w:keepNext w:val="0"/>
              <w:keepLines w:val="0"/>
              <w:pageBreakBefore w:val="0"/>
              <w:widowControl w:val="0"/>
              <w:kinsoku/>
              <w:overflowPunct/>
              <w:autoSpaceDE/>
              <w:autoSpaceDN/>
              <w:bidi w:val="0"/>
              <w:adjustRightInd/>
              <w:snapToGrid w:val="0"/>
              <w:spacing w:line="440" w:lineRule="exact"/>
              <w:jc w:val="center"/>
              <w:textAlignment w:val="auto"/>
              <w:rPr>
                <w:rFonts w:hint="default" w:ascii="仿宋" w:hAnsi="仿宋" w:eastAsia="仿宋" w:cs="仿宋"/>
                <w:b/>
                <w:sz w:val="24"/>
                <w:szCs w:val="24"/>
                <w:highlight w:val="none"/>
                <w:lang w:val="en-US" w:eastAsia="zh-CN"/>
              </w:rPr>
            </w:pPr>
            <w:r>
              <w:rPr>
                <w:rFonts w:hint="eastAsia" w:ascii="仿宋" w:hAnsi="仿宋" w:eastAsia="仿宋" w:cs="仿宋"/>
                <w:b/>
                <w:sz w:val="24"/>
                <w:szCs w:val="24"/>
                <w:highlight w:val="none"/>
                <w:lang w:val="en-US" w:eastAsia="zh-CN"/>
              </w:rPr>
              <w:t>13</w:t>
            </w:r>
          </w:p>
        </w:tc>
        <w:tc>
          <w:tcPr>
            <w:tcW w:w="1843" w:type="dxa"/>
            <w:vAlign w:val="center"/>
          </w:tcPr>
          <w:p w14:paraId="445E0A24">
            <w:pPr>
              <w:keepNext w:val="0"/>
              <w:keepLines w:val="0"/>
              <w:pageBreakBefore w:val="0"/>
              <w:widowControl w:val="0"/>
              <w:kinsoku/>
              <w:overflowPunct/>
              <w:autoSpaceDE/>
              <w:autoSpaceDN/>
              <w:bidi w:val="0"/>
              <w:adjustRightInd/>
              <w:snapToGrid w:val="0"/>
              <w:spacing w:line="440" w:lineRule="exact"/>
              <w:jc w:val="center"/>
              <w:textAlignment w:val="auto"/>
              <w:rPr>
                <w:rFonts w:hint="eastAsia" w:ascii="仿宋" w:hAnsi="仿宋" w:eastAsia="仿宋" w:cs="仿宋"/>
                <w:b/>
                <w:sz w:val="24"/>
                <w:szCs w:val="24"/>
                <w:highlight w:val="none"/>
                <w:lang w:val="en-US" w:eastAsia="zh-CN"/>
              </w:rPr>
            </w:pPr>
            <w:r>
              <w:rPr>
                <w:rFonts w:hint="eastAsia" w:ascii="仿宋" w:hAnsi="仿宋" w:eastAsia="仿宋" w:cs="仿宋"/>
                <w:b/>
                <w:sz w:val="24"/>
                <w:szCs w:val="24"/>
                <w:highlight w:val="none"/>
                <w:lang w:val="en-US" w:eastAsia="zh-CN"/>
              </w:rPr>
              <w:t>中小企业信用</w:t>
            </w:r>
          </w:p>
          <w:p w14:paraId="58C8A25F">
            <w:pPr>
              <w:keepNext w:val="0"/>
              <w:keepLines w:val="0"/>
              <w:pageBreakBefore w:val="0"/>
              <w:widowControl w:val="0"/>
              <w:kinsoku/>
              <w:overflowPunct/>
              <w:autoSpaceDE/>
              <w:autoSpaceDN/>
              <w:bidi w:val="0"/>
              <w:adjustRightInd/>
              <w:snapToGrid w:val="0"/>
              <w:spacing w:line="440" w:lineRule="exact"/>
              <w:jc w:val="center"/>
              <w:textAlignment w:val="auto"/>
              <w:rPr>
                <w:rFonts w:hint="eastAsia" w:ascii="仿宋" w:hAnsi="仿宋" w:eastAsia="仿宋" w:cs="仿宋"/>
                <w:b/>
                <w:sz w:val="24"/>
                <w:szCs w:val="24"/>
                <w:highlight w:val="none"/>
                <w:lang w:val="en-US" w:eastAsia="zh-CN"/>
              </w:rPr>
            </w:pPr>
            <w:r>
              <w:rPr>
                <w:rFonts w:hint="eastAsia" w:ascii="仿宋" w:hAnsi="仿宋" w:eastAsia="仿宋" w:cs="仿宋"/>
                <w:b/>
                <w:sz w:val="24"/>
                <w:szCs w:val="24"/>
                <w:highlight w:val="none"/>
                <w:lang w:val="en-US" w:eastAsia="zh-CN"/>
              </w:rPr>
              <w:t>融资</w:t>
            </w:r>
          </w:p>
        </w:tc>
        <w:tc>
          <w:tcPr>
            <w:tcW w:w="6662" w:type="dxa"/>
            <w:vAlign w:val="center"/>
          </w:tcPr>
          <w:p w14:paraId="5AE4551F">
            <w:pPr>
              <w:spacing w:line="360" w:lineRule="auto"/>
              <w:rPr>
                <w:rFonts w:hint="eastAsia" w:ascii="仿宋" w:hAnsi="仿宋" w:eastAsia="仿宋" w:cs="仿宋"/>
                <w:kern w:val="0"/>
                <w:sz w:val="24"/>
                <w:highlight w:val="none"/>
              </w:rPr>
            </w:pPr>
            <w:r>
              <w:rPr>
                <w:rFonts w:hint="eastAsia" w:ascii="仿宋" w:hAnsi="仿宋" w:eastAsia="仿宋" w:cs="仿宋"/>
                <w:b w:val="0"/>
                <w:bCs/>
                <w:sz w:val="24"/>
                <w:szCs w:val="24"/>
                <w:highlight w:val="none"/>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554E19A7">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1614" w:hRule="atLeast"/>
          <w:tblHeader/>
        </w:trPr>
        <w:tc>
          <w:tcPr>
            <w:tcW w:w="629" w:type="dxa"/>
            <w:vAlign w:val="center"/>
          </w:tcPr>
          <w:p w14:paraId="78DA370B">
            <w:pPr>
              <w:keepNext w:val="0"/>
              <w:keepLines w:val="0"/>
              <w:pageBreakBefore w:val="0"/>
              <w:widowControl w:val="0"/>
              <w:kinsoku/>
              <w:overflowPunct/>
              <w:autoSpaceDE/>
              <w:autoSpaceDN/>
              <w:bidi w:val="0"/>
              <w:adjustRightInd/>
              <w:snapToGrid w:val="0"/>
              <w:spacing w:line="440" w:lineRule="exact"/>
              <w:jc w:val="center"/>
              <w:textAlignment w:val="auto"/>
              <w:rPr>
                <w:rFonts w:hint="default" w:ascii="仿宋" w:hAnsi="仿宋" w:eastAsia="仿宋" w:cs="仿宋"/>
                <w:b/>
                <w:sz w:val="24"/>
                <w:szCs w:val="24"/>
                <w:highlight w:val="none"/>
                <w:lang w:val="en-US" w:eastAsia="zh-CN"/>
              </w:rPr>
            </w:pPr>
            <w:r>
              <w:rPr>
                <w:rFonts w:hint="eastAsia" w:ascii="仿宋" w:hAnsi="仿宋" w:eastAsia="仿宋" w:cs="仿宋"/>
                <w:b/>
                <w:sz w:val="24"/>
                <w:szCs w:val="24"/>
                <w:highlight w:val="none"/>
                <w:lang w:val="en-US" w:eastAsia="zh-CN"/>
              </w:rPr>
              <w:t>14</w:t>
            </w:r>
          </w:p>
        </w:tc>
        <w:tc>
          <w:tcPr>
            <w:tcW w:w="1843" w:type="dxa"/>
            <w:vAlign w:val="center"/>
          </w:tcPr>
          <w:p w14:paraId="7B2E49F3">
            <w:pPr>
              <w:keepNext w:val="0"/>
              <w:keepLines w:val="0"/>
              <w:pageBreakBefore w:val="0"/>
              <w:widowControl w:val="0"/>
              <w:kinsoku/>
              <w:overflowPunct/>
              <w:autoSpaceDE/>
              <w:autoSpaceDN/>
              <w:bidi w:val="0"/>
              <w:adjustRightInd/>
              <w:snapToGrid w:val="0"/>
              <w:spacing w:line="440" w:lineRule="exact"/>
              <w:jc w:val="center"/>
              <w:textAlignment w:val="auto"/>
              <w:rPr>
                <w:rFonts w:hint="eastAsia" w:ascii="仿宋" w:hAnsi="仿宋" w:eastAsia="仿宋" w:cs="仿宋"/>
                <w:b/>
                <w:sz w:val="24"/>
                <w:szCs w:val="24"/>
                <w:highlight w:val="none"/>
                <w:lang w:val="en-US" w:eastAsia="zh-CN"/>
              </w:rPr>
            </w:pPr>
            <w:r>
              <w:rPr>
                <w:rFonts w:hint="eastAsia" w:ascii="仿宋" w:hAnsi="仿宋" w:eastAsia="仿宋" w:cs="仿宋"/>
                <w:b/>
                <w:sz w:val="24"/>
                <w:szCs w:val="24"/>
                <w:highlight w:val="none"/>
                <w:lang w:val="en-US" w:eastAsia="zh-CN"/>
              </w:rPr>
              <w:t>入围结果公告</w:t>
            </w:r>
          </w:p>
        </w:tc>
        <w:tc>
          <w:tcPr>
            <w:tcW w:w="6662" w:type="dxa"/>
            <w:vAlign w:val="center"/>
          </w:tcPr>
          <w:p w14:paraId="63BC76A6">
            <w:pPr>
              <w:keepNext w:val="0"/>
              <w:keepLines w:val="0"/>
              <w:pageBreakBefore w:val="0"/>
              <w:widowControl w:val="0"/>
              <w:kinsoku/>
              <w:wordWrap/>
              <w:overflowPunct/>
              <w:topLinePunct w:val="0"/>
              <w:autoSpaceDE/>
              <w:autoSpaceDN/>
              <w:bidi w:val="0"/>
              <w:adjustRightInd w:val="0"/>
              <w:snapToGrid w:val="0"/>
              <w:spacing w:line="288" w:lineRule="auto"/>
              <w:jc w:val="left"/>
              <w:textAlignment w:val="auto"/>
              <w:rPr>
                <w:rFonts w:hint="eastAsia" w:ascii="仿宋" w:hAnsi="仿宋" w:eastAsia="仿宋" w:cs="仿宋"/>
                <w:snapToGrid w:val="0"/>
                <w:kern w:val="28"/>
                <w:sz w:val="24"/>
                <w:highlight w:val="none"/>
              </w:rPr>
            </w:pPr>
            <w:r>
              <w:rPr>
                <w:rFonts w:hint="eastAsia" w:ascii="仿宋" w:hAnsi="仿宋" w:eastAsia="仿宋" w:cs="仿宋"/>
                <w:b w:val="0"/>
                <w:bCs/>
                <w:sz w:val="24"/>
                <w:szCs w:val="24"/>
                <w:highlight w:val="none"/>
                <w:lang w:eastAsia="zh-CN"/>
              </w:rPr>
              <w:t>入围供应商确定之日起2个工作日内，将在浙江省政府采购网(</w:t>
            </w:r>
            <w:r>
              <w:rPr>
                <w:rFonts w:hint="eastAsia" w:ascii="仿宋" w:hAnsi="仿宋" w:eastAsia="仿宋" w:cs="仿宋"/>
                <w:b w:val="0"/>
                <w:bCs/>
                <w:sz w:val="24"/>
                <w:szCs w:val="24"/>
                <w:highlight w:val="none"/>
                <w:lang w:eastAsia="zh-CN"/>
              </w:rPr>
              <w:fldChar w:fldCharType="begin"/>
            </w:r>
            <w:r>
              <w:rPr>
                <w:rFonts w:hint="eastAsia" w:ascii="仿宋" w:hAnsi="仿宋" w:eastAsia="仿宋" w:cs="仿宋"/>
                <w:b w:val="0"/>
                <w:bCs/>
                <w:sz w:val="24"/>
                <w:szCs w:val="24"/>
                <w:highlight w:val="none"/>
                <w:lang w:eastAsia="zh-CN"/>
              </w:rPr>
              <w:instrText xml:space="preserve"> HYPERLINK "http://www.zjzfcg.gov.cn/new" </w:instrText>
            </w:r>
            <w:r>
              <w:rPr>
                <w:rFonts w:hint="eastAsia" w:ascii="仿宋" w:hAnsi="仿宋" w:eastAsia="仿宋" w:cs="仿宋"/>
                <w:b w:val="0"/>
                <w:bCs/>
                <w:sz w:val="24"/>
                <w:szCs w:val="24"/>
                <w:highlight w:val="none"/>
                <w:lang w:eastAsia="zh-CN"/>
              </w:rPr>
              <w:fldChar w:fldCharType="separate"/>
            </w:r>
            <w:r>
              <w:rPr>
                <w:rFonts w:hint="eastAsia" w:ascii="仿宋" w:hAnsi="仿宋" w:eastAsia="仿宋" w:cs="仿宋"/>
                <w:b w:val="0"/>
                <w:bCs/>
                <w:sz w:val="24"/>
                <w:szCs w:val="24"/>
                <w:highlight w:val="none"/>
                <w:lang w:eastAsia="zh-CN"/>
              </w:rPr>
              <w:t>http://www.zjzfcg.gov.cn</w:t>
            </w:r>
            <w:r>
              <w:rPr>
                <w:rFonts w:hint="eastAsia" w:ascii="仿宋" w:hAnsi="仿宋" w:eastAsia="仿宋" w:cs="仿宋"/>
                <w:b w:val="0"/>
                <w:bCs/>
                <w:sz w:val="24"/>
                <w:szCs w:val="24"/>
                <w:highlight w:val="none"/>
                <w:lang w:eastAsia="zh-CN"/>
              </w:rPr>
              <w:fldChar w:fldCharType="end"/>
            </w:r>
            <w:r>
              <w:rPr>
                <w:rFonts w:hint="eastAsia" w:ascii="仿宋" w:hAnsi="仿宋" w:eastAsia="仿宋" w:cs="仿宋"/>
                <w:b w:val="0"/>
                <w:bCs/>
                <w:sz w:val="24"/>
                <w:szCs w:val="24"/>
                <w:highlight w:val="none"/>
                <w:lang w:eastAsia="zh-CN"/>
              </w:rPr>
              <w:t>)发布入围结果公告（入围供应商为中小企业的，其声明函将随入围结果同时公告），公告期限为1个工作日。</w:t>
            </w:r>
          </w:p>
        </w:tc>
      </w:tr>
      <w:tr w14:paraId="44400A32">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1754" w:hRule="atLeast"/>
          <w:tblHeader/>
        </w:trPr>
        <w:tc>
          <w:tcPr>
            <w:tcW w:w="629" w:type="dxa"/>
            <w:vAlign w:val="center"/>
          </w:tcPr>
          <w:p w14:paraId="0D1568A7">
            <w:pPr>
              <w:keepNext w:val="0"/>
              <w:keepLines w:val="0"/>
              <w:pageBreakBefore w:val="0"/>
              <w:widowControl w:val="0"/>
              <w:kinsoku/>
              <w:overflowPunct/>
              <w:autoSpaceDE/>
              <w:autoSpaceDN/>
              <w:bidi w:val="0"/>
              <w:adjustRightInd/>
              <w:snapToGrid w:val="0"/>
              <w:spacing w:line="440" w:lineRule="exact"/>
              <w:jc w:val="center"/>
              <w:textAlignment w:val="auto"/>
              <w:rPr>
                <w:rFonts w:hint="default" w:ascii="仿宋" w:hAnsi="仿宋" w:eastAsia="仿宋" w:cs="仿宋"/>
                <w:b/>
                <w:sz w:val="24"/>
                <w:szCs w:val="24"/>
                <w:highlight w:val="none"/>
                <w:lang w:val="en-US" w:eastAsia="zh-CN"/>
              </w:rPr>
            </w:pPr>
            <w:r>
              <w:rPr>
                <w:rFonts w:hint="eastAsia" w:ascii="仿宋" w:hAnsi="仿宋" w:eastAsia="仿宋" w:cs="仿宋"/>
                <w:b/>
                <w:sz w:val="24"/>
                <w:szCs w:val="24"/>
                <w:highlight w:val="none"/>
                <w:lang w:val="en-US" w:eastAsia="zh-CN"/>
              </w:rPr>
              <w:t>15</w:t>
            </w:r>
          </w:p>
        </w:tc>
        <w:tc>
          <w:tcPr>
            <w:tcW w:w="1843" w:type="dxa"/>
            <w:vAlign w:val="center"/>
          </w:tcPr>
          <w:p w14:paraId="281B4F6E">
            <w:pPr>
              <w:snapToGrid w:val="0"/>
              <w:spacing w:line="360" w:lineRule="auto"/>
              <w:jc w:val="center"/>
              <w:rPr>
                <w:rFonts w:hint="eastAsia" w:ascii="仿宋" w:hAnsi="仿宋" w:eastAsia="仿宋" w:cs="仿宋"/>
                <w:b/>
                <w:sz w:val="24"/>
                <w:highlight w:val="none"/>
              </w:rPr>
            </w:pPr>
            <w:r>
              <w:rPr>
                <w:rFonts w:hint="eastAsia" w:ascii="仿宋" w:hAnsi="仿宋" w:eastAsia="仿宋" w:cs="仿宋"/>
                <w:b/>
                <w:sz w:val="24"/>
                <w:highlight w:val="none"/>
              </w:rPr>
              <w:t>备份</w:t>
            </w:r>
            <w:r>
              <w:rPr>
                <w:rFonts w:hint="eastAsia" w:ascii="仿宋" w:hAnsi="仿宋" w:eastAsia="仿宋" w:cs="仿宋"/>
                <w:b/>
                <w:sz w:val="24"/>
                <w:highlight w:val="none"/>
                <w:lang w:eastAsia="zh-CN"/>
              </w:rPr>
              <w:t>响应文件</w:t>
            </w:r>
            <w:r>
              <w:rPr>
                <w:rFonts w:hint="eastAsia" w:ascii="仿宋" w:hAnsi="仿宋" w:eastAsia="仿宋" w:cs="仿宋"/>
                <w:b/>
                <w:sz w:val="24"/>
                <w:highlight w:val="none"/>
              </w:rPr>
              <w:t>送达地点和签收人员</w:t>
            </w:r>
          </w:p>
        </w:tc>
        <w:tc>
          <w:tcPr>
            <w:tcW w:w="6662" w:type="dxa"/>
            <w:vAlign w:val="center"/>
          </w:tcPr>
          <w:p w14:paraId="4CEB5C36">
            <w:pPr>
              <w:pStyle w:val="37"/>
              <w:spacing w:line="360" w:lineRule="auto"/>
              <w:rPr>
                <w:rFonts w:hint="eastAsia" w:ascii="仿宋" w:hAnsi="仿宋" w:eastAsia="仿宋" w:cs="仿宋"/>
                <w:kern w:val="28"/>
                <w:sz w:val="24"/>
                <w:szCs w:val="24"/>
                <w:highlight w:val="none"/>
              </w:rPr>
            </w:pPr>
            <w:r>
              <w:rPr>
                <w:rFonts w:hint="eastAsia" w:ascii="仿宋" w:hAnsi="仿宋" w:eastAsia="仿宋" w:cs="仿宋"/>
                <w:kern w:val="28"/>
                <w:sz w:val="24"/>
                <w:szCs w:val="24"/>
                <w:highlight w:val="none"/>
              </w:rPr>
              <w:t>备份</w:t>
            </w:r>
            <w:r>
              <w:rPr>
                <w:rFonts w:hint="eastAsia" w:ascii="仿宋" w:hAnsi="仿宋" w:eastAsia="仿宋" w:cs="仿宋"/>
                <w:kern w:val="28"/>
                <w:sz w:val="24"/>
                <w:szCs w:val="24"/>
                <w:highlight w:val="none"/>
                <w:lang w:eastAsia="zh-CN"/>
              </w:rPr>
              <w:t>响应文件</w:t>
            </w:r>
            <w:r>
              <w:rPr>
                <w:rFonts w:hint="eastAsia" w:ascii="仿宋" w:hAnsi="仿宋" w:eastAsia="仿宋" w:cs="仿宋"/>
                <w:kern w:val="28"/>
                <w:sz w:val="24"/>
                <w:szCs w:val="24"/>
                <w:highlight w:val="none"/>
              </w:rPr>
              <w:t>送达地点：</w:t>
            </w:r>
            <w:r>
              <w:rPr>
                <w:rFonts w:hint="eastAsia" w:ascii="仿宋" w:hAnsi="仿宋" w:eastAsia="仿宋" w:cs="仿宋"/>
                <w:sz w:val="24"/>
                <w:szCs w:val="24"/>
                <w:highlight w:val="none"/>
                <w:u w:val="single"/>
              </w:rPr>
              <w:t>杭州市拱墅区花园岗街金开大厦裙楼2楼</w:t>
            </w:r>
            <w:r>
              <w:rPr>
                <w:rFonts w:hint="eastAsia" w:ascii="仿宋" w:hAnsi="仿宋" w:eastAsia="仿宋" w:cs="仿宋"/>
                <w:kern w:val="28"/>
                <w:sz w:val="24"/>
                <w:szCs w:val="24"/>
                <w:highlight w:val="none"/>
              </w:rPr>
              <w:t>；备份</w:t>
            </w:r>
            <w:r>
              <w:rPr>
                <w:rFonts w:hint="eastAsia" w:ascii="仿宋" w:hAnsi="仿宋" w:eastAsia="仿宋" w:cs="仿宋"/>
                <w:kern w:val="28"/>
                <w:sz w:val="24"/>
                <w:szCs w:val="24"/>
                <w:highlight w:val="none"/>
                <w:lang w:eastAsia="zh-CN"/>
              </w:rPr>
              <w:t>响应文件</w:t>
            </w:r>
            <w:r>
              <w:rPr>
                <w:rFonts w:hint="eastAsia" w:ascii="仿宋" w:hAnsi="仿宋" w:eastAsia="仿宋" w:cs="仿宋"/>
                <w:kern w:val="28"/>
                <w:sz w:val="24"/>
                <w:szCs w:val="24"/>
                <w:highlight w:val="none"/>
              </w:rPr>
              <w:t>签收人员联系电话：</w:t>
            </w:r>
            <w:r>
              <w:rPr>
                <w:rFonts w:hint="eastAsia" w:ascii="仿宋" w:hAnsi="仿宋" w:eastAsia="仿宋" w:cs="仿宋"/>
                <w:kern w:val="28"/>
                <w:sz w:val="24"/>
                <w:szCs w:val="24"/>
                <w:highlight w:val="none"/>
                <w:u w:val="single"/>
              </w:rPr>
              <w:t>胡茜媛</w:t>
            </w:r>
            <w:r>
              <w:rPr>
                <w:rFonts w:hint="eastAsia" w:ascii="仿宋" w:hAnsi="仿宋" w:eastAsia="仿宋" w:cs="仿宋"/>
                <w:sz w:val="24"/>
                <w:szCs w:val="24"/>
                <w:highlight w:val="none"/>
                <w:u w:val="single"/>
              </w:rPr>
              <w:t>18019184506</w:t>
            </w:r>
            <w:r>
              <w:rPr>
                <w:rFonts w:hint="eastAsia" w:ascii="仿宋" w:hAnsi="仿宋" w:eastAsia="仿宋" w:cs="仿宋"/>
                <w:sz w:val="24"/>
                <w:szCs w:val="24"/>
                <w:highlight w:val="none"/>
              </w:rPr>
              <w:t>。</w:t>
            </w:r>
            <w:r>
              <w:rPr>
                <w:rFonts w:hint="eastAsia" w:ascii="仿宋" w:hAnsi="仿宋" w:eastAsia="仿宋" w:cs="仿宋"/>
                <w:b/>
                <w:sz w:val="24"/>
                <w:szCs w:val="24"/>
                <w:highlight w:val="none"/>
                <w:lang w:eastAsia="zh-CN"/>
              </w:rPr>
              <w:t>征集人</w:t>
            </w:r>
            <w:r>
              <w:rPr>
                <w:rFonts w:hint="eastAsia" w:ascii="仿宋" w:hAnsi="仿宋" w:eastAsia="仿宋" w:cs="仿宋"/>
                <w:b/>
                <w:sz w:val="24"/>
                <w:szCs w:val="24"/>
                <w:highlight w:val="none"/>
              </w:rPr>
              <w:t>、采购机构不强制或变相强制</w:t>
            </w:r>
            <w:r>
              <w:rPr>
                <w:rFonts w:hint="eastAsia" w:ascii="仿宋" w:hAnsi="仿宋" w:eastAsia="仿宋" w:cs="仿宋"/>
                <w:b/>
                <w:sz w:val="24"/>
                <w:szCs w:val="24"/>
                <w:highlight w:val="none"/>
                <w:lang w:eastAsia="zh-CN"/>
              </w:rPr>
              <w:t>供应商</w:t>
            </w:r>
            <w:r>
              <w:rPr>
                <w:rFonts w:hint="eastAsia" w:ascii="仿宋" w:hAnsi="仿宋" w:eastAsia="仿宋" w:cs="仿宋"/>
                <w:b/>
                <w:sz w:val="24"/>
                <w:szCs w:val="24"/>
                <w:highlight w:val="none"/>
              </w:rPr>
              <w:t>提交备份</w:t>
            </w:r>
            <w:r>
              <w:rPr>
                <w:rFonts w:hint="eastAsia" w:ascii="仿宋" w:hAnsi="仿宋" w:eastAsia="仿宋" w:cs="仿宋"/>
                <w:b/>
                <w:sz w:val="24"/>
                <w:szCs w:val="24"/>
                <w:highlight w:val="none"/>
                <w:lang w:eastAsia="zh-CN"/>
              </w:rPr>
              <w:t>响应文件</w:t>
            </w:r>
            <w:r>
              <w:rPr>
                <w:rFonts w:hint="eastAsia" w:ascii="仿宋" w:hAnsi="仿宋" w:eastAsia="仿宋" w:cs="仿宋"/>
                <w:b/>
                <w:sz w:val="24"/>
                <w:szCs w:val="24"/>
                <w:highlight w:val="none"/>
              </w:rPr>
              <w:t>。</w:t>
            </w:r>
          </w:p>
        </w:tc>
      </w:tr>
      <w:tr w14:paraId="463D1A02">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1245" w:hRule="atLeast"/>
          <w:tblHeader/>
        </w:trPr>
        <w:tc>
          <w:tcPr>
            <w:tcW w:w="629" w:type="dxa"/>
            <w:vMerge w:val="restart"/>
            <w:vAlign w:val="center"/>
          </w:tcPr>
          <w:p w14:paraId="73E838BB">
            <w:pPr>
              <w:keepNext w:val="0"/>
              <w:keepLines w:val="0"/>
              <w:pageBreakBefore w:val="0"/>
              <w:widowControl w:val="0"/>
              <w:kinsoku/>
              <w:overflowPunct/>
              <w:autoSpaceDE/>
              <w:autoSpaceDN/>
              <w:bidi w:val="0"/>
              <w:adjustRightInd/>
              <w:snapToGrid w:val="0"/>
              <w:spacing w:line="440" w:lineRule="exact"/>
              <w:jc w:val="center"/>
              <w:textAlignment w:val="auto"/>
              <w:rPr>
                <w:rFonts w:hint="default" w:ascii="仿宋" w:hAnsi="仿宋" w:eastAsia="仿宋" w:cs="仿宋"/>
                <w:b/>
                <w:sz w:val="24"/>
                <w:szCs w:val="24"/>
                <w:highlight w:val="none"/>
                <w:lang w:val="en-US" w:eastAsia="zh-CN"/>
              </w:rPr>
            </w:pPr>
            <w:r>
              <w:rPr>
                <w:rFonts w:hint="eastAsia" w:ascii="仿宋" w:hAnsi="仿宋" w:eastAsia="仿宋" w:cs="仿宋"/>
                <w:b/>
                <w:sz w:val="24"/>
                <w:szCs w:val="24"/>
                <w:highlight w:val="none"/>
                <w:lang w:val="en-US" w:eastAsia="zh-CN"/>
              </w:rPr>
              <w:t>16</w:t>
            </w:r>
          </w:p>
        </w:tc>
        <w:tc>
          <w:tcPr>
            <w:tcW w:w="1843" w:type="dxa"/>
            <w:vMerge w:val="restart"/>
            <w:vAlign w:val="center"/>
          </w:tcPr>
          <w:p w14:paraId="5F17F8F8">
            <w:pPr>
              <w:snapToGrid w:val="0"/>
              <w:spacing w:line="360" w:lineRule="auto"/>
              <w:jc w:val="center"/>
              <w:rPr>
                <w:rFonts w:hint="eastAsia" w:ascii="仿宋" w:hAnsi="仿宋" w:eastAsia="仿宋" w:cs="仿宋"/>
                <w:b/>
                <w:sz w:val="24"/>
                <w:highlight w:val="none"/>
              </w:rPr>
            </w:pPr>
            <w:r>
              <w:rPr>
                <w:rFonts w:hint="eastAsia" w:ascii="仿宋" w:hAnsi="仿宋" w:eastAsia="仿宋" w:cs="仿宋"/>
                <w:b/>
                <w:sz w:val="24"/>
                <w:highlight w:val="none"/>
              </w:rPr>
              <w:t>特别说明</w:t>
            </w:r>
          </w:p>
        </w:tc>
        <w:tc>
          <w:tcPr>
            <w:tcW w:w="6662" w:type="dxa"/>
            <w:vAlign w:val="center"/>
          </w:tcPr>
          <w:p w14:paraId="7AFDCBC5">
            <w:pPr>
              <w:spacing w:line="360" w:lineRule="auto"/>
              <w:rPr>
                <w:rFonts w:hint="eastAsia" w:ascii="仿宋" w:hAnsi="仿宋" w:eastAsia="仿宋" w:cs="仿宋"/>
                <w:snapToGrid w:val="0"/>
                <w:kern w:val="28"/>
                <w:sz w:val="24"/>
                <w:highlight w:val="none"/>
              </w:rPr>
            </w:pPr>
            <w:r>
              <w:rPr>
                <w:rFonts w:hint="eastAsia" w:ascii="仿宋" w:hAnsi="仿宋" w:eastAsia="仿宋" w:cs="仿宋"/>
                <w:snapToGrid w:val="0"/>
                <w:kern w:val="28"/>
                <w:sz w:val="24"/>
                <w:highlight w:val="none"/>
              </w:rPr>
              <w:t>联合体</w:t>
            </w:r>
            <w:r>
              <w:rPr>
                <w:rFonts w:hint="eastAsia" w:ascii="仿宋" w:hAnsi="仿宋" w:eastAsia="仿宋" w:cs="仿宋"/>
                <w:snapToGrid w:val="0"/>
                <w:kern w:val="28"/>
                <w:sz w:val="24"/>
                <w:highlight w:val="none"/>
                <w:lang w:eastAsia="zh-CN"/>
              </w:rPr>
              <w:t>响应</w:t>
            </w:r>
            <w:r>
              <w:rPr>
                <w:rFonts w:hint="eastAsia" w:ascii="仿宋" w:hAnsi="仿宋" w:eastAsia="仿宋" w:cs="仿宋"/>
                <w:snapToGrid w:val="0"/>
                <w:kern w:val="28"/>
                <w:sz w:val="24"/>
                <w:highlight w:val="none"/>
              </w:rPr>
              <w:t>的，联合体各方分别提供与联合体协议中规定的分工内容相应的业绩证明材料，业绩数量以提供材料较少的一方为准。</w:t>
            </w:r>
          </w:p>
        </w:tc>
      </w:tr>
      <w:tr w14:paraId="1FF7D3D7">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935" w:hRule="atLeast"/>
          <w:tblHeader/>
        </w:trPr>
        <w:tc>
          <w:tcPr>
            <w:tcW w:w="629" w:type="dxa"/>
            <w:vMerge w:val="continue"/>
          </w:tcPr>
          <w:p w14:paraId="060E3204">
            <w:pPr>
              <w:keepNext w:val="0"/>
              <w:keepLines w:val="0"/>
              <w:pageBreakBefore w:val="0"/>
              <w:widowControl w:val="0"/>
              <w:kinsoku/>
              <w:overflowPunct/>
              <w:autoSpaceDE/>
              <w:autoSpaceDN/>
              <w:bidi w:val="0"/>
              <w:adjustRightInd/>
              <w:snapToGrid w:val="0"/>
              <w:spacing w:line="440" w:lineRule="exact"/>
              <w:jc w:val="center"/>
              <w:textAlignment w:val="auto"/>
              <w:rPr>
                <w:rFonts w:hint="eastAsia" w:ascii="仿宋" w:hAnsi="仿宋" w:eastAsia="仿宋" w:cs="仿宋"/>
                <w:b/>
                <w:sz w:val="24"/>
                <w:szCs w:val="24"/>
                <w:highlight w:val="none"/>
                <w:lang w:val="en-US" w:eastAsia="zh-CN"/>
              </w:rPr>
            </w:pPr>
          </w:p>
        </w:tc>
        <w:tc>
          <w:tcPr>
            <w:tcW w:w="1843" w:type="dxa"/>
            <w:vMerge w:val="continue"/>
            <w:vAlign w:val="center"/>
          </w:tcPr>
          <w:p w14:paraId="77B0511D">
            <w:pPr>
              <w:snapToGrid w:val="0"/>
              <w:spacing w:line="360" w:lineRule="auto"/>
              <w:jc w:val="center"/>
              <w:rPr>
                <w:rFonts w:hint="eastAsia" w:ascii="仿宋" w:hAnsi="仿宋" w:eastAsia="仿宋" w:cs="仿宋"/>
                <w:b/>
                <w:sz w:val="24"/>
                <w:highlight w:val="none"/>
              </w:rPr>
            </w:pPr>
          </w:p>
        </w:tc>
        <w:tc>
          <w:tcPr>
            <w:tcW w:w="6662" w:type="dxa"/>
            <w:vAlign w:val="center"/>
          </w:tcPr>
          <w:p w14:paraId="51DC94F6">
            <w:pPr>
              <w:spacing w:line="360" w:lineRule="auto"/>
              <w:rPr>
                <w:rFonts w:hint="eastAsia" w:ascii="仿宋" w:hAnsi="仿宋" w:eastAsia="仿宋" w:cs="仿宋"/>
                <w:snapToGrid w:val="0"/>
                <w:kern w:val="28"/>
                <w:sz w:val="24"/>
                <w:highlight w:val="none"/>
              </w:rPr>
            </w:pPr>
            <w:r>
              <w:rPr>
                <w:rFonts w:hint="eastAsia" w:ascii="仿宋" w:hAnsi="仿宋" w:eastAsia="仿宋" w:cs="仿宋"/>
                <w:kern w:val="0"/>
                <w:sz w:val="24"/>
                <w:highlight w:val="none"/>
              </w:rPr>
              <w:t>☐</w:t>
            </w:r>
            <w:r>
              <w:rPr>
                <w:rFonts w:hint="eastAsia" w:ascii="仿宋" w:hAnsi="仿宋" w:eastAsia="仿宋" w:cs="仿宋"/>
                <w:snapToGrid w:val="0"/>
                <w:kern w:val="28"/>
                <w:sz w:val="24"/>
                <w:highlight w:val="none"/>
              </w:rPr>
              <w:t>联合体</w:t>
            </w:r>
            <w:r>
              <w:rPr>
                <w:rFonts w:hint="eastAsia" w:ascii="仿宋" w:hAnsi="仿宋" w:eastAsia="仿宋" w:cs="仿宋"/>
                <w:snapToGrid w:val="0"/>
                <w:kern w:val="28"/>
                <w:sz w:val="24"/>
                <w:highlight w:val="none"/>
                <w:lang w:eastAsia="zh-CN"/>
              </w:rPr>
              <w:t>响应</w:t>
            </w:r>
            <w:r>
              <w:rPr>
                <w:rFonts w:hint="eastAsia" w:ascii="仿宋" w:hAnsi="仿宋" w:eastAsia="仿宋" w:cs="仿宋"/>
                <w:snapToGrid w:val="0"/>
                <w:kern w:val="28"/>
                <w:sz w:val="24"/>
                <w:highlight w:val="none"/>
              </w:rPr>
              <w:t>的，联合体各方均需按</w:t>
            </w:r>
            <w:r>
              <w:rPr>
                <w:rFonts w:hint="eastAsia" w:ascii="仿宋" w:hAnsi="仿宋" w:eastAsia="仿宋" w:cs="仿宋"/>
                <w:snapToGrid w:val="0"/>
                <w:kern w:val="28"/>
                <w:sz w:val="24"/>
                <w:highlight w:val="none"/>
                <w:lang w:eastAsia="zh-CN"/>
              </w:rPr>
              <w:t>征集文件</w:t>
            </w:r>
            <w:r>
              <w:rPr>
                <w:rFonts w:hint="eastAsia" w:ascii="仿宋" w:hAnsi="仿宋" w:eastAsia="仿宋" w:cs="仿宋"/>
                <w:snapToGrid w:val="0"/>
                <w:kern w:val="28"/>
                <w:sz w:val="24"/>
                <w:highlight w:val="none"/>
              </w:rPr>
              <w:t>第四部分评标标准要求提供资信证明文件，否则视为不符合相关要求。</w:t>
            </w:r>
          </w:p>
          <w:p w14:paraId="3293A793">
            <w:pPr>
              <w:spacing w:line="360" w:lineRule="auto"/>
              <w:rPr>
                <w:rFonts w:hint="eastAsia" w:ascii="仿宋" w:hAnsi="仿宋" w:eastAsia="仿宋" w:cs="仿宋"/>
                <w:snapToGrid w:val="0"/>
                <w:kern w:val="28"/>
                <w:sz w:val="24"/>
                <w:highlight w:val="none"/>
              </w:rPr>
            </w:pPr>
            <w:r>
              <w:rPr>
                <w:rFonts w:hint="eastAsia" w:ascii="仿宋" w:hAnsi="仿宋" w:eastAsia="仿宋" w:cs="仿宋"/>
                <w:kern w:val="0"/>
                <w:sz w:val="24"/>
                <w:highlight w:val="none"/>
              </w:rPr>
              <w:sym w:font="Wingdings" w:char="F0FE"/>
            </w:r>
            <w:r>
              <w:rPr>
                <w:rFonts w:hint="eastAsia" w:ascii="仿宋" w:hAnsi="仿宋" w:eastAsia="仿宋" w:cs="仿宋"/>
                <w:snapToGrid w:val="0"/>
                <w:kern w:val="28"/>
                <w:sz w:val="24"/>
                <w:highlight w:val="none"/>
              </w:rPr>
              <w:t>联合体</w:t>
            </w:r>
            <w:r>
              <w:rPr>
                <w:rFonts w:hint="eastAsia" w:ascii="仿宋" w:hAnsi="仿宋" w:eastAsia="仿宋" w:cs="仿宋"/>
                <w:snapToGrid w:val="0"/>
                <w:kern w:val="28"/>
                <w:sz w:val="24"/>
                <w:highlight w:val="none"/>
                <w:lang w:eastAsia="zh-CN"/>
              </w:rPr>
              <w:t>响应</w:t>
            </w:r>
            <w:r>
              <w:rPr>
                <w:rFonts w:hint="eastAsia" w:ascii="仿宋" w:hAnsi="仿宋" w:eastAsia="仿宋" w:cs="仿宋"/>
                <w:snapToGrid w:val="0"/>
                <w:kern w:val="28"/>
                <w:sz w:val="24"/>
                <w:highlight w:val="none"/>
              </w:rPr>
              <w:t>的，联合体中有一方或者联合体成员根据分工按</w:t>
            </w:r>
            <w:r>
              <w:rPr>
                <w:rFonts w:hint="eastAsia" w:ascii="仿宋" w:hAnsi="仿宋" w:eastAsia="仿宋" w:cs="仿宋"/>
                <w:snapToGrid w:val="0"/>
                <w:kern w:val="28"/>
                <w:sz w:val="24"/>
                <w:highlight w:val="none"/>
                <w:lang w:eastAsia="zh-CN"/>
              </w:rPr>
              <w:t>征集文件</w:t>
            </w:r>
            <w:r>
              <w:rPr>
                <w:rFonts w:hint="eastAsia" w:ascii="仿宋" w:hAnsi="仿宋" w:eastAsia="仿宋" w:cs="仿宋"/>
                <w:snapToGrid w:val="0"/>
                <w:kern w:val="28"/>
                <w:sz w:val="24"/>
                <w:highlight w:val="none"/>
              </w:rPr>
              <w:t>第四部分评标标准要求提供资信证明文件的，视为</w:t>
            </w:r>
            <w:r>
              <w:rPr>
                <w:rFonts w:hint="eastAsia" w:ascii="仿宋" w:hAnsi="仿宋" w:eastAsia="仿宋" w:cs="仿宋"/>
                <w:snapToGrid w:val="0"/>
                <w:kern w:val="28"/>
                <w:sz w:val="24"/>
                <w:highlight w:val="none"/>
                <w:lang w:eastAsia="zh-CN"/>
              </w:rPr>
              <w:t>符合</w:t>
            </w:r>
            <w:r>
              <w:rPr>
                <w:rFonts w:hint="eastAsia" w:ascii="仿宋" w:hAnsi="仿宋" w:eastAsia="仿宋" w:cs="仿宋"/>
                <w:snapToGrid w:val="0"/>
                <w:kern w:val="28"/>
                <w:sz w:val="24"/>
                <w:highlight w:val="none"/>
              </w:rPr>
              <w:t>相关要求。</w:t>
            </w:r>
          </w:p>
        </w:tc>
      </w:tr>
      <w:tr w14:paraId="3CDA5FAD">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2538" w:hRule="atLeast"/>
          <w:tblHeader/>
        </w:trPr>
        <w:tc>
          <w:tcPr>
            <w:tcW w:w="629" w:type="dxa"/>
            <w:vAlign w:val="center"/>
          </w:tcPr>
          <w:p w14:paraId="0E92C8EB">
            <w:pPr>
              <w:keepNext w:val="0"/>
              <w:keepLines w:val="0"/>
              <w:pageBreakBefore w:val="0"/>
              <w:widowControl w:val="0"/>
              <w:kinsoku/>
              <w:overflowPunct/>
              <w:autoSpaceDE/>
              <w:autoSpaceDN/>
              <w:bidi w:val="0"/>
              <w:adjustRightInd/>
              <w:snapToGrid w:val="0"/>
              <w:spacing w:line="440" w:lineRule="exact"/>
              <w:jc w:val="center"/>
              <w:textAlignment w:val="auto"/>
              <w:rPr>
                <w:rFonts w:hint="default" w:ascii="仿宋" w:hAnsi="仿宋" w:eastAsia="仿宋" w:cs="仿宋"/>
                <w:b/>
                <w:sz w:val="24"/>
                <w:szCs w:val="24"/>
                <w:highlight w:val="none"/>
                <w:lang w:val="en-US" w:eastAsia="zh-CN"/>
              </w:rPr>
            </w:pPr>
            <w:r>
              <w:rPr>
                <w:rFonts w:hint="eastAsia" w:ascii="仿宋" w:hAnsi="仿宋" w:eastAsia="仿宋" w:cs="仿宋"/>
                <w:b/>
                <w:sz w:val="24"/>
                <w:szCs w:val="24"/>
                <w:highlight w:val="none"/>
                <w:lang w:val="en-US" w:eastAsia="zh-CN"/>
              </w:rPr>
              <w:t>17</w:t>
            </w:r>
          </w:p>
        </w:tc>
        <w:tc>
          <w:tcPr>
            <w:tcW w:w="1843" w:type="dxa"/>
            <w:vAlign w:val="center"/>
          </w:tcPr>
          <w:p w14:paraId="771ADBAA">
            <w:pPr>
              <w:snapToGrid w:val="0"/>
              <w:jc w:val="center"/>
              <w:rPr>
                <w:rFonts w:hint="eastAsia" w:ascii="仿宋" w:hAnsi="仿宋" w:eastAsia="仿宋" w:cs="仿宋"/>
                <w:snapToGrid w:val="0"/>
                <w:kern w:val="28"/>
                <w:sz w:val="24"/>
                <w:highlight w:val="none"/>
              </w:rPr>
            </w:pPr>
            <w:r>
              <w:rPr>
                <w:rFonts w:hint="eastAsia" w:ascii="仿宋" w:hAnsi="仿宋" w:eastAsia="仿宋" w:cs="仿宋"/>
                <w:snapToGrid w:val="0"/>
                <w:kern w:val="28"/>
                <w:sz w:val="24"/>
                <w:highlight w:val="none"/>
                <w:lang w:eastAsia="zh-CN"/>
              </w:rPr>
              <w:t>采购</w:t>
            </w:r>
            <w:r>
              <w:rPr>
                <w:rFonts w:hint="eastAsia" w:ascii="仿宋" w:hAnsi="仿宋" w:eastAsia="仿宋" w:cs="仿宋"/>
                <w:snapToGrid w:val="0"/>
                <w:kern w:val="28"/>
                <w:sz w:val="24"/>
                <w:highlight w:val="none"/>
              </w:rPr>
              <w:t>代理服</w:t>
            </w:r>
          </w:p>
          <w:p w14:paraId="02DDB5A6">
            <w:pPr>
              <w:snapToGrid w:val="0"/>
              <w:jc w:val="center"/>
              <w:rPr>
                <w:rFonts w:hint="eastAsia" w:ascii="仿宋" w:hAnsi="仿宋" w:eastAsia="仿宋" w:cs="仿宋"/>
                <w:snapToGrid w:val="0"/>
                <w:kern w:val="28"/>
                <w:sz w:val="24"/>
                <w:highlight w:val="none"/>
              </w:rPr>
            </w:pPr>
            <w:r>
              <w:rPr>
                <w:rFonts w:hint="eastAsia" w:ascii="仿宋" w:hAnsi="仿宋" w:eastAsia="仿宋" w:cs="仿宋"/>
                <w:snapToGrid w:val="0"/>
                <w:kern w:val="28"/>
                <w:sz w:val="24"/>
                <w:highlight w:val="none"/>
              </w:rPr>
              <w:t>务费</w:t>
            </w:r>
          </w:p>
        </w:tc>
        <w:tc>
          <w:tcPr>
            <w:tcW w:w="6662" w:type="dxa"/>
            <w:vAlign w:val="center"/>
          </w:tcPr>
          <w:p w14:paraId="7CF5040D">
            <w:pPr>
              <w:snapToGrid w:val="0"/>
              <w:jc w:val="left"/>
              <w:rPr>
                <w:rFonts w:hint="eastAsia" w:ascii="仿宋" w:hAnsi="仿宋" w:eastAsia="仿宋" w:cs="仿宋"/>
                <w:snapToGrid w:val="0"/>
                <w:kern w:val="28"/>
                <w:sz w:val="24"/>
                <w:szCs w:val="24"/>
                <w:highlight w:val="none"/>
                <w:lang w:val="en-US" w:eastAsia="zh-CN"/>
              </w:rPr>
            </w:pPr>
            <w:r>
              <w:rPr>
                <w:rFonts w:hint="eastAsia" w:ascii="仿宋" w:hAnsi="仿宋" w:eastAsia="仿宋" w:cs="仿宋"/>
                <w:snapToGrid w:val="0"/>
                <w:kern w:val="28"/>
                <w:sz w:val="24"/>
                <w:szCs w:val="24"/>
                <w:highlight w:val="none"/>
                <w:lang w:val="en-US" w:eastAsia="zh-CN"/>
              </w:rPr>
              <w:t>1.代理费用：人民币80400元。</w:t>
            </w:r>
          </w:p>
          <w:p w14:paraId="3B273180">
            <w:pPr>
              <w:snapToGrid w:val="0"/>
              <w:jc w:val="left"/>
              <w:rPr>
                <w:rFonts w:hint="eastAsia" w:ascii="仿宋" w:hAnsi="仿宋" w:eastAsia="仿宋" w:cs="仿宋"/>
                <w:snapToGrid w:val="0"/>
                <w:kern w:val="28"/>
                <w:sz w:val="24"/>
                <w:szCs w:val="24"/>
                <w:highlight w:val="none"/>
              </w:rPr>
            </w:pPr>
            <w:r>
              <w:rPr>
                <w:rFonts w:hint="eastAsia" w:ascii="仿宋" w:hAnsi="仿宋" w:eastAsia="仿宋" w:cs="仿宋"/>
                <w:snapToGrid w:val="0"/>
                <w:kern w:val="28"/>
                <w:sz w:val="24"/>
                <w:szCs w:val="24"/>
                <w:highlight w:val="none"/>
                <w:lang w:val="en-US" w:eastAsia="zh-CN"/>
              </w:rPr>
              <w:t>2.</w:t>
            </w:r>
            <w:r>
              <w:rPr>
                <w:rFonts w:hint="eastAsia" w:ascii="仿宋" w:hAnsi="仿宋" w:eastAsia="仿宋" w:cs="仿宋"/>
                <w:snapToGrid w:val="0"/>
                <w:kern w:val="28"/>
                <w:sz w:val="24"/>
                <w:szCs w:val="24"/>
                <w:highlight w:val="none"/>
              </w:rPr>
              <w:t>结算方式及时间：</w:t>
            </w:r>
            <w:r>
              <w:rPr>
                <w:rFonts w:hint="eastAsia" w:ascii="仿宋" w:hAnsi="仿宋" w:eastAsia="仿宋" w:cs="仿宋"/>
                <w:snapToGrid w:val="0"/>
                <w:kern w:val="28"/>
                <w:sz w:val="24"/>
                <w:szCs w:val="24"/>
                <w:highlight w:val="none"/>
                <w:lang w:eastAsia="zh-CN"/>
              </w:rPr>
              <w:t>采购代理服务费由各入围供应商平均分摊，在接到成交通知书时以人民币方式向采购代理机构支付</w:t>
            </w:r>
            <w:r>
              <w:rPr>
                <w:rFonts w:hint="eastAsia" w:ascii="仿宋" w:hAnsi="仿宋" w:eastAsia="仿宋" w:cs="仿宋"/>
                <w:snapToGrid w:val="0"/>
                <w:kern w:val="28"/>
                <w:sz w:val="24"/>
                <w:szCs w:val="24"/>
                <w:highlight w:val="none"/>
              </w:rPr>
              <w:t>。</w:t>
            </w:r>
            <w:r>
              <w:rPr>
                <w:rFonts w:hint="eastAsia" w:ascii="仿宋" w:hAnsi="仿宋" w:eastAsia="仿宋" w:cs="仿宋"/>
                <w:snapToGrid w:val="0"/>
                <w:kern w:val="28"/>
                <w:sz w:val="24"/>
                <w:szCs w:val="24"/>
                <w:highlight w:val="none"/>
                <w:lang w:eastAsia="zh-CN"/>
              </w:rPr>
              <w:t>汇入以下账号：</w:t>
            </w:r>
          </w:p>
          <w:p w14:paraId="1A9D08E5">
            <w:pPr>
              <w:snapToGrid w:val="0"/>
              <w:jc w:val="left"/>
              <w:rPr>
                <w:rFonts w:hint="eastAsia" w:ascii="仿宋" w:hAnsi="仿宋" w:eastAsia="仿宋" w:cs="仿宋"/>
                <w:snapToGrid w:val="0"/>
                <w:kern w:val="28"/>
                <w:sz w:val="24"/>
                <w:szCs w:val="24"/>
                <w:highlight w:val="none"/>
              </w:rPr>
            </w:pPr>
            <w:r>
              <w:rPr>
                <w:rFonts w:hint="eastAsia" w:ascii="仿宋" w:hAnsi="仿宋" w:eastAsia="仿宋" w:cs="仿宋"/>
                <w:snapToGrid w:val="0"/>
                <w:kern w:val="28"/>
                <w:sz w:val="24"/>
                <w:szCs w:val="24"/>
                <w:highlight w:val="none"/>
              </w:rPr>
              <w:t>户名：浙江万汇招标代理有限公司</w:t>
            </w:r>
          </w:p>
          <w:p w14:paraId="74B43141">
            <w:pPr>
              <w:snapToGrid w:val="0"/>
              <w:jc w:val="left"/>
              <w:rPr>
                <w:rFonts w:hint="eastAsia" w:ascii="仿宋" w:hAnsi="仿宋" w:eastAsia="仿宋" w:cs="仿宋"/>
                <w:snapToGrid w:val="0"/>
                <w:kern w:val="28"/>
                <w:sz w:val="24"/>
                <w:szCs w:val="24"/>
                <w:highlight w:val="none"/>
              </w:rPr>
            </w:pPr>
            <w:r>
              <w:rPr>
                <w:rFonts w:hint="eastAsia" w:ascii="仿宋" w:hAnsi="仿宋" w:eastAsia="仿宋" w:cs="仿宋"/>
                <w:snapToGrid w:val="0"/>
                <w:kern w:val="28"/>
                <w:sz w:val="24"/>
                <w:szCs w:val="24"/>
                <w:highlight w:val="none"/>
              </w:rPr>
              <w:t>开户银行：杭州银行高新支行</w:t>
            </w:r>
          </w:p>
          <w:p w14:paraId="7A5AF6B5">
            <w:pPr>
              <w:snapToGrid w:val="0"/>
              <w:jc w:val="left"/>
              <w:rPr>
                <w:rFonts w:hint="eastAsia" w:ascii="仿宋" w:hAnsi="仿宋" w:eastAsia="仿宋" w:cs="仿宋"/>
                <w:kern w:val="28"/>
                <w:sz w:val="24"/>
                <w:highlight w:val="none"/>
              </w:rPr>
            </w:pPr>
            <w:r>
              <w:rPr>
                <w:rFonts w:hint="eastAsia" w:ascii="仿宋" w:hAnsi="仿宋" w:eastAsia="仿宋" w:cs="仿宋"/>
                <w:snapToGrid w:val="0"/>
                <w:kern w:val="28"/>
                <w:sz w:val="24"/>
                <w:szCs w:val="24"/>
                <w:highlight w:val="none"/>
              </w:rPr>
              <w:t>银行账号：3301 0401 6002 0563 386</w:t>
            </w:r>
          </w:p>
        </w:tc>
      </w:tr>
      <w:tr w14:paraId="501FE677">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9526" w:hRule="atLeast"/>
          <w:tblHeader/>
        </w:trPr>
        <w:tc>
          <w:tcPr>
            <w:tcW w:w="629" w:type="dxa"/>
            <w:vAlign w:val="center"/>
          </w:tcPr>
          <w:p w14:paraId="2929B9CD">
            <w:pPr>
              <w:spacing w:line="500" w:lineRule="exact"/>
              <w:jc w:val="center"/>
              <w:rPr>
                <w:rFonts w:hint="default" w:ascii="仿宋" w:hAnsi="仿宋" w:eastAsia="仿宋" w:cs="仿宋"/>
                <w:sz w:val="24"/>
                <w:szCs w:val="24"/>
                <w:highlight w:val="none"/>
                <w:lang w:val="en-US" w:eastAsia="zh-CN"/>
              </w:rPr>
            </w:pPr>
            <w:r>
              <w:rPr>
                <w:rFonts w:hint="eastAsia" w:ascii="仿宋" w:hAnsi="仿宋" w:eastAsia="仿宋" w:cs="仿宋"/>
                <w:b/>
                <w:bCs/>
                <w:sz w:val="24"/>
                <w:szCs w:val="24"/>
                <w:highlight w:val="none"/>
                <w:lang w:val="en-US" w:eastAsia="zh-CN"/>
              </w:rPr>
              <w:t>18</w:t>
            </w:r>
          </w:p>
        </w:tc>
        <w:tc>
          <w:tcPr>
            <w:tcW w:w="1843" w:type="dxa"/>
            <w:vAlign w:val="center"/>
          </w:tcPr>
          <w:p w14:paraId="035CD2BA">
            <w:pPr>
              <w:spacing w:line="500" w:lineRule="exact"/>
              <w:jc w:val="center"/>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电子交易平台</w:t>
            </w:r>
          </w:p>
          <w:p w14:paraId="7A80925D">
            <w:pPr>
              <w:spacing w:line="500" w:lineRule="exact"/>
              <w:jc w:val="center"/>
              <w:rPr>
                <w:rFonts w:hint="eastAsia" w:ascii="仿宋" w:hAnsi="仿宋" w:eastAsia="仿宋" w:cs="仿宋"/>
                <w:snapToGrid w:val="0"/>
                <w:kern w:val="28"/>
                <w:sz w:val="24"/>
                <w:szCs w:val="24"/>
                <w:highlight w:val="none"/>
              </w:rPr>
            </w:pPr>
            <w:r>
              <w:rPr>
                <w:rFonts w:hint="eastAsia" w:ascii="仿宋" w:hAnsi="仿宋" w:eastAsia="仿宋" w:cs="仿宋"/>
                <w:b/>
                <w:bCs/>
                <w:sz w:val="24"/>
                <w:szCs w:val="24"/>
                <w:highlight w:val="none"/>
              </w:rPr>
              <w:t>登录方法</w:t>
            </w:r>
          </w:p>
        </w:tc>
        <w:tc>
          <w:tcPr>
            <w:tcW w:w="6662" w:type="dxa"/>
            <w:vAlign w:val="center"/>
          </w:tcPr>
          <w:p w14:paraId="28E02C27">
            <w:pPr>
              <w:keepNext w:val="0"/>
              <w:keepLines w:val="0"/>
              <w:pageBreakBefore w:val="0"/>
              <w:widowControl w:val="0"/>
              <w:kinsoku/>
              <w:wordWrap/>
              <w:overflowPunct/>
              <w:topLinePunct w:val="0"/>
              <w:autoSpaceDE/>
              <w:autoSpaceDN/>
              <w:bidi w:val="0"/>
              <w:adjustRightInd w:val="0"/>
              <w:snapToGrid w:val="0"/>
              <w:spacing w:line="276" w:lineRule="auto"/>
              <w:textAlignment w:val="auto"/>
              <w:rPr>
                <w:rFonts w:hint="eastAsia" w:ascii="仿宋" w:hAnsi="仿宋" w:eastAsia="仿宋" w:cs="仿宋"/>
                <w:snapToGrid w:val="0"/>
                <w:kern w:val="28"/>
                <w:sz w:val="24"/>
                <w:szCs w:val="24"/>
                <w:highlight w:val="none"/>
              </w:rPr>
            </w:pPr>
            <w:r>
              <w:rPr>
                <w:rFonts w:hint="eastAsia" w:ascii="仿宋" w:hAnsi="仿宋" w:eastAsia="仿宋" w:cs="仿宋"/>
                <w:snapToGrid w:val="0"/>
                <w:kern w:val="28"/>
                <w:sz w:val="24"/>
                <w:szCs w:val="24"/>
                <w:highlight w:val="none"/>
              </w:rPr>
              <w:t>第一步：供应商注册</w:t>
            </w:r>
          </w:p>
          <w:p w14:paraId="1E4FBDA3">
            <w:pPr>
              <w:keepNext w:val="0"/>
              <w:keepLines w:val="0"/>
              <w:pageBreakBefore w:val="0"/>
              <w:widowControl w:val="0"/>
              <w:kinsoku/>
              <w:wordWrap/>
              <w:overflowPunct/>
              <w:topLinePunct w:val="0"/>
              <w:autoSpaceDE/>
              <w:autoSpaceDN/>
              <w:bidi w:val="0"/>
              <w:adjustRightInd w:val="0"/>
              <w:snapToGrid w:val="0"/>
              <w:spacing w:line="276" w:lineRule="auto"/>
              <w:textAlignment w:val="auto"/>
              <w:rPr>
                <w:rFonts w:hint="eastAsia" w:ascii="仿宋" w:hAnsi="仿宋" w:eastAsia="仿宋" w:cs="仿宋"/>
                <w:snapToGrid w:val="0"/>
                <w:kern w:val="28"/>
                <w:sz w:val="24"/>
                <w:szCs w:val="24"/>
                <w:highlight w:val="none"/>
              </w:rPr>
            </w:pPr>
            <w:r>
              <w:rPr>
                <w:rFonts w:hint="eastAsia" w:ascii="仿宋" w:hAnsi="仿宋" w:eastAsia="仿宋" w:cs="仿宋"/>
                <w:snapToGrid w:val="0"/>
                <w:kern w:val="28"/>
                <w:sz w:val="24"/>
                <w:szCs w:val="24"/>
                <w:highlight w:val="none"/>
                <w:lang w:eastAsia="zh-CN"/>
              </w:rPr>
              <w:t>供应商</w:t>
            </w:r>
            <w:r>
              <w:rPr>
                <w:rFonts w:hint="eastAsia" w:ascii="仿宋" w:hAnsi="仿宋" w:eastAsia="仿宋" w:cs="仿宋"/>
                <w:snapToGrid w:val="0"/>
                <w:kern w:val="28"/>
                <w:sz w:val="24"/>
                <w:szCs w:val="24"/>
                <w:highlight w:val="none"/>
              </w:rPr>
              <w:t>应在</w:t>
            </w:r>
            <w:r>
              <w:rPr>
                <w:rFonts w:hint="eastAsia" w:ascii="仿宋" w:hAnsi="仿宋" w:eastAsia="仿宋" w:cs="仿宋"/>
                <w:snapToGrid w:val="0"/>
                <w:kern w:val="28"/>
                <w:sz w:val="24"/>
                <w:szCs w:val="24"/>
                <w:highlight w:val="none"/>
                <w:lang w:eastAsia="zh-CN"/>
              </w:rPr>
              <w:t>响应</w:t>
            </w:r>
            <w:r>
              <w:rPr>
                <w:rFonts w:hint="eastAsia" w:ascii="仿宋" w:hAnsi="仿宋" w:eastAsia="仿宋" w:cs="仿宋"/>
                <w:snapToGrid w:val="0"/>
                <w:kern w:val="28"/>
                <w:sz w:val="24"/>
                <w:szCs w:val="24"/>
                <w:highlight w:val="none"/>
              </w:rPr>
              <w:t>前注册成为浙江政府采购网的正式供应商（注册网址：</w:t>
            </w:r>
            <w:r>
              <w:rPr>
                <w:rFonts w:hint="eastAsia" w:ascii="仿宋" w:hAnsi="仿宋" w:eastAsia="仿宋" w:cs="仿宋"/>
                <w:snapToGrid w:val="0"/>
                <w:kern w:val="28"/>
                <w:sz w:val="24"/>
                <w:szCs w:val="24"/>
                <w:highlight w:val="none"/>
              </w:rPr>
              <w:fldChar w:fldCharType="begin"/>
            </w:r>
            <w:r>
              <w:rPr>
                <w:rFonts w:hint="eastAsia" w:ascii="仿宋" w:hAnsi="仿宋" w:eastAsia="仿宋" w:cs="仿宋"/>
                <w:snapToGrid w:val="0"/>
                <w:kern w:val="28"/>
                <w:sz w:val="24"/>
                <w:szCs w:val="24"/>
                <w:highlight w:val="none"/>
              </w:rPr>
              <w:instrText xml:space="preserve"> HYPERLINK "https://middle.zcygov.cn/v-settle-front/registry" </w:instrText>
            </w:r>
            <w:r>
              <w:rPr>
                <w:rFonts w:hint="eastAsia" w:ascii="仿宋" w:hAnsi="仿宋" w:eastAsia="仿宋" w:cs="仿宋"/>
                <w:snapToGrid w:val="0"/>
                <w:kern w:val="28"/>
                <w:sz w:val="24"/>
                <w:szCs w:val="24"/>
                <w:highlight w:val="none"/>
              </w:rPr>
              <w:fldChar w:fldCharType="separate"/>
            </w:r>
            <w:r>
              <w:rPr>
                <w:rFonts w:hint="eastAsia" w:ascii="仿宋" w:hAnsi="仿宋" w:eastAsia="仿宋" w:cs="仿宋"/>
                <w:snapToGrid w:val="0"/>
                <w:kern w:val="28"/>
                <w:sz w:val="24"/>
                <w:szCs w:val="24"/>
                <w:highlight w:val="none"/>
              </w:rPr>
              <w:t>https://middle.zcygov.cn/v-settle-front/registry</w:t>
            </w:r>
            <w:r>
              <w:rPr>
                <w:rFonts w:hint="eastAsia" w:ascii="仿宋" w:hAnsi="仿宋" w:eastAsia="仿宋" w:cs="仿宋"/>
                <w:snapToGrid w:val="0"/>
                <w:kern w:val="28"/>
                <w:sz w:val="24"/>
                <w:szCs w:val="24"/>
                <w:highlight w:val="none"/>
              </w:rPr>
              <w:fldChar w:fldCharType="end"/>
            </w:r>
            <w:r>
              <w:rPr>
                <w:rFonts w:hint="eastAsia" w:ascii="仿宋" w:hAnsi="仿宋" w:eastAsia="仿宋" w:cs="仿宋"/>
                <w:snapToGrid w:val="0"/>
                <w:kern w:val="28"/>
                <w:sz w:val="24"/>
                <w:szCs w:val="24"/>
                <w:highlight w:val="none"/>
              </w:rPr>
              <w:t>）；</w:t>
            </w:r>
          </w:p>
          <w:p w14:paraId="4EB2C875">
            <w:pPr>
              <w:keepNext w:val="0"/>
              <w:keepLines w:val="0"/>
              <w:pageBreakBefore w:val="0"/>
              <w:widowControl w:val="0"/>
              <w:kinsoku/>
              <w:wordWrap/>
              <w:overflowPunct/>
              <w:topLinePunct w:val="0"/>
              <w:autoSpaceDE/>
              <w:autoSpaceDN/>
              <w:bidi w:val="0"/>
              <w:adjustRightInd w:val="0"/>
              <w:snapToGrid w:val="0"/>
              <w:spacing w:line="276" w:lineRule="auto"/>
              <w:textAlignment w:val="auto"/>
              <w:rPr>
                <w:rFonts w:hint="eastAsia" w:ascii="仿宋" w:hAnsi="仿宋" w:eastAsia="仿宋" w:cs="仿宋"/>
                <w:snapToGrid w:val="0"/>
                <w:kern w:val="28"/>
                <w:sz w:val="24"/>
                <w:szCs w:val="24"/>
                <w:highlight w:val="none"/>
              </w:rPr>
            </w:pPr>
            <w:r>
              <w:rPr>
                <w:rFonts w:hint="eastAsia" w:ascii="仿宋" w:hAnsi="仿宋" w:eastAsia="仿宋" w:cs="仿宋"/>
                <w:snapToGrid w:val="0"/>
                <w:kern w:val="28"/>
                <w:sz w:val="24"/>
                <w:szCs w:val="24"/>
                <w:highlight w:val="none"/>
              </w:rPr>
              <w:t>第二步：申请CA</w:t>
            </w:r>
          </w:p>
          <w:p w14:paraId="42538539">
            <w:pPr>
              <w:keepNext w:val="0"/>
              <w:keepLines w:val="0"/>
              <w:pageBreakBefore w:val="0"/>
              <w:widowControl w:val="0"/>
              <w:kinsoku/>
              <w:wordWrap/>
              <w:overflowPunct/>
              <w:topLinePunct w:val="0"/>
              <w:autoSpaceDE/>
              <w:autoSpaceDN/>
              <w:bidi w:val="0"/>
              <w:adjustRightInd w:val="0"/>
              <w:snapToGrid w:val="0"/>
              <w:spacing w:line="276" w:lineRule="auto"/>
              <w:textAlignment w:val="auto"/>
              <w:rPr>
                <w:rFonts w:hint="eastAsia" w:ascii="仿宋" w:hAnsi="仿宋" w:eastAsia="仿宋" w:cs="仿宋"/>
                <w:snapToGrid w:val="0"/>
                <w:kern w:val="28"/>
                <w:sz w:val="24"/>
                <w:szCs w:val="24"/>
                <w:highlight w:val="none"/>
              </w:rPr>
            </w:pPr>
            <w:r>
              <w:rPr>
                <w:rFonts w:hint="eastAsia" w:ascii="仿宋" w:hAnsi="仿宋" w:eastAsia="仿宋" w:cs="仿宋"/>
                <w:snapToGrid w:val="0"/>
                <w:kern w:val="28"/>
                <w:sz w:val="24"/>
                <w:szCs w:val="24"/>
                <w:highlight w:val="none"/>
                <w:lang w:eastAsia="zh-CN"/>
              </w:rPr>
              <w:t>供应商</w:t>
            </w:r>
            <w:r>
              <w:rPr>
                <w:rFonts w:hint="eastAsia" w:ascii="仿宋" w:hAnsi="仿宋" w:eastAsia="仿宋" w:cs="仿宋"/>
                <w:snapToGrid w:val="0"/>
                <w:kern w:val="28"/>
                <w:sz w:val="24"/>
                <w:szCs w:val="24"/>
                <w:highlight w:val="none"/>
              </w:rPr>
              <w:t>应在</w:t>
            </w:r>
            <w:r>
              <w:rPr>
                <w:rFonts w:hint="eastAsia" w:ascii="仿宋" w:hAnsi="仿宋" w:eastAsia="仿宋" w:cs="仿宋"/>
                <w:snapToGrid w:val="0"/>
                <w:kern w:val="28"/>
                <w:sz w:val="24"/>
                <w:szCs w:val="24"/>
                <w:highlight w:val="none"/>
                <w:lang w:eastAsia="zh-CN"/>
              </w:rPr>
              <w:t>响应</w:t>
            </w:r>
            <w:r>
              <w:rPr>
                <w:rFonts w:hint="eastAsia" w:ascii="仿宋" w:hAnsi="仿宋" w:eastAsia="仿宋" w:cs="仿宋"/>
                <w:snapToGrid w:val="0"/>
                <w:kern w:val="28"/>
                <w:sz w:val="24"/>
                <w:szCs w:val="24"/>
                <w:highlight w:val="none"/>
              </w:rPr>
              <w:t>前完成CA数字证书办理（办理流程详见http://zfcg.czt.zj.gov.cn/bidClientTemplate/2019-05-27/12945.html）。完成CA数字证书办理预计一周左右，建议各响应方抓紧时间办理；</w:t>
            </w:r>
          </w:p>
          <w:p w14:paraId="541B269D">
            <w:pPr>
              <w:keepNext w:val="0"/>
              <w:keepLines w:val="0"/>
              <w:pageBreakBefore w:val="0"/>
              <w:widowControl w:val="0"/>
              <w:kinsoku/>
              <w:wordWrap/>
              <w:overflowPunct/>
              <w:topLinePunct w:val="0"/>
              <w:autoSpaceDE/>
              <w:autoSpaceDN/>
              <w:bidi w:val="0"/>
              <w:adjustRightInd w:val="0"/>
              <w:snapToGrid w:val="0"/>
              <w:spacing w:line="276" w:lineRule="auto"/>
              <w:textAlignment w:val="auto"/>
              <w:rPr>
                <w:rFonts w:hint="eastAsia" w:ascii="仿宋" w:hAnsi="仿宋" w:eastAsia="仿宋" w:cs="仿宋"/>
                <w:snapToGrid w:val="0"/>
                <w:kern w:val="28"/>
                <w:sz w:val="24"/>
                <w:szCs w:val="24"/>
                <w:highlight w:val="none"/>
              </w:rPr>
            </w:pPr>
            <w:r>
              <w:rPr>
                <w:rFonts w:hint="eastAsia" w:ascii="仿宋" w:hAnsi="仿宋" w:eastAsia="仿宋" w:cs="仿宋"/>
                <w:snapToGrid w:val="0"/>
                <w:kern w:val="28"/>
                <w:sz w:val="24"/>
                <w:szCs w:val="24"/>
                <w:highlight w:val="none"/>
              </w:rPr>
              <w:t>第三步：下载客户端</w:t>
            </w:r>
          </w:p>
          <w:p w14:paraId="10E63FF8">
            <w:pPr>
              <w:keepNext w:val="0"/>
              <w:keepLines w:val="0"/>
              <w:pageBreakBefore w:val="0"/>
              <w:widowControl w:val="0"/>
              <w:kinsoku/>
              <w:wordWrap/>
              <w:overflowPunct/>
              <w:topLinePunct w:val="0"/>
              <w:autoSpaceDE/>
              <w:autoSpaceDN/>
              <w:bidi w:val="0"/>
              <w:adjustRightInd w:val="0"/>
              <w:snapToGrid w:val="0"/>
              <w:spacing w:line="276" w:lineRule="auto"/>
              <w:textAlignment w:val="auto"/>
              <w:rPr>
                <w:rFonts w:hint="eastAsia" w:ascii="仿宋" w:hAnsi="仿宋" w:eastAsia="仿宋" w:cs="仿宋"/>
                <w:snapToGrid w:val="0"/>
                <w:kern w:val="28"/>
                <w:sz w:val="24"/>
                <w:szCs w:val="24"/>
                <w:highlight w:val="none"/>
              </w:rPr>
            </w:pPr>
            <w:r>
              <w:rPr>
                <w:rFonts w:hint="eastAsia" w:ascii="仿宋" w:hAnsi="仿宋" w:eastAsia="仿宋" w:cs="仿宋"/>
                <w:snapToGrid w:val="0"/>
                <w:kern w:val="28"/>
                <w:sz w:val="24"/>
                <w:szCs w:val="24"/>
                <w:highlight w:val="none"/>
                <w:lang w:eastAsia="zh-CN"/>
              </w:rPr>
              <w:t>供应商</w:t>
            </w:r>
            <w:r>
              <w:rPr>
                <w:rFonts w:hint="eastAsia" w:ascii="仿宋" w:hAnsi="仿宋" w:eastAsia="仿宋" w:cs="仿宋"/>
                <w:snapToGrid w:val="0"/>
                <w:kern w:val="28"/>
                <w:sz w:val="24"/>
                <w:szCs w:val="24"/>
                <w:highlight w:val="none"/>
              </w:rPr>
              <w:t>通过政采云电子交易客户端制作响应文件，请自行前往浙江政府采购网下载并安装（下载网址：</w:t>
            </w:r>
            <w:r>
              <w:rPr>
                <w:rFonts w:hint="eastAsia" w:ascii="仿宋" w:hAnsi="仿宋" w:eastAsia="仿宋" w:cs="仿宋"/>
                <w:snapToGrid w:val="0"/>
                <w:kern w:val="28"/>
                <w:sz w:val="24"/>
                <w:szCs w:val="24"/>
                <w:highlight w:val="none"/>
              </w:rPr>
              <w:fldChar w:fldCharType="begin"/>
            </w:r>
            <w:r>
              <w:rPr>
                <w:rFonts w:hint="eastAsia" w:ascii="仿宋" w:hAnsi="仿宋" w:eastAsia="仿宋" w:cs="仿宋"/>
                <w:snapToGrid w:val="0"/>
                <w:kern w:val="28"/>
                <w:sz w:val="24"/>
                <w:szCs w:val="24"/>
                <w:highlight w:val="none"/>
              </w:rPr>
              <w:instrText xml:space="preserve"> HYPERLINK "http://zfcg.czt.zj.gov.cn/bidClientTemplate/2019-09-24/12975.html" </w:instrText>
            </w:r>
            <w:r>
              <w:rPr>
                <w:rFonts w:hint="eastAsia" w:ascii="仿宋" w:hAnsi="仿宋" w:eastAsia="仿宋" w:cs="仿宋"/>
                <w:snapToGrid w:val="0"/>
                <w:kern w:val="28"/>
                <w:sz w:val="24"/>
                <w:szCs w:val="24"/>
                <w:highlight w:val="none"/>
              </w:rPr>
              <w:fldChar w:fldCharType="separate"/>
            </w:r>
            <w:r>
              <w:rPr>
                <w:rFonts w:hint="eastAsia" w:ascii="仿宋" w:hAnsi="仿宋" w:eastAsia="仿宋" w:cs="仿宋"/>
                <w:snapToGrid w:val="0"/>
                <w:kern w:val="28"/>
                <w:sz w:val="24"/>
                <w:szCs w:val="24"/>
                <w:highlight w:val="none"/>
              </w:rPr>
              <w:t>http://zfcg.czt.zj.gov.cn/bidClientTemplate/2019-09-24/12975.html</w:t>
            </w:r>
            <w:r>
              <w:rPr>
                <w:rFonts w:hint="eastAsia" w:ascii="仿宋" w:hAnsi="仿宋" w:eastAsia="仿宋" w:cs="仿宋"/>
                <w:snapToGrid w:val="0"/>
                <w:kern w:val="28"/>
                <w:sz w:val="24"/>
                <w:szCs w:val="24"/>
                <w:highlight w:val="none"/>
              </w:rPr>
              <w:fldChar w:fldCharType="end"/>
            </w:r>
            <w:r>
              <w:rPr>
                <w:rFonts w:hint="eastAsia" w:ascii="仿宋" w:hAnsi="仿宋" w:eastAsia="仿宋" w:cs="仿宋"/>
                <w:snapToGrid w:val="0"/>
                <w:kern w:val="28"/>
                <w:sz w:val="24"/>
                <w:szCs w:val="24"/>
                <w:highlight w:val="none"/>
              </w:rPr>
              <w:t>）；</w:t>
            </w:r>
          </w:p>
          <w:p w14:paraId="3844AF1B">
            <w:pPr>
              <w:keepNext w:val="0"/>
              <w:keepLines w:val="0"/>
              <w:pageBreakBefore w:val="0"/>
              <w:widowControl w:val="0"/>
              <w:kinsoku/>
              <w:wordWrap/>
              <w:overflowPunct/>
              <w:topLinePunct w:val="0"/>
              <w:autoSpaceDE/>
              <w:autoSpaceDN/>
              <w:bidi w:val="0"/>
              <w:adjustRightInd w:val="0"/>
              <w:snapToGrid w:val="0"/>
              <w:spacing w:line="276" w:lineRule="auto"/>
              <w:textAlignment w:val="auto"/>
              <w:rPr>
                <w:rFonts w:hint="eastAsia" w:ascii="仿宋" w:hAnsi="仿宋" w:eastAsia="仿宋" w:cs="仿宋"/>
                <w:snapToGrid w:val="0"/>
                <w:kern w:val="28"/>
                <w:sz w:val="24"/>
                <w:szCs w:val="24"/>
                <w:highlight w:val="none"/>
              </w:rPr>
            </w:pPr>
            <w:r>
              <w:rPr>
                <w:rFonts w:hint="eastAsia" w:ascii="仿宋" w:hAnsi="仿宋" w:eastAsia="仿宋" w:cs="仿宋"/>
                <w:snapToGrid w:val="0"/>
                <w:kern w:val="28"/>
                <w:sz w:val="24"/>
                <w:szCs w:val="24"/>
                <w:highlight w:val="none"/>
              </w:rPr>
              <w:t>第四步：具体流程</w:t>
            </w:r>
          </w:p>
          <w:p w14:paraId="7B9D15EE">
            <w:pPr>
              <w:keepNext w:val="0"/>
              <w:keepLines w:val="0"/>
              <w:pageBreakBefore w:val="0"/>
              <w:widowControl w:val="0"/>
              <w:kinsoku/>
              <w:wordWrap/>
              <w:overflowPunct/>
              <w:topLinePunct w:val="0"/>
              <w:autoSpaceDE/>
              <w:autoSpaceDN/>
              <w:bidi w:val="0"/>
              <w:adjustRightInd w:val="0"/>
              <w:snapToGrid w:val="0"/>
              <w:spacing w:line="276" w:lineRule="auto"/>
              <w:textAlignment w:val="auto"/>
              <w:rPr>
                <w:rFonts w:hint="eastAsia" w:ascii="仿宋" w:hAnsi="仿宋" w:eastAsia="仿宋" w:cs="仿宋"/>
                <w:snapToGrid w:val="0"/>
                <w:kern w:val="28"/>
                <w:sz w:val="24"/>
                <w:szCs w:val="24"/>
                <w:highlight w:val="none"/>
              </w:rPr>
            </w:pPr>
            <w:r>
              <w:rPr>
                <w:rFonts w:hint="eastAsia" w:ascii="仿宋" w:hAnsi="仿宋" w:eastAsia="仿宋" w:cs="仿宋"/>
                <w:snapToGrid w:val="0"/>
                <w:kern w:val="28"/>
                <w:sz w:val="24"/>
                <w:szCs w:val="24"/>
                <w:highlight w:val="none"/>
              </w:rPr>
              <w:t>详见浙江省“电子交易/不见面开评标”学习专题（网址</w:t>
            </w:r>
            <w:r>
              <w:rPr>
                <w:rFonts w:hint="eastAsia" w:ascii="仿宋" w:hAnsi="仿宋" w:eastAsia="仿宋" w:cs="仿宋"/>
                <w:snapToGrid w:val="0"/>
                <w:kern w:val="28"/>
                <w:sz w:val="24"/>
                <w:szCs w:val="24"/>
                <w:highlight w:val="none"/>
              </w:rPr>
              <w:fldChar w:fldCharType="begin"/>
            </w:r>
            <w:r>
              <w:rPr>
                <w:rFonts w:hint="eastAsia" w:ascii="仿宋" w:hAnsi="仿宋" w:eastAsia="仿宋" w:cs="仿宋"/>
                <w:snapToGrid w:val="0"/>
                <w:kern w:val="28"/>
                <w:sz w:val="24"/>
                <w:szCs w:val="24"/>
                <w:highlight w:val="none"/>
              </w:rPr>
              <w:instrText xml:space="preserve"> HYPERLINK "https://edu.zcygov.cn/luban/e-biding" </w:instrText>
            </w:r>
            <w:r>
              <w:rPr>
                <w:rFonts w:hint="eastAsia" w:ascii="仿宋" w:hAnsi="仿宋" w:eastAsia="仿宋" w:cs="仿宋"/>
                <w:snapToGrid w:val="0"/>
                <w:kern w:val="28"/>
                <w:sz w:val="24"/>
                <w:szCs w:val="24"/>
                <w:highlight w:val="none"/>
              </w:rPr>
              <w:fldChar w:fldCharType="separate"/>
            </w:r>
            <w:r>
              <w:rPr>
                <w:rFonts w:hint="eastAsia" w:ascii="仿宋" w:hAnsi="仿宋" w:eastAsia="仿宋" w:cs="仿宋"/>
                <w:snapToGrid w:val="0"/>
                <w:kern w:val="28"/>
                <w:sz w:val="24"/>
                <w:szCs w:val="24"/>
                <w:highlight w:val="none"/>
              </w:rPr>
              <w:t>https://edu.zcygov.cn/luban/e-biding</w:t>
            </w:r>
            <w:r>
              <w:rPr>
                <w:rFonts w:hint="eastAsia" w:ascii="仿宋" w:hAnsi="仿宋" w:eastAsia="仿宋" w:cs="仿宋"/>
                <w:snapToGrid w:val="0"/>
                <w:kern w:val="28"/>
                <w:sz w:val="24"/>
                <w:szCs w:val="24"/>
                <w:highlight w:val="none"/>
              </w:rPr>
              <w:fldChar w:fldCharType="end"/>
            </w:r>
            <w:r>
              <w:rPr>
                <w:rFonts w:hint="eastAsia" w:ascii="仿宋" w:hAnsi="仿宋" w:eastAsia="仿宋" w:cs="仿宋"/>
                <w:snapToGrid w:val="0"/>
                <w:kern w:val="28"/>
                <w:sz w:val="24"/>
                <w:szCs w:val="24"/>
                <w:highlight w:val="none"/>
              </w:rPr>
              <w:t>）</w:t>
            </w:r>
          </w:p>
          <w:p w14:paraId="04534CBD">
            <w:pPr>
              <w:keepNext w:val="0"/>
              <w:keepLines w:val="0"/>
              <w:pageBreakBefore w:val="0"/>
              <w:widowControl w:val="0"/>
              <w:kinsoku/>
              <w:wordWrap/>
              <w:overflowPunct/>
              <w:topLinePunct w:val="0"/>
              <w:autoSpaceDE/>
              <w:autoSpaceDN/>
              <w:bidi w:val="0"/>
              <w:adjustRightInd w:val="0"/>
              <w:snapToGrid w:val="0"/>
              <w:spacing w:line="276" w:lineRule="auto"/>
              <w:ind w:firstLine="482" w:firstLineChars="200"/>
              <w:textAlignment w:val="auto"/>
              <w:rPr>
                <w:rFonts w:hint="eastAsia" w:ascii="仿宋" w:hAnsi="仿宋" w:eastAsia="仿宋" w:cs="仿宋"/>
                <w:b/>
                <w:bCs/>
                <w:snapToGrid w:val="0"/>
                <w:kern w:val="28"/>
                <w:sz w:val="24"/>
                <w:szCs w:val="24"/>
                <w:highlight w:val="none"/>
              </w:rPr>
            </w:pPr>
            <w:r>
              <w:rPr>
                <w:rFonts w:hint="eastAsia" w:ascii="仿宋" w:hAnsi="仿宋" w:eastAsia="仿宋" w:cs="仿宋"/>
                <w:b/>
                <w:bCs/>
                <w:snapToGrid w:val="0"/>
                <w:kern w:val="28"/>
                <w:sz w:val="24"/>
                <w:szCs w:val="24"/>
                <w:highlight w:val="none"/>
              </w:rPr>
              <w:t>提醒：</w:t>
            </w:r>
            <w:r>
              <w:rPr>
                <w:rFonts w:hint="eastAsia" w:ascii="仿宋" w:hAnsi="仿宋" w:eastAsia="仿宋" w:cs="仿宋"/>
                <w:b/>
                <w:bCs/>
                <w:snapToGrid w:val="0"/>
                <w:kern w:val="28"/>
                <w:sz w:val="24"/>
                <w:szCs w:val="24"/>
                <w:highlight w:val="none"/>
                <w:lang w:val="en-US" w:eastAsia="zh-CN"/>
              </w:rPr>
              <w:t>1.</w:t>
            </w:r>
            <w:r>
              <w:rPr>
                <w:rFonts w:hint="eastAsia" w:ascii="仿宋" w:hAnsi="仿宋" w:eastAsia="仿宋" w:cs="仿宋"/>
                <w:b/>
                <w:bCs/>
                <w:snapToGrid w:val="0"/>
                <w:kern w:val="28"/>
                <w:sz w:val="24"/>
                <w:szCs w:val="24"/>
                <w:highlight w:val="none"/>
              </w:rPr>
              <w:t>请各</w:t>
            </w:r>
            <w:r>
              <w:rPr>
                <w:rFonts w:hint="eastAsia" w:ascii="仿宋" w:hAnsi="仿宋" w:eastAsia="仿宋" w:cs="仿宋"/>
                <w:b/>
                <w:bCs/>
                <w:snapToGrid w:val="0"/>
                <w:kern w:val="28"/>
                <w:sz w:val="24"/>
                <w:szCs w:val="24"/>
                <w:highlight w:val="none"/>
                <w:lang w:eastAsia="zh-CN"/>
              </w:rPr>
              <w:t>供应商</w:t>
            </w:r>
            <w:r>
              <w:rPr>
                <w:rFonts w:hint="eastAsia" w:ascii="仿宋" w:hAnsi="仿宋" w:eastAsia="仿宋" w:cs="仿宋"/>
                <w:b/>
                <w:bCs/>
                <w:snapToGrid w:val="0"/>
                <w:kern w:val="28"/>
                <w:sz w:val="24"/>
                <w:szCs w:val="24"/>
                <w:highlight w:val="none"/>
              </w:rPr>
              <w:t>合理安排时间，尽快完成第一、二、三步骤，避免影响</w:t>
            </w:r>
            <w:r>
              <w:rPr>
                <w:rFonts w:hint="eastAsia" w:ascii="仿宋" w:hAnsi="仿宋" w:eastAsia="仿宋" w:cs="仿宋"/>
                <w:b/>
                <w:bCs/>
                <w:snapToGrid w:val="0"/>
                <w:kern w:val="28"/>
                <w:sz w:val="24"/>
                <w:szCs w:val="24"/>
                <w:highlight w:val="none"/>
                <w:lang w:eastAsia="zh-CN"/>
              </w:rPr>
              <w:t>响应</w:t>
            </w:r>
            <w:r>
              <w:rPr>
                <w:rFonts w:hint="eastAsia" w:ascii="仿宋" w:hAnsi="仿宋" w:eastAsia="仿宋" w:cs="仿宋"/>
                <w:b/>
                <w:bCs/>
                <w:snapToGrid w:val="0"/>
                <w:kern w:val="28"/>
                <w:sz w:val="24"/>
                <w:szCs w:val="24"/>
                <w:highlight w:val="none"/>
              </w:rPr>
              <w:t>。</w:t>
            </w:r>
          </w:p>
          <w:p w14:paraId="0F9AA44B">
            <w:pPr>
              <w:keepNext w:val="0"/>
              <w:keepLines w:val="0"/>
              <w:pageBreakBefore w:val="0"/>
              <w:widowControl w:val="0"/>
              <w:numPr>
                <w:ilvl w:val="0"/>
                <w:numId w:val="0"/>
              </w:numPr>
              <w:kinsoku/>
              <w:wordWrap/>
              <w:overflowPunct/>
              <w:topLinePunct w:val="0"/>
              <w:autoSpaceDE/>
              <w:autoSpaceDN/>
              <w:bidi w:val="0"/>
              <w:adjustRightInd w:val="0"/>
              <w:snapToGrid w:val="0"/>
              <w:spacing w:line="276" w:lineRule="auto"/>
              <w:ind w:firstLine="482" w:firstLineChars="200"/>
              <w:textAlignment w:val="auto"/>
              <w:rPr>
                <w:rFonts w:hint="eastAsia" w:ascii="仿宋" w:hAnsi="仿宋" w:eastAsia="仿宋" w:cs="仿宋"/>
                <w:b/>
                <w:bCs/>
                <w:snapToGrid w:val="0"/>
                <w:kern w:val="28"/>
                <w:sz w:val="24"/>
                <w:szCs w:val="24"/>
                <w:highlight w:val="none"/>
              </w:rPr>
            </w:pPr>
            <w:r>
              <w:rPr>
                <w:rFonts w:hint="eastAsia" w:ascii="仿宋" w:hAnsi="仿宋" w:eastAsia="仿宋" w:cs="仿宋"/>
                <w:b/>
                <w:bCs/>
                <w:snapToGrid w:val="0"/>
                <w:kern w:val="28"/>
                <w:sz w:val="24"/>
                <w:szCs w:val="24"/>
                <w:highlight w:val="none"/>
                <w:lang w:val="en-US" w:eastAsia="zh-CN" w:bidi="ar-SA"/>
              </w:rPr>
              <w:t>2.</w:t>
            </w:r>
            <w:r>
              <w:rPr>
                <w:rFonts w:hint="eastAsia" w:ascii="仿宋" w:hAnsi="仿宋" w:eastAsia="仿宋" w:cs="仿宋"/>
                <w:b/>
                <w:bCs/>
                <w:snapToGrid w:val="0"/>
                <w:kern w:val="28"/>
                <w:sz w:val="24"/>
                <w:szCs w:val="24"/>
                <w:highlight w:val="none"/>
              </w:rPr>
              <w:t>开标时间后</w:t>
            </w:r>
            <w:r>
              <w:rPr>
                <w:rFonts w:hint="eastAsia" w:ascii="仿宋" w:hAnsi="仿宋" w:eastAsia="仿宋" w:cs="仿宋"/>
                <w:b/>
                <w:bCs/>
                <w:snapToGrid w:val="0"/>
                <w:kern w:val="28"/>
                <w:sz w:val="24"/>
                <w:szCs w:val="24"/>
                <w:highlight w:val="none"/>
                <w:lang w:val="en-US" w:eastAsia="zh-CN"/>
              </w:rPr>
              <w:t>30</w:t>
            </w:r>
            <w:r>
              <w:rPr>
                <w:rFonts w:hint="eastAsia" w:ascii="仿宋" w:hAnsi="仿宋" w:eastAsia="仿宋" w:cs="仿宋"/>
                <w:b/>
                <w:bCs/>
                <w:snapToGrid w:val="0"/>
                <w:kern w:val="28"/>
                <w:sz w:val="24"/>
                <w:szCs w:val="24"/>
                <w:highlight w:val="none"/>
              </w:rPr>
              <w:t>分钟内，供应商须登录政府采购云平台，用“项目采购-开标评标”功能解密响应文件（线上）。</w:t>
            </w:r>
          </w:p>
          <w:p w14:paraId="4AE39E94">
            <w:pPr>
              <w:keepNext w:val="0"/>
              <w:keepLines w:val="0"/>
              <w:pageBreakBefore w:val="0"/>
              <w:widowControl w:val="0"/>
              <w:numPr>
                <w:ilvl w:val="0"/>
                <w:numId w:val="0"/>
              </w:numPr>
              <w:kinsoku/>
              <w:wordWrap/>
              <w:overflowPunct/>
              <w:topLinePunct w:val="0"/>
              <w:autoSpaceDE/>
              <w:autoSpaceDN/>
              <w:bidi w:val="0"/>
              <w:adjustRightInd w:val="0"/>
              <w:snapToGrid w:val="0"/>
              <w:spacing w:line="276" w:lineRule="auto"/>
              <w:ind w:firstLine="482" w:firstLineChars="200"/>
              <w:textAlignment w:val="auto"/>
              <w:rPr>
                <w:rFonts w:hint="eastAsia" w:ascii="仿宋" w:hAnsi="仿宋" w:eastAsia="仿宋" w:cs="仿宋"/>
                <w:b/>
                <w:bCs/>
                <w:snapToGrid w:val="0"/>
                <w:kern w:val="28"/>
                <w:sz w:val="24"/>
                <w:szCs w:val="24"/>
                <w:highlight w:val="none"/>
              </w:rPr>
            </w:pPr>
            <w:r>
              <w:rPr>
                <w:rFonts w:hint="eastAsia" w:ascii="仿宋" w:hAnsi="仿宋" w:eastAsia="仿宋" w:cs="仿宋"/>
                <w:b/>
                <w:bCs/>
                <w:snapToGrid w:val="0"/>
                <w:kern w:val="28"/>
                <w:sz w:val="24"/>
                <w:szCs w:val="24"/>
                <w:highlight w:val="none"/>
                <w:lang w:val="en-US" w:eastAsia="zh-CN" w:bidi="ar-SA"/>
              </w:rPr>
              <w:t>3.</w:t>
            </w:r>
            <w:r>
              <w:rPr>
                <w:rFonts w:hint="eastAsia" w:ascii="仿宋" w:hAnsi="仿宋" w:eastAsia="仿宋" w:cs="仿宋"/>
                <w:b/>
                <w:bCs/>
                <w:snapToGrid w:val="0"/>
                <w:kern w:val="28"/>
                <w:sz w:val="24"/>
                <w:szCs w:val="24"/>
                <w:highlight w:val="none"/>
              </w:rPr>
              <w:t>入围供应商应在框架协议签订前完成政府采购云平台 （https://www.zcygov.cn/）全部注册步骤并成为正式注册入库供应商，否则将导致合同款无法正常支付，责任由入围供应商承担。请供应商尽早完成注册。</w:t>
            </w:r>
          </w:p>
          <w:p w14:paraId="1A86BB57">
            <w:pPr>
              <w:keepNext w:val="0"/>
              <w:keepLines w:val="0"/>
              <w:pageBreakBefore w:val="0"/>
              <w:widowControl w:val="0"/>
              <w:kinsoku/>
              <w:wordWrap/>
              <w:overflowPunct/>
              <w:topLinePunct w:val="0"/>
              <w:autoSpaceDE/>
              <w:autoSpaceDN/>
              <w:bidi w:val="0"/>
              <w:adjustRightInd w:val="0"/>
              <w:snapToGrid w:val="0"/>
              <w:spacing w:line="276" w:lineRule="auto"/>
              <w:jc w:val="both"/>
              <w:textAlignment w:val="auto"/>
              <w:rPr>
                <w:rFonts w:hint="eastAsia" w:ascii="仿宋" w:hAnsi="仿宋" w:eastAsia="仿宋" w:cs="仿宋"/>
                <w:snapToGrid w:val="0"/>
                <w:kern w:val="28"/>
                <w:sz w:val="24"/>
                <w:szCs w:val="24"/>
                <w:highlight w:val="none"/>
              </w:rPr>
            </w:pPr>
            <w:r>
              <w:rPr>
                <w:rFonts w:hint="eastAsia" w:ascii="仿宋" w:hAnsi="仿宋" w:eastAsia="仿宋" w:cs="仿宋"/>
                <w:b/>
                <w:bCs/>
                <w:snapToGrid w:val="0"/>
                <w:kern w:val="28"/>
                <w:sz w:val="24"/>
                <w:szCs w:val="24"/>
                <w:highlight w:val="none"/>
              </w:rPr>
              <w:t>https://middle.zcygov.cn/settle-front/#/registry。（供应商注册页面）</w:t>
            </w:r>
          </w:p>
        </w:tc>
      </w:tr>
      <w:bookmarkEnd w:id="10"/>
    </w:tbl>
    <w:p w14:paraId="313570B7">
      <w:pPr>
        <w:pStyle w:val="93"/>
        <w:jc w:val="center"/>
        <w:rPr>
          <w:rFonts w:hint="eastAsia" w:ascii="仿宋" w:hAnsi="仿宋" w:eastAsia="仿宋" w:cs="仿宋"/>
          <w:b/>
          <w:sz w:val="30"/>
          <w:szCs w:val="30"/>
          <w:highlight w:val="none"/>
        </w:rPr>
      </w:pPr>
      <w:bookmarkStart w:id="11" w:name="第三部分"/>
      <w:bookmarkStart w:id="12" w:name="_Toc164416483"/>
    </w:p>
    <w:p w14:paraId="3B568B9F">
      <w:pPr>
        <w:pStyle w:val="93"/>
        <w:jc w:val="center"/>
        <w:rPr>
          <w:rFonts w:hint="eastAsia" w:ascii="仿宋" w:hAnsi="仿宋" w:eastAsia="仿宋" w:cs="仿宋"/>
          <w:b/>
          <w:sz w:val="30"/>
          <w:szCs w:val="30"/>
          <w:highlight w:val="none"/>
        </w:rPr>
      </w:pPr>
    </w:p>
    <w:p w14:paraId="3E61A3F1">
      <w:pPr>
        <w:pStyle w:val="93"/>
        <w:jc w:val="center"/>
        <w:rPr>
          <w:rFonts w:hint="eastAsia" w:ascii="仿宋" w:hAnsi="仿宋" w:eastAsia="仿宋" w:cs="仿宋"/>
          <w:b/>
          <w:sz w:val="30"/>
          <w:szCs w:val="30"/>
          <w:highlight w:val="none"/>
        </w:rPr>
      </w:pPr>
    </w:p>
    <w:p w14:paraId="4AA6AF63">
      <w:pPr>
        <w:pStyle w:val="93"/>
        <w:jc w:val="center"/>
        <w:rPr>
          <w:rFonts w:hint="eastAsia" w:ascii="仿宋" w:hAnsi="仿宋" w:eastAsia="仿宋" w:cs="仿宋"/>
          <w:b/>
          <w:sz w:val="30"/>
          <w:szCs w:val="30"/>
          <w:highlight w:val="none"/>
        </w:rPr>
      </w:pPr>
      <w:r>
        <w:rPr>
          <w:rFonts w:hint="eastAsia" w:ascii="仿宋" w:hAnsi="仿宋" w:eastAsia="仿宋" w:cs="仿宋"/>
          <w:b/>
          <w:sz w:val="30"/>
          <w:szCs w:val="30"/>
          <w:highlight w:val="none"/>
        </w:rPr>
        <w:t>一、总则</w:t>
      </w:r>
    </w:p>
    <w:p w14:paraId="47DC5324">
      <w:pPr>
        <w:snapToGrid w:val="0"/>
        <w:spacing w:line="360" w:lineRule="auto"/>
        <w:jc w:val="left"/>
        <w:outlineLvl w:val="1"/>
        <w:rPr>
          <w:rFonts w:hint="eastAsia" w:ascii="仿宋" w:hAnsi="仿宋" w:eastAsia="仿宋" w:cs="仿宋"/>
          <w:b/>
          <w:sz w:val="24"/>
          <w:highlight w:val="none"/>
        </w:rPr>
      </w:pPr>
      <w:r>
        <w:rPr>
          <w:rFonts w:hint="eastAsia" w:ascii="仿宋" w:hAnsi="仿宋" w:eastAsia="仿宋" w:cs="仿宋"/>
          <w:b/>
          <w:sz w:val="24"/>
          <w:highlight w:val="none"/>
        </w:rPr>
        <w:t>1.适用范围</w:t>
      </w:r>
    </w:p>
    <w:p w14:paraId="49C4FC3F">
      <w:pPr>
        <w:snapToGrid w:val="0"/>
        <w:spacing w:line="360" w:lineRule="auto"/>
        <w:ind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rPr>
        <w:t>本</w:t>
      </w:r>
      <w:r>
        <w:rPr>
          <w:rFonts w:hint="eastAsia" w:ascii="仿宋" w:hAnsi="仿宋" w:eastAsia="仿宋" w:cs="仿宋"/>
          <w:sz w:val="24"/>
          <w:highlight w:val="none"/>
          <w:lang w:eastAsia="zh-CN"/>
        </w:rPr>
        <w:t>征集文件</w:t>
      </w:r>
      <w:r>
        <w:rPr>
          <w:rFonts w:hint="eastAsia" w:ascii="仿宋" w:hAnsi="仿宋" w:eastAsia="仿宋" w:cs="仿宋"/>
          <w:sz w:val="24"/>
          <w:highlight w:val="none"/>
        </w:rPr>
        <w:t>适用于该项目的招标、</w:t>
      </w:r>
      <w:r>
        <w:rPr>
          <w:rFonts w:hint="eastAsia" w:ascii="仿宋" w:hAnsi="仿宋" w:eastAsia="仿宋" w:cs="仿宋"/>
          <w:sz w:val="24"/>
          <w:highlight w:val="none"/>
          <w:lang w:eastAsia="zh-CN"/>
        </w:rPr>
        <w:t>响应</w:t>
      </w:r>
      <w:r>
        <w:rPr>
          <w:rFonts w:hint="eastAsia" w:ascii="仿宋" w:hAnsi="仿宋" w:eastAsia="仿宋" w:cs="仿宋"/>
          <w:sz w:val="24"/>
          <w:highlight w:val="none"/>
        </w:rPr>
        <w:t>、开标、资格审查及信用信息查询、评</w:t>
      </w:r>
      <w:r>
        <w:rPr>
          <w:rFonts w:hint="eastAsia" w:ascii="仿宋" w:hAnsi="仿宋" w:eastAsia="仿宋" w:cs="仿宋"/>
          <w:sz w:val="24"/>
          <w:highlight w:val="none"/>
          <w:lang w:eastAsia="zh-CN"/>
        </w:rPr>
        <w:t>审</w:t>
      </w:r>
      <w:r>
        <w:rPr>
          <w:rFonts w:hint="eastAsia" w:ascii="仿宋" w:hAnsi="仿宋" w:eastAsia="仿宋" w:cs="仿宋"/>
          <w:sz w:val="24"/>
          <w:highlight w:val="none"/>
        </w:rPr>
        <w:t>、定标</w:t>
      </w:r>
      <w:r>
        <w:rPr>
          <w:rFonts w:hint="eastAsia" w:ascii="仿宋" w:hAnsi="仿宋" w:eastAsia="仿宋" w:cs="仿宋"/>
          <w:sz w:val="24"/>
          <w:highlight w:val="none"/>
          <w:lang w:eastAsia="zh-CN"/>
        </w:rPr>
        <w:t>（确定入围）</w:t>
      </w:r>
      <w:r>
        <w:rPr>
          <w:rFonts w:hint="eastAsia" w:ascii="仿宋" w:hAnsi="仿宋" w:eastAsia="仿宋" w:cs="仿宋"/>
          <w:sz w:val="24"/>
          <w:highlight w:val="none"/>
        </w:rPr>
        <w:t>、协议签订、合同签订、验收、履约、支付、协议期内管理、清退、补充等行为（法律、法规另有规定的，从其规定）。</w:t>
      </w:r>
    </w:p>
    <w:p w14:paraId="379501E2">
      <w:pPr>
        <w:snapToGrid w:val="0"/>
        <w:spacing w:line="360" w:lineRule="auto"/>
        <w:outlineLvl w:val="0"/>
        <w:rPr>
          <w:rFonts w:hint="eastAsia" w:ascii="仿宋" w:hAnsi="仿宋" w:eastAsia="仿宋" w:cs="仿宋"/>
          <w:b/>
          <w:sz w:val="24"/>
          <w:highlight w:val="none"/>
        </w:rPr>
      </w:pPr>
      <w:r>
        <w:rPr>
          <w:rFonts w:hint="eastAsia" w:ascii="仿宋" w:hAnsi="仿宋" w:eastAsia="仿宋" w:cs="仿宋"/>
          <w:b/>
          <w:sz w:val="24"/>
          <w:highlight w:val="none"/>
        </w:rPr>
        <w:t>2.定义</w:t>
      </w:r>
    </w:p>
    <w:p w14:paraId="10B764C6">
      <w:pPr>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2.1 “</w:t>
      </w:r>
      <w:r>
        <w:rPr>
          <w:rFonts w:hint="eastAsia" w:ascii="仿宋" w:hAnsi="仿宋" w:eastAsia="仿宋" w:cs="仿宋"/>
          <w:sz w:val="24"/>
          <w:highlight w:val="none"/>
          <w:lang w:eastAsia="zh-CN"/>
        </w:rPr>
        <w:t>征集人</w:t>
      </w:r>
      <w:r>
        <w:rPr>
          <w:rFonts w:hint="eastAsia" w:ascii="仿宋" w:hAnsi="仿宋" w:eastAsia="仿宋" w:cs="仿宋"/>
          <w:sz w:val="24"/>
          <w:highlight w:val="none"/>
        </w:rPr>
        <w:t>”系指</w:t>
      </w:r>
      <w:r>
        <w:rPr>
          <w:rFonts w:hint="eastAsia" w:ascii="仿宋" w:hAnsi="仿宋" w:eastAsia="仿宋" w:cs="仿宋"/>
          <w:sz w:val="24"/>
          <w:highlight w:val="none"/>
          <w:lang w:eastAsia="zh-CN"/>
        </w:rPr>
        <w:t>征集公告</w:t>
      </w:r>
      <w:r>
        <w:rPr>
          <w:rFonts w:hint="eastAsia" w:ascii="仿宋" w:hAnsi="仿宋" w:eastAsia="仿宋" w:cs="仿宋"/>
          <w:sz w:val="24"/>
          <w:highlight w:val="none"/>
        </w:rPr>
        <w:t>中载明的本项目的</w:t>
      </w:r>
      <w:r>
        <w:rPr>
          <w:rFonts w:hint="eastAsia" w:ascii="仿宋" w:hAnsi="仿宋" w:eastAsia="仿宋" w:cs="仿宋"/>
          <w:sz w:val="24"/>
          <w:highlight w:val="none"/>
          <w:lang w:eastAsia="zh-CN"/>
        </w:rPr>
        <w:t>征集人</w:t>
      </w:r>
      <w:r>
        <w:rPr>
          <w:rFonts w:hint="eastAsia" w:ascii="仿宋" w:hAnsi="仿宋" w:eastAsia="仿宋" w:cs="仿宋"/>
          <w:sz w:val="24"/>
          <w:highlight w:val="none"/>
        </w:rPr>
        <w:t>。</w:t>
      </w:r>
    </w:p>
    <w:p w14:paraId="7D91F1DA">
      <w:pPr>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2.2 “采购机构”系指</w:t>
      </w:r>
      <w:r>
        <w:rPr>
          <w:rFonts w:hint="eastAsia" w:ascii="仿宋" w:hAnsi="仿宋" w:eastAsia="仿宋" w:cs="仿宋"/>
          <w:sz w:val="24"/>
          <w:highlight w:val="none"/>
          <w:lang w:eastAsia="zh-CN"/>
        </w:rPr>
        <w:t>征集公告</w:t>
      </w:r>
      <w:r>
        <w:rPr>
          <w:rFonts w:hint="eastAsia" w:ascii="仿宋" w:hAnsi="仿宋" w:eastAsia="仿宋" w:cs="仿宋"/>
          <w:sz w:val="24"/>
          <w:highlight w:val="none"/>
        </w:rPr>
        <w:t>中载明的本项目的采购机构。</w:t>
      </w:r>
    </w:p>
    <w:p w14:paraId="233BC819">
      <w:pPr>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2.3 “</w:t>
      </w:r>
      <w:r>
        <w:rPr>
          <w:rFonts w:hint="eastAsia" w:ascii="仿宋" w:hAnsi="仿宋" w:eastAsia="仿宋" w:cs="仿宋"/>
          <w:sz w:val="24"/>
          <w:highlight w:val="none"/>
          <w:lang w:eastAsia="zh-CN"/>
        </w:rPr>
        <w:t>供应商</w:t>
      </w:r>
      <w:r>
        <w:rPr>
          <w:rFonts w:hint="eastAsia" w:ascii="仿宋" w:hAnsi="仿宋" w:eastAsia="仿宋" w:cs="仿宋"/>
          <w:sz w:val="24"/>
          <w:highlight w:val="none"/>
        </w:rPr>
        <w:t>”系指是指响应</w:t>
      </w:r>
      <w:r>
        <w:rPr>
          <w:rFonts w:hint="eastAsia" w:ascii="仿宋" w:hAnsi="仿宋" w:eastAsia="仿宋" w:cs="仿宋"/>
          <w:sz w:val="24"/>
          <w:highlight w:val="none"/>
          <w:lang w:eastAsia="zh-CN"/>
        </w:rPr>
        <w:t>征集</w:t>
      </w:r>
      <w:r>
        <w:rPr>
          <w:rFonts w:hint="eastAsia" w:ascii="仿宋" w:hAnsi="仿宋" w:eastAsia="仿宋" w:cs="仿宋"/>
          <w:sz w:val="24"/>
          <w:highlight w:val="none"/>
        </w:rPr>
        <w:t>、参加</w:t>
      </w:r>
      <w:r>
        <w:rPr>
          <w:rFonts w:hint="eastAsia" w:ascii="仿宋" w:hAnsi="仿宋" w:eastAsia="仿宋" w:cs="仿宋"/>
          <w:sz w:val="24"/>
          <w:highlight w:val="none"/>
          <w:lang w:eastAsia="zh-CN"/>
        </w:rPr>
        <w:t>响应</w:t>
      </w:r>
      <w:r>
        <w:rPr>
          <w:rFonts w:hint="eastAsia" w:ascii="仿宋" w:hAnsi="仿宋" w:eastAsia="仿宋" w:cs="仿宋"/>
          <w:sz w:val="24"/>
          <w:highlight w:val="none"/>
        </w:rPr>
        <w:t>竞争的法人、其他组织或者自然人。</w:t>
      </w:r>
    </w:p>
    <w:p w14:paraId="7897574C">
      <w:pPr>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2.4 “负责人”系指法人企业的法定负责人，或其他组织为法律、行政法规规定代表单位行使职权的主要负责人，或自然人本人。</w:t>
      </w:r>
    </w:p>
    <w:p w14:paraId="1E0993F6">
      <w:pPr>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2.5“电子签名”系指数据电文中以电子形式所含、所附用于识别签名人身份并表明签名人认可其中内容的数据；“公章”系指单位法定名称章。因特殊原因需要使用冠以法定名称的业务专用章的，</w:t>
      </w:r>
      <w:r>
        <w:rPr>
          <w:rFonts w:hint="eastAsia" w:ascii="仿宋" w:hAnsi="仿宋" w:eastAsia="仿宋" w:cs="仿宋"/>
          <w:sz w:val="24"/>
          <w:highlight w:val="none"/>
          <w:lang w:eastAsia="zh-CN"/>
        </w:rPr>
        <w:t>响应</w:t>
      </w:r>
      <w:r>
        <w:rPr>
          <w:rFonts w:hint="eastAsia" w:ascii="仿宋" w:hAnsi="仿宋" w:eastAsia="仿宋" w:cs="仿宋"/>
          <w:sz w:val="24"/>
          <w:highlight w:val="none"/>
        </w:rPr>
        <w:t>时须提供《业务专用章使用说明函》（附件4）。</w:t>
      </w:r>
    </w:p>
    <w:p w14:paraId="5D255ED0">
      <w:pPr>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2.6“电子交易平台”是指本项目政府采购活动所依托的政府采购云平台（https://www.zcygov.cn</w:t>
      </w:r>
      <w:r>
        <w:rPr>
          <w:rFonts w:hint="eastAsia" w:ascii="仿宋" w:hAnsi="仿宋" w:eastAsia="仿宋" w:cs="仿宋"/>
          <w:sz w:val="24"/>
          <w:highlight w:val="none"/>
          <w:lang w:eastAsia="zh-CN"/>
        </w:rPr>
        <w:t>）</w:t>
      </w:r>
      <w:r>
        <w:rPr>
          <w:rFonts w:hint="eastAsia" w:ascii="仿宋" w:hAnsi="仿宋" w:eastAsia="仿宋" w:cs="仿宋"/>
          <w:sz w:val="24"/>
          <w:highlight w:val="none"/>
        </w:rPr>
        <w:t>。</w:t>
      </w:r>
    </w:p>
    <w:p w14:paraId="701B6E69">
      <w:pPr>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2.7 “▲”系指实质性要求条款，“</w:t>
      </w:r>
      <w:r>
        <w:rPr>
          <w:rFonts w:hint="eastAsia" w:ascii="仿宋" w:hAnsi="仿宋" w:eastAsia="仿宋" w:cs="仿宋"/>
          <w:sz w:val="24"/>
          <w:highlight w:val="none"/>
        </w:rPr>
        <w:sym w:font="Wingdings" w:char="F0FE"/>
      </w:r>
      <w:r>
        <w:rPr>
          <w:rFonts w:hint="eastAsia" w:ascii="仿宋" w:hAnsi="仿宋" w:eastAsia="仿宋" w:cs="仿宋"/>
          <w:sz w:val="24"/>
          <w:highlight w:val="none"/>
        </w:rPr>
        <w:t>”系指适用本项目的要求，“</w:t>
      </w:r>
      <w:r>
        <w:rPr>
          <w:rFonts w:hint="eastAsia" w:ascii="仿宋" w:hAnsi="仿宋" w:eastAsia="仿宋" w:cs="仿宋"/>
          <w:kern w:val="0"/>
          <w:sz w:val="24"/>
          <w:highlight w:val="none"/>
        </w:rPr>
        <w:t>☐</w:t>
      </w:r>
      <w:r>
        <w:rPr>
          <w:rFonts w:hint="eastAsia" w:ascii="仿宋" w:hAnsi="仿宋" w:eastAsia="仿宋" w:cs="仿宋"/>
          <w:sz w:val="24"/>
          <w:highlight w:val="none"/>
        </w:rPr>
        <w:t>”系指不适用本项目的要求。</w:t>
      </w:r>
    </w:p>
    <w:p w14:paraId="7FAA7F20">
      <w:pPr>
        <w:snapToGrid w:val="0"/>
        <w:spacing w:line="360" w:lineRule="auto"/>
        <w:rPr>
          <w:rFonts w:hint="eastAsia" w:ascii="仿宋" w:hAnsi="仿宋" w:eastAsia="仿宋" w:cs="仿宋"/>
          <w:b/>
          <w:sz w:val="24"/>
          <w:highlight w:val="none"/>
        </w:rPr>
      </w:pPr>
      <w:r>
        <w:rPr>
          <w:rFonts w:hint="eastAsia" w:ascii="仿宋" w:hAnsi="仿宋" w:eastAsia="仿宋" w:cs="仿宋"/>
          <w:b/>
          <w:sz w:val="24"/>
          <w:highlight w:val="none"/>
        </w:rPr>
        <w:t>3.采购项目需要落实的政府采购政策</w:t>
      </w:r>
    </w:p>
    <w:p w14:paraId="38C308F9">
      <w:pPr>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3.1 本项目原则上采购本国生产的货物、工程和服务，不允许采购进口产品。除非</w:t>
      </w:r>
      <w:r>
        <w:rPr>
          <w:rFonts w:hint="eastAsia" w:ascii="仿宋" w:hAnsi="仿宋" w:eastAsia="仿宋" w:cs="仿宋"/>
          <w:sz w:val="24"/>
          <w:highlight w:val="none"/>
          <w:lang w:eastAsia="zh-CN"/>
        </w:rPr>
        <w:t>征集人</w:t>
      </w:r>
      <w:r>
        <w:rPr>
          <w:rFonts w:hint="eastAsia" w:ascii="仿宋" w:hAnsi="仿宋" w:eastAsia="仿宋" w:cs="仿宋"/>
          <w:sz w:val="24"/>
          <w:highlight w:val="none"/>
        </w:rPr>
        <w:t>采购进口产品，已经在采购活动开始前向财政部门提出申请并获得财政部门审核同意，且在采购需求中明确规定可以采购进口产品（但如果因信息不对称等原因，仍有满足需求的国内产品要求参与采购竞争的，</w:t>
      </w:r>
      <w:r>
        <w:rPr>
          <w:rFonts w:hint="eastAsia" w:ascii="仿宋" w:hAnsi="仿宋" w:eastAsia="仿宋" w:cs="仿宋"/>
          <w:sz w:val="24"/>
          <w:highlight w:val="none"/>
          <w:lang w:eastAsia="zh-CN"/>
        </w:rPr>
        <w:t>征集人</w:t>
      </w:r>
      <w:r>
        <w:rPr>
          <w:rFonts w:hint="eastAsia" w:ascii="仿宋" w:hAnsi="仿宋" w:eastAsia="仿宋" w:cs="仿宋"/>
          <w:sz w:val="24"/>
          <w:highlight w:val="none"/>
        </w:rPr>
        <w:t>、采购机构不会对其加以限制，仍将按照公平竞争原则实施采购）；</w:t>
      </w:r>
      <w:r>
        <w:rPr>
          <w:rFonts w:hint="eastAsia" w:ascii="仿宋" w:hAnsi="仿宋" w:eastAsia="仿宋" w:cs="仿宋"/>
          <w:kern w:val="0"/>
          <w:sz w:val="24"/>
          <w:highlight w:val="none"/>
        </w:rPr>
        <w:t>优先采购向我国企业转让技术、与我国企业签订消化吸收再创新方案的供应商的进口产品</w:t>
      </w:r>
      <w:r>
        <w:rPr>
          <w:rFonts w:hint="eastAsia" w:ascii="仿宋" w:hAnsi="仿宋" w:eastAsia="仿宋" w:cs="仿宋"/>
          <w:sz w:val="24"/>
          <w:highlight w:val="none"/>
        </w:rPr>
        <w:t>。</w:t>
      </w:r>
    </w:p>
    <w:p w14:paraId="740FE283">
      <w:pPr>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3.2 支持绿色发展</w:t>
      </w:r>
    </w:p>
    <w:p w14:paraId="37620FC2">
      <w:pPr>
        <w:snapToGrid w:val="0"/>
        <w:spacing w:line="360" w:lineRule="auto"/>
        <w:ind w:firstLine="480" w:firstLineChars="200"/>
        <w:rPr>
          <w:rFonts w:hint="eastAsia" w:ascii="仿宋" w:hAnsi="仿宋" w:eastAsia="仿宋" w:cs="仿宋"/>
          <w:b/>
          <w:sz w:val="24"/>
          <w:highlight w:val="none"/>
        </w:rPr>
      </w:pPr>
      <w:r>
        <w:rPr>
          <w:rFonts w:hint="eastAsia" w:ascii="仿宋" w:hAnsi="仿宋" w:eastAsia="仿宋" w:cs="仿宋"/>
          <w:sz w:val="24"/>
          <w:highlight w:val="none"/>
        </w:rPr>
        <w:t>3.2.1</w:t>
      </w:r>
      <w:r>
        <w:rPr>
          <w:rFonts w:hint="eastAsia" w:ascii="仿宋" w:hAnsi="仿宋" w:eastAsia="仿宋" w:cs="仿宋"/>
          <w:sz w:val="24"/>
          <w:highlight w:val="none"/>
          <w:lang w:eastAsia="zh-CN"/>
        </w:rPr>
        <w:t>征集人</w:t>
      </w:r>
      <w:r>
        <w:rPr>
          <w:rFonts w:hint="eastAsia" w:ascii="仿宋" w:hAnsi="仿宋" w:eastAsia="仿宋" w:cs="仿宋"/>
          <w:sz w:val="24"/>
          <w:highlight w:val="none"/>
        </w:rPr>
        <w:t>拟采购的产品属于品目清单范围的，</w:t>
      </w:r>
      <w:r>
        <w:rPr>
          <w:rFonts w:hint="eastAsia" w:ascii="仿宋" w:hAnsi="仿宋" w:eastAsia="仿宋" w:cs="仿宋"/>
          <w:sz w:val="24"/>
          <w:highlight w:val="none"/>
          <w:lang w:eastAsia="zh-CN"/>
        </w:rPr>
        <w:t>征集人</w:t>
      </w:r>
      <w:r>
        <w:rPr>
          <w:rFonts w:hint="eastAsia" w:ascii="仿宋" w:hAnsi="仿宋" w:eastAsia="仿宋" w:cs="仿宋"/>
          <w:sz w:val="24"/>
          <w:highlight w:val="none"/>
        </w:rPr>
        <w:t>及其委托的采购代理机构将依据国家确定的认证机构出具的、处于有效期之内的节能产品、环境标志产品认证证书，对获得证书的产品实施政府优先采购或强制采购。</w:t>
      </w:r>
      <w:r>
        <w:rPr>
          <w:rFonts w:hint="eastAsia" w:ascii="仿宋" w:hAnsi="仿宋" w:eastAsia="仿宋" w:cs="仿宋"/>
          <w:sz w:val="24"/>
          <w:highlight w:val="none"/>
          <w:lang w:eastAsia="zh-CN"/>
        </w:rPr>
        <w:t>供应商</w:t>
      </w:r>
      <w:r>
        <w:rPr>
          <w:rFonts w:hint="eastAsia" w:ascii="仿宋" w:hAnsi="仿宋" w:eastAsia="仿宋" w:cs="仿宋"/>
          <w:sz w:val="24"/>
          <w:highlight w:val="none"/>
        </w:rPr>
        <w:t>须按</w:t>
      </w:r>
      <w:r>
        <w:rPr>
          <w:rFonts w:hint="eastAsia" w:ascii="仿宋" w:hAnsi="仿宋" w:eastAsia="仿宋" w:cs="仿宋"/>
          <w:sz w:val="24"/>
          <w:highlight w:val="none"/>
          <w:lang w:eastAsia="zh-CN"/>
        </w:rPr>
        <w:t>征集文件</w:t>
      </w:r>
      <w:r>
        <w:rPr>
          <w:rFonts w:hint="eastAsia" w:ascii="仿宋" w:hAnsi="仿宋" w:eastAsia="仿宋" w:cs="仿宋"/>
          <w:sz w:val="24"/>
          <w:highlight w:val="none"/>
        </w:rPr>
        <w:t>要求提供相关产品认证证书。</w:t>
      </w:r>
      <w:r>
        <w:rPr>
          <w:rFonts w:hint="eastAsia" w:ascii="仿宋" w:hAnsi="仿宋" w:eastAsia="仿宋" w:cs="仿宋"/>
          <w:b/>
          <w:sz w:val="24"/>
          <w:highlight w:val="none"/>
        </w:rPr>
        <w:t>▲</w:t>
      </w:r>
      <w:r>
        <w:rPr>
          <w:rFonts w:hint="eastAsia" w:ascii="仿宋" w:hAnsi="仿宋" w:eastAsia="仿宋" w:cs="仿宋"/>
          <w:b/>
          <w:sz w:val="24"/>
          <w:highlight w:val="none"/>
          <w:lang w:eastAsia="zh-CN"/>
        </w:rPr>
        <w:t>征集人</w:t>
      </w:r>
      <w:r>
        <w:rPr>
          <w:rFonts w:hint="eastAsia" w:ascii="仿宋" w:hAnsi="仿宋" w:eastAsia="仿宋" w:cs="仿宋"/>
          <w:b/>
          <w:sz w:val="24"/>
          <w:highlight w:val="none"/>
        </w:rPr>
        <w:t>拟采购的产品属于政府强制采购的节能产品品目清单范围的，</w:t>
      </w:r>
      <w:r>
        <w:rPr>
          <w:rFonts w:hint="eastAsia" w:ascii="仿宋" w:hAnsi="仿宋" w:eastAsia="仿宋" w:cs="仿宋"/>
          <w:b/>
          <w:sz w:val="24"/>
          <w:highlight w:val="none"/>
          <w:lang w:eastAsia="zh-CN"/>
        </w:rPr>
        <w:t>供应商</w:t>
      </w:r>
      <w:r>
        <w:rPr>
          <w:rFonts w:hint="eastAsia" w:ascii="仿宋" w:hAnsi="仿宋" w:eastAsia="仿宋" w:cs="仿宋"/>
          <w:b/>
          <w:sz w:val="24"/>
          <w:highlight w:val="none"/>
        </w:rPr>
        <w:t>相应的</w:t>
      </w:r>
      <w:r>
        <w:rPr>
          <w:rFonts w:hint="eastAsia" w:ascii="仿宋" w:hAnsi="仿宋" w:eastAsia="仿宋" w:cs="仿宋"/>
          <w:b/>
          <w:sz w:val="24"/>
          <w:highlight w:val="none"/>
          <w:lang w:eastAsia="zh-CN"/>
        </w:rPr>
        <w:t>响应</w:t>
      </w:r>
      <w:r>
        <w:rPr>
          <w:rFonts w:hint="eastAsia" w:ascii="仿宋" w:hAnsi="仿宋" w:eastAsia="仿宋" w:cs="仿宋"/>
          <w:b/>
          <w:sz w:val="24"/>
          <w:highlight w:val="none"/>
        </w:rPr>
        <w:t>产品未获得国家确定的认证机构出具的、处于有效期之内的节能产品认证证书的，</w:t>
      </w:r>
      <w:r>
        <w:rPr>
          <w:rFonts w:hint="eastAsia" w:ascii="仿宋" w:hAnsi="仿宋" w:eastAsia="仿宋" w:cs="仿宋"/>
          <w:b/>
          <w:sz w:val="24"/>
          <w:highlight w:val="none"/>
          <w:lang w:eastAsia="zh-CN"/>
        </w:rPr>
        <w:t>响应</w:t>
      </w:r>
      <w:r>
        <w:rPr>
          <w:rFonts w:hint="eastAsia" w:ascii="仿宋" w:hAnsi="仿宋" w:eastAsia="仿宋" w:cs="仿宋"/>
          <w:b/>
          <w:sz w:val="24"/>
          <w:highlight w:val="none"/>
        </w:rPr>
        <w:t>无效。</w:t>
      </w:r>
    </w:p>
    <w:p w14:paraId="0151174E">
      <w:pPr>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3.2.2 修缮、装修类项目采购建材的，</w:t>
      </w:r>
      <w:r>
        <w:rPr>
          <w:rFonts w:hint="eastAsia" w:ascii="仿宋" w:hAnsi="仿宋" w:eastAsia="仿宋" w:cs="仿宋"/>
          <w:sz w:val="24"/>
          <w:highlight w:val="none"/>
          <w:lang w:eastAsia="zh-CN"/>
        </w:rPr>
        <w:t>征集人</w:t>
      </w:r>
      <w:r>
        <w:rPr>
          <w:rFonts w:hint="eastAsia" w:ascii="仿宋" w:hAnsi="仿宋" w:eastAsia="仿宋" w:cs="仿宋"/>
          <w:sz w:val="24"/>
          <w:highlight w:val="none"/>
        </w:rPr>
        <w:t>应将绿色建筑和绿色建材性能、指标等作为实质性条件纳入</w:t>
      </w:r>
      <w:r>
        <w:rPr>
          <w:rFonts w:hint="eastAsia" w:ascii="仿宋" w:hAnsi="仿宋" w:eastAsia="仿宋" w:cs="仿宋"/>
          <w:sz w:val="24"/>
          <w:highlight w:val="none"/>
          <w:lang w:eastAsia="zh-CN"/>
        </w:rPr>
        <w:t>征集文件</w:t>
      </w:r>
      <w:r>
        <w:rPr>
          <w:rFonts w:hint="eastAsia" w:ascii="仿宋" w:hAnsi="仿宋" w:eastAsia="仿宋" w:cs="仿宋"/>
          <w:sz w:val="24"/>
          <w:highlight w:val="none"/>
        </w:rPr>
        <w:t>和合同。</w:t>
      </w:r>
    </w:p>
    <w:p w14:paraId="6FA5E95C">
      <w:pPr>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优先采购绿色包装产品、绿色物流配送服务以及循环利用产品。</w:t>
      </w:r>
    </w:p>
    <w:p w14:paraId="7AC6E068">
      <w:pPr>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3.3支持中小企业发展</w:t>
      </w:r>
    </w:p>
    <w:p w14:paraId="5794835C">
      <w:pPr>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5D06786D">
      <w:pPr>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符合中小企业划分标准的个体工商户，在政府采购活动中视同中小企业。</w:t>
      </w:r>
    </w:p>
    <w:p w14:paraId="3B7D2E61">
      <w:pPr>
        <w:widowControl/>
        <w:snapToGrid w:val="0"/>
        <w:spacing w:line="360" w:lineRule="auto"/>
        <w:ind w:firstLine="480" w:firstLineChars="200"/>
        <w:jc w:val="left"/>
        <w:rPr>
          <w:rFonts w:hint="eastAsia" w:ascii="仿宋" w:hAnsi="仿宋" w:eastAsia="仿宋" w:cs="仿宋"/>
          <w:kern w:val="0"/>
          <w:sz w:val="24"/>
          <w:highlight w:val="none"/>
        </w:rPr>
      </w:pPr>
      <w:r>
        <w:rPr>
          <w:rFonts w:hint="eastAsia" w:ascii="仿宋" w:hAnsi="仿宋" w:eastAsia="仿宋" w:cs="仿宋"/>
          <w:bCs/>
          <w:sz w:val="24"/>
          <w:highlight w:val="none"/>
        </w:rPr>
        <w:t>3.3.2</w:t>
      </w:r>
      <w:r>
        <w:rPr>
          <w:rFonts w:hint="eastAsia" w:ascii="仿宋" w:hAnsi="仿宋" w:eastAsia="仿宋" w:cs="仿宋"/>
          <w:kern w:val="0"/>
          <w:sz w:val="24"/>
          <w:highlight w:val="none"/>
        </w:rPr>
        <w:t>在政府采购活动中，</w:t>
      </w:r>
      <w:r>
        <w:rPr>
          <w:rFonts w:hint="eastAsia" w:ascii="仿宋" w:hAnsi="仿宋" w:eastAsia="仿宋" w:cs="仿宋"/>
          <w:kern w:val="0"/>
          <w:sz w:val="24"/>
          <w:highlight w:val="none"/>
          <w:lang w:eastAsia="zh-CN"/>
        </w:rPr>
        <w:t>供应商</w:t>
      </w:r>
      <w:r>
        <w:rPr>
          <w:rFonts w:hint="eastAsia" w:ascii="仿宋" w:hAnsi="仿宋" w:eastAsia="仿宋" w:cs="仿宋"/>
          <w:kern w:val="0"/>
          <w:sz w:val="24"/>
          <w:highlight w:val="none"/>
        </w:rPr>
        <w:t>提供的货物、工程或者服务符合下列情形的，享受中小企业扶持政策：在服务采购项目中，服务由中小企业承接，即提供服务的人员为中小企业依照《中华人民共和国劳动合同法》订立劳动合同的从业人员。</w:t>
      </w:r>
    </w:p>
    <w:p w14:paraId="7CFE673D">
      <w:pPr>
        <w:widowControl/>
        <w:snapToGrid w:val="0"/>
        <w:spacing w:line="360" w:lineRule="auto"/>
        <w:ind w:firstLine="480" w:firstLineChars="200"/>
        <w:jc w:val="left"/>
        <w:rPr>
          <w:rFonts w:hint="eastAsia" w:ascii="仿宋" w:hAnsi="仿宋" w:eastAsia="仿宋" w:cs="仿宋"/>
          <w:kern w:val="0"/>
          <w:sz w:val="24"/>
          <w:highlight w:val="none"/>
        </w:rPr>
      </w:pPr>
      <w:r>
        <w:rPr>
          <w:rFonts w:hint="eastAsia" w:ascii="仿宋" w:hAnsi="仿宋" w:eastAsia="仿宋" w:cs="仿宋"/>
          <w:kern w:val="0"/>
          <w:sz w:val="24"/>
          <w:highlight w:val="none"/>
        </w:rPr>
        <w:t>以联合体形式参加政府采购活动，联合体各方均为中小企业的，联合体视同中小企业。其中，联合体各方均为小微企业的，联合体视同小微企业。</w:t>
      </w:r>
    </w:p>
    <w:p w14:paraId="492E2405">
      <w:pPr>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3.3.3对于未预留份额专门面向中小企业的政府采购服务项目，以及预留份额政府采购服务项目中的非预留部分标项，对小型和微型企业的</w:t>
      </w:r>
      <w:r>
        <w:rPr>
          <w:rFonts w:hint="eastAsia" w:ascii="仿宋" w:hAnsi="仿宋" w:eastAsia="仿宋" w:cs="仿宋"/>
          <w:sz w:val="24"/>
          <w:highlight w:val="none"/>
          <w:lang w:eastAsia="zh-CN"/>
        </w:rPr>
        <w:t>响应</w:t>
      </w:r>
      <w:r>
        <w:rPr>
          <w:rFonts w:hint="eastAsia" w:ascii="仿宋" w:hAnsi="仿宋" w:eastAsia="仿宋" w:cs="仿宋"/>
          <w:sz w:val="24"/>
          <w:highlight w:val="none"/>
        </w:rPr>
        <w:t>报价给予10%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的扣除，用扣除后的价格参加评审。组成联合体或者接受分包的小微企业与联合体内其他企业、分包企业之间存在直接控股、管理关系的，不享受价格扣除优惠政策。</w:t>
      </w:r>
    </w:p>
    <w:p w14:paraId="2639A593">
      <w:pPr>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3.3.4符合《关于促进残疾人就业政府采购政策的通知》（财库〔2017〕141号）规定的条件并提供《残疾人福利性单位声明函》（附件1）的残疾人福利性单位视同小型、微型企业；</w:t>
      </w:r>
    </w:p>
    <w:p w14:paraId="3B446107">
      <w:pPr>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3.3.5符合《关于政府采购支持监狱企业发展有关问题的通知》（财库</w:t>
      </w:r>
      <w:r>
        <w:rPr>
          <w:rFonts w:hint="eastAsia" w:ascii="仿宋" w:hAnsi="仿宋" w:eastAsia="仿宋" w:cs="仿宋"/>
          <w:sz w:val="24"/>
          <w:highlight w:val="none"/>
          <w:lang w:eastAsia="zh-CN"/>
        </w:rPr>
        <w:t>〔2014〕68号</w:t>
      </w:r>
      <w:r>
        <w:rPr>
          <w:rFonts w:hint="eastAsia" w:ascii="仿宋" w:hAnsi="仿宋" w:eastAsia="仿宋" w:cs="仿宋"/>
          <w:sz w:val="24"/>
          <w:highlight w:val="none"/>
        </w:rPr>
        <w:t>）规定的监狱企业并提供由省级以上监狱管理局、戒毒管理局（含新疆生产建设兵团）出具的属于监狱企业证明文件的，视同为小型、微型企业。</w:t>
      </w:r>
    </w:p>
    <w:p w14:paraId="3A274858">
      <w:pPr>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3.3.6可享受中小企业扶持政策的投标人应按照招标文件格式要求提供《中小企业声明函》，《中小企业声明函》填写企业类型错误，导致该企业享受本不能享受的中小企业扶持政策，投标无效并依法承担法律责任。</w:t>
      </w:r>
    </w:p>
    <w:p w14:paraId="35D5D061">
      <w:pPr>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3.3.7中小企业享受扶持政策获得政府采购合同的，小微企业不得将合同分包给大中型企业，中型企业不得将合同分包给大型企业。</w:t>
      </w:r>
    </w:p>
    <w:p w14:paraId="458112E6">
      <w:pPr>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3.4</w:t>
      </w:r>
      <w:r>
        <w:rPr>
          <w:rFonts w:hint="eastAsia" w:ascii="仿宋" w:hAnsi="仿宋" w:eastAsia="仿宋" w:cs="仿宋"/>
          <w:bCs/>
          <w:sz w:val="24"/>
          <w:highlight w:val="none"/>
        </w:rPr>
        <w:t>支持创新发展</w:t>
      </w:r>
    </w:p>
    <w:p w14:paraId="13084979">
      <w:pPr>
        <w:snapToGrid w:val="0"/>
        <w:spacing w:line="360" w:lineRule="auto"/>
        <w:ind w:firstLine="480" w:firstLineChars="200"/>
        <w:rPr>
          <w:rFonts w:hint="eastAsia" w:ascii="仿宋" w:hAnsi="仿宋" w:eastAsia="仿宋" w:cs="仿宋"/>
          <w:b w:val="0"/>
          <w:bCs/>
          <w:sz w:val="24"/>
          <w:highlight w:val="none"/>
        </w:rPr>
      </w:pPr>
      <w:r>
        <w:rPr>
          <w:rFonts w:hint="eastAsia" w:ascii="仿宋" w:hAnsi="仿宋" w:eastAsia="仿宋" w:cs="仿宋"/>
          <w:b w:val="0"/>
          <w:bCs/>
          <w:sz w:val="24"/>
          <w:highlight w:val="none"/>
        </w:rPr>
        <w:t>3.4.1 首台套、“制造精品”、“专精特新”等创新产品按规定享受政府采购支持政策。</w:t>
      </w:r>
    </w:p>
    <w:p w14:paraId="347D8B22">
      <w:pPr>
        <w:snapToGrid w:val="0"/>
        <w:spacing w:line="360" w:lineRule="auto"/>
        <w:ind w:firstLine="480" w:firstLineChars="200"/>
        <w:rPr>
          <w:rFonts w:hint="eastAsia" w:ascii="仿宋" w:hAnsi="仿宋" w:eastAsia="仿宋" w:cs="仿宋"/>
          <w:b w:val="0"/>
          <w:bCs/>
          <w:sz w:val="24"/>
          <w:highlight w:val="none"/>
        </w:rPr>
      </w:pPr>
      <w:r>
        <w:rPr>
          <w:rFonts w:hint="eastAsia" w:ascii="仿宋" w:hAnsi="仿宋" w:eastAsia="仿宋" w:cs="仿宋"/>
          <w:b w:val="0"/>
          <w:bCs/>
          <w:sz w:val="24"/>
          <w:highlight w:val="none"/>
        </w:rPr>
        <w:t>3.4.2 采购人应当贯彻落实知识产权保护相关法律法规，应当采购使用正版软件。</w:t>
      </w:r>
    </w:p>
    <w:p w14:paraId="4B4BE475">
      <w:pPr>
        <w:snapToGrid w:val="0"/>
        <w:spacing w:line="360" w:lineRule="auto"/>
        <w:ind w:firstLine="480" w:firstLineChars="200"/>
        <w:rPr>
          <w:rFonts w:hint="eastAsia" w:ascii="仿宋" w:hAnsi="仿宋" w:eastAsia="仿宋" w:cs="仿宋"/>
          <w:b w:val="0"/>
          <w:bCs/>
          <w:sz w:val="24"/>
          <w:highlight w:val="none"/>
        </w:rPr>
      </w:pPr>
      <w:r>
        <w:rPr>
          <w:rFonts w:hint="eastAsia" w:ascii="仿宋" w:hAnsi="仿宋" w:eastAsia="仿宋" w:cs="仿宋"/>
          <w:b w:val="0"/>
          <w:bCs/>
          <w:sz w:val="24"/>
          <w:highlight w:val="none"/>
        </w:rPr>
        <w:t>3.5平等对待内外资企业和符合条件的破产重整企业，切实保障企业公平竞争，平等维护企业的合法利益。</w:t>
      </w:r>
    </w:p>
    <w:p w14:paraId="69921643">
      <w:pPr>
        <w:snapToGrid w:val="0"/>
        <w:spacing w:line="360" w:lineRule="auto"/>
        <w:ind w:firstLine="482" w:firstLineChars="200"/>
        <w:rPr>
          <w:rFonts w:hint="eastAsia" w:ascii="仿宋" w:hAnsi="仿宋" w:eastAsia="仿宋" w:cs="仿宋"/>
          <w:b/>
          <w:sz w:val="24"/>
          <w:highlight w:val="none"/>
        </w:rPr>
      </w:pPr>
      <w:r>
        <w:rPr>
          <w:rFonts w:hint="eastAsia" w:ascii="仿宋" w:hAnsi="仿宋" w:eastAsia="仿宋" w:cs="仿宋"/>
          <w:b/>
          <w:sz w:val="24"/>
          <w:highlight w:val="none"/>
        </w:rPr>
        <w:t>4.询问、质疑、投诉、补偿救济</w:t>
      </w:r>
    </w:p>
    <w:p w14:paraId="3D0C2414">
      <w:pPr>
        <w:autoSpaceDE w:val="0"/>
        <w:autoSpaceDN w:val="0"/>
        <w:snapToGrid w:val="0"/>
        <w:spacing w:line="360" w:lineRule="auto"/>
        <w:ind w:firstLine="480" w:firstLineChars="200"/>
        <w:jc w:val="left"/>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4.1在线询问、质疑、投诉。根据《浙江省财政厅关于进一步促进政府采购公平竞争打造最优营商环境的通知》（浙财采监</w:t>
      </w:r>
      <w:r>
        <w:rPr>
          <w:rFonts w:hint="eastAsia" w:ascii="仿宋" w:hAnsi="仿宋" w:eastAsia="仿宋" w:cs="仿宋"/>
          <w:kern w:val="0"/>
          <w:sz w:val="24"/>
          <w:highlight w:val="none"/>
          <w:lang w:val="en-US" w:eastAsia="zh-CN"/>
        </w:rPr>
        <w:t>[</w:t>
      </w:r>
      <w:r>
        <w:rPr>
          <w:rFonts w:hint="eastAsia" w:ascii="仿宋" w:hAnsi="仿宋" w:eastAsia="仿宋" w:cs="仿宋"/>
          <w:kern w:val="0"/>
          <w:sz w:val="24"/>
          <w:highlight w:val="none"/>
          <w:lang w:val="zh-CN"/>
        </w:rPr>
        <w:t>2021</w:t>
      </w:r>
      <w:r>
        <w:rPr>
          <w:rFonts w:hint="eastAsia" w:ascii="仿宋" w:hAnsi="仿宋" w:eastAsia="仿宋" w:cs="仿宋"/>
          <w:kern w:val="0"/>
          <w:sz w:val="24"/>
          <w:highlight w:val="none"/>
          <w:lang w:val="en-US" w:eastAsia="zh-CN"/>
        </w:rPr>
        <w:t>]</w:t>
      </w:r>
      <w:r>
        <w:rPr>
          <w:rFonts w:hint="eastAsia" w:ascii="仿宋" w:hAnsi="仿宋" w:eastAsia="仿宋" w:cs="仿宋"/>
          <w:kern w:val="0"/>
          <w:sz w:val="24"/>
          <w:highlight w:val="none"/>
          <w:lang w:val="zh-CN"/>
        </w:rPr>
        <w:t>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09F6574B">
      <w:pPr>
        <w:autoSpaceDE w:val="0"/>
        <w:autoSpaceDN w:val="0"/>
        <w:snapToGrid w:val="0"/>
        <w:spacing w:line="360" w:lineRule="auto"/>
        <w:ind w:firstLine="480" w:firstLineChars="200"/>
        <w:jc w:val="left"/>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4.2供应商询问</w:t>
      </w:r>
    </w:p>
    <w:p w14:paraId="2E347396">
      <w:pPr>
        <w:autoSpaceDE w:val="0"/>
        <w:autoSpaceDN w:val="0"/>
        <w:snapToGrid w:val="0"/>
        <w:spacing w:line="360" w:lineRule="auto"/>
        <w:ind w:firstLine="480" w:firstLineChars="200"/>
        <w:jc w:val="left"/>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供应商对政府采购活动事项有疑问的，可以提出询问，征集人或者采购代理机构应当在3个工作日内对供应商依法提出的询问作出答复，但答复的内容不得涉及商业秘密。供应商提出的询问超出征集人对采购代理机构委托授权范围的，采购代理机构应当告知供应商向征集人提出。</w:t>
      </w:r>
    </w:p>
    <w:p w14:paraId="551C9B10">
      <w:pPr>
        <w:autoSpaceDE w:val="0"/>
        <w:autoSpaceDN w:val="0"/>
        <w:snapToGrid w:val="0"/>
        <w:spacing w:line="360" w:lineRule="auto"/>
        <w:ind w:firstLine="480" w:firstLineChars="200"/>
        <w:jc w:val="left"/>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4.3供应商质疑</w:t>
      </w:r>
    </w:p>
    <w:p w14:paraId="17D60C4A">
      <w:pPr>
        <w:pStyle w:val="37"/>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kern w:val="0"/>
          <w:sz w:val="24"/>
          <w:highlight w:val="none"/>
          <w:lang w:val="zh-CN"/>
        </w:rPr>
        <w:t>4.3</w:t>
      </w:r>
      <w:r>
        <w:rPr>
          <w:rFonts w:hint="eastAsia" w:ascii="仿宋" w:hAnsi="仿宋" w:eastAsia="仿宋" w:cs="仿宋"/>
          <w:sz w:val="24"/>
          <w:highlight w:val="none"/>
        </w:rPr>
        <w:t>.1提出质疑的供应商应当是参与所质疑项目采购活动的供应商。潜在供应商已依法获取其可质疑的</w:t>
      </w:r>
      <w:r>
        <w:rPr>
          <w:rFonts w:hint="eastAsia" w:ascii="仿宋" w:hAnsi="仿宋" w:eastAsia="仿宋" w:cs="仿宋"/>
          <w:sz w:val="24"/>
          <w:highlight w:val="none"/>
          <w:lang w:eastAsia="zh-CN"/>
        </w:rPr>
        <w:t>征集文件</w:t>
      </w:r>
      <w:r>
        <w:rPr>
          <w:rFonts w:hint="eastAsia" w:ascii="仿宋" w:hAnsi="仿宋" w:eastAsia="仿宋" w:cs="仿宋"/>
          <w:sz w:val="24"/>
          <w:highlight w:val="none"/>
        </w:rPr>
        <w:t>的，可以对该文件提出质疑。</w:t>
      </w:r>
    </w:p>
    <w:p w14:paraId="6D424512">
      <w:pPr>
        <w:pStyle w:val="37"/>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kern w:val="0"/>
          <w:sz w:val="24"/>
          <w:highlight w:val="none"/>
          <w:lang w:val="zh-CN"/>
        </w:rPr>
        <w:t>4.3</w:t>
      </w:r>
      <w:r>
        <w:rPr>
          <w:rFonts w:hint="eastAsia" w:ascii="仿宋" w:hAnsi="仿宋" w:eastAsia="仿宋" w:cs="仿宋"/>
          <w:sz w:val="24"/>
          <w:highlight w:val="none"/>
        </w:rPr>
        <w:t>.2供应商认为</w:t>
      </w:r>
      <w:r>
        <w:rPr>
          <w:rFonts w:hint="eastAsia" w:ascii="仿宋" w:hAnsi="仿宋" w:eastAsia="仿宋" w:cs="仿宋"/>
          <w:sz w:val="24"/>
          <w:highlight w:val="none"/>
          <w:lang w:eastAsia="zh-CN"/>
        </w:rPr>
        <w:t>征集文件</w:t>
      </w:r>
      <w:r>
        <w:rPr>
          <w:rFonts w:hint="eastAsia" w:ascii="仿宋" w:hAnsi="仿宋" w:eastAsia="仿宋" w:cs="仿宋"/>
          <w:sz w:val="24"/>
          <w:highlight w:val="none"/>
        </w:rPr>
        <w:t>、采购过程和中标结果使自己的权益受到损害的，可以在知道或者应知其权益受到损害之日起七个工作日内，以书面形式向</w:t>
      </w:r>
      <w:r>
        <w:rPr>
          <w:rFonts w:hint="eastAsia" w:ascii="仿宋" w:hAnsi="仿宋" w:eastAsia="仿宋" w:cs="仿宋"/>
          <w:sz w:val="24"/>
          <w:highlight w:val="none"/>
          <w:lang w:eastAsia="zh-CN"/>
        </w:rPr>
        <w:t>征集人</w:t>
      </w:r>
      <w:r>
        <w:rPr>
          <w:rFonts w:hint="eastAsia" w:ascii="仿宋" w:hAnsi="仿宋" w:eastAsia="仿宋" w:cs="仿宋"/>
          <w:sz w:val="24"/>
          <w:highlight w:val="none"/>
        </w:rPr>
        <w:t>或者采购机构提出质疑，否则，</w:t>
      </w:r>
      <w:r>
        <w:rPr>
          <w:rFonts w:hint="eastAsia" w:ascii="仿宋" w:hAnsi="仿宋" w:eastAsia="仿宋" w:cs="仿宋"/>
          <w:sz w:val="24"/>
          <w:highlight w:val="none"/>
          <w:lang w:eastAsia="zh-CN"/>
        </w:rPr>
        <w:t>征集人</w:t>
      </w:r>
      <w:r>
        <w:rPr>
          <w:rFonts w:hint="eastAsia" w:ascii="仿宋" w:hAnsi="仿宋" w:eastAsia="仿宋" w:cs="仿宋"/>
          <w:sz w:val="24"/>
          <w:highlight w:val="none"/>
        </w:rPr>
        <w:t>或者采购机构不予受理：</w:t>
      </w:r>
    </w:p>
    <w:p w14:paraId="6FA506C3">
      <w:pPr>
        <w:pStyle w:val="6"/>
        <w:spacing w:line="360" w:lineRule="auto"/>
        <w:ind w:firstLine="480" w:firstLineChars="200"/>
        <w:rPr>
          <w:rFonts w:hint="eastAsia" w:ascii="仿宋" w:hAnsi="仿宋" w:eastAsia="仿宋" w:cs="仿宋"/>
          <w:snapToGrid/>
          <w:color w:val="auto"/>
          <w:kern w:val="2"/>
          <w:sz w:val="24"/>
          <w:highlight w:val="none"/>
        </w:rPr>
      </w:pPr>
      <w:r>
        <w:rPr>
          <w:rFonts w:hint="eastAsia" w:ascii="仿宋" w:hAnsi="仿宋" w:eastAsia="仿宋" w:cs="仿宋"/>
          <w:snapToGrid/>
          <w:color w:val="auto"/>
          <w:kern w:val="2"/>
          <w:sz w:val="24"/>
          <w:highlight w:val="none"/>
        </w:rPr>
        <w:t>4.3.2.1对</w:t>
      </w:r>
      <w:r>
        <w:rPr>
          <w:rFonts w:hint="eastAsia" w:ascii="仿宋" w:hAnsi="仿宋" w:eastAsia="仿宋" w:cs="仿宋"/>
          <w:snapToGrid/>
          <w:color w:val="auto"/>
          <w:kern w:val="2"/>
          <w:sz w:val="24"/>
          <w:highlight w:val="none"/>
          <w:lang w:eastAsia="zh-CN"/>
        </w:rPr>
        <w:t>征集文件</w:t>
      </w:r>
      <w:r>
        <w:rPr>
          <w:rFonts w:hint="eastAsia" w:ascii="仿宋" w:hAnsi="仿宋" w:eastAsia="仿宋" w:cs="仿宋"/>
          <w:snapToGrid/>
          <w:color w:val="auto"/>
          <w:kern w:val="2"/>
          <w:sz w:val="24"/>
          <w:highlight w:val="none"/>
        </w:rPr>
        <w:t>提出质疑的，质疑期限为供应商获得</w:t>
      </w:r>
      <w:r>
        <w:rPr>
          <w:rFonts w:hint="eastAsia" w:ascii="仿宋" w:hAnsi="仿宋" w:eastAsia="仿宋" w:cs="仿宋"/>
          <w:snapToGrid/>
          <w:color w:val="auto"/>
          <w:kern w:val="2"/>
          <w:sz w:val="24"/>
          <w:highlight w:val="none"/>
          <w:lang w:eastAsia="zh-CN"/>
        </w:rPr>
        <w:t>征集文件</w:t>
      </w:r>
      <w:r>
        <w:rPr>
          <w:rFonts w:hint="eastAsia" w:ascii="仿宋" w:hAnsi="仿宋" w:eastAsia="仿宋" w:cs="仿宋"/>
          <w:snapToGrid/>
          <w:color w:val="auto"/>
          <w:kern w:val="2"/>
          <w:sz w:val="24"/>
          <w:highlight w:val="none"/>
        </w:rPr>
        <w:t>之日或者</w:t>
      </w:r>
      <w:r>
        <w:rPr>
          <w:rFonts w:hint="eastAsia" w:ascii="仿宋" w:hAnsi="仿宋" w:eastAsia="仿宋" w:cs="仿宋"/>
          <w:snapToGrid/>
          <w:color w:val="auto"/>
          <w:kern w:val="2"/>
          <w:sz w:val="24"/>
          <w:highlight w:val="none"/>
          <w:lang w:eastAsia="zh-CN"/>
        </w:rPr>
        <w:t>征集文件</w:t>
      </w:r>
      <w:r>
        <w:rPr>
          <w:rFonts w:hint="eastAsia" w:ascii="仿宋" w:hAnsi="仿宋" w:eastAsia="仿宋" w:cs="仿宋"/>
          <w:snapToGrid/>
          <w:color w:val="auto"/>
          <w:kern w:val="2"/>
          <w:sz w:val="24"/>
          <w:highlight w:val="none"/>
        </w:rPr>
        <w:t>公告期限届满之日起计算。</w:t>
      </w:r>
    </w:p>
    <w:p w14:paraId="5EC7965B">
      <w:pPr>
        <w:pStyle w:val="37"/>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4.3.2.2对采购过程提出质疑的，质疑期限为各采购程序环节结束之日起计算。4.3.2.3对采购结果提出质疑的，质疑期限自采购结果公告期限届满之日起计算。</w:t>
      </w:r>
    </w:p>
    <w:p w14:paraId="146396E5">
      <w:pPr>
        <w:pStyle w:val="37"/>
        <w:snapToGrid w:val="0"/>
        <w:spacing w:line="360" w:lineRule="auto"/>
        <w:ind w:firstLine="480" w:firstLineChars="200"/>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4.3.3</w:t>
      </w:r>
      <w:r>
        <w:rPr>
          <w:rFonts w:hint="eastAsia" w:ascii="仿宋" w:hAnsi="仿宋" w:eastAsia="仿宋" w:cs="仿宋"/>
          <w:sz w:val="24"/>
          <w:highlight w:val="none"/>
        </w:rPr>
        <w:t>供应商提出质疑应当提交质疑函和必要的证明材料。质疑函应当包括下列内容：</w:t>
      </w:r>
    </w:p>
    <w:p w14:paraId="6A0C5C82">
      <w:pPr>
        <w:pStyle w:val="37"/>
        <w:snapToGrid w:val="0"/>
        <w:spacing w:line="360" w:lineRule="auto"/>
        <w:ind w:firstLine="480" w:firstLineChars="200"/>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4.3.3.1供应商的姓名或者名称、地址、邮编、联系人及联系电话；</w:t>
      </w:r>
    </w:p>
    <w:p w14:paraId="6DB06199">
      <w:pPr>
        <w:pStyle w:val="37"/>
        <w:snapToGrid w:val="0"/>
        <w:spacing w:line="360" w:lineRule="auto"/>
        <w:ind w:firstLine="480" w:firstLineChars="200"/>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4.3.3.2质疑项目的名称、编号；</w:t>
      </w:r>
    </w:p>
    <w:p w14:paraId="52839EDB">
      <w:pPr>
        <w:pStyle w:val="37"/>
        <w:snapToGrid w:val="0"/>
        <w:spacing w:line="360" w:lineRule="auto"/>
        <w:ind w:firstLine="480" w:firstLineChars="200"/>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4.3.3.3具体、明确的质疑事项和与质疑事项相关的请求；</w:t>
      </w:r>
    </w:p>
    <w:p w14:paraId="2E38F2C6">
      <w:pPr>
        <w:pStyle w:val="37"/>
        <w:snapToGrid w:val="0"/>
        <w:spacing w:line="360" w:lineRule="auto"/>
        <w:ind w:firstLine="480" w:firstLineChars="200"/>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4.3.3.4事实依据；</w:t>
      </w:r>
    </w:p>
    <w:p w14:paraId="56374CC9">
      <w:pPr>
        <w:pStyle w:val="37"/>
        <w:snapToGrid w:val="0"/>
        <w:spacing w:line="360" w:lineRule="auto"/>
        <w:ind w:firstLine="480" w:firstLineChars="200"/>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4.3.3.5必要的法律依据；</w:t>
      </w:r>
    </w:p>
    <w:p w14:paraId="473AF380">
      <w:pPr>
        <w:pStyle w:val="37"/>
        <w:snapToGrid w:val="0"/>
        <w:spacing w:line="360" w:lineRule="auto"/>
        <w:ind w:firstLine="480" w:firstLineChars="200"/>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4.3.3.6提出质疑的日期。</w:t>
      </w:r>
    </w:p>
    <w:p w14:paraId="7F193566">
      <w:pPr>
        <w:pStyle w:val="139"/>
        <w:snapToGrid w:val="0"/>
        <w:spacing w:before="0"/>
        <w:ind w:firstLine="480"/>
        <w:rPr>
          <w:rFonts w:hint="eastAsia" w:ascii="仿宋" w:hAnsi="仿宋" w:eastAsia="仿宋" w:cs="仿宋"/>
          <w:kern w:val="0"/>
          <w:highlight w:val="none"/>
          <w:lang w:val="zh-CN"/>
        </w:rPr>
      </w:pPr>
      <w:r>
        <w:rPr>
          <w:rFonts w:hint="eastAsia" w:ascii="仿宋" w:hAnsi="仿宋" w:eastAsia="仿宋" w:cs="仿宋"/>
          <w:kern w:val="0"/>
          <w:highlight w:val="none"/>
          <w:lang w:val="zh-CN"/>
        </w:rPr>
        <w:t>供应商提交的质疑函需一式三份。供应商为自然人的，应当由本人签字；供应商为法人或者其他组织的，应当由法定代表人、主要负责人，或者其授权代表签字或者盖章，并加盖公章。</w:t>
      </w:r>
    </w:p>
    <w:p w14:paraId="6EB629A9">
      <w:pPr>
        <w:pStyle w:val="139"/>
        <w:snapToGrid w:val="0"/>
        <w:spacing w:before="0"/>
        <w:ind w:firstLine="480"/>
        <w:rPr>
          <w:rFonts w:hint="eastAsia" w:ascii="仿宋" w:hAnsi="仿宋" w:eastAsia="仿宋" w:cs="仿宋"/>
          <w:kern w:val="0"/>
          <w:highlight w:val="none"/>
          <w:lang w:val="zh-CN"/>
        </w:rPr>
      </w:pPr>
      <w:r>
        <w:rPr>
          <w:rFonts w:hint="eastAsia" w:ascii="仿宋" w:hAnsi="仿宋" w:eastAsia="仿宋" w:cs="仿宋"/>
          <w:kern w:val="0"/>
          <w:highlight w:val="none"/>
          <w:lang w:val="zh-CN"/>
        </w:rPr>
        <w:t>质疑函范本及制作说明详见附件2。</w:t>
      </w:r>
    </w:p>
    <w:p w14:paraId="163CE8E2">
      <w:pPr>
        <w:pStyle w:val="139"/>
        <w:snapToGrid w:val="0"/>
        <w:spacing w:before="0"/>
        <w:ind w:firstLine="480"/>
        <w:rPr>
          <w:rFonts w:hint="eastAsia" w:ascii="仿宋" w:hAnsi="仿宋" w:eastAsia="仿宋" w:cs="仿宋"/>
          <w:kern w:val="0"/>
          <w:highlight w:val="none"/>
          <w:lang w:val="zh-CN"/>
        </w:rPr>
      </w:pPr>
      <w:r>
        <w:rPr>
          <w:rFonts w:hint="eastAsia" w:ascii="仿宋" w:hAnsi="仿宋" w:eastAsia="仿宋" w:cs="仿宋"/>
          <w:kern w:val="0"/>
          <w:highlight w:val="none"/>
          <w:lang w:val="zh-CN"/>
        </w:rPr>
        <w:t>4.3.4对同一采购程序环节的质疑，供应商须在法定质疑期内一次性提出。</w:t>
      </w:r>
    </w:p>
    <w:p w14:paraId="68845AC5">
      <w:pPr>
        <w:pStyle w:val="139"/>
        <w:snapToGrid w:val="0"/>
        <w:spacing w:before="0"/>
        <w:ind w:firstLine="480"/>
        <w:rPr>
          <w:rFonts w:hint="eastAsia" w:ascii="仿宋" w:hAnsi="仿宋" w:eastAsia="仿宋" w:cs="仿宋"/>
          <w:kern w:val="0"/>
          <w:highlight w:val="none"/>
          <w:lang w:val="zh-CN"/>
        </w:rPr>
      </w:pPr>
      <w:r>
        <w:rPr>
          <w:rFonts w:hint="eastAsia" w:ascii="仿宋" w:hAnsi="仿宋" w:eastAsia="仿宋" w:cs="仿宋"/>
          <w:kern w:val="0"/>
          <w:highlight w:val="none"/>
          <w:lang w:val="zh-CN"/>
        </w:rPr>
        <w:t>4.3.5征集人或者采购机构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征集人或者采购机构在质疑回复后5个工作日内，在浙江政府采购网的“其他公告”栏目公开质疑答复，答复内容应当完整。质疑函作为附件上传。</w:t>
      </w:r>
    </w:p>
    <w:p w14:paraId="5F5E2F07">
      <w:pPr>
        <w:pStyle w:val="139"/>
        <w:snapToGrid w:val="0"/>
        <w:spacing w:before="0"/>
        <w:ind w:firstLine="480"/>
        <w:rPr>
          <w:rFonts w:hint="eastAsia" w:ascii="仿宋" w:hAnsi="仿宋" w:eastAsia="仿宋" w:cs="仿宋"/>
          <w:kern w:val="0"/>
          <w:highlight w:val="none"/>
          <w:lang w:val="zh-CN"/>
        </w:rPr>
      </w:pPr>
      <w:r>
        <w:rPr>
          <w:rFonts w:hint="eastAsia" w:ascii="仿宋" w:hAnsi="仿宋" w:eastAsia="仿宋" w:cs="仿宋"/>
          <w:kern w:val="0"/>
          <w:highlight w:val="none"/>
          <w:lang w:val="zh-CN"/>
        </w:rPr>
        <w:t>4.3.6询问或者质疑事项可能影响采购结果的，征集人应当暂停签订合同，已经签订合同的，应当中止履行合同。</w:t>
      </w:r>
    </w:p>
    <w:p w14:paraId="2E8550EF">
      <w:pPr>
        <w:pStyle w:val="139"/>
        <w:snapToGrid w:val="0"/>
        <w:spacing w:before="0"/>
        <w:ind w:firstLine="480"/>
        <w:rPr>
          <w:rFonts w:hint="eastAsia" w:ascii="仿宋" w:hAnsi="仿宋" w:eastAsia="仿宋" w:cs="仿宋"/>
          <w:kern w:val="0"/>
          <w:highlight w:val="none"/>
          <w:lang w:val="zh-CN"/>
        </w:rPr>
      </w:pPr>
      <w:r>
        <w:rPr>
          <w:rFonts w:hint="eastAsia" w:ascii="仿宋" w:hAnsi="仿宋" w:eastAsia="仿宋" w:cs="仿宋"/>
          <w:kern w:val="0"/>
          <w:highlight w:val="none"/>
          <w:lang w:val="zh-CN"/>
        </w:rPr>
        <w:t>4.4供应商投诉</w:t>
      </w:r>
    </w:p>
    <w:p w14:paraId="59BC3511">
      <w:pPr>
        <w:pStyle w:val="139"/>
        <w:snapToGrid w:val="0"/>
        <w:spacing w:before="0"/>
        <w:ind w:firstLine="480"/>
        <w:rPr>
          <w:rFonts w:hint="eastAsia" w:ascii="仿宋" w:hAnsi="仿宋" w:eastAsia="仿宋" w:cs="仿宋"/>
          <w:kern w:val="0"/>
          <w:highlight w:val="none"/>
          <w:lang w:val="zh-CN"/>
        </w:rPr>
      </w:pPr>
      <w:r>
        <w:rPr>
          <w:rFonts w:hint="eastAsia" w:ascii="仿宋" w:hAnsi="仿宋" w:eastAsia="仿宋" w:cs="仿宋"/>
          <w:kern w:val="0"/>
          <w:highlight w:val="none"/>
          <w:lang w:val="zh-CN"/>
        </w:rPr>
        <w:t>4.4.1质疑供应商对征集人、采购机构的答复不满意或者征集人、采购机构未在规定的时间内作出答复的，可以在答复期满后十五个工作日内向同级政府采购监督管理部门提出投诉。</w:t>
      </w:r>
    </w:p>
    <w:p w14:paraId="3D55C980">
      <w:pPr>
        <w:pStyle w:val="139"/>
        <w:snapToGrid w:val="0"/>
        <w:spacing w:before="0"/>
        <w:ind w:firstLine="480"/>
        <w:rPr>
          <w:rFonts w:hint="eastAsia" w:ascii="仿宋" w:hAnsi="仿宋" w:eastAsia="仿宋" w:cs="仿宋"/>
          <w:kern w:val="0"/>
          <w:highlight w:val="none"/>
          <w:lang w:val="zh-CN"/>
        </w:rPr>
      </w:pPr>
      <w:r>
        <w:rPr>
          <w:rFonts w:hint="eastAsia" w:ascii="仿宋" w:hAnsi="仿宋" w:eastAsia="仿宋" w:cs="仿宋"/>
          <w:kern w:val="0"/>
          <w:highlight w:val="none"/>
          <w:lang w:val="zh-CN"/>
        </w:rPr>
        <w:t>4.4.2供应商投诉的事项不得超出已质疑事项的范围，基于质疑答复内容提出的投诉事项除外。</w:t>
      </w:r>
    </w:p>
    <w:p w14:paraId="3014953E">
      <w:pPr>
        <w:pStyle w:val="139"/>
        <w:snapToGrid w:val="0"/>
        <w:spacing w:before="0"/>
        <w:ind w:firstLine="480"/>
        <w:rPr>
          <w:rFonts w:hint="eastAsia" w:ascii="仿宋" w:hAnsi="仿宋" w:eastAsia="仿宋" w:cs="仿宋"/>
          <w:kern w:val="0"/>
          <w:highlight w:val="none"/>
          <w:lang w:val="zh-CN"/>
        </w:rPr>
      </w:pPr>
      <w:r>
        <w:rPr>
          <w:rFonts w:hint="eastAsia" w:ascii="仿宋" w:hAnsi="仿宋" w:eastAsia="仿宋" w:cs="仿宋"/>
          <w:kern w:val="0"/>
          <w:highlight w:val="none"/>
          <w:lang w:val="zh-CN"/>
        </w:rPr>
        <w:t>4.4.3供应商投诉应当有明确的请求和必要的证明材料。</w:t>
      </w:r>
    </w:p>
    <w:p w14:paraId="3C5D344A">
      <w:pPr>
        <w:pStyle w:val="139"/>
        <w:snapToGrid w:val="0"/>
        <w:spacing w:before="0"/>
        <w:ind w:firstLine="480"/>
        <w:rPr>
          <w:rFonts w:hint="eastAsia" w:ascii="仿宋" w:hAnsi="仿宋" w:eastAsia="仿宋" w:cs="仿宋"/>
          <w:kern w:val="0"/>
          <w:highlight w:val="none"/>
          <w:lang w:val="zh-CN"/>
        </w:rPr>
      </w:pPr>
      <w:r>
        <w:rPr>
          <w:rFonts w:hint="eastAsia" w:ascii="仿宋" w:hAnsi="仿宋" w:eastAsia="仿宋" w:cs="仿宋"/>
          <w:kern w:val="0"/>
          <w:highlight w:val="none"/>
          <w:lang w:val="zh-CN"/>
        </w:rPr>
        <w:t>4.4.4以联合体形式参加政府采购活动的，其投诉应当由组成联合体的所有供应商共同提出。</w:t>
      </w:r>
    </w:p>
    <w:p w14:paraId="1607D08E">
      <w:pPr>
        <w:pStyle w:val="139"/>
        <w:keepNext w:val="0"/>
        <w:keepLines w:val="0"/>
        <w:pageBreakBefore w:val="0"/>
        <w:widowControl w:val="0"/>
        <w:kinsoku/>
        <w:wordWrap/>
        <w:overflowPunct/>
        <w:topLinePunct w:val="0"/>
        <w:autoSpaceDE/>
        <w:autoSpaceDN/>
        <w:bidi w:val="0"/>
        <w:adjustRightInd w:val="0"/>
        <w:snapToGrid w:val="0"/>
        <w:spacing w:before="0"/>
        <w:ind w:firstLine="480"/>
        <w:textAlignment w:val="auto"/>
        <w:rPr>
          <w:rFonts w:hint="eastAsia" w:ascii="仿宋" w:hAnsi="仿宋" w:eastAsia="仿宋" w:cs="仿宋"/>
          <w:kern w:val="0"/>
          <w:highlight w:val="none"/>
          <w:lang w:val="zh-CN"/>
        </w:rPr>
      </w:pPr>
      <w:r>
        <w:rPr>
          <w:rFonts w:hint="eastAsia" w:ascii="仿宋" w:hAnsi="仿宋" w:eastAsia="仿宋" w:cs="仿宋"/>
          <w:kern w:val="0"/>
          <w:highlight w:val="none"/>
          <w:lang w:val="zh-CN"/>
        </w:rPr>
        <w:t>4.4.5根据政府采购行政裁决省市区三级联动试点工作安排，杭州市本级、拱墅区、富阳区政府采购项目投诉材料可寄送至浙江省政府采购行政裁决服务中心（杭州），地址：杭州市上城区清泰街549号城建综合大楼11楼，收件人：朱女士、王女士，电话：0571-87227671,0571-87800218。</w:t>
      </w:r>
    </w:p>
    <w:p w14:paraId="2DBDFCEB">
      <w:pPr>
        <w:pStyle w:val="139"/>
        <w:keepNext w:val="0"/>
        <w:keepLines w:val="0"/>
        <w:pageBreakBefore w:val="0"/>
        <w:widowControl w:val="0"/>
        <w:kinsoku/>
        <w:wordWrap/>
        <w:overflowPunct/>
        <w:topLinePunct w:val="0"/>
        <w:autoSpaceDE/>
        <w:autoSpaceDN/>
        <w:bidi w:val="0"/>
        <w:adjustRightInd w:val="0"/>
        <w:snapToGrid w:val="0"/>
        <w:spacing w:before="0"/>
        <w:ind w:firstLine="480"/>
        <w:textAlignment w:val="auto"/>
        <w:rPr>
          <w:rFonts w:hint="eastAsia" w:ascii="仿宋" w:hAnsi="仿宋" w:eastAsia="仿宋" w:cs="仿宋"/>
          <w:kern w:val="0"/>
          <w:highlight w:val="none"/>
          <w:lang w:val="zh-CN"/>
        </w:rPr>
      </w:pPr>
      <w:r>
        <w:rPr>
          <w:rFonts w:hint="eastAsia" w:ascii="仿宋" w:hAnsi="仿宋" w:eastAsia="仿宋" w:cs="仿宋"/>
          <w:kern w:val="0"/>
          <w:highlight w:val="none"/>
          <w:lang w:val="zh-CN"/>
        </w:rPr>
        <w:t>投诉书范本及制作说明详见附件3。</w:t>
      </w:r>
    </w:p>
    <w:p w14:paraId="32516660">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4.5 补偿救济</w:t>
      </w:r>
    </w:p>
    <w:p w14:paraId="6D7AD765">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kern w:val="0"/>
          <w:sz w:val="24"/>
          <w:szCs w:val="20"/>
          <w:highlight w:val="none"/>
          <w:lang w:val="zh-CN" w:eastAsia="zh-CN" w:bidi="ar-SA"/>
        </w:rPr>
      </w:pPr>
      <w:r>
        <w:rPr>
          <w:rFonts w:hint="eastAsia" w:ascii="仿宋" w:hAnsi="仿宋" w:eastAsia="仿宋" w:cs="仿宋"/>
          <w:kern w:val="0"/>
          <w:sz w:val="24"/>
          <w:szCs w:val="20"/>
          <w:highlight w:val="none"/>
          <w:lang w:val="zh-CN" w:eastAsia="zh-CN" w:bidi="ar-SA"/>
        </w:rPr>
        <w:t>采购人因政策变化、规划调整而不履行政府采购合同的，供应商可依据《杭州市涉企补偿救济实施办法（试行）》向采购人提起补偿申请。</w:t>
      </w:r>
    </w:p>
    <w:p w14:paraId="31AD5F49">
      <w:pPr>
        <w:snapToGrid w:val="0"/>
        <w:spacing w:line="360" w:lineRule="auto"/>
        <w:jc w:val="center"/>
        <w:outlineLvl w:val="0"/>
        <w:rPr>
          <w:rFonts w:hint="eastAsia" w:ascii="仿宋" w:hAnsi="仿宋" w:eastAsia="仿宋" w:cs="仿宋"/>
          <w:b/>
          <w:sz w:val="30"/>
          <w:szCs w:val="30"/>
          <w:highlight w:val="none"/>
        </w:rPr>
      </w:pPr>
      <w:r>
        <w:rPr>
          <w:rFonts w:hint="eastAsia" w:ascii="仿宋" w:hAnsi="仿宋" w:eastAsia="仿宋" w:cs="仿宋"/>
          <w:b/>
          <w:sz w:val="30"/>
          <w:szCs w:val="30"/>
          <w:highlight w:val="none"/>
        </w:rPr>
        <w:t>二、</w:t>
      </w:r>
      <w:r>
        <w:rPr>
          <w:rFonts w:hint="eastAsia" w:ascii="仿宋" w:hAnsi="仿宋" w:eastAsia="仿宋" w:cs="仿宋"/>
          <w:b/>
          <w:sz w:val="30"/>
          <w:szCs w:val="30"/>
          <w:highlight w:val="none"/>
          <w:lang w:eastAsia="zh-CN"/>
        </w:rPr>
        <w:t>征集文件</w:t>
      </w:r>
      <w:r>
        <w:rPr>
          <w:rFonts w:hint="eastAsia" w:ascii="仿宋" w:hAnsi="仿宋" w:eastAsia="仿宋" w:cs="仿宋"/>
          <w:b/>
          <w:sz w:val="30"/>
          <w:szCs w:val="30"/>
          <w:highlight w:val="none"/>
        </w:rPr>
        <w:t>的构成、澄清、修改</w:t>
      </w:r>
    </w:p>
    <w:p w14:paraId="77E84613">
      <w:pPr>
        <w:pStyle w:val="37"/>
        <w:snapToGrid w:val="0"/>
        <w:spacing w:line="360" w:lineRule="auto"/>
        <w:rPr>
          <w:rFonts w:hint="eastAsia" w:ascii="仿宋" w:hAnsi="仿宋" w:eastAsia="仿宋" w:cs="仿宋"/>
          <w:b/>
          <w:sz w:val="24"/>
          <w:szCs w:val="24"/>
          <w:highlight w:val="none"/>
        </w:rPr>
      </w:pPr>
      <w:r>
        <w:rPr>
          <w:rFonts w:hint="eastAsia" w:ascii="仿宋" w:hAnsi="仿宋" w:eastAsia="仿宋" w:cs="仿宋"/>
          <w:b/>
          <w:sz w:val="24"/>
          <w:szCs w:val="24"/>
          <w:highlight w:val="none"/>
        </w:rPr>
        <w:t>5.</w:t>
      </w:r>
      <w:r>
        <w:rPr>
          <w:rFonts w:hint="eastAsia" w:ascii="仿宋" w:hAnsi="仿宋" w:eastAsia="仿宋" w:cs="仿宋"/>
          <w:b/>
          <w:sz w:val="24"/>
          <w:szCs w:val="24"/>
          <w:highlight w:val="none"/>
          <w:lang w:eastAsia="zh-CN"/>
        </w:rPr>
        <w:t>征集文件</w:t>
      </w:r>
      <w:r>
        <w:rPr>
          <w:rFonts w:hint="eastAsia" w:ascii="仿宋" w:hAnsi="仿宋" w:eastAsia="仿宋" w:cs="仿宋"/>
          <w:b/>
          <w:sz w:val="24"/>
          <w:szCs w:val="24"/>
          <w:highlight w:val="none"/>
        </w:rPr>
        <w:t>的构成</w:t>
      </w:r>
    </w:p>
    <w:p w14:paraId="07736170">
      <w:pPr>
        <w:pStyle w:val="37"/>
        <w:snapToGrid w:val="0"/>
        <w:spacing w:line="360" w:lineRule="auto"/>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 xml:space="preserve">5.1 </w:t>
      </w:r>
      <w:r>
        <w:rPr>
          <w:rFonts w:hint="eastAsia" w:ascii="仿宋" w:hAnsi="仿宋" w:eastAsia="仿宋" w:cs="仿宋"/>
          <w:sz w:val="24"/>
          <w:szCs w:val="24"/>
          <w:highlight w:val="none"/>
          <w:lang w:eastAsia="zh-CN"/>
        </w:rPr>
        <w:t>征集文件</w:t>
      </w:r>
      <w:r>
        <w:rPr>
          <w:rFonts w:hint="eastAsia" w:ascii="仿宋" w:hAnsi="仿宋" w:eastAsia="仿宋" w:cs="仿宋"/>
          <w:sz w:val="24"/>
          <w:szCs w:val="24"/>
          <w:highlight w:val="none"/>
        </w:rPr>
        <w:t>包括下列文件及附件：</w:t>
      </w:r>
    </w:p>
    <w:p w14:paraId="3C1F45DA">
      <w:pPr>
        <w:pStyle w:val="37"/>
        <w:tabs>
          <w:tab w:val="left" w:pos="840"/>
        </w:tabs>
        <w:snapToGrid w:val="0"/>
        <w:spacing w:line="360" w:lineRule="auto"/>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5.1.1</w:t>
      </w:r>
      <w:r>
        <w:rPr>
          <w:rFonts w:hint="eastAsia" w:ascii="仿宋" w:hAnsi="仿宋" w:eastAsia="仿宋" w:cs="仿宋"/>
          <w:sz w:val="24"/>
          <w:szCs w:val="24"/>
          <w:highlight w:val="none"/>
          <w:lang w:eastAsia="zh-CN"/>
        </w:rPr>
        <w:t>征集公告</w:t>
      </w:r>
      <w:r>
        <w:rPr>
          <w:rFonts w:hint="eastAsia" w:ascii="仿宋" w:hAnsi="仿宋" w:eastAsia="仿宋" w:cs="仿宋"/>
          <w:sz w:val="24"/>
          <w:szCs w:val="24"/>
          <w:highlight w:val="none"/>
        </w:rPr>
        <w:t>；</w:t>
      </w:r>
    </w:p>
    <w:p w14:paraId="10DFA023">
      <w:pPr>
        <w:pStyle w:val="37"/>
        <w:tabs>
          <w:tab w:val="left" w:pos="840"/>
        </w:tabs>
        <w:snapToGrid w:val="0"/>
        <w:spacing w:line="360" w:lineRule="auto"/>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5.1.2</w:t>
      </w:r>
      <w:r>
        <w:rPr>
          <w:rFonts w:hint="eastAsia" w:ascii="仿宋" w:hAnsi="仿宋" w:eastAsia="仿宋" w:cs="仿宋"/>
          <w:sz w:val="24"/>
          <w:szCs w:val="24"/>
          <w:highlight w:val="none"/>
          <w:lang w:eastAsia="zh-CN"/>
        </w:rPr>
        <w:t>响应供应商须知</w:t>
      </w:r>
      <w:r>
        <w:rPr>
          <w:rFonts w:hint="eastAsia" w:ascii="仿宋" w:hAnsi="仿宋" w:eastAsia="仿宋" w:cs="仿宋"/>
          <w:sz w:val="24"/>
          <w:szCs w:val="24"/>
          <w:highlight w:val="none"/>
        </w:rPr>
        <w:t>；</w:t>
      </w:r>
    </w:p>
    <w:p w14:paraId="36275FDE">
      <w:pPr>
        <w:pStyle w:val="37"/>
        <w:tabs>
          <w:tab w:val="left" w:pos="840"/>
        </w:tabs>
        <w:snapToGrid w:val="0"/>
        <w:spacing w:line="360" w:lineRule="auto"/>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5.1.3采购需求；</w:t>
      </w:r>
    </w:p>
    <w:p w14:paraId="078036E1">
      <w:pPr>
        <w:pStyle w:val="37"/>
        <w:tabs>
          <w:tab w:val="left" w:pos="840"/>
        </w:tabs>
        <w:snapToGrid w:val="0"/>
        <w:spacing w:line="360" w:lineRule="auto"/>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5.1.4确定第一阶段入围供应商的评审方法；</w:t>
      </w:r>
    </w:p>
    <w:p w14:paraId="4E6B2132">
      <w:pPr>
        <w:pStyle w:val="37"/>
        <w:tabs>
          <w:tab w:val="left" w:pos="840"/>
        </w:tabs>
        <w:snapToGrid w:val="0"/>
        <w:spacing w:line="360" w:lineRule="auto"/>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5.1.5拟签订的框架协议文本和采购合同文本；</w:t>
      </w:r>
    </w:p>
    <w:p w14:paraId="6446673E">
      <w:pPr>
        <w:pStyle w:val="37"/>
        <w:tabs>
          <w:tab w:val="left" w:pos="840"/>
        </w:tabs>
        <w:snapToGrid w:val="0"/>
        <w:spacing w:line="360" w:lineRule="auto"/>
        <w:ind w:firstLine="480" w:firstLineChars="200"/>
        <w:rPr>
          <w:rFonts w:hint="eastAsia" w:ascii="仿宋" w:hAnsi="仿宋" w:eastAsia="仿宋" w:cs="仿宋"/>
          <w:sz w:val="24"/>
          <w:szCs w:val="24"/>
          <w:highlight w:val="none"/>
        </w:rPr>
      </w:pPr>
      <w:r>
        <w:rPr>
          <w:rFonts w:hint="eastAsia" w:ascii="仿宋" w:hAnsi="仿宋" w:eastAsia="仿宋" w:cs="仿宋"/>
          <w:sz w:val="24"/>
          <w:highlight w:val="none"/>
        </w:rPr>
        <w:t>5.1.6</w:t>
      </w:r>
      <w:r>
        <w:rPr>
          <w:rFonts w:hint="eastAsia" w:ascii="仿宋" w:hAnsi="仿宋" w:eastAsia="仿宋" w:cs="仿宋"/>
          <w:sz w:val="24"/>
          <w:szCs w:val="24"/>
          <w:highlight w:val="none"/>
        </w:rPr>
        <w:t>应提交的有关格式范例。</w:t>
      </w:r>
    </w:p>
    <w:p w14:paraId="0EB9423D">
      <w:pPr>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5.2与本项目有关的</w:t>
      </w:r>
      <w:r>
        <w:rPr>
          <w:rFonts w:hint="eastAsia" w:ascii="仿宋" w:hAnsi="仿宋" w:eastAsia="仿宋" w:cs="仿宋"/>
          <w:bCs/>
          <w:sz w:val="24"/>
          <w:highlight w:val="none"/>
        </w:rPr>
        <w:t>澄清或者修改的内容为</w:t>
      </w:r>
      <w:r>
        <w:rPr>
          <w:rFonts w:hint="eastAsia" w:ascii="仿宋" w:hAnsi="仿宋" w:eastAsia="仿宋" w:cs="仿宋"/>
          <w:bCs/>
          <w:sz w:val="24"/>
          <w:highlight w:val="none"/>
          <w:lang w:eastAsia="zh-CN"/>
        </w:rPr>
        <w:t>征集文件</w:t>
      </w:r>
      <w:r>
        <w:rPr>
          <w:rFonts w:hint="eastAsia" w:ascii="仿宋" w:hAnsi="仿宋" w:eastAsia="仿宋" w:cs="仿宋"/>
          <w:bCs/>
          <w:sz w:val="24"/>
          <w:highlight w:val="none"/>
        </w:rPr>
        <w:t>的组成部分</w:t>
      </w:r>
      <w:r>
        <w:rPr>
          <w:rFonts w:hint="eastAsia" w:ascii="仿宋" w:hAnsi="仿宋" w:eastAsia="仿宋" w:cs="仿宋"/>
          <w:sz w:val="24"/>
          <w:highlight w:val="none"/>
        </w:rPr>
        <w:t>。</w:t>
      </w:r>
    </w:p>
    <w:p w14:paraId="69D54D33">
      <w:pPr>
        <w:pStyle w:val="37"/>
        <w:snapToGrid w:val="0"/>
        <w:spacing w:line="360" w:lineRule="auto"/>
        <w:rPr>
          <w:rFonts w:hint="eastAsia" w:ascii="仿宋" w:hAnsi="仿宋" w:eastAsia="仿宋" w:cs="仿宋"/>
          <w:b/>
          <w:sz w:val="24"/>
          <w:szCs w:val="24"/>
          <w:highlight w:val="none"/>
        </w:rPr>
      </w:pPr>
      <w:r>
        <w:rPr>
          <w:rFonts w:hint="eastAsia" w:ascii="仿宋" w:hAnsi="仿宋" w:eastAsia="仿宋" w:cs="仿宋"/>
          <w:b/>
          <w:sz w:val="24"/>
          <w:szCs w:val="24"/>
          <w:highlight w:val="none"/>
        </w:rPr>
        <w:t>6.</w:t>
      </w:r>
      <w:r>
        <w:rPr>
          <w:rFonts w:hint="eastAsia" w:ascii="仿宋" w:hAnsi="仿宋" w:eastAsia="仿宋" w:cs="仿宋"/>
          <w:b/>
          <w:sz w:val="24"/>
          <w:szCs w:val="24"/>
          <w:highlight w:val="none"/>
          <w:lang w:eastAsia="zh-CN"/>
        </w:rPr>
        <w:t>征集文件</w:t>
      </w:r>
      <w:r>
        <w:rPr>
          <w:rFonts w:hint="eastAsia" w:ascii="仿宋" w:hAnsi="仿宋" w:eastAsia="仿宋" w:cs="仿宋"/>
          <w:b/>
          <w:sz w:val="24"/>
          <w:szCs w:val="24"/>
          <w:highlight w:val="none"/>
        </w:rPr>
        <w:t>的澄清、修改</w:t>
      </w:r>
    </w:p>
    <w:p w14:paraId="3CB4362A">
      <w:pPr>
        <w:pStyle w:val="139"/>
        <w:snapToGrid w:val="0"/>
        <w:spacing w:before="0"/>
        <w:ind w:firstLine="480"/>
        <w:rPr>
          <w:rFonts w:hint="eastAsia" w:ascii="仿宋" w:hAnsi="仿宋" w:eastAsia="仿宋" w:cs="仿宋"/>
          <w:highlight w:val="none"/>
        </w:rPr>
      </w:pPr>
      <w:r>
        <w:rPr>
          <w:rFonts w:hint="eastAsia" w:ascii="仿宋" w:hAnsi="仿宋" w:eastAsia="仿宋" w:cs="仿宋"/>
          <w:highlight w:val="none"/>
        </w:rPr>
        <w:t>6.1已获取</w:t>
      </w:r>
      <w:r>
        <w:rPr>
          <w:rFonts w:hint="eastAsia" w:ascii="仿宋" w:hAnsi="仿宋" w:eastAsia="仿宋" w:cs="仿宋"/>
          <w:highlight w:val="none"/>
          <w:lang w:eastAsia="zh-CN"/>
        </w:rPr>
        <w:t>征集文件</w:t>
      </w:r>
      <w:r>
        <w:rPr>
          <w:rFonts w:hint="eastAsia" w:ascii="仿宋" w:hAnsi="仿宋" w:eastAsia="仿宋" w:cs="仿宋"/>
          <w:highlight w:val="none"/>
        </w:rPr>
        <w:t>的潜在</w:t>
      </w:r>
      <w:r>
        <w:rPr>
          <w:rFonts w:hint="eastAsia" w:ascii="仿宋" w:hAnsi="仿宋" w:eastAsia="仿宋" w:cs="仿宋"/>
          <w:highlight w:val="none"/>
          <w:lang w:eastAsia="zh-CN"/>
        </w:rPr>
        <w:t>供应商</w:t>
      </w:r>
      <w:r>
        <w:rPr>
          <w:rFonts w:hint="eastAsia" w:ascii="仿宋" w:hAnsi="仿宋" w:eastAsia="仿宋" w:cs="仿宋"/>
          <w:highlight w:val="none"/>
        </w:rPr>
        <w:t>，若有问题需要澄清，应于</w:t>
      </w:r>
      <w:r>
        <w:rPr>
          <w:rFonts w:hint="eastAsia" w:ascii="仿宋" w:hAnsi="仿宋" w:eastAsia="仿宋" w:cs="仿宋"/>
          <w:highlight w:val="none"/>
          <w:lang w:eastAsia="zh-CN"/>
        </w:rPr>
        <w:t>响应</w:t>
      </w:r>
      <w:r>
        <w:rPr>
          <w:rFonts w:hint="eastAsia" w:ascii="仿宋" w:hAnsi="仿宋" w:eastAsia="仿宋" w:cs="仿宋"/>
          <w:highlight w:val="none"/>
        </w:rPr>
        <w:t>截止时间前，以书面形式向采购机构提出。</w:t>
      </w:r>
    </w:p>
    <w:p w14:paraId="678CF00F">
      <w:pPr>
        <w:pStyle w:val="139"/>
        <w:snapToGrid w:val="0"/>
        <w:spacing w:before="0"/>
        <w:ind w:firstLine="480"/>
        <w:rPr>
          <w:rFonts w:hint="eastAsia" w:ascii="仿宋" w:hAnsi="仿宋" w:eastAsia="仿宋" w:cs="仿宋"/>
          <w:highlight w:val="none"/>
        </w:rPr>
      </w:pPr>
      <w:r>
        <w:rPr>
          <w:rFonts w:hint="eastAsia" w:ascii="仿宋" w:hAnsi="仿宋" w:eastAsia="仿宋" w:cs="仿宋"/>
          <w:highlight w:val="none"/>
        </w:rPr>
        <w:t>6.2 采购机构对</w:t>
      </w:r>
      <w:r>
        <w:rPr>
          <w:rFonts w:hint="eastAsia" w:ascii="仿宋" w:hAnsi="仿宋" w:eastAsia="仿宋" w:cs="仿宋"/>
          <w:highlight w:val="none"/>
          <w:lang w:eastAsia="zh-CN"/>
        </w:rPr>
        <w:t>征集文件</w:t>
      </w:r>
      <w:r>
        <w:rPr>
          <w:rFonts w:hint="eastAsia" w:ascii="仿宋" w:hAnsi="仿宋" w:eastAsia="仿宋" w:cs="仿宋"/>
          <w:highlight w:val="none"/>
        </w:rPr>
        <w:t>进行澄清或修改的，将同时通过电子交易平台通知已获取</w:t>
      </w:r>
      <w:r>
        <w:rPr>
          <w:rFonts w:hint="eastAsia" w:ascii="仿宋" w:hAnsi="仿宋" w:eastAsia="仿宋" w:cs="仿宋"/>
          <w:highlight w:val="none"/>
          <w:lang w:eastAsia="zh-CN"/>
        </w:rPr>
        <w:t>征集文件</w:t>
      </w:r>
      <w:r>
        <w:rPr>
          <w:rFonts w:hint="eastAsia" w:ascii="仿宋" w:hAnsi="仿宋" w:eastAsia="仿宋" w:cs="仿宋"/>
          <w:highlight w:val="none"/>
        </w:rPr>
        <w:t>的潜在</w:t>
      </w:r>
      <w:r>
        <w:rPr>
          <w:rFonts w:hint="eastAsia" w:ascii="仿宋" w:hAnsi="仿宋" w:eastAsia="仿宋" w:cs="仿宋"/>
          <w:highlight w:val="none"/>
          <w:lang w:eastAsia="zh-CN"/>
        </w:rPr>
        <w:t>供应商</w:t>
      </w:r>
      <w:r>
        <w:rPr>
          <w:rFonts w:hint="eastAsia" w:ascii="仿宋" w:hAnsi="仿宋" w:eastAsia="仿宋" w:cs="仿宋"/>
          <w:highlight w:val="none"/>
        </w:rPr>
        <w:t>。依法应当公告的，将按规定公告，同时视情况延长</w:t>
      </w:r>
      <w:r>
        <w:rPr>
          <w:rFonts w:hint="eastAsia" w:ascii="仿宋" w:hAnsi="仿宋" w:eastAsia="仿宋" w:cs="仿宋"/>
          <w:highlight w:val="none"/>
          <w:lang w:eastAsia="zh-CN"/>
        </w:rPr>
        <w:t>响应</w:t>
      </w:r>
      <w:r>
        <w:rPr>
          <w:rFonts w:hint="eastAsia" w:ascii="仿宋" w:hAnsi="仿宋" w:eastAsia="仿宋" w:cs="仿宋"/>
          <w:highlight w:val="none"/>
        </w:rPr>
        <w:t>截止时间和开标时间。该澄清或者修改的内容为</w:t>
      </w:r>
      <w:r>
        <w:rPr>
          <w:rFonts w:hint="eastAsia" w:ascii="仿宋" w:hAnsi="仿宋" w:eastAsia="仿宋" w:cs="仿宋"/>
          <w:highlight w:val="none"/>
          <w:lang w:eastAsia="zh-CN"/>
        </w:rPr>
        <w:t>征集文件</w:t>
      </w:r>
      <w:r>
        <w:rPr>
          <w:rFonts w:hint="eastAsia" w:ascii="仿宋" w:hAnsi="仿宋" w:eastAsia="仿宋" w:cs="仿宋"/>
          <w:highlight w:val="none"/>
        </w:rPr>
        <w:t>的组成部分。</w:t>
      </w:r>
    </w:p>
    <w:p w14:paraId="29F86444">
      <w:pPr>
        <w:snapToGrid w:val="0"/>
        <w:spacing w:line="360" w:lineRule="auto"/>
        <w:jc w:val="center"/>
        <w:outlineLvl w:val="0"/>
        <w:rPr>
          <w:rFonts w:hint="eastAsia" w:ascii="仿宋" w:hAnsi="仿宋" w:eastAsia="仿宋" w:cs="仿宋"/>
          <w:b/>
          <w:sz w:val="30"/>
          <w:szCs w:val="20"/>
          <w:highlight w:val="none"/>
          <w:lang w:eastAsia="zh-CN"/>
        </w:rPr>
      </w:pPr>
      <w:r>
        <w:rPr>
          <w:rFonts w:hint="eastAsia" w:ascii="仿宋" w:hAnsi="仿宋" w:eastAsia="仿宋" w:cs="仿宋"/>
          <w:b/>
          <w:sz w:val="30"/>
          <w:szCs w:val="20"/>
          <w:highlight w:val="none"/>
        </w:rPr>
        <w:t>三、</w:t>
      </w:r>
      <w:r>
        <w:rPr>
          <w:rFonts w:hint="eastAsia" w:ascii="仿宋" w:hAnsi="仿宋" w:eastAsia="仿宋" w:cs="仿宋"/>
          <w:b/>
          <w:sz w:val="30"/>
          <w:szCs w:val="20"/>
          <w:highlight w:val="none"/>
          <w:lang w:eastAsia="zh-CN"/>
        </w:rPr>
        <w:t>响应</w:t>
      </w:r>
    </w:p>
    <w:p w14:paraId="6D866370">
      <w:pPr>
        <w:pStyle w:val="37"/>
        <w:snapToGrid w:val="0"/>
        <w:spacing w:line="360" w:lineRule="auto"/>
        <w:rPr>
          <w:rFonts w:hint="eastAsia" w:ascii="仿宋" w:hAnsi="仿宋" w:eastAsia="仿宋" w:cs="仿宋"/>
          <w:b/>
          <w:sz w:val="24"/>
          <w:szCs w:val="24"/>
          <w:highlight w:val="none"/>
        </w:rPr>
      </w:pPr>
      <w:r>
        <w:rPr>
          <w:rFonts w:hint="eastAsia" w:ascii="仿宋" w:hAnsi="仿宋" w:eastAsia="仿宋" w:cs="仿宋"/>
          <w:b/>
          <w:sz w:val="24"/>
          <w:szCs w:val="24"/>
          <w:highlight w:val="none"/>
        </w:rPr>
        <w:t>7.</w:t>
      </w:r>
      <w:r>
        <w:rPr>
          <w:rFonts w:hint="eastAsia" w:ascii="仿宋" w:hAnsi="仿宋" w:eastAsia="仿宋" w:cs="仿宋"/>
          <w:b/>
          <w:sz w:val="24"/>
          <w:szCs w:val="24"/>
          <w:highlight w:val="none"/>
          <w:lang w:eastAsia="zh-CN"/>
        </w:rPr>
        <w:t>征集文件</w:t>
      </w:r>
      <w:r>
        <w:rPr>
          <w:rFonts w:hint="eastAsia" w:ascii="仿宋" w:hAnsi="仿宋" w:eastAsia="仿宋" w:cs="仿宋"/>
          <w:b/>
          <w:sz w:val="24"/>
          <w:szCs w:val="24"/>
          <w:highlight w:val="none"/>
        </w:rPr>
        <w:t>的获取</w:t>
      </w:r>
    </w:p>
    <w:p w14:paraId="2C8E2CF2">
      <w:pPr>
        <w:snapToGrid w:val="0"/>
        <w:spacing w:line="360" w:lineRule="auto"/>
        <w:ind w:firstLine="480" w:firstLineChars="200"/>
        <w:rPr>
          <w:rFonts w:hint="eastAsia" w:ascii="仿宋" w:hAnsi="仿宋" w:eastAsia="仿宋" w:cs="仿宋"/>
          <w:snapToGrid w:val="0"/>
          <w:kern w:val="28"/>
          <w:sz w:val="24"/>
          <w:highlight w:val="none"/>
        </w:rPr>
      </w:pPr>
      <w:r>
        <w:rPr>
          <w:rFonts w:hint="eastAsia" w:ascii="仿宋" w:hAnsi="仿宋" w:eastAsia="仿宋" w:cs="仿宋"/>
          <w:snapToGrid w:val="0"/>
          <w:kern w:val="28"/>
          <w:sz w:val="24"/>
          <w:highlight w:val="none"/>
        </w:rPr>
        <w:t>详见</w:t>
      </w:r>
      <w:r>
        <w:rPr>
          <w:rFonts w:hint="eastAsia" w:ascii="仿宋" w:hAnsi="仿宋" w:eastAsia="仿宋" w:cs="仿宋"/>
          <w:snapToGrid w:val="0"/>
          <w:kern w:val="28"/>
          <w:sz w:val="24"/>
          <w:highlight w:val="none"/>
          <w:lang w:eastAsia="zh-CN"/>
        </w:rPr>
        <w:t>征集公告</w:t>
      </w:r>
      <w:r>
        <w:rPr>
          <w:rFonts w:hint="eastAsia" w:ascii="仿宋" w:hAnsi="仿宋" w:eastAsia="仿宋" w:cs="仿宋"/>
          <w:snapToGrid w:val="0"/>
          <w:kern w:val="28"/>
          <w:sz w:val="24"/>
          <w:highlight w:val="none"/>
        </w:rPr>
        <w:t>中获取</w:t>
      </w:r>
      <w:r>
        <w:rPr>
          <w:rFonts w:hint="eastAsia" w:ascii="仿宋" w:hAnsi="仿宋" w:eastAsia="仿宋" w:cs="仿宋"/>
          <w:snapToGrid w:val="0"/>
          <w:kern w:val="28"/>
          <w:sz w:val="24"/>
          <w:highlight w:val="none"/>
          <w:lang w:eastAsia="zh-CN"/>
        </w:rPr>
        <w:t>征集文件</w:t>
      </w:r>
      <w:r>
        <w:rPr>
          <w:rFonts w:hint="eastAsia" w:ascii="仿宋" w:hAnsi="仿宋" w:eastAsia="仿宋" w:cs="仿宋"/>
          <w:snapToGrid w:val="0"/>
          <w:kern w:val="28"/>
          <w:sz w:val="24"/>
          <w:highlight w:val="none"/>
        </w:rPr>
        <w:t>的时间期限、地点、方式及</w:t>
      </w:r>
      <w:r>
        <w:rPr>
          <w:rFonts w:hint="eastAsia" w:ascii="仿宋" w:hAnsi="仿宋" w:eastAsia="仿宋" w:cs="仿宋"/>
          <w:snapToGrid w:val="0"/>
          <w:kern w:val="28"/>
          <w:sz w:val="24"/>
          <w:highlight w:val="none"/>
          <w:lang w:eastAsia="zh-CN"/>
        </w:rPr>
        <w:t>征集文件</w:t>
      </w:r>
      <w:r>
        <w:rPr>
          <w:rFonts w:hint="eastAsia" w:ascii="仿宋" w:hAnsi="仿宋" w:eastAsia="仿宋" w:cs="仿宋"/>
          <w:snapToGrid w:val="0"/>
          <w:kern w:val="28"/>
          <w:sz w:val="24"/>
          <w:highlight w:val="none"/>
        </w:rPr>
        <w:t>售价。</w:t>
      </w:r>
    </w:p>
    <w:p w14:paraId="09298F69">
      <w:pPr>
        <w:pStyle w:val="37"/>
        <w:snapToGrid w:val="0"/>
        <w:spacing w:line="360" w:lineRule="auto"/>
        <w:rPr>
          <w:rFonts w:hint="eastAsia" w:ascii="仿宋" w:hAnsi="仿宋" w:eastAsia="仿宋" w:cs="仿宋"/>
          <w:b/>
          <w:sz w:val="24"/>
          <w:szCs w:val="24"/>
          <w:highlight w:val="none"/>
        </w:rPr>
      </w:pPr>
      <w:r>
        <w:rPr>
          <w:rFonts w:hint="eastAsia" w:ascii="仿宋" w:hAnsi="仿宋" w:eastAsia="仿宋" w:cs="仿宋"/>
          <w:b/>
          <w:sz w:val="24"/>
          <w:szCs w:val="24"/>
          <w:highlight w:val="none"/>
        </w:rPr>
        <w:t>8.开标（开启响应文件）前答疑会或现场考察</w:t>
      </w:r>
    </w:p>
    <w:p w14:paraId="5A1FD80C">
      <w:pPr>
        <w:pStyle w:val="37"/>
        <w:snapToGrid w:val="0"/>
        <w:spacing w:line="360" w:lineRule="auto"/>
        <w:ind w:firstLine="480" w:firstLineChars="200"/>
        <w:rPr>
          <w:rFonts w:hint="eastAsia" w:ascii="仿宋" w:hAnsi="仿宋" w:eastAsia="仿宋" w:cs="仿宋"/>
          <w:b w:val="0"/>
          <w:bCs/>
          <w:kern w:val="28"/>
          <w:sz w:val="24"/>
          <w:szCs w:val="24"/>
          <w:highlight w:val="none"/>
        </w:rPr>
      </w:pPr>
      <w:r>
        <w:rPr>
          <w:rFonts w:hint="eastAsia" w:ascii="仿宋" w:hAnsi="仿宋" w:eastAsia="仿宋" w:cs="仿宋"/>
          <w:b w:val="0"/>
          <w:bCs/>
          <w:kern w:val="28"/>
          <w:sz w:val="24"/>
          <w:szCs w:val="24"/>
          <w:highlight w:val="none"/>
        </w:rPr>
        <w:t>本项目不组织潜在供应商现场考察或者召开开标（开启响应文件）前答疑会。</w:t>
      </w:r>
    </w:p>
    <w:p w14:paraId="798D6D6F">
      <w:pPr>
        <w:pStyle w:val="37"/>
        <w:snapToGrid w:val="0"/>
        <w:spacing w:line="360" w:lineRule="auto"/>
        <w:rPr>
          <w:rFonts w:hint="eastAsia" w:ascii="仿宋" w:hAnsi="仿宋" w:eastAsia="仿宋" w:cs="仿宋"/>
          <w:b/>
          <w:szCs w:val="24"/>
          <w:highlight w:val="none"/>
        </w:rPr>
      </w:pPr>
      <w:r>
        <w:rPr>
          <w:rFonts w:hint="eastAsia" w:ascii="仿宋" w:hAnsi="仿宋" w:eastAsia="仿宋" w:cs="仿宋"/>
          <w:b/>
          <w:kern w:val="28"/>
          <w:sz w:val="24"/>
          <w:szCs w:val="24"/>
          <w:highlight w:val="none"/>
        </w:rPr>
        <w:t>9.</w:t>
      </w:r>
      <w:r>
        <w:rPr>
          <w:rFonts w:hint="eastAsia" w:ascii="仿宋" w:hAnsi="仿宋" w:eastAsia="仿宋" w:cs="仿宋"/>
          <w:b/>
          <w:kern w:val="28"/>
          <w:sz w:val="24"/>
          <w:szCs w:val="24"/>
          <w:highlight w:val="none"/>
          <w:lang w:eastAsia="zh-CN"/>
        </w:rPr>
        <w:t>响应</w:t>
      </w:r>
      <w:r>
        <w:rPr>
          <w:rFonts w:hint="eastAsia" w:ascii="仿宋" w:hAnsi="仿宋" w:eastAsia="仿宋" w:cs="仿宋"/>
          <w:b/>
          <w:kern w:val="28"/>
          <w:sz w:val="24"/>
          <w:szCs w:val="24"/>
          <w:highlight w:val="none"/>
        </w:rPr>
        <w:t>保证金</w:t>
      </w:r>
    </w:p>
    <w:p w14:paraId="2541E2AB">
      <w:pPr>
        <w:pStyle w:val="6"/>
        <w:spacing w:line="360" w:lineRule="auto"/>
        <w:ind w:firstLine="470" w:firstLineChars="196"/>
        <w:rPr>
          <w:rFonts w:hint="eastAsia" w:ascii="仿宋" w:hAnsi="仿宋" w:eastAsia="仿宋" w:cs="仿宋"/>
          <w:color w:val="auto"/>
          <w:sz w:val="24"/>
          <w:highlight w:val="none"/>
        </w:rPr>
      </w:pPr>
      <w:r>
        <w:rPr>
          <w:rFonts w:hint="eastAsia" w:ascii="仿宋" w:hAnsi="仿宋" w:eastAsia="仿宋" w:cs="仿宋"/>
          <w:color w:val="auto"/>
          <w:sz w:val="24"/>
          <w:highlight w:val="none"/>
        </w:rPr>
        <w:t>本项目不需缴纳</w:t>
      </w:r>
      <w:r>
        <w:rPr>
          <w:rFonts w:hint="eastAsia" w:ascii="仿宋" w:hAnsi="仿宋" w:eastAsia="仿宋" w:cs="仿宋"/>
          <w:color w:val="auto"/>
          <w:sz w:val="24"/>
          <w:highlight w:val="none"/>
          <w:lang w:eastAsia="zh-CN"/>
        </w:rPr>
        <w:t>响应</w:t>
      </w:r>
      <w:r>
        <w:rPr>
          <w:rFonts w:hint="eastAsia" w:ascii="仿宋" w:hAnsi="仿宋" w:eastAsia="仿宋" w:cs="仿宋"/>
          <w:color w:val="auto"/>
          <w:sz w:val="24"/>
          <w:highlight w:val="none"/>
        </w:rPr>
        <w:t>保证金。</w:t>
      </w:r>
    </w:p>
    <w:p w14:paraId="745B8D12">
      <w:pPr>
        <w:pStyle w:val="37"/>
        <w:snapToGrid w:val="0"/>
        <w:spacing w:line="360" w:lineRule="auto"/>
        <w:rPr>
          <w:rFonts w:hint="eastAsia" w:ascii="仿宋" w:hAnsi="仿宋" w:eastAsia="仿宋" w:cs="仿宋"/>
          <w:b/>
          <w:sz w:val="24"/>
          <w:szCs w:val="24"/>
          <w:highlight w:val="none"/>
        </w:rPr>
      </w:pPr>
      <w:r>
        <w:rPr>
          <w:rFonts w:hint="eastAsia" w:ascii="仿宋" w:hAnsi="仿宋" w:eastAsia="仿宋" w:cs="仿宋"/>
          <w:b/>
          <w:sz w:val="24"/>
          <w:szCs w:val="24"/>
          <w:highlight w:val="none"/>
        </w:rPr>
        <w:t>10.</w:t>
      </w:r>
      <w:r>
        <w:rPr>
          <w:rFonts w:hint="eastAsia" w:ascii="仿宋" w:hAnsi="仿宋" w:eastAsia="仿宋" w:cs="仿宋"/>
          <w:b/>
          <w:sz w:val="24"/>
          <w:szCs w:val="24"/>
          <w:highlight w:val="none"/>
          <w:lang w:eastAsia="zh-CN"/>
        </w:rPr>
        <w:t>响应文件</w:t>
      </w:r>
      <w:r>
        <w:rPr>
          <w:rFonts w:hint="eastAsia" w:ascii="仿宋" w:hAnsi="仿宋" w:eastAsia="仿宋" w:cs="仿宋"/>
          <w:b/>
          <w:sz w:val="24"/>
          <w:szCs w:val="24"/>
          <w:highlight w:val="none"/>
        </w:rPr>
        <w:t>的语言</w:t>
      </w:r>
    </w:p>
    <w:p w14:paraId="47CB5FB3">
      <w:pPr>
        <w:autoSpaceDE w:val="0"/>
        <w:autoSpaceDN w:val="0"/>
        <w:snapToGrid w:val="0"/>
        <w:spacing w:line="360" w:lineRule="auto"/>
        <w:ind w:firstLine="480" w:firstLineChars="200"/>
        <w:rPr>
          <w:rFonts w:hint="eastAsia" w:ascii="仿宋" w:hAnsi="仿宋" w:eastAsia="仿宋" w:cs="仿宋"/>
          <w:sz w:val="24"/>
          <w:highlight w:val="none"/>
          <w:lang w:val="zh-CN"/>
        </w:rPr>
      </w:pPr>
      <w:r>
        <w:rPr>
          <w:rFonts w:hint="eastAsia" w:ascii="仿宋" w:hAnsi="仿宋" w:eastAsia="仿宋" w:cs="仿宋"/>
          <w:sz w:val="24"/>
          <w:highlight w:val="none"/>
          <w:lang w:eastAsia="zh-CN"/>
        </w:rPr>
        <w:t>响应文件</w:t>
      </w:r>
      <w:r>
        <w:rPr>
          <w:rFonts w:hint="eastAsia" w:ascii="仿宋" w:hAnsi="仿宋" w:eastAsia="仿宋" w:cs="仿宋"/>
          <w:sz w:val="24"/>
          <w:highlight w:val="none"/>
        </w:rPr>
        <w:t>及</w:t>
      </w:r>
      <w:r>
        <w:rPr>
          <w:rFonts w:hint="eastAsia" w:ascii="仿宋" w:hAnsi="仿宋" w:eastAsia="仿宋" w:cs="仿宋"/>
          <w:sz w:val="24"/>
          <w:highlight w:val="none"/>
          <w:lang w:eastAsia="zh-CN"/>
        </w:rPr>
        <w:t>供应商</w:t>
      </w:r>
      <w:r>
        <w:rPr>
          <w:rFonts w:hint="eastAsia" w:ascii="仿宋" w:hAnsi="仿宋" w:eastAsia="仿宋" w:cs="仿宋"/>
          <w:sz w:val="24"/>
          <w:highlight w:val="none"/>
        </w:rPr>
        <w:t>与采购有关的来往通知、函件和文件均应使用中文。</w:t>
      </w:r>
    </w:p>
    <w:p w14:paraId="1FCBC7D9">
      <w:pPr>
        <w:pStyle w:val="37"/>
        <w:snapToGrid w:val="0"/>
        <w:spacing w:line="360" w:lineRule="auto"/>
        <w:rPr>
          <w:rFonts w:hint="eastAsia" w:ascii="仿宋" w:hAnsi="仿宋" w:eastAsia="仿宋" w:cs="仿宋"/>
          <w:b/>
          <w:sz w:val="24"/>
          <w:szCs w:val="24"/>
          <w:highlight w:val="none"/>
        </w:rPr>
      </w:pPr>
      <w:r>
        <w:rPr>
          <w:rFonts w:hint="eastAsia" w:ascii="仿宋" w:hAnsi="仿宋" w:eastAsia="仿宋" w:cs="仿宋"/>
          <w:b/>
          <w:sz w:val="24"/>
          <w:szCs w:val="24"/>
          <w:highlight w:val="none"/>
        </w:rPr>
        <w:t>11.</w:t>
      </w:r>
      <w:r>
        <w:rPr>
          <w:rFonts w:hint="eastAsia" w:ascii="仿宋" w:hAnsi="仿宋" w:eastAsia="仿宋" w:cs="仿宋"/>
          <w:b/>
          <w:sz w:val="24"/>
          <w:szCs w:val="24"/>
          <w:highlight w:val="none"/>
          <w:lang w:eastAsia="zh-CN"/>
        </w:rPr>
        <w:t>响应文件</w:t>
      </w:r>
      <w:r>
        <w:rPr>
          <w:rFonts w:hint="eastAsia" w:ascii="仿宋" w:hAnsi="仿宋" w:eastAsia="仿宋" w:cs="仿宋"/>
          <w:b/>
          <w:sz w:val="24"/>
          <w:szCs w:val="24"/>
          <w:highlight w:val="none"/>
        </w:rPr>
        <w:t>的组成</w:t>
      </w:r>
    </w:p>
    <w:p w14:paraId="57D77DDE">
      <w:pPr>
        <w:snapToGrid w:val="0"/>
        <w:spacing w:line="360" w:lineRule="auto"/>
        <w:ind w:firstLine="482" w:firstLineChars="200"/>
        <w:rPr>
          <w:rFonts w:hint="eastAsia" w:ascii="仿宋" w:hAnsi="仿宋" w:eastAsia="仿宋" w:cs="仿宋"/>
          <w:b/>
          <w:sz w:val="24"/>
          <w:highlight w:val="none"/>
        </w:rPr>
      </w:pPr>
      <w:r>
        <w:rPr>
          <w:rFonts w:hint="eastAsia" w:ascii="仿宋" w:hAnsi="仿宋" w:eastAsia="仿宋" w:cs="仿宋"/>
          <w:b/>
          <w:sz w:val="24"/>
          <w:highlight w:val="none"/>
        </w:rPr>
        <w:t>11.1资格文件：</w:t>
      </w:r>
    </w:p>
    <w:p w14:paraId="0DED5310">
      <w:pPr>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11.1.1符合参加政府采购活动应当具备的一般条件的承诺函；</w:t>
      </w:r>
    </w:p>
    <w:p w14:paraId="58523C0F">
      <w:pPr>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11.1.2</w:t>
      </w:r>
      <w:r>
        <w:rPr>
          <w:rFonts w:hint="eastAsia" w:ascii="仿宋" w:hAnsi="仿宋" w:eastAsia="仿宋" w:cs="仿宋"/>
          <w:snapToGrid w:val="0"/>
          <w:kern w:val="28"/>
          <w:sz w:val="24"/>
          <w:szCs w:val="20"/>
          <w:highlight w:val="none"/>
        </w:rPr>
        <w:t>联合协议（如果有)；</w:t>
      </w:r>
    </w:p>
    <w:p w14:paraId="59E6EB80">
      <w:pPr>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11.1.3落实政府采购政策需满足的资格要求</w:t>
      </w:r>
      <w:r>
        <w:rPr>
          <w:rFonts w:hint="eastAsia" w:ascii="仿宋" w:hAnsi="仿宋" w:eastAsia="仿宋" w:cs="仿宋"/>
          <w:snapToGrid w:val="0"/>
          <w:kern w:val="28"/>
          <w:sz w:val="24"/>
          <w:szCs w:val="20"/>
          <w:highlight w:val="none"/>
        </w:rPr>
        <w:t>（如果有)</w:t>
      </w:r>
      <w:r>
        <w:rPr>
          <w:rFonts w:hint="eastAsia" w:ascii="仿宋" w:hAnsi="仿宋" w:eastAsia="仿宋" w:cs="仿宋"/>
          <w:sz w:val="24"/>
          <w:highlight w:val="none"/>
        </w:rPr>
        <w:t>；</w:t>
      </w:r>
    </w:p>
    <w:p w14:paraId="48ED1890">
      <w:pPr>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11.1.4本项目的特定资格要求。</w:t>
      </w:r>
    </w:p>
    <w:p w14:paraId="285FA7A8">
      <w:pPr>
        <w:snapToGrid w:val="0"/>
        <w:spacing w:line="360" w:lineRule="auto"/>
        <w:ind w:firstLine="482" w:firstLineChars="200"/>
        <w:rPr>
          <w:rFonts w:hint="eastAsia" w:ascii="仿宋" w:hAnsi="仿宋" w:eastAsia="仿宋" w:cs="仿宋"/>
          <w:b/>
          <w:sz w:val="24"/>
          <w:highlight w:val="none"/>
          <w:lang w:val="zh-CN"/>
        </w:rPr>
      </w:pPr>
      <w:r>
        <w:rPr>
          <w:rFonts w:hint="eastAsia" w:ascii="仿宋" w:hAnsi="仿宋" w:eastAsia="仿宋" w:cs="仿宋"/>
          <w:b/>
          <w:sz w:val="24"/>
          <w:highlight w:val="none"/>
          <w:lang w:val="zh-CN"/>
        </w:rPr>
        <w:t>11.</w:t>
      </w:r>
      <w:r>
        <w:rPr>
          <w:rFonts w:hint="eastAsia" w:ascii="仿宋" w:hAnsi="仿宋" w:eastAsia="仿宋" w:cs="仿宋"/>
          <w:b/>
          <w:sz w:val="24"/>
          <w:highlight w:val="none"/>
        </w:rPr>
        <w:t>2商务技术</w:t>
      </w:r>
      <w:r>
        <w:rPr>
          <w:rFonts w:hint="eastAsia" w:ascii="仿宋" w:hAnsi="仿宋" w:eastAsia="仿宋" w:cs="仿宋"/>
          <w:b/>
          <w:sz w:val="24"/>
          <w:highlight w:val="none"/>
          <w:lang w:val="zh-CN"/>
        </w:rPr>
        <w:t>文件：</w:t>
      </w:r>
    </w:p>
    <w:p w14:paraId="38B68675">
      <w:pPr>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11.2.1</w:t>
      </w:r>
      <w:r>
        <w:rPr>
          <w:rFonts w:hint="eastAsia" w:ascii="仿宋" w:hAnsi="仿宋" w:eastAsia="仿宋" w:cs="仿宋"/>
          <w:sz w:val="24"/>
          <w:highlight w:val="none"/>
          <w:lang w:eastAsia="zh-CN"/>
        </w:rPr>
        <w:t>响应</w:t>
      </w:r>
      <w:r>
        <w:rPr>
          <w:rFonts w:hint="eastAsia" w:ascii="仿宋" w:hAnsi="仿宋" w:eastAsia="仿宋" w:cs="仿宋"/>
          <w:sz w:val="24"/>
          <w:highlight w:val="none"/>
        </w:rPr>
        <w:t>函；</w:t>
      </w:r>
    </w:p>
    <w:p w14:paraId="6D67ACFE">
      <w:pPr>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11.2.2授权委托书或法定代表人（单位负责人、自然人本人）身份证明；</w:t>
      </w:r>
    </w:p>
    <w:p w14:paraId="44699657">
      <w:pPr>
        <w:pStyle w:val="93"/>
        <w:rPr>
          <w:rFonts w:hint="eastAsia" w:ascii="仿宋" w:hAnsi="仿宋" w:eastAsia="仿宋" w:cs="仿宋"/>
          <w:highlight w:val="none"/>
        </w:rPr>
      </w:pPr>
      <w:r>
        <w:rPr>
          <w:rFonts w:hint="eastAsia" w:ascii="仿宋" w:hAnsi="仿宋" w:eastAsia="仿宋" w:cs="仿宋"/>
          <w:highlight w:val="none"/>
        </w:rPr>
        <w:t>11.2.3分包意向协议（如果有)；</w:t>
      </w:r>
    </w:p>
    <w:p w14:paraId="3E2333DA">
      <w:pPr>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11.2.4符合性审查资料；</w:t>
      </w:r>
    </w:p>
    <w:p w14:paraId="1C139F1D">
      <w:pPr>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11.2.5评标标准相应的商务技术资料；</w:t>
      </w:r>
    </w:p>
    <w:p w14:paraId="7DDD2366">
      <w:pPr>
        <w:pStyle w:val="93"/>
        <w:rPr>
          <w:rFonts w:hint="eastAsia" w:ascii="仿宋" w:hAnsi="仿宋" w:eastAsia="仿宋" w:cs="仿宋"/>
          <w:highlight w:val="none"/>
        </w:rPr>
      </w:pPr>
      <w:r>
        <w:rPr>
          <w:rFonts w:hint="eastAsia" w:ascii="仿宋" w:hAnsi="仿宋" w:eastAsia="仿宋" w:cs="仿宋"/>
          <w:highlight w:val="none"/>
        </w:rPr>
        <w:t>11.2.</w:t>
      </w:r>
      <w:r>
        <w:rPr>
          <w:rFonts w:hint="eastAsia" w:ascii="仿宋" w:hAnsi="仿宋" w:eastAsia="仿宋" w:cs="仿宋"/>
          <w:highlight w:val="none"/>
          <w:lang w:val="en-US" w:eastAsia="zh-CN"/>
        </w:rPr>
        <w:t>6服务团队人员配备情况表</w:t>
      </w:r>
      <w:r>
        <w:rPr>
          <w:rFonts w:hint="eastAsia" w:ascii="仿宋" w:hAnsi="仿宋" w:eastAsia="仿宋" w:cs="仿宋"/>
          <w:kern w:val="2"/>
          <w:szCs w:val="24"/>
          <w:highlight w:val="none"/>
        </w:rPr>
        <w:t>；</w:t>
      </w:r>
    </w:p>
    <w:p w14:paraId="43BE1A5E">
      <w:pPr>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11.2.</w:t>
      </w:r>
      <w:r>
        <w:rPr>
          <w:rFonts w:hint="eastAsia" w:ascii="仿宋" w:hAnsi="仿宋" w:eastAsia="仿宋" w:cs="仿宋"/>
          <w:sz w:val="24"/>
          <w:highlight w:val="none"/>
          <w:lang w:val="en-US" w:eastAsia="zh-CN"/>
        </w:rPr>
        <w:t>7</w:t>
      </w:r>
      <w:r>
        <w:rPr>
          <w:rFonts w:hint="eastAsia" w:ascii="仿宋" w:hAnsi="仿宋" w:eastAsia="仿宋" w:cs="仿宋"/>
          <w:sz w:val="24"/>
          <w:highlight w:val="none"/>
        </w:rPr>
        <w:t>商务技术偏离表；</w:t>
      </w:r>
    </w:p>
    <w:p w14:paraId="75CA9FEF">
      <w:pPr>
        <w:snapToGrid w:val="0"/>
        <w:spacing w:line="360" w:lineRule="auto"/>
        <w:ind w:firstLine="480" w:firstLineChars="200"/>
        <w:rPr>
          <w:rFonts w:hint="eastAsia" w:ascii="仿宋" w:hAnsi="仿宋" w:eastAsia="仿宋" w:cs="仿宋"/>
          <w:sz w:val="24"/>
          <w:highlight w:val="none"/>
          <w:lang w:val="zh-CN"/>
        </w:rPr>
      </w:pPr>
      <w:r>
        <w:rPr>
          <w:rFonts w:hint="eastAsia" w:ascii="仿宋" w:hAnsi="仿宋" w:eastAsia="仿宋" w:cs="仿宋"/>
          <w:sz w:val="24"/>
          <w:highlight w:val="none"/>
          <w:lang w:val="zh-CN"/>
        </w:rPr>
        <w:t>11.</w:t>
      </w:r>
      <w:r>
        <w:rPr>
          <w:rFonts w:hint="eastAsia" w:ascii="仿宋" w:hAnsi="仿宋" w:eastAsia="仿宋" w:cs="仿宋"/>
          <w:sz w:val="24"/>
          <w:highlight w:val="none"/>
        </w:rPr>
        <w:t>2</w:t>
      </w:r>
      <w:r>
        <w:rPr>
          <w:rFonts w:hint="eastAsia" w:ascii="仿宋" w:hAnsi="仿宋" w:eastAsia="仿宋" w:cs="仿宋"/>
          <w:sz w:val="24"/>
          <w:highlight w:val="none"/>
          <w:lang w:val="zh-CN"/>
        </w:rPr>
        <w:t>.</w:t>
      </w:r>
      <w:r>
        <w:rPr>
          <w:rFonts w:hint="eastAsia" w:ascii="仿宋" w:hAnsi="仿宋" w:eastAsia="仿宋" w:cs="仿宋"/>
          <w:sz w:val="24"/>
          <w:highlight w:val="none"/>
          <w:lang w:val="en-US" w:eastAsia="zh-CN"/>
        </w:rPr>
        <w:t>8</w:t>
      </w:r>
      <w:r>
        <w:rPr>
          <w:rFonts w:hint="eastAsia" w:ascii="仿宋" w:hAnsi="仿宋" w:eastAsia="仿宋" w:cs="仿宋"/>
          <w:sz w:val="24"/>
          <w:highlight w:val="none"/>
          <w:lang w:val="zh-CN"/>
        </w:rPr>
        <w:t>政府采购供应商廉洁自律承诺书。</w:t>
      </w:r>
    </w:p>
    <w:p w14:paraId="2ABBFF4D">
      <w:pPr>
        <w:snapToGrid w:val="0"/>
        <w:spacing w:line="360" w:lineRule="auto"/>
        <w:ind w:firstLine="482" w:firstLineChars="200"/>
        <w:rPr>
          <w:rFonts w:hint="eastAsia" w:ascii="仿宋" w:hAnsi="仿宋" w:eastAsia="仿宋" w:cs="仿宋"/>
          <w:b/>
          <w:sz w:val="24"/>
          <w:highlight w:val="none"/>
          <w:u w:val="single"/>
          <w:lang w:val="zh-CN"/>
        </w:rPr>
      </w:pPr>
      <w:r>
        <w:rPr>
          <w:rFonts w:hint="eastAsia" w:ascii="仿宋" w:hAnsi="仿宋" w:eastAsia="仿宋" w:cs="仿宋"/>
          <w:b/>
          <w:kern w:val="0"/>
          <w:sz w:val="24"/>
          <w:highlight w:val="none"/>
          <w:lang w:val="zh-CN"/>
        </w:rPr>
        <w:t>11.</w:t>
      </w:r>
      <w:r>
        <w:rPr>
          <w:rFonts w:hint="eastAsia" w:ascii="仿宋" w:hAnsi="仿宋" w:eastAsia="仿宋" w:cs="仿宋"/>
          <w:b/>
          <w:kern w:val="0"/>
          <w:sz w:val="24"/>
          <w:highlight w:val="none"/>
        </w:rPr>
        <w:t>3</w:t>
      </w:r>
      <w:r>
        <w:rPr>
          <w:rFonts w:hint="eastAsia" w:ascii="仿宋" w:hAnsi="仿宋" w:eastAsia="仿宋" w:cs="仿宋"/>
          <w:b/>
          <w:sz w:val="24"/>
          <w:highlight w:val="none"/>
        </w:rPr>
        <w:t xml:space="preserve">报价文件： </w:t>
      </w:r>
    </w:p>
    <w:p w14:paraId="61A32928">
      <w:pPr>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11.3.1开标一览表（报价表）；</w:t>
      </w:r>
    </w:p>
    <w:p w14:paraId="48699FCD">
      <w:pPr>
        <w:pStyle w:val="93"/>
        <w:rPr>
          <w:rFonts w:hint="eastAsia" w:ascii="仿宋" w:hAnsi="仿宋" w:eastAsia="仿宋" w:cs="仿宋"/>
          <w:highlight w:val="none"/>
        </w:rPr>
      </w:pPr>
      <w:r>
        <w:rPr>
          <w:rFonts w:hint="eastAsia" w:ascii="仿宋" w:hAnsi="仿宋" w:eastAsia="仿宋" w:cs="仿宋"/>
          <w:highlight w:val="none"/>
        </w:rPr>
        <w:t>11.3.</w:t>
      </w:r>
      <w:r>
        <w:rPr>
          <w:rFonts w:hint="eastAsia" w:ascii="仿宋" w:hAnsi="仿宋" w:eastAsia="仿宋" w:cs="仿宋"/>
          <w:highlight w:val="none"/>
          <w:lang w:val="en-US" w:eastAsia="zh-CN"/>
        </w:rPr>
        <w:t>2</w:t>
      </w:r>
      <w:r>
        <w:rPr>
          <w:rFonts w:hint="eastAsia" w:ascii="仿宋" w:hAnsi="仿宋" w:eastAsia="仿宋" w:cs="仿宋"/>
          <w:highlight w:val="none"/>
        </w:rPr>
        <w:t>中小企业声明函。</w:t>
      </w:r>
    </w:p>
    <w:p w14:paraId="7CECF702">
      <w:pPr>
        <w:snapToGrid w:val="0"/>
        <w:spacing w:line="360" w:lineRule="auto"/>
        <w:ind w:firstLine="482" w:firstLineChars="200"/>
        <w:rPr>
          <w:rFonts w:hint="eastAsia" w:ascii="仿宋" w:hAnsi="仿宋" w:eastAsia="仿宋" w:cs="仿宋"/>
          <w:b/>
          <w:sz w:val="24"/>
          <w:highlight w:val="none"/>
        </w:rPr>
      </w:pPr>
      <w:r>
        <w:rPr>
          <w:rFonts w:hint="eastAsia" w:ascii="仿宋" w:hAnsi="仿宋" w:eastAsia="仿宋" w:cs="仿宋"/>
          <w:b/>
          <w:sz w:val="24"/>
          <w:highlight w:val="none"/>
          <w:lang w:eastAsia="zh-CN"/>
        </w:rPr>
        <w:t>响应文件</w:t>
      </w:r>
      <w:r>
        <w:rPr>
          <w:rFonts w:hint="eastAsia" w:ascii="仿宋" w:hAnsi="仿宋" w:eastAsia="仿宋" w:cs="仿宋"/>
          <w:b/>
          <w:sz w:val="24"/>
          <w:highlight w:val="none"/>
        </w:rPr>
        <w:t>含有</w:t>
      </w:r>
      <w:r>
        <w:rPr>
          <w:rFonts w:hint="eastAsia" w:ascii="仿宋" w:hAnsi="仿宋" w:eastAsia="仿宋" w:cs="仿宋"/>
          <w:b/>
          <w:sz w:val="24"/>
          <w:highlight w:val="none"/>
          <w:lang w:eastAsia="zh-CN"/>
        </w:rPr>
        <w:t>征集人</w:t>
      </w:r>
      <w:r>
        <w:rPr>
          <w:rFonts w:hint="eastAsia" w:ascii="仿宋" w:hAnsi="仿宋" w:eastAsia="仿宋" w:cs="仿宋"/>
          <w:b/>
          <w:sz w:val="24"/>
          <w:highlight w:val="none"/>
        </w:rPr>
        <w:t>不能接受的附加条件的，</w:t>
      </w:r>
      <w:r>
        <w:rPr>
          <w:rFonts w:hint="eastAsia" w:ascii="仿宋" w:hAnsi="仿宋" w:eastAsia="仿宋" w:cs="仿宋"/>
          <w:b/>
          <w:sz w:val="24"/>
          <w:highlight w:val="none"/>
          <w:lang w:eastAsia="zh-CN"/>
        </w:rPr>
        <w:t>响应</w:t>
      </w:r>
      <w:r>
        <w:rPr>
          <w:rFonts w:hint="eastAsia" w:ascii="仿宋" w:hAnsi="仿宋" w:eastAsia="仿宋" w:cs="仿宋"/>
          <w:b/>
          <w:sz w:val="24"/>
          <w:highlight w:val="none"/>
        </w:rPr>
        <w:t>无效；</w:t>
      </w:r>
    </w:p>
    <w:p w14:paraId="77BADCF5">
      <w:pPr>
        <w:snapToGrid w:val="0"/>
        <w:spacing w:line="360" w:lineRule="auto"/>
        <w:ind w:firstLine="482" w:firstLineChars="200"/>
        <w:rPr>
          <w:rFonts w:hint="eastAsia" w:ascii="仿宋" w:hAnsi="仿宋" w:eastAsia="仿宋" w:cs="仿宋"/>
          <w:b/>
          <w:sz w:val="24"/>
          <w:highlight w:val="none"/>
        </w:rPr>
      </w:pPr>
      <w:r>
        <w:rPr>
          <w:rFonts w:hint="eastAsia" w:ascii="仿宋" w:hAnsi="仿宋" w:eastAsia="仿宋" w:cs="仿宋"/>
          <w:b/>
          <w:sz w:val="24"/>
          <w:highlight w:val="none"/>
          <w:lang w:eastAsia="zh-CN"/>
        </w:rPr>
        <w:t>供应商</w:t>
      </w:r>
      <w:r>
        <w:rPr>
          <w:rFonts w:hint="eastAsia" w:ascii="仿宋" w:hAnsi="仿宋" w:eastAsia="仿宋" w:cs="仿宋"/>
          <w:b/>
          <w:sz w:val="24"/>
          <w:highlight w:val="none"/>
        </w:rPr>
        <w:t>提供虚假材料</w:t>
      </w:r>
      <w:r>
        <w:rPr>
          <w:rFonts w:hint="eastAsia" w:ascii="仿宋" w:hAnsi="仿宋" w:eastAsia="仿宋" w:cs="仿宋"/>
          <w:b/>
          <w:sz w:val="24"/>
          <w:highlight w:val="none"/>
          <w:lang w:eastAsia="zh-CN"/>
        </w:rPr>
        <w:t>响应</w:t>
      </w:r>
      <w:r>
        <w:rPr>
          <w:rFonts w:hint="eastAsia" w:ascii="仿宋" w:hAnsi="仿宋" w:eastAsia="仿宋" w:cs="仿宋"/>
          <w:b/>
          <w:sz w:val="24"/>
          <w:highlight w:val="none"/>
        </w:rPr>
        <w:t>的，</w:t>
      </w:r>
      <w:r>
        <w:rPr>
          <w:rFonts w:hint="eastAsia" w:ascii="仿宋" w:hAnsi="仿宋" w:eastAsia="仿宋" w:cs="仿宋"/>
          <w:b/>
          <w:sz w:val="24"/>
          <w:highlight w:val="none"/>
          <w:lang w:eastAsia="zh-CN"/>
        </w:rPr>
        <w:t>响应</w:t>
      </w:r>
      <w:r>
        <w:rPr>
          <w:rFonts w:hint="eastAsia" w:ascii="仿宋" w:hAnsi="仿宋" w:eastAsia="仿宋" w:cs="仿宋"/>
          <w:b/>
          <w:sz w:val="24"/>
          <w:highlight w:val="none"/>
        </w:rPr>
        <w:t>无效。</w:t>
      </w:r>
    </w:p>
    <w:p w14:paraId="41EFD5F7">
      <w:pPr>
        <w:pStyle w:val="139"/>
        <w:snapToGrid w:val="0"/>
        <w:spacing w:before="0"/>
        <w:ind w:firstLine="482" w:firstLineChars="200"/>
        <w:outlineLvl w:val="0"/>
        <w:rPr>
          <w:rFonts w:hint="eastAsia" w:ascii="仿宋" w:hAnsi="仿宋" w:eastAsia="仿宋" w:cs="仿宋"/>
          <w:b/>
          <w:szCs w:val="24"/>
          <w:highlight w:val="none"/>
        </w:rPr>
      </w:pPr>
      <w:r>
        <w:rPr>
          <w:rFonts w:hint="eastAsia" w:ascii="仿宋" w:hAnsi="仿宋" w:eastAsia="仿宋" w:cs="仿宋"/>
          <w:b/>
          <w:szCs w:val="24"/>
          <w:highlight w:val="none"/>
        </w:rPr>
        <w:t>投标人应对投标文件中材料的真实性、合法性负责。投标人可事先在公开官网查询、核对相关证书和报告内容，确保投标（响应）文件资料准确无误。</w:t>
      </w:r>
    </w:p>
    <w:p w14:paraId="214866DE">
      <w:pPr>
        <w:pStyle w:val="139"/>
        <w:snapToGrid w:val="0"/>
        <w:spacing w:before="0"/>
        <w:ind w:firstLine="482" w:firstLineChars="200"/>
        <w:outlineLvl w:val="0"/>
        <w:rPr>
          <w:rFonts w:hint="eastAsia" w:ascii="仿宋" w:hAnsi="仿宋" w:eastAsia="仿宋" w:cs="仿宋"/>
          <w:b/>
          <w:szCs w:val="24"/>
          <w:highlight w:val="none"/>
        </w:rPr>
      </w:pPr>
      <w:r>
        <w:rPr>
          <w:rFonts w:hint="eastAsia" w:ascii="仿宋" w:hAnsi="仿宋" w:eastAsia="仿宋" w:cs="仿宋"/>
          <w:b/>
          <w:szCs w:val="24"/>
          <w:highlight w:val="none"/>
        </w:rPr>
        <w:t>12</w:t>
      </w:r>
      <w:r>
        <w:rPr>
          <w:rFonts w:hint="eastAsia" w:ascii="仿宋" w:hAnsi="仿宋" w:eastAsia="仿宋" w:cs="仿宋"/>
          <w:b/>
          <w:kern w:val="0"/>
          <w:szCs w:val="24"/>
          <w:highlight w:val="none"/>
          <w:lang w:val="zh-CN"/>
        </w:rPr>
        <w:t>.</w:t>
      </w:r>
      <w:r>
        <w:rPr>
          <w:rFonts w:hint="eastAsia" w:ascii="仿宋" w:hAnsi="仿宋" w:eastAsia="仿宋" w:cs="仿宋"/>
          <w:b/>
          <w:szCs w:val="24"/>
          <w:highlight w:val="none"/>
          <w:lang w:eastAsia="zh-CN"/>
        </w:rPr>
        <w:t>响应文件</w:t>
      </w:r>
      <w:r>
        <w:rPr>
          <w:rFonts w:hint="eastAsia" w:ascii="仿宋" w:hAnsi="仿宋" w:eastAsia="仿宋" w:cs="仿宋"/>
          <w:b/>
          <w:szCs w:val="24"/>
          <w:highlight w:val="none"/>
        </w:rPr>
        <w:t>的编制</w:t>
      </w:r>
    </w:p>
    <w:p w14:paraId="3F8BFA7E">
      <w:pPr>
        <w:snapToGrid w:val="0"/>
        <w:spacing w:line="360" w:lineRule="auto"/>
        <w:ind w:firstLine="480" w:firstLineChars="200"/>
        <w:rPr>
          <w:rFonts w:hint="eastAsia" w:ascii="仿宋" w:hAnsi="仿宋" w:eastAsia="仿宋" w:cs="仿宋"/>
          <w:b/>
          <w:sz w:val="24"/>
          <w:highlight w:val="none"/>
        </w:rPr>
      </w:pPr>
      <w:r>
        <w:rPr>
          <w:rFonts w:hint="eastAsia" w:ascii="仿宋" w:hAnsi="仿宋" w:eastAsia="仿宋" w:cs="仿宋"/>
          <w:kern w:val="0"/>
          <w:sz w:val="24"/>
          <w:highlight w:val="none"/>
          <w:lang w:val="zh-CN"/>
        </w:rPr>
        <w:t>12.1响应文件分为资格文件、商务技术文件、报价文件三部分。各供应商在编制响应文件时请按照征集文件第六部分规定的格式进行，混乱的编排导致响应文件被误读或评标委员会查找不到有效文件是供应商的风险。</w:t>
      </w:r>
    </w:p>
    <w:p w14:paraId="303FE817">
      <w:pPr>
        <w:snapToGrid w:val="0"/>
        <w:spacing w:line="360" w:lineRule="auto"/>
        <w:ind w:firstLine="480" w:firstLineChars="200"/>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12.2供应商进行电子响应应安装客户端软件—“政采云电子交易客户端”，并按照征集文件和电子交易平台的要求编制并加密响应文件。供应商未按规定加密的响应文件，电子交易平台将拒收并提示。</w:t>
      </w:r>
    </w:p>
    <w:p w14:paraId="2D46DED9">
      <w:pPr>
        <w:snapToGrid w:val="0"/>
        <w:spacing w:line="360" w:lineRule="auto"/>
        <w:ind w:firstLine="480" w:firstLineChars="200"/>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12.3使用“政采云电子交易客户端”需要提前申领CA数字证书，申领流程请自行前往“浙江政府采购网-下载专区-电子交易客户端-CA驱动和申领流程”进行查阅。</w:t>
      </w:r>
    </w:p>
    <w:p w14:paraId="3401314B">
      <w:pPr>
        <w:snapToGrid w:val="0"/>
        <w:spacing w:line="360" w:lineRule="auto"/>
        <w:rPr>
          <w:rFonts w:hint="eastAsia" w:ascii="仿宋" w:hAnsi="仿宋" w:eastAsia="仿宋" w:cs="仿宋"/>
          <w:b/>
          <w:sz w:val="24"/>
          <w:highlight w:val="none"/>
        </w:rPr>
      </w:pPr>
      <w:r>
        <w:rPr>
          <w:rFonts w:hint="eastAsia" w:ascii="仿宋" w:hAnsi="仿宋" w:eastAsia="仿宋" w:cs="仿宋"/>
          <w:b/>
          <w:sz w:val="24"/>
          <w:highlight w:val="none"/>
        </w:rPr>
        <w:t>13.</w:t>
      </w:r>
      <w:r>
        <w:rPr>
          <w:rFonts w:hint="eastAsia" w:ascii="仿宋" w:hAnsi="仿宋" w:eastAsia="仿宋" w:cs="仿宋"/>
          <w:b/>
          <w:sz w:val="24"/>
          <w:highlight w:val="none"/>
          <w:lang w:eastAsia="zh-CN"/>
        </w:rPr>
        <w:t>响应文件</w:t>
      </w:r>
      <w:r>
        <w:rPr>
          <w:rFonts w:hint="eastAsia" w:ascii="仿宋" w:hAnsi="仿宋" w:eastAsia="仿宋" w:cs="仿宋"/>
          <w:b/>
          <w:sz w:val="24"/>
          <w:highlight w:val="none"/>
        </w:rPr>
        <w:t>的签署、盖章</w:t>
      </w:r>
    </w:p>
    <w:p w14:paraId="21FC45E0">
      <w:pPr>
        <w:pStyle w:val="139"/>
        <w:snapToGrid w:val="0"/>
        <w:spacing w:before="0"/>
        <w:ind w:firstLine="480"/>
        <w:rPr>
          <w:rFonts w:hint="eastAsia" w:ascii="仿宋" w:hAnsi="仿宋" w:eastAsia="仿宋" w:cs="仿宋"/>
          <w:b/>
          <w:highlight w:val="none"/>
        </w:rPr>
      </w:pPr>
      <w:r>
        <w:rPr>
          <w:rFonts w:hint="eastAsia" w:ascii="仿宋" w:hAnsi="仿宋" w:eastAsia="仿宋" w:cs="仿宋"/>
          <w:szCs w:val="24"/>
          <w:highlight w:val="none"/>
        </w:rPr>
        <w:t>13.1</w:t>
      </w:r>
      <w:r>
        <w:rPr>
          <w:rFonts w:hint="eastAsia" w:ascii="仿宋" w:hAnsi="仿宋" w:eastAsia="仿宋" w:cs="仿宋"/>
          <w:szCs w:val="24"/>
          <w:highlight w:val="none"/>
          <w:lang w:eastAsia="zh-CN"/>
        </w:rPr>
        <w:t>响应文件</w:t>
      </w:r>
      <w:r>
        <w:rPr>
          <w:rFonts w:hint="eastAsia" w:ascii="仿宋" w:hAnsi="仿宋" w:eastAsia="仿宋" w:cs="仿宋"/>
          <w:szCs w:val="24"/>
          <w:highlight w:val="none"/>
        </w:rPr>
        <w:t>按照</w:t>
      </w:r>
      <w:r>
        <w:rPr>
          <w:rFonts w:hint="eastAsia" w:ascii="仿宋" w:hAnsi="仿宋" w:eastAsia="仿宋" w:cs="仿宋"/>
          <w:szCs w:val="24"/>
          <w:highlight w:val="none"/>
          <w:lang w:eastAsia="zh-CN"/>
        </w:rPr>
        <w:t>征集文件</w:t>
      </w:r>
      <w:r>
        <w:rPr>
          <w:rFonts w:hint="eastAsia" w:ascii="仿宋" w:hAnsi="仿宋" w:eastAsia="仿宋" w:cs="仿宋"/>
          <w:szCs w:val="24"/>
          <w:highlight w:val="none"/>
        </w:rPr>
        <w:t>第六部分格式要</w:t>
      </w:r>
      <w:r>
        <w:rPr>
          <w:rFonts w:hint="eastAsia" w:ascii="仿宋" w:hAnsi="仿宋" w:eastAsia="仿宋" w:cs="仿宋"/>
          <w:highlight w:val="none"/>
        </w:rPr>
        <w:t>求进行签署、盖章。</w:t>
      </w:r>
      <w:r>
        <w:rPr>
          <w:rFonts w:hint="eastAsia" w:ascii="仿宋" w:hAnsi="仿宋" w:eastAsia="仿宋" w:cs="仿宋"/>
          <w:b/>
          <w:highlight w:val="none"/>
        </w:rPr>
        <w:t>▲</w:t>
      </w:r>
      <w:r>
        <w:rPr>
          <w:rFonts w:hint="eastAsia" w:ascii="仿宋" w:hAnsi="仿宋" w:eastAsia="仿宋" w:cs="仿宋"/>
          <w:b/>
          <w:highlight w:val="none"/>
          <w:lang w:eastAsia="zh-CN"/>
        </w:rPr>
        <w:t>供应商</w:t>
      </w:r>
      <w:r>
        <w:rPr>
          <w:rFonts w:hint="eastAsia" w:ascii="仿宋" w:hAnsi="仿宋" w:eastAsia="仿宋" w:cs="仿宋"/>
          <w:b/>
          <w:highlight w:val="none"/>
        </w:rPr>
        <w:t>的</w:t>
      </w:r>
      <w:r>
        <w:rPr>
          <w:rFonts w:hint="eastAsia" w:ascii="仿宋" w:hAnsi="仿宋" w:eastAsia="仿宋" w:cs="仿宋"/>
          <w:b/>
          <w:highlight w:val="none"/>
          <w:lang w:eastAsia="zh-CN"/>
        </w:rPr>
        <w:t>响应文件</w:t>
      </w:r>
      <w:r>
        <w:rPr>
          <w:rFonts w:hint="eastAsia" w:ascii="仿宋" w:hAnsi="仿宋" w:eastAsia="仿宋" w:cs="仿宋"/>
          <w:b/>
          <w:highlight w:val="none"/>
        </w:rPr>
        <w:t>未按照</w:t>
      </w:r>
      <w:r>
        <w:rPr>
          <w:rFonts w:hint="eastAsia" w:ascii="仿宋" w:hAnsi="仿宋" w:eastAsia="仿宋" w:cs="仿宋"/>
          <w:b/>
          <w:highlight w:val="none"/>
          <w:lang w:eastAsia="zh-CN"/>
        </w:rPr>
        <w:t>征集文件</w:t>
      </w:r>
      <w:r>
        <w:rPr>
          <w:rFonts w:hint="eastAsia" w:ascii="仿宋" w:hAnsi="仿宋" w:eastAsia="仿宋" w:cs="仿宋"/>
          <w:b/>
          <w:highlight w:val="none"/>
        </w:rPr>
        <w:t>要求签署、盖章的，其</w:t>
      </w:r>
      <w:r>
        <w:rPr>
          <w:rFonts w:hint="eastAsia" w:ascii="仿宋" w:hAnsi="仿宋" w:eastAsia="仿宋" w:cs="仿宋"/>
          <w:b/>
          <w:highlight w:val="none"/>
          <w:lang w:eastAsia="zh-CN"/>
        </w:rPr>
        <w:t>响应</w:t>
      </w:r>
      <w:r>
        <w:rPr>
          <w:rFonts w:hint="eastAsia" w:ascii="仿宋" w:hAnsi="仿宋" w:eastAsia="仿宋" w:cs="仿宋"/>
          <w:b/>
          <w:highlight w:val="none"/>
        </w:rPr>
        <w:t>无效</w:t>
      </w:r>
      <w:r>
        <w:rPr>
          <w:rFonts w:hint="eastAsia" w:ascii="仿宋" w:hAnsi="仿宋" w:eastAsia="仿宋" w:cs="仿宋"/>
          <w:szCs w:val="24"/>
          <w:highlight w:val="none"/>
        </w:rPr>
        <w:t>。</w:t>
      </w:r>
    </w:p>
    <w:p w14:paraId="64744274">
      <w:pPr>
        <w:pStyle w:val="139"/>
        <w:snapToGrid w:val="0"/>
        <w:spacing w:before="0"/>
        <w:ind w:firstLine="480"/>
        <w:rPr>
          <w:rFonts w:hint="eastAsia" w:ascii="仿宋" w:hAnsi="仿宋" w:eastAsia="仿宋" w:cs="仿宋"/>
          <w:highlight w:val="none"/>
        </w:rPr>
      </w:pPr>
      <w:r>
        <w:rPr>
          <w:rFonts w:hint="eastAsia" w:ascii="仿宋" w:hAnsi="仿宋" w:eastAsia="仿宋" w:cs="仿宋"/>
          <w:highlight w:val="none"/>
        </w:rPr>
        <w:t>13.2为确保网上操作合法、有效和安全，</w:t>
      </w:r>
      <w:r>
        <w:rPr>
          <w:rFonts w:hint="eastAsia" w:ascii="仿宋" w:hAnsi="仿宋" w:eastAsia="仿宋" w:cs="仿宋"/>
          <w:highlight w:val="none"/>
          <w:lang w:eastAsia="zh-CN"/>
        </w:rPr>
        <w:t>供应商</w:t>
      </w:r>
      <w:r>
        <w:rPr>
          <w:rFonts w:hint="eastAsia" w:ascii="仿宋" w:hAnsi="仿宋" w:eastAsia="仿宋" w:cs="仿宋"/>
          <w:highlight w:val="none"/>
        </w:rPr>
        <w:t>应当在</w:t>
      </w:r>
      <w:r>
        <w:rPr>
          <w:rFonts w:hint="eastAsia" w:ascii="仿宋" w:hAnsi="仿宋" w:eastAsia="仿宋" w:cs="仿宋"/>
          <w:highlight w:val="none"/>
          <w:lang w:eastAsia="zh-CN"/>
        </w:rPr>
        <w:t>响应</w:t>
      </w:r>
      <w:r>
        <w:rPr>
          <w:rFonts w:hint="eastAsia" w:ascii="仿宋" w:hAnsi="仿宋" w:eastAsia="仿宋" w:cs="仿宋"/>
          <w:highlight w:val="none"/>
        </w:rPr>
        <w:t>截止时间前完成在“政府采购云平台”的身份认证，确保在电子</w:t>
      </w:r>
      <w:r>
        <w:rPr>
          <w:rFonts w:hint="eastAsia" w:ascii="仿宋" w:hAnsi="仿宋" w:eastAsia="仿宋" w:cs="仿宋"/>
          <w:highlight w:val="none"/>
          <w:lang w:eastAsia="zh-CN"/>
        </w:rPr>
        <w:t>响应</w:t>
      </w:r>
      <w:r>
        <w:rPr>
          <w:rFonts w:hint="eastAsia" w:ascii="仿宋" w:hAnsi="仿宋" w:eastAsia="仿宋" w:cs="仿宋"/>
          <w:highlight w:val="none"/>
        </w:rPr>
        <w:t>过程中能够对相关数据电文进行加密和使用电子签名。</w:t>
      </w:r>
    </w:p>
    <w:p w14:paraId="3D7C3B49">
      <w:pPr>
        <w:pStyle w:val="139"/>
        <w:snapToGrid w:val="0"/>
        <w:spacing w:before="0"/>
        <w:ind w:firstLine="480"/>
        <w:rPr>
          <w:rFonts w:hint="eastAsia" w:ascii="仿宋" w:hAnsi="仿宋" w:eastAsia="仿宋" w:cs="仿宋"/>
          <w:szCs w:val="24"/>
          <w:highlight w:val="none"/>
        </w:rPr>
      </w:pPr>
      <w:r>
        <w:rPr>
          <w:rFonts w:hint="eastAsia" w:ascii="仿宋" w:hAnsi="仿宋" w:eastAsia="仿宋" w:cs="仿宋"/>
          <w:highlight w:val="none"/>
        </w:rPr>
        <w:t>13.3</w:t>
      </w:r>
      <w:r>
        <w:rPr>
          <w:rFonts w:hint="eastAsia" w:ascii="仿宋" w:hAnsi="仿宋" w:eastAsia="仿宋" w:cs="仿宋"/>
          <w:highlight w:val="none"/>
          <w:lang w:eastAsia="zh-CN"/>
        </w:rPr>
        <w:t>征集文件</w:t>
      </w:r>
      <w:r>
        <w:rPr>
          <w:rFonts w:hint="eastAsia" w:ascii="仿宋" w:hAnsi="仿宋" w:eastAsia="仿宋" w:cs="仿宋"/>
          <w:highlight w:val="none"/>
        </w:rPr>
        <w:t>对</w:t>
      </w:r>
      <w:r>
        <w:rPr>
          <w:rFonts w:hint="eastAsia" w:ascii="仿宋" w:hAnsi="仿宋" w:eastAsia="仿宋" w:cs="仿宋"/>
          <w:highlight w:val="none"/>
          <w:lang w:eastAsia="zh-CN"/>
        </w:rPr>
        <w:t>响应文件</w:t>
      </w:r>
      <w:r>
        <w:rPr>
          <w:rFonts w:hint="eastAsia" w:ascii="仿宋" w:hAnsi="仿宋" w:eastAsia="仿宋" w:cs="仿宋"/>
          <w:highlight w:val="none"/>
        </w:rPr>
        <w:t>签署、盖章的要求适用于电子签名。</w:t>
      </w:r>
    </w:p>
    <w:p w14:paraId="443CE529">
      <w:pPr>
        <w:pStyle w:val="139"/>
        <w:snapToGrid w:val="0"/>
        <w:spacing w:before="0"/>
        <w:ind w:firstLine="0" w:firstLineChars="0"/>
        <w:rPr>
          <w:rFonts w:hint="eastAsia" w:ascii="仿宋" w:hAnsi="仿宋" w:eastAsia="仿宋" w:cs="仿宋"/>
          <w:b/>
          <w:szCs w:val="24"/>
          <w:highlight w:val="none"/>
        </w:rPr>
      </w:pPr>
      <w:r>
        <w:rPr>
          <w:rFonts w:hint="eastAsia" w:ascii="仿宋" w:hAnsi="仿宋" w:eastAsia="仿宋" w:cs="仿宋"/>
          <w:b/>
          <w:szCs w:val="24"/>
          <w:highlight w:val="none"/>
        </w:rPr>
        <w:t>14.</w:t>
      </w:r>
      <w:r>
        <w:rPr>
          <w:rFonts w:hint="eastAsia" w:ascii="仿宋" w:hAnsi="仿宋" w:eastAsia="仿宋" w:cs="仿宋"/>
          <w:b/>
          <w:szCs w:val="24"/>
          <w:highlight w:val="none"/>
          <w:lang w:eastAsia="zh-CN"/>
        </w:rPr>
        <w:t>响应文件</w:t>
      </w:r>
      <w:r>
        <w:rPr>
          <w:rFonts w:hint="eastAsia" w:ascii="仿宋" w:hAnsi="仿宋" w:eastAsia="仿宋" w:cs="仿宋"/>
          <w:b/>
          <w:szCs w:val="24"/>
          <w:highlight w:val="none"/>
        </w:rPr>
        <w:t>的提交、补充、修改、撤回</w:t>
      </w:r>
    </w:p>
    <w:p w14:paraId="5C58F709">
      <w:pPr>
        <w:pStyle w:val="139"/>
        <w:snapToGrid w:val="0"/>
        <w:spacing w:before="0"/>
        <w:ind w:firstLine="480"/>
        <w:rPr>
          <w:rFonts w:hint="eastAsia" w:ascii="仿宋" w:hAnsi="仿宋" w:eastAsia="仿宋" w:cs="仿宋"/>
          <w:szCs w:val="24"/>
          <w:highlight w:val="none"/>
        </w:rPr>
      </w:pPr>
      <w:r>
        <w:rPr>
          <w:rFonts w:hint="eastAsia" w:ascii="仿宋" w:hAnsi="仿宋" w:eastAsia="仿宋" w:cs="仿宋"/>
          <w:szCs w:val="24"/>
          <w:highlight w:val="none"/>
        </w:rPr>
        <w:t>14.1供应商应当在</w:t>
      </w:r>
      <w:r>
        <w:rPr>
          <w:rFonts w:hint="eastAsia" w:ascii="仿宋" w:hAnsi="仿宋" w:eastAsia="仿宋" w:cs="仿宋"/>
          <w:szCs w:val="24"/>
          <w:highlight w:val="none"/>
          <w:lang w:eastAsia="zh-CN"/>
        </w:rPr>
        <w:t>响应</w:t>
      </w:r>
      <w:r>
        <w:rPr>
          <w:rFonts w:hint="eastAsia" w:ascii="仿宋" w:hAnsi="仿宋" w:eastAsia="仿宋" w:cs="仿宋"/>
          <w:szCs w:val="24"/>
          <w:highlight w:val="none"/>
        </w:rPr>
        <w:t>截止时间前完成</w:t>
      </w:r>
      <w:r>
        <w:rPr>
          <w:rFonts w:hint="eastAsia" w:ascii="仿宋" w:hAnsi="仿宋" w:eastAsia="仿宋" w:cs="仿宋"/>
          <w:szCs w:val="24"/>
          <w:highlight w:val="none"/>
          <w:lang w:eastAsia="zh-CN"/>
        </w:rPr>
        <w:t>响应文件</w:t>
      </w:r>
      <w:r>
        <w:rPr>
          <w:rFonts w:hint="eastAsia" w:ascii="仿宋" w:hAnsi="仿宋" w:eastAsia="仿宋" w:cs="仿宋"/>
          <w:szCs w:val="24"/>
          <w:highlight w:val="none"/>
        </w:rPr>
        <w:t>的传输递交，并可以补充、修改或者撤回</w:t>
      </w:r>
      <w:r>
        <w:rPr>
          <w:rFonts w:hint="eastAsia" w:ascii="仿宋" w:hAnsi="仿宋" w:eastAsia="仿宋" w:cs="仿宋"/>
          <w:szCs w:val="24"/>
          <w:highlight w:val="none"/>
          <w:lang w:eastAsia="zh-CN"/>
        </w:rPr>
        <w:t>响应文件</w:t>
      </w:r>
      <w:r>
        <w:rPr>
          <w:rFonts w:hint="eastAsia" w:ascii="仿宋" w:hAnsi="仿宋" w:eastAsia="仿宋" w:cs="仿宋"/>
          <w:szCs w:val="24"/>
          <w:highlight w:val="none"/>
        </w:rPr>
        <w:t>。补充或者修改</w:t>
      </w:r>
      <w:r>
        <w:rPr>
          <w:rFonts w:hint="eastAsia" w:ascii="仿宋" w:hAnsi="仿宋" w:eastAsia="仿宋" w:cs="仿宋"/>
          <w:szCs w:val="24"/>
          <w:highlight w:val="none"/>
          <w:lang w:eastAsia="zh-CN"/>
        </w:rPr>
        <w:t>响应文件</w:t>
      </w:r>
      <w:r>
        <w:rPr>
          <w:rFonts w:hint="eastAsia" w:ascii="仿宋" w:hAnsi="仿宋" w:eastAsia="仿宋" w:cs="仿宋"/>
          <w:szCs w:val="24"/>
          <w:highlight w:val="none"/>
        </w:rPr>
        <w:t>的，应当先行撤回原文件，补充、修改后重新传输递交。</w:t>
      </w:r>
      <w:r>
        <w:rPr>
          <w:rFonts w:hint="eastAsia" w:ascii="仿宋" w:hAnsi="仿宋" w:eastAsia="仿宋" w:cs="仿宋"/>
          <w:szCs w:val="24"/>
          <w:highlight w:val="none"/>
          <w:lang w:eastAsia="zh-CN"/>
        </w:rPr>
        <w:t>响应</w:t>
      </w:r>
      <w:r>
        <w:rPr>
          <w:rFonts w:hint="eastAsia" w:ascii="仿宋" w:hAnsi="仿宋" w:eastAsia="仿宋" w:cs="仿宋"/>
          <w:szCs w:val="24"/>
          <w:highlight w:val="none"/>
        </w:rPr>
        <w:t>截止时间前未完成传输的，视为撤回</w:t>
      </w:r>
      <w:r>
        <w:rPr>
          <w:rFonts w:hint="eastAsia" w:ascii="仿宋" w:hAnsi="仿宋" w:eastAsia="仿宋" w:cs="仿宋"/>
          <w:szCs w:val="24"/>
          <w:highlight w:val="none"/>
          <w:lang w:eastAsia="zh-CN"/>
        </w:rPr>
        <w:t>响应文件</w:t>
      </w:r>
      <w:r>
        <w:rPr>
          <w:rFonts w:hint="eastAsia" w:ascii="仿宋" w:hAnsi="仿宋" w:eastAsia="仿宋" w:cs="仿宋"/>
          <w:szCs w:val="24"/>
          <w:highlight w:val="none"/>
        </w:rPr>
        <w:t>。</w:t>
      </w:r>
      <w:r>
        <w:rPr>
          <w:rFonts w:hint="eastAsia" w:ascii="仿宋" w:hAnsi="仿宋" w:eastAsia="仿宋" w:cs="仿宋"/>
          <w:szCs w:val="24"/>
          <w:highlight w:val="none"/>
          <w:lang w:eastAsia="zh-CN"/>
        </w:rPr>
        <w:t>响应</w:t>
      </w:r>
      <w:r>
        <w:rPr>
          <w:rFonts w:hint="eastAsia" w:ascii="仿宋" w:hAnsi="仿宋" w:eastAsia="仿宋" w:cs="仿宋"/>
          <w:szCs w:val="24"/>
          <w:highlight w:val="none"/>
        </w:rPr>
        <w:t>截止时间后递交的</w:t>
      </w:r>
      <w:r>
        <w:rPr>
          <w:rFonts w:hint="eastAsia" w:ascii="仿宋" w:hAnsi="仿宋" w:eastAsia="仿宋" w:cs="仿宋"/>
          <w:szCs w:val="24"/>
          <w:highlight w:val="none"/>
          <w:lang w:eastAsia="zh-CN"/>
        </w:rPr>
        <w:t>响应文件</w:t>
      </w:r>
      <w:r>
        <w:rPr>
          <w:rFonts w:hint="eastAsia" w:ascii="仿宋" w:hAnsi="仿宋" w:eastAsia="仿宋" w:cs="仿宋"/>
          <w:szCs w:val="24"/>
          <w:highlight w:val="none"/>
        </w:rPr>
        <w:t>，电子交易平台将拒收。</w:t>
      </w:r>
    </w:p>
    <w:p w14:paraId="47E08B35">
      <w:pPr>
        <w:pStyle w:val="139"/>
        <w:snapToGrid w:val="0"/>
        <w:spacing w:before="0"/>
        <w:ind w:firstLine="480"/>
        <w:rPr>
          <w:rFonts w:hint="eastAsia" w:ascii="仿宋" w:hAnsi="仿宋" w:eastAsia="仿宋" w:cs="仿宋"/>
          <w:szCs w:val="24"/>
          <w:highlight w:val="none"/>
        </w:rPr>
      </w:pPr>
      <w:r>
        <w:rPr>
          <w:rFonts w:hint="eastAsia" w:ascii="仿宋" w:hAnsi="仿宋" w:eastAsia="仿宋" w:cs="仿宋"/>
          <w:szCs w:val="24"/>
          <w:highlight w:val="none"/>
        </w:rPr>
        <w:t>14.2电子交易平台收到</w:t>
      </w:r>
      <w:r>
        <w:rPr>
          <w:rFonts w:hint="eastAsia" w:ascii="仿宋" w:hAnsi="仿宋" w:eastAsia="仿宋" w:cs="仿宋"/>
          <w:szCs w:val="24"/>
          <w:highlight w:val="none"/>
          <w:lang w:eastAsia="zh-CN"/>
        </w:rPr>
        <w:t>响应文件</w:t>
      </w:r>
      <w:r>
        <w:rPr>
          <w:rFonts w:hint="eastAsia" w:ascii="仿宋" w:hAnsi="仿宋" w:eastAsia="仿宋" w:cs="仿宋"/>
          <w:szCs w:val="24"/>
          <w:highlight w:val="none"/>
        </w:rPr>
        <w:t>，将妥善保存并即时向供应商发出确认回执通知。在</w:t>
      </w:r>
      <w:r>
        <w:rPr>
          <w:rFonts w:hint="eastAsia" w:ascii="仿宋" w:hAnsi="仿宋" w:eastAsia="仿宋" w:cs="仿宋"/>
          <w:szCs w:val="24"/>
          <w:highlight w:val="none"/>
          <w:lang w:eastAsia="zh-CN"/>
        </w:rPr>
        <w:t>响应</w:t>
      </w:r>
      <w:r>
        <w:rPr>
          <w:rFonts w:hint="eastAsia" w:ascii="仿宋" w:hAnsi="仿宋" w:eastAsia="仿宋" w:cs="仿宋"/>
          <w:szCs w:val="24"/>
          <w:highlight w:val="none"/>
        </w:rPr>
        <w:t>截止时间前，除供应商补充、修改或者撤回</w:t>
      </w:r>
      <w:r>
        <w:rPr>
          <w:rFonts w:hint="eastAsia" w:ascii="仿宋" w:hAnsi="仿宋" w:eastAsia="仿宋" w:cs="仿宋"/>
          <w:szCs w:val="24"/>
          <w:highlight w:val="none"/>
          <w:lang w:eastAsia="zh-CN"/>
        </w:rPr>
        <w:t>响应文件</w:t>
      </w:r>
      <w:r>
        <w:rPr>
          <w:rFonts w:hint="eastAsia" w:ascii="仿宋" w:hAnsi="仿宋" w:eastAsia="仿宋" w:cs="仿宋"/>
          <w:szCs w:val="24"/>
          <w:highlight w:val="none"/>
        </w:rPr>
        <w:t>外，任何单位和个人不得解密或提取</w:t>
      </w:r>
      <w:r>
        <w:rPr>
          <w:rFonts w:hint="eastAsia" w:ascii="仿宋" w:hAnsi="仿宋" w:eastAsia="仿宋" w:cs="仿宋"/>
          <w:szCs w:val="24"/>
          <w:highlight w:val="none"/>
          <w:lang w:eastAsia="zh-CN"/>
        </w:rPr>
        <w:t>响应文件</w:t>
      </w:r>
      <w:r>
        <w:rPr>
          <w:rFonts w:hint="eastAsia" w:ascii="仿宋" w:hAnsi="仿宋" w:eastAsia="仿宋" w:cs="仿宋"/>
          <w:szCs w:val="24"/>
          <w:highlight w:val="none"/>
        </w:rPr>
        <w:t>。</w:t>
      </w:r>
    </w:p>
    <w:p w14:paraId="4FB48CF5">
      <w:pPr>
        <w:pStyle w:val="139"/>
        <w:snapToGrid w:val="0"/>
        <w:spacing w:before="0"/>
        <w:ind w:firstLine="480"/>
        <w:rPr>
          <w:rFonts w:hint="eastAsia" w:ascii="仿宋" w:hAnsi="仿宋" w:eastAsia="仿宋" w:cs="仿宋"/>
          <w:szCs w:val="24"/>
          <w:highlight w:val="none"/>
        </w:rPr>
      </w:pPr>
      <w:r>
        <w:rPr>
          <w:rFonts w:hint="eastAsia" w:ascii="仿宋" w:hAnsi="仿宋" w:eastAsia="仿宋" w:cs="仿宋"/>
          <w:szCs w:val="24"/>
          <w:highlight w:val="none"/>
        </w:rPr>
        <w:t>14.3</w:t>
      </w:r>
      <w:r>
        <w:rPr>
          <w:rFonts w:hint="eastAsia" w:ascii="仿宋" w:hAnsi="仿宋" w:eastAsia="仿宋" w:cs="仿宋"/>
          <w:szCs w:val="24"/>
          <w:highlight w:val="none"/>
          <w:lang w:eastAsia="zh-CN"/>
        </w:rPr>
        <w:t>征集人</w:t>
      </w:r>
      <w:r>
        <w:rPr>
          <w:rFonts w:hint="eastAsia" w:ascii="仿宋" w:hAnsi="仿宋" w:eastAsia="仿宋" w:cs="仿宋"/>
          <w:szCs w:val="24"/>
          <w:highlight w:val="none"/>
        </w:rPr>
        <w:t>、采购机构可以视情况延长</w:t>
      </w:r>
      <w:r>
        <w:rPr>
          <w:rFonts w:hint="eastAsia" w:ascii="仿宋" w:hAnsi="仿宋" w:eastAsia="仿宋" w:cs="仿宋"/>
          <w:szCs w:val="24"/>
          <w:highlight w:val="none"/>
          <w:lang w:eastAsia="zh-CN"/>
        </w:rPr>
        <w:t>响应文件</w:t>
      </w:r>
      <w:r>
        <w:rPr>
          <w:rFonts w:hint="eastAsia" w:ascii="仿宋" w:hAnsi="仿宋" w:eastAsia="仿宋" w:cs="仿宋"/>
          <w:szCs w:val="24"/>
          <w:highlight w:val="none"/>
        </w:rPr>
        <w:t>提交的截止时间。在上述情况下，采购机构与</w:t>
      </w:r>
      <w:r>
        <w:rPr>
          <w:rFonts w:hint="eastAsia" w:ascii="仿宋" w:hAnsi="仿宋" w:eastAsia="仿宋" w:cs="仿宋"/>
          <w:szCs w:val="24"/>
          <w:highlight w:val="none"/>
          <w:lang w:eastAsia="zh-CN"/>
        </w:rPr>
        <w:t>供应商</w:t>
      </w:r>
      <w:r>
        <w:rPr>
          <w:rFonts w:hint="eastAsia" w:ascii="仿宋" w:hAnsi="仿宋" w:eastAsia="仿宋" w:cs="仿宋"/>
          <w:szCs w:val="24"/>
          <w:highlight w:val="none"/>
        </w:rPr>
        <w:t>以前在</w:t>
      </w:r>
      <w:r>
        <w:rPr>
          <w:rFonts w:hint="eastAsia" w:ascii="仿宋" w:hAnsi="仿宋" w:eastAsia="仿宋" w:cs="仿宋"/>
          <w:szCs w:val="24"/>
          <w:highlight w:val="none"/>
          <w:lang w:eastAsia="zh-CN"/>
        </w:rPr>
        <w:t>响应</w:t>
      </w:r>
      <w:r>
        <w:rPr>
          <w:rFonts w:hint="eastAsia" w:ascii="仿宋" w:hAnsi="仿宋" w:eastAsia="仿宋" w:cs="仿宋"/>
          <w:szCs w:val="24"/>
          <w:highlight w:val="none"/>
        </w:rPr>
        <w:t>截止期方面的全部权利、责任和义务，将适用于延长至新的</w:t>
      </w:r>
      <w:r>
        <w:rPr>
          <w:rFonts w:hint="eastAsia" w:ascii="仿宋" w:hAnsi="仿宋" w:eastAsia="仿宋" w:cs="仿宋"/>
          <w:szCs w:val="24"/>
          <w:highlight w:val="none"/>
          <w:lang w:eastAsia="zh-CN"/>
        </w:rPr>
        <w:t>响应</w:t>
      </w:r>
      <w:r>
        <w:rPr>
          <w:rFonts w:hint="eastAsia" w:ascii="仿宋" w:hAnsi="仿宋" w:eastAsia="仿宋" w:cs="仿宋"/>
          <w:szCs w:val="24"/>
          <w:highlight w:val="none"/>
        </w:rPr>
        <w:t>截止期。</w:t>
      </w:r>
    </w:p>
    <w:p w14:paraId="4EE2C1A8">
      <w:pPr>
        <w:pStyle w:val="37"/>
        <w:snapToGrid w:val="0"/>
        <w:spacing w:line="360" w:lineRule="auto"/>
        <w:rPr>
          <w:rFonts w:hint="eastAsia" w:ascii="仿宋" w:hAnsi="仿宋" w:eastAsia="仿宋" w:cs="仿宋"/>
          <w:b/>
          <w:sz w:val="24"/>
          <w:szCs w:val="24"/>
          <w:highlight w:val="none"/>
          <w:lang w:eastAsia="zh-CN"/>
        </w:rPr>
      </w:pPr>
      <w:r>
        <w:rPr>
          <w:rFonts w:hint="eastAsia" w:ascii="仿宋" w:hAnsi="仿宋" w:eastAsia="仿宋" w:cs="仿宋"/>
          <w:b/>
          <w:sz w:val="24"/>
          <w:szCs w:val="24"/>
          <w:highlight w:val="none"/>
        </w:rPr>
        <w:t>15.备份</w:t>
      </w:r>
      <w:r>
        <w:rPr>
          <w:rFonts w:hint="eastAsia" w:ascii="仿宋" w:hAnsi="仿宋" w:eastAsia="仿宋" w:cs="仿宋"/>
          <w:b/>
          <w:sz w:val="24"/>
          <w:szCs w:val="24"/>
          <w:highlight w:val="none"/>
          <w:lang w:eastAsia="zh-CN"/>
        </w:rPr>
        <w:t>响应文件</w:t>
      </w:r>
    </w:p>
    <w:p w14:paraId="29ADC8B4">
      <w:pPr>
        <w:pStyle w:val="37"/>
        <w:snapToGrid w:val="0"/>
        <w:spacing w:line="360" w:lineRule="auto"/>
        <w:ind w:firstLine="360" w:firstLineChars="150"/>
        <w:rPr>
          <w:rFonts w:hint="eastAsia" w:ascii="仿宋" w:hAnsi="仿宋" w:eastAsia="仿宋" w:cs="仿宋"/>
          <w:b/>
          <w:sz w:val="24"/>
          <w:szCs w:val="24"/>
          <w:highlight w:val="none"/>
        </w:rPr>
      </w:pPr>
      <w:r>
        <w:rPr>
          <w:rFonts w:hint="eastAsia" w:ascii="仿宋" w:hAnsi="仿宋" w:eastAsia="仿宋" w:cs="仿宋"/>
          <w:sz w:val="24"/>
          <w:szCs w:val="24"/>
          <w:highlight w:val="none"/>
        </w:rPr>
        <w:t xml:space="preserve"> 15.1</w:t>
      </w:r>
      <w:r>
        <w:rPr>
          <w:rFonts w:hint="eastAsia" w:ascii="仿宋" w:hAnsi="仿宋" w:eastAsia="仿宋" w:cs="仿宋"/>
          <w:sz w:val="24"/>
          <w:szCs w:val="24"/>
          <w:highlight w:val="none"/>
          <w:lang w:eastAsia="zh-CN"/>
        </w:rPr>
        <w:t>供应商</w:t>
      </w:r>
      <w:r>
        <w:rPr>
          <w:rFonts w:hint="eastAsia" w:ascii="仿宋" w:hAnsi="仿宋" w:eastAsia="仿宋" w:cs="仿宋"/>
          <w:sz w:val="24"/>
          <w:szCs w:val="24"/>
          <w:highlight w:val="none"/>
        </w:rPr>
        <w:t>在电子交易平台传输递交</w:t>
      </w:r>
      <w:r>
        <w:rPr>
          <w:rFonts w:hint="eastAsia" w:ascii="仿宋" w:hAnsi="仿宋" w:eastAsia="仿宋" w:cs="仿宋"/>
          <w:sz w:val="24"/>
          <w:szCs w:val="24"/>
          <w:highlight w:val="none"/>
          <w:lang w:eastAsia="zh-CN"/>
        </w:rPr>
        <w:t>响应文件</w:t>
      </w:r>
      <w:r>
        <w:rPr>
          <w:rFonts w:hint="eastAsia" w:ascii="仿宋" w:hAnsi="仿宋" w:eastAsia="仿宋" w:cs="仿宋"/>
          <w:sz w:val="24"/>
          <w:szCs w:val="24"/>
          <w:highlight w:val="none"/>
        </w:rPr>
        <w:t>后，还可以在</w:t>
      </w:r>
      <w:r>
        <w:rPr>
          <w:rFonts w:hint="eastAsia" w:ascii="仿宋" w:hAnsi="仿宋" w:eastAsia="仿宋" w:cs="仿宋"/>
          <w:sz w:val="24"/>
          <w:szCs w:val="24"/>
          <w:highlight w:val="none"/>
          <w:lang w:eastAsia="zh-CN"/>
        </w:rPr>
        <w:t>响应</w:t>
      </w:r>
      <w:r>
        <w:rPr>
          <w:rFonts w:hint="eastAsia" w:ascii="仿宋" w:hAnsi="仿宋" w:eastAsia="仿宋" w:cs="仿宋"/>
          <w:sz w:val="24"/>
          <w:szCs w:val="24"/>
          <w:highlight w:val="none"/>
        </w:rPr>
        <w:t>截止时间前直接提交或者以邮政快递方式递交备份</w:t>
      </w:r>
      <w:r>
        <w:rPr>
          <w:rFonts w:hint="eastAsia" w:ascii="仿宋" w:hAnsi="仿宋" w:eastAsia="仿宋" w:cs="仿宋"/>
          <w:sz w:val="24"/>
          <w:szCs w:val="24"/>
          <w:highlight w:val="none"/>
          <w:lang w:eastAsia="zh-CN"/>
        </w:rPr>
        <w:t>响应文件</w:t>
      </w:r>
      <w:r>
        <w:rPr>
          <w:rFonts w:hint="eastAsia" w:ascii="仿宋" w:hAnsi="仿宋" w:eastAsia="仿宋" w:cs="仿宋"/>
          <w:sz w:val="24"/>
          <w:szCs w:val="24"/>
          <w:highlight w:val="none"/>
        </w:rPr>
        <w:t>1份，</w:t>
      </w:r>
      <w:r>
        <w:rPr>
          <w:rFonts w:hint="eastAsia" w:ascii="仿宋" w:hAnsi="仿宋" w:eastAsia="仿宋" w:cs="仿宋"/>
          <w:b/>
          <w:sz w:val="24"/>
          <w:szCs w:val="24"/>
          <w:highlight w:val="none"/>
        </w:rPr>
        <w:t>但</w:t>
      </w:r>
      <w:r>
        <w:rPr>
          <w:rFonts w:hint="eastAsia" w:ascii="仿宋" w:hAnsi="仿宋" w:eastAsia="仿宋" w:cs="仿宋"/>
          <w:b/>
          <w:sz w:val="24"/>
          <w:szCs w:val="24"/>
          <w:highlight w:val="none"/>
          <w:lang w:eastAsia="zh-CN"/>
        </w:rPr>
        <w:t>征集人</w:t>
      </w:r>
      <w:r>
        <w:rPr>
          <w:rFonts w:hint="eastAsia" w:ascii="仿宋" w:hAnsi="仿宋" w:eastAsia="仿宋" w:cs="仿宋"/>
          <w:b/>
          <w:sz w:val="24"/>
          <w:szCs w:val="24"/>
          <w:highlight w:val="none"/>
        </w:rPr>
        <w:t>、采购机构不强制或变相强制</w:t>
      </w:r>
      <w:r>
        <w:rPr>
          <w:rFonts w:hint="eastAsia" w:ascii="仿宋" w:hAnsi="仿宋" w:eastAsia="仿宋" w:cs="仿宋"/>
          <w:b/>
          <w:sz w:val="24"/>
          <w:szCs w:val="24"/>
          <w:highlight w:val="none"/>
          <w:lang w:eastAsia="zh-CN"/>
        </w:rPr>
        <w:t>供应商</w:t>
      </w:r>
      <w:r>
        <w:rPr>
          <w:rFonts w:hint="eastAsia" w:ascii="仿宋" w:hAnsi="仿宋" w:eastAsia="仿宋" w:cs="仿宋"/>
          <w:b/>
          <w:sz w:val="24"/>
          <w:szCs w:val="24"/>
          <w:highlight w:val="none"/>
        </w:rPr>
        <w:t>提交备份</w:t>
      </w:r>
      <w:r>
        <w:rPr>
          <w:rFonts w:hint="eastAsia" w:ascii="仿宋" w:hAnsi="仿宋" w:eastAsia="仿宋" w:cs="仿宋"/>
          <w:b/>
          <w:sz w:val="24"/>
          <w:szCs w:val="24"/>
          <w:highlight w:val="none"/>
          <w:lang w:eastAsia="zh-CN"/>
        </w:rPr>
        <w:t>响应文件</w:t>
      </w:r>
      <w:r>
        <w:rPr>
          <w:rFonts w:hint="eastAsia" w:ascii="仿宋" w:hAnsi="仿宋" w:eastAsia="仿宋" w:cs="仿宋"/>
          <w:b/>
          <w:sz w:val="24"/>
          <w:szCs w:val="24"/>
          <w:highlight w:val="none"/>
        </w:rPr>
        <w:t>。</w:t>
      </w:r>
    </w:p>
    <w:p w14:paraId="31CDF73E">
      <w:pPr>
        <w:pStyle w:val="37"/>
        <w:snapToGrid w:val="0"/>
        <w:spacing w:line="360" w:lineRule="auto"/>
        <w:ind w:firstLine="480" w:firstLineChars="200"/>
        <w:rPr>
          <w:rFonts w:hint="eastAsia" w:ascii="仿宋" w:hAnsi="仿宋" w:eastAsia="仿宋" w:cs="仿宋"/>
          <w:b/>
          <w:sz w:val="24"/>
          <w:szCs w:val="24"/>
          <w:highlight w:val="none"/>
        </w:rPr>
      </w:pPr>
      <w:r>
        <w:rPr>
          <w:rFonts w:hint="eastAsia" w:ascii="仿宋" w:hAnsi="仿宋" w:eastAsia="仿宋" w:cs="仿宋"/>
          <w:sz w:val="24"/>
          <w:szCs w:val="24"/>
          <w:highlight w:val="none"/>
        </w:rPr>
        <w:t>15.2备份</w:t>
      </w:r>
      <w:r>
        <w:rPr>
          <w:rFonts w:hint="eastAsia" w:ascii="仿宋" w:hAnsi="仿宋" w:eastAsia="仿宋" w:cs="仿宋"/>
          <w:sz w:val="24"/>
          <w:szCs w:val="24"/>
          <w:highlight w:val="none"/>
          <w:lang w:eastAsia="zh-CN"/>
        </w:rPr>
        <w:t>响应文件</w:t>
      </w:r>
      <w:r>
        <w:rPr>
          <w:rFonts w:hint="eastAsia" w:ascii="仿宋" w:hAnsi="仿宋" w:eastAsia="仿宋" w:cs="仿宋"/>
          <w:sz w:val="24"/>
          <w:szCs w:val="24"/>
          <w:highlight w:val="none"/>
        </w:rPr>
        <w:t>须在“政采云</w:t>
      </w:r>
      <w:r>
        <w:rPr>
          <w:rFonts w:hint="eastAsia" w:ascii="仿宋" w:hAnsi="仿宋" w:eastAsia="仿宋" w:cs="仿宋"/>
          <w:sz w:val="24"/>
          <w:szCs w:val="24"/>
          <w:highlight w:val="none"/>
          <w:lang w:eastAsia="zh-CN"/>
        </w:rPr>
        <w:t>响应</w:t>
      </w:r>
      <w:r>
        <w:rPr>
          <w:rFonts w:hint="eastAsia" w:ascii="仿宋" w:hAnsi="仿宋" w:eastAsia="仿宋" w:cs="仿宋"/>
          <w:sz w:val="24"/>
          <w:szCs w:val="24"/>
          <w:highlight w:val="none"/>
        </w:rPr>
        <w:t>客户端”制作生成，并储存在</w:t>
      </w:r>
      <w:r>
        <w:rPr>
          <w:rFonts w:hint="eastAsia" w:ascii="仿宋" w:hAnsi="仿宋" w:eastAsia="仿宋" w:cs="仿宋"/>
          <w:sz w:val="24"/>
          <w:highlight w:val="none"/>
        </w:rPr>
        <w:t>DVD光盘</w:t>
      </w:r>
      <w:r>
        <w:rPr>
          <w:rFonts w:hint="eastAsia" w:ascii="仿宋" w:hAnsi="仿宋" w:eastAsia="仿宋" w:cs="仿宋"/>
          <w:sz w:val="24"/>
          <w:szCs w:val="24"/>
          <w:highlight w:val="none"/>
        </w:rPr>
        <w:t>中。备份</w:t>
      </w:r>
      <w:r>
        <w:rPr>
          <w:rFonts w:hint="eastAsia" w:ascii="仿宋" w:hAnsi="仿宋" w:eastAsia="仿宋" w:cs="仿宋"/>
          <w:sz w:val="24"/>
          <w:szCs w:val="24"/>
          <w:highlight w:val="none"/>
          <w:lang w:eastAsia="zh-CN"/>
        </w:rPr>
        <w:t>响应文件</w:t>
      </w:r>
      <w:r>
        <w:rPr>
          <w:rFonts w:hint="eastAsia" w:ascii="仿宋" w:hAnsi="仿宋" w:eastAsia="仿宋" w:cs="仿宋"/>
          <w:sz w:val="24"/>
          <w:szCs w:val="24"/>
          <w:highlight w:val="none"/>
        </w:rPr>
        <w:t>应当密封包装并在包装上加盖公章并注明</w:t>
      </w:r>
      <w:r>
        <w:rPr>
          <w:rFonts w:hint="eastAsia" w:ascii="仿宋" w:hAnsi="仿宋" w:eastAsia="仿宋" w:cs="仿宋"/>
          <w:sz w:val="24"/>
          <w:szCs w:val="24"/>
          <w:highlight w:val="none"/>
          <w:lang w:eastAsia="zh-CN"/>
        </w:rPr>
        <w:t>响应</w:t>
      </w:r>
      <w:r>
        <w:rPr>
          <w:rFonts w:hint="eastAsia" w:ascii="仿宋" w:hAnsi="仿宋" w:eastAsia="仿宋" w:cs="仿宋"/>
          <w:sz w:val="24"/>
          <w:szCs w:val="24"/>
          <w:highlight w:val="none"/>
        </w:rPr>
        <w:t>项目名称，</w:t>
      </w:r>
      <w:r>
        <w:rPr>
          <w:rFonts w:hint="eastAsia" w:ascii="仿宋" w:hAnsi="仿宋" w:eastAsia="仿宋" w:cs="仿宋"/>
          <w:sz w:val="24"/>
          <w:szCs w:val="24"/>
          <w:highlight w:val="none"/>
          <w:lang w:eastAsia="zh-CN"/>
        </w:rPr>
        <w:t>供应商</w:t>
      </w:r>
      <w:r>
        <w:rPr>
          <w:rFonts w:hint="eastAsia" w:ascii="仿宋" w:hAnsi="仿宋" w:eastAsia="仿宋" w:cs="仿宋"/>
          <w:sz w:val="24"/>
          <w:szCs w:val="24"/>
          <w:highlight w:val="none"/>
        </w:rPr>
        <w:t>名称(联合体</w:t>
      </w:r>
      <w:r>
        <w:rPr>
          <w:rFonts w:hint="eastAsia" w:ascii="仿宋" w:hAnsi="仿宋" w:eastAsia="仿宋" w:cs="仿宋"/>
          <w:sz w:val="24"/>
          <w:szCs w:val="24"/>
          <w:highlight w:val="none"/>
          <w:lang w:eastAsia="zh-CN"/>
        </w:rPr>
        <w:t>响应</w:t>
      </w:r>
      <w:r>
        <w:rPr>
          <w:rFonts w:hint="eastAsia" w:ascii="仿宋" w:hAnsi="仿宋" w:eastAsia="仿宋" w:cs="仿宋"/>
          <w:sz w:val="24"/>
          <w:szCs w:val="24"/>
          <w:highlight w:val="none"/>
        </w:rPr>
        <w:t>的，包装物封面需注明联合体</w:t>
      </w:r>
      <w:r>
        <w:rPr>
          <w:rFonts w:hint="eastAsia" w:ascii="仿宋" w:hAnsi="仿宋" w:eastAsia="仿宋" w:cs="仿宋"/>
          <w:sz w:val="24"/>
          <w:szCs w:val="24"/>
          <w:highlight w:val="none"/>
          <w:lang w:eastAsia="zh-CN"/>
        </w:rPr>
        <w:t>响应</w:t>
      </w:r>
      <w:r>
        <w:rPr>
          <w:rFonts w:hint="eastAsia" w:ascii="仿宋" w:hAnsi="仿宋" w:eastAsia="仿宋" w:cs="仿宋"/>
          <w:sz w:val="24"/>
          <w:szCs w:val="24"/>
          <w:highlight w:val="none"/>
        </w:rPr>
        <w:t>，并注明联合体成员各方的名称和联合协议中约定的牵头人的名称)。</w:t>
      </w:r>
      <w:r>
        <w:rPr>
          <w:rFonts w:hint="eastAsia" w:ascii="仿宋" w:hAnsi="仿宋" w:eastAsia="仿宋" w:cs="仿宋"/>
          <w:b/>
          <w:sz w:val="24"/>
          <w:highlight w:val="none"/>
        </w:rPr>
        <w:t>不符合上述制作、</w:t>
      </w:r>
      <w:r>
        <w:rPr>
          <w:rFonts w:hint="eastAsia" w:ascii="仿宋" w:hAnsi="仿宋" w:eastAsia="仿宋" w:cs="仿宋"/>
          <w:b/>
          <w:sz w:val="24"/>
          <w:szCs w:val="24"/>
          <w:highlight w:val="none"/>
        </w:rPr>
        <w:t>存储、密封规定的备份</w:t>
      </w:r>
      <w:r>
        <w:rPr>
          <w:rFonts w:hint="eastAsia" w:ascii="仿宋" w:hAnsi="仿宋" w:eastAsia="仿宋" w:cs="仿宋"/>
          <w:b/>
          <w:sz w:val="24"/>
          <w:szCs w:val="24"/>
          <w:highlight w:val="none"/>
          <w:lang w:eastAsia="zh-CN"/>
        </w:rPr>
        <w:t>响应文件</w:t>
      </w:r>
      <w:r>
        <w:rPr>
          <w:rFonts w:hint="eastAsia" w:ascii="仿宋" w:hAnsi="仿宋" w:eastAsia="仿宋" w:cs="仿宋"/>
          <w:b/>
          <w:sz w:val="24"/>
          <w:szCs w:val="24"/>
          <w:highlight w:val="none"/>
        </w:rPr>
        <w:t>将被视为无效或者被拒绝接收。</w:t>
      </w:r>
    </w:p>
    <w:p w14:paraId="532F3F5B">
      <w:pPr>
        <w:pStyle w:val="37"/>
        <w:snapToGrid w:val="0"/>
        <w:spacing w:line="360" w:lineRule="auto"/>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15.3直接提交备份</w:t>
      </w:r>
      <w:r>
        <w:rPr>
          <w:rFonts w:hint="eastAsia" w:ascii="仿宋" w:hAnsi="仿宋" w:eastAsia="仿宋" w:cs="仿宋"/>
          <w:sz w:val="24"/>
          <w:szCs w:val="24"/>
          <w:highlight w:val="none"/>
          <w:lang w:eastAsia="zh-CN"/>
        </w:rPr>
        <w:t>响应文件</w:t>
      </w:r>
      <w:r>
        <w:rPr>
          <w:rFonts w:hint="eastAsia" w:ascii="仿宋" w:hAnsi="仿宋" w:eastAsia="仿宋" w:cs="仿宋"/>
          <w:sz w:val="24"/>
          <w:szCs w:val="24"/>
          <w:highlight w:val="none"/>
        </w:rPr>
        <w:t>的，</w:t>
      </w:r>
      <w:r>
        <w:rPr>
          <w:rFonts w:hint="eastAsia" w:ascii="仿宋" w:hAnsi="仿宋" w:eastAsia="仿宋" w:cs="仿宋"/>
          <w:sz w:val="24"/>
          <w:szCs w:val="24"/>
          <w:highlight w:val="none"/>
          <w:lang w:eastAsia="zh-CN"/>
        </w:rPr>
        <w:t>供应商</w:t>
      </w:r>
      <w:r>
        <w:rPr>
          <w:rFonts w:hint="eastAsia" w:ascii="仿宋" w:hAnsi="仿宋" w:eastAsia="仿宋" w:cs="仿宋"/>
          <w:sz w:val="24"/>
          <w:szCs w:val="24"/>
          <w:highlight w:val="none"/>
        </w:rPr>
        <w:t>应于</w:t>
      </w:r>
      <w:r>
        <w:rPr>
          <w:rFonts w:hint="eastAsia" w:ascii="仿宋" w:hAnsi="仿宋" w:eastAsia="仿宋" w:cs="仿宋"/>
          <w:sz w:val="24"/>
          <w:szCs w:val="24"/>
          <w:highlight w:val="none"/>
          <w:lang w:eastAsia="zh-CN"/>
        </w:rPr>
        <w:t>响应</w:t>
      </w:r>
      <w:r>
        <w:rPr>
          <w:rFonts w:hint="eastAsia" w:ascii="仿宋" w:hAnsi="仿宋" w:eastAsia="仿宋" w:cs="仿宋"/>
          <w:sz w:val="24"/>
          <w:szCs w:val="24"/>
          <w:highlight w:val="none"/>
        </w:rPr>
        <w:t>截止时间前在</w:t>
      </w:r>
      <w:r>
        <w:rPr>
          <w:rFonts w:hint="eastAsia" w:ascii="仿宋" w:hAnsi="仿宋" w:eastAsia="仿宋" w:cs="仿宋"/>
          <w:sz w:val="24"/>
          <w:szCs w:val="24"/>
          <w:highlight w:val="none"/>
          <w:lang w:eastAsia="zh-CN"/>
        </w:rPr>
        <w:t>征集公告</w:t>
      </w:r>
      <w:r>
        <w:rPr>
          <w:rFonts w:hint="eastAsia" w:ascii="仿宋" w:hAnsi="仿宋" w:eastAsia="仿宋" w:cs="仿宋"/>
          <w:sz w:val="24"/>
          <w:szCs w:val="24"/>
          <w:highlight w:val="none"/>
        </w:rPr>
        <w:t>中载明的开标地点将备份</w:t>
      </w:r>
      <w:r>
        <w:rPr>
          <w:rFonts w:hint="eastAsia" w:ascii="仿宋" w:hAnsi="仿宋" w:eastAsia="仿宋" w:cs="仿宋"/>
          <w:sz w:val="24"/>
          <w:szCs w:val="24"/>
          <w:highlight w:val="none"/>
          <w:lang w:eastAsia="zh-CN"/>
        </w:rPr>
        <w:t>响应文件</w:t>
      </w:r>
      <w:r>
        <w:rPr>
          <w:rFonts w:hint="eastAsia" w:ascii="仿宋" w:hAnsi="仿宋" w:eastAsia="仿宋" w:cs="仿宋"/>
          <w:sz w:val="24"/>
          <w:szCs w:val="24"/>
          <w:highlight w:val="none"/>
        </w:rPr>
        <w:t>提交给采购机构，采购机构将拒绝接受逾期送达的备份</w:t>
      </w:r>
      <w:r>
        <w:rPr>
          <w:rFonts w:hint="eastAsia" w:ascii="仿宋" w:hAnsi="仿宋" w:eastAsia="仿宋" w:cs="仿宋"/>
          <w:sz w:val="24"/>
          <w:szCs w:val="24"/>
          <w:highlight w:val="none"/>
          <w:lang w:eastAsia="zh-CN"/>
        </w:rPr>
        <w:t>响应文件</w:t>
      </w:r>
      <w:r>
        <w:rPr>
          <w:rFonts w:hint="eastAsia" w:ascii="仿宋" w:hAnsi="仿宋" w:eastAsia="仿宋" w:cs="仿宋"/>
          <w:sz w:val="24"/>
          <w:szCs w:val="24"/>
          <w:highlight w:val="none"/>
        </w:rPr>
        <w:t>。</w:t>
      </w:r>
    </w:p>
    <w:p w14:paraId="01B92C58">
      <w:pPr>
        <w:pStyle w:val="37"/>
        <w:snapToGrid w:val="0"/>
        <w:spacing w:line="360" w:lineRule="auto"/>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15.4以邮政快递方式递交备份</w:t>
      </w:r>
      <w:r>
        <w:rPr>
          <w:rFonts w:hint="eastAsia" w:ascii="仿宋" w:hAnsi="仿宋" w:eastAsia="仿宋" w:cs="仿宋"/>
          <w:sz w:val="24"/>
          <w:szCs w:val="24"/>
          <w:highlight w:val="none"/>
          <w:lang w:eastAsia="zh-CN"/>
        </w:rPr>
        <w:t>响应文件</w:t>
      </w:r>
      <w:r>
        <w:rPr>
          <w:rFonts w:hint="eastAsia" w:ascii="仿宋" w:hAnsi="仿宋" w:eastAsia="仿宋" w:cs="仿宋"/>
          <w:sz w:val="24"/>
          <w:szCs w:val="24"/>
          <w:highlight w:val="none"/>
        </w:rPr>
        <w:t>的，</w:t>
      </w:r>
      <w:r>
        <w:rPr>
          <w:rFonts w:hint="eastAsia" w:ascii="仿宋" w:hAnsi="仿宋" w:eastAsia="仿宋" w:cs="仿宋"/>
          <w:sz w:val="24"/>
          <w:szCs w:val="24"/>
          <w:highlight w:val="none"/>
          <w:lang w:eastAsia="zh-CN"/>
        </w:rPr>
        <w:t>供应商</w:t>
      </w:r>
      <w:r>
        <w:rPr>
          <w:rFonts w:hint="eastAsia" w:ascii="仿宋" w:hAnsi="仿宋" w:eastAsia="仿宋" w:cs="仿宋"/>
          <w:sz w:val="24"/>
          <w:szCs w:val="24"/>
          <w:highlight w:val="none"/>
        </w:rPr>
        <w:t>应先将备份</w:t>
      </w:r>
      <w:r>
        <w:rPr>
          <w:rFonts w:hint="eastAsia" w:ascii="仿宋" w:hAnsi="仿宋" w:eastAsia="仿宋" w:cs="仿宋"/>
          <w:sz w:val="24"/>
          <w:szCs w:val="24"/>
          <w:highlight w:val="none"/>
          <w:lang w:eastAsia="zh-CN"/>
        </w:rPr>
        <w:t>响应文件</w:t>
      </w:r>
      <w:r>
        <w:rPr>
          <w:rFonts w:hint="eastAsia" w:ascii="仿宋" w:hAnsi="仿宋" w:eastAsia="仿宋" w:cs="仿宋"/>
          <w:sz w:val="24"/>
          <w:szCs w:val="24"/>
          <w:highlight w:val="none"/>
        </w:rPr>
        <w:t>按要求密封和标记，再进行邮政快递包装后邮寄。备份</w:t>
      </w:r>
      <w:r>
        <w:rPr>
          <w:rFonts w:hint="eastAsia" w:ascii="仿宋" w:hAnsi="仿宋" w:eastAsia="仿宋" w:cs="仿宋"/>
          <w:sz w:val="24"/>
          <w:szCs w:val="24"/>
          <w:highlight w:val="none"/>
          <w:lang w:eastAsia="zh-CN"/>
        </w:rPr>
        <w:t>响应文件</w:t>
      </w:r>
      <w:r>
        <w:rPr>
          <w:rFonts w:hint="eastAsia" w:ascii="仿宋" w:hAnsi="仿宋" w:eastAsia="仿宋" w:cs="仿宋"/>
          <w:sz w:val="24"/>
          <w:szCs w:val="24"/>
          <w:highlight w:val="none"/>
        </w:rPr>
        <w:t>须在</w:t>
      </w:r>
      <w:r>
        <w:rPr>
          <w:rFonts w:hint="eastAsia" w:ascii="仿宋" w:hAnsi="仿宋" w:eastAsia="仿宋" w:cs="仿宋"/>
          <w:sz w:val="24"/>
          <w:szCs w:val="24"/>
          <w:highlight w:val="none"/>
          <w:lang w:eastAsia="zh-CN"/>
        </w:rPr>
        <w:t>响应</w:t>
      </w:r>
      <w:r>
        <w:rPr>
          <w:rFonts w:hint="eastAsia" w:ascii="仿宋" w:hAnsi="仿宋" w:eastAsia="仿宋" w:cs="仿宋"/>
          <w:sz w:val="24"/>
          <w:szCs w:val="24"/>
          <w:highlight w:val="none"/>
        </w:rPr>
        <w:t>截止时间之前送达</w:t>
      </w:r>
      <w:r>
        <w:rPr>
          <w:rFonts w:hint="eastAsia" w:ascii="仿宋" w:hAnsi="仿宋" w:eastAsia="仿宋" w:cs="仿宋"/>
          <w:snapToGrid/>
          <w:sz w:val="24"/>
          <w:szCs w:val="24"/>
          <w:highlight w:val="none"/>
          <w:lang w:eastAsia="zh-CN"/>
        </w:rPr>
        <w:t>征集文件</w:t>
      </w:r>
      <w:r>
        <w:rPr>
          <w:rFonts w:hint="eastAsia" w:ascii="仿宋" w:hAnsi="仿宋" w:eastAsia="仿宋" w:cs="仿宋"/>
          <w:snapToGrid/>
          <w:sz w:val="24"/>
          <w:szCs w:val="24"/>
          <w:highlight w:val="none"/>
        </w:rPr>
        <w:t>第二部分</w:t>
      </w:r>
      <w:r>
        <w:rPr>
          <w:rFonts w:hint="eastAsia" w:ascii="仿宋" w:hAnsi="仿宋" w:eastAsia="仿宋" w:cs="仿宋"/>
          <w:snapToGrid/>
          <w:sz w:val="24"/>
          <w:szCs w:val="24"/>
          <w:highlight w:val="none"/>
          <w:lang w:eastAsia="zh-CN"/>
        </w:rPr>
        <w:t>供应商</w:t>
      </w:r>
      <w:r>
        <w:rPr>
          <w:rFonts w:hint="eastAsia" w:ascii="仿宋" w:hAnsi="仿宋" w:eastAsia="仿宋" w:cs="仿宋"/>
          <w:snapToGrid/>
          <w:sz w:val="24"/>
          <w:szCs w:val="24"/>
          <w:highlight w:val="none"/>
        </w:rPr>
        <w:t>须知前附表规定的备份</w:t>
      </w:r>
      <w:r>
        <w:rPr>
          <w:rFonts w:hint="eastAsia" w:ascii="仿宋" w:hAnsi="仿宋" w:eastAsia="仿宋" w:cs="仿宋"/>
          <w:snapToGrid/>
          <w:sz w:val="24"/>
          <w:szCs w:val="24"/>
          <w:highlight w:val="none"/>
          <w:lang w:eastAsia="zh-CN"/>
        </w:rPr>
        <w:t>响应文件</w:t>
      </w:r>
      <w:r>
        <w:rPr>
          <w:rFonts w:hint="eastAsia" w:ascii="仿宋" w:hAnsi="仿宋" w:eastAsia="仿宋" w:cs="仿宋"/>
          <w:snapToGrid/>
          <w:sz w:val="24"/>
          <w:szCs w:val="24"/>
          <w:highlight w:val="none"/>
        </w:rPr>
        <w:t>送达地点；</w:t>
      </w:r>
      <w:r>
        <w:rPr>
          <w:rFonts w:hint="eastAsia" w:ascii="仿宋" w:hAnsi="仿宋" w:eastAsia="仿宋" w:cs="仿宋"/>
          <w:sz w:val="24"/>
          <w:szCs w:val="24"/>
          <w:highlight w:val="none"/>
        </w:rPr>
        <w:t>送达时间以签收人签收时间为准。采购机构将拒绝接受逾期送达的备份</w:t>
      </w:r>
      <w:r>
        <w:rPr>
          <w:rFonts w:hint="eastAsia" w:ascii="仿宋" w:hAnsi="仿宋" w:eastAsia="仿宋" w:cs="仿宋"/>
          <w:sz w:val="24"/>
          <w:szCs w:val="24"/>
          <w:highlight w:val="none"/>
          <w:lang w:eastAsia="zh-CN"/>
        </w:rPr>
        <w:t>响应文件</w:t>
      </w:r>
      <w:r>
        <w:rPr>
          <w:rFonts w:hint="eastAsia" w:ascii="仿宋" w:hAnsi="仿宋" w:eastAsia="仿宋" w:cs="仿宋"/>
          <w:sz w:val="24"/>
          <w:szCs w:val="24"/>
          <w:highlight w:val="none"/>
        </w:rPr>
        <w:t>。邮寄过程中，电子备份</w:t>
      </w:r>
      <w:r>
        <w:rPr>
          <w:rFonts w:hint="eastAsia" w:ascii="仿宋" w:hAnsi="仿宋" w:eastAsia="仿宋" w:cs="仿宋"/>
          <w:sz w:val="24"/>
          <w:szCs w:val="24"/>
          <w:highlight w:val="none"/>
          <w:lang w:eastAsia="zh-CN"/>
        </w:rPr>
        <w:t>响应文件</w:t>
      </w:r>
      <w:r>
        <w:rPr>
          <w:rFonts w:hint="eastAsia" w:ascii="仿宋" w:hAnsi="仿宋" w:eastAsia="仿宋" w:cs="仿宋"/>
          <w:sz w:val="24"/>
          <w:szCs w:val="24"/>
          <w:highlight w:val="none"/>
        </w:rPr>
        <w:t>发生泄露、遗失、损坏或延期送达等情况的，由</w:t>
      </w:r>
      <w:r>
        <w:rPr>
          <w:rFonts w:hint="eastAsia" w:ascii="仿宋" w:hAnsi="仿宋" w:eastAsia="仿宋" w:cs="仿宋"/>
          <w:sz w:val="24"/>
          <w:szCs w:val="24"/>
          <w:highlight w:val="none"/>
          <w:lang w:eastAsia="zh-CN"/>
        </w:rPr>
        <w:t>供应商</w:t>
      </w:r>
      <w:r>
        <w:rPr>
          <w:rFonts w:hint="eastAsia" w:ascii="仿宋" w:hAnsi="仿宋" w:eastAsia="仿宋" w:cs="仿宋"/>
          <w:sz w:val="24"/>
          <w:szCs w:val="24"/>
          <w:highlight w:val="none"/>
        </w:rPr>
        <w:t>自行负责。</w:t>
      </w:r>
    </w:p>
    <w:p w14:paraId="627A81CC">
      <w:pPr>
        <w:pStyle w:val="37"/>
        <w:snapToGrid w:val="0"/>
        <w:spacing w:line="360" w:lineRule="auto"/>
        <w:ind w:firstLine="479" w:firstLineChars="199"/>
        <w:rPr>
          <w:rFonts w:hint="eastAsia" w:ascii="仿宋" w:hAnsi="仿宋" w:eastAsia="仿宋" w:cs="仿宋"/>
          <w:b/>
          <w:sz w:val="24"/>
          <w:szCs w:val="24"/>
          <w:highlight w:val="none"/>
        </w:rPr>
      </w:pPr>
      <w:r>
        <w:rPr>
          <w:rFonts w:hint="eastAsia" w:ascii="仿宋" w:hAnsi="仿宋" w:eastAsia="仿宋" w:cs="仿宋"/>
          <w:b/>
          <w:sz w:val="24"/>
          <w:szCs w:val="24"/>
          <w:highlight w:val="none"/>
        </w:rPr>
        <w:t>15.5</w:t>
      </w:r>
      <w:r>
        <w:rPr>
          <w:rFonts w:hint="eastAsia" w:ascii="仿宋" w:hAnsi="仿宋" w:eastAsia="仿宋" w:cs="仿宋"/>
          <w:b/>
          <w:sz w:val="24"/>
          <w:szCs w:val="24"/>
          <w:highlight w:val="none"/>
          <w:lang w:eastAsia="zh-CN"/>
        </w:rPr>
        <w:t>供应商</w:t>
      </w:r>
      <w:r>
        <w:rPr>
          <w:rFonts w:hint="eastAsia" w:ascii="仿宋" w:hAnsi="仿宋" w:eastAsia="仿宋" w:cs="仿宋"/>
          <w:b/>
          <w:sz w:val="24"/>
          <w:szCs w:val="24"/>
          <w:highlight w:val="none"/>
        </w:rPr>
        <w:t>仅提交备份</w:t>
      </w:r>
      <w:r>
        <w:rPr>
          <w:rFonts w:hint="eastAsia" w:ascii="仿宋" w:hAnsi="仿宋" w:eastAsia="仿宋" w:cs="仿宋"/>
          <w:b/>
          <w:sz w:val="24"/>
          <w:szCs w:val="24"/>
          <w:highlight w:val="none"/>
          <w:lang w:eastAsia="zh-CN"/>
        </w:rPr>
        <w:t>响应文件</w:t>
      </w:r>
      <w:r>
        <w:rPr>
          <w:rFonts w:hint="eastAsia" w:ascii="仿宋" w:hAnsi="仿宋" w:eastAsia="仿宋" w:cs="仿宋"/>
          <w:b/>
          <w:sz w:val="24"/>
          <w:szCs w:val="24"/>
          <w:highlight w:val="none"/>
        </w:rPr>
        <w:t>，未在电子交易平台传输递交</w:t>
      </w:r>
      <w:r>
        <w:rPr>
          <w:rFonts w:hint="eastAsia" w:ascii="仿宋" w:hAnsi="仿宋" w:eastAsia="仿宋" w:cs="仿宋"/>
          <w:b/>
          <w:sz w:val="24"/>
          <w:szCs w:val="24"/>
          <w:highlight w:val="none"/>
          <w:lang w:eastAsia="zh-CN"/>
        </w:rPr>
        <w:t>响应文件</w:t>
      </w:r>
      <w:r>
        <w:rPr>
          <w:rFonts w:hint="eastAsia" w:ascii="仿宋" w:hAnsi="仿宋" w:eastAsia="仿宋" w:cs="仿宋"/>
          <w:b/>
          <w:sz w:val="24"/>
          <w:szCs w:val="24"/>
          <w:highlight w:val="none"/>
        </w:rPr>
        <w:t>的，</w:t>
      </w:r>
      <w:r>
        <w:rPr>
          <w:rFonts w:hint="eastAsia" w:ascii="仿宋" w:hAnsi="仿宋" w:eastAsia="仿宋" w:cs="仿宋"/>
          <w:b/>
          <w:sz w:val="24"/>
          <w:szCs w:val="24"/>
          <w:highlight w:val="none"/>
          <w:lang w:eastAsia="zh-CN"/>
        </w:rPr>
        <w:t>响应</w:t>
      </w:r>
      <w:r>
        <w:rPr>
          <w:rFonts w:hint="eastAsia" w:ascii="仿宋" w:hAnsi="仿宋" w:eastAsia="仿宋" w:cs="仿宋"/>
          <w:b/>
          <w:sz w:val="24"/>
          <w:szCs w:val="24"/>
          <w:highlight w:val="none"/>
        </w:rPr>
        <w:t>无效。</w:t>
      </w:r>
    </w:p>
    <w:p w14:paraId="78B8D734">
      <w:pPr>
        <w:pStyle w:val="139"/>
        <w:snapToGrid w:val="0"/>
        <w:spacing w:before="0"/>
        <w:ind w:firstLine="0" w:firstLineChars="0"/>
        <w:rPr>
          <w:rFonts w:hint="eastAsia" w:ascii="仿宋" w:hAnsi="仿宋" w:eastAsia="仿宋" w:cs="仿宋"/>
          <w:b/>
          <w:szCs w:val="24"/>
          <w:highlight w:val="none"/>
        </w:rPr>
      </w:pPr>
      <w:r>
        <w:rPr>
          <w:rFonts w:hint="eastAsia" w:ascii="仿宋" w:hAnsi="仿宋" w:eastAsia="仿宋" w:cs="仿宋"/>
          <w:b/>
          <w:szCs w:val="24"/>
          <w:highlight w:val="none"/>
        </w:rPr>
        <w:t>16.</w:t>
      </w:r>
      <w:r>
        <w:rPr>
          <w:rFonts w:hint="eastAsia" w:ascii="仿宋" w:hAnsi="仿宋" w:eastAsia="仿宋" w:cs="仿宋"/>
          <w:b/>
          <w:szCs w:val="24"/>
          <w:highlight w:val="none"/>
          <w:lang w:eastAsia="zh-CN"/>
        </w:rPr>
        <w:t>响应文件</w:t>
      </w:r>
      <w:r>
        <w:rPr>
          <w:rFonts w:hint="eastAsia" w:ascii="仿宋" w:hAnsi="仿宋" w:eastAsia="仿宋" w:cs="仿宋"/>
          <w:b/>
          <w:szCs w:val="24"/>
          <w:highlight w:val="none"/>
        </w:rPr>
        <w:t>的无效处理</w:t>
      </w:r>
    </w:p>
    <w:p w14:paraId="5FD020C2">
      <w:pPr>
        <w:pStyle w:val="28"/>
        <w:snapToGrid w:val="0"/>
        <w:spacing w:line="360" w:lineRule="auto"/>
        <w:ind w:firstLine="360" w:firstLineChars="150"/>
        <w:rPr>
          <w:rFonts w:hint="eastAsia" w:ascii="仿宋" w:hAnsi="仿宋" w:eastAsia="仿宋" w:cs="仿宋"/>
          <w:szCs w:val="21"/>
          <w:highlight w:val="none"/>
        </w:rPr>
      </w:pPr>
      <w:r>
        <w:rPr>
          <w:rFonts w:hint="eastAsia" w:ascii="仿宋" w:hAnsi="仿宋" w:eastAsia="仿宋" w:cs="仿宋"/>
          <w:szCs w:val="21"/>
          <w:highlight w:val="none"/>
        </w:rPr>
        <w:t>有</w:t>
      </w:r>
      <w:r>
        <w:rPr>
          <w:rFonts w:hint="eastAsia" w:ascii="仿宋" w:hAnsi="仿宋" w:eastAsia="仿宋" w:cs="仿宋"/>
          <w:szCs w:val="21"/>
          <w:highlight w:val="none"/>
          <w:lang w:eastAsia="zh-CN"/>
        </w:rPr>
        <w:t>征集文件</w:t>
      </w:r>
      <w:r>
        <w:rPr>
          <w:rFonts w:hint="eastAsia" w:ascii="仿宋" w:hAnsi="仿宋" w:eastAsia="仿宋" w:cs="仿宋"/>
          <w:szCs w:val="21"/>
          <w:highlight w:val="none"/>
        </w:rPr>
        <w:t>第四部分4.2规定的情形之一的，</w:t>
      </w:r>
      <w:r>
        <w:rPr>
          <w:rFonts w:hint="eastAsia" w:ascii="仿宋" w:hAnsi="仿宋" w:eastAsia="仿宋" w:cs="仿宋"/>
          <w:szCs w:val="21"/>
          <w:highlight w:val="none"/>
          <w:lang w:eastAsia="zh-CN"/>
        </w:rPr>
        <w:t>响应</w:t>
      </w:r>
      <w:r>
        <w:rPr>
          <w:rFonts w:hint="eastAsia" w:ascii="仿宋" w:hAnsi="仿宋" w:eastAsia="仿宋" w:cs="仿宋"/>
          <w:szCs w:val="21"/>
          <w:highlight w:val="none"/>
        </w:rPr>
        <w:t>无效。</w:t>
      </w:r>
    </w:p>
    <w:p w14:paraId="7919F564">
      <w:pPr>
        <w:pStyle w:val="139"/>
        <w:snapToGrid w:val="0"/>
        <w:spacing w:before="0"/>
        <w:ind w:firstLine="0" w:firstLineChars="0"/>
        <w:rPr>
          <w:rFonts w:hint="eastAsia" w:ascii="仿宋" w:hAnsi="仿宋" w:eastAsia="仿宋" w:cs="仿宋"/>
          <w:b/>
          <w:szCs w:val="24"/>
          <w:highlight w:val="none"/>
        </w:rPr>
      </w:pPr>
      <w:r>
        <w:rPr>
          <w:rFonts w:hint="eastAsia" w:ascii="仿宋" w:hAnsi="仿宋" w:eastAsia="仿宋" w:cs="仿宋"/>
          <w:b/>
          <w:szCs w:val="24"/>
          <w:highlight w:val="none"/>
        </w:rPr>
        <w:t>17.</w:t>
      </w:r>
      <w:r>
        <w:rPr>
          <w:rFonts w:hint="eastAsia" w:ascii="仿宋" w:hAnsi="仿宋" w:eastAsia="仿宋" w:cs="仿宋"/>
          <w:b/>
          <w:szCs w:val="24"/>
          <w:highlight w:val="none"/>
          <w:lang w:eastAsia="zh-CN"/>
        </w:rPr>
        <w:t>响应</w:t>
      </w:r>
      <w:r>
        <w:rPr>
          <w:rFonts w:hint="eastAsia" w:ascii="仿宋" w:hAnsi="仿宋" w:eastAsia="仿宋" w:cs="仿宋"/>
          <w:b/>
          <w:szCs w:val="24"/>
          <w:highlight w:val="none"/>
        </w:rPr>
        <w:t>有效期</w:t>
      </w:r>
    </w:p>
    <w:p w14:paraId="51BCC6F8">
      <w:pPr>
        <w:snapToGrid w:val="0"/>
        <w:spacing w:line="360" w:lineRule="auto"/>
        <w:ind w:firstLine="480" w:firstLineChars="200"/>
        <w:rPr>
          <w:rFonts w:hint="eastAsia" w:ascii="仿宋" w:hAnsi="仿宋" w:eastAsia="仿宋" w:cs="仿宋"/>
          <w:b/>
          <w:sz w:val="24"/>
          <w:szCs w:val="21"/>
          <w:highlight w:val="none"/>
        </w:rPr>
      </w:pPr>
      <w:r>
        <w:rPr>
          <w:rFonts w:hint="eastAsia" w:ascii="仿宋" w:hAnsi="仿宋" w:eastAsia="仿宋" w:cs="仿宋"/>
          <w:sz w:val="24"/>
          <w:szCs w:val="20"/>
          <w:highlight w:val="none"/>
        </w:rPr>
        <w:t>17.1</w:t>
      </w:r>
      <w:r>
        <w:rPr>
          <w:rFonts w:hint="eastAsia" w:ascii="仿宋" w:hAnsi="仿宋" w:eastAsia="仿宋" w:cs="仿宋"/>
          <w:sz w:val="24"/>
          <w:szCs w:val="20"/>
          <w:highlight w:val="none"/>
          <w:lang w:eastAsia="zh-CN"/>
        </w:rPr>
        <w:t>响应</w:t>
      </w:r>
      <w:r>
        <w:rPr>
          <w:rFonts w:hint="eastAsia" w:ascii="仿宋" w:hAnsi="仿宋" w:eastAsia="仿宋" w:cs="仿宋"/>
          <w:sz w:val="24"/>
          <w:szCs w:val="20"/>
          <w:highlight w:val="none"/>
        </w:rPr>
        <w:t>有效期为从提交</w:t>
      </w:r>
      <w:r>
        <w:rPr>
          <w:rFonts w:hint="eastAsia" w:ascii="仿宋" w:hAnsi="仿宋" w:eastAsia="仿宋" w:cs="仿宋"/>
          <w:sz w:val="24"/>
          <w:szCs w:val="20"/>
          <w:highlight w:val="none"/>
          <w:lang w:eastAsia="zh-CN"/>
        </w:rPr>
        <w:t>响应文件</w:t>
      </w:r>
      <w:r>
        <w:rPr>
          <w:rFonts w:hint="eastAsia" w:ascii="仿宋" w:hAnsi="仿宋" w:eastAsia="仿宋" w:cs="仿宋"/>
          <w:sz w:val="24"/>
          <w:szCs w:val="20"/>
          <w:highlight w:val="none"/>
        </w:rPr>
        <w:t>的截止之日起90天。▲</w:t>
      </w:r>
      <w:r>
        <w:rPr>
          <w:rFonts w:hint="eastAsia" w:ascii="仿宋" w:hAnsi="仿宋" w:eastAsia="仿宋" w:cs="仿宋"/>
          <w:b/>
          <w:sz w:val="24"/>
          <w:szCs w:val="20"/>
          <w:highlight w:val="none"/>
          <w:lang w:eastAsia="zh-CN"/>
        </w:rPr>
        <w:t>供应商</w:t>
      </w:r>
      <w:r>
        <w:rPr>
          <w:rFonts w:hint="eastAsia" w:ascii="仿宋" w:hAnsi="仿宋" w:eastAsia="仿宋" w:cs="仿宋"/>
          <w:b/>
          <w:sz w:val="24"/>
          <w:szCs w:val="20"/>
          <w:highlight w:val="none"/>
        </w:rPr>
        <w:t>的</w:t>
      </w:r>
      <w:r>
        <w:rPr>
          <w:rFonts w:hint="eastAsia" w:ascii="仿宋" w:hAnsi="仿宋" w:eastAsia="仿宋" w:cs="仿宋"/>
          <w:b/>
          <w:sz w:val="24"/>
          <w:szCs w:val="20"/>
          <w:highlight w:val="none"/>
          <w:lang w:eastAsia="zh-CN"/>
        </w:rPr>
        <w:t>响应文件</w:t>
      </w:r>
      <w:r>
        <w:rPr>
          <w:rFonts w:hint="eastAsia" w:ascii="仿宋" w:hAnsi="仿宋" w:eastAsia="仿宋" w:cs="仿宋"/>
          <w:b/>
          <w:sz w:val="24"/>
          <w:szCs w:val="20"/>
          <w:highlight w:val="none"/>
        </w:rPr>
        <w:t>中承</w:t>
      </w:r>
      <w:r>
        <w:rPr>
          <w:rFonts w:hint="eastAsia" w:ascii="仿宋" w:hAnsi="仿宋" w:eastAsia="仿宋" w:cs="仿宋"/>
          <w:b/>
          <w:sz w:val="24"/>
          <w:szCs w:val="21"/>
          <w:highlight w:val="none"/>
        </w:rPr>
        <w:t>诺的</w:t>
      </w:r>
      <w:r>
        <w:rPr>
          <w:rFonts w:hint="eastAsia" w:ascii="仿宋" w:hAnsi="仿宋" w:eastAsia="仿宋" w:cs="仿宋"/>
          <w:b/>
          <w:sz w:val="24"/>
          <w:szCs w:val="21"/>
          <w:highlight w:val="none"/>
          <w:lang w:eastAsia="zh-CN"/>
        </w:rPr>
        <w:t>响应</w:t>
      </w:r>
      <w:r>
        <w:rPr>
          <w:rFonts w:hint="eastAsia" w:ascii="仿宋" w:hAnsi="仿宋" w:eastAsia="仿宋" w:cs="仿宋"/>
          <w:b/>
          <w:sz w:val="24"/>
          <w:szCs w:val="21"/>
          <w:highlight w:val="none"/>
        </w:rPr>
        <w:t>有效期少于</w:t>
      </w:r>
      <w:r>
        <w:rPr>
          <w:rFonts w:hint="eastAsia" w:ascii="仿宋" w:hAnsi="仿宋" w:eastAsia="仿宋" w:cs="仿宋"/>
          <w:b/>
          <w:sz w:val="24"/>
          <w:szCs w:val="21"/>
          <w:highlight w:val="none"/>
          <w:lang w:eastAsia="zh-CN"/>
        </w:rPr>
        <w:t>征集文件</w:t>
      </w:r>
      <w:r>
        <w:rPr>
          <w:rFonts w:hint="eastAsia" w:ascii="仿宋" w:hAnsi="仿宋" w:eastAsia="仿宋" w:cs="仿宋"/>
          <w:b/>
          <w:sz w:val="24"/>
          <w:szCs w:val="21"/>
          <w:highlight w:val="none"/>
        </w:rPr>
        <w:t>中载明的</w:t>
      </w:r>
      <w:r>
        <w:rPr>
          <w:rFonts w:hint="eastAsia" w:ascii="仿宋" w:hAnsi="仿宋" w:eastAsia="仿宋" w:cs="仿宋"/>
          <w:b/>
          <w:sz w:val="24"/>
          <w:szCs w:val="21"/>
          <w:highlight w:val="none"/>
          <w:lang w:eastAsia="zh-CN"/>
        </w:rPr>
        <w:t>响应</w:t>
      </w:r>
      <w:r>
        <w:rPr>
          <w:rFonts w:hint="eastAsia" w:ascii="仿宋" w:hAnsi="仿宋" w:eastAsia="仿宋" w:cs="仿宋"/>
          <w:b/>
          <w:sz w:val="24"/>
          <w:szCs w:val="21"/>
          <w:highlight w:val="none"/>
        </w:rPr>
        <w:t>有效期的，</w:t>
      </w:r>
      <w:r>
        <w:rPr>
          <w:rFonts w:hint="eastAsia" w:ascii="仿宋" w:hAnsi="仿宋" w:eastAsia="仿宋" w:cs="仿宋"/>
          <w:b/>
          <w:sz w:val="24"/>
          <w:szCs w:val="21"/>
          <w:highlight w:val="none"/>
          <w:lang w:eastAsia="zh-CN"/>
        </w:rPr>
        <w:t>响应</w:t>
      </w:r>
      <w:r>
        <w:rPr>
          <w:rFonts w:hint="eastAsia" w:ascii="仿宋" w:hAnsi="仿宋" w:eastAsia="仿宋" w:cs="仿宋"/>
          <w:b/>
          <w:sz w:val="24"/>
          <w:szCs w:val="21"/>
          <w:highlight w:val="none"/>
        </w:rPr>
        <w:t>无效。</w:t>
      </w:r>
    </w:p>
    <w:p w14:paraId="18ADC18D">
      <w:pPr>
        <w:pStyle w:val="139"/>
        <w:snapToGrid w:val="0"/>
        <w:spacing w:before="0"/>
        <w:ind w:firstLine="480"/>
        <w:rPr>
          <w:rFonts w:hint="eastAsia" w:ascii="仿宋" w:hAnsi="仿宋" w:eastAsia="仿宋" w:cs="仿宋"/>
          <w:highlight w:val="none"/>
        </w:rPr>
      </w:pPr>
      <w:r>
        <w:rPr>
          <w:rFonts w:hint="eastAsia" w:ascii="仿宋" w:hAnsi="仿宋" w:eastAsia="仿宋" w:cs="仿宋"/>
          <w:highlight w:val="none"/>
        </w:rPr>
        <w:t>17.2</w:t>
      </w:r>
      <w:r>
        <w:rPr>
          <w:rFonts w:hint="eastAsia" w:ascii="仿宋" w:hAnsi="仿宋" w:eastAsia="仿宋" w:cs="仿宋"/>
          <w:highlight w:val="none"/>
          <w:lang w:eastAsia="zh-CN"/>
        </w:rPr>
        <w:t>响应文件</w:t>
      </w:r>
      <w:r>
        <w:rPr>
          <w:rFonts w:hint="eastAsia" w:ascii="仿宋" w:hAnsi="仿宋" w:eastAsia="仿宋" w:cs="仿宋"/>
          <w:highlight w:val="none"/>
        </w:rPr>
        <w:t>合格投递后，自</w:t>
      </w:r>
      <w:r>
        <w:rPr>
          <w:rFonts w:hint="eastAsia" w:ascii="仿宋" w:hAnsi="仿宋" w:eastAsia="仿宋" w:cs="仿宋"/>
          <w:highlight w:val="none"/>
          <w:lang w:eastAsia="zh-CN"/>
        </w:rPr>
        <w:t>响应</w:t>
      </w:r>
      <w:r>
        <w:rPr>
          <w:rFonts w:hint="eastAsia" w:ascii="仿宋" w:hAnsi="仿宋" w:eastAsia="仿宋" w:cs="仿宋"/>
          <w:highlight w:val="none"/>
        </w:rPr>
        <w:t>截止日期起，在</w:t>
      </w:r>
      <w:r>
        <w:rPr>
          <w:rFonts w:hint="eastAsia" w:ascii="仿宋" w:hAnsi="仿宋" w:eastAsia="仿宋" w:cs="仿宋"/>
          <w:highlight w:val="none"/>
          <w:lang w:eastAsia="zh-CN"/>
        </w:rPr>
        <w:t>响应</w:t>
      </w:r>
      <w:r>
        <w:rPr>
          <w:rFonts w:hint="eastAsia" w:ascii="仿宋" w:hAnsi="仿宋" w:eastAsia="仿宋" w:cs="仿宋"/>
          <w:highlight w:val="none"/>
        </w:rPr>
        <w:t>有效期内有效。</w:t>
      </w:r>
    </w:p>
    <w:p w14:paraId="585FBB81">
      <w:pPr>
        <w:pStyle w:val="139"/>
        <w:snapToGrid w:val="0"/>
        <w:spacing w:before="0"/>
        <w:ind w:firstLine="480"/>
        <w:rPr>
          <w:rFonts w:hint="eastAsia" w:ascii="仿宋" w:hAnsi="仿宋" w:eastAsia="仿宋" w:cs="仿宋"/>
          <w:highlight w:val="none"/>
        </w:rPr>
      </w:pPr>
      <w:r>
        <w:rPr>
          <w:rFonts w:hint="eastAsia" w:ascii="仿宋" w:hAnsi="仿宋" w:eastAsia="仿宋" w:cs="仿宋"/>
          <w:highlight w:val="none"/>
        </w:rPr>
        <w:t>17.3在原定</w:t>
      </w:r>
      <w:r>
        <w:rPr>
          <w:rFonts w:hint="eastAsia" w:ascii="仿宋" w:hAnsi="仿宋" w:eastAsia="仿宋" w:cs="仿宋"/>
          <w:highlight w:val="none"/>
          <w:lang w:eastAsia="zh-CN"/>
        </w:rPr>
        <w:t>响应</w:t>
      </w:r>
      <w:r>
        <w:rPr>
          <w:rFonts w:hint="eastAsia" w:ascii="仿宋" w:hAnsi="仿宋" w:eastAsia="仿宋" w:cs="仿宋"/>
          <w:highlight w:val="none"/>
        </w:rPr>
        <w:t>有效期满之前，如果出现特殊情况，采购机构可以以书面形式通知</w:t>
      </w:r>
      <w:r>
        <w:rPr>
          <w:rFonts w:hint="eastAsia" w:ascii="仿宋" w:hAnsi="仿宋" w:eastAsia="仿宋" w:cs="仿宋"/>
          <w:highlight w:val="none"/>
          <w:lang w:eastAsia="zh-CN"/>
        </w:rPr>
        <w:t>供应商</w:t>
      </w:r>
      <w:r>
        <w:rPr>
          <w:rFonts w:hint="eastAsia" w:ascii="仿宋" w:hAnsi="仿宋" w:eastAsia="仿宋" w:cs="仿宋"/>
          <w:highlight w:val="none"/>
        </w:rPr>
        <w:t>延长</w:t>
      </w:r>
      <w:r>
        <w:rPr>
          <w:rFonts w:hint="eastAsia" w:ascii="仿宋" w:hAnsi="仿宋" w:eastAsia="仿宋" w:cs="仿宋"/>
          <w:highlight w:val="none"/>
          <w:lang w:eastAsia="zh-CN"/>
        </w:rPr>
        <w:t>响应</w:t>
      </w:r>
      <w:r>
        <w:rPr>
          <w:rFonts w:hint="eastAsia" w:ascii="仿宋" w:hAnsi="仿宋" w:eastAsia="仿宋" w:cs="仿宋"/>
          <w:highlight w:val="none"/>
        </w:rPr>
        <w:t>有效期。</w:t>
      </w:r>
      <w:r>
        <w:rPr>
          <w:rFonts w:hint="eastAsia" w:ascii="仿宋" w:hAnsi="仿宋" w:eastAsia="仿宋" w:cs="仿宋"/>
          <w:highlight w:val="none"/>
          <w:lang w:eastAsia="zh-CN"/>
        </w:rPr>
        <w:t>供应商</w:t>
      </w:r>
      <w:r>
        <w:rPr>
          <w:rFonts w:hint="eastAsia" w:ascii="仿宋" w:hAnsi="仿宋" w:eastAsia="仿宋" w:cs="仿宋"/>
          <w:highlight w:val="none"/>
        </w:rPr>
        <w:t>同意延长的，不得要求或被允许修改其</w:t>
      </w:r>
      <w:r>
        <w:rPr>
          <w:rFonts w:hint="eastAsia" w:ascii="仿宋" w:hAnsi="仿宋" w:eastAsia="仿宋" w:cs="仿宋"/>
          <w:highlight w:val="none"/>
          <w:lang w:eastAsia="zh-CN"/>
        </w:rPr>
        <w:t>响应文件</w:t>
      </w:r>
      <w:r>
        <w:rPr>
          <w:rFonts w:hint="eastAsia" w:ascii="仿宋" w:hAnsi="仿宋" w:eastAsia="仿宋" w:cs="仿宋"/>
          <w:highlight w:val="none"/>
        </w:rPr>
        <w:t>，</w:t>
      </w:r>
      <w:r>
        <w:rPr>
          <w:rFonts w:hint="eastAsia" w:ascii="仿宋" w:hAnsi="仿宋" w:eastAsia="仿宋" w:cs="仿宋"/>
          <w:highlight w:val="none"/>
          <w:lang w:eastAsia="zh-CN"/>
        </w:rPr>
        <w:t>供应商</w:t>
      </w:r>
      <w:r>
        <w:rPr>
          <w:rFonts w:hint="eastAsia" w:ascii="仿宋" w:hAnsi="仿宋" w:eastAsia="仿宋" w:cs="仿宋"/>
          <w:highlight w:val="none"/>
        </w:rPr>
        <w:t>拒绝延长的，其</w:t>
      </w:r>
      <w:r>
        <w:rPr>
          <w:rFonts w:hint="eastAsia" w:ascii="仿宋" w:hAnsi="仿宋" w:eastAsia="仿宋" w:cs="仿宋"/>
          <w:highlight w:val="none"/>
          <w:lang w:eastAsia="zh-CN"/>
        </w:rPr>
        <w:t>响应</w:t>
      </w:r>
      <w:r>
        <w:rPr>
          <w:rFonts w:hint="eastAsia" w:ascii="仿宋" w:hAnsi="仿宋" w:eastAsia="仿宋" w:cs="仿宋"/>
          <w:highlight w:val="none"/>
        </w:rPr>
        <w:t>无效。</w:t>
      </w:r>
    </w:p>
    <w:p w14:paraId="4FE73215">
      <w:pPr>
        <w:pStyle w:val="139"/>
        <w:snapToGrid w:val="0"/>
        <w:spacing w:before="0"/>
        <w:ind w:firstLine="0" w:firstLineChars="0"/>
        <w:jc w:val="center"/>
        <w:rPr>
          <w:rFonts w:hint="eastAsia" w:ascii="仿宋" w:hAnsi="仿宋" w:eastAsia="仿宋" w:cs="仿宋"/>
          <w:b/>
          <w:sz w:val="30"/>
          <w:szCs w:val="30"/>
          <w:highlight w:val="none"/>
        </w:rPr>
      </w:pPr>
      <w:r>
        <w:rPr>
          <w:rFonts w:hint="eastAsia" w:ascii="仿宋" w:hAnsi="仿宋" w:eastAsia="仿宋" w:cs="仿宋"/>
          <w:b/>
          <w:sz w:val="30"/>
          <w:szCs w:val="30"/>
          <w:highlight w:val="none"/>
        </w:rPr>
        <w:t>四、开</w:t>
      </w:r>
      <w:r>
        <w:rPr>
          <w:rFonts w:hint="eastAsia" w:ascii="仿宋" w:hAnsi="仿宋" w:eastAsia="仿宋" w:cs="仿宋"/>
          <w:b/>
          <w:sz w:val="30"/>
          <w:szCs w:val="30"/>
          <w:highlight w:val="none"/>
          <w:lang w:eastAsia="zh-CN"/>
        </w:rPr>
        <w:t>启响应文件</w:t>
      </w:r>
      <w:r>
        <w:rPr>
          <w:rFonts w:hint="eastAsia" w:ascii="仿宋" w:hAnsi="仿宋" w:eastAsia="仿宋" w:cs="仿宋"/>
          <w:b/>
          <w:sz w:val="30"/>
          <w:szCs w:val="30"/>
          <w:highlight w:val="none"/>
        </w:rPr>
        <w:t>、资格审查与信用信息查询</w:t>
      </w:r>
    </w:p>
    <w:p w14:paraId="6369B44A">
      <w:pPr>
        <w:pStyle w:val="564"/>
        <w:snapToGrid w:val="0"/>
        <w:spacing w:before="0" w:line="360" w:lineRule="auto"/>
        <w:ind w:left="0" w:firstLine="0"/>
        <w:rPr>
          <w:rFonts w:hint="eastAsia" w:ascii="仿宋" w:hAnsi="仿宋" w:eastAsia="仿宋" w:cs="仿宋"/>
          <w:sz w:val="24"/>
          <w:highlight w:val="none"/>
          <w:lang w:eastAsia="zh-CN"/>
        </w:rPr>
      </w:pPr>
      <w:r>
        <w:rPr>
          <w:rFonts w:hint="eastAsia" w:ascii="仿宋" w:hAnsi="仿宋" w:eastAsia="仿宋" w:cs="仿宋"/>
          <w:b/>
          <w:sz w:val="24"/>
          <w:szCs w:val="24"/>
          <w:highlight w:val="none"/>
        </w:rPr>
        <w:t>18.</w:t>
      </w:r>
      <w:r>
        <w:rPr>
          <w:rFonts w:hint="eastAsia" w:ascii="仿宋" w:hAnsi="仿宋" w:eastAsia="仿宋" w:cs="仿宋"/>
          <w:b/>
          <w:sz w:val="24"/>
          <w:szCs w:val="24"/>
          <w:highlight w:val="none"/>
          <w:lang w:eastAsia="zh-CN"/>
        </w:rPr>
        <w:t>开启响应文件</w:t>
      </w:r>
    </w:p>
    <w:p w14:paraId="248747AB">
      <w:pPr>
        <w:pStyle w:val="564"/>
        <w:snapToGrid w:val="0"/>
        <w:spacing w:before="0" w:line="360" w:lineRule="auto"/>
        <w:ind w:left="0" w:firstLine="480" w:firstLineChars="200"/>
        <w:rPr>
          <w:rFonts w:hint="eastAsia" w:ascii="仿宋" w:hAnsi="仿宋" w:eastAsia="仿宋" w:cs="仿宋"/>
          <w:sz w:val="24"/>
          <w:highlight w:val="none"/>
        </w:rPr>
      </w:pPr>
      <w:r>
        <w:rPr>
          <w:rFonts w:hint="eastAsia" w:ascii="仿宋" w:hAnsi="仿宋" w:eastAsia="仿宋" w:cs="仿宋"/>
          <w:sz w:val="24"/>
          <w:highlight w:val="none"/>
        </w:rPr>
        <w:t>18.1采购机构按照</w:t>
      </w:r>
      <w:r>
        <w:rPr>
          <w:rFonts w:hint="eastAsia" w:ascii="仿宋" w:hAnsi="仿宋" w:eastAsia="仿宋" w:cs="仿宋"/>
          <w:sz w:val="24"/>
          <w:highlight w:val="none"/>
          <w:lang w:eastAsia="zh-CN"/>
        </w:rPr>
        <w:t>征集文件</w:t>
      </w:r>
      <w:r>
        <w:rPr>
          <w:rFonts w:hint="eastAsia" w:ascii="仿宋" w:hAnsi="仿宋" w:eastAsia="仿宋" w:cs="仿宋"/>
          <w:sz w:val="24"/>
          <w:highlight w:val="none"/>
        </w:rPr>
        <w:t>规定的时间通过电子交易平台组织开标，所有</w:t>
      </w:r>
      <w:r>
        <w:rPr>
          <w:rFonts w:hint="eastAsia" w:ascii="仿宋" w:hAnsi="仿宋" w:eastAsia="仿宋" w:cs="仿宋"/>
          <w:sz w:val="24"/>
          <w:highlight w:val="none"/>
          <w:lang w:eastAsia="zh-CN"/>
        </w:rPr>
        <w:t>供应商</w:t>
      </w:r>
      <w:r>
        <w:rPr>
          <w:rFonts w:hint="eastAsia" w:ascii="仿宋" w:hAnsi="仿宋" w:eastAsia="仿宋" w:cs="仿宋"/>
          <w:sz w:val="24"/>
          <w:highlight w:val="none"/>
        </w:rPr>
        <w:t>均应当准时在线参加。</w:t>
      </w:r>
      <w:r>
        <w:rPr>
          <w:rFonts w:hint="eastAsia" w:ascii="仿宋" w:hAnsi="仿宋" w:eastAsia="仿宋" w:cs="仿宋"/>
          <w:sz w:val="24"/>
          <w:highlight w:val="none"/>
          <w:lang w:eastAsia="zh-CN"/>
        </w:rPr>
        <w:t>供应商</w:t>
      </w:r>
      <w:r>
        <w:rPr>
          <w:rFonts w:hint="eastAsia" w:ascii="仿宋" w:hAnsi="仿宋" w:eastAsia="仿宋" w:cs="仿宋"/>
          <w:sz w:val="24"/>
          <w:highlight w:val="none"/>
        </w:rPr>
        <w:t>不足3家的，不得开标。</w:t>
      </w:r>
    </w:p>
    <w:p w14:paraId="24ADB91A">
      <w:pPr>
        <w:pStyle w:val="564"/>
        <w:snapToGrid w:val="0"/>
        <w:spacing w:before="0" w:line="360" w:lineRule="auto"/>
        <w:ind w:left="0" w:firstLine="240" w:firstLineChars="100"/>
        <w:rPr>
          <w:rFonts w:hint="eastAsia" w:ascii="仿宋" w:hAnsi="仿宋" w:eastAsia="仿宋" w:cs="仿宋"/>
          <w:sz w:val="24"/>
          <w:highlight w:val="none"/>
        </w:rPr>
      </w:pPr>
      <w:r>
        <w:rPr>
          <w:rFonts w:hint="eastAsia" w:ascii="仿宋" w:hAnsi="仿宋" w:eastAsia="仿宋" w:cs="仿宋"/>
          <w:sz w:val="24"/>
          <w:highlight w:val="none"/>
        </w:rPr>
        <w:t>　18.2开标时，电子交易平台按开标时间自动提取所有</w:t>
      </w:r>
      <w:r>
        <w:rPr>
          <w:rFonts w:hint="eastAsia" w:ascii="仿宋" w:hAnsi="仿宋" w:eastAsia="仿宋" w:cs="仿宋"/>
          <w:sz w:val="24"/>
          <w:highlight w:val="none"/>
          <w:lang w:eastAsia="zh-CN"/>
        </w:rPr>
        <w:t>响应文件</w:t>
      </w:r>
      <w:r>
        <w:rPr>
          <w:rFonts w:hint="eastAsia" w:ascii="仿宋" w:hAnsi="仿宋" w:eastAsia="仿宋" w:cs="仿宋"/>
          <w:sz w:val="24"/>
          <w:highlight w:val="none"/>
        </w:rPr>
        <w:t>。采购机构依托电子交易平台发起开始解密指令，</w:t>
      </w:r>
      <w:r>
        <w:rPr>
          <w:rFonts w:hint="eastAsia" w:ascii="仿宋" w:hAnsi="仿宋" w:eastAsia="仿宋" w:cs="仿宋"/>
          <w:sz w:val="24"/>
          <w:highlight w:val="none"/>
          <w:lang w:eastAsia="zh-CN"/>
        </w:rPr>
        <w:t>供应商</w:t>
      </w:r>
      <w:r>
        <w:rPr>
          <w:rFonts w:hint="eastAsia" w:ascii="仿宋" w:hAnsi="仿宋" w:eastAsia="仿宋" w:cs="仿宋"/>
          <w:sz w:val="24"/>
          <w:highlight w:val="none"/>
        </w:rPr>
        <w:t>按照平台提示和</w:t>
      </w:r>
      <w:r>
        <w:rPr>
          <w:rFonts w:hint="eastAsia" w:ascii="仿宋" w:hAnsi="仿宋" w:eastAsia="仿宋" w:cs="仿宋"/>
          <w:sz w:val="24"/>
          <w:highlight w:val="none"/>
          <w:lang w:eastAsia="zh-CN"/>
        </w:rPr>
        <w:t>征集文件</w:t>
      </w:r>
      <w:r>
        <w:rPr>
          <w:rFonts w:hint="eastAsia" w:ascii="仿宋" w:hAnsi="仿宋" w:eastAsia="仿宋" w:cs="仿宋"/>
          <w:sz w:val="24"/>
          <w:highlight w:val="none"/>
        </w:rPr>
        <w:t>的规定在半小时内完成在线解密。</w:t>
      </w:r>
    </w:p>
    <w:p w14:paraId="713049D4">
      <w:pPr>
        <w:pStyle w:val="564"/>
        <w:snapToGrid w:val="0"/>
        <w:spacing w:before="0" w:line="360" w:lineRule="auto"/>
        <w:ind w:left="0" w:firstLine="240" w:firstLineChars="100"/>
        <w:rPr>
          <w:rFonts w:hint="eastAsia" w:ascii="仿宋" w:hAnsi="仿宋" w:eastAsia="仿宋" w:cs="仿宋"/>
          <w:b/>
          <w:sz w:val="24"/>
          <w:highlight w:val="none"/>
        </w:rPr>
      </w:pPr>
      <w:r>
        <w:rPr>
          <w:rFonts w:hint="eastAsia" w:ascii="仿宋" w:hAnsi="仿宋" w:eastAsia="仿宋" w:cs="仿宋"/>
          <w:sz w:val="24"/>
          <w:highlight w:val="none"/>
        </w:rPr>
        <w:t>　18.3</w:t>
      </w:r>
      <w:r>
        <w:rPr>
          <w:rFonts w:hint="eastAsia" w:ascii="仿宋" w:hAnsi="仿宋" w:eastAsia="仿宋" w:cs="仿宋"/>
          <w:b/>
          <w:sz w:val="24"/>
          <w:highlight w:val="none"/>
          <w:lang w:eastAsia="zh-CN"/>
        </w:rPr>
        <w:t>响应文件</w:t>
      </w:r>
      <w:r>
        <w:rPr>
          <w:rFonts w:hint="eastAsia" w:ascii="仿宋" w:hAnsi="仿宋" w:eastAsia="仿宋" w:cs="仿宋"/>
          <w:b/>
          <w:sz w:val="24"/>
          <w:highlight w:val="none"/>
        </w:rPr>
        <w:t>未按时解密，</w:t>
      </w:r>
      <w:r>
        <w:rPr>
          <w:rFonts w:hint="eastAsia" w:ascii="仿宋" w:hAnsi="仿宋" w:eastAsia="仿宋" w:cs="仿宋"/>
          <w:b/>
          <w:sz w:val="24"/>
          <w:highlight w:val="none"/>
          <w:lang w:eastAsia="zh-CN"/>
        </w:rPr>
        <w:t>供应商</w:t>
      </w:r>
      <w:r>
        <w:rPr>
          <w:rFonts w:hint="eastAsia" w:ascii="仿宋" w:hAnsi="仿宋" w:eastAsia="仿宋" w:cs="仿宋"/>
          <w:b/>
          <w:sz w:val="24"/>
          <w:highlight w:val="none"/>
        </w:rPr>
        <w:t>提供了备份</w:t>
      </w:r>
      <w:r>
        <w:rPr>
          <w:rFonts w:hint="eastAsia" w:ascii="仿宋" w:hAnsi="仿宋" w:eastAsia="仿宋" w:cs="仿宋"/>
          <w:b/>
          <w:sz w:val="24"/>
          <w:highlight w:val="none"/>
          <w:lang w:eastAsia="zh-CN"/>
        </w:rPr>
        <w:t>响应文件</w:t>
      </w:r>
      <w:r>
        <w:rPr>
          <w:rFonts w:hint="eastAsia" w:ascii="仿宋" w:hAnsi="仿宋" w:eastAsia="仿宋" w:cs="仿宋"/>
          <w:b/>
          <w:sz w:val="24"/>
          <w:highlight w:val="none"/>
        </w:rPr>
        <w:t>的，以备份</w:t>
      </w:r>
      <w:r>
        <w:rPr>
          <w:rFonts w:hint="eastAsia" w:ascii="仿宋" w:hAnsi="仿宋" w:eastAsia="仿宋" w:cs="仿宋"/>
          <w:b/>
          <w:sz w:val="24"/>
          <w:highlight w:val="none"/>
          <w:lang w:eastAsia="zh-CN"/>
        </w:rPr>
        <w:t>响应文件</w:t>
      </w:r>
      <w:r>
        <w:rPr>
          <w:rFonts w:hint="eastAsia" w:ascii="仿宋" w:hAnsi="仿宋" w:eastAsia="仿宋" w:cs="仿宋"/>
          <w:b/>
          <w:sz w:val="24"/>
          <w:highlight w:val="none"/>
        </w:rPr>
        <w:t>作为依据，否则视为</w:t>
      </w:r>
      <w:r>
        <w:rPr>
          <w:rFonts w:hint="eastAsia" w:ascii="仿宋" w:hAnsi="仿宋" w:eastAsia="仿宋" w:cs="仿宋"/>
          <w:b/>
          <w:sz w:val="24"/>
          <w:highlight w:val="none"/>
          <w:lang w:eastAsia="zh-CN"/>
        </w:rPr>
        <w:t>响应文件</w:t>
      </w:r>
      <w:r>
        <w:rPr>
          <w:rFonts w:hint="eastAsia" w:ascii="仿宋" w:hAnsi="仿宋" w:eastAsia="仿宋" w:cs="仿宋"/>
          <w:b/>
          <w:sz w:val="24"/>
          <w:highlight w:val="none"/>
        </w:rPr>
        <w:t>撤回。</w:t>
      </w:r>
      <w:r>
        <w:rPr>
          <w:rFonts w:hint="eastAsia" w:ascii="仿宋" w:hAnsi="仿宋" w:eastAsia="仿宋" w:cs="仿宋"/>
          <w:b/>
          <w:sz w:val="24"/>
          <w:highlight w:val="none"/>
          <w:lang w:eastAsia="zh-CN"/>
        </w:rPr>
        <w:t>响应文件</w:t>
      </w:r>
      <w:r>
        <w:rPr>
          <w:rFonts w:hint="eastAsia" w:ascii="仿宋" w:hAnsi="仿宋" w:eastAsia="仿宋" w:cs="仿宋"/>
          <w:b/>
          <w:sz w:val="24"/>
          <w:highlight w:val="none"/>
        </w:rPr>
        <w:t>已按时解密的，备份</w:t>
      </w:r>
      <w:r>
        <w:rPr>
          <w:rFonts w:hint="eastAsia" w:ascii="仿宋" w:hAnsi="仿宋" w:eastAsia="仿宋" w:cs="仿宋"/>
          <w:b/>
          <w:sz w:val="24"/>
          <w:highlight w:val="none"/>
          <w:lang w:eastAsia="zh-CN"/>
        </w:rPr>
        <w:t>响应文件</w:t>
      </w:r>
      <w:r>
        <w:rPr>
          <w:rFonts w:hint="eastAsia" w:ascii="仿宋" w:hAnsi="仿宋" w:eastAsia="仿宋" w:cs="仿宋"/>
          <w:b/>
          <w:sz w:val="24"/>
          <w:highlight w:val="none"/>
        </w:rPr>
        <w:t>自动失效。</w:t>
      </w:r>
    </w:p>
    <w:p w14:paraId="44638CD6">
      <w:pPr>
        <w:widowControl/>
        <w:snapToGrid w:val="0"/>
        <w:spacing w:line="360" w:lineRule="auto"/>
        <w:jc w:val="left"/>
        <w:rPr>
          <w:rFonts w:hint="eastAsia" w:ascii="仿宋" w:hAnsi="仿宋" w:eastAsia="仿宋" w:cs="仿宋"/>
          <w:b/>
          <w:sz w:val="24"/>
          <w:szCs w:val="20"/>
          <w:highlight w:val="none"/>
        </w:rPr>
      </w:pPr>
      <w:r>
        <w:rPr>
          <w:rFonts w:hint="eastAsia" w:ascii="仿宋" w:hAnsi="仿宋" w:eastAsia="仿宋" w:cs="仿宋"/>
          <w:b/>
          <w:sz w:val="24"/>
          <w:szCs w:val="20"/>
          <w:highlight w:val="none"/>
        </w:rPr>
        <w:t>19</w:t>
      </w:r>
      <w:r>
        <w:rPr>
          <w:rFonts w:hint="eastAsia" w:ascii="仿宋" w:hAnsi="仿宋" w:eastAsia="仿宋" w:cs="仿宋"/>
          <w:b/>
          <w:sz w:val="24"/>
          <w:szCs w:val="20"/>
          <w:highlight w:val="none"/>
          <w:lang w:eastAsia="zh-CN"/>
        </w:rPr>
        <w:t>.</w:t>
      </w:r>
      <w:r>
        <w:rPr>
          <w:rFonts w:hint="eastAsia" w:ascii="仿宋" w:hAnsi="仿宋" w:eastAsia="仿宋" w:cs="仿宋"/>
          <w:b/>
          <w:sz w:val="24"/>
          <w:szCs w:val="20"/>
          <w:highlight w:val="none"/>
        </w:rPr>
        <w:t>资格审查</w:t>
      </w:r>
    </w:p>
    <w:p w14:paraId="49C6EB4A">
      <w:pPr>
        <w:pStyle w:val="139"/>
        <w:snapToGrid w:val="0"/>
        <w:spacing w:before="0"/>
        <w:ind w:firstLine="480"/>
        <w:rPr>
          <w:rFonts w:hint="eastAsia" w:ascii="仿宋" w:hAnsi="仿宋" w:eastAsia="仿宋" w:cs="仿宋"/>
          <w:kern w:val="0"/>
          <w:szCs w:val="24"/>
          <w:highlight w:val="none"/>
        </w:rPr>
      </w:pPr>
      <w:r>
        <w:rPr>
          <w:rFonts w:hint="eastAsia" w:ascii="仿宋" w:hAnsi="仿宋" w:eastAsia="仿宋" w:cs="仿宋"/>
          <w:kern w:val="0"/>
          <w:szCs w:val="24"/>
          <w:highlight w:val="none"/>
        </w:rPr>
        <w:t>19.1开标（开启响应文件）后，</w:t>
      </w:r>
      <w:r>
        <w:rPr>
          <w:rFonts w:hint="eastAsia" w:ascii="仿宋" w:hAnsi="仿宋" w:eastAsia="仿宋" w:cs="仿宋"/>
          <w:kern w:val="0"/>
          <w:szCs w:val="24"/>
          <w:highlight w:val="none"/>
          <w:lang w:eastAsia="zh-CN"/>
        </w:rPr>
        <w:t>征集人</w:t>
      </w:r>
      <w:r>
        <w:rPr>
          <w:rFonts w:hint="eastAsia" w:ascii="仿宋" w:hAnsi="仿宋" w:eastAsia="仿宋" w:cs="仿宋"/>
          <w:kern w:val="0"/>
          <w:szCs w:val="24"/>
          <w:highlight w:val="none"/>
        </w:rPr>
        <w:t>或采购机构将依法对</w:t>
      </w:r>
      <w:r>
        <w:rPr>
          <w:rFonts w:hint="eastAsia" w:ascii="仿宋" w:hAnsi="仿宋" w:eastAsia="仿宋" w:cs="仿宋"/>
          <w:kern w:val="0"/>
          <w:szCs w:val="24"/>
          <w:highlight w:val="none"/>
          <w:lang w:eastAsia="zh-CN"/>
        </w:rPr>
        <w:t>供应商</w:t>
      </w:r>
      <w:r>
        <w:rPr>
          <w:rFonts w:hint="eastAsia" w:ascii="仿宋" w:hAnsi="仿宋" w:eastAsia="仿宋" w:cs="仿宋"/>
          <w:kern w:val="0"/>
          <w:szCs w:val="24"/>
          <w:highlight w:val="none"/>
        </w:rPr>
        <w:t>的资格进行审查。</w:t>
      </w:r>
    </w:p>
    <w:p w14:paraId="40F5BC54">
      <w:pPr>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kern w:val="0"/>
          <w:sz w:val="24"/>
          <w:highlight w:val="none"/>
        </w:rPr>
        <w:t>19.2</w:t>
      </w:r>
      <w:r>
        <w:rPr>
          <w:rFonts w:hint="eastAsia" w:ascii="仿宋" w:hAnsi="仿宋" w:eastAsia="仿宋" w:cs="仿宋"/>
          <w:sz w:val="24"/>
          <w:highlight w:val="none"/>
          <w:lang w:eastAsia="zh-CN"/>
        </w:rPr>
        <w:t>征集人</w:t>
      </w:r>
      <w:r>
        <w:rPr>
          <w:rFonts w:hint="eastAsia" w:ascii="仿宋" w:hAnsi="仿宋" w:eastAsia="仿宋" w:cs="仿宋"/>
          <w:sz w:val="24"/>
          <w:highlight w:val="none"/>
        </w:rPr>
        <w:t>或采购机构依据法律法规和</w:t>
      </w:r>
      <w:r>
        <w:rPr>
          <w:rFonts w:hint="eastAsia" w:ascii="仿宋" w:hAnsi="仿宋" w:eastAsia="仿宋" w:cs="仿宋"/>
          <w:sz w:val="24"/>
          <w:highlight w:val="none"/>
          <w:lang w:eastAsia="zh-CN"/>
        </w:rPr>
        <w:t>征集文件</w:t>
      </w:r>
      <w:r>
        <w:rPr>
          <w:rFonts w:hint="eastAsia" w:ascii="仿宋" w:hAnsi="仿宋" w:eastAsia="仿宋" w:cs="仿宋"/>
          <w:sz w:val="24"/>
          <w:highlight w:val="none"/>
        </w:rPr>
        <w:t>的规定，对</w:t>
      </w:r>
      <w:r>
        <w:rPr>
          <w:rFonts w:hint="eastAsia" w:ascii="仿宋" w:hAnsi="仿宋" w:eastAsia="仿宋" w:cs="仿宋"/>
          <w:sz w:val="24"/>
          <w:highlight w:val="none"/>
          <w:lang w:eastAsia="zh-CN"/>
        </w:rPr>
        <w:t>供应商</w:t>
      </w:r>
      <w:r>
        <w:rPr>
          <w:rFonts w:hint="eastAsia" w:ascii="仿宋" w:hAnsi="仿宋" w:eastAsia="仿宋" w:cs="仿宋"/>
          <w:sz w:val="24"/>
          <w:highlight w:val="none"/>
        </w:rPr>
        <w:t>的资格进行审查。</w:t>
      </w:r>
    </w:p>
    <w:p w14:paraId="3EEC4635">
      <w:pPr>
        <w:pStyle w:val="139"/>
        <w:snapToGrid w:val="0"/>
        <w:spacing w:before="0"/>
        <w:ind w:firstLine="480"/>
        <w:rPr>
          <w:rFonts w:hint="eastAsia" w:ascii="仿宋" w:hAnsi="仿宋" w:eastAsia="仿宋" w:cs="仿宋"/>
          <w:highlight w:val="none"/>
        </w:rPr>
      </w:pPr>
      <w:r>
        <w:rPr>
          <w:rFonts w:hint="eastAsia" w:ascii="仿宋" w:hAnsi="仿宋" w:eastAsia="仿宋" w:cs="仿宋"/>
          <w:kern w:val="0"/>
          <w:szCs w:val="24"/>
          <w:highlight w:val="none"/>
        </w:rPr>
        <w:t>19.3</w:t>
      </w:r>
      <w:r>
        <w:rPr>
          <w:rFonts w:hint="eastAsia" w:ascii="仿宋" w:hAnsi="仿宋" w:eastAsia="仿宋" w:cs="仿宋"/>
          <w:kern w:val="0"/>
          <w:szCs w:val="24"/>
          <w:highlight w:val="none"/>
          <w:lang w:eastAsia="zh-CN"/>
        </w:rPr>
        <w:t>供应商</w:t>
      </w:r>
      <w:r>
        <w:rPr>
          <w:rFonts w:hint="eastAsia" w:ascii="仿宋" w:hAnsi="仿宋" w:eastAsia="仿宋" w:cs="仿宋"/>
          <w:kern w:val="0"/>
          <w:szCs w:val="24"/>
          <w:highlight w:val="none"/>
        </w:rPr>
        <w:t>未按照</w:t>
      </w:r>
      <w:r>
        <w:rPr>
          <w:rFonts w:hint="eastAsia" w:ascii="仿宋" w:hAnsi="仿宋" w:eastAsia="仿宋" w:cs="仿宋"/>
          <w:kern w:val="0"/>
          <w:szCs w:val="24"/>
          <w:highlight w:val="none"/>
          <w:lang w:eastAsia="zh-CN"/>
        </w:rPr>
        <w:t>征集文件</w:t>
      </w:r>
      <w:r>
        <w:rPr>
          <w:rFonts w:hint="eastAsia" w:ascii="仿宋" w:hAnsi="仿宋" w:eastAsia="仿宋" w:cs="仿宋"/>
          <w:kern w:val="0"/>
          <w:szCs w:val="24"/>
          <w:highlight w:val="none"/>
        </w:rPr>
        <w:t>要求提供与</w:t>
      </w:r>
      <w:r>
        <w:rPr>
          <w:rFonts w:hint="eastAsia" w:ascii="仿宋" w:hAnsi="仿宋" w:eastAsia="仿宋" w:cs="仿宋"/>
          <w:highlight w:val="none"/>
        </w:rPr>
        <w:t>资格条件相应的</w:t>
      </w:r>
      <w:r>
        <w:rPr>
          <w:rFonts w:hint="eastAsia" w:ascii="仿宋" w:hAnsi="仿宋" w:eastAsia="仿宋" w:cs="仿宋"/>
          <w:kern w:val="0"/>
          <w:szCs w:val="24"/>
          <w:highlight w:val="none"/>
        </w:rPr>
        <w:t>有效资格证明材料的，视为</w:t>
      </w:r>
      <w:r>
        <w:rPr>
          <w:rFonts w:hint="eastAsia" w:ascii="仿宋" w:hAnsi="仿宋" w:eastAsia="仿宋" w:cs="仿宋"/>
          <w:highlight w:val="none"/>
          <w:lang w:eastAsia="zh-CN"/>
        </w:rPr>
        <w:t>供应商</w:t>
      </w:r>
      <w:r>
        <w:rPr>
          <w:rFonts w:hint="eastAsia" w:ascii="仿宋" w:hAnsi="仿宋" w:eastAsia="仿宋" w:cs="仿宋"/>
          <w:highlight w:val="none"/>
        </w:rPr>
        <w:t>不具备</w:t>
      </w:r>
      <w:r>
        <w:rPr>
          <w:rFonts w:hint="eastAsia" w:ascii="仿宋" w:hAnsi="仿宋" w:eastAsia="仿宋" w:cs="仿宋"/>
          <w:highlight w:val="none"/>
          <w:lang w:eastAsia="zh-CN"/>
        </w:rPr>
        <w:t>征集文件</w:t>
      </w:r>
      <w:r>
        <w:rPr>
          <w:rFonts w:hint="eastAsia" w:ascii="仿宋" w:hAnsi="仿宋" w:eastAsia="仿宋" w:cs="仿宋"/>
          <w:highlight w:val="none"/>
        </w:rPr>
        <w:t>中规定的资格要求，其</w:t>
      </w:r>
      <w:r>
        <w:rPr>
          <w:rFonts w:hint="eastAsia" w:ascii="仿宋" w:hAnsi="仿宋" w:eastAsia="仿宋" w:cs="仿宋"/>
          <w:highlight w:val="none"/>
          <w:lang w:eastAsia="zh-CN"/>
        </w:rPr>
        <w:t>响应</w:t>
      </w:r>
      <w:r>
        <w:rPr>
          <w:rFonts w:hint="eastAsia" w:ascii="仿宋" w:hAnsi="仿宋" w:eastAsia="仿宋" w:cs="仿宋"/>
          <w:highlight w:val="none"/>
        </w:rPr>
        <w:t>无效。</w:t>
      </w:r>
    </w:p>
    <w:p w14:paraId="77DE2169">
      <w:pPr>
        <w:pStyle w:val="139"/>
        <w:snapToGrid w:val="0"/>
        <w:spacing w:before="0"/>
        <w:ind w:firstLine="480"/>
        <w:rPr>
          <w:rFonts w:hint="eastAsia" w:ascii="仿宋" w:hAnsi="仿宋" w:eastAsia="仿宋" w:cs="仿宋"/>
          <w:highlight w:val="none"/>
        </w:rPr>
      </w:pPr>
      <w:r>
        <w:rPr>
          <w:rFonts w:hint="eastAsia" w:ascii="仿宋" w:hAnsi="仿宋" w:eastAsia="仿宋" w:cs="仿宋"/>
          <w:kern w:val="0"/>
          <w:szCs w:val="24"/>
          <w:highlight w:val="none"/>
        </w:rPr>
        <w:t>19.</w:t>
      </w:r>
      <w:r>
        <w:rPr>
          <w:rFonts w:hint="eastAsia" w:ascii="仿宋" w:hAnsi="仿宋" w:eastAsia="仿宋" w:cs="仿宋"/>
          <w:highlight w:val="none"/>
        </w:rPr>
        <w:t>4对未通过资格审查的</w:t>
      </w:r>
      <w:r>
        <w:rPr>
          <w:rFonts w:hint="eastAsia" w:ascii="仿宋" w:hAnsi="仿宋" w:eastAsia="仿宋" w:cs="仿宋"/>
          <w:highlight w:val="none"/>
          <w:lang w:eastAsia="zh-CN"/>
        </w:rPr>
        <w:t>供应商</w:t>
      </w:r>
      <w:r>
        <w:rPr>
          <w:rFonts w:hint="eastAsia" w:ascii="仿宋" w:hAnsi="仿宋" w:eastAsia="仿宋" w:cs="仿宋"/>
          <w:highlight w:val="none"/>
        </w:rPr>
        <w:t>，</w:t>
      </w:r>
      <w:r>
        <w:rPr>
          <w:rFonts w:hint="eastAsia" w:ascii="仿宋" w:hAnsi="仿宋" w:eastAsia="仿宋" w:cs="仿宋"/>
          <w:highlight w:val="none"/>
          <w:lang w:eastAsia="zh-CN"/>
        </w:rPr>
        <w:t>征集人</w:t>
      </w:r>
      <w:r>
        <w:rPr>
          <w:rFonts w:hint="eastAsia" w:ascii="仿宋" w:hAnsi="仿宋" w:eastAsia="仿宋" w:cs="仿宋"/>
          <w:highlight w:val="none"/>
        </w:rPr>
        <w:t>或采购机构告知其未通过的原因。</w:t>
      </w:r>
    </w:p>
    <w:p w14:paraId="359EDCBC">
      <w:pPr>
        <w:pStyle w:val="139"/>
        <w:snapToGrid w:val="0"/>
        <w:spacing w:before="0"/>
        <w:ind w:firstLine="480"/>
        <w:rPr>
          <w:rFonts w:hint="eastAsia" w:ascii="仿宋" w:hAnsi="仿宋" w:eastAsia="仿宋" w:cs="仿宋"/>
          <w:highlight w:val="none"/>
        </w:rPr>
      </w:pPr>
      <w:r>
        <w:rPr>
          <w:rFonts w:hint="eastAsia" w:ascii="仿宋" w:hAnsi="仿宋" w:eastAsia="仿宋" w:cs="仿宋"/>
          <w:kern w:val="0"/>
          <w:szCs w:val="24"/>
          <w:highlight w:val="none"/>
        </w:rPr>
        <w:t>19.</w:t>
      </w:r>
      <w:r>
        <w:rPr>
          <w:rFonts w:hint="eastAsia" w:ascii="仿宋" w:hAnsi="仿宋" w:eastAsia="仿宋" w:cs="仿宋"/>
          <w:highlight w:val="none"/>
        </w:rPr>
        <w:t>5合格</w:t>
      </w:r>
      <w:r>
        <w:rPr>
          <w:rFonts w:hint="eastAsia" w:ascii="仿宋" w:hAnsi="仿宋" w:eastAsia="仿宋" w:cs="仿宋"/>
          <w:highlight w:val="none"/>
          <w:lang w:eastAsia="zh-CN"/>
        </w:rPr>
        <w:t>供应商</w:t>
      </w:r>
      <w:r>
        <w:rPr>
          <w:rFonts w:hint="eastAsia" w:ascii="仿宋" w:hAnsi="仿宋" w:eastAsia="仿宋" w:cs="仿宋"/>
          <w:highlight w:val="none"/>
        </w:rPr>
        <w:t>不足3家的，不再评标。</w:t>
      </w:r>
    </w:p>
    <w:p w14:paraId="7D2EB5BB">
      <w:pPr>
        <w:pStyle w:val="139"/>
        <w:snapToGrid w:val="0"/>
        <w:spacing w:before="0"/>
        <w:ind w:firstLine="0" w:firstLineChars="0"/>
        <w:rPr>
          <w:rFonts w:hint="eastAsia" w:ascii="仿宋" w:hAnsi="仿宋" w:eastAsia="仿宋" w:cs="仿宋"/>
          <w:b/>
          <w:szCs w:val="24"/>
          <w:highlight w:val="none"/>
        </w:rPr>
      </w:pPr>
      <w:r>
        <w:rPr>
          <w:rFonts w:hint="eastAsia" w:ascii="仿宋" w:hAnsi="仿宋" w:eastAsia="仿宋" w:cs="仿宋"/>
          <w:b/>
          <w:szCs w:val="24"/>
          <w:highlight w:val="none"/>
        </w:rPr>
        <w:t>20</w:t>
      </w:r>
      <w:r>
        <w:rPr>
          <w:rFonts w:hint="eastAsia" w:ascii="仿宋" w:hAnsi="仿宋" w:eastAsia="仿宋" w:cs="仿宋"/>
          <w:b/>
          <w:szCs w:val="24"/>
          <w:highlight w:val="none"/>
          <w:lang w:eastAsia="zh-CN"/>
        </w:rPr>
        <w:t>.</w:t>
      </w:r>
      <w:r>
        <w:rPr>
          <w:rFonts w:hint="eastAsia" w:ascii="仿宋" w:hAnsi="仿宋" w:eastAsia="仿宋" w:cs="仿宋"/>
          <w:b/>
          <w:szCs w:val="24"/>
          <w:highlight w:val="none"/>
        </w:rPr>
        <w:t>信用信息查询</w:t>
      </w:r>
    </w:p>
    <w:p w14:paraId="500F717B">
      <w:pPr>
        <w:pStyle w:val="139"/>
        <w:snapToGrid w:val="0"/>
        <w:spacing w:before="0"/>
        <w:ind w:firstLine="495" w:firstLineChars="0"/>
        <w:rPr>
          <w:rFonts w:hint="eastAsia" w:ascii="仿宋" w:hAnsi="仿宋" w:eastAsia="仿宋" w:cs="仿宋"/>
          <w:kern w:val="0"/>
          <w:szCs w:val="24"/>
          <w:highlight w:val="none"/>
        </w:rPr>
      </w:pPr>
      <w:r>
        <w:rPr>
          <w:rFonts w:hint="eastAsia" w:ascii="仿宋" w:hAnsi="仿宋" w:eastAsia="仿宋" w:cs="仿宋"/>
          <w:kern w:val="0"/>
          <w:szCs w:val="24"/>
          <w:highlight w:val="none"/>
        </w:rPr>
        <w:t>20.1信用信息查询渠道及截止时间：采购机构将在资格审查时通过“信用中国”网站(www.creditchina.gov.cn)、中国政府采购网(www.ccgp.gov.cn)渠道查询</w:t>
      </w:r>
      <w:r>
        <w:rPr>
          <w:rFonts w:hint="eastAsia" w:ascii="仿宋" w:hAnsi="仿宋" w:eastAsia="仿宋" w:cs="仿宋"/>
          <w:kern w:val="0"/>
          <w:szCs w:val="24"/>
          <w:highlight w:val="none"/>
          <w:lang w:eastAsia="zh-CN"/>
        </w:rPr>
        <w:t>供应商</w:t>
      </w:r>
      <w:r>
        <w:rPr>
          <w:rFonts w:hint="eastAsia" w:ascii="仿宋" w:hAnsi="仿宋" w:eastAsia="仿宋" w:cs="仿宋"/>
          <w:kern w:val="0"/>
          <w:szCs w:val="24"/>
          <w:highlight w:val="none"/>
        </w:rPr>
        <w:t>接受资格时的信用记录。</w:t>
      </w:r>
    </w:p>
    <w:p w14:paraId="5D4022CB">
      <w:pPr>
        <w:pStyle w:val="139"/>
        <w:snapToGrid w:val="0"/>
        <w:spacing w:before="0"/>
        <w:ind w:firstLine="495" w:firstLineChars="0"/>
        <w:rPr>
          <w:rFonts w:hint="eastAsia" w:ascii="仿宋" w:hAnsi="仿宋" w:eastAsia="仿宋" w:cs="仿宋"/>
          <w:kern w:val="0"/>
          <w:szCs w:val="24"/>
          <w:highlight w:val="none"/>
        </w:rPr>
      </w:pPr>
      <w:r>
        <w:rPr>
          <w:rFonts w:hint="eastAsia" w:ascii="仿宋" w:hAnsi="仿宋" w:eastAsia="仿宋" w:cs="仿宋"/>
          <w:kern w:val="0"/>
          <w:szCs w:val="24"/>
          <w:highlight w:val="none"/>
        </w:rPr>
        <w:t>20.2信用信息查询记录和证据留存的具体方式：现场查询的</w:t>
      </w:r>
      <w:r>
        <w:rPr>
          <w:rFonts w:hint="eastAsia" w:ascii="仿宋" w:hAnsi="仿宋" w:eastAsia="仿宋" w:cs="仿宋"/>
          <w:kern w:val="0"/>
          <w:szCs w:val="24"/>
          <w:highlight w:val="none"/>
          <w:lang w:eastAsia="zh-CN"/>
        </w:rPr>
        <w:t>供应商</w:t>
      </w:r>
      <w:r>
        <w:rPr>
          <w:rFonts w:hint="eastAsia" w:ascii="仿宋" w:hAnsi="仿宋" w:eastAsia="仿宋" w:cs="仿宋"/>
          <w:kern w:val="0"/>
          <w:szCs w:val="24"/>
          <w:highlight w:val="none"/>
        </w:rPr>
        <w:t>的信用记录、查询结果经确认后将与采购文件一起存档。</w:t>
      </w:r>
    </w:p>
    <w:p w14:paraId="0F6C5C80">
      <w:pPr>
        <w:pStyle w:val="139"/>
        <w:snapToGrid w:val="0"/>
        <w:spacing w:before="0"/>
        <w:ind w:firstLine="495" w:firstLineChars="0"/>
        <w:rPr>
          <w:rFonts w:hint="eastAsia" w:ascii="仿宋" w:hAnsi="仿宋" w:eastAsia="仿宋" w:cs="仿宋"/>
          <w:kern w:val="0"/>
          <w:szCs w:val="24"/>
          <w:highlight w:val="none"/>
        </w:rPr>
      </w:pPr>
      <w:r>
        <w:rPr>
          <w:rFonts w:hint="eastAsia" w:ascii="仿宋" w:hAnsi="仿宋" w:eastAsia="仿宋" w:cs="仿宋"/>
          <w:kern w:val="0"/>
          <w:szCs w:val="24"/>
          <w:highlight w:val="none"/>
        </w:rPr>
        <w:t>20.3信用信息的使用规则：经查询列入失信被执行人名单、重大税收违法案件当事人名单、政府采购严重违法失信行为记录名单的</w:t>
      </w:r>
      <w:r>
        <w:rPr>
          <w:rFonts w:hint="eastAsia" w:ascii="仿宋" w:hAnsi="仿宋" w:eastAsia="仿宋" w:cs="仿宋"/>
          <w:kern w:val="0"/>
          <w:szCs w:val="24"/>
          <w:highlight w:val="none"/>
          <w:lang w:eastAsia="zh-CN"/>
        </w:rPr>
        <w:t>供应商</w:t>
      </w:r>
      <w:r>
        <w:rPr>
          <w:rFonts w:hint="eastAsia" w:ascii="仿宋" w:hAnsi="仿宋" w:eastAsia="仿宋" w:cs="仿宋"/>
          <w:kern w:val="0"/>
          <w:szCs w:val="24"/>
          <w:highlight w:val="none"/>
        </w:rPr>
        <w:t>将被拒绝参与政府采购活动。</w:t>
      </w:r>
    </w:p>
    <w:p w14:paraId="7ADB20E3">
      <w:pPr>
        <w:pStyle w:val="139"/>
        <w:snapToGrid w:val="0"/>
        <w:spacing w:before="0"/>
        <w:ind w:firstLine="480"/>
        <w:rPr>
          <w:rFonts w:hint="eastAsia" w:ascii="仿宋" w:hAnsi="仿宋" w:eastAsia="仿宋" w:cs="仿宋"/>
          <w:highlight w:val="none"/>
        </w:rPr>
      </w:pPr>
      <w:r>
        <w:rPr>
          <w:rFonts w:hint="eastAsia" w:ascii="仿宋" w:hAnsi="仿宋" w:eastAsia="仿宋" w:cs="仿宋"/>
          <w:kern w:val="0"/>
          <w:szCs w:val="24"/>
          <w:highlight w:val="none"/>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仿宋" w:hAnsi="仿宋" w:eastAsia="仿宋" w:cs="仿宋"/>
          <w:highlight w:val="none"/>
        </w:rPr>
        <w:t>。</w:t>
      </w:r>
    </w:p>
    <w:p w14:paraId="50630299">
      <w:pPr>
        <w:snapToGrid w:val="0"/>
        <w:spacing w:line="360" w:lineRule="auto"/>
        <w:jc w:val="center"/>
        <w:outlineLvl w:val="0"/>
        <w:rPr>
          <w:rFonts w:hint="eastAsia" w:ascii="仿宋" w:hAnsi="仿宋" w:eastAsia="仿宋" w:cs="仿宋"/>
          <w:b/>
          <w:sz w:val="30"/>
          <w:szCs w:val="30"/>
          <w:highlight w:val="none"/>
          <w:lang w:eastAsia="zh-CN"/>
        </w:rPr>
      </w:pPr>
      <w:r>
        <w:rPr>
          <w:rFonts w:hint="eastAsia" w:ascii="仿宋" w:hAnsi="仿宋" w:eastAsia="仿宋" w:cs="仿宋"/>
          <w:b/>
          <w:sz w:val="30"/>
          <w:szCs w:val="30"/>
          <w:highlight w:val="none"/>
        </w:rPr>
        <w:t>五、</w:t>
      </w:r>
      <w:r>
        <w:rPr>
          <w:rFonts w:hint="eastAsia" w:ascii="仿宋" w:hAnsi="仿宋" w:eastAsia="仿宋" w:cs="仿宋"/>
          <w:b/>
          <w:sz w:val="30"/>
          <w:szCs w:val="30"/>
          <w:highlight w:val="none"/>
          <w:lang w:eastAsia="zh-CN"/>
        </w:rPr>
        <w:t>评审</w:t>
      </w:r>
    </w:p>
    <w:p w14:paraId="130FB1D4">
      <w:pPr>
        <w:snapToGrid w:val="0"/>
        <w:spacing w:line="360" w:lineRule="auto"/>
        <w:rPr>
          <w:rFonts w:hint="eastAsia" w:ascii="仿宋" w:hAnsi="仿宋" w:eastAsia="仿宋" w:cs="仿宋"/>
          <w:b/>
          <w:bCs/>
          <w:sz w:val="24"/>
          <w:highlight w:val="none"/>
        </w:rPr>
      </w:pPr>
      <w:bookmarkStart w:id="13" w:name="_Toc91899903"/>
      <w:r>
        <w:rPr>
          <w:rFonts w:hint="eastAsia" w:ascii="仿宋" w:hAnsi="仿宋" w:eastAsia="仿宋" w:cs="仿宋"/>
          <w:b/>
          <w:sz w:val="24"/>
          <w:highlight w:val="none"/>
        </w:rPr>
        <w:t>21.</w:t>
      </w:r>
      <w:r>
        <w:rPr>
          <w:rFonts w:hint="eastAsia" w:ascii="仿宋" w:hAnsi="仿宋" w:eastAsia="仿宋" w:cs="仿宋"/>
          <w:sz w:val="24"/>
          <w:highlight w:val="none"/>
        </w:rPr>
        <w:t>评标委员会将根据</w:t>
      </w:r>
      <w:r>
        <w:rPr>
          <w:rFonts w:hint="eastAsia" w:ascii="仿宋" w:hAnsi="仿宋" w:eastAsia="仿宋" w:cs="仿宋"/>
          <w:sz w:val="24"/>
          <w:highlight w:val="none"/>
          <w:lang w:eastAsia="zh-CN"/>
        </w:rPr>
        <w:t>征集文件</w:t>
      </w:r>
      <w:r>
        <w:rPr>
          <w:rFonts w:hint="eastAsia" w:ascii="仿宋" w:hAnsi="仿宋" w:eastAsia="仿宋" w:cs="仿宋"/>
          <w:sz w:val="24"/>
          <w:highlight w:val="none"/>
        </w:rPr>
        <w:t>和有关规定，履行评标工作职责，并按照评标方法及评分标准，全面衡量各</w:t>
      </w:r>
      <w:r>
        <w:rPr>
          <w:rFonts w:hint="eastAsia" w:ascii="仿宋" w:hAnsi="仿宋" w:eastAsia="仿宋" w:cs="仿宋"/>
          <w:sz w:val="24"/>
          <w:highlight w:val="none"/>
          <w:lang w:eastAsia="zh-CN"/>
        </w:rPr>
        <w:t>供应商</w:t>
      </w:r>
      <w:r>
        <w:rPr>
          <w:rFonts w:hint="eastAsia" w:ascii="仿宋" w:hAnsi="仿宋" w:eastAsia="仿宋" w:cs="仿宋"/>
          <w:sz w:val="24"/>
          <w:highlight w:val="none"/>
        </w:rPr>
        <w:t>对</w:t>
      </w:r>
      <w:r>
        <w:rPr>
          <w:rFonts w:hint="eastAsia" w:ascii="仿宋" w:hAnsi="仿宋" w:eastAsia="仿宋" w:cs="仿宋"/>
          <w:sz w:val="24"/>
          <w:highlight w:val="none"/>
          <w:lang w:eastAsia="zh-CN"/>
        </w:rPr>
        <w:t>征集文件</w:t>
      </w:r>
      <w:r>
        <w:rPr>
          <w:rFonts w:hint="eastAsia" w:ascii="仿宋" w:hAnsi="仿宋" w:eastAsia="仿宋" w:cs="仿宋"/>
          <w:sz w:val="24"/>
          <w:highlight w:val="none"/>
        </w:rPr>
        <w:t>的响应情况。</w:t>
      </w:r>
      <w:r>
        <w:rPr>
          <w:rFonts w:hint="eastAsia" w:ascii="仿宋" w:hAnsi="仿宋" w:eastAsia="仿宋" w:cs="仿宋"/>
          <w:b/>
          <w:bCs/>
          <w:sz w:val="24"/>
          <w:highlight w:val="none"/>
        </w:rPr>
        <w:t>详见征集文件第四部分确定第一阶段入围供应商的评审方法。</w:t>
      </w:r>
    </w:p>
    <w:p w14:paraId="4D5803A8">
      <w:pPr>
        <w:numPr>
          <w:ilvl w:val="0"/>
          <w:numId w:val="0"/>
        </w:numPr>
        <w:tabs>
          <w:tab w:val="left" w:pos="210"/>
        </w:tabs>
        <w:snapToGrid w:val="0"/>
        <w:spacing w:line="360" w:lineRule="auto"/>
        <w:ind w:left="323" w:leftChars="0" w:hanging="323" w:firstLineChars="0"/>
        <w:jc w:val="left"/>
        <w:outlineLvl w:val="2"/>
        <w:rPr>
          <w:rFonts w:hint="eastAsia" w:ascii="仿宋" w:hAnsi="仿宋" w:eastAsia="仿宋" w:cs="仿宋"/>
          <w:b/>
          <w:color w:val="000000"/>
          <w:sz w:val="24"/>
          <w:highlight w:val="none"/>
          <w:lang w:eastAsia="zh-CN"/>
        </w:rPr>
      </w:pPr>
      <w:r>
        <w:rPr>
          <w:rFonts w:hint="eastAsia" w:ascii="仿宋" w:hAnsi="仿宋" w:eastAsia="仿宋" w:cs="仿宋"/>
          <w:b/>
          <w:color w:val="000000"/>
          <w:kern w:val="2"/>
          <w:sz w:val="24"/>
          <w:szCs w:val="24"/>
          <w:highlight w:val="none"/>
          <w:lang w:val="en-US" w:eastAsia="zh-CN" w:bidi="ar-SA"/>
        </w:rPr>
        <w:t>22</w:t>
      </w:r>
      <w:r>
        <w:rPr>
          <w:rFonts w:hint="default" w:ascii="仿宋" w:hAnsi="仿宋" w:eastAsia="仿宋" w:cs="仿宋"/>
          <w:b/>
          <w:color w:val="000000"/>
          <w:kern w:val="2"/>
          <w:sz w:val="24"/>
          <w:szCs w:val="24"/>
          <w:highlight w:val="none"/>
          <w:lang w:val="en-US" w:eastAsia="zh-CN" w:bidi="ar-SA"/>
        </w:rPr>
        <w:t>.</w:t>
      </w:r>
      <w:r>
        <w:rPr>
          <w:rFonts w:hint="eastAsia" w:ascii="仿宋" w:hAnsi="仿宋" w:eastAsia="仿宋" w:cs="仿宋"/>
          <w:b/>
          <w:color w:val="000000"/>
          <w:sz w:val="24"/>
          <w:highlight w:val="none"/>
          <w:lang w:eastAsia="zh-CN"/>
        </w:rPr>
        <w:t>第一阶段淘汰比例</w:t>
      </w:r>
    </w:p>
    <w:p w14:paraId="4F5139BA">
      <w:pPr>
        <w:spacing w:line="360" w:lineRule="auto"/>
        <w:ind w:firstLine="480" w:firstLineChars="200"/>
        <w:rPr>
          <w:rFonts w:hint="eastAsia" w:ascii="仿宋" w:hAnsi="仿宋" w:eastAsia="仿宋" w:cs="仿宋"/>
          <w:b/>
          <w:color w:val="000000"/>
          <w:sz w:val="24"/>
          <w:highlight w:val="none"/>
          <w:u w:val="single"/>
        </w:rPr>
      </w:pPr>
      <w:r>
        <w:rPr>
          <w:rFonts w:hint="eastAsia" w:ascii="仿宋" w:hAnsi="仿宋" w:eastAsia="仿宋" w:cs="仿宋"/>
          <w:color w:val="000000"/>
          <w:sz w:val="24"/>
          <w:highlight w:val="none"/>
          <w:u w:val="single"/>
        </w:rPr>
        <w:t>详见前附表。</w:t>
      </w:r>
    </w:p>
    <w:p w14:paraId="73D272C2">
      <w:pPr>
        <w:pStyle w:val="29"/>
        <w:rPr>
          <w:rFonts w:hint="eastAsia"/>
          <w:highlight w:val="none"/>
        </w:rPr>
      </w:pPr>
    </w:p>
    <w:p w14:paraId="33A4B3D4">
      <w:pPr>
        <w:snapToGrid w:val="0"/>
        <w:spacing w:line="360" w:lineRule="auto"/>
        <w:jc w:val="center"/>
        <w:outlineLvl w:val="0"/>
        <w:rPr>
          <w:rFonts w:hint="eastAsia" w:ascii="仿宋" w:hAnsi="仿宋" w:eastAsia="仿宋" w:cs="仿宋"/>
          <w:b/>
          <w:sz w:val="30"/>
          <w:szCs w:val="30"/>
          <w:highlight w:val="none"/>
          <w:lang w:eastAsia="zh-CN"/>
        </w:rPr>
      </w:pPr>
      <w:r>
        <w:rPr>
          <w:rFonts w:hint="eastAsia" w:ascii="仿宋" w:hAnsi="仿宋" w:eastAsia="仿宋" w:cs="仿宋"/>
          <w:b/>
          <w:sz w:val="30"/>
          <w:szCs w:val="30"/>
          <w:highlight w:val="none"/>
        </w:rPr>
        <w:t>六、</w:t>
      </w:r>
      <w:r>
        <w:rPr>
          <w:rFonts w:hint="eastAsia" w:ascii="仿宋" w:hAnsi="仿宋" w:eastAsia="仿宋" w:cs="仿宋"/>
          <w:b/>
          <w:sz w:val="30"/>
          <w:szCs w:val="30"/>
          <w:highlight w:val="none"/>
          <w:lang w:eastAsia="zh-CN"/>
        </w:rPr>
        <w:t>入围供应商确定</w:t>
      </w:r>
    </w:p>
    <w:p w14:paraId="44AF3EFD">
      <w:pPr>
        <w:pStyle w:val="28"/>
        <w:snapToGrid w:val="0"/>
        <w:spacing w:line="360" w:lineRule="auto"/>
        <w:ind w:left="479" w:hanging="479" w:hangingChars="199"/>
        <w:rPr>
          <w:rFonts w:hint="eastAsia" w:ascii="仿宋" w:hAnsi="仿宋" w:eastAsia="仿宋" w:cs="仿宋"/>
          <w:b/>
          <w:highlight w:val="none"/>
        </w:rPr>
      </w:pPr>
      <w:r>
        <w:rPr>
          <w:rFonts w:hint="eastAsia" w:ascii="仿宋" w:hAnsi="仿宋" w:eastAsia="仿宋" w:cs="仿宋"/>
          <w:b/>
          <w:highlight w:val="none"/>
        </w:rPr>
        <w:t>2</w:t>
      </w:r>
      <w:r>
        <w:rPr>
          <w:rFonts w:hint="eastAsia" w:ascii="仿宋" w:hAnsi="仿宋" w:eastAsia="仿宋" w:cs="仿宋"/>
          <w:b/>
          <w:highlight w:val="none"/>
          <w:lang w:val="en-US" w:eastAsia="zh-CN"/>
        </w:rPr>
        <w:t>3</w:t>
      </w:r>
      <w:r>
        <w:rPr>
          <w:rFonts w:hint="eastAsia" w:ascii="仿宋" w:hAnsi="仿宋" w:eastAsia="仿宋" w:cs="仿宋"/>
          <w:b/>
          <w:highlight w:val="none"/>
        </w:rPr>
        <w:t>.确定</w:t>
      </w:r>
      <w:r>
        <w:rPr>
          <w:rFonts w:hint="eastAsia" w:ascii="仿宋" w:hAnsi="仿宋" w:eastAsia="仿宋" w:cs="仿宋"/>
          <w:b/>
          <w:highlight w:val="none"/>
          <w:lang w:eastAsia="zh-CN"/>
        </w:rPr>
        <w:t>入围</w:t>
      </w:r>
      <w:r>
        <w:rPr>
          <w:rFonts w:hint="eastAsia" w:ascii="仿宋" w:hAnsi="仿宋" w:eastAsia="仿宋" w:cs="仿宋"/>
          <w:b/>
          <w:highlight w:val="none"/>
        </w:rPr>
        <w:t>供应商</w:t>
      </w:r>
    </w:p>
    <w:p w14:paraId="3734A3FB">
      <w:pPr>
        <w:pStyle w:val="139"/>
        <w:snapToGrid w:val="0"/>
        <w:spacing w:before="0"/>
        <w:ind w:firstLine="480"/>
        <w:rPr>
          <w:rFonts w:hint="eastAsia" w:ascii="仿宋" w:hAnsi="仿宋" w:eastAsia="仿宋" w:cs="仿宋"/>
          <w:szCs w:val="24"/>
          <w:highlight w:val="none"/>
        </w:rPr>
      </w:pPr>
      <w:r>
        <w:rPr>
          <w:rFonts w:hint="eastAsia" w:ascii="仿宋" w:hAnsi="仿宋" w:eastAsia="仿宋" w:cs="仿宋"/>
          <w:szCs w:val="24"/>
          <w:highlight w:val="none"/>
        </w:rPr>
        <w:t>框架协议项目实行全流程电子化，评审报告送交、入围结果确定和入围结果公告均在线完成。为进一步提升采购结果确定效率，采购代理机构应当依法及时将评审报告在线送交征集人。征集人应当自收到评审报告之日起2个工作日内在线确定入围供应商。入围通知书和入围结果公告应当在规定时间内同时发出。</w:t>
      </w:r>
    </w:p>
    <w:p w14:paraId="064C3B17">
      <w:pPr>
        <w:pStyle w:val="139"/>
        <w:snapToGrid w:val="0"/>
        <w:spacing w:before="0"/>
        <w:ind w:left="0" w:leftChars="0" w:firstLine="0" w:firstLineChars="0"/>
        <w:rPr>
          <w:rFonts w:hint="eastAsia" w:ascii="仿宋" w:hAnsi="仿宋" w:eastAsia="仿宋" w:cs="仿宋"/>
          <w:b/>
          <w:kern w:val="2"/>
          <w:sz w:val="24"/>
          <w:szCs w:val="24"/>
          <w:highlight w:val="none"/>
          <w:lang w:val="en-US" w:eastAsia="zh-CN" w:bidi="ar-SA"/>
        </w:rPr>
      </w:pPr>
      <w:r>
        <w:rPr>
          <w:rFonts w:hint="eastAsia" w:ascii="仿宋" w:hAnsi="仿宋" w:eastAsia="仿宋" w:cs="仿宋"/>
          <w:b/>
          <w:kern w:val="2"/>
          <w:sz w:val="24"/>
          <w:szCs w:val="24"/>
          <w:highlight w:val="none"/>
          <w:lang w:val="en-US" w:eastAsia="zh-CN" w:bidi="ar-SA"/>
        </w:rPr>
        <w:t>24.入围通知与入围结果公告</w:t>
      </w:r>
    </w:p>
    <w:p w14:paraId="2B2FB812">
      <w:pPr>
        <w:pStyle w:val="139"/>
        <w:snapToGrid w:val="0"/>
        <w:spacing w:before="0"/>
        <w:ind w:firstLine="480"/>
        <w:rPr>
          <w:rFonts w:hint="eastAsia" w:ascii="仿宋" w:hAnsi="仿宋" w:eastAsia="仿宋" w:cs="仿宋"/>
          <w:szCs w:val="24"/>
          <w:highlight w:val="none"/>
        </w:rPr>
      </w:pPr>
      <w:r>
        <w:rPr>
          <w:rFonts w:hint="eastAsia" w:ascii="仿宋" w:hAnsi="仿宋" w:eastAsia="仿宋" w:cs="仿宋"/>
          <w:szCs w:val="24"/>
          <w:highlight w:val="none"/>
        </w:rPr>
        <w:t>24.1自入围供应商确定之日起2个工作日内，采购代理机构通过电子交易平台向入围供应商发出入围通知书，同时编制发布入围结果公告。采购代理机构也可以以纸质形式进行入围通知。</w:t>
      </w:r>
    </w:p>
    <w:p w14:paraId="7B893AD3">
      <w:pPr>
        <w:pStyle w:val="139"/>
        <w:snapToGrid w:val="0"/>
        <w:spacing w:before="0"/>
        <w:ind w:firstLine="480"/>
        <w:rPr>
          <w:rFonts w:hint="eastAsia" w:ascii="仿宋" w:hAnsi="仿宋" w:eastAsia="仿宋" w:cs="仿宋"/>
          <w:szCs w:val="24"/>
          <w:highlight w:val="none"/>
        </w:rPr>
      </w:pPr>
      <w:r>
        <w:rPr>
          <w:rFonts w:hint="eastAsia" w:ascii="仿宋" w:hAnsi="仿宋" w:eastAsia="仿宋" w:cs="仿宋"/>
          <w:szCs w:val="24"/>
          <w:highlight w:val="none"/>
        </w:rPr>
        <w:t>24.2入围结果公告内容包括征集人及其委托的采购代理机构的名称、地址、联系方式，项目名称和项目编号，入围供应商名称、地址及排序，最高入围价格或者最低入围分值，入围产品名称、规格型号或者主要服务内容及服务标准，入围单价，未中标情况说明、中标公告期限以及评审专家名单。</w:t>
      </w:r>
    </w:p>
    <w:p w14:paraId="3AA6A586">
      <w:pPr>
        <w:pStyle w:val="139"/>
        <w:snapToGrid w:val="0"/>
        <w:spacing w:before="0"/>
        <w:ind w:firstLine="480"/>
        <w:rPr>
          <w:rFonts w:hint="eastAsia" w:ascii="仿宋" w:hAnsi="仿宋" w:eastAsia="仿宋" w:cs="仿宋"/>
          <w:szCs w:val="24"/>
          <w:highlight w:val="none"/>
        </w:rPr>
      </w:pPr>
      <w:r>
        <w:rPr>
          <w:rFonts w:hint="eastAsia" w:ascii="仿宋" w:hAnsi="仿宋" w:eastAsia="仿宋" w:cs="仿宋"/>
          <w:szCs w:val="24"/>
          <w:highlight w:val="none"/>
        </w:rPr>
        <w:t>24.3.公告期限为1个工作日。</w:t>
      </w:r>
    </w:p>
    <w:p w14:paraId="02A92FCB">
      <w:pPr>
        <w:snapToGrid w:val="0"/>
        <w:spacing w:line="360" w:lineRule="auto"/>
        <w:ind w:firstLine="452" w:firstLineChars="150"/>
        <w:jc w:val="center"/>
        <w:rPr>
          <w:rFonts w:hint="eastAsia" w:ascii="仿宋" w:hAnsi="仿宋" w:eastAsia="仿宋" w:cs="仿宋"/>
          <w:b/>
          <w:sz w:val="30"/>
          <w:szCs w:val="30"/>
          <w:highlight w:val="none"/>
        </w:rPr>
      </w:pPr>
    </w:p>
    <w:p w14:paraId="5BB00970">
      <w:pPr>
        <w:snapToGrid w:val="0"/>
        <w:spacing w:line="360" w:lineRule="auto"/>
        <w:ind w:firstLine="452" w:firstLineChars="150"/>
        <w:jc w:val="center"/>
        <w:rPr>
          <w:rFonts w:hint="eastAsia" w:ascii="仿宋" w:hAnsi="仿宋" w:eastAsia="仿宋" w:cs="仿宋"/>
          <w:b/>
          <w:sz w:val="30"/>
          <w:szCs w:val="30"/>
          <w:highlight w:val="none"/>
        </w:rPr>
      </w:pPr>
      <w:r>
        <w:rPr>
          <w:rFonts w:hint="eastAsia" w:ascii="仿宋" w:hAnsi="仿宋" w:eastAsia="仿宋" w:cs="仿宋"/>
          <w:b/>
          <w:sz w:val="30"/>
          <w:szCs w:val="30"/>
          <w:highlight w:val="none"/>
        </w:rPr>
        <w:t>七、</w:t>
      </w:r>
      <w:r>
        <w:rPr>
          <w:rFonts w:hint="eastAsia" w:ascii="仿宋" w:hAnsi="仿宋" w:eastAsia="仿宋" w:cs="仿宋"/>
          <w:b/>
          <w:sz w:val="30"/>
          <w:szCs w:val="30"/>
          <w:highlight w:val="none"/>
          <w:lang w:eastAsia="zh-CN"/>
        </w:rPr>
        <w:t>框架协议、采购合同签订</w:t>
      </w:r>
    </w:p>
    <w:p w14:paraId="544AF812">
      <w:pPr>
        <w:pStyle w:val="28"/>
        <w:pageBreakBefore w:val="0"/>
        <w:shd w:val="clear"/>
        <w:kinsoku/>
        <w:wordWrap/>
        <w:overflowPunct/>
        <w:topLinePunct w:val="0"/>
        <w:autoSpaceDE/>
        <w:autoSpaceDN/>
        <w:bidi w:val="0"/>
        <w:adjustRightInd w:val="0"/>
        <w:snapToGrid w:val="0"/>
        <w:spacing w:line="360" w:lineRule="auto"/>
        <w:ind w:left="0" w:hanging="479" w:hangingChars="199"/>
        <w:jc w:val="left"/>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2</w:t>
      </w:r>
      <w:r>
        <w:rPr>
          <w:rFonts w:hint="eastAsia" w:ascii="仿宋" w:hAnsi="仿宋" w:eastAsia="仿宋" w:cs="仿宋"/>
          <w:b/>
          <w:color w:val="auto"/>
          <w:sz w:val="24"/>
          <w:szCs w:val="24"/>
          <w:highlight w:val="none"/>
          <w:lang w:val="en-US" w:eastAsia="zh-CN"/>
        </w:rPr>
        <w:t>5</w:t>
      </w:r>
      <w:r>
        <w:rPr>
          <w:rFonts w:hint="eastAsia" w:ascii="仿宋" w:hAnsi="仿宋" w:eastAsia="仿宋" w:cs="仿宋"/>
          <w:b/>
          <w:color w:val="auto"/>
          <w:sz w:val="24"/>
          <w:szCs w:val="24"/>
          <w:highlight w:val="none"/>
        </w:rPr>
        <w:t>.</w:t>
      </w:r>
      <w:r>
        <w:rPr>
          <w:rFonts w:hint="eastAsia" w:ascii="仿宋" w:hAnsi="仿宋" w:eastAsia="仿宋" w:cs="仿宋"/>
          <w:b/>
          <w:color w:val="auto"/>
          <w:sz w:val="24"/>
          <w:szCs w:val="24"/>
          <w:highlight w:val="none"/>
          <w:lang w:eastAsia="zh-CN"/>
        </w:rPr>
        <w:t>框架协议</w:t>
      </w:r>
      <w:r>
        <w:rPr>
          <w:rFonts w:hint="eastAsia" w:ascii="仿宋" w:hAnsi="仿宋" w:eastAsia="仿宋" w:cs="仿宋"/>
          <w:b/>
          <w:color w:val="auto"/>
          <w:sz w:val="24"/>
          <w:szCs w:val="24"/>
          <w:highlight w:val="none"/>
        </w:rPr>
        <w:t>的签订</w:t>
      </w:r>
    </w:p>
    <w:p w14:paraId="78B4D211">
      <w:pPr>
        <w:pageBreakBefore w:val="0"/>
        <w:widowControl/>
        <w:shd w:val="clear" w:color="auto"/>
        <w:kinsoku/>
        <w:wordWrap/>
        <w:overflowPunct/>
        <w:topLinePunct w:val="0"/>
        <w:autoSpaceDE/>
        <w:autoSpaceDN/>
        <w:bidi w:val="0"/>
        <w:adjustRightInd w:val="0"/>
        <w:snapToGrid w:val="0"/>
        <w:spacing w:line="360" w:lineRule="auto"/>
        <w:ind w:left="0" w:firstLine="480"/>
        <w:jc w:val="left"/>
        <w:textAlignment w:val="auto"/>
        <w:rPr>
          <w:rFonts w:hint="eastAsia" w:ascii="仿宋" w:hAnsi="仿宋" w:eastAsia="仿宋" w:cs="仿宋"/>
          <w:b/>
          <w:color w:val="auto"/>
          <w:sz w:val="24"/>
          <w:szCs w:val="24"/>
          <w:highlight w:val="none"/>
        </w:rPr>
      </w:pPr>
      <w:r>
        <w:rPr>
          <w:rFonts w:hint="eastAsia" w:ascii="仿宋" w:hAnsi="仿宋" w:eastAsia="仿宋" w:cs="仿宋"/>
          <w:color w:val="auto"/>
          <w:sz w:val="24"/>
          <w:szCs w:val="24"/>
          <w:highlight w:val="none"/>
          <w:lang w:val="en-US" w:eastAsia="zh-CN"/>
        </w:rPr>
        <w:t>25.1框架协议主要条款详见第五部分拟签订的框架协议文本。</w:t>
      </w:r>
    </w:p>
    <w:p w14:paraId="7D3CB4DC">
      <w:pPr>
        <w:pageBreakBefore w:val="0"/>
        <w:widowControl/>
        <w:shd w:val="clear" w:color="auto"/>
        <w:kinsoku/>
        <w:wordWrap/>
        <w:overflowPunct/>
        <w:topLinePunct w:val="0"/>
        <w:autoSpaceDE/>
        <w:autoSpaceDN/>
        <w:bidi w:val="0"/>
        <w:adjustRightInd w:val="0"/>
        <w:snapToGrid w:val="0"/>
        <w:spacing w:line="360" w:lineRule="auto"/>
        <w:ind w:left="0" w:firstLine="480"/>
        <w:jc w:val="left"/>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sz w:val="24"/>
          <w:szCs w:val="24"/>
          <w:highlight w:val="none"/>
          <w:lang w:val="en-US" w:eastAsia="zh-CN"/>
        </w:rPr>
        <w:t>25.2</w:t>
      </w:r>
      <w:r>
        <w:rPr>
          <w:rFonts w:hint="eastAsia" w:ascii="仿宋" w:hAnsi="仿宋" w:eastAsia="仿宋" w:cs="仿宋"/>
          <w:color w:val="auto"/>
          <w:kern w:val="0"/>
          <w:sz w:val="24"/>
          <w:szCs w:val="24"/>
          <w:highlight w:val="none"/>
          <w:lang w:eastAsia="zh-CN"/>
        </w:rPr>
        <w:t>征集人</w:t>
      </w:r>
      <w:r>
        <w:rPr>
          <w:rFonts w:hint="eastAsia" w:ascii="仿宋" w:hAnsi="仿宋" w:eastAsia="仿宋" w:cs="仿宋"/>
          <w:color w:val="auto"/>
          <w:kern w:val="0"/>
          <w:sz w:val="24"/>
          <w:szCs w:val="24"/>
          <w:highlight w:val="none"/>
        </w:rPr>
        <w:t>应当在入围通知书发出之日起30日内和入围供应商签订框架协议，</w:t>
      </w:r>
      <w:r>
        <w:rPr>
          <w:rFonts w:hint="eastAsia" w:ascii="仿宋" w:hAnsi="仿宋" w:eastAsia="仿宋" w:cs="仿宋"/>
          <w:color w:val="auto"/>
          <w:kern w:val="0"/>
          <w:sz w:val="24"/>
          <w:szCs w:val="24"/>
          <w:highlight w:val="none"/>
          <w:lang w:val="en-US" w:eastAsia="zh-CN"/>
        </w:rPr>
        <w:t>并在签订之日起2个工作日内将框架协议在浙江政府采购网上公告。</w:t>
      </w:r>
    </w:p>
    <w:p w14:paraId="0A33B0E9">
      <w:pPr>
        <w:pageBreakBefore w:val="0"/>
        <w:widowControl/>
        <w:shd w:val="clear" w:color="auto"/>
        <w:kinsoku/>
        <w:wordWrap/>
        <w:overflowPunct/>
        <w:topLinePunct w:val="0"/>
        <w:autoSpaceDE/>
        <w:autoSpaceDN/>
        <w:bidi w:val="0"/>
        <w:adjustRightInd w:val="0"/>
        <w:snapToGrid w:val="0"/>
        <w:spacing w:line="360" w:lineRule="auto"/>
        <w:ind w:left="0" w:firstLine="480"/>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25.3入围供应商按规定的日期、时间、地点，由法定代表人或其授权代表与征集人代表签订框架协议。如入围供应商为联合体的，由联合体成员各方法定代表人或其授权代表与征集人代表签订框架协议。</w:t>
      </w:r>
    </w:p>
    <w:p w14:paraId="7ED0A1EB">
      <w:pPr>
        <w:pageBreakBefore w:val="0"/>
        <w:widowControl/>
        <w:shd w:val="clear" w:color="auto"/>
        <w:kinsoku/>
        <w:wordWrap/>
        <w:overflowPunct/>
        <w:topLinePunct w:val="0"/>
        <w:autoSpaceDE/>
        <w:autoSpaceDN/>
        <w:bidi w:val="0"/>
        <w:adjustRightInd w:val="0"/>
        <w:snapToGrid w:val="0"/>
        <w:spacing w:line="360" w:lineRule="auto"/>
        <w:ind w:left="0" w:firstLine="480"/>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25.4封闭式框架协议入围供应商无正当理由，不得主动放弃入围资格或者退出框架协议。</w:t>
      </w:r>
    </w:p>
    <w:p w14:paraId="4CB58119">
      <w:pPr>
        <w:pageBreakBefore w:val="0"/>
        <w:widowControl/>
        <w:shd w:val="clear" w:color="auto"/>
        <w:kinsoku/>
        <w:wordWrap/>
        <w:overflowPunct/>
        <w:topLinePunct w:val="0"/>
        <w:autoSpaceDE/>
        <w:autoSpaceDN/>
        <w:bidi w:val="0"/>
        <w:adjustRightInd w:val="0"/>
        <w:snapToGrid w:val="0"/>
        <w:spacing w:line="360" w:lineRule="auto"/>
        <w:ind w:left="0" w:firstLine="480"/>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25.5如签订框架协议并生效后，供应商无故拒绝或延期，除按照框架协议条款处理外，列入不良行为记录一次，并给予通报。</w:t>
      </w:r>
    </w:p>
    <w:p w14:paraId="03B4C277">
      <w:pPr>
        <w:pageBreakBefore w:val="0"/>
        <w:widowControl/>
        <w:shd w:val="clear" w:color="auto"/>
        <w:kinsoku/>
        <w:wordWrap/>
        <w:overflowPunct/>
        <w:topLinePunct w:val="0"/>
        <w:autoSpaceDE/>
        <w:autoSpaceDN/>
        <w:bidi w:val="0"/>
        <w:adjustRightInd w:val="0"/>
        <w:snapToGrid w:val="0"/>
        <w:spacing w:line="360" w:lineRule="auto"/>
        <w:ind w:left="0" w:firstLine="480"/>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25.6入围供应商拒绝与征集人签订框架协议的，征集人可以按照评审报告推荐的入围候选人名单排序，确定下一候选人为入围供应商，也可以重新开展政府采购活动。</w:t>
      </w:r>
    </w:p>
    <w:p w14:paraId="54ED09B8">
      <w:pPr>
        <w:pageBreakBefore w:val="0"/>
        <w:widowControl/>
        <w:shd w:val="clear" w:color="auto"/>
        <w:kinsoku/>
        <w:wordWrap/>
        <w:overflowPunct/>
        <w:topLinePunct w:val="0"/>
        <w:autoSpaceDE/>
        <w:autoSpaceDN/>
        <w:bidi w:val="0"/>
        <w:adjustRightInd w:val="0"/>
        <w:snapToGrid w:val="0"/>
        <w:spacing w:line="360" w:lineRule="auto"/>
        <w:ind w:left="0" w:firstLine="480"/>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25.7征集人应当在框架协议签订后3个工作日内通过电子化采购系统将入围信息告知适用框架协议的所有采购人或者服务对象。入围信息应当包括所有入围供应商的名称、地址、联系方式、入围服务信息和协议价格等内容。入围服务信息应当详细列明技术规格或者服务内容、服务标准等能反映产品质量特点的内容。征集人应当确保征集文件和入围信息在整个框架协议有效期内随时可供公众查阅。</w:t>
      </w:r>
    </w:p>
    <w:p w14:paraId="61E99E0A">
      <w:pPr>
        <w:pageBreakBefore w:val="0"/>
        <w:widowControl/>
        <w:shd w:val="clear" w:color="auto"/>
        <w:kinsoku/>
        <w:wordWrap/>
        <w:overflowPunct/>
        <w:topLinePunct w:val="0"/>
        <w:autoSpaceDE/>
        <w:autoSpaceDN/>
        <w:bidi w:val="0"/>
        <w:adjustRightInd w:val="0"/>
        <w:snapToGrid w:val="0"/>
        <w:spacing w:line="360" w:lineRule="auto"/>
        <w:ind w:left="0"/>
        <w:jc w:val="left"/>
        <w:textAlignment w:val="auto"/>
        <w:rPr>
          <w:rFonts w:hint="eastAsia" w:ascii="仿宋" w:hAnsi="仿宋" w:eastAsia="仿宋" w:cs="仿宋"/>
          <w:b/>
          <w:color w:val="auto"/>
          <w:kern w:val="2"/>
          <w:sz w:val="24"/>
          <w:szCs w:val="24"/>
          <w:highlight w:val="none"/>
          <w:lang w:val="en-US" w:eastAsia="zh-CN" w:bidi="ar-SA"/>
        </w:rPr>
      </w:pPr>
      <w:r>
        <w:rPr>
          <w:rFonts w:hint="eastAsia" w:ascii="仿宋" w:hAnsi="仿宋" w:eastAsia="仿宋" w:cs="仿宋"/>
          <w:b/>
          <w:color w:val="auto"/>
          <w:kern w:val="2"/>
          <w:sz w:val="24"/>
          <w:szCs w:val="24"/>
          <w:highlight w:val="none"/>
          <w:lang w:val="en-US" w:eastAsia="zh-CN" w:bidi="ar-SA"/>
        </w:rPr>
        <w:t>27.采购合同的签订</w:t>
      </w:r>
    </w:p>
    <w:p w14:paraId="4FE6EA3F">
      <w:pPr>
        <w:pageBreakBefore w:val="0"/>
        <w:widowControl/>
        <w:shd w:val="clear" w:color="auto"/>
        <w:kinsoku/>
        <w:wordWrap/>
        <w:overflowPunct/>
        <w:topLinePunct w:val="0"/>
        <w:autoSpaceDE/>
        <w:autoSpaceDN/>
        <w:bidi w:val="0"/>
        <w:adjustRightInd w:val="0"/>
        <w:snapToGrid w:val="0"/>
        <w:spacing w:line="360" w:lineRule="auto"/>
        <w:ind w:left="0" w:firstLine="480"/>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27.1确定第二阶段成交供应商的方式：由采购人依据入围服务价格、质量以及服务便利性、用户评价等因素，从第一阶段入围供应商中直接选定。</w:t>
      </w:r>
    </w:p>
    <w:p w14:paraId="2332C30F">
      <w:pPr>
        <w:pageBreakBefore w:val="0"/>
        <w:widowControl/>
        <w:shd w:val="clear" w:color="auto"/>
        <w:kinsoku/>
        <w:wordWrap/>
        <w:overflowPunct/>
        <w:topLinePunct w:val="0"/>
        <w:autoSpaceDE/>
        <w:autoSpaceDN/>
        <w:bidi w:val="0"/>
        <w:adjustRightInd w:val="0"/>
        <w:snapToGrid w:val="0"/>
        <w:spacing w:line="360" w:lineRule="auto"/>
        <w:ind w:left="0" w:firstLine="480"/>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27.2采购合同主要条款详见第五部分拟签订的采购合同文本，采购人和供应商不得擅自改变框架协议约定的合同实质性条款。</w:t>
      </w:r>
    </w:p>
    <w:p w14:paraId="1CD539E4">
      <w:pPr>
        <w:pageBreakBefore w:val="0"/>
        <w:widowControl/>
        <w:shd w:val="clear" w:color="auto"/>
        <w:kinsoku/>
        <w:wordWrap/>
        <w:overflowPunct/>
        <w:topLinePunct w:val="0"/>
        <w:autoSpaceDE/>
        <w:autoSpaceDN/>
        <w:bidi w:val="0"/>
        <w:adjustRightInd w:val="0"/>
        <w:snapToGrid w:val="0"/>
        <w:spacing w:line="360" w:lineRule="auto"/>
        <w:ind w:left="0" w:firstLine="480"/>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27.3成交供应商按规定的日期、时间、地点，由法定代表人或其授权代表与征集人或服务对象代表签订合同。</w:t>
      </w:r>
    </w:p>
    <w:p w14:paraId="684E4A8E">
      <w:pPr>
        <w:pageBreakBefore w:val="0"/>
        <w:widowControl/>
        <w:shd w:val="clear" w:color="auto"/>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27.4如成交供应商无正当理由拒绝签订合同的，解除框架协议，上报财政监管部门。如成交供应商签订合同并生效后，供应商无正当理由拒绝或延期，除按照合同条款处理外，解除框架协议，上报财政监管部门。</w:t>
      </w:r>
    </w:p>
    <w:p w14:paraId="4DF085A4">
      <w:pPr>
        <w:pStyle w:val="28"/>
        <w:pageBreakBefore w:val="0"/>
        <w:numPr>
          <w:ilvl w:val="0"/>
          <w:numId w:val="0"/>
        </w:numPr>
        <w:kinsoku/>
        <w:wordWrap/>
        <w:overflowPunct/>
        <w:topLinePunct w:val="0"/>
        <w:autoSpaceDE/>
        <w:autoSpaceDN/>
        <w:bidi w:val="0"/>
        <w:adjustRightInd w:val="0"/>
        <w:snapToGrid w:val="0"/>
        <w:spacing w:line="360" w:lineRule="auto"/>
        <w:jc w:val="left"/>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lang w:val="en-US" w:eastAsia="zh-CN"/>
        </w:rPr>
        <w:t>28.</w:t>
      </w:r>
      <w:r>
        <w:rPr>
          <w:rFonts w:hint="eastAsia" w:ascii="仿宋" w:hAnsi="仿宋" w:eastAsia="仿宋" w:cs="仿宋"/>
          <w:b/>
          <w:color w:val="auto"/>
          <w:sz w:val="24"/>
          <w:szCs w:val="24"/>
          <w:highlight w:val="none"/>
        </w:rPr>
        <w:t>履约保证金</w:t>
      </w:r>
    </w:p>
    <w:p w14:paraId="7B5E6A6E">
      <w:pPr>
        <w:pStyle w:val="4"/>
        <w:pageBreakBefore w:val="0"/>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仿宋" w:hAnsi="仿宋" w:eastAsia="仿宋" w:cs="仿宋"/>
          <w:b w:val="0"/>
          <w:bCs w:val="0"/>
          <w:color w:val="auto"/>
          <w:kern w:val="0"/>
          <w:sz w:val="24"/>
          <w:szCs w:val="24"/>
          <w:highlight w:val="none"/>
        </w:rPr>
      </w:pPr>
      <w:r>
        <w:rPr>
          <w:rFonts w:hint="eastAsia" w:ascii="仿宋" w:hAnsi="仿宋" w:eastAsia="仿宋" w:cs="仿宋"/>
          <w:b w:val="0"/>
          <w:bCs w:val="0"/>
          <w:color w:val="auto"/>
          <w:kern w:val="0"/>
          <w:sz w:val="24"/>
          <w:szCs w:val="24"/>
          <w:highlight w:val="none"/>
        </w:rPr>
        <w:t>服务对象要求入围供应商提交履约保证金的，供应商应当以支票、汇票、本票或者金融机构、担保机构出具的保函等非现金形式提交。履约保证金的数额不得超过政府采购合同金额的1%。鼓励和支持供应商以银行、保险公司出具的保函形式提供履约保证金。服务对象不得拒收履约保函。</w:t>
      </w:r>
    </w:p>
    <w:p w14:paraId="0A4E83A3">
      <w:pPr>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b/>
          <w:kern w:val="2"/>
          <w:sz w:val="30"/>
          <w:szCs w:val="30"/>
          <w:highlight w:val="none"/>
          <w:lang w:val="en-US" w:eastAsia="zh-CN" w:bidi="ar-SA"/>
        </w:rPr>
      </w:pPr>
      <w:r>
        <w:rPr>
          <w:rFonts w:hint="eastAsia" w:ascii="仿宋" w:hAnsi="仿宋" w:eastAsia="仿宋" w:cs="仿宋"/>
          <w:sz w:val="24"/>
          <w:szCs w:val="24"/>
          <w:highlight w:val="none"/>
        </w:rPr>
        <w:t>供应商可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成交）项目—确认信息—等待保险/保函受理—确认保单—支付保费—成功出单。政采云金融专线400-903-9583。</w:t>
      </w:r>
    </w:p>
    <w:p w14:paraId="53450753">
      <w:pPr>
        <w:pStyle w:val="139"/>
        <w:numPr>
          <w:ilvl w:val="0"/>
          <w:numId w:val="1"/>
        </w:numPr>
        <w:snapToGrid w:val="0"/>
        <w:spacing w:before="0"/>
        <w:ind w:firstLine="0" w:firstLineChars="0"/>
        <w:jc w:val="center"/>
        <w:rPr>
          <w:rFonts w:hint="eastAsia" w:ascii="仿宋" w:hAnsi="仿宋" w:eastAsia="仿宋" w:cs="仿宋"/>
          <w:b/>
          <w:sz w:val="30"/>
          <w:szCs w:val="30"/>
          <w:highlight w:val="none"/>
        </w:rPr>
      </w:pPr>
      <w:r>
        <w:rPr>
          <w:rFonts w:hint="eastAsia" w:ascii="仿宋" w:hAnsi="仿宋" w:eastAsia="仿宋" w:cs="仿宋"/>
          <w:b/>
          <w:sz w:val="30"/>
          <w:szCs w:val="30"/>
          <w:highlight w:val="none"/>
        </w:rPr>
        <w:t>入围供应商清退和补充规则</w:t>
      </w:r>
    </w:p>
    <w:p w14:paraId="08144834">
      <w:pPr>
        <w:numPr>
          <w:ilvl w:val="0"/>
          <w:numId w:val="0"/>
        </w:numPr>
        <w:tabs>
          <w:tab w:val="left" w:pos="210"/>
        </w:tabs>
        <w:snapToGrid w:val="0"/>
        <w:spacing w:line="360" w:lineRule="auto"/>
        <w:ind w:left="323" w:leftChars="0" w:hanging="323" w:firstLineChars="0"/>
        <w:jc w:val="left"/>
        <w:outlineLvl w:val="3"/>
        <w:rPr>
          <w:rFonts w:hint="default" w:ascii="仿宋" w:hAnsi="仿宋" w:eastAsia="仿宋" w:cs="仿宋"/>
          <w:b/>
          <w:color w:val="000000"/>
          <w:sz w:val="24"/>
          <w:highlight w:val="none"/>
          <w:lang w:val="en-US" w:eastAsia="zh-CN"/>
        </w:rPr>
      </w:pPr>
      <w:r>
        <w:rPr>
          <w:rFonts w:hint="eastAsia" w:ascii="仿宋" w:hAnsi="仿宋" w:eastAsia="仿宋" w:cs="仿宋"/>
          <w:b/>
          <w:color w:val="000000"/>
          <w:kern w:val="2"/>
          <w:sz w:val="24"/>
          <w:szCs w:val="24"/>
          <w:highlight w:val="none"/>
          <w:lang w:val="en-US" w:eastAsia="zh-CN" w:bidi="ar-SA"/>
        </w:rPr>
        <w:t>29</w:t>
      </w:r>
      <w:r>
        <w:rPr>
          <w:rFonts w:hint="default" w:ascii="仿宋" w:hAnsi="仿宋" w:eastAsia="仿宋" w:cs="仿宋"/>
          <w:b/>
          <w:color w:val="000000"/>
          <w:kern w:val="2"/>
          <w:sz w:val="24"/>
          <w:szCs w:val="24"/>
          <w:highlight w:val="none"/>
          <w:lang w:val="en-US" w:eastAsia="zh-CN" w:bidi="ar-SA"/>
        </w:rPr>
        <w:t>.</w:t>
      </w:r>
      <w:r>
        <w:rPr>
          <w:rFonts w:hint="eastAsia" w:ascii="仿宋" w:hAnsi="仿宋" w:eastAsia="仿宋" w:cs="仿宋"/>
          <w:b/>
          <w:color w:val="000000"/>
          <w:sz w:val="24"/>
          <w:highlight w:val="none"/>
          <w:lang w:eastAsia="zh-CN"/>
        </w:rPr>
        <w:t>清退</w:t>
      </w:r>
      <w:r>
        <w:rPr>
          <w:rFonts w:hint="eastAsia" w:ascii="仿宋" w:hAnsi="仿宋" w:eastAsia="仿宋" w:cs="仿宋"/>
          <w:b/>
          <w:color w:val="000000"/>
          <w:sz w:val="24"/>
          <w:highlight w:val="none"/>
          <w:lang w:val="en-US" w:eastAsia="zh-CN"/>
        </w:rPr>
        <w:t>机制</w:t>
      </w:r>
    </w:p>
    <w:p w14:paraId="792EB8E2">
      <w:pPr>
        <w:keepNext w:val="0"/>
        <w:keepLines w:val="0"/>
        <w:pageBreakBefore w:val="0"/>
        <w:widowControl w:val="0"/>
        <w:tabs>
          <w:tab w:val="left" w:pos="0"/>
        </w:tabs>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color w:val="000000"/>
          <w:kern w:val="0"/>
          <w:sz w:val="24"/>
          <w:highlight w:val="none"/>
          <w:lang w:eastAsia="zh-CN"/>
        </w:rPr>
      </w:pPr>
      <w:r>
        <w:rPr>
          <w:rFonts w:hint="eastAsia" w:ascii="仿宋" w:hAnsi="仿宋" w:eastAsia="仿宋" w:cs="仿宋"/>
          <w:color w:val="000000"/>
          <w:kern w:val="0"/>
          <w:sz w:val="24"/>
          <w:highlight w:val="none"/>
          <w:lang w:eastAsia="zh-CN"/>
        </w:rPr>
        <w:t>入围供应商有下列情形之一，尚未签订框架协议的，取消其入围资格；已经签订框架协议的，解除与其签订的框架协议：</w:t>
      </w:r>
    </w:p>
    <w:p w14:paraId="783D7683">
      <w:pPr>
        <w:keepNext w:val="0"/>
        <w:keepLines w:val="0"/>
        <w:pageBreakBefore w:val="0"/>
        <w:widowControl w:val="0"/>
        <w:tabs>
          <w:tab w:val="left" w:pos="0"/>
        </w:tabs>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color w:val="000000"/>
          <w:kern w:val="0"/>
          <w:sz w:val="24"/>
          <w:highlight w:val="none"/>
          <w:lang w:eastAsia="zh-CN"/>
        </w:rPr>
      </w:pPr>
      <w:r>
        <w:rPr>
          <w:rFonts w:hint="eastAsia" w:ascii="仿宋" w:hAnsi="仿宋" w:eastAsia="仿宋" w:cs="仿宋"/>
          <w:color w:val="000000"/>
          <w:kern w:val="0"/>
          <w:sz w:val="24"/>
          <w:highlight w:val="none"/>
          <w:lang w:val="en-US" w:eastAsia="zh-CN"/>
        </w:rPr>
        <w:t>1.</w:t>
      </w:r>
      <w:r>
        <w:rPr>
          <w:rFonts w:hint="eastAsia" w:ascii="仿宋" w:hAnsi="仿宋" w:eastAsia="仿宋" w:cs="仿宋"/>
          <w:color w:val="000000"/>
          <w:kern w:val="0"/>
          <w:sz w:val="24"/>
          <w:highlight w:val="none"/>
          <w:lang w:eastAsia="zh-CN"/>
        </w:rPr>
        <w:t>恶意串通谋取入围或者合同成交的；</w:t>
      </w:r>
    </w:p>
    <w:p w14:paraId="773C62D0">
      <w:pPr>
        <w:keepNext w:val="0"/>
        <w:keepLines w:val="0"/>
        <w:pageBreakBefore w:val="0"/>
        <w:widowControl w:val="0"/>
        <w:tabs>
          <w:tab w:val="left" w:pos="0"/>
        </w:tabs>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color w:val="000000"/>
          <w:kern w:val="0"/>
          <w:sz w:val="24"/>
          <w:highlight w:val="none"/>
          <w:lang w:eastAsia="zh-CN"/>
        </w:rPr>
      </w:pPr>
      <w:r>
        <w:rPr>
          <w:rFonts w:hint="eastAsia" w:ascii="仿宋" w:hAnsi="仿宋" w:eastAsia="仿宋" w:cs="仿宋"/>
          <w:color w:val="000000"/>
          <w:kern w:val="0"/>
          <w:sz w:val="24"/>
          <w:highlight w:val="none"/>
          <w:lang w:eastAsia="zh-CN"/>
        </w:rPr>
        <w:t>2.提供虚假材料谋取入围或者合同成交的；</w:t>
      </w:r>
    </w:p>
    <w:p w14:paraId="4919CA3B">
      <w:pPr>
        <w:keepNext w:val="0"/>
        <w:keepLines w:val="0"/>
        <w:pageBreakBefore w:val="0"/>
        <w:widowControl w:val="0"/>
        <w:tabs>
          <w:tab w:val="left" w:pos="0"/>
        </w:tabs>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color w:val="000000"/>
          <w:kern w:val="0"/>
          <w:sz w:val="24"/>
          <w:highlight w:val="none"/>
          <w:lang w:eastAsia="zh-CN"/>
        </w:rPr>
      </w:pPr>
      <w:r>
        <w:rPr>
          <w:rFonts w:hint="eastAsia" w:ascii="仿宋" w:hAnsi="仿宋" w:eastAsia="仿宋" w:cs="仿宋"/>
          <w:color w:val="000000"/>
          <w:kern w:val="0"/>
          <w:sz w:val="24"/>
          <w:highlight w:val="none"/>
          <w:lang w:eastAsia="zh-CN"/>
        </w:rPr>
        <w:t>3.无正当理由拒不接受合同授予的；</w:t>
      </w:r>
    </w:p>
    <w:p w14:paraId="3DF15CAC">
      <w:pPr>
        <w:adjustRightInd w:val="0"/>
        <w:snapToGrid w:val="0"/>
        <w:spacing w:line="360" w:lineRule="auto"/>
        <w:ind w:firstLine="480" w:firstLineChars="200"/>
        <w:rPr>
          <w:rFonts w:hint="eastAsia" w:ascii="仿宋" w:hAnsi="仿宋" w:eastAsia="仿宋" w:cs="仿宋"/>
          <w:snapToGrid w:val="0"/>
          <w:color w:val="000000"/>
          <w:kern w:val="0"/>
          <w:sz w:val="24"/>
          <w:highlight w:val="none"/>
          <w:lang w:eastAsia="zh-CN"/>
        </w:rPr>
      </w:pPr>
      <w:r>
        <w:rPr>
          <w:rFonts w:hint="eastAsia" w:ascii="仿宋" w:hAnsi="仿宋" w:eastAsia="仿宋" w:cs="仿宋"/>
          <w:snapToGrid w:val="0"/>
          <w:color w:val="000000"/>
          <w:kern w:val="0"/>
          <w:sz w:val="24"/>
          <w:highlight w:val="none"/>
          <w:lang w:eastAsia="zh-CN"/>
        </w:rPr>
        <w:t>4.不履行合同义务或者履行合同义务不符合约定，经征集人请求履行后仍不履行或者仍未按约定履行的；</w:t>
      </w:r>
    </w:p>
    <w:p w14:paraId="76099119">
      <w:pPr>
        <w:adjustRightInd w:val="0"/>
        <w:snapToGrid w:val="0"/>
        <w:spacing w:line="360" w:lineRule="auto"/>
        <w:ind w:firstLine="480" w:firstLineChars="200"/>
        <w:rPr>
          <w:rFonts w:hint="eastAsia" w:ascii="仿宋" w:hAnsi="仿宋" w:eastAsia="仿宋" w:cs="仿宋"/>
          <w:snapToGrid w:val="0"/>
          <w:color w:val="000000"/>
          <w:kern w:val="0"/>
          <w:sz w:val="24"/>
          <w:highlight w:val="none"/>
          <w:lang w:eastAsia="zh-CN"/>
        </w:rPr>
      </w:pPr>
      <w:r>
        <w:rPr>
          <w:rFonts w:hint="eastAsia" w:ascii="仿宋" w:hAnsi="仿宋" w:eastAsia="仿宋" w:cs="仿宋"/>
          <w:snapToGrid w:val="0"/>
          <w:color w:val="000000"/>
          <w:kern w:val="0"/>
          <w:sz w:val="24"/>
          <w:highlight w:val="none"/>
          <w:lang w:eastAsia="zh-CN"/>
        </w:rPr>
        <w:t>5.框架协议有效期内，因违法行为被禁止或限制参加政府采购活动的；</w:t>
      </w:r>
    </w:p>
    <w:p w14:paraId="263D182D">
      <w:pPr>
        <w:keepNext w:val="0"/>
        <w:keepLines w:val="0"/>
        <w:pageBreakBefore w:val="0"/>
        <w:widowControl/>
        <w:numPr>
          <w:ilvl w:val="0"/>
          <w:numId w:val="0"/>
        </w:numPr>
        <w:kinsoku/>
        <w:wordWrap w:val="0"/>
        <w:overflowPunct/>
        <w:topLinePunct/>
        <w:autoSpaceDE/>
        <w:autoSpaceDN/>
        <w:bidi w:val="0"/>
        <w:adjustRightInd w:val="0"/>
        <w:snapToGrid w:val="0"/>
        <w:spacing w:line="360" w:lineRule="auto"/>
        <w:ind w:left="0" w:firstLine="480" w:firstLineChars="200"/>
        <w:textAlignment w:val="baseline"/>
        <w:rPr>
          <w:rFonts w:hint="eastAsia" w:ascii="仿宋" w:hAnsi="仿宋" w:eastAsia="仿宋" w:cs="仿宋"/>
          <w:sz w:val="24"/>
          <w:szCs w:val="24"/>
          <w:highlight w:val="none"/>
        </w:rPr>
      </w:pPr>
      <w:r>
        <w:rPr>
          <w:rFonts w:hint="eastAsia" w:ascii="仿宋" w:hAnsi="仿宋" w:eastAsia="仿宋" w:cs="仿宋"/>
          <w:sz w:val="24"/>
          <w:szCs w:val="24"/>
          <w:highlight w:val="none"/>
          <w:lang w:val="en-US" w:eastAsia="zh-CN"/>
        </w:rPr>
        <w:t>6.</w:t>
      </w:r>
      <w:r>
        <w:rPr>
          <w:rFonts w:hint="eastAsia" w:ascii="仿宋" w:hAnsi="仿宋" w:eastAsia="仿宋" w:cs="仿宋"/>
          <w:sz w:val="24"/>
          <w:szCs w:val="24"/>
          <w:highlight w:val="none"/>
        </w:rPr>
        <w:t>未经</w:t>
      </w:r>
      <w:r>
        <w:rPr>
          <w:rFonts w:hint="eastAsia" w:ascii="仿宋" w:hAnsi="仿宋" w:eastAsia="仿宋" w:cs="仿宋"/>
          <w:sz w:val="24"/>
          <w:szCs w:val="24"/>
          <w:highlight w:val="none"/>
          <w:lang w:val="en-US" w:eastAsia="zh-CN"/>
        </w:rPr>
        <w:t>征集人</w:t>
      </w:r>
      <w:r>
        <w:rPr>
          <w:rFonts w:hint="eastAsia" w:ascii="仿宋" w:hAnsi="仿宋" w:eastAsia="仿宋" w:cs="仿宋"/>
          <w:sz w:val="24"/>
          <w:szCs w:val="24"/>
          <w:highlight w:val="none"/>
        </w:rPr>
        <w:t>同意擅自将服务私自外包</w:t>
      </w:r>
      <w:r>
        <w:rPr>
          <w:rFonts w:hint="eastAsia" w:ascii="仿宋" w:hAnsi="仿宋" w:eastAsia="仿宋" w:cs="仿宋"/>
          <w:sz w:val="24"/>
          <w:szCs w:val="24"/>
          <w:highlight w:val="none"/>
          <w:lang w:val="en-US" w:eastAsia="zh-CN"/>
        </w:rPr>
        <w:t>或转包的</w:t>
      </w:r>
      <w:r>
        <w:rPr>
          <w:rFonts w:hint="eastAsia" w:ascii="仿宋" w:hAnsi="仿宋" w:eastAsia="仿宋" w:cs="仿宋"/>
          <w:sz w:val="24"/>
          <w:szCs w:val="24"/>
          <w:highlight w:val="none"/>
        </w:rPr>
        <w:t>；</w:t>
      </w:r>
    </w:p>
    <w:p w14:paraId="1333C345">
      <w:pPr>
        <w:keepNext w:val="0"/>
        <w:keepLines w:val="0"/>
        <w:pageBreakBefore w:val="0"/>
        <w:widowControl/>
        <w:numPr>
          <w:ilvl w:val="0"/>
          <w:numId w:val="0"/>
        </w:numPr>
        <w:kinsoku/>
        <w:wordWrap w:val="0"/>
        <w:overflowPunct/>
        <w:topLinePunct/>
        <w:autoSpaceDE/>
        <w:autoSpaceDN/>
        <w:bidi w:val="0"/>
        <w:adjustRightInd w:val="0"/>
        <w:snapToGrid w:val="0"/>
        <w:spacing w:line="360" w:lineRule="auto"/>
        <w:ind w:left="0" w:firstLine="480" w:firstLineChars="200"/>
        <w:textAlignment w:val="baseline"/>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lang w:val="en-US" w:eastAsia="zh-CN"/>
        </w:rPr>
        <w:t>7.</w:t>
      </w:r>
      <w:r>
        <w:rPr>
          <w:rFonts w:hint="eastAsia" w:ascii="仿宋" w:hAnsi="仿宋" w:eastAsia="仿宋" w:cs="仿宋"/>
          <w:sz w:val="24"/>
          <w:szCs w:val="24"/>
          <w:highlight w:val="none"/>
        </w:rPr>
        <w:t>发生欺老虐老情况的</w:t>
      </w:r>
      <w:r>
        <w:rPr>
          <w:rFonts w:hint="eastAsia" w:ascii="仿宋" w:hAnsi="仿宋" w:eastAsia="仿宋" w:cs="仿宋"/>
          <w:sz w:val="24"/>
          <w:szCs w:val="24"/>
          <w:highlight w:val="none"/>
          <w:lang w:eastAsia="zh-CN"/>
        </w:rPr>
        <w:t>；</w:t>
      </w:r>
    </w:p>
    <w:p w14:paraId="02ADCF48">
      <w:pPr>
        <w:keepNext w:val="0"/>
        <w:keepLines w:val="0"/>
        <w:pageBreakBefore w:val="0"/>
        <w:widowControl/>
        <w:numPr>
          <w:ilvl w:val="0"/>
          <w:numId w:val="0"/>
        </w:numPr>
        <w:kinsoku/>
        <w:wordWrap w:val="0"/>
        <w:overflowPunct/>
        <w:topLinePunct/>
        <w:autoSpaceDE/>
        <w:autoSpaceDN/>
        <w:bidi w:val="0"/>
        <w:adjustRightInd w:val="0"/>
        <w:snapToGrid w:val="0"/>
        <w:spacing w:line="360" w:lineRule="auto"/>
        <w:ind w:left="0" w:firstLine="480" w:firstLineChars="200"/>
        <w:textAlignment w:val="baseline"/>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8.供应商拖欠员工工资，工资发放不及时的；</w:t>
      </w:r>
    </w:p>
    <w:p w14:paraId="60DF585E">
      <w:pPr>
        <w:keepNext w:val="0"/>
        <w:keepLines w:val="0"/>
        <w:pageBreakBefore w:val="0"/>
        <w:widowControl/>
        <w:numPr>
          <w:ilvl w:val="0"/>
          <w:numId w:val="0"/>
        </w:numPr>
        <w:kinsoku/>
        <w:wordWrap w:val="0"/>
        <w:overflowPunct/>
        <w:topLinePunct/>
        <w:autoSpaceDE/>
        <w:autoSpaceDN/>
        <w:bidi w:val="0"/>
        <w:adjustRightInd w:val="0"/>
        <w:snapToGrid w:val="0"/>
        <w:spacing w:line="360" w:lineRule="auto"/>
        <w:ind w:left="0" w:firstLine="480" w:firstLineChars="200"/>
        <w:textAlignment w:val="baseline"/>
        <w:rPr>
          <w:rFonts w:hint="eastAsia" w:ascii="仿宋" w:hAnsi="仿宋" w:eastAsia="仿宋" w:cs="仿宋"/>
          <w:sz w:val="24"/>
          <w:szCs w:val="24"/>
          <w:highlight w:val="none"/>
        </w:rPr>
      </w:pPr>
      <w:r>
        <w:rPr>
          <w:rFonts w:hint="eastAsia" w:ascii="仿宋" w:hAnsi="仿宋" w:eastAsia="仿宋" w:cs="仿宋"/>
          <w:sz w:val="24"/>
          <w:szCs w:val="24"/>
          <w:highlight w:val="none"/>
          <w:lang w:val="en-US" w:eastAsia="zh-CN"/>
        </w:rPr>
        <w:t>9.</w:t>
      </w:r>
      <w:r>
        <w:rPr>
          <w:rFonts w:hint="eastAsia" w:ascii="仿宋" w:hAnsi="仿宋" w:eastAsia="仿宋" w:cs="仿宋"/>
          <w:sz w:val="24"/>
          <w:szCs w:val="24"/>
          <w:highlight w:val="none"/>
        </w:rPr>
        <w:t>不按规定提供服务、不执行服务价格等虚假违规行为的；</w:t>
      </w:r>
    </w:p>
    <w:p w14:paraId="387640E9">
      <w:pPr>
        <w:keepNext w:val="0"/>
        <w:keepLines w:val="0"/>
        <w:pageBreakBefore w:val="0"/>
        <w:widowControl/>
        <w:numPr>
          <w:ilvl w:val="0"/>
          <w:numId w:val="0"/>
        </w:numPr>
        <w:kinsoku/>
        <w:wordWrap w:val="0"/>
        <w:overflowPunct/>
        <w:topLinePunct/>
        <w:autoSpaceDE/>
        <w:autoSpaceDN/>
        <w:bidi w:val="0"/>
        <w:adjustRightInd w:val="0"/>
        <w:snapToGrid w:val="0"/>
        <w:spacing w:line="360" w:lineRule="auto"/>
        <w:ind w:left="0" w:firstLine="480" w:firstLineChars="200"/>
        <w:textAlignment w:val="baseline"/>
        <w:rPr>
          <w:rFonts w:hint="eastAsia" w:ascii="仿宋" w:hAnsi="仿宋" w:eastAsia="仿宋" w:cs="仿宋"/>
          <w:b w:val="0"/>
          <w:bCs/>
          <w:color w:val="auto"/>
          <w:sz w:val="24"/>
          <w:szCs w:val="24"/>
          <w:highlight w:val="none"/>
          <w:lang w:val="en-US" w:eastAsia="zh-CN"/>
        </w:rPr>
      </w:pPr>
      <w:r>
        <w:rPr>
          <w:rFonts w:hint="eastAsia" w:ascii="仿宋" w:hAnsi="仿宋" w:eastAsia="仿宋" w:cs="仿宋"/>
          <w:sz w:val="24"/>
          <w:szCs w:val="24"/>
          <w:highlight w:val="none"/>
          <w:lang w:val="en-US" w:eastAsia="zh-CN"/>
        </w:rPr>
        <w:t>10.</w:t>
      </w:r>
      <w:r>
        <w:rPr>
          <w:rFonts w:hint="eastAsia" w:ascii="仿宋" w:hAnsi="仿宋" w:eastAsia="仿宋" w:cs="仿宋"/>
          <w:sz w:val="24"/>
          <w:szCs w:val="24"/>
          <w:highlight w:val="none"/>
        </w:rPr>
        <w:t>发生重大安全责任事故或存在重大安全隐患</w:t>
      </w:r>
      <w:r>
        <w:rPr>
          <w:rFonts w:hint="eastAsia" w:ascii="仿宋" w:hAnsi="仿宋" w:eastAsia="仿宋" w:cs="仿宋"/>
          <w:sz w:val="24"/>
          <w:szCs w:val="24"/>
          <w:highlight w:val="none"/>
          <w:lang w:val="en-US" w:eastAsia="zh-CN"/>
        </w:rPr>
        <w:t>被职能部门勒令停业</w:t>
      </w:r>
      <w:r>
        <w:rPr>
          <w:rFonts w:hint="eastAsia" w:ascii="仿宋" w:hAnsi="仿宋" w:eastAsia="仿宋" w:cs="仿宋"/>
          <w:sz w:val="24"/>
          <w:szCs w:val="24"/>
          <w:highlight w:val="none"/>
        </w:rPr>
        <w:t>的；</w:t>
      </w:r>
    </w:p>
    <w:p w14:paraId="7A2DCD7D">
      <w:pPr>
        <w:adjustRightInd w:val="0"/>
        <w:snapToGrid w:val="0"/>
        <w:spacing w:line="360" w:lineRule="auto"/>
        <w:ind w:firstLine="480" w:firstLineChars="200"/>
        <w:rPr>
          <w:rFonts w:hint="eastAsia" w:ascii="仿宋" w:hAnsi="仿宋" w:eastAsia="仿宋" w:cs="仿宋"/>
          <w:snapToGrid w:val="0"/>
          <w:color w:val="000000"/>
          <w:kern w:val="0"/>
          <w:sz w:val="24"/>
          <w:highlight w:val="none"/>
          <w:lang w:eastAsia="zh-CN"/>
        </w:rPr>
      </w:pPr>
      <w:r>
        <w:rPr>
          <w:rFonts w:hint="eastAsia" w:ascii="仿宋" w:hAnsi="仿宋" w:eastAsia="仿宋" w:cs="仿宋"/>
          <w:snapToGrid w:val="0"/>
          <w:color w:val="000000"/>
          <w:kern w:val="0"/>
          <w:sz w:val="24"/>
          <w:highlight w:val="none"/>
          <w:lang w:val="en-US" w:eastAsia="zh-CN"/>
        </w:rPr>
        <w:t>11</w:t>
      </w:r>
      <w:r>
        <w:rPr>
          <w:rFonts w:hint="eastAsia" w:ascii="仿宋" w:hAnsi="仿宋" w:eastAsia="仿宋" w:cs="仿宋"/>
          <w:snapToGrid w:val="0"/>
          <w:color w:val="000000"/>
          <w:kern w:val="0"/>
          <w:sz w:val="24"/>
          <w:highlight w:val="none"/>
          <w:lang w:eastAsia="zh-CN"/>
        </w:rPr>
        <w:t>.框架协议约定的其他情形。</w:t>
      </w:r>
    </w:p>
    <w:p w14:paraId="649AC7AD">
      <w:pPr>
        <w:numPr>
          <w:ilvl w:val="0"/>
          <w:numId w:val="0"/>
        </w:numPr>
        <w:tabs>
          <w:tab w:val="left" w:pos="210"/>
        </w:tabs>
        <w:snapToGrid w:val="0"/>
        <w:spacing w:line="360" w:lineRule="auto"/>
        <w:ind w:left="323" w:leftChars="0" w:hanging="323" w:firstLineChars="0"/>
        <w:jc w:val="left"/>
        <w:outlineLvl w:val="3"/>
        <w:rPr>
          <w:rFonts w:hint="eastAsia" w:ascii="仿宋" w:hAnsi="仿宋" w:eastAsia="仿宋" w:cs="仿宋"/>
          <w:b/>
          <w:color w:val="000000"/>
          <w:sz w:val="24"/>
          <w:highlight w:val="none"/>
          <w:lang w:eastAsia="zh-CN"/>
        </w:rPr>
      </w:pPr>
      <w:r>
        <w:rPr>
          <w:rFonts w:hint="eastAsia" w:ascii="仿宋" w:hAnsi="仿宋" w:eastAsia="仿宋" w:cs="仿宋"/>
          <w:b/>
          <w:color w:val="000000"/>
          <w:kern w:val="2"/>
          <w:sz w:val="24"/>
          <w:szCs w:val="24"/>
          <w:highlight w:val="none"/>
          <w:lang w:val="en-US" w:eastAsia="zh-CN" w:bidi="ar-SA"/>
        </w:rPr>
        <w:t>30.</w:t>
      </w:r>
      <w:r>
        <w:rPr>
          <w:rFonts w:hint="eastAsia" w:ascii="仿宋" w:hAnsi="仿宋" w:eastAsia="仿宋" w:cs="仿宋"/>
          <w:b/>
          <w:color w:val="000000"/>
          <w:sz w:val="24"/>
          <w:highlight w:val="none"/>
          <w:lang w:eastAsia="zh-CN"/>
        </w:rPr>
        <w:t>补充征集规则</w:t>
      </w:r>
    </w:p>
    <w:p w14:paraId="3957830A">
      <w:pPr>
        <w:adjustRightInd w:val="0"/>
        <w:snapToGrid w:val="0"/>
        <w:spacing w:line="360" w:lineRule="auto"/>
        <w:ind w:firstLine="480" w:firstLineChars="200"/>
        <w:rPr>
          <w:rFonts w:hint="eastAsia" w:ascii="仿宋" w:hAnsi="仿宋" w:eastAsia="仿宋" w:cs="仿宋"/>
          <w:snapToGrid w:val="0"/>
          <w:color w:val="000000"/>
          <w:kern w:val="0"/>
          <w:sz w:val="24"/>
          <w:highlight w:val="none"/>
          <w:lang w:eastAsia="zh-CN"/>
        </w:rPr>
      </w:pPr>
      <w:r>
        <w:rPr>
          <w:rFonts w:hint="eastAsia" w:ascii="仿宋" w:hAnsi="仿宋" w:eastAsia="仿宋" w:cs="仿宋"/>
          <w:snapToGrid w:val="0"/>
          <w:color w:val="000000"/>
          <w:kern w:val="0"/>
          <w:sz w:val="24"/>
          <w:highlight w:val="none"/>
          <w:lang w:eastAsia="zh-CN"/>
        </w:rPr>
        <w:t>剩余入围供应商不足入围供应商总数70%且影响框架协议执行，征集人可以补充征集供应商。补充征集的条件、程序、评审方法和淘汰比例与初次征集相同。补充征集期间，原框架协议继续履行。经补充征集后，入围供应商总数不超过原入围供应商总数。被取消入围资格或者被解除框架协议的供应商不得参加同一封闭式框架协议补充征集。</w:t>
      </w:r>
    </w:p>
    <w:p w14:paraId="51FC8C54">
      <w:pPr>
        <w:adjustRightInd w:val="0"/>
        <w:snapToGrid w:val="0"/>
        <w:spacing w:line="360" w:lineRule="auto"/>
        <w:ind w:firstLine="480" w:firstLineChars="200"/>
        <w:rPr>
          <w:rFonts w:hint="eastAsia" w:ascii="仿宋" w:hAnsi="仿宋" w:eastAsia="仿宋" w:cs="仿宋"/>
          <w:color w:val="000000"/>
          <w:sz w:val="24"/>
          <w:highlight w:val="none"/>
          <w:lang w:val="en-US" w:eastAsia="zh-CN"/>
        </w:rPr>
      </w:pPr>
    </w:p>
    <w:p w14:paraId="11C031E2">
      <w:pPr>
        <w:snapToGrid w:val="0"/>
        <w:spacing w:line="360" w:lineRule="auto"/>
        <w:jc w:val="center"/>
        <w:outlineLvl w:val="1"/>
        <w:rPr>
          <w:rFonts w:hint="eastAsia" w:ascii="仿宋" w:hAnsi="仿宋" w:eastAsia="仿宋" w:cs="仿宋"/>
          <w:b/>
          <w:color w:val="000000"/>
          <w:sz w:val="36"/>
          <w:szCs w:val="36"/>
          <w:highlight w:val="none"/>
        </w:rPr>
      </w:pPr>
      <w:bookmarkStart w:id="14" w:name="_Toc16860"/>
      <w:r>
        <w:rPr>
          <w:rFonts w:hint="eastAsia" w:ascii="仿宋" w:hAnsi="仿宋" w:eastAsia="仿宋" w:cs="仿宋"/>
          <w:b/>
          <w:color w:val="000000"/>
          <w:sz w:val="36"/>
          <w:szCs w:val="36"/>
          <w:highlight w:val="none"/>
          <w:lang w:val="en-US" w:eastAsia="zh-CN"/>
        </w:rPr>
        <w:t>十</w:t>
      </w:r>
      <w:r>
        <w:rPr>
          <w:rFonts w:hint="eastAsia" w:ascii="仿宋" w:hAnsi="仿宋" w:eastAsia="仿宋" w:cs="仿宋"/>
          <w:b/>
          <w:color w:val="000000"/>
          <w:sz w:val="36"/>
          <w:szCs w:val="36"/>
          <w:highlight w:val="none"/>
        </w:rPr>
        <w:t>、电子交易活动的中止</w:t>
      </w:r>
      <w:bookmarkEnd w:id="14"/>
    </w:p>
    <w:p w14:paraId="6F28FD79">
      <w:pPr>
        <w:pStyle w:val="139"/>
        <w:numPr>
          <w:ilvl w:val="0"/>
          <w:numId w:val="0"/>
        </w:numPr>
        <w:snapToGrid w:val="0"/>
        <w:spacing w:before="0"/>
        <w:ind w:firstLine="0" w:firstLineChars="0"/>
        <w:rPr>
          <w:rFonts w:hint="eastAsia" w:ascii="仿宋" w:hAnsi="仿宋" w:eastAsia="仿宋" w:cs="仿宋"/>
          <w:highlight w:val="none"/>
        </w:rPr>
      </w:pPr>
      <w:r>
        <w:rPr>
          <w:rFonts w:hint="eastAsia" w:ascii="仿宋" w:hAnsi="仿宋" w:eastAsia="仿宋" w:cs="仿宋"/>
          <w:highlight w:val="none"/>
          <w:lang w:val="en-US" w:eastAsia="zh-CN"/>
        </w:rPr>
        <w:t>31</w:t>
      </w:r>
      <w:r>
        <w:rPr>
          <w:rFonts w:hint="eastAsia" w:ascii="仿宋" w:hAnsi="仿宋" w:eastAsia="仿宋" w:cs="仿宋"/>
          <w:b/>
          <w:szCs w:val="24"/>
          <w:highlight w:val="none"/>
        </w:rPr>
        <w:t>.电子交易活动的中止。</w:t>
      </w:r>
      <w:r>
        <w:rPr>
          <w:rFonts w:hint="eastAsia" w:ascii="仿宋" w:hAnsi="仿宋" w:eastAsia="仿宋" w:cs="仿宋"/>
          <w:highlight w:val="none"/>
        </w:rPr>
        <w:t>采购过程中出现以下情形，导致电子交易平台无法正常运行，或者无法保证电子交易的公平、公正和安全时，采购机构可中止电子交易活动：</w:t>
      </w:r>
    </w:p>
    <w:p w14:paraId="0733FFF7">
      <w:pPr>
        <w:pStyle w:val="139"/>
        <w:snapToGrid w:val="0"/>
        <w:spacing w:before="0"/>
        <w:ind w:firstLine="480"/>
        <w:rPr>
          <w:rFonts w:hint="eastAsia" w:ascii="仿宋" w:hAnsi="仿宋" w:eastAsia="仿宋" w:cs="仿宋"/>
          <w:highlight w:val="none"/>
        </w:rPr>
      </w:pPr>
      <w:r>
        <w:rPr>
          <w:rFonts w:hint="eastAsia" w:ascii="仿宋" w:hAnsi="仿宋" w:eastAsia="仿宋" w:cs="仿宋"/>
          <w:highlight w:val="none"/>
          <w:lang w:val="en-US" w:eastAsia="zh-CN"/>
        </w:rPr>
        <w:t>31</w:t>
      </w:r>
      <w:r>
        <w:rPr>
          <w:rFonts w:hint="eastAsia" w:ascii="仿宋" w:hAnsi="仿宋" w:eastAsia="仿宋" w:cs="仿宋"/>
          <w:highlight w:val="none"/>
        </w:rPr>
        <w:t xml:space="preserve">.1电子交易平台发生故障而无法登录访问的； </w:t>
      </w:r>
    </w:p>
    <w:p w14:paraId="39986A0C">
      <w:pPr>
        <w:pStyle w:val="139"/>
        <w:snapToGrid w:val="0"/>
        <w:spacing w:before="0"/>
        <w:ind w:firstLine="480"/>
        <w:rPr>
          <w:rFonts w:hint="eastAsia" w:ascii="仿宋" w:hAnsi="仿宋" w:eastAsia="仿宋" w:cs="仿宋"/>
          <w:highlight w:val="none"/>
        </w:rPr>
      </w:pPr>
      <w:r>
        <w:rPr>
          <w:rFonts w:hint="eastAsia" w:ascii="仿宋" w:hAnsi="仿宋" w:eastAsia="仿宋" w:cs="仿宋"/>
          <w:highlight w:val="none"/>
          <w:lang w:val="en-US" w:eastAsia="zh-CN"/>
        </w:rPr>
        <w:t>31</w:t>
      </w:r>
      <w:r>
        <w:rPr>
          <w:rFonts w:hint="eastAsia" w:ascii="仿宋" w:hAnsi="仿宋" w:eastAsia="仿宋" w:cs="仿宋"/>
          <w:highlight w:val="none"/>
        </w:rPr>
        <w:t>.2电子交易平台应用或数据库出现错误，不能进行正常操作的；</w:t>
      </w:r>
    </w:p>
    <w:p w14:paraId="33B38B96">
      <w:pPr>
        <w:pStyle w:val="139"/>
        <w:snapToGrid w:val="0"/>
        <w:spacing w:before="0"/>
        <w:ind w:firstLine="480"/>
        <w:rPr>
          <w:rFonts w:hint="eastAsia" w:ascii="仿宋" w:hAnsi="仿宋" w:eastAsia="仿宋" w:cs="仿宋"/>
          <w:highlight w:val="none"/>
        </w:rPr>
      </w:pPr>
      <w:r>
        <w:rPr>
          <w:rFonts w:hint="eastAsia" w:ascii="仿宋" w:hAnsi="仿宋" w:eastAsia="仿宋" w:cs="仿宋"/>
          <w:highlight w:val="none"/>
          <w:lang w:val="en-US" w:eastAsia="zh-CN"/>
        </w:rPr>
        <w:t>31</w:t>
      </w:r>
      <w:r>
        <w:rPr>
          <w:rFonts w:hint="eastAsia" w:ascii="仿宋" w:hAnsi="仿宋" w:eastAsia="仿宋" w:cs="仿宋"/>
          <w:highlight w:val="none"/>
        </w:rPr>
        <w:t>.3电子交易平台发现严重安全漏洞，有潜在泄密危险的；</w:t>
      </w:r>
    </w:p>
    <w:p w14:paraId="56F622D6">
      <w:pPr>
        <w:pStyle w:val="139"/>
        <w:snapToGrid w:val="0"/>
        <w:spacing w:before="0"/>
        <w:ind w:firstLine="480"/>
        <w:rPr>
          <w:rFonts w:hint="eastAsia" w:ascii="仿宋" w:hAnsi="仿宋" w:eastAsia="仿宋" w:cs="仿宋"/>
          <w:highlight w:val="none"/>
        </w:rPr>
      </w:pPr>
      <w:r>
        <w:rPr>
          <w:rFonts w:hint="eastAsia" w:ascii="仿宋" w:hAnsi="仿宋" w:eastAsia="仿宋" w:cs="仿宋"/>
          <w:highlight w:val="none"/>
          <w:lang w:val="en-US" w:eastAsia="zh-CN"/>
        </w:rPr>
        <w:t>31</w:t>
      </w:r>
      <w:r>
        <w:rPr>
          <w:rFonts w:hint="eastAsia" w:ascii="仿宋" w:hAnsi="仿宋" w:eastAsia="仿宋" w:cs="仿宋"/>
          <w:highlight w:val="none"/>
        </w:rPr>
        <w:t xml:space="preserve">.4病毒发作导致不能进行正常操作的； </w:t>
      </w:r>
    </w:p>
    <w:p w14:paraId="29E25833">
      <w:pPr>
        <w:pStyle w:val="139"/>
        <w:snapToGrid w:val="0"/>
        <w:spacing w:before="0"/>
        <w:ind w:firstLine="480"/>
        <w:rPr>
          <w:rFonts w:hint="eastAsia" w:ascii="仿宋" w:hAnsi="仿宋" w:eastAsia="仿宋" w:cs="仿宋"/>
          <w:highlight w:val="none"/>
        </w:rPr>
      </w:pPr>
      <w:r>
        <w:rPr>
          <w:rFonts w:hint="eastAsia" w:ascii="仿宋" w:hAnsi="仿宋" w:eastAsia="仿宋" w:cs="仿宋"/>
          <w:highlight w:val="none"/>
          <w:lang w:val="en-US" w:eastAsia="zh-CN"/>
        </w:rPr>
        <w:t>31</w:t>
      </w:r>
      <w:r>
        <w:rPr>
          <w:rFonts w:hint="eastAsia" w:ascii="仿宋" w:hAnsi="仿宋" w:eastAsia="仿宋" w:cs="仿宋"/>
          <w:highlight w:val="none"/>
        </w:rPr>
        <w:t>.5其他无法保证电子交易的公平、公正和安全的情况。</w:t>
      </w:r>
    </w:p>
    <w:p w14:paraId="5C1E90C0">
      <w:pPr>
        <w:pStyle w:val="139"/>
        <w:snapToGrid w:val="0"/>
        <w:spacing w:before="0"/>
        <w:ind w:firstLine="0" w:firstLineChars="0"/>
        <w:rPr>
          <w:rFonts w:hint="eastAsia" w:ascii="仿宋" w:hAnsi="仿宋" w:eastAsia="仿宋" w:cs="仿宋"/>
          <w:highlight w:val="none"/>
        </w:rPr>
      </w:pPr>
      <w:r>
        <w:rPr>
          <w:rFonts w:hint="eastAsia" w:ascii="仿宋" w:hAnsi="仿宋" w:eastAsia="仿宋" w:cs="仿宋"/>
          <w:b/>
          <w:highlight w:val="none"/>
          <w:lang w:val="en-US" w:eastAsia="zh-CN"/>
        </w:rPr>
        <w:t>32</w:t>
      </w:r>
      <w:r>
        <w:rPr>
          <w:rFonts w:hint="eastAsia" w:ascii="仿宋" w:hAnsi="仿宋" w:eastAsia="仿宋" w:cs="仿宋"/>
          <w:b/>
          <w:highlight w:val="none"/>
        </w:rPr>
        <w:t>.</w:t>
      </w:r>
      <w:r>
        <w:rPr>
          <w:rFonts w:hint="eastAsia" w:ascii="仿宋" w:hAnsi="仿宋" w:eastAsia="仿宋" w:cs="仿宋"/>
          <w:highlight w:val="none"/>
        </w:rPr>
        <w:t>出现以上情形，不影响采购公平、公正性的，采购组织机构可以待上述情形消除后继续组织电子交易活动，也可以决定某些环节以纸质形式进行；影响或可能影响采购公平、公正性的，应当重新采购。</w:t>
      </w:r>
    </w:p>
    <w:p w14:paraId="20B3E595">
      <w:pPr>
        <w:snapToGrid w:val="0"/>
        <w:spacing w:line="360" w:lineRule="auto"/>
        <w:ind w:firstLine="452" w:firstLineChars="150"/>
        <w:jc w:val="center"/>
        <w:rPr>
          <w:rFonts w:hint="eastAsia" w:ascii="仿宋" w:hAnsi="仿宋" w:eastAsia="仿宋" w:cs="仿宋"/>
          <w:b/>
          <w:sz w:val="30"/>
          <w:szCs w:val="30"/>
          <w:highlight w:val="none"/>
        </w:rPr>
      </w:pPr>
      <w:r>
        <w:rPr>
          <w:rFonts w:hint="eastAsia" w:ascii="仿宋" w:hAnsi="仿宋" w:eastAsia="仿宋" w:cs="仿宋"/>
          <w:b/>
          <w:sz w:val="30"/>
          <w:szCs w:val="30"/>
          <w:highlight w:val="none"/>
          <w:lang w:val="en-US" w:eastAsia="zh-CN"/>
        </w:rPr>
        <w:t>十一</w:t>
      </w:r>
      <w:r>
        <w:rPr>
          <w:rFonts w:hint="eastAsia" w:ascii="仿宋" w:hAnsi="仿宋" w:eastAsia="仿宋" w:cs="仿宋"/>
          <w:b/>
          <w:sz w:val="30"/>
          <w:szCs w:val="30"/>
          <w:highlight w:val="none"/>
        </w:rPr>
        <w:t>、验收</w:t>
      </w:r>
    </w:p>
    <w:p w14:paraId="2AED076A">
      <w:pPr>
        <w:pStyle w:val="28"/>
        <w:snapToGrid w:val="0"/>
        <w:spacing w:line="360" w:lineRule="auto"/>
        <w:ind w:firstLine="0" w:firstLineChars="0"/>
        <w:rPr>
          <w:rFonts w:hint="eastAsia" w:ascii="仿宋" w:hAnsi="仿宋" w:eastAsia="仿宋" w:cs="仿宋"/>
          <w:b/>
          <w:highlight w:val="none"/>
        </w:rPr>
      </w:pPr>
      <w:r>
        <w:rPr>
          <w:rFonts w:hint="eastAsia" w:ascii="仿宋" w:hAnsi="仿宋" w:eastAsia="仿宋" w:cs="仿宋"/>
          <w:b/>
          <w:highlight w:val="none"/>
          <w:lang w:val="en-US" w:eastAsia="zh-CN"/>
        </w:rPr>
        <w:t>33</w:t>
      </w:r>
      <w:r>
        <w:rPr>
          <w:rFonts w:hint="eastAsia" w:ascii="仿宋" w:hAnsi="仿宋" w:eastAsia="仿宋" w:cs="仿宋"/>
          <w:b/>
          <w:highlight w:val="none"/>
        </w:rPr>
        <w:t>.验收</w:t>
      </w:r>
    </w:p>
    <w:p w14:paraId="5AE0A360">
      <w:pPr>
        <w:tabs>
          <w:tab w:val="left" w:pos="0"/>
        </w:tabs>
        <w:snapToGrid w:val="0"/>
        <w:spacing w:line="360" w:lineRule="auto"/>
        <w:ind w:firstLine="480"/>
        <w:rPr>
          <w:rFonts w:hint="eastAsia" w:ascii="仿宋" w:hAnsi="仿宋" w:eastAsia="仿宋" w:cs="仿宋"/>
          <w:kern w:val="0"/>
          <w:sz w:val="24"/>
          <w:highlight w:val="none"/>
        </w:rPr>
      </w:pPr>
      <w:r>
        <w:rPr>
          <w:rFonts w:hint="eastAsia" w:ascii="仿宋" w:hAnsi="仿宋" w:eastAsia="仿宋" w:cs="仿宋"/>
          <w:kern w:val="0"/>
          <w:sz w:val="24"/>
          <w:highlight w:val="none"/>
          <w:lang w:val="en-US" w:eastAsia="zh-CN"/>
        </w:rPr>
        <w:t>33</w:t>
      </w:r>
      <w:r>
        <w:rPr>
          <w:rFonts w:hint="eastAsia" w:ascii="仿宋" w:hAnsi="仿宋" w:eastAsia="仿宋" w:cs="仿宋"/>
          <w:kern w:val="0"/>
          <w:sz w:val="24"/>
          <w:highlight w:val="none"/>
        </w:rPr>
        <w:t>.1</w:t>
      </w:r>
      <w:r>
        <w:rPr>
          <w:rFonts w:hint="eastAsia" w:ascii="仿宋" w:hAnsi="仿宋" w:eastAsia="仿宋" w:cs="仿宋"/>
          <w:kern w:val="0"/>
          <w:sz w:val="24"/>
          <w:highlight w:val="none"/>
          <w:lang w:eastAsia="zh-CN"/>
        </w:rPr>
        <w:t>征集人</w:t>
      </w:r>
      <w:r>
        <w:rPr>
          <w:rFonts w:hint="eastAsia" w:ascii="仿宋" w:hAnsi="仿宋" w:eastAsia="仿宋" w:cs="仿宋"/>
          <w:kern w:val="0"/>
          <w:sz w:val="24"/>
          <w:highlight w:val="none"/>
        </w:rPr>
        <w:t>应当根据采购项目的具体情况，自行组织项目验收或者委托采购代理机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397413CF">
      <w:pPr>
        <w:tabs>
          <w:tab w:val="left" w:pos="0"/>
        </w:tabs>
        <w:snapToGrid w:val="0"/>
        <w:spacing w:line="360" w:lineRule="auto"/>
        <w:ind w:firstLine="480"/>
        <w:rPr>
          <w:rFonts w:hint="eastAsia" w:ascii="仿宋" w:hAnsi="仿宋" w:eastAsia="仿宋" w:cs="仿宋"/>
          <w:kern w:val="0"/>
          <w:sz w:val="24"/>
          <w:highlight w:val="none"/>
        </w:rPr>
      </w:pPr>
      <w:r>
        <w:rPr>
          <w:rFonts w:hint="eastAsia" w:ascii="仿宋" w:hAnsi="仿宋" w:eastAsia="仿宋" w:cs="仿宋"/>
          <w:kern w:val="0"/>
          <w:sz w:val="24"/>
          <w:highlight w:val="none"/>
          <w:lang w:val="en-US" w:eastAsia="zh-CN"/>
        </w:rPr>
        <w:t>33</w:t>
      </w:r>
      <w:r>
        <w:rPr>
          <w:rFonts w:hint="eastAsia" w:ascii="仿宋" w:hAnsi="仿宋" w:eastAsia="仿宋" w:cs="仿宋"/>
          <w:kern w:val="0"/>
          <w:sz w:val="24"/>
          <w:highlight w:val="none"/>
        </w:rPr>
        <w:t>.2</w:t>
      </w:r>
      <w:r>
        <w:rPr>
          <w:rFonts w:hint="eastAsia" w:ascii="仿宋" w:hAnsi="仿宋" w:eastAsia="仿宋" w:cs="仿宋"/>
          <w:kern w:val="0"/>
          <w:sz w:val="24"/>
          <w:highlight w:val="none"/>
          <w:lang w:eastAsia="zh-CN"/>
        </w:rPr>
        <w:t>征集人</w:t>
      </w:r>
      <w:r>
        <w:rPr>
          <w:rFonts w:hint="eastAsia" w:ascii="仿宋" w:hAnsi="仿宋" w:eastAsia="仿宋" w:cs="仿宋"/>
          <w:kern w:val="0"/>
          <w:sz w:val="24"/>
          <w:highlight w:val="none"/>
        </w:rPr>
        <w:t>可以邀请参加本项目的其他</w:t>
      </w:r>
      <w:r>
        <w:rPr>
          <w:rFonts w:hint="eastAsia" w:ascii="仿宋" w:hAnsi="仿宋" w:eastAsia="仿宋" w:cs="仿宋"/>
          <w:kern w:val="0"/>
          <w:sz w:val="24"/>
          <w:highlight w:val="none"/>
          <w:lang w:eastAsia="zh-CN"/>
        </w:rPr>
        <w:t>供应商</w:t>
      </w:r>
      <w:r>
        <w:rPr>
          <w:rFonts w:hint="eastAsia" w:ascii="仿宋" w:hAnsi="仿宋" w:eastAsia="仿宋" w:cs="仿宋"/>
          <w:kern w:val="0"/>
          <w:sz w:val="24"/>
          <w:highlight w:val="none"/>
        </w:rPr>
        <w:t>或者第三方机构参与验收。参与验收的</w:t>
      </w:r>
      <w:r>
        <w:rPr>
          <w:rFonts w:hint="eastAsia" w:ascii="仿宋" w:hAnsi="仿宋" w:eastAsia="仿宋" w:cs="仿宋"/>
          <w:kern w:val="0"/>
          <w:sz w:val="24"/>
          <w:highlight w:val="none"/>
          <w:lang w:eastAsia="zh-CN"/>
        </w:rPr>
        <w:t>供应商</w:t>
      </w:r>
      <w:r>
        <w:rPr>
          <w:rFonts w:hint="eastAsia" w:ascii="仿宋" w:hAnsi="仿宋" w:eastAsia="仿宋" w:cs="仿宋"/>
          <w:kern w:val="0"/>
          <w:sz w:val="24"/>
          <w:highlight w:val="none"/>
        </w:rPr>
        <w:t>或者第三方机构的意见作为验收书的参考资料一并存档。</w:t>
      </w:r>
    </w:p>
    <w:p w14:paraId="63DEEDEA">
      <w:pPr>
        <w:tabs>
          <w:tab w:val="left" w:pos="0"/>
        </w:tabs>
        <w:snapToGrid w:val="0"/>
        <w:spacing w:line="360" w:lineRule="auto"/>
        <w:ind w:firstLine="480"/>
        <w:rPr>
          <w:rFonts w:hint="eastAsia" w:ascii="仿宋" w:hAnsi="仿宋" w:eastAsia="仿宋" w:cs="仿宋"/>
          <w:kern w:val="0"/>
          <w:sz w:val="24"/>
          <w:highlight w:val="none"/>
        </w:rPr>
      </w:pPr>
      <w:r>
        <w:rPr>
          <w:rFonts w:hint="eastAsia" w:ascii="仿宋" w:hAnsi="仿宋" w:eastAsia="仿宋" w:cs="仿宋"/>
          <w:kern w:val="0"/>
          <w:sz w:val="24"/>
          <w:highlight w:val="none"/>
          <w:lang w:val="en-US" w:eastAsia="zh-CN"/>
        </w:rPr>
        <w:t>33</w:t>
      </w:r>
      <w:r>
        <w:rPr>
          <w:rFonts w:hint="eastAsia" w:ascii="仿宋" w:hAnsi="仿宋" w:eastAsia="仿宋" w:cs="仿宋"/>
          <w:kern w:val="0"/>
          <w:sz w:val="24"/>
          <w:highlight w:val="none"/>
        </w:rPr>
        <w:t>.3严格按照采购合同开展履约验收。</w:t>
      </w:r>
      <w:r>
        <w:rPr>
          <w:rFonts w:hint="eastAsia" w:ascii="仿宋" w:hAnsi="仿宋" w:eastAsia="仿宋" w:cs="仿宋"/>
          <w:kern w:val="0"/>
          <w:sz w:val="24"/>
          <w:highlight w:val="none"/>
          <w:lang w:eastAsia="zh-CN"/>
        </w:rPr>
        <w:t>征集人</w:t>
      </w:r>
      <w:r>
        <w:rPr>
          <w:rFonts w:hint="eastAsia" w:ascii="仿宋" w:hAnsi="仿宋" w:eastAsia="仿宋" w:cs="仿宋"/>
          <w:kern w:val="0"/>
          <w:sz w:val="24"/>
          <w:highlight w:val="none"/>
        </w:rPr>
        <w:t>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44D78D4C">
      <w:pPr>
        <w:tabs>
          <w:tab w:val="left" w:pos="0"/>
        </w:tabs>
        <w:snapToGrid w:val="0"/>
        <w:spacing w:line="360" w:lineRule="auto"/>
        <w:ind w:firstLine="480"/>
        <w:rPr>
          <w:rFonts w:hint="eastAsia" w:ascii="仿宋" w:hAnsi="仿宋" w:eastAsia="仿宋" w:cs="仿宋"/>
          <w:sz w:val="18"/>
          <w:szCs w:val="18"/>
          <w:highlight w:val="none"/>
        </w:rPr>
      </w:pPr>
      <w:r>
        <w:rPr>
          <w:rFonts w:hint="eastAsia" w:ascii="仿宋" w:hAnsi="仿宋" w:eastAsia="仿宋" w:cs="仿宋"/>
          <w:kern w:val="0"/>
          <w:sz w:val="24"/>
          <w:highlight w:val="none"/>
          <w:lang w:val="en-US" w:eastAsia="zh-CN"/>
        </w:rPr>
        <w:t>33</w:t>
      </w:r>
      <w:r>
        <w:rPr>
          <w:rFonts w:hint="eastAsia" w:ascii="仿宋" w:hAnsi="仿宋" w:eastAsia="仿宋" w:cs="仿宋"/>
          <w:kern w:val="0"/>
          <w:sz w:val="24"/>
          <w:highlight w:val="none"/>
        </w:rPr>
        <w:t>.4验收合格的项目，</w:t>
      </w:r>
      <w:r>
        <w:rPr>
          <w:rFonts w:hint="eastAsia" w:ascii="仿宋" w:hAnsi="仿宋" w:eastAsia="仿宋" w:cs="仿宋"/>
          <w:kern w:val="0"/>
          <w:sz w:val="24"/>
          <w:highlight w:val="none"/>
          <w:lang w:eastAsia="zh-CN"/>
        </w:rPr>
        <w:t>征集人</w:t>
      </w:r>
      <w:r>
        <w:rPr>
          <w:rFonts w:hint="eastAsia" w:ascii="仿宋" w:hAnsi="仿宋" w:eastAsia="仿宋" w:cs="仿宋"/>
          <w:kern w:val="0"/>
          <w:sz w:val="24"/>
          <w:highlight w:val="none"/>
        </w:rPr>
        <w:t>将根据采购合同的约定及时向供应商支付采购资金、退还履约保证金。验收</w:t>
      </w:r>
      <w:r>
        <w:rPr>
          <w:rFonts w:hint="eastAsia" w:ascii="仿宋" w:hAnsi="仿宋" w:eastAsia="仿宋" w:cs="仿宋"/>
          <w:kern w:val="0"/>
          <w:sz w:val="24"/>
          <w:highlight w:val="none"/>
          <w:lang w:eastAsia="zh-CN"/>
        </w:rPr>
        <w:t>不通过</w:t>
      </w:r>
      <w:r>
        <w:rPr>
          <w:rFonts w:hint="eastAsia" w:ascii="仿宋" w:hAnsi="仿宋" w:eastAsia="仿宋" w:cs="仿宋"/>
          <w:kern w:val="0"/>
          <w:sz w:val="24"/>
          <w:highlight w:val="none"/>
        </w:rPr>
        <w:t>的项目，</w:t>
      </w:r>
      <w:r>
        <w:rPr>
          <w:rFonts w:hint="eastAsia" w:ascii="仿宋" w:hAnsi="仿宋" w:eastAsia="仿宋" w:cs="仿宋"/>
          <w:kern w:val="0"/>
          <w:sz w:val="24"/>
          <w:highlight w:val="none"/>
          <w:lang w:eastAsia="zh-CN"/>
        </w:rPr>
        <w:t>征集人</w:t>
      </w:r>
      <w:r>
        <w:rPr>
          <w:rFonts w:hint="eastAsia" w:ascii="仿宋" w:hAnsi="仿宋" w:eastAsia="仿宋" w:cs="仿宋"/>
          <w:kern w:val="0"/>
          <w:sz w:val="24"/>
          <w:highlight w:val="none"/>
        </w:rPr>
        <w:t>将依法及时处理。采购合同的履行、违约责任和解决争议的方式等适用《</w:t>
      </w:r>
      <w:r>
        <w:rPr>
          <w:rFonts w:hint="eastAsia" w:ascii="仿宋" w:hAnsi="仿宋" w:eastAsia="仿宋" w:cs="仿宋"/>
          <w:kern w:val="0"/>
          <w:sz w:val="24"/>
          <w:highlight w:val="none"/>
          <w:lang w:eastAsia="zh-CN"/>
        </w:rPr>
        <w:t>中华人民共和国民法典</w:t>
      </w:r>
      <w:r>
        <w:rPr>
          <w:rFonts w:hint="eastAsia" w:ascii="仿宋" w:hAnsi="仿宋" w:eastAsia="仿宋" w:cs="仿宋"/>
          <w:kern w:val="0"/>
          <w:sz w:val="24"/>
          <w:highlight w:val="none"/>
        </w:rPr>
        <w:t>》。供应商在履约过程中有政府采购法律法规规定的违法违规情形的，</w:t>
      </w:r>
      <w:r>
        <w:rPr>
          <w:rFonts w:hint="eastAsia" w:ascii="仿宋" w:hAnsi="仿宋" w:eastAsia="仿宋" w:cs="仿宋"/>
          <w:kern w:val="0"/>
          <w:sz w:val="24"/>
          <w:highlight w:val="none"/>
          <w:lang w:eastAsia="zh-CN"/>
        </w:rPr>
        <w:t>征集人</w:t>
      </w:r>
      <w:r>
        <w:rPr>
          <w:rFonts w:hint="eastAsia" w:ascii="仿宋" w:hAnsi="仿宋" w:eastAsia="仿宋" w:cs="仿宋"/>
          <w:kern w:val="0"/>
          <w:sz w:val="24"/>
          <w:highlight w:val="none"/>
        </w:rPr>
        <w:t>应当及时报告本级财政部门。</w:t>
      </w:r>
    </w:p>
    <w:bookmarkEnd w:id="13"/>
    <w:p w14:paraId="6B173167">
      <w:pPr>
        <w:pStyle w:val="93"/>
        <w:rPr>
          <w:rFonts w:hint="eastAsia" w:ascii="仿宋" w:hAnsi="仿宋" w:eastAsia="仿宋" w:cs="仿宋"/>
          <w:highlight w:val="none"/>
        </w:rPr>
        <w:sectPr>
          <w:headerReference r:id="rId4" w:type="first"/>
          <w:footerReference r:id="rId7" w:type="first"/>
          <w:headerReference r:id="rId3" w:type="default"/>
          <w:footerReference r:id="rId5" w:type="default"/>
          <w:footerReference r:id="rId6" w:type="even"/>
          <w:pgSz w:w="11906" w:h="16838"/>
          <w:pgMar w:top="680" w:right="1418" w:bottom="468" w:left="1418" w:header="851" w:footer="992" w:gutter="0"/>
          <w:cols w:space="720" w:num="1"/>
          <w:titlePg/>
          <w:docGrid w:linePitch="312" w:charSpace="0"/>
        </w:sectPr>
      </w:pPr>
      <w:bookmarkStart w:id="15" w:name="_Hlt74707468"/>
      <w:bookmarkEnd w:id="15"/>
      <w:bookmarkStart w:id="16" w:name="_Hlt75236101"/>
      <w:bookmarkEnd w:id="16"/>
      <w:bookmarkStart w:id="17" w:name="_Hlt68072998"/>
      <w:bookmarkEnd w:id="17"/>
      <w:bookmarkStart w:id="18" w:name="_Hlt74729768"/>
      <w:bookmarkEnd w:id="18"/>
      <w:bookmarkStart w:id="19" w:name="_Hlt68073093"/>
      <w:bookmarkEnd w:id="19"/>
      <w:bookmarkStart w:id="20" w:name="_Hlt75236011"/>
      <w:bookmarkEnd w:id="20"/>
      <w:bookmarkStart w:id="21" w:name="_Hlt74714665"/>
      <w:bookmarkEnd w:id="21"/>
      <w:bookmarkStart w:id="22" w:name="_Hlt68057669"/>
      <w:bookmarkEnd w:id="22"/>
      <w:bookmarkStart w:id="23" w:name="_Hlt68072990"/>
      <w:bookmarkEnd w:id="23"/>
      <w:bookmarkStart w:id="24" w:name="_Hlt74730295"/>
      <w:bookmarkEnd w:id="24"/>
      <w:bookmarkStart w:id="25" w:name="_Hlt68403820"/>
      <w:bookmarkEnd w:id="25"/>
      <w:bookmarkStart w:id="26" w:name="_Hlt75236290"/>
      <w:bookmarkEnd w:id="26"/>
      <w:r>
        <w:rPr>
          <w:rFonts w:hint="eastAsia" w:ascii="仿宋" w:hAnsi="仿宋" w:eastAsia="仿宋" w:cs="仿宋"/>
          <w:highlight w:val="none"/>
          <w:lang w:val="en-US" w:eastAsia="zh-CN"/>
        </w:rPr>
        <w:t>33</w:t>
      </w:r>
      <w:r>
        <w:rPr>
          <w:rFonts w:hint="eastAsia" w:ascii="仿宋" w:hAnsi="仿宋" w:eastAsia="仿宋" w:cs="仿宋"/>
          <w:highlight w:val="none"/>
        </w:rPr>
        <w:t>.5 对于满足合同约定的采购资金支付条件的，供应商可通过政采云平台提起在线支付申请、查询支付结果，路径为政采云-我的工作台-合同管理-支付管理。对于供应商提起在线支付申请的，</w:t>
      </w:r>
      <w:r>
        <w:rPr>
          <w:rFonts w:hint="eastAsia" w:ascii="仿宋" w:hAnsi="仿宋" w:eastAsia="仿宋" w:cs="仿宋"/>
          <w:highlight w:val="none"/>
          <w:lang w:eastAsia="zh-CN"/>
        </w:rPr>
        <w:t>征集人</w:t>
      </w:r>
      <w:r>
        <w:rPr>
          <w:rFonts w:hint="eastAsia" w:ascii="仿宋" w:hAnsi="仿宋" w:eastAsia="仿宋" w:cs="仿宋"/>
          <w:highlight w:val="none"/>
        </w:rPr>
        <w:t>应当按规定做好审核并完成支付。</w:t>
      </w:r>
    </w:p>
    <w:bookmarkEnd w:id="11"/>
    <w:bookmarkEnd w:id="12"/>
    <w:p w14:paraId="601FEE08">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outlineLvl w:val="0"/>
        <w:rPr>
          <w:rFonts w:hint="eastAsia" w:ascii="仿宋" w:hAnsi="仿宋" w:eastAsia="仿宋" w:cs="仿宋"/>
          <w:b/>
          <w:sz w:val="36"/>
          <w:szCs w:val="36"/>
          <w:highlight w:val="none"/>
        </w:rPr>
      </w:pPr>
      <w:bookmarkStart w:id="27" w:name="第四部分"/>
      <w:r>
        <w:rPr>
          <w:rFonts w:hint="eastAsia" w:ascii="仿宋" w:hAnsi="仿宋" w:eastAsia="仿宋" w:cs="仿宋"/>
          <w:b/>
          <w:sz w:val="36"/>
          <w:szCs w:val="36"/>
          <w:highlight w:val="none"/>
        </w:rPr>
        <w:t>第三部分   采购需求</w:t>
      </w:r>
    </w:p>
    <w:p w14:paraId="50E73BDE">
      <w:pPr>
        <w:keepNext w:val="0"/>
        <w:keepLines w:val="0"/>
        <w:pageBreakBefore w:val="0"/>
        <w:widowControl/>
        <w:numPr>
          <w:ilvl w:val="0"/>
          <w:numId w:val="0"/>
        </w:numPr>
        <w:kinsoku/>
        <w:wordWrap w:val="0"/>
        <w:overflowPunct/>
        <w:topLinePunct/>
        <w:autoSpaceDE/>
        <w:autoSpaceDN/>
        <w:bidi w:val="0"/>
        <w:adjustRightInd w:val="0"/>
        <w:snapToGrid w:val="0"/>
        <w:spacing w:line="360" w:lineRule="auto"/>
        <w:ind w:firstLine="482" w:firstLineChars="200"/>
        <w:textAlignment w:val="baseline"/>
        <w:rPr>
          <w:rFonts w:hint="eastAsia" w:ascii="仿宋" w:hAnsi="仿宋" w:eastAsia="仿宋" w:cs="仿宋"/>
          <w:b/>
          <w:bCs w:val="0"/>
          <w:color w:val="auto"/>
          <w:kern w:val="0"/>
          <w:sz w:val="24"/>
          <w:szCs w:val="24"/>
          <w:highlight w:val="none"/>
          <w:lang w:val="en-US" w:eastAsia="zh-CN"/>
        </w:rPr>
      </w:pPr>
      <w:bookmarkStart w:id="28" w:name="_Toc57309459"/>
      <w:bookmarkEnd w:id="28"/>
      <w:r>
        <w:rPr>
          <w:rFonts w:hint="eastAsia" w:ascii="仿宋" w:hAnsi="仿宋" w:eastAsia="仿宋" w:cs="仿宋"/>
          <w:b/>
          <w:bCs w:val="0"/>
          <w:color w:val="auto"/>
          <w:kern w:val="0"/>
          <w:sz w:val="24"/>
          <w:szCs w:val="24"/>
          <w:highlight w:val="none"/>
        </w:rPr>
        <w:t>一、</w:t>
      </w:r>
      <w:r>
        <w:rPr>
          <w:rFonts w:hint="eastAsia" w:ascii="仿宋" w:hAnsi="仿宋" w:eastAsia="仿宋" w:cs="仿宋"/>
          <w:b/>
          <w:bCs w:val="0"/>
          <w:color w:val="auto"/>
          <w:kern w:val="0"/>
          <w:sz w:val="24"/>
          <w:szCs w:val="24"/>
          <w:highlight w:val="none"/>
          <w:lang w:val="en-US" w:eastAsia="zh-CN"/>
        </w:rPr>
        <w:t>项目概况</w:t>
      </w:r>
    </w:p>
    <w:p w14:paraId="5E5BF950">
      <w:pPr>
        <w:keepNext w:val="0"/>
        <w:keepLines w:val="0"/>
        <w:pageBreakBefore w:val="0"/>
        <w:widowControl/>
        <w:numPr>
          <w:ilvl w:val="0"/>
          <w:numId w:val="0"/>
        </w:numPr>
        <w:kinsoku/>
        <w:wordWrap w:val="0"/>
        <w:overflowPunct/>
        <w:topLinePunct/>
        <w:autoSpaceDE/>
        <w:autoSpaceDN/>
        <w:bidi w:val="0"/>
        <w:adjustRightInd w:val="0"/>
        <w:snapToGrid w:val="0"/>
        <w:spacing w:line="360" w:lineRule="auto"/>
        <w:ind w:firstLine="480" w:firstLineChars="200"/>
        <w:textAlignment w:val="baseline"/>
        <w:rPr>
          <w:rFonts w:hint="eastAsia" w:ascii="仿宋" w:hAnsi="仿宋" w:eastAsia="仿宋" w:cs="仿宋"/>
          <w:bCs/>
          <w:color w:val="auto"/>
          <w:kern w:val="0"/>
          <w:sz w:val="24"/>
          <w:szCs w:val="24"/>
          <w:highlight w:val="none"/>
          <w:lang w:val="en-US" w:eastAsia="zh-CN"/>
        </w:rPr>
      </w:pPr>
      <w:r>
        <w:rPr>
          <w:rFonts w:hint="eastAsia" w:ascii="仿宋" w:hAnsi="仿宋" w:eastAsia="仿宋" w:cs="仿宋"/>
          <w:bCs/>
          <w:color w:val="auto"/>
          <w:kern w:val="0"/>
          <w:sz w:val="24"/>
          <w:szCs w:val="24"/>
          <w:highlight w:val="none"/>
        </w:rPr>
        <w:t>本项目为政府购买居家养老服务</w:t>
      </w:r>
      <w:r>
        <w:rPr>
          <w:rFonts w:hint="eastAsia" w:ascii="仿宋" w:hAnsi="仿宋" w:eastAsia="仿宋" w:cs="仿宋"/>
          <w:bCs/>
          <w:color w:val="auto"/>
          <w:kern w:val="0"/>
          <w:sz w:val="24"/>
          <w:szCs w:val="24"/>
          <w:highlight w:val="none"/>
          <w:lang w:eastAsia="zh-CN"/>
        </w:rPr>
        <w:t>，</w:t>
      </w:r>
      <w:r>
        <w:rPr>
          <w:rFonts w:hint="eastAsia" w:ascii="仿宋" w:hAnsi="仿宋" w:eastAsia="仿宋" w:cs="仿宋"/>
          <w:bCs/>
          <w:color w:val="auto"/>
          <w:kern w:val="0"/>
          <w:sz w:val="24"/>
          <w:szCs w:val="24"/>
          <w:highlight w:val="none"/>
        </w:rPr>
        <w:t>即采取政府购买服务的形式，为“爱心卡”对象提供上门养老服务，以积分抵扣的方式用于日常生活照料、照护服务范围内消费。重点强化助餐、助浴、助洁、助行、助医、助急等“六助”服务供给</w:t>
      </w:r>
      <w:r>
        <w:rPr>
          <w:rFonts w:hint="eastAsia" w:ascii="仿宋" w:hAnsi="仿宋" w:eastAsia="仿宋" w:cs="仿宋"/>
          <w:bCs/>
          <w:color w:val="auto"/>
          <w:kern w:val="0"/>
          <w:sz w:val="24"/>
          <w:szCs w:val="24"/>
          <w:highlight w:val="none"/>
          <w:lang w:eastAsia="zh-CN"/>
        </w:rPr>
        <w:t>，</w:t>
      </w:r>
      <w:r>
        <w:rPr>
          <w:rFonts w:hint="eastAsia" w:ascii="仿宋" w:hAnsi="仿宋" w:eastAsia="仿宋" w:cs="仿宋"/>
          <w:b w:val="0"/>
          <w:bCs/>
          <w:sz w:val="24"/>
          <w:highlight w:val="none"/>
          <w:lang w:eastAsia="zh-CN"/>
        </w:rPr>
        <w:t>为低保、孤寡等兜底老人提供公益性的照护服务。</w:t>
      </w:r>
      <w:r>
        <w:rPr>
          <w:rFonts w:hint="eastAsia" w:ascii="仿宋" w:hAnsi="仿宋" w:eastAsia="仿宋" w:cs="仿宋"/>
          <w:bCs/>
          <w:color w:val="auto"/>
          <w:kern w:val="0"/>
          <w:sz w:val="24"/>
          <w:szCs w:val="24"/>
          <w:highlight w:val="none"/>
        </w:rPr>
        <w:t>本</w:t>
      </w:r>
      <w:r>
        <w:rPr>
          <w:rFonts w:hint="eastAsia" w:ascii="仿宋" w:hAnsi="仿宋" w:eastAsia="仿宋" w:cs="仿宋"/>
          <w:bCs/>
          <w:color w:val="auto"/>
          <w:kern w:val="0"/>
          <w:sz w:val="24"/>
          <w:szCs w:val="24"/>
          <w:highlight w:val="none"/>
          <w:lang w:eastAsia="zh-CN"/>
        </w:rPr>
        <w:t>项目</w:t>
      </w:r>
      <w:r>
        <w:rPr>
          <w:rFonts w:hint="eastAsia" w:ascii="仿宋" w:hAnsi="仿宋" w:eastAsia="仿宋" w:cs="仿宋"/>
          <w:bCs/>
          <w:color w:val="auto"/>
          <w:kern w:val="0"/>
          <w:sz w:val="24"/>
          <w:szCs w:val="24"/>
          <w:highlight w:val="none"/>
        </w:rPr>
        <w:t>采购预算总价为</w:t>
      </w:r>
      <w:r>
        <w:rPr>
          <w:rFonts w:hint="eastAsia" w:ascii="仿宋" w:hAnsi="仿宋" w:eastAsia="仿宋" w:cs="仿宋"/>
          <w:bCs/>
          <w:color w:val="auto"/>
          <w:kern w:val="0"/>
          <w:sz w:val="24"/>
          <w:szCs w:val="24"/>
          <w:highlight w:val="none"/>
          <w:lang w:val="en-US" w:eastAsia="zh-CN"/>
        </w:rPr>
        <w:t>2240</w:t>
      </w:r>
      <w:r>
        <w:rPr>
          <w:rFonts w:hint="eastAsia" w:ascii="仿宋" w:hAnsi="仿宋" w:eastAsia="仿宋" w:cs="仿宋"/>
          <w:bCs/>
          <w:color w:val="auto"/>
          <w:kern w:val="0"/>
          <w:sz w:val="24"/>
          <w:szCs w:val="24"/>
          <w:highlight w:val="none"/>
        </w:rPr>
        <w:t>万元</w:t>
      </w:r>
      <w:r>
        <w:rPr>
          <w:rFonts w:hint="eastAsia" w:ascii="仿宋" w:hAnsi="仿宋" w:eastAsia="仿宋" w:cs="仿宋"/>
          <w:bCs/>
          <w:color w:val="auto"/>
          <w:kern w:val="0"/>
          <w:sz w:val="24"/>
          <w:szCs w:val="24"/>
          <w:highlight w:val="none"/>
          <w:lang w:eastAsia="zh-CN"/>
        </w:rPr>
        <w:t>，服务期</w:t>
      </w:r>
      <w:r>
        <w:rPr>
          <w:rFonts w:hint="eastAsia" w:ascii="仿宋" w:hAnsi="仿宋" w:eastAsia="仿宋" w:cs="仿宋"/>
          <w:bCs/>
          <w:color w:val="auto"/>
          <w:kern w:val="0"/>
          <w:sz w:val="24"/>
          <w:szCs w:val="24"/>
          <w:highlight w:val="none"/>
          <w:lang w:val="en-US" w:eastAsia="zh-CN"/>
        </w:rPr>
        <w:t>为1年。</w:t>
      </w:r>
    </w:p>
    <w:p w14:paraId="22B1CF50">
      <w:pPr>
        <w:keepNext w:val="0"/>
        <w:keepLines w:val="0"/>
        <w:pageBreakBefore w:val="0"/>
        <w:widowControl/>
        <w:numPr>
          <w:ilvl w:val="0"/>
          <w:numId w:val="0"/>
        </w:numPr>
        <w:kinsoku/>
        <w:wordWrap w:val="0"/>
        <w:overflowPunct/>
        <w:topLinePunct/>
        <w:autoSpaceDE/>
        <w:autoSpaceDN/>
        <w:bidi w:val="0"/>
        <w:adjustRightInd w:val="0"/>
        <w:snapToGrid w:val="0"/>
        <w:spacing w:line="360" w:lineRule="auto"/>
        <w:ind w:firstLine="482" w:firstLineChars="200"/>
        <w:textAlignment w:val="baseline"/>
        <w:rPr>
          <w:rFonts w:hint="eastAsia" w:ascii="仿宋" w:hAnsi="仿宋" w:eastAsia="仿宋" w:cs="仿宋"/>
          <w:b/>
          <w:bCs w:val="0"/>
          <w:color w:val="auto"/>
          <w:kern w:val="0"/>
          <w:sz w:val="24"/>
          <w:szCs w:val="24"/>
          <w:highlight w:val="none"/>
          <w:lang w:val="en-US" w:eastAsia="zh-CN"/>
        </w:rPr>
      </w:pPr>
      <w:r>
        <w:rPr>
          <w:rFonts w:hint="eastAsia" w:ascii="仿宋" w:hAnsi="仿宋" w:eastAsia="仿宋" w:cs="仿宋"/>
          <w:b/>
          <w:bCs w:val="0"/>
          <w:color w:val="auto"/>
          <w:kern w:val="0"/>
          <w:sz w:val="24"/>
          <w:szCs w:val="24"/>
          <w:highlight w:val="none"/>
          <w:lang w:val="en-US" w:eastAsia="zh-CN" w:bidi="ar-SA"/>
        </w:rPr>
        <w:t>二、</w:t>
      </w:r>
      <w:r>
        <w:rPr>
          <w:rFonts w:hint="eastAsia" w:ascii="仿宋" w:hAnsi="仿宋" w:eastAsia="仿宋" w:cs="仿宋"/>
          <w:b/>
          <w:bCs w:val="0"/>
          <w:color w:val="auto"/>
          <w:kern w:val="0"/>
          <w:sz w:val="24"/>
          <w:szCs w:val="24"/>
          <w:highlight w:val="none"/>
          <w:lang w:val="en-US" w:eastAsia="zh-CN"/>
        </w:rPr>
        <w:t>服务对象范围</w:t>
      </w:r>
    </w:p>
    <w:p w14:paraId="76A9964F">
      <w:pPr>
        <w:keepNext w:val="0"/>
        <w:keepLines w:val="0"/>
        <w:pageBreakBefore w:val="0"/>
        <w:widowControl/>
        <w:numPr>
          <w:ilvl w:val="0"/>
          <w:numId w:val="0"/>
        </w:numPr>
        <w:kinsoku/>
        <w:wordWrap w:val="0"/>
        <w:overflowPunct/>
        <w:topLinePunct/>
        <w:autoSpaceDE/>
        <w:autoSpaceDN/>
        <w:bidi w:val="0"/>
        <w:adjustRightInd w:val="0"/>
        <w:snapToGrid w:val="0"/>
        <w:spacing w:line="360" w:lineRule="auto"/>
        <w:ind w:firstLine="480" w:firstLineChars="200"/>
        <w:textAlignment w:val="baseline"/>
        <w:rPr>
          <w:rFonts w:hint="default" w:ascii="仿宋" w:hAnsi="仿宋" w:eastAsia="仿宋" w:cs="仿宋"/>
          <w:b w:val="0"/>
          <w:bCs/>
          <w:color w:val="auto"/>
          <w:kern w:val="0"/>
          <w:sz w:val="24"/>
          <w:szCs w:val="24"/>
          <w:highlight w:val="none"/>
          <w:lang w:val="en-US" w:eastAsia="zh-CN"/>
        </w:rPr>
      </w:pPr>
      <w:r>
        <w:rPr>
          <w:rFonts w:hint="default" w:ascii="仿宋" w:hAnsi="仿宋" w:eastAsia="仿宋" w:cs="仿宋"/>
          <w:b w:val="0"/>
          <w:bCs/>
          <w:color w:val="auto"/>
          <w:kern w:val="0"/>
          <w:sz w:val="24"/>
          <w:szCs w:val="24"/>
          <w:highlight w:val="none"/>
          <w:lang w:val="en-US" w:eastAsia="zh-CN"/>
        </w:rPr>
        <w:t>具有</w:t>
      </w:r>
      <w:r>
        <w:rPr>
          <w:rFonts w:hint="eastAsia" w:ascii="仿宋" w:hAnsi="仿宋" w:eastAsia="仿宋" w:cs="仿宋"/>
          <w:b w:val="0"/>
          <w:bCs/>
          <w:color w:val="auto"/>
          <w:kern w:val="0"/>
          <w:sz w:val="24"/>
          <w:szCs w:val="24"/>
          <w:highlight w:val="none"/>
          <w:lang w:val="en-US" w:eastAsia="zh-CN"/>
        </w:rPr>
        <w:t>杭州市上城区</w:t>
      </w:r>
      <w:r>
        <w:rPr>
          <w:rFonts w:hint="default" w:ascii="仿宋" w:hAnsi="仿宋" w:eastAsia="仿宋" w:cs="仿宋"/>
          <w:b w:val="0"/>
          <w:bCs/>
          <w:color w:val="auto"/>
          <w:kern w:val="0"/>
          <w:sz w:val="24"/>
          <w:szCs w:val="24"/>
          <w:highlight w:val="none"/>
          <w:lang w:val="en-US" w:eastAsia="zh-CN"/>
        </w:rPr>
        <w:t>户籍的居家老年人，符合条件的可以相应享受政府提供的养老服务：</w:t>
      </w:r>
    </w:p>
    <w:p w14:paraId="523A50EC">
      <w:pPr>
        <w:keepNext w:val="0"/>
        <w:keepLines w:val="0"/>
        <w:pageBreakBefore w:val="0"/>
        <w:widowControl/>
        <w:numPr>
          <w:ilvl w:val="0"/>
          <w:numId w:val="0"/>
        </w:numPr>
        <w:kinsoku/>
        <w:wordWrap w:val="0"/>
        <w:overflowPunct/>
        <w:topLinePunct/>
        <w:autoSpaceDE/>
        <w:autoSpaceDN/>
        <w:bidi w:val="0"/>
        <w:adjustRightInd w:val="0"/>
        <w:snapToGrid w:val="0"/>
        <w:spacing w:line="360" w:lineRule="auto"/>
        <w:ind w:firstLine="480" w:firstLineChars="200"/>
        <w:textAlignment w:val="baseline"/>
        <w:rPr>
          <w:rFonts w:hint="default" w:ascii="仿宋" w:hAnsi="仿宋" w:eastAsia="仿宋" w:cs="仿宋"/>
          <w:b w:val="0"/>
          <w:bCs/>
          <w:color w:val="auto"/>
          <w:kern w:val="0"/>
          <w:sz w:val="24"/>
          <w:szCs w:val="24"/>
          <w:highlight w:val="none"/>
          <w:lang w:val="en-US" w:eastAsia="zh-CN"/>
        </w:rPr>
      </w:pPr>
      <w:r>
        <w:rPr>
          <w:rFonts w:hint="eastAsia" w:ascii="仿宋" w:hAnsi="仿宋" w:eastAsia="仿宋" w:cs="仿宋"/>
          <w:b w:val="0"/>
          <w:bCs/>
          <w:color w:val="auto"/>
          <w:kern w:val="0"/>
          <w:sz w:val="24"/>
          <w:szCs w:val="24"/>
          <w:highlight w:val="none"/>
          <w:lang w:val="en-US" w:eastAsia="zh-CN"/>
        </w:rPr>
        <w:t>1.</w:t>
      </w:r>
      <w:r>
        <w:rPr>
          <w:rFonts w:hint="default" w:ascii="仿宋" w:hAnsi="仿宋" w:eastAsia="仿宋" w:cs="仿宋"/>
          <w:b w:val="0"/>
          <w:bCs/>
          <w:color w:val="auto"/>
          <w:kern w:val="0"/>
          <w:sz w:val="24"/>
          <w:szCs w:val="24"/>
          <w:highlight w:val="none"/>
          <w:lang w:val="en-US" w:eastAsia="zh-CN"/>
        </w:rPr>
        <w:t>养老服务补贴内容和标准：80至89周岁的补贴标准为每人每月40元；90周岁及以上的每人每月100元。最低生活保障家庭老年人补贴标准为每人每月125元；最低生活保障边缘家庭和计划生育特殊家庭中失能等级评估结果为中、重度失能的老年人，补贴标准为每人每月125元。区级自行制定中低收入老人标准，失能等级评估结果为中、重度失能的老年人，补贴标准为每人每月125元。</w:t>
      </w:r>
    </w:p>
    <w:p w14:paraId="2DB46800">
      <w:pPr>
        <w:keepNext w:val="0"/>
        <w:keepLines w:val="0"/>
        <w:pageBreakBefore w:val="0"/>
        <w:widowControl/>
        <w:numPr>
          <w:ilvl w:val="0"/>
          <w:numId w:val="0"/>
        </w:numPr>
        <w:kinsoku/>
        <w:wordWrap w:val="0"/>
        <w:overflowPunct/>
        <w:topLinePunct/>
        <w:autoSpaceDE/>
        <w:autoSpaceDN/>
        <w:bidi w:val="0"/>
        <w:adjustRightInd w:val="0"/>
        <w:snapToGrid w:val="0"/>
        <w:spacing w:line="360" w:lineRule="auto"/>
        <w:ind w:firstLine="480" w:firstLineChars="200"/>
        <w:textAlignment w:val="baseline"/>
        <w:rPr>
          <w:rFonts w:hint="eastAsia" w:ascii="仿宋" w:hAnsi="仿宋" w:eastAsia="仿宋" w:cs="仿宋"/>
          <w:b w:val="0"/>
          <w:bCs/>
          <w:color w:val="auto"/>
          <w:kern w:val="0"/>
          <w:sz w:val="24"/>
          <w:szCs w:val="24"/>
          <w:highlight w:val="none"/>
        </w:rPr>
      </w:pPr>
      <w:r>
        <w:rPr>
          <w:rFonts w:hint="eastAsia" w:ascii="仿宋" w:hAnsi="仿宋" w:eastAsia="仿宋" w:cs="仿宋"/>
          <w:b w:val="0"/>
          <w:bCs/>
          <w:color w:val="auto"/>
          <w:kern w:val="0"/>
          <w:sz w:val="24"/>
          <w:szCs w:val="24"/>
          <w:highlight w:val="none"/>
          <w:lang w:val="en-US" w:eastAsia="zh-CN"/>
        </w:rPr>
        <w:t>2.</w:t>
      </w:r>
      <w:r>
        <w:rPr>
          <w:rFonts w:hint="eastAsia" w:ascii="仿宋" w:hAnsi="仿宋" w:eastAsia="仿宋" w:cs="仿宋"/>
          <w:b w:val="0"/>
          <w:bCs/>
          <w:color w:val="auto"/>
          <w:kern w:val="0"/>
          <w:sz w:val="24"/>
          <w:szCs w:val="24"/>
          <w:highlight w:val="none"/>
        </w:rPr>
        <w:t>养老护理补贴内容和标准：（1）最低生活保障家庭、最低生活保障边缘家庭、计划生育特殊家庭老年人失能评估等级为重度失能的每人每月1695元、中度失能的每人每月1205元。（2）最低生活保障家庭轻度失能老年人每人每月125元。最低生活保障边缘家庭轻度失能老年人补贴标准按不低于低保家庭轻度失能老年人补贴标准的50%执行。（3）区级自行制定中低收入老人标准，失能评估等级为重度失能的每人每月435元、中度失能每人每月295元。</w:t>
      </w:r>
    </w:p>
    <w:p w14:paraId="4A75E966">
      <w:pPr>
        <w:keepNext w:val="0"/>
        <w:keepLines w:val="0"/>
        <w:pageBreakBefore w:val="0"/>
        <w:widowControl/>
        <w:numPr>
          <w:ilvl w:val="0"/>
          <w:numId w:val="0"/>
        </w:numPr>
        <w:kinsoku/>
        <w:wordWrap w:val="0"/>
        <w:overflowPunct/>
        <w:topLinePunct/>
        <w:autoSpaceDE/>
        <w:autoSpaceDN/>
        <w:bidi w:val="0"/>
        <w:adjustRightInd w:val="0"/>
        <w:snapToGrid w:val="0"/>
        <w:spacing w:line="360" w:lineRule="auto"/>
        <w:ind w:firstLine="482" w:firstLineChars="200"/>
        <w:textAlignment w:val="baseline"/>
        <w:rPr>
          <w:rFonts w:hint="eastAsia" w:ascii="仿宋" w:hAnsi="仿宋" w:eastAsia="仿宋" w:cs="仿宋"/>
          <w:b/>
          <w:bCs w:val="0"/>
          <w:color w:val="auto"/>
          <w:kern w:val="0"/>
          <w:sz w:val="24"/>
          <w:szCs w:val="24"/>
          <w:highlight w:val="none"/>
        </w:rPr>
      </w:pPr>
      <w:r>
        <w:rPr>
          <w:rFonts w:hint="eastAsia" w:ascii="仿宋" w:hAnsi="仿宋" w:eastAsia="仿宋" w:cs="仿宋"/>
          <w:b/>
          <w:bCs w:val="0"/>
          <w:color w:val="auto"/>
          <w:kern w:val="0"/>
          <w:sz w:val="24"/>
          <w:szCs w:val="24"/>
          <w:highlight w:val="none"/>
          <w:lang w:val="en-US" w:eastAsia="zh-CN"/>
        </w:rPr>
        <w:t>三</w:t>
      </w:r>
      <w:r>
        <w:rPr>
          <w:rFonts w:hint="eastAsia" w:ascii="仿宋" w:hAnsi="仿宋" w:eastAsia="仿宋" w:cs="仿宋"/>
          <w:b/>
          <w:bCs w:val="0"/>
          <w:color w:val="auto"/>
          <w:kern w:val="0"/>
          <w:sz w:val="24"/>
          <w:szCs w:val="24"/>
          <w:highlight w:val="none"/>
        </w:rPr>
        <w:t>、服务片区</w:t>
      </w:r>
    </w:p>
    <w:tbl>
      <w:tblPr>
        <w:tblStyle w:val="67"/>
        <w:tblW w:w="0" w:type="auto"/>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1587"/>
        <w:gridCol w:w="3791"/>
        <w:gridCol w:w="3141"/>
      </w:tblGrid>
      <w:tr w14:paraId="33E3C35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0" w:hRule="atLeast"/>
          <w:jc w:val="center"/>
        </w:trPr>
        <w:tc>
          <w:tcPr>
            <w:tcW w:w="1587" w:type="dxa"/>
            <w:tcBorders>
              <w:top w:val="single" w:color="000000" w:sz="4" w:space="0"/>
              <w:left w:val="single" w:color="000000" w:sz="4" w:space="0"/>
              <w:bottom w:val="single" w:color="000000" w:sz="4" w:space="0"/>
              <w:right w:val="single" w:color="000000" w:sz="4" w:space="0"/>
            </w:tcBorders>
            <w:noWrap/>
            <w:vAlign w:val="center"/>
          </w:tcPr>
          <w:p w14:paraId="640BA8EE">
            <w:pPr>
              <w:keepNext w:val="0"/>
              <w:keepLines w:val="0"/>
              <w:pageBreakBefore w:val="0"/>
              <w:widowControl/>
              <w:numPr>
                <w:ilvl w:val="0"/>
                <w:numId w:val="0"/>
              </w:numPr>
              <w:kinsoku/>
              <w:wordWrap w:val="0"/>
              <w:overflowPunct/>
              <w:topLinePunct/>
              <w:autoSpaceDE/>
              <w:autoSpaceDN/>
              <w:bidi w:val="0"/>
              <w:adjustRightInd w:val="0"/>
              <w:snapToGrid/>
              <w:spacing w:line="440" w:lineRule="exact"/>
              <w:jc w:val="center"/>
              <w:textAlignment w:val="baseline"/>
              <w:rPr>
                <w:rFonts w:hint="eastAsia" w:ascii="仿宋" w:hAnsi="仿宋" w:eastAsia="仿宋" w:cs="仿宋"/>
                <w:bCs/>
                <w:color w:val="auto"/>
                <w:kern w:val="0"/>
                <w:sz w:val="24"/>
                <w:szCs w:val="24"/>
                <w:highlight w:val="none"/>
              </w:rPr>
            </w:pPr>
            <w:r>
              <w:rPr>
                <w:rFonts w:hint="eastAsia" w:ascii="仿宋" w:hAnsi="仿宋" w:eastAsia="仿宋" w:cs="仿宋"/>
                <w:bCs/>
                <w:color w:val="auto"/>
                <w:kern w:val="0"/>
                <w:sz w:val="24"/>
                <w:szCs w:val="24"/>
                <w:highlight w:val="none"/>
                <w:lang w:val="en-US" w:eastAsia="zh-CN"/>
              </w:rPr>
              <w:t>序号</w:t>
            </w:r>
          </w:p>
        </w:tc>
        <w:tc>
          <w:tcPr>
            <w:tcW w:w="3791" w:type="dxa"/>
            <w:tcBorders>
              <w:top w:val="single" w:color="000000" w:sz="4" w:space="0"/>
              <w:left w:val="single" w:color="000000" w:sz="4" w:space="0"/>
              <w:bottom w:val="single" w:color="000000" w:sz="4" w:space="0"/>
              <w:right w:val="single" w:color="000000" w:sz="4" w:space="0"/>
            </w:tcBorders>
            <w:noWrap/>
            <w:vAlign w:val="center"/>
          </w:tcPr>
          <w:p w14:paraId="08D38A5F">
            <w:pPr>
              <w:keepNext w:val="0"/>
              <w:keepLines w:val="0"/>
              <w:pageBreakBefore w:val="0"/>
              <w:widowControl/>
              <w:numPr>
                <w:ilvl w:val="0"/>
                <w:numId w:val="0"/>
              </w:numPr>
              <w:kinsoku/>
              <w:wordWrap w:val="0"/>
              <w:overflowPunct/>
              <w:topLinePunct/>
              <w:autoSpaceDE/>
              <w:autoSpaceDN/>
              <w:bidi w:val="0"/>
              <w:adjustRightInd w:val="0"/>
              <w:snapToGrid/>
              <w:spacing w:line="440" w:lineRule="exact"/>
              <w:jc w:val="center"/>
              <w:textAlignment w:val="baseline"/>
              <w:rPr>
                <w:rFonts w:hint="eastAsia" w:ascii="仿宋" w:hAnsi="仿宋" w:eastAsia="仿宋" w:cs="仿宋"/>
                <w:bCs/>
                <w:color w:val="auto"/>
                <w:kern w:val="0"/>
                <w:sz w:val="24"/>
                <w:szCs w:val="24"/>
                <w:highlight w:val="none"/>
              </w:rPr>
            </w:pPr>
            <w:r>
              <w:rPr>
                <w:rFonts w:hint="eastAsia" w:ascii="仿宋" w:hAnsi="仿宋" w:eastAsia="仿宋" w:cs="仿宋"/>
                <w:bCs/>
                <w:color w:val="auto"/>
                <w:kern w:val="0"/>
                <w:sz w:val="24"/>
                <w:szCs w:val="24"/>
                <w:highlight w:val="none"/>
                <w:lang w:val="en-US" w:eastAsia="zh-CN"/>
              </w:rPr>
              <w:t>街道</w:t>
            </w:r>
          </w:p>
        </w:tc>
        <w:tc>
          <w:tcPr>
            <w:tcW w:w="3141" w:type="dxa"/>
            <w:tcBorders>
              <w:top w:val="single" w:color="000000" w:sz="4" w:space="0"/>
              <w:left w:val="single" w:color="000000" w:sz="4" w:space="0"/>
              <w:bottom w:val="single" w:color="000000" w:sz="4" w:space="0"/>
              <w:right w:val="single" w:color="000000" w:sz="4" w:space="0"/>
            </w:tcBorders>
            <w:noWrap/>
            <w:vAlign w:val="center"/>
          </w:tcPr>
          <w:p w14:paraId="45448B99">
            <w:pPr>
              <w:keepNext w:val="0"/>
              <w:keepLines w:val="0"/>
              <w:pageBreakBefore w:val="0"/>
              <w:widowControl/>
              <w:numPr>
                <w:ilvl w:val="0"/>
                <w:numId w:val="0"/>
              </w:numPr>
              <w:kinsoku/>
              <w:wordWrap w:val="0"/>
              <w:overflowPunct/>
              <w:topLinePunct/>
              <w:autoSpaceDE/>
              <w:autoSpaceDN/>
              <w:bidi w:val="0"/>
              <w:adjustRightInd w:val="0"/>
              <w:snapToGrid/>
              <w:spacing w:line="440" w:lineRule="exact"/>
              <w:jc w:val="center"/>
              <w:textAlignment w:val="baseline"/>
              <w:rPr>
                <w:rFonts w:hint="eastAsia" w:ascii="仿宋" w:hAnsi="仿宋" w:eastAsia="仿宋" w:cs="仿宋"/>
                <w:bCs/>
                <w:color w:val="auto"/>
                <w:kern w:val="0"/>
                <w:sz w:val="24"/>
                <w:szCs w:val="24"/>
                <w:highlight w:val="none"/>
              </w:rPr>
            </w:pPr>
            <w:r>
              <w:rPr>
                <w:rFonts w:hint="eastAsia" w:ascii="仿宋" w:hAnsi="仿宋" w:eastAsia="仿宋" w:cs="仿宋"/>
                <w:bCs/>
                <w:color w:val="auto"/>
                <w:kern w:val="0"/>
                <w:sz w:val="24"/>
                <w:szCs w:val="24"/>
                <w:highlight w:val="none"/>
                <w:lang w:val="en-US" w:eastAsia="zh-CN"/>
              </w:rPr>
              <w:t>预估人数（人）</w:t>
            </w:r>
          </w:p>
        </w:tc>
      </w:tr>
      <w:tr w14:paraId="4E6D260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0" w:hRule="atLeast"/>
          <w:jc w:val="center"/>
        </w:trPr>
        <w:tc>
          <w:tcPr>
            <w:tcW w:w="1587" w:type="dxa"/>
            <w:tcBorders>
              <w:top w:val="single" w:color="000000" w:sz="4" w:space="0"/>
              <w:left w:val="single" w:color="000000" w:sz="4" w:space="0"/>
              <w:bottom w:val="single" w:color="000000" w:sz="4" w:space="0"/>
              <w:right w:val="single" w:color="000000" w:sz="4" w:space="0"/>
            </w:tcBorders>
            <w:noWrap/>
            <w:vAlign w:val="center"/>
          </w:tcPr>
          <w:p w14:paraId="33FA5177">
            <w:pPr>
              <w:keepNext w:val="0"/>
              <w:keepLines w:val="0"/>
              <w:pageBreakBefore w:val="0"/>
              <w:widowControl/>
              <w:numPr>
                <w:ilvl w:val="0"/>
                <w:numId w:val="0"/>
              </w:numPr>
              <w:kinsoku/>
              <w:wordWrap w:val="0"/>
              <w:overflowPunct/>
              <w:topLinePunct/>
              <w:autoSpaceDE/>
              <w:autoSpaceDN/>
              <w:bidi w:val="0"/>
              <w:adjustRightInd w:val="0"/>
              <w:snapToGrid/>
              <w:spacing w:line="440" w:lineRule="exact"/>
              <w:jc w:val="center"/>
              <w:textAlignment w:val="baseline"/>
              <w:rPr>
                <w:rFonts w:hint="eastAsia" w:ascii="仿宋" w:hAnsi="仿宋" w:eastAsia="仿宋" w:cs="仿宋"/>
                <w:bCs/>
                <w:color w:val="auto"/>
                <w:kern w:val="0"/>
                <w:sz w:val="24"/>
                <w:szCs w:val="24"/>
                <w:highlight w:val="none"/>
              </w:rPr>
            </w:pPr>
            <w:r>
              <w:rPr>
                <w:rFonts w:hint="eastAsia" w:ascii="仿宋" w:hAnsi="仿宋" w:eastAsia="仿宋" w:cs="仿宋"/>
                <w:bCs/>
                <w:color w:val="auto"/>
                <w:kern w:val="0"/>
                <w:sz w:val="24"/>
                <w:szCs w:val="24"/>
                <w:highlight w:val="none"/>
                <w:lang w:val="en-US" w:eastAsia="zh-CN"/>
              </w:rPr>
              <w:t>1</w:t>
            </w:r>
          </w:p>
        </w:tc>
        <w:tc>
          <w:tcPr>
            <w:tcW w:w="3791" w:type="dxa"/>
            <w:tcBorders>
              <w:top w:val="single" w:color="000000" w:sz="4" w:space="0"/>
              <w:left w:val="single" w:color="000000" w:sz="4" w:space="0"/>
              <w:bottom w:val="single" w:color="000000" w:sz="4" w:space="0"/>
              <w:right w:val="single" w:color="000000" w:sz="4" w:space="0"/>
            </w:tcBorders>
            <w:noWrap/>
            <w:vAlign w:val="center"/>
          </w:tcPr>
          <w:p w14:paraId="5C80ECD3">
            <w:pPr>
              <w:keepNext w:val="0"/>
              <w:keepLines w:val="0"/>
              <w:pageBreakBefore w:val="0"/>
              <w:widowControl/>
              <w:numPr>
                <w:ilvl w:val="0"/>
                <w:numId w:val="0"/>
              </w:numPr>
              <w:kinsoku/>
              <w:wordWrap w:val="0"/>
              <w:overflowPunct/>
              <w:topLinePunct/>
              <w:autoSpaceDE/>
              <w:autoSpaceDN/>
              <w:bidi w:val="0"/>
              <w:adjustRightInd w:val="0"/>
              <w:snapToGrid/>
              <w:spacing w:line="440" w:lineRule="exact"/>
              <w:jc w:val="center"/>
              <w:textAlignment w:val="baseline"/>
              <w:rPr>
                <w:rFonts w:hint="eastAsia" w:ascii="仿宋" w:hAnsi="仿宋" w:eastAsia="仿宋" w:cs="仿宋"/>
                <w:bCs/>
                <w:color w:val="auto"/>
                <w:kern w:val="0"/>
                <w:sz w:val="24"/>
                <w:szCs w:val="24"/>
                <w:highlight w:val="none"/>
                <w:lang w:val="en-US" w:eastAsia="zh-CN"/>
              </w:rPr>
            </w:pPr>
            <w:r>
              <w:rPr>
                <w:rFonts w:hint="eastAsia" w:ascii="仿宋" w:hAnsi="仿宋" w:eastAsia="仿宋" w:cs="仿宋"/>
                <w:bCs/>
                <w:color w:val="auto"/>
                <w:kern w:val="0"/>
                <w:sz w:val="24"/>
                <w:szCs w:val="24"/>
                <w:highlight w:val="none"/>
                <w:lang w:val="en-US" w:eastAsia="zh-CN"/>
              </w:rPr>
              <w:t>湖滨街道</w:t>
            </w:r>
          </w:p>
        </w:tc>
        <w:tc>
          <w:tcPr>
            <w:tcW w:w="3141" w:type="dxa"/>
            <w:tcBorders>
              <w:top w:val="single" w:color="000000" w:sz="4" w:space="0"/>
              <w:left w:val="single" w:color="000000" w:sz="4" w:space="0"/>
              <w:bottom w:val="single" w:color="000000" w:sz="4" w:space="0"/>
              <w:right w:val="single" w:color="000000" w:sz="4" w:space="0"/>
            </w:tcBorders>
            <w:noWrap/>
            <w:vAlign w:val="center"/>
          </w:tcPr>
          <w:p w14:paraId="097D3FE4">
            <w:pPr>
              <w:keepNext w:val="0"/>
              <w:keepLines w:val="0"/>
              <w:pageBreakBefore w:val="0"/>
              <w:widowControl/>
              <w:numPr>
                <w:ilvl w:val="0"/>
                <w:numId w:val="0"/>
              </w:numPr>
              <w:kinsoku/>
              <w:wordWrap w:val="0"/>
              <w:overflowPunct/>
              <w:topLinePunct/>
              <w:autoSpaceDE/>
              <w:autoSpaceDN/>
              <w:bidi w:val="0"/>
              <w:adjustRightInd w:val="0"/>
              <w:snapToGrid/>
              <w:spacing w:line="440" w:lineRule="exact"/>
              <w:jc w:val="center"/>
              <w:textAlignment w:val="baseline"/>
              <w:rPr>
                <w:rFonts w:hint="eastAsia" w:ascii="仿宋" w:hAnsi="仿宋" w:eastAsia="仿宋" w:cs="仿宋"/>
                <w:bCs/>
                <w:color w:val="auto"/>
                <w:kern w:val="0"/>
                <w:sz w:val="24"/>
                <w:szCs w:val="24"/>
                <w:highlight w:val="none"/>
              </w:rPr>
            </w:pPr>
            <w:r>
              <w:rPr>
                <w:rFonts w:hint="eastAsia" w:ascii="仿宋" w:hAnsi="仿宋" w:eastAsia="仿宋" w:cs="仿宋"/>
                <w:bCs/>
                <w:color w:val="auto"/>
                <w:kern w:val="0"/>
                <w:sz w:val="24"/>
                <w:szCs w:val="24"/>
                <w:highlight w:val="none"/>
              </w:rPr>
              <w:t>2201</w:t>
            </w:r>
          </w:p>
        </w:tc>
      </w:tr>
      <w:tr w14:paraId="7B59715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0" w:hRule="atLeast"/>
          <w:jc w:val="center"/>
        </w:trPr>
        <w:tc>
          <w:tcPr>
            <w:tcW w:w="1587" w:type="dxa"/>
            <w:tcBorders>
              <w:top w:val="single" w:color="000000" w:sz="4" w:space="0"/>
              <w:left w:val="single" w:color="000000" w:sz="4" w:space="0"/>
              <w:bottom w:val="single" w:color="000000" w:sz="4" w:space="0"/>
              <w:right w:val="single" w:color="000000" w:sz="4" w:space="0"/>
            </w:tcBorders>
            <w:noWrap/>
            <w:vAlign w:val="center"/>
          </w:tcPr>
          <w:p w14:paraId="28353822">
            <w:pPr>
              <w:keepNext w:val="0"/>
              <w:keepLines w:val="0"/>
              <w:pageBreakBefore w:val="0"/>
              <w:widowControl/>
              <w:numPr>
                <w:ilvl w:val="0"/>
                <w:numId w:val="0"/>
              </w:numPr>
              <w:kinsoku/>
              <w:wordWrap w:val="0"/>
              <w:overflowPunct/>
              <w:topLinePunct/>
              <w:autoSpaceDE/>
              <w:autoSpaceDN/>
              <w:bidi w:val="0"/>
              <w:adjustRightInd w:val="0"/>
              <w:snapToGrid/>
              <w:spacing w:line="440" w:lineRule="exact"/>
              <w:jc w:val="center"/>
              <w:textAlignment w:val="baseline"/>
              <w:rPr>
                <w:rFonts w:hint="eastAsia" w:ascii="仿宋" w:hAnsi="仿宋" w:eastAsia="仿宋" w:cs="仿宋"/>
                <w:bCs/>
                <w:color w:val="auto"/>
                <w:kern w:val="0"/>
                <w:sz w:val="24"/>
                <w:szCs w:val="24"/>
                <w:highlight w:val="none"/>
              </w:rPr>
            </w:pPr>
            <w:r>
              <w:rPr>
                <w:rFonts w:hint="eastAsia" w:ascii="仿宋" w:hAnsi="仿宋" w:eastAsia="仿宋" w:cs="仿宋"/>
                <w:bCs/>
                <w:color w:val="auto"/>
                <w:kern w:val="0"/>
                <w:sz w:val="24"/>
                <w:szCs w:val="24"/>
                <w:highlight w:val="none"/>
                <w:lang w:val="en-US" w:eastAsia="zh-CN"/>
              </w:rPr>
              <w:t>2</w:t>
            </w:r>
          </w:p>
        </w:tc>
        <w:tc>
          <w:tcPr>
            <w:tcW w:w="3791" w:type="dxa"/>
            <w:tcBorders>
              <w:top w:val="single" w:color="000000" w:sz="4" w:space="0"/>
              <w:left w:val="single" w:color="000000" w:sz="4" w:space="0"/>
              <w:bottom w:val="single" w:color="000000" w:sz="4" w:space="0"/>
              <w:right w:val="single" w:color="000000" w:sz="4" w:space="0"/>
            </w:tcBorders>
            <w:noWrap/>
            <w:vAlign w:val="center"/>
          </w:tcPr>
          <w:p w14:paraId="6E06B882">
            <w:pPr>
              <w:keepNext w:val="0"/>
              <w:keepLines w:val="0"/>
              <w:pageBreakBefore w:val="0"/>
              <w:widowControl/>
              <w:numPr>
                <w:ilvl w:val="0"/>
                <w:numId w:val="0"/>
              </w:numPr>
              <w:kinsoku/>
              <w:wordWrap w:val="0"/>
              <w:overflowPunct/>
              <w:topLinePunct/>
              <w:autoSpaceDE/>
              <w:autoSpaceDN/>
              <w:bidi w:val="0"/>
              <w:adjustRightInd w:val="0"/>
              <w:snapToGrid/>
              <w:spacing w:line="440" w:lineRule="exact"/>
              <w:jc w:val="center"/>
              <w:textAlignment w:val="baseline"/>
              <w:rPr>
                <w:rFonts w:hint="eastAsia" w:ascii="仿宋" w:hAnsi="仿宋" w:eastAsia="仿宋" w:cs="仿宋"/>
                <w:bCs/>
                <w:color w:val="auto"/>
                <w:kern w:val="0"/>
                <w:sz w:val="24"/>
                <w:szCs w:val="24"/>
                <w:highlight w:val="none"/>
                <w:lang w:val="en-US" w:eastAsia="zh-CN"/>
              </w:rPr>
            </w:pPr>
            <w:r>
              <w:rPr>
                <w:rFonts w:hint="eastAsia" w:ascii="仿宋" w:hAnsi="仿宋" w:eastAsia="仿宋" w:cs="仿宋"/>
                <w:bCs/>
                <w:color w:val="auto"/>
                <w:kern w:val="0"/>
                <w:sz w:val="24"/>
                <w:szCs w:val="24"/>
                <w:highlight w:val="none"/>
                <w:lang w:val="en-US" w:eastAsia="zh-CN"/>
              </w:rPr>
              <w:t>清波街道</w:t>
            </w:r>
          </w:p>
        </w:tc>
        <w:tc>
          <w:tcPr>
            <w:tcW w:w="3141" w:type="dxa"/>
            <w:tcBorders>
              <w:top w:val="single" w:color="000000" w:sz="4" w:space="0"/>
              <w:left w:val="single" w:color="000000" w:sz="4" w:space="0"/>
              <w:bottom w:val="single" w:color="000000" w:sz="4" w:space="0"/>
              <w:right w:val="single" w:color="000000" w:sz="4" w:space="0"/>
            </w:tcBorders>
            <w:noWrap/>
            <w:vAlign w:val="center"/>
          </w:tcPr>
          <w:p w14:paraId="5C9E8B7D">
            <w:pPr>
              <w:keepNext w:val="0"/>
              <w:keepLines w:val="0"/>
              <w:pageBreakBefore w:val="0"/>
              <w:widowControl/>
              <w:numPr>
                <w:ilvl w:val="0"/>
                <w:numId w:val="0"/>
              </w:numPr>
              <w:kinsoku/>
              <w:wordWrap w:val="0"/>
              <w:overflowPunct/>
              <w:topLinePunct/>
              <w:autoSpaceDE/>
              <w:autoSpaceDN/>
              <w:bidi w:val="0"/>
              <w:adjustRightInd w:val="0"/>
              <w:snapToGrid/>
              <w:spacing w:line="440" w:lineRule="exact"/>
              <w:jc w:val="center"/>
              <w:textAlignment w:val="baseline"/>
              <w:rPr>
                <w:rFonts w:hint="eastAsia" w:ascii="仿宋" w:hAnsi="仿宋" w:eastAsia="仿宋" w:cs="仿宋"/>
                <w:bCs/>
                <w:color w:val="auto"/>
                <w:kern w:val="0"/>
                <w:sz w:val="24"/>
                <w:szCs w:val="24"/>
                <w:highlight w:val="none"/>
              </w:rPr>
            </w:pPr>
            <w:r>
              <w:rPr>
                <w:rFonts w:hint="eastAsia" w:ascii="仿宋" w:hAnsi="仿宋" w:eastAsia="仿宋" w:cs="仿宋"/>
                <w:bCs/>
                <w:color w:val="auto"/>
                <w:kern w:val="0"/>
                <w:sz w:val="24"/>
                <w:szCs w:val="24"/>
                <w:highlight w:val="none"/>
              </w:rPr>
              <w:t>2064</w:t>
            </w:r>
          </w:p>
        </w:tc>
      </w:tr>
      <w:tr w14:paraId="07824B8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0" w:hRule="atLeast"/>
          <w:jc w:val="center"/>
        </w:trPr>
        <w:tc>
          <w:tcPr>
            <w:tcW w:w="1587" w:type="dxa"/>
            <w:tcBorders>
              <w:top w:val="single" w:color="000000" w:sz="4" w:space="0"/>
              <w:left w:val="single" w:color="000000" w:sz="4" w:space="0"/>
              <w:bottom w:val="single" w:color="000000" w:sz="4" w:space="0"/>
              <w:right w:val="single" w:color="000000" w:sz="4" w:space="0"/>
            </w:tcBorders>
            <w:noWrap/>
            <w:vAlign w:val="center"/>
          </w:tcPr>
          <w:p w14:paraId="62F0ADBE">
            <w:pPr>
              <w:keepNext w:val="0"/>
              <w:keepLines w:val="0"/>
              <w:pageBreakBefore w:val="0"/>
              <w:widowControl/>
              <w:numPr>
                <w:ilvl w:val="0"/>
                <w:numId w:val="0"/>
              </w:numPr>
              <w:kinsoku/>
              <w:wordWrap w:val="0"/>
              <w:overflowPunct/>
              <w:topLinePunct/>
              <w:autoSpaceDE/>
              <w:autoSpaceDN/>
              <w:bidi w:val="0"/>
              <w:adjustRightInd w:val="0"/>
              <w:snapToGrid/>
              <w:spacing w:line="440" w:lineRule="exact"/>
              <w:jc w:val="center"/>
              <w:textAlignment w:val="baseline"/>
              <w:rPr>
                <w:rFonts w:hint="eastAsia" w:ascii="仿宋" w:hAnsi="仿宋" w:eastAsia="仿宋" w:cs="仿宋"/>
                <w:bCs/>
                <w:color w:val="auto"/>
                <w:kern w:val="0"/>
                <w:sz w:val="24"/>
                <w:szCs w:val="24"/>
                <w:highlight w:val="none"/>
              </w:rPr>
            </w:pPr>
            <w:r>
              <w:rPr>
                <w:rFonts w:hint="eastAsia" w:ascii="仿宋" w:hAnsi="仿宋" w:eastAsia="仿宋" w:cs="仿宋"/>
                <w:bCs/>
                <w:color w:val="auto"/>
                <w:kern w:val="0"/>
                <w:sz w:val="24"/>
                <w:szCs w:val="24"/>
                <w:highlight w:val="none"/>
                <w:lang w:val="en-US" w:eastAsia="zh-CN"/>
              </w:rPr>
              <w:t>3</w:t>
            </w:r>
          </w:p>
        </w:tc>
        <w:tc>
          <w:tcPr>
            <w:tcW w:w="3791" w:type="dxa"/>
            <w:tcBorders>
              <w:top w:val="single" w:color="000000" w:sz="4" w:space="0"/>
              <w:left w:val="single" w:color="000000" w:sz="4" w:space="0"/>
              <w:bottom w:val="single" w:color="000000" w:sz="4" w:space="0"/>
              <w:right w:val="single" w:color="000000" w:sz="4" w:space="0"/>
            </w:tcBorders>
            <w:noWrap/>
            <w:vAlign w:val="center"/>
          </w:tcPr>
          <w:p w14:paraId="425495AF">
            <w:pPr>
              <w:keepNext w:val="0"/>
              <w:keepLines w:val="0"/>
              <w:pageBreakBefore w:val="0"/>
              <w:widowControl/>
              <w:numPr>
                <w:ilvl w:val="0"/>
                <w:numId w:val="0"/>
              </w:numPr>
              <w:kinsoku/>
              <w:wordWrap w:val="0"/>
              <w:overflowPunct/>
              <w:topLinePunct/>
              <w:autoSpaceDE/>
              <w:autoSpaceDN/>
              <w:bidi w:val="0"/>
              <w:adjustRightInd w:val="0"/>
              <w:snapToGrid/>
              <w:spacing w:line="440" w:lineRule="exact"/>
              <w:jc w:val="center"/>
              <w:textAlignment w:val="baseline"/>
              <w:rPr>
                <w:rFonts w:hint="eastAsia" w:ascii="仿宋" w:hAnsi="仿宋" w:eastAsia="仿宋" w:cs="仿宋"/>
                <w:bCs/>
                <w:color w:val="auto"/>
                <w:kern w:val="0"/>
                <w:sz w:val="24"/>
                <w:szCs w:val="24"/>
                <w:highlight w:val="none"/>
                <w:lang w:val="en-US" w:eastAsia="zh-CN"/>
              </w:rPr>
            </w:pPr>
            <w:r>
              <w:rPr>
                <w:rFonts w:hint="eastAsia" w:ascii="仿宋" w:hAnsi="仿宋" w:eastAsia="仿宋" w:cs="仿宋"/>
                <w:bCs/>
                <w:color w:val="auto"/>
                <w:kern w:val="0"/>
                <w:sz w:val="24"/>
                <w:szCs w:val="24"/>
                <w:highlight w:val="none"/>
                <w:lang w:val="en-US" w:eastAsia="zh-CN"/>
              </w:rPr>
              <w:t>小营街道</w:t>
            </w:r>
          </w:p>
        </w:tc>
        <w:tc>
          <w:tcPr>
            <w:tcW w:w="3141" w:type="dxa"/>
            <w:tcBorders>
              <w:top w:val="single" w:color="000000" w:sz="4" w:space="0"/>
              <w:left w:val="single" w:color="000000" w:sz="4" w:space="0"/>
              <w:bottom w:val="single" w:color="000000" w:sz="4" w:space="0"/>
              <w:right w:val="single" w:color="000000" w:sz="4" w:space="0"/>
            </w:tcBorders>
            <w:noWrap/>
            <w:vAlign w:val="center"/>
          </w:tcPr>
          <w:p w14:paraId="34688BF1">
            <w:pPr>
              <w:keepNext w:val="0"/>
              <w:keepLines w:val="0"/>
              <w:pageBreakBefore w:val="0"/>
              <w:widowControl/>
              <w:numPr>
                <w:ilvl w:val="0"/>
                <w:numId w:val="0"/>
              </w:numPr>
              <w:kinsoku/>
              <w:wordWrap w:val="0"/>
              <w:overflowPunct/>
              <w:topLinePunct/>
              <w:autoSpaceDE/>
              <w:autoSpaceDN/>
              <w:bidi w:val="0"/>
              <w:adjustRightInd w:val="0"/>
              <w:snapToGrid/>
              <w:spacing w:line="440" w:lineRule="exact"/>
              <w:jc w:val="center"/>
              <w:textAlignment w:val="baseline"/>
              <w:rPr>
                <w:rFonts w:hint="eastAsia" w:ascii="仿宋" w:hAnsi="仿宋" w:eastAsia="仿宋" w:cs="仿宋"/>
                <w:bCs/>
                <w:color w:val="auto"/>
                <w:kern w:val="0"/>
                <w:sz w:val="24"/>
                <w:szCs w:val="24"/>
                <w:highlight w:val="none"/>
              </w:rPr>
            </w:pPr>
            <w:r>
              <w:rPr>
                <w:rFonts w:hint="eastAsia" w:ascii="仿宋" w:hAnsi="仿宋" w:eastAsia="仿宋" w:cs="仿宋"/>
                <w:bCs/>
                <w:color w:val="auto"/>
                <w:kern w:val="0"/>
                <w:sz w:val="24"/>
                <w:szCs w:val="24"/>
                <w:highlight w:val="none"/>
              </w:rPr>
              <w:t>5252</w:t>
            </w:r>
          </w:p>
        </w:tc>
      </w:tr>
      <w:tr w14:paraId="5191540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0" w:hRule="atLeast"/>
          <w:jc w:val="center"/>
        </w:trPr>
        <w:tc>
          <w:tcPr>
            <w:tcW w:w="1587" w:type="dxa"/>
            <w:tcBorders>
              <w:top w:val="single" w:color="000000" w:sz="4" w:space="0"/>
              <w:left w:val="single" w:color="000000" w:sz="4" w:space="0"/>
              <w:bottom w:val="single" w:color="000000" w:sz="4" w:space="0"/>
              <w:right w:val="single" w:color="000000" w:sz="4" w:space="0"/>
            </w:tcBorders>
            <w:noWrap/>
            <w:vAlign w:val="center"/>
          </w:tcPr>
          <w:p w14:paraId="5429FC39">
            <w:pPr>
              <w:keepNext w:val="0"/>
              <w:keepLines w:val="0"/>
              <w:pageBreakBefore w:val="0"/>
              <w:widowControl/>
              <w:numPr>
                <w:ilvl w:val="0"/>
                <w:numId w:val="0"/>
              </w:numPr>
              <w:kinsoku/>
              <w:wordWrap w:val="0"/>
              <w:overflowPunct/>
              <w:topLinePunct/>
              <w:autoSpaceDE/>
              <w:autoSpaceDN/>
              <w:bidi w:val="0"/>
              <w:adjustRightInd w:val="0"/>
              <w:snapToGrid/>
              <w:spacing w:line="440" w:lineRule="exact"/>
              <w:jc w:val="center"/>
              <w:textAlignment w:val="baseline"/>
              <w:rPr>
                <w:rFonts w:hint="eastAsia" w:ascii="仿宋" w:hAnsi="仿宋" w:eastAsia="仿宋" w:cs="仿宋"/>
                <w:bCs/>
                <w:color w:val="auto"/>
                <w:kern w:val="0"/>
                <w:sz w:val="24"/>
                <w:szCs w:val="24"/>
                <w:highlight w:val="none"/>
              </w:rPr>
            </w:pPr>
            <w:r>
              <w:rPr>
                <w:rFonts w:hint="eastAsia" w:ascii="仿宋" w:hAnsi="仿宋" w:eastAsia="仿宋" w:cs="仿宋"/>
                <w:bCs/>
                <w:color w:val="auto"/>
                <w:kern w:val="0"/>
                <w:sz w:val="24"/>
                <w:szCs w:val="24"/>
                <w:highlight w:val="none"/>
                <w:lang w:val="en-US" w:eastAsia="zh-CN"/>
              </w:rPr>
              <w:t>4</w:t>
            </w:r>
          </w:p>
        </w:tc>
        <w:tc>
          <w:tcPr>
            <w:tcW w:w="3791" w:type="dxa"/>
            <w:tcBorders>
              <w:top w:val="single" w:color="000000" w:sz="4" w:space="0"/>
              <w:left w:val="single" w:color="000000" w:sz="4" w:space="0"/>
              <w:bottom w:val="single" w:color="000000" w:sz="4" w:space="0"/>
              <w:right w:val="single" w:color="000000" w:sz="4" w:space="0"/>
            </w:tcBorders>
            <w:noWrap/>
            <w:vAlign w:val="center"/>
          </w:tcPr>
          <w:p w14:paraId="7886A1CD">
            <w:pPr>
              <w:keepNext w:val="0"/>
              <w:keepLines w:val="0"/>
              <w:pageBreakBefore w:val="0"/>
              <w:widowControl/>
              <w:numPr>
                <w:ilvl w:val="0"/>
                <w:numId w:val="0"/>
              </w:numPr>
              <w:kinsoku/>
              <w:wordWrap w:val="0"/>
              <w:overflowPunct/>
              <w:topLinePunct/>
              <w:autoSpaceDE/>
              <w:autoSpaceDN/>
              <w:bidi w:val="0"/>
              <w:adjustRightInd w:val="0"/>
              <w:snapToGrid/>
              <w:spacing w:line="440" w:lineRule="exact"/>
              <w:jc w:val="center"/>
              <w:textAlignment w:val="baseline"/>
              <w:rPr>
                <w:rFonts w:hint="eastAsia" w:ascii="仿宋" w:hAnsi="仿宋" w:eastAsia="仿宋" w:cs="仿宋"/>
                <w:bCs/>
                <w:color w:val="auto"/>
                <w:kern w:val="0"/>
                <w:sz w:val="24"/>
                <w:szCs w:val="24"/>
                <w:highlight w:val="none"/>
                <w:lang w:val="en-US" w:eastAsia="zh-CN"/>
              </w:rPr>
            </w:pPr>
            <w:r>
              <w:rPr>
                <w:rFonts w:hint="eastAsia" w:ascii="仿宋" w:hAnsi="仿宋" w:eastAsia="仿宋" w:cs="仿宋"/>
                <w:bCs/>
                <w:color w:val="auto"/>
                <w:kern w:val="0"/>
                <w:sz w:val="24"/>
                <w:szCs w:val="24"/>
                <w:highlight w:val="none"/>
                <w:lang w:val="en-US" w:eastAsia="zh-CN"/>
              </w:rPr>
              <w:t>望江街道</w:t>
            </w:r>
          </w:p>
        </w:tc>
        <w:tc>
          <w:tcPr>
            <w:tcW w:w="3141" w:type="dxa"/>
            <w:tcBorders>
              <w:top w:val="single" w:color="000000" w:sz="4" w:space="0"/>
              <w:left w:val="single" w:color="000000" w:sz="4" w:space="0"/>
              <w:bottom w:val="single" w:color="000000" w:sz="4" w:space="0"/>
              <w:right w:val="single" w:color="000000" w:sz="4" w:space="0"/>
            </w:tcBorders>
            <w:noWrap/>
            <w:vAlign w:val="center"/>
          </w:tcPr>
          <w:p w14:paraId="562A4AFA">
            <w:pPr>
              <w:keepNext w:val="0"/>
              <w:keepLines w:val="0"/>
              <w:pageBreakBefore w:val="0"/>
              <w:widowControl/>
              <w:numPr>
                <w:ilvl w:val="0"/>
                <w:numId w:val="0"/>
              </w:numPr>
              <w:kinsoku/>
              <w:wordWrap w:val="0"/>
              <w:overflowPunct/>
              <w:topLinePunct/>
              <w:autoSpaceDE/>
              <w:autoSpaceDN/>
              <w:bidi w:val="0"/>
              <w:adjustRightInd w:val="0"/>
              <w:snapToGrid/>
              <w:spacing w:line="440" w:lineRule="exact"/>
              <w:jc w:val="center"/>
              <w:textAlignment w:val="baseline"/>
              <w:rPr>
                <w:rFonts w:hint="eastAsia" w:ascii="仿宋" w:hAnsi="仿宋" w:eastAsia="仿宋" w:cs="仿宋"/>
                <w:bCs/>
                <w:color w:val="auto"/>
                <w:kern w:val="0"/>
                <w:sz w:val="24"/>
                <w:szCs w:val="24"/>
                <w:highlight w:val="none"/>
              </w:rPr>
            </w:pPr>
            <w:r>
              <w:rPr>
                <w:rFonts w:hint="eastAsia" w:ascii="仿宋" w:hAnsi="仿宋" w:eastAsia="仿宋" w:cs="仿宋"/>
                <w:bCs/>
                <w:color w:val="auto"/>
                <w:kern w:val="0"/>
                <w:sz w:val="24"/>
                <w:szCs w:val="24"/>
                <w:highlight w:val="none"/>
              </w:rPr>
              <w:t>3216</w:t>
            </w:r>
          </w:p>
        </w:tc>
      </w:tr>
      <w:tr w14:paraId="29D1183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0" w:hRule="atLeast"/>
          <w:jc w:val="center"/>
        </w:trPr>
        <w:tc>
          <w:tcPr>
            <w:tcW w:w="1587" w:type="dxa"/>
            <w:tcBorders>
              <w:top w:val="single" w:color="000000" w:sz="4" w:space="0"/>
              <w:left w:val="single" w:color="000000" w:sz="4" w:space="0"/>
              <w:bottom w:val="single" w:color="000000" w:sz="4" w:space="0"/>
              <w:right w:val="single" w:color="000000" w:sz="4" w:space="0"/>
            </w:tcBorders>
            <w:noWrap/>
            <w:vAlign w:val="center"/>
          </w:tcPr>
          <w:p w14:paraId="441743D5">
            <w:pPr>
              <w:keepNext w:val="0"/>
              <w:keepLines w:val="0"/>
              <w:pageBreakBefore w:val="0"/>
              <w:widowControl/>
              <w:numPr>
                <w:ilvl w:val="0"/>
                <w:numId w:val="0"/>
              </w:numPr>
              <w:kinsoku/>
              <w:wordWrap w:val="0"/>
              <w:overflowPunct/>
              <w:topLinePunct/>
              <w:autoSpaceDE/>
              <w:autoSpaceDN/>
              <w:bidi w:val="0"/>
              <w:adjustRightInd w:val="0"/>
              <w:snapToGrid/>
              <w:spacing w:line="440" w:lineRule="exact"/>
              <w:jc w:val="center"/>
              <w:textAlignment w:val="baseline"/>
              <w:rPr>
                <w:rFonts w:hint="eastAsia" w:ascii="仿宋" w:hAnsi="仿宋" w:eastAsia="仿宋" w:cs="仿宋"/>
                <w:bCs/>
                <w:color w:val="auto"/>
                <w:kern w:val="0"/>
                <w:sz w:val="24"/>
                <w:szCs w:val="24"/>
                <w:highlight w:val="none"/>
              </w:rPr>
            </w:pPr>
            <w:r>
              <w:rPr>
                <w:rFonts w:hint="eastAsia" w:ascii="仿宋" w:hAnsi="仿宋" w:eastAsia="仿宋" w:cs="仿宋"/>
                <w:bCs/>
                <w:color w:val="auto"/>
                <w:kern w:val="0"/>
                <w:sz w:val="24"/>
                <w:szCs w:val="24"/>
                <w:highlight w:val="none"/>
                <w:lang w:val="en-US" w:eastAsia="zh-CN"/>
              </w:rPr>
              <w:t>5</w:t>
            </w:r>
          </w:p>
        </w:tc>
        <w:tc>
          <w:tcPr>
            <w:tcW w:w="3791" w:type="dxa"/>
            <w:tcBorders>
              <w:top w:val="single" w:color="000000" w:sz="4" w:space="0"/>
              <w:left w:val="single" w:color="000000" w:sz="4" w:space="0"/>
              <w:bottom w:val="single" w:color="000000" w:sz="4" w:space="0"/>
              <w:right w:val="single" w:color="000000" w:sz="4" w:space="0"/>
            </w:tcBorders>
            <w:noWrap/>
            <w:vAlign w:val="center"/>
          </w:tcPr>
          <w:p w14:paraId="72D41708">
            <w:pPr>
              <w:keepNext w:val="0"/>
              <w:keepLines w:val="0"/>
              <w:pageBreakBefore w:val="0"/>
              <w:widowControl/>
              <w:numPr>
                <w:ilvl w:val="0"/>
                <w:numId w:val="0"/>
              </w:numPr>
              <w:kinsoku/>
              <w:wordWrap w:val="0"/>
              <w:overflowPunct/>
              <w:topLinePunct/>
              <w:autoSpaceDE/>
              <w:autoSpaceDN/>
              <w:bidi w:val="0"/>
              <w:adjustRightInd w:val="0"/>
              <w:snapToGrid/>
              <w:spacing w:line="440" w:lineRule="exact"/>
              <w:jc w:val="center"/>
              <w:textAlignment w:val="baseline"/>
              <w:rPr>
                <w:rFonts w:hint="eastAsia" w:ascii="仿宋" w:hAnsi="仿宋" w:eastAsia="仿宋" w:cs="仿宋"/>
                <w:bCs/>
                <w:color w:val="auto"/>
                <w:kern w:val="0"/>
                <w:sz w:val="24"/>
                <w:szCs w:val="24"/>
                <w:highlight w:val="none"/>
                <w:lang w:val="en-US" w:eastAsia="zh-CN"/>
              </w:rPr>
            </w:pPr>
            <w:r>
              <w:rPr>
                <w:rFonts w:hint="eastAsia" w:ascii="仿宋" w:hAnsi="仿宋" w:eastAsia="仿宋" w:cs="仿宋"/>
                <w:bCs/>
                <w:color w:val="auto"/>
                <w:kern w:val="0"/>
                <w:sz w:val="24"/>
                <w:szCs w:val="24"/>
                <w:highlight w:val="none"/>
                <w:lang w:val="en-US" w:eastAsia="zh-CN"/>
              </w:rPr>
              <w:t>南星街道</w:t>
            </w:r>
          </w:p>
        </w:tc>
        <w:tc>
          <w:tcPr>
            <w:tcW w:w="3141" w:type="dxa"/>
            <w:tcBorders>
              <w:top w:val="single" w:color="000000" w:sz="4" w:space="0"/>
              <w:left w:val="single" w:color="000000" w:sz="4" w:space="0"/>
              <w:bottom w:val="single" w:color="000000" w:sz="4" w:space="0"/>
              <w:right w:val="single" w:color="000000" w:sz="4" w:space="0"/>
            </w:tcBorders>
            <w:noWrap/>
            <w:vAlign w:val="center"/>
          </w:tcPr>
          <w:p w14:paraId="053870C0">
            <w:pPr>
              <w:keepNext w:val="0"/>
              <w:keepLines w:val="0"/>
              <w:pageBreakBefore w:val="0"/>
              <w:widowControl/>
              <w:numPr>
                <w:ilvl w:val="0"/>
                <w:numId w:val="0"/>
              </w:numPr>
              <w:kinsoku/>
              <w:wordWrap w:val="0"/>
              <w:overflowPunct/>
              <w:topLinePunct/>
              <w:autoSpaceDE/>
              <w:autoSpaceDN/>
              <w:bidi w:val="0"/>
              <w:adjustRightInd w:val="0"/>
              <w:snapToGrid/>
              <w:spacing w:line="440" w:lineRule="exact"/>
              <w:jc w:val="center"/>
              <w:textAlignment w:val="baseline"/>
              <w:rPr>
                <w:rFonts w:hint="eastAsia" w:ascii="仿宋" w:hAnsi="仿宋" w:eastAsia="仿宋" w:cs="仿宋"/>
                <w:bCs/>
                <w:color w:val="auto"/>
                <w:kern w:val="0"/>
                <w:sz w:val="24"/>
                <w:szCs w:val="24"/>
                <w:highlight w:val="none"/>
              </w:rPr>
            </w:pPr>
            <w:r>
              <w:rPr>
                <w:rFonts w:hint="eastAsia" w:ascii="仿宋" w:hAnsi="仿宋" w:eastAsia="仿宋" w:cs="仿宋"/>
                <w:bCs/>
                <w:color w:val="auto"/>
                <w:kern w:val="0"/>
                <w:sz w:val="24"/>
                <w:szCs w:val="24"/>
                <w:highlight w:val="none"/>
              </w:rPr>
              <w:t>1819</w:t>
            </w:r>
          </w:p>
        </w:tc>
      </w:tr>
      <w:tr w14:paraId="16C4E60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0" w:hRule="atLeast"/>
          <w:jc w:val="center"/>
        </w:trPr>
        <w:tc>
          <w:tcPr>
            <w:tcW w:w="1587" w:type="dxa"/>
            <w:tcBorders>
              <w:top w:val="single" w:color="000000" w:sz="4" w:space="0"/>
              <w:left w:val="single" w:color="000000" w:sz="4" w:space="0"/>
              <w:bottom w:val="single" w:color="000000" w:sz="4" w:space="0"/>
              <w:right w:val="single" w:color="000000" w:sz="4" w:space="0"/>
            </w:tcBorders>
            <w:noWrap/>
            <w:vAlign w:val="center"/>
          </w:tcPr>
          <w:p w14:paraId="3B6E31D4">
            <w:pPr>
              <w:keepNext w:val="0"/>
              <w:keepLines w:val="0"/>
              <w:pageBreakBefore w:val="0"/>
              <w:widowControl/>
              <w:numPr>
                <w:ilvl w:val="0"/>
                <w:numId w:val="0"/>
              </w:numPr>
              <w:kinsoku/>
              <w:wordWrap w:val="0"/>
              <w:overflowPunct/>
              <w:topLinePunct/>
              <w:autoSpaceDE/>
              <w:autoSpaceDN/>
              <w:bidi w:val="0"/>
              <w:adjustRightInd w:val="0"/>
              <w:snapToGrid/>
              <w:spacing w:line="440" w:lineRule="exact"/>
              <w:jc w:val="center"/>
              <w:textAlignment w:val="baseline"/>
              <w:rPr>
                <w:rFonts w:hint="eastAsia" w:ascii="仿宋" w:hAnsi="仿宋" w:eastAsia="仿宋" w:cs="仿宋"/>
                <w:bCs/>
                <w:color w:val="auto"/>
                <w:kern w:val="0"/>
                <w:sz w:val="24"/>
                <w:szCs w:val="24"/>
                <w:highlight w:val="none"/>
              </w:rPr>
            </w:pPr>
            <w:r>
              <w:rPr>
                <w:rFonts w:hint="eastAsia" w:ascii="仿宋" w:hAnsi="仿宋" w:eastAsia="仿宋" w:cs="仿宋"/>
                <w:bCs/>
                <w:color w:val="auto"/>
                <w:kern w:val="0"/>
                <w:sz w:val="24"/>
                <w:szCs w:val="24"/>
                <w:highlight w:val="none"/>
                <w:lang w:val="en-US" w:eastAsia="zh-CN"/>
              </w:rPr>
              <w:t>6</w:t>
            </w:r>
          </w:p>
        </w:tc>
        <w:tc>
          <w:tcPr>
            <w:tcW w:w="3791" w:type="dxa"/>
            <w:tcBorders>
              <w:top w:val="single" w:color="000000" w:sz="4" w:space="0"/>
              <w:left w:val="single" w:color="000000" w:sz="4" w:space="0"/>
              <w:bottom w:val="single" w:color="000000" w:sz="4" w:space="0"/>
              <w:right w:val="single" w:color="000000" w:sz="4" w:space="0"/>
            </w:tcBorders>
            <w:noWrap/>
            <w:vAlign w:val="center"/>
          </w:tcPr>
          <w:p w14:paraId="2D4F82E3">
            <w:pPr>
              <w:keepNext w:val="0"/>
              <w:keepLines w:val="0"/>
              <w:pageBreakBefore w:val="0"/>
              <w:widowControl/>
              <w:numPr>
                <w:ilvl w:val="0"/>
                <w:numId w:val="0"/>
              </w:numPr>
              <w:kinsoku/>
              <w:wordWrap w:val="0"/>
              <w:overflowPunct/>
              <w:topLinePunct/>
              <w:autoSpaceDE/>
              <w:autoSpaceDN/>
              <w:bidi w:val="0"/>
              <w:adjustRightInd w:val="0"/>
              <w:snapToGrid/>
              <w:spacing w:line="440" w:lineRule="exact"/>
              <w:jc w:val="center"/>
              <w:textAlignment w:val="baseline"/>
              <w:rPr>
                <w:rFonts w:hint="eastAsia" w:ascii="仿宋" w:hAnsi="仿宋" w:eastAsia="仿宋" w:cs="仿宋"/>
                <w:bCs/>
                <w:color w:val="auto"/>
                <w:kern w:val="0"/>
                <w:sz w:val="24"/>
                <w:szCs w:val="24"/>
                <w:highlight w:val="none"/>
                <w:lang w:val="en-US" w:eastAsia="zh-CN"/>
              </w:rPr>
            </w:pPr>
            <w:r>
              <w:rPr>
                <w:rFonts w:hint="eastAsia" w:ascii="仿宋" w:hAnsi="仿宋" w:eastAsia="仿宋" w:cs="仿宋"/>
                <w:bCs/>
                <w:color w:val="auto"/>
                <w:kern w:val="0"/>
                <w:sz w:val="24"/>
                <w:szCs w:val="24"/>
                <w:highlight w:val="none"/>
                <w:lang w:val="en-US" w:eastAsia="zh-CN"/>
              </w:rPr>
              <w:t>紫阳街道</w:t>
            </w:r>
          </w:p>
        </w:tc>
        <w:tc>
          <w:tcPr>
            <w:tcW w:w="3141" w:type="dxa"/>
            <w:tcBorders>
              <w:top w:val="single" w:color="000000" w:sz="4" w:space="0"/>
              <w:left w:val="single" w:color="000000" w:sz="4" w:space="0"/>
              <w:bottom w:val="single" w:color="000000" w:sz="4" w:space="0"/>
              <w:right w:val="single" w:color="000000" w:sz="4" w:space="0"/>
            </w:tcBorders>
            <w:noWrap/>
            <w:vAlign w:val="center"/>
          </w:tcPr>
          <w:p w14:paraId="1C1599D4">
            <w:pPr>
              <w:keepNext w:val="0"/>
              <w:keepLines w:val="0"/>
              <w:pageBreakBefore w:val="0"/>
              <w:widowControl/>
              <w:numPr>
                <w:ilvl w:val="0"/>
                <w:numId w:val="0"/>
              </w:numPr>
              <w:kinsoku/>
              <w:wordWrap w:val="0"/>
              <w:overflowPunct/>
              <w:topLinePunct/>
              <w:autoSpaceDE/>
              <w:autoSpaceDN/>
              <w:bidi w:val="0"/>
              <w:adjustRightInd w:val="0"/>
              <w:snapToGrid/>
              <w:spacing w:line="440" w:lineRule="exact"/>
              <w:jc w:val="center"/>
              <w:textAlignment w:val="baseline"/>
              <w:rPr>
                <w:rFonts w:hint="eastAsia" w:ascii="仿宋" w:hAnsi="仿宋" w:eastAsia="仿宋" w:cs="仿宋"/>
                <w:bCs/>
                <w:color w:val="auto"/>
                <w:kern w:val="0"/>
                <w:sz w:val="24"/>
                <w:szCs w:val="24"/>
                <w:highlight w:val="none"/>
              </w:rPr>
            </w:pPr>
            <w:r>
              <w:rPr>
                <w:rFonts w:hint="eastAsia" w:ascii="仿宋" w:hAnsi="仿宋" w:eastAsia="仿宋" w:cs="仿宋"/>
                <w:bCs/>
                <w:color w:val="auto"/>
                <w:kern w:val="0"/>
                <w:sz w:val="24"/>
                <w:szCs w:val="24"/>
                <w:highlight w:val="none"/>
              </w:rPr>
              <w:t>3724</w:t>
            </w:r>
          </w:p>
        </w:tc>
      </w:tr>
      <w:tr w14:paraId="0BE9B07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0" w:hRule="atLeast"/>
          <w:jc w:val="center"/>
        </w:trPr>
        <w:tc>
          <w:tcPr>
            <w:tcW w:w="1587" w:type="dxa"/>
            <w:tcBorders>
              <w:top w:val="single" w:color="000000" w:sz="4" w:space="0"/>
              <w:left w:val="single" w:color="000000" w:sz="4" w:space="0"/>
              <w:bottom w:val="single" w:color="000000" w:sz="4" w:space="0"/>
              <w:right w:val="single" w:color="000000" w:sz="4" w:space="0"/>
            </w:tcBorders>
            <w:noWrap/>
            <w:vAlign w:val="center"/>
          </w:tcPr>
          <w:p w14:paraId="22233FB7">
            <w:pPr>
              <w:keepNext w:val="0"/>
              <w:keepLines w:val="0"/>
              <w:pageBreakBefore w:val="0"/>
              <w:widowControl/>
              <w:numPr>
                <w:ilvl w:val="0"/>
                <w:numId w:val="0"/>
              </w:numPr>
              <w:kinsoku/>
              <w:wordWrap w:val="0"/>
              <w:overflowPunct/>
              <w:topLinePunct/>
              <w:autoSpaceDE/>
              <w:autoSpaceDN/>
              <w:bidi w:val="0"/>
              <w:adjustRightInd w:val="0"/>
              <w:snapToGrid/>
              <w:spacing w:line="440" w:lineRule="exact"/>
              <w:jc w:val="center"/>
              <w:textAlignment w:val="baseline"/>
              <w:rPr>
                <w:rFonts w:hint="eastAsia" w:ascii="仿宋" w:hAnsi="仿宋" w:eastAsia="仿宋" w:cs="仿宋"/>
                <w:bCs/>
                <w:color w:val="auto"/>
                <w:kern w:val="0"/>
                <w:sz w:val="24"/>
                <w:szCs w:val="24"/>
                <w:highlight w:val="none"/>
              </w:rPr>
            </w:pPr>
            <w:r>
              <w:rPr>
                <w:rFonts w:hint="eastAsia" w:ascii="仿宋" w:hAnsi="仿宋" w:eastAsia="仿宋" w:cs="仿宋"/>
                <w:bCs/>
                <w:color w:val="auto"/>
                <w:kern w:val="0"/>
                <w:sz w:val="24"/>
                <w:szCs w:val="24"/>
                <w:highlight w:val="none"/>
                <w:lang w:val="en-US" w:eastAsia="zh-CN"/>
              </w:rPr>
              <w:t>7</w:t>
            </w:r>
          </w:p>
        </w:tc>
        <w:tc>
          <w:tcPr>
            <w:tcW w:w="3791" w:type="dxa"/>
            <w:tcBorders>
              <w:top w:val="single" w:color="000000" w:sz="4" w:space="0"/>
              <w:left w:val="single" w:color="000000" w:sz="4" w:space="0"/>
              <w:bottom w:val="single" w:color="000000" w:sz="4" w:space="0"/>
              <w:right w:val="single" w:color="000000" w:sz="4" w:space="0"/>
            </w:tcBorders>
            <w:noWrap/>
            <w:vAlign w:val="center"/>
          </w:tcPr>
          <w:p w14:paraId="30DA01FB">
            <w:pPr>
              <w:keepNext w:val="0"/>
              <w:keepLines w:val="0"/>
              <w:pageBreakBefore w:val="0"/>
              <w:widowControl/>
              <w:numPr>
                <w:ilvl w:val="0"/>
                <w:numId w:val="0"/>
              </w:numPr>
              <w:kinsoku/>
              <w:wordWrap w:val="0"/>
              <w:overflowPunct/>
              <w:topLinePunct/>
              <w:autoSpaceDE/>
              <w:autoSpaceDN/>
              <w:bidi w:val="0"/>
              <w:adjustRightInd w:val="0"/>
              <w:snapToGrid/>
              <w:spacing w:line="440" w:lineRule="exact"/>
              <w:jc w:val="center"/>
              <w:textAlignment w:val="baseline"/>
              <w:rPr>
                <w:rFonts w:hint="eastAsia" w:ascii="仿宋" w:hAnsi="仿宋" w:eastAsia="仿宋" w:cs="仿宋"/>
                <w:bCs/>
                <w:color w:val="auto"/>
                <w:kern w:val="0"/>
                <w:sz w:val="24"/>
                <w:szCs w:val="24"/>
                <w:highlight w:val="none"/>
                <w:lang w:val="en-US" w:eastAsia="zh-CN"/>
              </w:rPr>
            </w:pPr>
            <w:r>
              <w:rPr>
                <w:rFonts w:hint="eastAsia" w:ascii="仿宋" w:hAnsi="仿宋" w:eastAsia="仿宋" w:cs="仿宋"/>
                <w:bCs/>
                <w:color w:val="auto"/>
                <w:kern w:val="0"/>
                <w:sz w:val="24"/>
                <w:szCs w:val="24"/>
                <w:highlight w:val="none"/>
                <w:lang w:val="en-US" w:eastAsia="zh-CN"/>
              </w:rPr>
              <w:t>闸弄口街道</w:t>
            </w:r>
          </w:p>
        </w:tc>
        <w:tc>
          <w:tcPr>
            <w:tcW w:w="3141" w:type="dxa"/>
            <w:tcBorders>
              <w:top w:val="single" w:color="000000" w:sz="4" w:space="0"/>
              <w:left w:val="single" w:color="000000" w:sz="4" w:space="0"/>
              <w:bottom w:val="single" w:color="000000" w:sz="4" w:space="0"/>
              <w:right w:val="single" w:color="000000" w:sz="4" w:space="0"/>
            </w:tcBorders>
            <w:noWrap/>
            <w:vAlign w:val="center"/>
          </w:tcPr>
          <w:p w14:paraId="0EE60231">
            <w:pPr>
              <w:keepNext w:val="0"/>
              <w:keepLines w:val="0"/>
              <w:pageBreakBefore w:val="0"/>
              <w:widowControl/>
              <w:numPr>
                <w:ilvl w:val="0"/>
                <w:numId w:val="0"/>
              </w:numPr>
              <w:kinsoku/>
              <w:wordWrap w:val="0"/>
              <w:overflowPunct/>
              <w:topLinePunct/>
              <w:autoSpaceDE/>
              <w:autoSpaceDN/>
              <w:bidi w:val="0"/>
              <w:adjustRightInd w:val="0"/>
              <w:snapToGrid/>
              <w:spacing w:line="440" w:lineRule="exact"/>
              <w:jc w:val="center"/>
              <w:textAlignment w:val="baseline"/>
              <w:rPr>
                <w:rFonts w:hint="eastAsia" w:ascii="仿宋" w:hAnsi="仿宋" w:eastAsia="仿宋" w:cs="仿宋"/>
                <w:bCs/>
                <w:color w:val="auto"/>
                <w:kern w:val="0"/>
                <w:sz w:val="24"/>
                <w:szCs w:val="24"/>
                <w:highlight w:val="none"/>
              </w:rPr>
            </w:pPr>
            <w:r>
              <w:rPr>
                <w:rFonts w:hint="eastAsia" w:ascii="仿宋" w:hAnsi="仿宋" w:eastAsia="仿宋" w:cs="仿宋"/>
                <w:bCs/>
                <w:color w:val="auto"/>
                <w:kern w:val="0"/>
                <w:sz w:val="24"/>
                <w:szCs w:val="24"/>
                <w:highlight w:val="none"/>
              </w:rPr>
              <w:t>3202</w:t>
            </w:r>
          </w:p>
        </w:tc>
      </w:tr>
      <w:tr w14:paraId="42F3C72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0" w:hRule="atLeast"/>
          <w:jc w:val="center"/>
        </w:trPr>
        <w:tc>
          <w:tcPr>
            <w:tcW w:w="1587" w:type="dxa"/>
            <w:tcBorders>
              <w:top w:val="single" w:color="000000" w:sz="4" w:space="0"/>
              <w:left w:val="single" w:color="000000" w:sz="4" w:space="0"/>
              <w:bottom w:val="single" w:color="000000" w:sz="4" w:space="0"/>
              <w:right w:val="single" w:color="000000" w:sz="4" w:space="0"/>
            </w:tcBorders>
            <w:noWrap/>
            <w:vAlign w:val="center"/>
          </w:tcPr>
          <w:p w14:paraId="08330813">
            <w:pPr>
              <w:keepNext w:val="0"/>
              <w:keepLines w:val="0"/>
              <w:pageBreakBefore w:val="0"/>
              <w:widowControl/>
              <w:numPr>
                <w:ilvl w:val="0"/>
                <w:numId w:val="0"/>
              </w:numPr>
              <w:kinsoku/>
              <w:wordWrap w:val="0"/>
              <w:overflowPunct/>
              <w:topLinePunct/>
              <w:autoSpaceDE/>
              <w:autoSpaceDN/>
              <w:bidi w:val="0"/>
              <w:adjustRightInd w:val="0"/>
              <w:snapToGrid/>
              <w:spacing w:line="440" w:lineRule="exact"/>
              <w:jc w:val="center"/>
              <w:textAlignment w:val="baseline"/>
              <w:rPr>
                <w:rFonts w:hint="eastAsia" w:ascii="仿宋" w:hAnsi="仿宋" w:eastAsia="仿宋" w:cs="仿宋"/>
                <w:bCs/>
                <w:color w:val="auto"/>
                <w:kern w:val="0"/>
                <w:sz w:val="24"/>
                <w:szCs w:val="24"/>
                <w:highlight w:val="none"/>
              </w:rPr>
            </w:pPr>
            <w:r>
              <w:rPr>
                <w:rFonts w:hint="eastAsia" w:ascii="仿宋" w:hAnsi="仿宋" w:eastAsia="仿宋" w:cs="仿宋"/>
                <w:bCs/>
                <w:color w:val="auto"/>
                <w:kern w:val="0"/>
                <w:sz w:val="24"/>
                <w:szCs w:val="24"/>
                <w:highlight w:val="none"/>
                <w:lang w:val="en-US" w:eastAsia="zh-CN"/>
              </w:rPr>
              <w:t>8</w:t>
            </w:r>
          </w:p>
        </w:tc>
        <w:tc>
          <w:tcPr>
            <w:tcW w:w="3791" w:type="dxa"/>
            <w:tcBorders>
              <w:top w:val="single" w:color="000000" w:sz="4" w:space="0"/>
              <w:left w:val="single" w:color="000000" w:sz="4" w:space="0"/>
              <w:bottom w:val="single" w:color="000000" w:sz="4" w:space="0"/>
              <w:right w:val="single" w:color="000000" w:sz="4" w:space="0"/>
            </w:tcBorders>
            <w:noWrap/>
            <w:vAlign w:val="center"/>
          </w:tcPr>
          <w:p w14:paraId="4DE5CDF3">
            <w:pPr>
              <w:keepNext w:val="0"/>
              <w:keepLines w:val="0"/>
              <w:pageBreakBefore w:val="0"/>
              <w:widowControl/>
              <w:numPr>
                <w:ilvl w:val="0"/>
                <w:numId w:val="0"/>
              </w:numPr>
              <w:kinsoku/>
              <w:wordWrap w:val="0"/>
              <w:overflowPunct/>
              <w:topLinePunct/>
              <w:autoSpaceDE/>
              <w:autoSpaceDN/>
              <w:bidi w:val="0"/>
              <w:adjustRightInd w:val="0"/>
              <w:snapToGrid/>
              <w:spacing w:line="440" w:lineRule="exact"/>
              <w:jc w:val="center"/>
              <w:textAlignment w:val="baseline"/>
              <w:rPr>
                <w:rFonts w:hint="eastAsia" w:ascii="仿宋" w:hAnsi="仿宋" w:eastAsia="仿宋" w:cs="仿宋"/>
                <w:bCs/>
                <w:color w:val="auto"/>
                <w:kern w:val="0"/>
                <w:sz w:val="24"/>
                <w:szCs w:val="24"/>
                <w:highlight w:val="none"/>
                <w:lang w:val="en-US" w:eastAsia="zh-CN"/>
              </w:rPr>
            </w:pPr>
            <w:r>
              <w:rPr>
                <w:rFonts w:hint="eastAsia" w:ascii="仿宋" w:hAnsi="仿宋" w:eastAsia="仿宋" w:cs="仿宋"/>
                <w:bCs/>
                <w:color w:val="auto"/>
                <w:kern w:val="0"/>
                <w:sz w:val="24"/>
                <w:szCs w:val="24"/>
                <w:highlight w:val="none"/>
                <w:lang w:val="en-US" w:eastAsia="zh-CN"/>
              </w:rPr>
              <w:t>凯旋街道</w:t>
            </w:r>
          </w:p>
        </w:tc>
        <w:tc>
          <w:tcPr>
            <w:tcW w:w="3141" w:type="dxa"/>
            <w:tcBorders>
              <w:top w:val="single" w:color="000000" w:sz="4" w:space="0"/>
              <w:left w:val="single" w:color="000000" w:sz="4" w:space="0"/>
              <w:bottom w:val="single" w:color="000000" w:sz="4" w:space="0"/>
              <w:right w:val="single" w:color="000000" w:sz="4" w:space="0"/>
            </w:tcBorders>
            <w:noWrap/>
            <w:vAlign w:val="center"/>
          </w:tcPr>
          <w:p w14:paraId="55B42C7E">
            <w:pPr>
              <w:keepNext w:val="0"/>
              <w:keepLines w:val="0"/>
              <w:pageBreakBefore w:val="0"/>
              <w:widowControl/>
              <w:numPr>
                <w:ilvl w:val="0"/>
                <w:numId w:val="0"/>
              </w:numPr>
              <w:kinsoku/>
              <w:wordWrap w:val="0"/>
              <w:overflowPunct/>
              <w:topLinePunct/>
              <w:autoSpaceDE/>
              <w:autoSpaceDN/>
              <w:bidi w:val="0"/>
              <w:adjustRightInd w:val="0"/>
              <w:snapToGrid/>
              <w:spacing w:line="440" w:lineRule="exact"/>
              <w:jc w:val="center"/>
              <w:textAlignment w:val="baseline"/>
              <w:rPr>
                <w:rFonts w:hint="eastAsia" w:ascii="仿宋" w:hAnsi="仿宋" w:eastAsia="仿宋" w:cs="仿宋"/>
                <w:bCs/>
                <w:color w:val="auto"/>
                <w:kern w:val="0"/>
                <w:sz w:val="24"/>
                <w:szCs w:val="24"/>
                <w:highlight w:val="none"/>
              </w:rPr>
            </w:pPr>
            <w:r>
              <w:rPr>
                <w:rFonts w:hint="eastAsia" w:ascii="仿宋" w:hAnsi="仿宋" w:eastAsia="仿宋" w:cs="仿宋"/>
                <w:bCs/>
                <w:color w:val="auto"/>
                <w:kern w:val="0"/>
                <w:sz w:val="24"/>
                <w:szCs w:val="24"/>
                <w:highlight w:val="none"/>
              </w:rPr>
              <w:t>3019</w:t>
            </w:r>
          </w:p>
        </w:tc>
      </w:tr>
      <w:tr w14:paraId="5B28491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0" w:hRule="atLeast"/>
          <w:jc w:val="center"/>
        </w:trPr>
        <w:tc>
          <w:tcPr>
            <w:tcW w:w="1587" w:type="dxa"/>
            <w:tcBorders>
              <w:top w:val="single" w:color="000000" w:sz="4" w:space="0"/>
              <w:left w:val="single" w:color="000000" w:sz="4" w:space="0"/>
              <w:bottom w:val="single" w:color="000000" w:sz="4" w:space="0"/>
              <w:right w:val="single" w:color="000000" w:sz="4" w:space="0"/>
            </w:tcBorders>
            <w:noWrap/>
            <w:vAlign w:val="center"/>
          </w:tcPr>
          <w:p w14:paraId="022C7CC4">
            <w:pPr>
              <w:keepNext w:val="0"/>
              <w:keepLines w:val="0"/>
              <w:pageBreakBefore w:val="0"/>
              <w:widowControl/>
              <w:numPr>
                <w:ilvl w:val="0"/>
                <w:numId w:val="0"/>
              </w:numPr>
              <w:kinsoku/>
              <w:wordWrap w:val="0"/>
              <w:overflowPunct/>
              <w:topLinePunct/>
              <w:autoSpaceDE/>
              <w:autoSpaceDN/>
              <w:bidi w:val="0"/>
              <w:adjustRightInd w:val="0"/>
              <w:snapToGrid/>
              <w:spacing w:line="440" w:lineRule="exact"/>
              <w:jc w:val="center"/>
              <w:textAlignment w:val="baseline"/>
              <w:rPr>
                <w:rFonts w:hint="eastAsia" w:ascii="仿宋" w:hAnsi="仿宋" w:eastAsia="仿宋" w:cs="仿宋"/>
                <w:bCs/>
                <w:color w:val="auto"/>
                <w:kern w:val="0"/>
                <w:sz w:val="24"/>
                <w:szCs w:val="24"/>
                <w:highlight w:val="none"/>
              </w:rPr>
            </w:pPr>
            <w:r>
              <w:rPr>
                <w:rFonts w:hint="eastAsia" w:ascii="仿宋" w:hAnsi="仿宋" w:eastAsia="仿宋" w:cs="仿宋"/>
                <w:bCs/>
                <w:color w:val="auto"/>
                <w:kern w:val="0"/>
                <w:sz w:val="24"/>
                <w:szCs w:val="24"/>
                <w:highlight w:val="none"/>
                <w:lang w:val="en-US" w:eastAsia="zh-CN"/>
              </w:rPr>
              <w:t>9</w:t>
            </w:r>
          </w:p>
        </w:tc>
        <w:tc>
          <w:tcPr>
            <w:tcW w:w="3791" w:type="dxa"/>
            <w:tcBorders>
              <w:top w:val="single" w:color="000000" w:sz="4" w:space="0"/>
              <w:left w:val="single" w:color="000000" w:sz="4" w:space="0"/>
              <w:bottom w:val="single" w:color="000000" w:sz="4" w:space="0"/>
              <w:right w:val="single" w:color="000000" w:sz="4" w:space="0"/>
            </w:tcBorders>
            <w:noWrap/>
            <w:vAlign w:val="center"/>
          </w:tcPr>
          <w:p w14:paraId="5115BB8C">
            <w:pPr>
              <w:keepNext w:val="0"/>
              <w:keepLines w:val="0"/>
              <w:pageBreakBefore w:val="0"/>
              <w:widowControl/>
              <w:numPr>
                <w:ilvl w:val="0"/>
                <w:numId w:val="0"/>
              </w:numPr>
              <w:kinsoku/>
              <w:wordWrap w:val="0"/>
              <w:overflowPunct/>
              <w:topLinePunct/>
              <w:autoSpaceDE/>
              <w:autoSpaceDN/>
              <w:bidi w:val="0"/>
              <w:adjustRightInd w:val="0"/>
              <w:snapToGrid/>
              <w:spacing w:line="440" w:lineRule="exact"/>
              <w:jc w:val="center"/>
              <w:textAlignment w:val="baseline"/>
              <w:rPr>
                <w:rFonts w:hint="eastAsia" w:ascii="仿宋" w:hAnsi="仿宋" w:eastAsia="仿宋" w:cs="仿宋"/>
                <w:bCs/>
                <w:color w:val="auto"/>
                <w:kern w:val="0"/>
                <w:sz w:val="24"/>
                <w:szCs w:val="24"/>
                <w:highlight w:val="none"/>
                <w:lang w:val="en-US" w:eastAsia="zh-CN"/>
              </w:rPr>
            </w:pPr>
            <w:r>
              <w:rPr>
                <w:rFonts w:hint="eastAsia" w:ascii="仿宋" w:hAnsi="仿宋" w:eastAsia="仿宋" w:cs="仿宋"/>
                <w:bCs/>
                <w:color w:val="auto"/>
                <w:kern w:val="0"/>
                <w:sz w:val="24"/>
                <w:szCs w:val="24"/>
                <w:highlight w:val="none"/>
                <w:lang w:val="en-US" w:eastAsia="zh-CN"/>
              </w:rPr>
              <w:t>采荷街道</w:t>
            </w:r>
          </w:p>
        </w:tc>
        <w:tc>
          <w:tcPr>
            <w:tcW w:w="3141" w:type="dxa"/>
            <w:tcBorders>
              <w:top w:val="single" w:color="000000" w:sz="4" w:space="0"/>
              <w:left w:val="single" w:color="000000" w:sz="4" w:space="0"/>
              <w:bottom w:val="single" w:color="000000" w:sz="4" w:space="0"/>
              <w:right w:val="single" w:color="000000" w:sz="4" w:space="0"/>
            </w:tcBorders>
            <w:noWrap/>
            <w:vAlign w:val="center"/>
          </w:tcPr>
          <w:p w14:paraId="7BEAC321">
            <w:pPr>
              <w:keepNext w:val="0"/>
              <w:keepLines w:val="0"/>
              <w:pageBreakBefore w:val="0"/>
              <w:widowControl/>
              <w:numPr>
                <w:ilvl w:val="0"/>
                <w:numId w:val="0"/>
              </w:numPr>
              <w:kinsoku/>
              <w:wordWrap w:val="0"/>
              <w:overflowPunct/>
              <w:topLinePunct/>
              <w:autoSpaceDE/>
              <w:autoSpaceDN/>
              <w:bidi w:val="0"/>
              <w:adjustRightInd w:val="0"/>
              <w:snapToGrid/>
              <w:spacing w:line="440" w:lineRule="exact"/>
              <w:jc w:val="center"/>
              <w:textAlignment w:val="baseline"/>
              <w:rPr>
                <w:rFonts w:hint="eastAsia" w:ascii="仿宋" w:hAnsi="仿宋" w:eastAsia="仿宋" w:cs="仿宋"/>
                <w:bCs/>
                <w:color w:val="auto"/>
                <w:kern w:val="0"/>
                <w:sz w:val="24"/>
                <w:szCs w:val="24"/>
                <w:highlight w:val="none"/>
              </w:rPr>
            </w:pPr>
            <w:r>
              <w:rPr>
                <w:rFonts w:hint="eastAsia" w:ascii="仿宋" w:hAnsi="仿宋" w:eastAsia="仿宋" w:cs="仿宋"/>
                <w:bCs/>
                <w:color w:val="auto"/>
                <w:kern w:val="0"/>
                <w:sz w:val="24"/>
                <w:szCs w:val="24"/>
                <w:highlight w:val="none"/>
              </w:rPr>
              <w:t>3531</w:t>
            </w:r>
          </w:p>
        </w:tc>
      </w:tr>
      <w:tr w14:paraId="7DCD362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0" w:hRule="atLeast"/>
          <w:jc w:val="center"/>
        </w:trPr>
        <w:tc>
          <w:tcPr>
            <w:tcW w:w="1587" w:type="dxa"/>
            <w:tcBorders>
              <w:top w:val="single" w:color="000000" w:sz="4" w:space="0"/>
              <w:left w:val="single" w:color="000000" w:sz="4" w:space="0"/>
              <w:bottom w:val="single" w:color="000000" w:sz="4" w:space="0"/>
              <w:right w:val="single" w:color="000000" w:sz="4" w:space="0"/>
            </w:tcBorders>
            <w:noWrap/>
            <w:vAlign w:val="center"/>
          </w:tcPr>
          <w:p w14:paraId="206BDD4F">
            <w:pPr>
              <w:keepNext w:val="0"/>
              <w:keepLines w:val="0"/>
              <w:pageBreakBefore w:val="0"/>
              <w:widowControl/>
              <w:numPr>
                <w:ilvl w:val="0"/>
                <w:numId w:val="0"/>
              </w:numPr>
              <w:kinsoku/>
              <w:wordWrap w:val="0"/>
              <w:overflowPunct/>
              <w:topLinePunct/>
              <w:autoSpaceDE/>
              <w:autoSpaceDN/>
              <w:bidi w:val="0"/>
              <w:adjustRightInd w:val="0"/>
              <w:snapToGrid/>
              <w:spacing w:line="440" w:lineRule="exact"/>
              <w:jc w:val="center"/>
              <w:textAlignment w:val="baseline"/>
              <w:rPr>
                <w:rFonts w:hint="eastAsia" w:ascii="仿宋" w:hAnsi="仿宋" w:eastAsia="仿宋" w:cs="仿宋"/>
                <w:bCs/>
                <w:color w:val="auto"/>
                <w:kern w:val="0"/>
                <w:sz w:val="24"/>
                <w:szCs w:val="24"/>
                <w:highlight w:val="none"/>
              </w:rPr>
            </w:pPr>
            <w:r>
              <w:rPr>
                <w:rFonts w:hint="eastAsia" w:ascii="仿宋" w:hAnsi="仿宋" w:eastAsia="仿宋" w:cs="仿宋"/>
                <w:bCs/>
                <w:color w:val="auto"/>
                <w:kern w:val="0"/>
                <w:sz w:val="24"/>
                <w:szCs w:val="24"/>
                <w:highlight w:val="none"/>
                <w:lang w:val="en-US" w:eastAsia="zh-CN"/>
              </w:rPr>
              <w:t>10</w:t>
            </w:r>
          </w:p>
        </w:tc>
        <w:tc>
          <w:tcPr>
            <w:tcW w:w="3791" w:type="dxa"/>
            <w:tcBorders>
              <w:top w:val="single" w:color="000000" w:sz="4" w:space="0"/>
              <w:left w:val="single" w:color="000000" w:sz="4" w:space="0"/>
              <w:bottom w:val="single" w:color="000000" w:sz="4" w:space="0"/>
              <w:right w:val="single" w:color="000000" w:sz="4" w:space="0"/>
            </w:tcBorders>
            <w:noWrap/>
            <w:vAlign w:val="center"/>
          </w:tcPr>
          <w:p w14:paraId="0FA7370C">
            <w:pPr>
              <w:keepNext w:val="0"/>
              <w:keepLines w:val="0"/>
              <w:pageBreakBefore w:val="0"/>
              <w:widowControl/>
              <w:numPr>
                <w:ilvl w:val="0"/>
                <w:numId w:val="0"/>
              </w:numPr>
              <w:kinsoku/>
              <w:wordWrap w:val="0"/>
              <w:overflowPunct/>
              <w:topLinePunct/>
              <w:autoSpaceDE/>
              <w:autoSpaceDN/>
              <w:bidi w:val="0"/>
              <w:adjustRightInd w:val="0"/>
              <w:snapToGrid/>
              <w:spacing w:line="440" w:lineRule="exact"/>
              <w:jc w:val="center"/>
              <w:textAlignment w:val="baseline"/>
              <w:rPr>
                <w:rFonts w:hint="eastAsia" w:ascii="仿宋" w:hAnsi="仿宋" w:eastAsia="仿宋" w:cs="仿宋"/>
                <w:bCs/>
                <w:color w:val="auto"/>
                <w:kern w:val="0"/>
                <w:sz w:val="24"/>
                <w:szCs w:val="24"/>
                <w:highlight w:val="none"/>
                <w:lang w:val="en-US" w:eastAsia="zh-CN"/>
              </w:rPr>
            </w:pPr>
            <w:r>
              <w:rPr>
                <w:rFonts w:hint="eastAsia" w:ascii="仿宋" w:hAnsi="仿宋" w:eastAsia="仿宋" w:cs="仿宋"/>
                <w:bCs/>
                <w:color w:val="auto"/>
                <w:kern w:val="0"/>
                <w:sz w:val="24"/>
                <w:szCs w:val="24"/>
                <w:highlight w:val="none"/>
                <w:lang w:val="en-US" w:eastAsia="zh-CN"/>
              </w:rPr>
              <w:t>四季青街道</w:t>
            </w:r>
          </w:p>
        </w:tc>
        <w:tc>
          <w:tcPr>
            <w:tcW w:w="3141" w:type="dxa"/>
            <w:tcBorders>
              <w:top w:val="single" w:color="000000" w:sz="4" w:space="0"/>
              <w:left w:val="single" w:color="000000" w:sz="4" w:space="0"/>
              <w:bottom w:val="single" w:color="000000" w:sz="4" w:space="0"/>
              <w:right w:val="single" w:color="000000" w:sz="4" w:space="0"/>
            </w:tcBorders>
            <w:noWrap/>
            <w:vAlign w:val="center"/>
          </w:tcPr>
          <w:p w14:paraId="1BA8B356">
            <w:pPr>
              <w:keepNext w:val="0"/>
              <w:keepLines w:val="0"/>
              <w:pageBreakBefore w:val="0"/>
              <w:widowControl/>
              <w:numPr>
                <w:ilvl w:val="0"/>
                <w:numId w:val="0"/>
              </w:numPr>
              <w:kinsoku/>
              <w:wordWrap w:val="0"/>
              <w:overflowPunct/>
              <w:topLinePunct/>
              <w:autoSpaceDE/>
              <w:autoSpaceDN/>
              <w:bidi w:val="0"/>
              <w:adjustRightInd w:val="0"/>
              <w:snapToGrid/>
              <w:spacing w:line="440" w:lineRule="exact"/>
              <w:jc w:val="center"/>
              <w:textAlignment w:val="baseline"/>
              <w:rPr>
                <w:rFonts w:hint="eastAsia" w:ascii="仿宋" w:hAnsi="仿宋" w:eastAsia="仿宋" w:cs="仿宋"/>
                <w:bCs/>
                <w:color w:val="auto"/>
                <w:kern w:val="0"/>
                <w:sz w:val="24"/>
                <w:szCs w:val="24"/>
                <w:highlight w:val="none"/>
              </w:rPr>
            </w:pPr>
            <w:r>
              <w:rPr>
                <w:rFonts w:hint="eastAsia" w:ascii="仿宋" w:hAnsi="仿宋" w:eastAsia="仿宋" w:cs="仿宋"/>
                <w:bCs/>
                <w:color w:val="auto"/>
                <w:kern w:val="0"/>
                <w:sz w:val="24"/>
                <w:szCs w:val="24"/>
                <w:highlight w:val="none"/>
              </w:rPr>
              <w:t>1615</w:t>
            </w:r>
          </w:p>
        </w:tc>
      </w:tr>
      <w:tr w14:paraId="0B47426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0" w:hRule="atLeast"/>
          <w:jc w:val="center"/>
        </w:trPr>
        <w:tc>
          <w:tcPr>
            <w:tcW w:w="1587" w:type="dxa"/>
            <w:tcBorders>
              <w:top w:val="single" w:color="000000" w:sz="4" w:space="0"/>
              <w:left w:val="single" w:color="000000" w:sz="4" w:space="0"/>
              <w:bottom w:val="single" w:color="000000" w:sz="4" w:space="0"/>
              <w:right w:val="single" w:color="000000" w:sz="4" w:space="0"/>
            </w:tcBorders>
            <w:noWrap/>
            <w:vAlign w:val="center"/>
          </w:tcPr>
          <w:p w14:paraId="02B417F5">
            <w:pPr>
              <w:keepNext w:val="0"/>
              <w:keepLines w:val="0"/>
              <w:pageBreakBefore w:val="0"/>
              <w:widowControl/>
              <w:numPr>
                <w:ilvl w:val="0"/>
                <w:numId w:val="0"/>
              </w:numPr>
              <w:kinsoku/>
              <w:wordWrap w:val="0"/>
              <w:overflowPunct/>
              <w:topLinePunct/>
              <w:autoSpaceDE/>
              <w:autoSpaceDN/>
              <w:bidi w:val="0"/>
              <w:adjustRightInd w:val="0"/>
              <w:snapToGrid/>
              <w:spacing w:line="440" w:lineRule="exact"/>
              <w:jc w:val="center"/>
              <w:textAlignment w:val="baseline"/>
              <w:rPr>
                <w:rFonts w:hint="eastAsia" w:ascii="仿宋" w:hAnsi="仿宋" w:eastAsia="仿宋" w:cs="仿宋"/>
                <w:bCs/>
                <w:color w:val="auto"/>
                <w:kern w:val="0"/>
                <w:sz w:val="24"/>
                <w:szCs w:val="24"/>
                <w:highlight w:val="none"/>
              </w:rPr>
            </w:pPr>
            <w:r>
              <w:rPr>
                <w:rFonts w:hint="eastAsia" w:ascii="仿宋" w:hAnsi="仿宋" w:eastAsia="仿宋" w:cs="仿宋"/>
                <w:bCs/>
                <w:color w:val="auto"/>
                <w:kern w:val="0"/>
                <w:sz w:val="24"/>
                <w:szCs w:val="24"/>
                <w:highlight w:val="none"/>
                <w:lang w:val="en-US" w:eastAsia="zh-CN"/>
              </w:rPr>
              <w:t>11</w:t>
            </w:r>
          </w:p>
        </w:tc>
        <w:tc>
          <w:tcPr>
            <w:tcW w:w="3791" w:type="dxa"/>
            <w:tcBorders>
              <w:top w:val="single" w:color="000000" w:sz="4" w:space="0"/>
              <w:left w:val="single" w:color="000000" w:sz="4" w:space="0"/>
              <w:bottom w:val="single" w:color="000000" w:sz="4" w:space="0"/>
              <w:right w:val="single" w:color="000000" w:sz="4" w:space="0"/>
            </w:tcBorders>
            <w:noWrap/>
            <w:vAlign w:val="center"/>
          </w:tcPr>
          <w:p w14:paraId="1BFFF135">
            <w:pPr>
              <w:keepNext w:val="0"/>
              <w:keepLines w:val="0"/>
              <w:pageBreakBefore w:val="0"/>
              <w:widowControl/>
              <w:numPr>
                <w:ilvl w:val="0"/>
                <w:numId w:val="0"/>
              </w:numPr>
              <w:kinsoku/>
              <w:wordWrap w:val="0"/>
              <w:overflowPunct/>
              <w:topLinePunct/>
              <w:autoSpaceDE/>
              <w:autoSpaceDN/>
              <w:bidi w:val="0"/>
              <w:adjustRightInd w:val="0"/>
              <w:snapToGrid/>
              <w:spacing w:line="440" w:lineRule="exact"/>
              <w:jc w:val="center"/>
              <w:textAlignment w:val="baseline"/>
              <w:rPr>
                <w:rFonts w:hint="eastAsia" w:ascii="仿宋" w:hAnsi="仿宋" w:eastAsia="仿宋" w:cs="仿宋"/>
                <w:bCs/>
                <w:color w:val="auto"/>
                <w:kern w:val="0"/>
                <w:sz w:val="24"/>
                <w:szCs w:val="24"/>
                <w:highlight w:val="none"/>
                <w:lang w:val="en-US" w:eastAsia="zh-CN"/>
              </w:rPr>
            </w:pPr>
            <w:r>
              <w:rPr>
                <w:rFonts w:hint="eastAsia" w:ascii="仿宋" w:hAnsi="仿宋" w:eastAsia="仿宋" w:cs="仿宋"/>
                <w:bCs/>
                <w:color w:val="auto"/>
                <w:kern w:val="0"/>
                <w:sz w:val="24"/>
                <w:szCs w:val="24"/>
                <w:highlight w:val="none"/>
                <w:lang w:val="en-US" w:eastAsia="zh-CN"/>
              </w:rPr>
              <w:t>笕桥街道</w:t>
            </w:r>
          </w:p>
        </w:tc>
        <w:tc>
          <w:tcPr>
            <w:tcW w:w="3141" w:type="dxa"/>
            <w:tcBorders>
              <w:top w:val="single" w:color="000000" w:sz="4" w:space="0"/>
              <w:left w:val="single" w:color="000000" w:sz="4" w:space="0"/>
              <w:bottom w:val="single" w:color="000000" w:sz="4" w:space="0"/>
              <w:right w:val="single" w:color="000000" w:sz="4" w:space="0"/>
            </w:tcBorders>
            <w:noWrap/>
            <w:vAlign w:val="center"/>
          </w:tcPr>
          <w:p w14:paraId="40E19085">
            <w:pPr>
              <w:keepNext w:val="0"/>
              <w:keepLines w:val="0"/>
              <w:pageBreakBefore w:val="0"/>
              <w:widowControl/>
              <w:numPr>
                <w:ilvl w:val="0"/>
                <w:numId w:val="0"/>
              </w:numPr>
              <w:kinsoku/>
              <w:wordWrap w:val="0"/>
              <w:overflowPunct/>
              <w:topLinePunct/>
              <w:autoSpaceDE/>
              <w:autoSpaceDN/>
              <w:bidi w:val="0"/>
              <w:adjustRightInd w:val="0"/>
              <w:snapToGrid/>
              <w:spacing w:line="440" w:lineRule="exact"/>
              <w:jc w:val="center"/>
              <w:textAlignment w:val="baseline"/>
              <w:rPr>
                <w:rFonts w:hint="eastAsia" w:ascii="仿宋" w:hAnsi="仿宋" w:eastAsia="仿宋" w:cs="仿宋"/>
                <w:bCs/>
                <w:color w:val="auto"/>
                <w:kern w:val="0"/>
                <w:sz w:val="24"/>
                <w:szCs w:val="24"/>
                <w:highlight w:val="none"/>
              </w:rPr>
            </w:pPr>
            <w:r>
              <w:rPr>
                <w:rFonts w:hint="eastAsia" w:ascii="仿宋" w:hAnsi="仿宋" w:eastAsia="仿宋" w:cs="仿宋"/>
                <w:bCs/>
                <w:color w:val="auto"/>
                <w:kern w:val="0"/>
                <w:sz w:val="24"/>
                <w:szCs w:val="24"/>
                <w:highlight w:val="none"/>
              </w:rPr>
              <w:t>2466</w:t>
            </w:r>
          </w:p>
        </w:tc>
      </w:tr>
      <w:tr w14:paraId="54E941A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0" w:hRule="atLeast"/>
          <w:jc w:val="center"/>
        </w:trPr>
        <w:tc>
          <w:tcPr>
            <w:tcW w:w="1587" w:type="dxa"/>
            <w:tcBorders>
              <w:top w:val="single" w:color="000000" w:sz="4" w:space="0"/>
              <w:left w:val="single" w:color="000000" w:sz="4" w:space="0"/>
              <w:bottom w:val="single" w:color="000000" w:sz="4" w:space="0"/>
              <w:right w:val="single" w:color="000000" w:sz="4" w:space="0"/>
            </w:tcBorders>
            <w:noWrap/>
            <w:vAlign w:val="center"/>
          </w:tcPr>
          <w:p w14:paraId="6C88DCBF">
            <w:pPr>
              <w:keepNext w:val="0"/>
              <w:keepLines w:val="0"/>
              <w:pageBreakBefore w:val="0"/>
              <w:widowControl/>
              <w:numPr>
                <w:ilvl w:val="0"/>
                <w:numId w:val="0"/>
              </w:numPr>
              <w:kinsoku/>
              <w:wordWrap w:val="0"/>
              <w:overflowPunct/>
              <w:topLinePunct/>
              <w:autoSpaceDE/>
              <w:autoSpaceDN/>
              <w:bidi w:val="0"/>
              <w:adjustRightInd w:val="0"/>
              <w:snapToGrid/>
              <w:spacing w:line="440" w:lineRule="exact"/>
              <w:jc w:val="center"/>
              <w:textAlignment w:val="baseline"/>
              <w:rPr>
                <w:rFonts w:hint="eastAsia" w:ascii="仿宋" w:hAnsi="仿宋" w:eastAsia="仿宋" w:cs="仿宋"/>
                <w:bCs/>
                <w:color w:val="auto"/>
                <w:kern w:val="0"/>
                <w:sz w:val="24"/>
                <w:szCs w:val="24"/>
                <w:highlight w:val="none"/>
              </w:rPr>
            </w:pPr>
            <w:r>
              <w:rPr>
                <w:rFonts w:hint="eastAsia" w:ascii="仿宋" w:hAnsi="仿宋" w:eastAsia="仿宋" w:cs="仿宋"/>
                <w:bCs/>
                <w:color w:val="auto"/>
                <w:kern w:val="0"/>
                <w:sz w:val="24"/>
                <w:szCs w:val="24"/>
                <w:highlight w:val="none"/>
                <w:lang w:val="en-US" w:eastAsia="zh-CN"/>
              </w:rPr>
              <w:t>12</w:t>
            </w:r>
          </w:p>
        </w:tc>
        <w:tc>
          <w:tcPr>
            <w:tcW w:w="3791" w:type="dxa"/>
            <w:tcBorders>
              <w:top w:val="single" w:color="000000" w:sz="4" w:space="0"/>
              <w:left w:val="single" w:color="000000" w:sz="4" w:space="0"/>
              <w:bottom w:val="single" w:color="000000" w:sz="4" w:space="0"/>
              <w:right w:val="single" w:color="000000" w:sz="4" w:space="0"/>
            </w:tcBorders>
            <w:noWrap/>
            <w:vAlign w:val="center"/>
          </w:tcPr>
          <w:p w14:paraId="2EAC3FF4">
            <w:pPr>
              <w:keepNext w:val="0"/>
              <w:keepLines w:val="0"/>
              <w:pageBreakBefore w:val="0"/>
              <w:widowControl/>
              <w:numPr>
                <w:ilvl w:val="0"/>
                <w:numId w:val="0"/>
              </w:numPr>
              <w:kinsoku/>
              <w:wordWrap w:val="0"/>
              <w:overflowPunct/>
              <w:topLinePunct/>
              <w:autoSpaceDE/>
              <w:autoSpaceDN/>
              <w:bidi w:val="0"/>
              <w:adjustRightInd w:val="0"/>
              <w:snapToGrid/>
              <w:spacing w:line="440" w:lineRule="exact"/>
              <w:jc w:val="center"/>
              <w:textAlignment w:val="baseline"/>
              <w:rPr>
                <w:rFonts w:hint="eastAsia" w:ascii="仿宋" w:hAnsi="仿宋" w:eastAsia="仿宋" w:cs="仿宋"/>
                <w:bCs/>
                <w:color w:val="auto"/>
                <w:kern w:val="0"/>
                <w:sz w:val="24"/>
                <w:szCs w:val="24"/>
                <w:highlight w:val="none"/>
                <w:lang w:val="en-US" w:eastAsia="zh-CN"/>
              </w:rPr>
            </w:pPr>
            <w:r>
              <w:rPr>
                <w:rFonts w:hint="eastAsia" w:ascii="仿宋" w:hAnsi="仿宋" w:eastAsia="仿宋" w:cs="仿宋"/>
                <w:bCs/>
                <w:color w:val="auto"/>
                <w:kern w:val="0"/>
                <w:sz w:val="24"/>
                <w:szCs w:val="24"/>
                <w:highlight w:val="none"/>
                <w:lang w:val="en-US" w:eastAsia="zh-CN"/>
              </w:rPr>
              <w:t>彭埠街道</w:t>
            </w:r>
          </w:p>
        </w:tc>
        <w:tc>
          <w:tcPr>
            <w:tcW w:w="3141" w:type="dxa"/>
            <w:tcBorders>
              <w:top w:val="single" w:color="000000" w:sz="4" w:space="0"/>
              <w:left w:val="single" w:color="000000" w:sz="4" w:space="0"/>
              <w:bottom w:val="single" w:color="000000" w:sz="4" w:space="0"/>
              <w:right w:val="single" w:color="000000" w:sz="4" w:space="0"/>
            </w:tcBorders>
            <w:noWrap/>
            <w:vAlign w:val="center"/>
          </w:tcPr>
          <w:p w14:paraId="651E7CC4">
            <w:pPr>
              <w:keepNext w:val="0"/>
              <w:keepLines w:val="0"/>
              <w:pageBreakBefore w:val="0"/>
              <w:widowControl/>
              <w:numPr>
                <w:ilvl w:val="0"/>
                <w:numId w:val="0"/>
              </w:numPr>
              <w:kinsoku/>
              <w:wordWrap w:val="0"/>
              <w:overflowPunct/>
              <w:topLinePunct/>
              <w:autoSpaceDE/>
              <w:autoSpaceDN/>
              <w:bidi w:val="0"/>
              <w:adjustRightInd w:val="0"/>
              <w:snapToGrid/>
              <w:spacing w:line="440" w:lineRule="exact"/>
              <w:jc w:val="center"/>
              <w:textAlignment w:val="baseline"/>
              <w:rPr>
                <w:rFonts w:hint="eastAsia" w:ascii="仿宋" w:hAnsi="仿宋" w:eastAsia="仿宋" w:cs="仿宋"/>
                <w:bCs/>
                <w:color w:val="auto"/>
                <w:kern w:val="0"/>
                <w:sz w:val="24"/>
                <w:szCs w:val="24"/>
                <w:highlight w:val="none"/>
              </w:rPr>
            </w:pPr>
            <w:r>
              <w:rPr>
                <w:rFonts w:hint="eastAsia" w:ascii="仿宋" w:hAnsi="仿宋" w:eastAsia="仿宋" w:cs="仿宋"/>
                <w:bCs/>
                <w:color w:val="auto"/>
                <w:kern w:val="0"/>
                <w:sz w:val="24"/>
                <w:szCs w:val="24"/>
                <w:highlight w:val="none"/>
              </w:rPr>
              <w:t>2370</w:t>
            </w:r>
          </w:p>
        </w:tc>
      </w:tr>
      <w:tr w14:paraId="725CBDF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0" w:hRule="atLeast"/>
          <w:jc w:val="center"/>
        </w:trPr>
        <w:tc>
          <w:tcPr>
            <w:tcW w:w="1587" w:type="dxa"/>
            <w:tcBorders>
              <w:top w:val="single" w:color="000000" w:sz="4" w:space="0"/>
              <w:left w:val="single" w:color="000000" w:sz="4" w:space="0"/>
              <w:bottom w:val="single" w:color="000000" w:sz="4" w:space="0"/>
              <w:right w:val="single" w:color="000000" w:sz="4" w:space="0"/>
            </w:tcBorders>
            <w:noWrap/>
            <w:vAlign w:val="center"/>
          </w:tcPr>
          <w:p w14:paraId="3582650D">
            <w:pPr>
              <w:keepNext w:val="0"/>
              <w:keepLines w:val="0"/>
              <w:pageBreakBefore w:val="0"/>
              <w:widowControl/>
              <w:numPr>
                <w:ilvl w:val="0"/>
                <w:numId w:val="0"/>
              </w:numPr>
              <w:kinsoku/>
              <w:wordWrap w:val="0"/>
              <w:overflowPunct/>
              <w:topLinePunct/>
              <w:autoSpaceDE/>
              <w:autoSpaceDN/>
              <w:bidi w:val="0"/>
              <w:adjustRightInd w:val="0"/>
              <w:snapToGrid/>
              <w:spacing w:line="440" w:lineRule="exact"/>
              <w:jc w:val="center"/>
              <w:textAlignment w:val="baseline"/>
              <w:rPr>
                <w:rFonts w:hint="eastAsia" w:ascii="仿宋" w:hAnsi="仿宋" w:eastAsia="仿宋" w:cs="仿宋"/>
                <w:bCs/>
                <w:color w:val="auto"/>
                <w:kern w:val="0"/>
                <w:sz w:val="24"/>
                <w:szCs w:val="24"/>
                <w:highlight w:val="none"/>
              </w:rPr>
            </w:pPr>
            <w:r>
              <w:rPr>
                <w:rFonts w:hint="eastAsia" w:ascii="仿宋" w:hAnsi="仿宋" w:eastAsia="仿宋" w:cs="仿宋"/>
                <w:bCs/>
                <w:color w:val="auto"/>
                <w:kern w:val="0"/>
                <w:sz w:val="24"/>
                <w:szCs w:val="24"/>
                <w:highlight w:val="none"/>
                <w:lang w:val="en-US" w:eastAsia="zh-CN"/>
              </w:rPr>
              <w:t>13</w:t>
            </w:r>
          </w:p>
        </w:tc>
        <w:tc>
          <w:tcPr>
            <w:tcW w:w="3791" w:type="dxa"/>
            <w:tcBorders>
              <w:top w:val="single" w:color="000000" w:sz="4" w:space="0"/>
              <w:left w:val="single" w:color="000000" w:sz="4" w:space="0"/>
              <w:bottom w:val="single" w:color="000000" w:sz="4" w:space="0"/>
              <w:right w:val="single" w:color="000000" w:sz="4" w:space="0"/>
            </w:tcBorders>
            <w:noWrap/>
            <w:vAlign w:val="center"/>
          </w:tcPr>
          <w:p w14:paraId="599A64FA">
            <w:pPr>
              <w:keepNext w:val="0"/>
              <w:keepLines w:val="0"/>
              <w:pageBreakBefore w:val="0"/>
              <w:widowControl/>
              <w:numPr>
                <w:ilvl w:val="0"/>
                <w:numId w:val="0"/>
              </w:numPr>
              <w:kinsoku/>
              <w:wordWrap w:val="0"/>
              <w:overflowPunct/>
              <w:topLinePunct/>
              <w:autoSpaceDE/>
              <w:autoSpaceDN/>
              <w:bidi w:val="0"/>
              <w:adjustRightInd w:val="0"/>
              <w:snapToGrid/>
              <w:spacing w:line="440" w:lineRule="exact"/>
              <w:jc w:val="center"/>
              <w:textAlignment w:val="baseline"/>
              <w:rPr>
                <w:rFonts w:hint="eastAsia" w:ascii="仿宋" w:hAnsi="仿宋" w:eastAsia="仿宋" w:cs="仿宋"/>
                <w:bCs/>
                <w:color w:val="auto"/>
                <w:kern w:val="0"/>
                <w:sz w:val="24"/>
                <w:szCs w:val="24"/>
                <w:highlight w:val="none"/>
                <w:lang w:val="en-US" w:eastAsia="zh-CN"/>
              </w:rPr>
            </w:pPr>
            <w:r>
              <w:rPr>
                <w:rFonts w:hint="eastAsia" w:ascii="仿宋" w:hAnsi="仿宋" w:eastAsia="仿宋" w:cs="仿宋"/>
                <w:bCs/>
                <w:color w:val="auto"/>
                <w:kern w:val="0"/>
                <w:sz w:val="24"/>
                <w:szCs w:val="24"/>
                <w:highlight w:val="none"/>
                <w:lang w:val="en-US" w:eastAsia="zh-CN"/>
              </w:rPr>
              <w:t>九堡街道</w:t>
            </w:r>
          </w:p>
        </w:tc>
        <w:tc>
          <w:tcPr>
            <w:tcW w:w="3141" w:type="dxa"/>
            <w:tcBorders>
              <w:top w:val="single" w:color="000000" w:sz="4" w:space="0"/>
              <w:left w:val="single" w:color="000000" w:sz="4" w:space="0"/>
              <w:bottom w:val="single" w:color="000000" w:sz="4" w:space="0"/>
              <w:right w:val="single" w:color="000000" w:sz="4" w:space="0"/>
            </w:tcBorders>
            <w:noWrap/>
            <w:vAlign w:val="center"/>
          </w:tcPr>
          <w:p w14:paraId="5AEAF1E6">
            <w:pPr>
              <w:keepNext w:val="0"/>
              <w:keepLines w:val="0"/>
              <w:pageBreakBefore w:val="0"/>
              <w:widowControl/>
              <w:numPr>
                <w:ilvl w:val="0"/>
                <w:numId w:val="0"/>
              </w:numPr>
              <w:kinsoku/>
              <w:wordWrap w:val="0"/>
              <w:overflowPunct/>
              <w:topLinePunct/>
              <w:autoSpaceDE/>
              <w:autoSpaceDN/>
              <w:bidi w:val="0"/>
              <w:adjustRightInd w:val="0"/>
              <w:snapToGrid/>
              <w:spacing w:line="440" w:lineRule="exact"/>
              <w:jc w:val="center"/>
              <w:textAlignment w:val="baseline"/>
              <w:rPr>
                <w:rFonts w:hint="eastAsia" w:ascii="仿宋" w:hAnsi="仿宋" w:eastAsia="仿宋" w:cs="仿宋"/>
                <w:bCs/>
                <w:color w:val="auto"/>
                <w:kern w:val="0"/>
                <w:sz w:val="24"/>
                <w:szCs w:val="24"/>
                <w:highlight w:val="none"/>
              </w:rPr>
            </w:pPr>
            <w:r>
              <w:rPr>
                <w:rFonts w:hint="eastAsia" w:ascii="仿宋" w:hAnsi="仿宋" w:eastAsia="仿宋" w:cs="仿宋"/>
                <w:bCs/>
                <w:color w:val="auto"/>
                <w:kern w:val="0"/>
                <w:sz w:val="24"/>
                <w:szCs w:val="24"/>
                <w:highlight w:val="none"/>
              </w:rPr>
              <w:t>1854</w:t>
            </w:r>
          </w:p>
        </w:tc>
      </w:tr>
      <w:tr w14:paraId="7DDD47B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0" w:hRule="atLeast"/>
          <w:jc w:val="center"/>
        </w:trPr>
        <w:tc>
          <w:tcPr>
            <w:tcW w:w="1587" w:type="dxa"/>
            <w:tcBorders>
              <w:top w:val="single" w:color="000000" w:sz="4" w:space="0"/>
              <w:left w:val="single" w:color="000000" w:sz="4" w:space="0"/>
              <w:bottom w:val="single" w:color="000000" w:sz="4" w:space="0"/>
              <w:right w:val="single" w:color="000000" w:sz="4" w:space="0"/>
            </w:tcBorders>
            <w:noWrap/>
            <w:vAlign w:val="center"/>
          </w:tcPr>
          <w:p w14:paraId="3604258F">
            <w:pPr>
              <w:keepNext w:val="0"/>
              <w:keepLines w:val="0"/>
              <w:pageBreakBefore w:val="0"/>
              <w:widowControl/>
              <w:numPr>
                <w:ilvl w:val="0"/>
                <w:numId w:val="0"/>
              </w:numPr>
              <w:kinsoku/>
              <w:wordWrap w:val="0"/>
              <w:overflowPunct/>
              <w:topLinePunct/>
              <w:autoSpaceDE/>
              <w:autoSpaceDN/>
              <w:bidi w:val="0"/>
              <w:adjustRightInd w:val="0"/>
              <w:snapToGrid/>
              <w:spacing w:line="440" w:lineRule="exact"/>
              <w:jc w:val="center"/>
              <w:textAlignment w:val="baseline"/>
              <w:rPr>
                <w:rFonts w:hint="eastAsia" w:ascii="仿宋" w:hAnsi="仿宋" w:eastAsia="仿宋" w:cs="仿宋"/>
                <w:bCs/>
                <w:color w:val="auto"/>
                <w:kern w:val="0"/>
                <w:sz w:val="24"/>
                <w:szCs w:val="24"/>
                <w:highlight w:val="none"/>
              </w:rPr>
            </w:pPr>
            <w:r>
              <w:rPr>
                <w:rFonts w:hint="eastAsia" w:ascii="仿宋" w:hAnsi="仿宋" w:eastAsia="仿宋" w:cs="仿宋"/>
                <w:bCs/>
                <w:color w:val="auto"/>
                <w:kern w:val="0"/>
                <w:sz w:val="24"/>
                <w:szCs w:val="24"/>
                <w:highlight w:val="none"/>
                <w:lang w:val="en-US" w:eastAsia="zh-CN"/>
              </w:rPr>
              <w:t>14</w:t>
            </w:r>
          </w:p>
        </w:tc>
        <w:tc>
          <w:tcPr>
            <w:tcW w:w="3791" w:type="dxa"/>
            <w:tcBorders>
              <w:top w:val="single" w:color="000000" w:sz="4" w:space="0"/>
              <w:left w:val="single" w:color="000000" w:sz="4" w:space="0"/>
              <w:bottom w:val="single" w:color="000000" w:sz="4" w:space="0"/>
              <w:right w:val="single" w:color="000000" w:sz="4" w:space="0"/>
            </w:tcBorders>
            <w:noWrap/>
            <w:vAlign w:val="center"/>
          </w:tcPr>
          <w:p w14:paraId="3F1FB537">
            <w:pPr>
              <w:keepNext w:val="0"/>
              <w:keepLines w:val="0"/>
              <w:pageBreakBefore w:val="0"/>
              <w:widowControl/>
              <w:numPr>
                <w:ilvl w:val="0"/>
                <w:numId w:val="0"/>
              </w:numPr>
              <w:kinsoku/>
              <w:wordWrap w:val="0"/>
              <w:overflowPunct/>
              <w:topLinePunct/>
              <w:autoSpaceDE/>
              <w:autoSpaceDN/>
              <w:bidi w:val="0"/>
              <w:adjustRightInd w:val="0"/>
              <w:snapToGrid/>
              <w:spacing w:line="440" w:lineRule="exact"/>
              <w:jc w:val="center"/>
              <w:textAlignment w:val="baseline"/>
              <w:rPr>
                <w:rFonts w:hint="eastAsia" w:ascii="仿宋" w:hAnsi="仿宋" w:eastAsia="仿宋" w:cs="仿宋"/>
                <w:bCs/>
                <w:color w:val="auto"/>
                <w:kern w:val="0"/>
                <w:sz w:val="24"/>
                <w:szCs w:val="24"/>
                <w:highlight w:val="none"/>
                <w:lang w:val="en-US" w:eastAsia="zh-CN"/>
              </w:rPr>
            </w:pPr>
            <w:r>
              <w:rPr>
                <w:rFonts w:hint="eastAsia" w:ascii="仿宋" w:hAnsi="仿宋" w:eastAsia="仿宋" w:cs="仿宋"/>
                <w:bCs/>
                <w:color w:val="auto"/>
                <w:kern w:val="0"/>
                <w:sz w:val="24"/>
                <w:szCs w:val="24"/>
                <w:highlight w:val="none"/>
                <w:lang w:val="en-US" w:eastAsia="zh-CN"/>
              </w:rPr>
              <w:t>丁兰街道</w:t>
            </w:r>
          </w:p>
        </w:tc>
        <w:tc>
          <w:tcPr>
            <w:tcW w:w="3141" w:type="dxa"/>
            <w:tcBorders>
              <w:top w:val="single" w:color="000000" w:sz="4" w:space="0"/>
              <w:left w:val="single" w:color="000000" w:sz="4" w:space="0"/>
              <w:bottom w:val="single" w:color="000000" w:sz="4" w:space="0"/>
              <w:right w:val="single" w:color="000000" w:sz="4" w:space="0"/>
            </w:tcBorders>
            <w:noWrap/>
            <w:vAlign w:val="center"/>
          </w:tcPr>
          <w:p w14:paraId="1AC43375">
            <w:pPr>
              <w:keepNext w:val="0"/>
              <w:keepLines w:val="0"/>
              <w:pageBreakBefore w:val="0"/>
              <w:widowControl/>
              <w:numPr>
                <w:ilvl w:val="0"/>
                <w:numId w:val="0"/>
              </w:numPr>
              <w:kinsoku/>
              <w:wordWrap w:val="0"/>
              <w:overflowPunct/>
              <w:topLinePunct/>
              <w:autoSpaceDE/>
              <w:autoSpaceDN/>
              <w:bidi w:val="0"/>
              <w:adjustRightInd w:val="0"/>
              <w:snapToGrid/>
              <w:spacing w:line="440" w:lineRule="exact"/>
              <w:jc w:val="center"/>
              <w:textAlignment w:val="baseline"/>
              <w:rPr>
                <w:rFonts w:hint="eastAsia" w:ascii="仿宋" w:hAnsi="仿宋" w:eastAsia="仿宋" w:cs="仿宋"/>
                <w:bCs/>
                <w:color w:val="auto"/>
                <w:kern w:val="0"/>
                <w:sz w:val="24"/>
                <w:szCs w:val="24"/>
                <w:highlight w:val="none"/>
              </w:rPr>
            </w:pPr>
            <w:r>
              <w:rPr>
                <w:rFonts w:hint="eastAsia" w:ascii="仿宋" w:hAnsi="仿宋" w:eastAsia="仿宋" w:cs="仿宋"/>
                <w:bCs/>
                <w:color w:val="auto"/>
                <w:kern w:val="0"/>
                <w:sz w:val="24"/>
                <w:szCs w:val="24"/>
                <w:highlight w:val="none"/>
              </w:rPr>
              <w:t>1689</w:t>
            </w:r>
          </w:p>
        </w:tc>
      </w:tr>
    </w:tbl>
    <w:p w14:paraId="4115EC8A">
      <w:pPr>
        <w:keepNext w:val="0"/>
        <w:keepLines w:val="0"/>
        <w:pageBreakBefore w:val="0"/>
        <w:widowControl/>
        <w:numPr>
          <w:ilvl w:val="0"/>
          <w:numId w:val="0"/>
        </w:numPr>
        <w:kinsoku/>
        <w:wordWrap w:val="0"/>
        <w:overflowPunct/>
        <w:topLinePunct/>
        <w:autoSpaceDE/>
        <w:autoSpaceDN/>
        <w:bidi w:val="0"/>
        <w:adjustRightInd w:val="0"/>
        <w:snapToGrid w:val="0"/>
        <w:spacing w:line="360" w:lineRule="auto"/>
        <w:ind w:left="0" w:firstLine="480" w:firstLineChars="200"/>
        <w:textAlignment w:val="baseline"/>
        <w:rPr>
          <w:rFonts w:hint="eastAsia" w:ascii="仿宋" w:hAnsi="仿宋" w:eastAsia="仿宋" w:cs="仿宋"/>
          <w:b w:val="0"/>
          <w:bCs/>
          <w:color w:val="auto"/>
          <w:kern w:val="0"/>
          <w:sz w:val="24"/>
          <w:szCs w:val="24"/>
          <w:highlight w:val="none"/>
        </w:rPr>
      </w:pPr>
      <w:r>
        <w:rPr>
          <w:rFonts w:hint="eastAsia" w:ascii="仿宋" w:hAnsi="仿宋" w:eastAsia="仿宋" w:cs="仿宋"/>
          <w:sz w:val="24"/>
          <w:szCs w:val="24"/>
          <w:highlight w:val="none"/>
        </w:rPr>
        <w:t>注；“爱心卡”实行动态管理，服务人次及金额以实际为准。</w:t>
      </w:r>
      <w:r>
        <w:rPr>
          <w:rFonts w:hint="eastAsia" w:ascii="仿宋" w:hAnsi="仿宋" w:eastAsia="仿宋" w:cs="仿宋"/>
          <w:sz w:val="24"/>
          <w:szCs w:val="24"/>
          <w:highlight w:val="none"/>
          <w:lang w:eastAsia="zh-CN"/>
        </w:rPr>
        <w:t>上述补贴发放人数统计时间截点为</w:t>
      </w:r>
      <w:r>
        <w:rPr>
          <w:rFonts w:hint="eastAsia" w:ascii="仿宋" w:hAnsi="仿宋" w:eastAsia="仿宋" w:cs="仿宋"/>
          <w:sz w:val="24"/>
          <w:szCs w:val="24"/>
          <w:highlight w:val="none"/>
          <w:lang w:val="en-US" w:eastAsia="zh-CN"/>
        </w:rPr>
        <w:t>2025年</w:t>
      </w:r>
      <w:r>
        <w:rPr>
          <w:rFonts w:hint="eastAsia" w:ascii="仿宋" w:hAnsi="仿宋" w:eastAsia="仿宋" w:cs="仿宋"/>
          <w:sz w:val="24"/>
          <w:szCs w:val="24"/>
          <w:highlight w:val="none"/>
          <w:lang w:eastAsia="zh-CN"/>
        </w:rPr>
        <w:t>2</w:t>
      </w:r>
      <w:r>
        <w:rPr>
          <w:rFonts w:hint="eastAsia" w:ascii="仿宋" w:hAnsi="仿宋" w:eastAsia="仿宋" w:cs="仿宋"/>
          <w:sz w:val="24"/>
          <w:szCs w:val="24"/>
          <w:highlight w:val="none"/>
          <w:lang w:val="en-US" w:eastAsia="zh-CN"/>
        </w:rPr>
        <w:t>月。</w:t>
      </w:r>
    </w:p>
    <w:p w14:paraId="0BA3A4BB">
      <w:pPr>
        <w:keepNext w:val="0"/>
        <w:keepLines w:val="0"/>
        <w:pageBreakBefore w:val="0"/>
        <w:widowControl/>
        <w:numPr>
          <w:ilvl w:val="0"/>
          <w:numId w:val="0"/>
        </w:numPr>
        <w:kinsoku/>
        <w:wordWrap w:val="0"/>
        <w:overflowPunct/>
        <w:topLinePunct/>
        <w:autoSpaceDE/>
        <w:autoSpaceDN/>
        <w:bidi w:val="0"/>
        <w:adjustRightInd w:val="0"/>
        <w:snapToGrid w:val="0"/>
        <w:spacing w:line="360" w:lineRule="auto"/>
        <w:ind w:firstLine="482" w:firstLineChars="200"/>
        <w:textAlignment w:val="baseline"/>
        <w:rPr>
          <w:rFonts w:hint="eastAsia" w:ascii="仿宋" w:hAnsi="仿宋" w:eastAsia="仿宋" w:cs="仿宋"/>
          <w:b/>
          <w:bCs w:val="0"/>
          <w:color w:val="auto"/>
          <w:kern w:val="0"/>
          <w:sz w:val="24"/>
          <w:szCs w:val="24"/>
          <w:highlight w:val="none"/>
          <w:lang w:val="en-US" w:eastAsia="zh-CN"/>
        </w:rPr>
      </w:pPr>
      <w:r>
        <w:rPr>
          <w:rFonts w:hint="eastAsia" w:ascii="仿宋" w:hAnsi="仿宋" w:eastAsia="仿宋" w:cs="仿宋"/>
          <w:b/>
          <w:bCs w:val="0"/>
          <w:color w:val="auto"/>
          <w:kern w:val="0"/>
          <w:sz w:val="24"/>
          <w:szCs w:val="24"/>
          <w:highlight w:val="none"/>
          <w:lang w:val="en-US" w:eastAsia="zh-CN"/>
        </w:rPr>
        <w:t>四、“爱心卡”的使用</w:t>
      </w:r>
    </w:p>
    <w:p w14:paraId="70A2B5C9">
      <w:pPr>
        <w:keepNext w:val="0"/>
        <w:keepLines w:val="0"/>
        <w:pageBreakBefore w:val="0"/>
        <w:widowControl/>
        <w:numPr>
          <w:ilvl w:val="0"/>
          <w:numId w:val="0"/>
        </w:numPr>
        <w:kinsoku/>
        <w:wordWrap w:val="0"/>
        <w:overflowPunct/>
        <w:topLinePunct/>
        <w:autoSpaceDE/>
        <w:autoSpaceDN/>
        <w:bidi w:val="0"/>
        <w:adjustRightInd w:val="0"/>
        <w:snapToGrid w:val="0"/>
        <w:spacing w:line="360" w:lineRule="auto"/>
        <w:ind w:firstLine="480" w:firstLineChars="200"/>
        <w:textAlignment w:val="baseline"/>
        <w:rPr>
          <w:rFonts w:hint="eastAsia" w:ascii="仿宋" w:hAnsi="仿宋" w:eastAsia="仿宋" w:cs="仿宋"/>
          <w:b w:val="0"/>
          <w:bCs/>
          <w:color w:val="auto"/>
          <w:kern w:val="0"/>
          <w:sz w:val="24"/>
          <w:szCs w:val="24"/>
          <w:highlight w:val="none"/>
          <w:lang w:val="en-US" w:eastAsia="zh-CN"/>
        </w:rPr>
      </w:pPr>
      <w:r>
        <w:rPr>
          <w:rFonts w:hint="eastAsia" w:ascii="仿宋" w:hAnsi="仿宋" w:eastAsia="仿宋" w:cs="仿宋"/>
          <w:b w:val="0"/>
          <w:bCs/>
          <w:color w:val="auto"/>
          <w:kern w:val="0"/>
          <w:sz w:val="24"/>
          <w:szCs w:val="24"/>
          <w:highlight w:val="none"/>
          <w:lang w:val="en-US" w:eastAsia="zh-CN"/>
        </w:rPr>
        <w:t>1.养老服务“爱心卡”是</w:t>
      </w:r>
      <w:r>
        <w:rPr>
          <w:rFonts w:hint="eastAsia" w:ascii="仿宋" w:hAnsi="仿宋" w:eastAsia="仿宋" w:cs="仿宋"/>
          <w:b w:val="0"/>
          <w:bCs/>
          <w:color w:val="auto"/>
          <w:kern w:val="0"/>
          <w:sz w:val="24"/>
          <w:szCs w:val="24"/>
          <w:highlight w:val="none"/>
          <w:lang w:val="en-US" w:eastAsia="en-US"/>
        </w:rPr>
        <w:t>以社会保障卡为</w:t>
      </w:r>
      <w:r>
        <w:rPr>
          <w:rFonts w:hint="eastAsia" w:ascii="仿宋" w:hAnsi="仿宋" w:eastAsia="仿宋" w:cs="仿宋"/>
          <w:b w:val="0"/>
          <w:bCs/>
          <w:color w:val="auto"/>
          <w:kern w:val="0"/>
          <w:sz w:val="24"/>
          <w:szCs w:val="24"/>
          <w:highlight w:val="none"/>
          <w:lang w:val="en-US" w:eastAsia="zh-CN"/>
        </w:rPr>
        <w:t>媒介</w:t>
      </w:r>
      <w:r>
        <w:rPr>
          <w:rFonts w:hint="eastAsia" w:ascii="仿宋" w:hAnsi="仿宋" w:eastAsia="仿宋" w:cs="仿宋"/>
          <w:b w:val="0"/>
          <w:bCs/>
          <w:color w:val="auto"/>
          <w:kern w:val="0"/>
          <w:sz w:val="24"/>
          <w:szCs w:val="24"/>
          <w:highlight w:val="none"/>
          <w:lang w:val="en-US" w:eastAsia="en-US"/>
        </w:rPr>
        <w:t>，</w:t>
      </w:r>
      <w:r>
        <w:rPr>
          <w:rFonts w:hint="eastAsia" w:ascii="仿宋" w:hAnsi="仿宋" w:eastAsia="仿宋" w:cs="仿宋"/>
          <w:b w:val="0"/>
          <w:bCs/>
          <w:color w:val="auto"/>
          <w:kern w:val="0"/>
          <w:sz w:val="24"/>
          <w:szCs w:val="24"/>
          <w:highlight w:val="none"/>
          <w:lang w:val="en-US" w:eastAsia="zh-CN"/>
        </w:rPr>
        <w:t>依托浙江省“浙里康养”平台，利用卡内积分换购的形式，为上城户籍以及常住上城的老年人提供养老服务的虚拟载体。</w:t>
      </w:r>
    </w:p>
    <w:p w14:paraId="21748DB0">
      <w:pPr>
        <w:keepNext w:val="0"/>
        <w:keepLines w:val="0"/>
        <w:pageBreakBefore w:val="0"/>
        <w:widowControl/>
        <w:numPr>
          <w:ilvl w:val="0"/>
          <w:numId w:val="0"/>
        </w:numPr>
        <w:kinsoku/>
        <w:wordWrap w:val="0"/>
        <w:overflowPunct/>
        <w:topLinePunct/>
        <w:autoSpaceDE/>
        <w:autoSpaceDN/>
        <w:bidi w:val="0"/>
        <w:adjustRightInd w:val="0"/>
        <w:snapToGrid w:val="0"/>
        <w:spacing w:line="360" w:lineRule="auto"/>
        <w:ind w:firstLine="480" w:firstLineChars="200"/>
        <w:textAlignment w:val="baseline"/>
        <w:rPr>
          <w:rFonts w:hint="eastAsia" w:ascii="仿宋" w:hAnsi="仿宋" w:eastAsia="仿宋" w:cs="仿宋"/>
          <w:b w:val="0"/>
          <w:bCs/>
          <w:color w:val="auto"/>
          <w:kern w:val="0"/>
          <w:sz w:val="24"/>
          <w:szCs w:val="24"/>
          <w:highlight w:val="none"/>
          <w:lang w:val="en-US" w:eastAsia="zh-CN"/>
        </w:rPr>
      </w:pPr>
      <w:r>
        <w:rPr>
          <w:rFonts w:hint="eastAsia" w:ascii="仿宋" w:hAnsi="仿宋" w:eastAsia="仿宋" w:cs="仿宋"/>
          <w:b w:val="0"/>
          <w:bCs/>
          <w:color w:val="auto"/>
          <w:kern w:val="0"/>
          <w:sz w:val="24"/>
          <w:szCs w:val="24"/>
          <w:highlight w:val="none"/>
          <w:lang w:val="en-US" w:eastAsia="zh-CN"/>
        </w:rPr>
        <w:t>2.老年人可根据实际需求,在居住地街道确定的入围供应商中自主选择养老服务,“爱心卡”可在杭州市范围内跨区域使用。服务项目根据老年人实际需求变化，由区民政局动态调整和发布。</w:t>
      </w:r>
    </w:p>
    <w:p w14:paraId="351B1995">
      <w:pPr>
        <w:keepNext w:val="0"/>
        <w:keepLines w:val="0"/>
        <w:pageBreakBefore w:val="0"/>
        <w:widowControl/>
        <w:numPr>
          <w:ilvl w:val="0"/>
          <w:numId w:val="0"/>
        </w:numPr>
        <w:kinsoku/>
        <w:wordWrap w:val="0"/>
        <w:overflowPunct/>
        <w:topLinePunct/>
        <w:autoSpaceDE/>
        <w:autoSpaceDN/>
        <w:bidi w:val="0"/>
        <w:adjustRightInd w:val="0"/>
        <w:snapToGrid w:val="0"/>
        <w:spacing w:line="360" w:lineRule="auto"/>
        <w:ind w:firstLine="480" w:firstLineChars="200"/>
        <w:textAlignment w:val="baseline"/>
        <w:rPr>
          <w:rFonts w:hint="eastAsia" w:ascii="仿宋" w:hAnsi="仿宋" w:eastAsia="仿宋" w:cs="仿宋"/>
          <w:b w:val="0"/>
          <w:bCs/>
          <w:color w:val="auto"/>
          <w:kern w:val="0"/>
          <w:sz w:val="24"/>
          <w:szCs w:val="24"/>
          <w:highlight w:val="none"/>
          <w:lang w:val="en-US" w:eastAsia="zh-CN"/>
        </w:rPr>
      </w:pPr>
      <w:r>
        <w:rPr>
          <w:rFonts w:hint="eastAsia" w:ascii="仿宋" w:hAnsi="仿宋" w:eastAsia="仿宋" w:cs="仿宋"/>
          <w:b w:val="0"/>
          <w:bCs/>
          <w:color w:val="auto"/>
          <w:kern w:val="0"/>
          <w:sz w:val="24"/>
          <w:szCs w:val="24"/>
          <w:highlight w:val="none"/>
          <w:lang w:val="en-US" w:eastAsia="zh-CN"/>
        </w:rPr>
        <w:t>3.养老服务“爱心卡”的使用秉承自由、自主、自愿的消费原则，仅用于老年人本人的养老服务，不可赠与他人。服务完成后，老年人可对此次服务进行评价，如对服务不满意，可向服务商或民政部门进行投诉。</w:t>
      </w:r>
    </w:p>
    <w:p w14:paraId="7D4D2E20">
      <w:pPr>
        <w:keepNext w:val="0"/>
        <w:keepLines w:val="0"/>
        <w:pageBreakBefore w:val="0"/>
        <w:widowControl/>
        <w:numPr>
          <w:ilvl w:val="0"/>
          <w:numId w:val="0"/>
        </w:numPr>
        <w:kinsoku/>
        <w:wordWrap w:val="0"/>
        <w:overflowPunct/>
        <w:topLinePunct/>
        <w:autoSpaceDE/>
        <w:autoSpaceDN/>
        <w:bidi w:val="0"/>
        <w:adjustRightInd w:val="0"/>
        <w:snapToGrid w:val="0"/>
        <w:spacing w:line="360" w:lineRule="auto"/>
        <w:ind w:firstLine="480" w:firstLineChars="200"/>
        <w:textAlignment w:val="baseline"/>
        <w:rPr>
          <w:rFonts w:hint="eastAsia" w:ascii="仿宋" w:hAnsi="仿宋" w:eastAsia="仿宋" w:cs="仿宋"/>
          <w:b w:val="0"/>
          <w:bCs/>
          <w:color w:val="auto"/>
          <w:kern w:val="0"/>
          <w:sz w:val="24"/>
          <w:szCs w:val="24"/>
          <w:highlight w:val="none"/>
          <w:lang w:val="en-US" w:eastAsia="zh-CN"/>
        </w:rPr>
      </w:pPr>
      <w:r>
        <w:rPr>
          <w:rFonts w:hint="eastAsia" w:ascii="仿宋" w:hAnsi="仿宋" w:eastAsia="仿宋" w:cs="仿宋"/>
          <w:b w:val="0"/>
          <w:bCs/>
          <w:color w:val="auto"/>
          <w:kern w:val="0"/>
          <w:sz w:val="24"/>
          <w:szCs w:val="24"/>
          <w:highlight w:val="none"/>
          <w:lang w:val="en-US" w:eastAsia="zh-CN"/>
        </w:rPr>
        <w:t>4.养老服务“爱心分”不可提现，不可继承，根据省浙里康养爱心卡系统生成的服务结算清单，由签约银行定期与辖区服务商进行费用结算。</w:t>
      </w:r>
    </w:p>
    <w:p w14:paraId="1ACE0F13">
      <w:pPr>
        <w:keepNext w:val="0"/>
        <w:keepLines w:val="0"/>
        <w:pageBreakBefore w:val="0"/>
        <w:widowControl/>
        <w:numPr>
          <w:ilvl w:val="0"/>
          <w:numId w:val="0"/>
        </w:numPr>
        <w:kinsoku/>
        <w:wordWrap w:val="0"/>
        <w:overflowPunct/>
        <w:topLinePunct/>
        <w:autoSpaceDE/>
        <w:autoSpaceDN/>
        <w:bidi w:val="0"/>
        <w:adjustRightInd w:val="0"/>
        <w:snapToGrid w:val="0"/>
        <w:spacing w:line="360" w:lineRule="auto"/>
        <w:ind w:firstLine="482" w:firstLineChars="200"/>
        <w:textAlignment w:val="baseline"/>
        <w:rPr>
          <w:rFonts w:hint="eastAsia" w:ascii="仿宋" w:hAnsi="仿宋" w:eastAsia="仿宋" w:cs="仿宋"/>
          <w:b/>
          <w:bCs w:val="0"/>
          <w:color w:val="auto"/>
          <w:kern w:val="0"/>
          <w:sz w:val="24"/>
          <w:szCs w:val="24"/>
          <w:highlight w:val="none"/>
        </w:rPr>
      </w:pPr>
      <w:r>
        <w:rPr>
          <w:rFonts w:hint="eastAsia" w:ascii="仿宋" w:hAnsi="仿宋" w:eastAsia="仿宋" w:cs="仿宋"/>
          <w:b/>
          <w:bCs w:val="0"/>
          <w:color w:val="auto"/>
          <w:kern w:val="0"/>
          <w:sz w:val="24"/>
          <w:szCs w:val="24"/>
          <w:highlight w:val="none"/>
          <w:lang w:val="en-US" w:eastAsia="zh-CN"/>
        </w:rPr>
        <w:t>五</w:t>
      </w:r>
      <w:r>
        <w:rPr>
          <w:rFonts w:hint="eastAsia" w:ascii="仿宋" w:hAnsi="仿宋" w:eastAsia="仿宋" w:cs="仿宋"/>
          <w:b/>
          <w:bCs w:val="0"/>
          <w:color w:val="auto"/>
          <w:kern w:val="0"/>
          <w:sz w:val="24"/>
          <w:szCs w:val="24"/>
          <w:highlight w:val="none"/>
        </w:rPr>
        <w:t>、服务内容</w:t>
      </w:r>
    </w:p>
    <w:tbl>
      <w:tblPr>
        <w:tblStyle w:val="67"/>
        <w:tblW w:w="8633"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615"/>
        <w:gridCol w:w="1044"/>
        <w:gridCol w:w="1280"/>
        <w:gridCol w:w="1990"/>
        <w:gridCol w:w="1962"/>
        <w:gridCol w:w="1742"/>
      </w:tblGrid>
      <w:tr w14:paraId="30C1899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5" w:hRule="atLeast"/>
        </w:trPr>
        <w:tc>
          <w:tcPr>
            <w:tcW w:w="615" w:type="dxa"/>
            <w:tcBorders>
              <w:top w:val="single" w:color="000000" w:sz="4" w:space="0"/>
              <w:left w:val="single" w:color="000000" w:sz="4" w:space="0"/>
              <w:bottom w:val="single" w:color="000000" w:sz="4" w:space="0"/>
              <w:right w:val="single" w:color="000000" w:sz="4" w:space="0"/>
            </w:tcBorders>
            <w:vAlign w:val="center"/>
          </w:tcPr>
          <w:p w14:paraId="3E614572">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仿宋" w:hAnsi="仿宋" w:eastAsia="仿宋" w:cs="仿宋"/>
                <w:b/>
                <w:bCs/>
                <w:i w:val="0"/>
                <w:iCs w:val="0"/>
                <w:color w:val="000000"/>
                <w:sz w:val="24"/>
                <w:szCs w:val="24"/>
                <w:highlight w:val="none"/>
                <w:u w:val="none"/>
              </w:rPr>
            </w:pPr>
            <w:r>
              <w:rPr>
                <w:rFonts w:hint="eastAsia" w:ascii="仿宋" w:hAnsi="仿宋" w:eastAsia="仿宋" w:cs="仿宋"/>
                <w:b/>
                <w:bCs/>
                <w:i w:val="0"/>
                <w:iCs w:val="0"/>
                <w:color w:val="000000"/>
                <w:kern w:val="0"/>
                <w:sz w:val="24"/>
                <w:szCs w:val="24"/>
                <w:highlight w:val="none"/>
                <w:u w:val="none"/>
                <w:lang w:val="en-US" w:eastAsia="zh-CN"/>
              </w:rPr>
              <w:t>序号</w:t>
            </w:r>
          </w:p>
        </w:tc>
        <w:tc>
          <w:tcPr>
            <w:tcW w:w="1044" w:type="dxa"/>
            <w:tcBorders>
              <w:top w:val="single" w:color="000000" w:sz="4" w:space="0"/>
              <w:left w:val="single" w:color="000000" w:sz="4" w:space="0"/>
              <w:bottom w:val="single" w:color="000000" w:sz="4" w:space="0"/>
              <w:right w:val="single" w:color="000000" w:sz="4" w:space="0"/>
            </w:tcBorders>
            <w:vAlign w:val="center"/>
          </w:tcPr>
          <w:p w14:paraId="3FB02BD5">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仿宋" w:hAnsi="仿宋" w:eastAsia="仿宋" w:cs="仿宋"/>
                <w:b/>
                <w:bCs/>
                <w:i w:val="0"/>
                <w:iCs w:val="0"/>
                <w:color w:val="000000"/>
                <w:kern w:val="0"/>
                <w:sz w:val="24"/>
                <w:szCs w:val="24"/>
                <w:highlight w:val="none"/>
                <w:u w:val="none"/>
                <w:lang w:val="en-US" w:eastAsia="zh-CN"/>
              </w:rPr>
            </w:pPr>
            <w:r>
              <w:rPr>
                <w:rFonts w:hint="eastAsia" w:ascii="仿宋" w:hAnsi="仿宋" w:eastAsia="仿宋" w:cs="仿宋"/>
                <w:b/>
                <w:bCs/>
                <w:i w:val="0"/>
                <w:iCs w:val="0"/>
                <w:color w:val="000000"/>
                <w:kern w:val="0"/>
                <w:sz w:val="24"/>
                <w:szCs w:val="24"/>
                <w:highlight w:val="none"/>
                <w:u w:val="none"/>
                <w:lang w:val="en-US" w:eastAsia="zh-CN"/>
              </w:rPr>
              <w:t>服务</w:t>
            </w:r>
          </w:p>
          <w:p w14:paraId="21AD4B5F">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仿宋" w:hAnsi="仿宋" w:eastAsia="仿宋" w:cs="仿宋"/>
                <w:b/>
                <w:bCs/>
                <w:i w:val="0"/>
                <w:iCs w:val="0"/>
                <w:color w:val="000000"/>
                <w:sz w:val="24"/>
                <w:szCs w:val="24"/>
                <w:highlight w:val="none"/>
                <w:u w:val="none"/>
              </w:rPr>
            </w:pPr>
            <w:r>
              <w:rPr>
                <w:rFonts w:hint="eastAsia" w:ascii="仿宋" w:hAnsi="仿宋" w:eastAsia="仿宋" w:cs="仿宋"/>
                <w:b/>
                <w:bCs/>
                <w:i w:val="0"/>
                <w:iCs w:val="0"/>
                <w:color w:val="000000"/>
                <w:kern w:val="0"/>
                <w:sz w:val="24"/>
                <w:szCs w:val="24"/>
                <w:highlight w:val="none"/>
                <w:u w:val="none"/>
                <w:lang w:val="en-US" w:eastAsia="zh-CN"/>
              </w:rPr>
              <w:t>分类</w:t>
            </w:r>
          </w:p>
        </w:tc>
        <w:tc>
          <w:tcPr>
            <w:tcW w:w="1280" w:type="dxa"/>
            <w:tcBorders>
              <w:top w:val="single" w:color="000000" w:sz="4" w:space="0"/>
              <w:left w:val="single" w:color="000000" w:sz="4" w:space="0"/>
              <w:bottom w:val="single" w:color="000000" w:sz="4" w:space="0"/>
              <w:right w:val="single" w:color="000000" w:sz="4" w:space="0"/>
            </w:tcBorders>
            <w:vAlign w:val="center"/>
          </w:tcPr>
          <w:p w14:paraId="25C5A129">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仿宋" w:hAnsi="仿宋" w:eastAsia="仿宋" w:cs="仿宋"/>
                <w:b/>
                <w:bCs/>
                <w:i w:val="0"/>
                <w:iCs w:val="0"/>
                <w:color w:val="000000"/>
                <w:sz w:val="24"/>
                <w:szCs w:val="24"/>
                <w:highlight w:val="none"/>
                <w:u w:val="none"/>
              </w:rPr>
            </w:pPr>
            <w:r>
              <w:rPr>
                <w:rFonts w:hint="eastAsia" w:ascii="仿宋" w:hAnsi="仿宋" w:eastAsia="仿宋" w:cs="仿宋"/>
                <w:b/>
                <w:bCs/>
                <w:i w:val="0"/>
                <w:iCs w:val="0"/>
                <w:color w:val="000000"/>
                <w:kern w:val="0"/>
                <w:sz w:val="24"/>
                <w:szCs w:val="24"/>
                <w:highlight w:val="none"/>
                <w:u w:val="none"/>
                <w:lang w:val="en-US" w:eastAsia="zh-CN"/>
              </w:rPr>
              <w:t>服务项目</w:t>
            </w:r>
          </w:p>
        </w:tc>
        <w:tc>
          <w:tcPr>
            <w:tcW w:w="1990" w:type="dxa"/>
            <w:tcBorders>
              <w:top w:val="single" w:color="000000" w:sz="4" w:space="0"/>
              <w:left w:val="single" w:color="000000" w:sz="4" w:space="0"/>
              <w:bottom w:val="single" w:color="000000" w:sz="4" w:space="0"/>
              <w:right w:val="single" w:color="000000" w:sz="4" w:space="0"/>
            </w:tcBorders>
            <w:vAlign w:val="center"/>
          </w:tcPr>
          <w:p w14:paraId="21C66B4D">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仿宋" w:hAnsi="仿宋" w:eastAsia="仿宋" w:cs="仿宋"/>
                <w:b/>
                <w:bCs/>
                <w:i w:val="0"/>
                <w:iCs w:val="0"/>
                <w:color w:val="000000"/>
                <w:sz w:val="24"/>
                <w:szCs w:val="24"/>
                <w:highlight w:val="none"/>
                <w:u w:val="none"/>
                <w:lang w:val="en-US"/>
              </w:rPr>
            </w:pPr>
            <w:r>
              <w:rPr>
                <w:rFonts w:hint="eastAsia" w:ascii="仿宋" w:hAnsi="仿宋" w:eastAsia="仿宋" w:cs="仿宋"/>
                <w:b/>
                <w:bCs/>
                <w:i w:val="0"/>
                <w:iCs w:val="0"/>
                <w:color w:val="000000"/>
                <w:kern w:val="0"/>
                <w:sz w:val="24"/>
                <w:szCs w:val="24"/>
                <w:highlight w:val="none"/>
                <w:u w:val="none"/>
                <w:lang w:val="en-US" w:eastAsia="zh-CN"/>
              </w:rPr>
              <w:t>服务内容</w:t>
            </w:r>
          </w:p>
        </w:tc>
        <w:tc>
          <w:tcPr>
            <w:tcW w:w="1962" w:type="dxa"/>
            <w:tcBorders>
              <w:top w:val="single" w:color="000000" w:sz="4" w:space="0"/>
              <w:left w:val="single" w:color="000000" w:sz="4" w:space="0"/>
              <w:bottom w:val="single" w:color="000000" w:sz="4" w:space="0"/>
              <w:right w:val="single" w:color="000000" w:sz="4" w:space="0"/>
            </w:tcBorders>
            <w:vAlign w:val="center"/>
          </w:tcPr>
          <w:p w14:paraId="1F4FF545">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仿宋" w:hAnsi="仿宋" w:eastAsia="仿宋" w:cs="仿宋"/>
                <w:b/>
                <w:bCs/>
                <w:i w:val="0"/>
                <w:iCs w:val="0"/>
                <w:color w:val="000000"/>
                <w:kern w:val="0"/>
                <w:sz w:val="24"/>
                <w:szCs w:val="24"/>
                <w:highlight w:val="none"/>
                <w:u w:val="none"/>
                <w:lang w:val="en-US" w:eastAsia="zh-CN"/>
              </w:rPr>
            </w:pPr>
            <w:r>
              <w:rPr>
                <w:rFonts w:hint="eastAsia" w:ascii="仿宋" w:hAnsi="仿宋" w:eastAsia="仿宋" w:cs="仿宋"/>
                <w:b/>
                <w:bCs/>
                <w:sz w:val="24"/>
                <w:szCs w:val="24"/>
                <w:highlight w:val="none"/>
              </w:rPr>
              <w:t>指导价</w:t>
            </w:r>
          </w:p>
        </w:tc>
        <w:tc>
          <w:tcPr>
            <w:tcW w:w="1742" w:type="dxa"/>
            <w:tcBorders>
              <w:top w:val="single" w:color="000000" w:sz="4" w:space="0"/>
              <w:left w:val="single" w:color="000000" w:sz="4" w:space="0"/>
              <w:bottom w:val="single" w:color="000000" w:sz="4" w:space="0"/>
              <w:right w:val="single" w:color="000000" w:sz="4" w:space="0"/>
            </w:tcBorders>
            <w:vAlign w:val="center"/>
          </w:tcPr>
          <w:p w14:paraId="1BE8D599">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仿宋" w:hAnsi="仿宋" w:eastAsia="仿宋" w:cs="仿宋"/>
                <w:b/>
                <w:bCs/>
                <w:sz w:val="24"/>
                <w:szCs w:val="24"/>
                <w:highlight w:val="none"/>
                <w:lang w:eastAsia="zh-CN"/>
              </w:rPr>
            </w:pPr>
            <w:r>
              <w:rPr>
                <w:rFonts w:hint="eastAsia" w:ascii="仿宋" w:hAnsi="仿宋" w:eastAsia="仿宋" w:cs="仿宋"/>
                <w:b/>
                <w:bCs/>
                <w:sz w:val="24"/>
                <w:szCs w:val="24"/>
                <w:highlight w:val="none"/>
              </w:rPr>
              <w:t>最低服务时长</w:t>
            </w:r>
          </w:p>
        </w:tc>
      </w:tr>
      <w:tr w14:paraId="2B0D385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0" w:hRule="atLeast"/>
        </w:trPr>
        <w:tc>
          <w:tcPr>
            <w:tcW w:w="615" w:type="dxa"/>
            <w:vMerge w:val="restart"/>
            <w:tcBorders>
              <w:top w:val="single" w:color="000000" w:sz="4" w:space="0"/>
              <w:left w:val="single" w:color="000000" w:sz="4" w:space="0"/>
              <w:bottom w:val="single" w:color="000000" w:sz="4" w:space="0"/>
              <w:right w:val="single" w:color="000000" w:sz="4" w:space="0"/>
            </w:tcBorders>
            <w:vAlign w:val="center"/>
          </w:tcPr>
          <w:p w14:paraId="73A6748A">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rPr>
              <w:t>1</w:t>
            </w:r>
          </w:p>
        </w:tc>
        <w:tc>
          <w:tcPr>
            <w:tcW w:w="1044" w:type="dxa"/>
            <w:vMerge w:val="restart"/>
            <w:tcBorders>
              <w:top w:val="single" w:color="000000" w:sz="4" w:space="0"/>
              <w:left w:val="single" w:color="000000" w:sz="4" w:space="0"/>
              <w:bottom w:val="single" w:color="000000" w:sz="4" w:space="0"/>
              <w:right w:val="single" w:color="000000" w:sz="4" w:space="0"/>
            </w:tcBorders>
            <w:vAlign w:val="center"/>
          </w:tcPr>
          <w:p w14:paraId="600A2628">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rPr>
              <w:t>助餐</w:t>
            </w:r>
          </w:p>
        </w:tc>
        <w:tc>
          <w:tcPr>
            <w:tcW w:w="1280" w:type="dxa"/>
            <w:tcBorders>
              <w:top w:val="single" w:color="000000" w:sz="4" w:space="0"/>
              <w:left w:val="single" w:color="000000" w:sz="4" w:space="0"/>
              <w:bottom w:val="single" w:color="000000" w:sz="4" w:space="0"/>
              <w:right w:val="single" w:color="000000" w:sz="4" w:space="0"/>
            </w:tcBorders>
            <w:vAlign w:val="center"/>
          </w:tcPr>
          <w:p w14:paraId="34B56E47">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rPr>
              <w:t>送餐上门</w:t>
            </w:r>
          </w:p>
        </w:tc>
        <w:tc>
          <w:tcPr>
            <w:tcW w:w="1990" w:type="dxa"/>
            <w:tcBorders>
              <w:top w:val="single" w:color="000000" w:sz="4" w:space="0"/>
              <w:left w:val="single" w:color="000000" w:sz="4" w:space="0"/>
              <w:bottom w:val="single" w:color="000000" w:sz="4" w:space="0"/>
              <w:right w:val="single" w:color="000000" w:sz="4" w:space="0"/>
            </w:tcBorders>
            <w:vAlign w:val="center"/>
          </w:tcPr>
          <w:p w14:paraId="6CA78A8C">
            <w:pPr>
              <w:keepNext w:val="0"/>
              <w:keepLines w:val="0"/>
              <w:pageBreakBefore w:val="0"/>
              <w:widowControl/>
              <w:suppressLineNumbers w:val="0"/>
              <w:kinsoku/>
              <w:wordWrap/>
              <w:overflowPunct/>
              <w:topLinePunct w:val="0"/>
              <w:autoSpaceDE/>
              <w:autoSpaceDN/>
              <w:bidi w:val="0"/>
              <w:adjustRightInd w:val="0"/>
              <w:snapToGrid w:val="0"/>
              <w:jc w:val="left"/>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rPr>
              <w:t>根据老年人需要,将餐食送达老年人的家中或者其他指定地点</w:t>
            </w:r>
          </w:p>
        </w:tc>
        <w:tc>
          <w:tcPr>
            <w:tcW w:w="1962" w:type="dxa"/>
            <w:tcBorders>
              <w:top w:val="single" w:color="000000" w:sz="4" w:space="0"/>
              <w:left w:val="single" w:color="000000" w:sz="4" w:space="0"/>
              <w:bottom w:val="single" w:color="000000" w:sz="4" w:space="0"/>
              <w:right w:val="single" w:color="000000" w:sz="4" w:space="0"/>
            </w:tcBorders>
            <w:vAlign w:val="center"/>
          </w:tcPr>
          <w:p w14:paraId="22A385F0">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kern w:val="0"/>
                <w:sz w:val="24"/>
                <w:szCs w:val="24"/>
                <w:highlight w:val="none"/>
                <w:u w:val="none"/>
                <w:lang w:val="en-US" w:eastAsia="zh-CN"/>
              </w:rPr>
            </w:pPr>
            <w:r>
              <w:rPr>
                <w:rFonts w:hint="eastAsia" w:ascii="仿宋" w:hAnsi="仿宋" w:eastAsia="仿宋" w:cs="仿宋"/>
                <w:i w:val="0"/>
                <w:iCs w:val="0"/>
                <w:color w:val="000000"/>
                <w:kern w:val="0"/>
                <w:sz w:val="24"/>
                <w:szCs w:val="24"/>
                <w:highlight w:val="none"/>
                <w:u w:val="none"/>
                <w:lang w:val="en-US" w:eastAsia="zh-CN"/>
              </w:rPr>
              <w:t>2爱心分</w:t>
            </w:r>
            <w:r>
              <w:rPr>
                <w:rFonts w:hint="eastAsia" w:ascii="仿宋" w:hAnsi="仿宋" w:eastAsia="仿宋" w:cs="仿宋"/>
                <w:sz w:val="24"/>
                <w:szCs w:val="24"/>
                <w:highlight w:val="none"/>
              </w:rPr>
              <w:t>/次</w:t>
            </w:r>
          </w:p>
        </w:tc>
        <w:tc>
          <w:tcPr>
            <w:tcW w:w="1742" w:type="dxa"/>
            <w:tcBorders>
              <w:top w:val="single" w:color="000000" w:sz="4" w:space="0"/>
              <w:left w:val="single" w:color="000000" w:sz="4" w:space="0"/>
              <w:bottom w:val="single" w:color="000000" w:sz="4" w:space="0"/>
              <w:right w:val="single" w:color="000000" w:sz="4" w:space="0"/>
            </w:tcBorders>
            <w:vAlign w:val="center"/>
          </w:tcPr>
          <w:p w14:paraId="00021310">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kern w:val="0"/>
                <w:sz w:val="24"/>
                <w:szCs w:val="24"/>
                <w:highlight w:val="none"/>
                <w:u w:val="none"/>
                <w:lang w:val="en-US" w:eastAsia="zh-CN"/>
              </w:rPr>
            </w:pPr>
            <w:r>
              <w:rPr>
                <w:rFonts w:hint="eastAsia" w:ascii="仿宋" w:hAnsi="仿宋" w:eastAsia="仿宋" w:cs="仿宋"/>
                <w:i w:val="0"/>
                <w:iCs w:val="0"/>
                <w:color w:val="000000"/>
                <w:kern w:val="0"/>
                <w:sz w:val="24"/>
                <w:szCs w:val="24"/>
                <w:highlight w:val="none"/>
                <w:u w:val="none"/>
                <w:lang w:val="en-US" w:eastAsia="zh-CN"/>
              </w:rPr>
              <w:t>——</w:t>
            </w:r>
          </w:p>
        </w:tc>
      </w:tr>
      <w:tr w14:paraId="679A53D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0" w:hRule="atLeast"/>
        </w:trPr>
        <w:tc>
          <w:tcPr>
            <w:tcW w:w="615" w:type="dxa"/>
            <w:vMerge w:val="continue"/>
            <w:tcBorders>
              <w:top w:val="single" w:color="000000" w:sz="4" w:space="0"/>
              <w:left w:val="single" w:color="000000" w:sz="4" w:space="0"/>
              <w:bottom w:val="single" w:color="000000" w:sz="4" w:space="0"/>
              <w:right w:val="single" w:color="000000" w:sz="4" w:space="0"/>
            </w:tcBorders>
            <w:vAlign w:val="center"/>
          </w:tcPr>
          <w:p w14:paraId="50D61D8A">
            <w:pPr>
              <w:keepNext w:val="0"/>
              <w:keepLines w:val="0"/>
              <w:pageBreakBefore w:val="0"/>
              <w:kinsoku/>
              <w:wordWrap/>
              <w:overflowPunct/>
              <w:topLinePunct w:val="0"/>
              <w:autoSpaceDE/>
              <w:autoSpaceDN/>
              <w:bidi w:val="0"/>
              <w:adjustRightInd w:val="0"/>
              <w:snapToGrid w:val="0"/>
              <w:jc w:val="center"/>
              <w:rPr>
                <w:rFonts w:hint="eastAsia" w:ascii="仿宋" w:hAnsi="仿宋" w:eastAsia="仿宋" w:cs="仿宋"/>
                <w:i w:val="0"/>
                <w:iCs w:val="0"/>
                <w:color w:val="000000"/>
                <w:sz w:val="24"/>
                <w:szCs w:val="24"/>
                <w:highlight w:val="none"/>
                <w:u w:val="none"/>
              </w:rPr>
            </w:pPr>
          </w:p>
        </w:tc>
        <w:tc>
          <w:tcPr>
            <w:tcW w:w="1044" w:type="dxa"/>
            <w:vMerge w:val="continue"/>
            <w:tcBorders>
              <w:top w:val="single" w:color="000000" w:sz="4" w:space="0"/>
              <w:left w:val="single" w:color="000000" w:sz="4" w:space="0"/>
              <w:bottom w:val="single" w:color="000000" w:sz="4" w:space="0"/>
              <w:right w:val="single" w:color="000000" w:sz="4" w:space="0"/>
            </w:tcBorders>
            <w:vAlign w:val="center"/>
          </w:tcPr>
          <w:p w14:paraId="50ED7F1D">
            <w:pPr>
              <w:keepNext w:val="0"/>
              <w:keepLines w:val="0"/>
              <w:pageBreakBefore w:val="0"/>
              <w:kinsoku/>
              <w:wordWrap/>
              <w:overflowPunct/>
              <w:topLinePunct w:val="0"/>
              <w:autoSpaceDE/>
              <w:autoSpaceDN/>
              <w:bidi w:val="0"/>
              <w:adjustRightInd w:val="0"/>
              <w:snapToGrid w:val="0"/>
              <w:jc w:val="center"/>
              <w:rPr>
                <w:rFonts w:hint="eastAsia" w:ascii="仿宋" w:hAnsi="仿宋" w:eastAsia="仿宋" w:cs="仿宋"/>
                <w:i w:val="0"/>
                <w:iCs w:val="0"/>
                <w:color w:val="000000"/>
                <w:sz w:val="24"/>
                <w:szCs w:val="24"/>
                <w:highlight w:val="none"/>
                <w:u w:val="none"/>
              </w:rPr>
            </w:pPr>
          </w:p>
        </w:tc>
        <w:tc>
          <w:tcPr>
            <w:tcW w:w="1280" w:type="dxa"/>
            <w:tcBorders>
              <w:top w:val="single" w:color="000000" w:sz="4" w:space="0"/>
              <w:left w:val="single" w:color="000000" w:sz="4" w:space="0"/>
              <w:bottom w:val="single" w:color="000000" w:sz="4" w:space="0"/>
              <w:right w:val="single" w:color="000000" w:sz="4" w:space="0"/>
            </w:tcBorders>
            <w:vAlign w:val="center"/>
          </w:tcPr>
          <w:p w14:paraId="2CB47FE2">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rPr>
              <w:t>堂食服务</w:t>
            </w:r>
          </w:p>
        </w:tc>
        <w:tc>
          <w:tcPr>
            <w:tcW w:w="1990" w:type="dxa"/>
            <w:tcBorders>
              <w:top w:val="single" w:color="000000" w:sz="4" w:space="0"/>
              <w:left w:val="single" w:color="000000" w:sz="4" w:space="0"/>
              <w:bottom w:val="single" w:color="000000" w:sz="4" w:space="0"/>
              <w:right w:val="single" w:color="000000" w:sz="4" w:space="0"/>
            </w:tcBorders>
            <w:vAlign w:val="center"/>
          </w:tcPr>
          <w:p w14:paraId="38B4FED6">
            <w:pPr>
              <w:keepNext w:val="0"/>
              <w:keepLines w:val="0"/>
              <w:pageBreakBefore w:val="0"/>
              <w:widowControl/>
              <w:suppressLineNumbers w:val="0"/>
              <w:kinsoku/>
              <w:wordWrap/>
              <w:overflowPunct/>
              <w:topLinePunct w:val="0"/>
              <w:autoSpaceDE/>
              <w:autoSpaceDN/>
              <w:bidi w:val="0"/>
              <w:adjustRightInd w:val="0"/>
              <w:snapToGrid w:val="0"/>
              <w:jc w:val="left"/>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rPr>
              <w:t>有条件的街道社区在专门的设施或场所内为居家老年人提供的餐食服务</w:t>
            </w:r>
          </w:p>
        </w:tc>
        <w:tc>
          <w:tcPr>
            <w:tcW w:w="1962" w:type="dxa"/>
            <w:tcBorders>
              <w:top w:val="single" w:color="000000" w:sz="4" w:space="0"/>
              <w:left w:val="single" w:color="000000" w:sz="4" w:space="0"/>
              <w:bottom w:val="single" w:color="000000" w:sz="4" w:space="0"/>
              <w:right w:val="single" w:color="000000" w:sz="4" w:space="0"/>
            </w:tcBorders>
            <w:vAlign w:val="center"/>
          </w:tcPr>
          <w:p w14:paraId="13514A3B">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kern w:val="0"/>
                <w:sz w:val="24"/>
                <w:szCs w:val="24"/>
                <w:highlight w:val="none"/>
                <w:u w:val="none"/>
                <w:lang w:val="en-US" w:eastAsia="zh-CN"/>
              </w:rPr>
            </w:pPr>
            <w:r>
              <w:rPr>
                <w:rFonts w:hint="eastAsia" w:ascii="仿宋" w:hAnsi="仿宋" w:eastAsia="仿宋" w:cs="仿宋"/>
                <w:i w:val="0"/>
                <w:iCs w:val="0"/>
                <w:color w:val="000000"/>
                <w:kern w:val="0"/>
                <w:sz w:val="24"/>
                <w:szCs w:val="24"/>
                <w:highlight w:val="none"/>
                <w:u w:val="none"/>
                <w:lang w:val="en-US" w:eastAsia="zh-CN"/>
              </w:rPr>
              <w:t>——</w:t>
            </w:r>
          </w:p>
        </w:tc>
        <w:tc>
          <w:tcPr>
            <w:tcW w:w="1742" w:type="dxa"/>
            <w:tcBorders>
              <w:top w:val="single" w:color="000000" w:sz="4" w:space="0"/>
              <w:left w:val="single" w:color="000000" w:sz="4" w:space="0"/>
              <w:bottom w:val="single" w:color="000000" w:sz="4" w:space="0"/>
              <w:right w:val="single" w:color="000000" w:sz="4" w:space="0"/>
            </w:tcBorders>
            <w:vAlign w:val="center"/>
          </w:tcPr>
          <w:p w14:paraId="7604E02C">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kern w:val="0"/>
                <w:sz w:val="24"/>
                <w:szCs w:val="24"/>
                <w:highlight w:val="none"/>
                <w:u w:val="none"/>
                <w:lang w:val="en-US" w:eastAsia="zh-CN"/>
              </w:rPr>
            </w:pPr>
            <w:r>
              <w:rPr>
                <w:rFonts w:hint="eastAsia" w:ascii="仿宋" w:hAnsi="仿宋" w:eastAsia="仿宋" w:cs="仿宋"/>
                <w:i w:val="0"/>
                <w:iCs w:val="0"/>
                <w:color w:val="000000"/>
                <w:kern w:val="0"/>
                <w:sz w:val="24"/>
                <w:szCs w:val="24"/>
                <w:highlight w:val="none"/>
                <w:u w:val="none"/>
                <w:lang w:val="en-US" w:eastAsia="zh-CN"/>
              </w:rPr>
              <w:t>——</w:t>
            </w:r>
          </w:p>
        </w:tc>
      </w:tr>
      <w:tr w14:paraId="6C1708A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615" w:type="dxa"/>
            <w:vMerge w:val="continue"/>
            <w:tcBorders>
              <w:top w:val="single" w:color="000000" w:sz="4" w:space="0"/>
              <w:left w:val="single" w:color="000000" w:sz="4" w:space="0"/>
              <w:bottom w:val="single" w:color="000000" w:sz="4" w:space="0"/>
              <w:right w:val="single" w:color="000000" w:sz="4" w:space="0"/>
            </w:tcBorders>
            <w:vAlign w:val="center"/>
          </w:tcPr>
          <w:p w14:paraId="022A194B">
            <w:pPr>
              <w:keepNext w:val="0"/>
              <w:keepLines w:val="0"/>
              <w:pageBreakBefore w:val="0"/>
              <w:kinsoku/>
              <w:wordWrap/>
              <w:overflowPunct/>
              <w:topLinePunct w:val="0"/>
              <w:autoSpaceDE/>
              <w:autoSpaceDN/>
              <w:bidi w:val="0"/>
              <w:adjustRightInd w:val="0"/>
              <w:snapToGrid w:val="0"/>
              <w:jc w:val="center"/>
              <w:rPr>
                <w:rFonts w:hint="eastAsia" w:ascii="仿宋" w:hAnsi="仿宋" w:eastAsia="仿宋" w:cs="仿宋"/>
                <w:i w:val="0"/>
                <w:iCs w:val="0"/>
                <w:color w:val="000000"/>
                <w:sz w:val="24"/>
                <w:szCs w:val="24"/>
                <w:highlight w:val="none"/>
                <w:u w:val="none"/>
              </w:rPr>
            </w:pPr>
          </w:p>
        </w:tc>
        <w:tc>
          <w:tcPr>
            <w:tcW w:w="1044" w:type="dxa"/>
            <w:vMerge w:val="continue"/>
            <w:tcBorders>
              <w:top w:val="single" w:color="000000" w:sz="4" w:space="0"/>
              <w:left w:val="single" w:color="000000" w:sz="4" w:space="0"/>
              <w:bottom w:val="single" w:color="000000" w:sz="4" w:space="0"/>
              <w:right w:val="single" w:color="000000" w:sz="4" w:space="0"/>
            </w:tcBorders>
            <w:vAlign w:val="center"/>
          </w:tcPr>
          <w:p w14:paraId="7D8A006B">
            <w:pPr>
              <w:keepNext w:val="0"/>
              <w:keepLines w:val="0"/>
              <w:pageBreakBefore w:val="0"/>
              <w:kinsoku/>
              <w:wordWrap/>
              <w:overflowPunct/>
              <w:topLinePunct w:val="0"/>
              <w:autoSpaceDE/>
              <w:autoSpaceDN/>
              <w:bidi w:val="0"/>
              <w:adjustRightInd w:val="0"/>
              <w:snapToGrid w:val="0"/>
              <w:jc w:val="center"/>
              <w:rPr>
                <w:rFonts w:hint="eastAsia" w:ascii="仿宋" w:hAnsi="仿宋" w:eastAsia="仿宋" w:cs="仿宋"/>
                <w:i w:val="0"/>
                <w:iCs w:val="0"/>
                <w:color w:val="000000"/>
                <w:sz w:val="24"/>
                <w:szCs w:val="24"/>
                <w:highlight w:val="none"/>
                <w:u w:val="none"/>
              </w:rPr>
            </w:pPr>
          </w:p>
        </w:tc>
        <w:tc>
          <w:tcPr>
            <w:tcW w:w="1280" w:type="dxa"/>
            <w:tcBorders>
              <w:top w:val="single" w:color="000000" w:sz="4" w:space="0"/>
              <w:left w:val="single" w:color="000000" w:sz="4" w:space="0"/>
              <w:bottom w:val="single" w:color="000000" w:sz="4" w:space="0"/>
              <w:right w:val="single" w:color="000000" w:sz="4" w:space="0"/>
            </w:tcBorders>
            <w:vAlign w:val="center"/>
          </w:tcPr>
          <w:p w14:paraId="6588191C">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rPr>
              <w:t>协助进食</w:t>
            </w:r>
          </w:p>
        </w:tc>
        <w:tc>
          <w:tcPr>
            <w:tcW w:w="1990" w:type="dxa"/>
            <w:tcBorders>
              <w:top w:val="single" w:color="000000" w:sz="4" w:space="0"/>
              <w:left w:val="single" w:color="000000" w:sz="4" w:space="0"/>
              <w:bottom w:val="single" w:color="000000" w:sz="4" w:space="0"/>
              <w:right w:val="single" w:color="000000" w:sz="4" w:space="0"/>
            </w:tcBorders>
            <w:vAlign w:val="center"/>
          </w:tcPr>
          <w:p w14:paraId="7BD2F9F9">
            <w:pPr>
              <w:keepNext w:val="0"/>
              <w:keepLines w:val="0"/>
              <w:pageBreakBefore w:val="0"/>
              <w:widowControl/>
              <w:suppressLineNumbers w:val="0"/>
              <w:kinsoku/>
              <w:wordWrap/>
              <w:overflowPunct/>
              <w:topLinePunct w:val="0"/>
              <w:autoSpaceDE/>
              <w:autoSpaceDN/>
              <w:bidi w:val="0"/>
              <w:adjustRightInd w:val="0"/>
              <w:snapToGrid w:val="0"/>
              <w:jc w:val="left"/>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rPr>
              <w:t>为无法用餐的老年人提供喂食服务</w:t>
            </w:r>
          </w:p>
        </w:tc>
        <w:tc>
          <w:tcPr>
            <w:tcW w:w="1962" w:type="dxa"/>
            <w:tcBorders>
              <w:top w:val="single" w:color="000000" w:sz="4" w:space="0"/>
              <w:left w:val="single" w:color="000000" w:sz="4" w:space="0"/>
              <w:bottom w:val="single" w:color="000000" w:sz="4" w:space="0"/>
              <w:right w:val="single" w:color="000000" w:sz="4" w:space="0"/>
            </w:tcBorders>
            <w:vAlign w:val="center"/>
          </w:tcPr>
          <w:p w14:paraId="1D8DCE2D">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kern w:val="0"/>
                <w:sz w:val="24"/>
                <w:szCs w:val="24"/>
                <w:highlight w:val="none"/>
                <w:u w:val="none"/>
                <w:lang w:val="en-US" w:eastAsia="zh-CN"/>
              </w:rPr>
            </w:pPr>
            <w:r>
              <w:rPr>
                <w:rFonts w:hint="eastAsia" w:ascii="仿宋" w:hAnsi="仿宋" w:eastAsia="仿宋" w:cs="仿宋"/>
                <w:i w:val="0"/>
                <w:iCs w:val="0"/>
                <w:color w:val="000000"/>
                <w:kern w:val="0"/>
                <w:sz w:val="24"/>
                <w:szCs w:val="24"/>
                <w:highlight w:val="none"/>
                <w:u w:val="none"/>
                <w:lang w:val="en-US" w:eastAsia="zh-CN"/>
              </w:rPr>
              <w:t>——</w:t>
            </w:r>
          </w:p>
        </w:tc>
        <w:tc>
          <w:tcPr>
            <w:tcW w:w="1742" w:type="dxa"/>
            <w:tcBorders>
              <w:top w:val="single" w:color="000000" w:sz="4" w:space="0"/>
              <w:left w:val="single" w:color="000000" w:sz="4" w:space="0"/>
              <w:bottom w:val="single" w:color="000000" w:sz="4" w:space="0"/>
              <w:right w:val="single" w:color="000000" w:sz="4" w:space="0"/>
            </w:tcBorders>
            <w:vAlign w:val="center"/>
          </w:tcPr>
          <w:p w14:paraId="6053EC46">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kern w:val="0"/>
                <w:sz w:val="24"/>
                <w:szCs w:val="24"/>
                <w:highlight w:val="none"/>
                <w:u w:val="none"/>
                <w:lang w:val="en-US" w:eastAsia="zh-CN"/>
              </w:rPr>
            </w:pPr>
            <w:r>
              <w:rPr>
                <w:rFonts w:hint="eastAsia" w:ascii="仿宋" w:hAnsi="仿宋" w:eastAsia="仿宋" w:cs="仿宋"/>
                <w:i w:val="0"/>
                <w:iCs w:val="0"/>
                <w:color w:val="000000"/>
                <w:kern w:val="0"/>
                <w:sz w:val="24"/>
                <w:szCs w:val="24"/>
                <w:highlight w:val="none"/>
                <w:u w:val="none"/>
                <w:lang w:val="en-US" w:eastAsia="zh-CN"/>
              </w:rPr>
              <w:t>——</w:t>
            </w:r>
          </w:p>
        </w:tc>
      </w:tr>
      <w:tr w14:paraId="1B6C8AD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0" w:hRule="atLeast"/>
        </w:trPr>
        <w:tc>
          <w:tcPr>
            <w:tcW w:w="615" w:type="dxa"/>
            <w:vMerge w:val="continue"/>
            <w:tcBorders>
              <w:top w:val="single" w:color="000000" w:sz="4" w:space="0"/>
              <w:left w:val="single" w:color="000000" w:sz="4" w:space="0"/>
              <w:bottom w:val="single" w:color="000000" w:sz="4" w:space="0"/>
              <w:right w:val="single" w:color="000000" w:sz="4" w:space="0"/>
            </w:tcBorders>
            <w:vAlign w:val="center"/>
          </w:tcPr>
          <w:p w14:paraId="17ED9F07">
            <w:pPr>
              <w:keepNext w:val="0"/>
              <w:keepLines w:val="0"/>
              <w:pageBreakBefore w:val="0"/>
              <w:kinsoku/>
              <w:wordWrap/>
              <w:overflowPunct/>
              <w:topLinePunct w:val="0"/>
              <w:autoSpaceDE/>
              <w:autoSpaceDN/>
              <w:bidi w:val="0"/>
              <w:adjustRightInd w:val="0"/>
              <w:snapToGrid w:val="0"/>
              <w:jc w:val="center"/>
              <w:rPr>
                <w:rFonts w:hint="eastAsia" w:ascii="仿宋" w:hAnsi="仿宋" w:eastAsia="仿宋" w:cs="仿宋"/>
                <w:i w:val="0"/>
                <w:iCs w:val="0"/>
                <w:color w:val="000000"/>
                <w:sz w:val="24"/>
                <w:szCs w:val="24"/>
                <w:highlight w:val="none"/>
                <w:u w:val="none"/>
              </w:rPr>
            </w:pPr>
          </w:p>
        </w:tc>
        <w:tc>
          <w:tcPr>
            <w:tcW w:w="1044" w:type="dxa"/>
            <w:vMerge w:val="continue"/>
            <w:tcBorders>
              <w:top w:val="single" w:color="000000" w:sz="4" w:space="0"/>
              <w:left w:val="single" w:color="000000" w:sz="4" w:space="0"/>
              <w:bottom w:val="single" w:color="000000" w:sz="4" w:space="0"/>
              <w:right w:val="single" w:color="000000" w:sz="4" w:space="0"/>
            </w:tcBorders>
            <w:vAlign w:val="center"/>
          </w:tcPr>
          <w:p w14:paraId="33CFE5E2">
            <w:pPr>
              <w:keepNext w:val="0"/>
              <w:keepLines w:val="0"/>
              <w:pageBreakBefore w:val="0"/>
              <w:kinsoku/>
              <w:wordWrap/>
              <w:overflowPunct/>
              <w:topLinePunct w:val="0"/>
              <w:autoSpaceDE/>
              <w:autoSpaceDN/>
              <w:bidi w:val="0"/>
              <w:adjustRightInd w:val="0"/>
              <w:snapToGrid w:val="0"/>
              <w:jc w:val="center"/>
              <w:rPr>
                <w:rFonts w:hint="eastAsia" w:ascii="仿宋" w:hAnsi="仿宋" w:eastAsia="仿宋" w:cs="仿宋"/>
                <w:i w:val="0"/>
                <w:iCs w:val="0"/>
                <w:color w:val="000000"/>
                <w:sz w:val="24"/>
                <w:szCs w:val="24"/>
                <w:highlight w:val="none"/>
                <w:u w:val="none"/>
              </w:rPr>
            </w:pPr>
          </w:p>
        </w:tc>
        <w:tc>
          <w:tcPr>
            <w:tcW w:w="1280" w:type="dxa"/>
            <w:tcBorders>
              <w:top w:val="single" w:color="000000" w:sz="4" w:space="0"/>
              <w:left w:val="single" w:color="000000" w:sz="4" w:space="0"/>
              <w:bottom w:val="single" w:color="000000" w:sz="4" w:space="0"/>
              <w:right w:val="single" w:color="000000" w:sz="4" w:space="0"/>
            </w:tcBorders>
            <w:vAlign w:val="center"/>
          </w:tcPr>
          <w:p w14:paraId="1CD53E6E">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rPr>
              <w:t>鼻饲进食</w:t>
            </w:r>
          </w:p>
        </w:tc>
        <w:tc>
          <w:tcPr>
            <w:tcW w:w="1990" w:type="dxa"/>
            <w:tcBorders>
              <w:top w:val="single" w:color="000000" w:sz="4" w:space="0"/>
              <w:left w:val="single" w:color="000000" w:sz="4" w:space="0"/>
              <w:bottom w:val="single" w:color="000000" w:sz="4" w:space="0"/>
              <w:right w:val="single" w:color="000000" w:sz="4" w:space="0"/>
            </w:tcBorders>
            <w:vAlign w:val="center"/>
          </w:tcPr>
          <w:p w14:paraId="1E622609">
            <w:pPr>
              <w:keepNext w:val="0"/>
              <w:keepLines w:val="0"/>
              <w:pageBreakBefore w:val="0"/>
              <w:widowControl/>
              <w:suppressLineNumbers w:val="0"/>
              <w:kinsoku/>
              <w:wordWrap/>
              <w:overflowPunct/>
              <w:topLinePunct w:val="0"/>
              <w:autoSpaceDE/>
              <w:autoSpaceDN/>
              <w:bidi w:val="0"/>
              <w:adjustRightInd w:val="0"/>
              <w:snapToGrid w:val="0"/>
              <w:jc w:val="left"/>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rPr>
              <w:t xml:space="preserve">为已安装鼻饲管的老年人提供鼻饲灌注服务。             </w:t>
            </w:r>
          </w:p>
        </w:tc>
        <w:tc>
          <w:tcPr>
            <w:tcW w:w="1962" w:type="dxa"/>
            <w:tcBorders>
              <w:top w:val="single" w:color="000000" w:sz="4" w:space="0"/>
              <w:left w:val="single" w:color="000000" w:sz="4" w:space="0"/>
              <w:bottom w:val="single" w:color="000000" w:sz="4" w:space="0"/>
              <w:right w:val="single" w:color="000000" w:sz="4" w:space="0"/>
            </w:tcBorders>
            <w:vAlign w:val="center"/>
          </w:tcPr>
          <w:p w14:paraId="29CE74C4">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kern w:val="0"/>
                <w:sz w:val="24"/>
                <w:szCs w:val="24"/>
                <w:highlight w:val="none"/>
                <w:u w:val="none"/>
                <w:lang w:val="en-US" w:eastAsia="zh-CN"/>
              </w:rPr>
            </w:pPr>
            <w:r>
              <w:rPr>
                <w:rFonts w:hint="eastAsia" w:ascii="仿宋" w:hAnsi="仿宋" w:eastAsia="仿宋" w:cs="仿宋"/>
                <w:i w:val="0"/>
                <w:iCs w:val="0"/>
                <w:color w:val="000000"/>
                <w:kern w:val="0"/>
                <w:sz w:val="24"/>
                <w:szCs w:val="24"/>
                <w:highlight w:val="none"/>
                <w:u w:val="none"/>
                <w:lang w:val="en-US" w:eastAsia="zh-CN"/>
              </w:rPr>
              <w:t>——</w:t>
            </w:r>
          </w:p>
        </w:tc>
        <w:tc>
          <w:tcPr>
            <w:tcW w:w="1742" w:type="dxa"/>
            <w:tcBorders>
              <w:top w:val="single" w:color="000000" w:sz="4" w:space="0"/>
              <w:left w:val="single" w:color="000000" w:sz="4" w:space="0"/>
              <w:bottom w:val="single" w:color="000000" w:sz="4" w:space="0"/>
              <w:right w:val="single" w:color="000000" w:sz="4" w:space="0"/>
            </w:tcBorders>
            <w:vAlign w:val="center"/>
          </w:tcPr>
          <w:p w14:paraId="6874129F">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kern w:val="0"/>
                <w:sz w:val="24"/>
                <w:szCs w:val="24"/>
                <w:highlight w:val="none"/>
                <w:u w:val="none"/>
                <w:lang w:val="en-US" w:eastAsia="zh-CN"/>
              </w:rPr>
            </w:pPr>
            <w:r>
              <w:rPr>
                <w:rFonts w:hint="eastAsia" w:ascii="仿宋" w:hAnsi="仿宋" w:eastAsia="仿宋" w:cs="仿宋"/>
                <w:i w:val="0"/>
                <w:iCs w:val="0"/>
                <w:color w:val="000000"/>
                <w:kern w:val="0"/>
                <w:sz w:val="24"/>
                <w:szCs w:val="24"/>
                <w:highlight w:val="none"/>
                <w:u w:val="none"/>
                <w:lang w:val="en-US" w:eastAsia="zh-CN"/>
              </w:rPr>
              <w:t>——</w:t>
            </w:r>
          </w:p>
        </w:tc>
      </w:tr>
      <w:tr w14:paraId="4647C17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0" w:hRule="atLeast"/>
        </w:trPr>
        <w:tc>
          <w:tcPr>
            <w:tcW w:w="615" w:type="dxa"/>
            <w:vMerge w:val="continue"/>
            <w:tcBorders>
              <w:top w:val="single" w:color="000000" w:sz="4" w:space="0"/>
              <w:left w:val="single" w:color="000000" w:sz="4" w:space="0"/>
              <w:bottom w:val="single" w:color="000000" w:sz="4" w:space="0"/>
              <w:right w:val="single" w:color="000000" w:sz="4" w:space="0"/>
            </w:tcBorders>
            <w:vAlign w:val="center"/>
          </w:tcPr>
          <w:p w14:paraId="7B290130">
            <w:pPr>
              <w:keepNext w:val="0"/>
              <w:keepLines w:val="0"/>
              <w:pageBreakBefore w:val="0"/>
              <w:kinsoku/>
              <w:wordWrap/>
              <w:overflowPunct/>
              <w:topLinePunct w:val="0"/>
              <w:autoSpaceDE/>
              <w:autoSpaceDN/>
              <w:bidi w:val="0"/>
              <w:adjustRightInd w:val="0"/>
              <w:snapToGrid w:val="0"/>
              <w:jc w:val="center"/>
              <w:rPr>
                <w:rFonts w:hint="eastAsia" w:ascii="仿宋" w:hAnsi="仿宋" w:eastAsia="仿宋" w:cs="仿宋"/>
                <w:i w:val="0"/>
                <w:iCs w:val="0"/>
                <w:color w:val="000000"/>
                <w:sz w:val="24"/>
                <w:szCs w:val="24"/>
                <w:highlight w:val="none"/>
                <w:u w:val="none"/>
              </w:rPr>
            </w:pPr>
          </w:p>
        </w:tc>
        <w:tc>
          <w:tcPr>
            <w:tcW w:w="1044" w:type="dxa"/>
            <w:vMerge w:val="continue"/>
            <w:tcBorders>
              <w:top w:val="single" w:color="000000" w:sz="4" w:space="0"/>
              <w:left w:val="single" w:color="000000" w:sz="4" w:space="0"/>
              <w:bottom w:val="single" w:color="000000" w:sz="4" w:space="0"/>
              <w:right w:val="single" w:color="000000" w:sz="4" w:space="0"/>
            </w:tcBorders>
            <w:vAlign w:val="center"/>
          </w:tcPr>
          <w:p w14:paraId="17253969">
            <w:pPr>
              <w:keepNext w:val="0"/>
              <w:keepLines w:val="0"/>
              <w:pageBreakBefore w:val="0"/>
              <w:kinsoku/>
              <w:wordWrap/>
              <w:overflowPunct/>
              <w:topLinePunct w:val="0"/>
              <w:autoSpaceDE/>
              <w:autoSpaceDN/>
              <w:bidi w:val="0"/>
              <w:adjustRightInd w:val="0"/>
              <w:snapToGrid w:val="0"/>
              <w:jc w:val="center"/>
              <w:rPr>
                <w:rFonts w:hint="eastAsia" w:ascii="仿宋" w:hAnsi="仿宋" w:eastAsia="仿宋" w:cs="仿宋"/>
                <w:i w:val="0"/>
                <w:iCs w:val="0"/>
                <w:color w:val="000000"/>
                <w:sz w:val="24"/>
                <w:szCs w:val="24"/>
                <w:highlight w:val="none"/>
                <w:u w:val="none"/>
              </w:rPr>
            </w:pPr>
          </w:p>
        </w:tc>
        <w:tc>
          <w:tcPr>
            <w:tcW w:w="1280" w:type="dxa"/>
            <w:tcBorders>
              <w:top w:val="single" w:color="000000" w:sz="4" w:space="0"/>
              <w:left w:val="single" w:color="000000" w:sz="4" w:space="0"/>
              <w:bottom w:val="single" w:color="000000" w:sz="4" w:space="0"/>
              <w:right w:val="single" w:color="000000" w:sz="4" w:space="0"/>
            </w:tcBorders>
            <w:vAlign w:val="center"/>
          </w:tcPr>
          <w:p w14:paraId="0D62CD1E">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rPr>
              <w:t>上门烹饪</w:t>
            </w:r>
          </w:p>
        </w:tc>
        <w:tc>
          <w:tcPr>
            <w:tcW w:w="1990" w:type="dxa"/>
            <w:tcBorders>
              <w:top w:val="single" w:color="000000" w:sz="4" w:space="0"/>
              <w:left w:val="single" w:color="000000" w:sz="4" w:space="0"/>
              <w:bottom w:val="single" w:color="000000" w:sz="4" w:space="0"/>
              <w:right w:val="single" w:color="000000" w:sz="4" w:space="0"/>
            </w:tcBorders>
            <w:vAlign w:val="center"/>
          </w:tcPr>
          <w:p w14:paraId="4701B090">
            <w:pPr>
              <w:keepNext w:val="0"/>
              <w:keepLines w:val="0"/>
              <w:pageBreakBefore w:val="0"/>
              <w:widowControl/>
              <w:suppressLineNumbers w:val="0"/>
              <w:kinsoku/>
              <w:wordWrap/>
              <w:overflowPunct/>
              <w:topLinePunct w:val="0"/>
              <w:autoSpaceDE/>
              <w:autoSpaceDN/>
              <w:bidi w:val="0"/>
              <w:adjustRightInd w:val="0"/>
              <w:snapToGrid w:val="0"/>
              <w:jc w:val="left"/>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rPr>
              <w:t>使用老人家中炊具进行食材清洗、菜肴烹调</w:t>
            </w:r>
          </w:p>
        </w:tc>
        <w:tc>
          <w:tcPr>
            <w:tcW w:w="1962" w:type="dxa"/>
            <w:tcBorders>
              <w:top w:val="single" w:color="000000" w:sz="4" w:space="0"/>
              <w:left w:val="single" w:color="000000" w:sz="4" w:space="0"/>
              <w:bottom w:val="single" w:color="000000" w:sz="4" w:space="0"/>
              <w:right w:val="single" w:color="000000" w:sz="4" w:space="0"/>
            </w:tcBorders>
            <w:vAlign w:val="center"/>
          </w:tcPr>
          <w:p w14:paraId="749BF24D">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kern w:val="0"/>
                <w:sz w:val="24"/>
                <w:szCs w:val="24"/>
                <w:highlight w:val="none"/>
                <w:u w:val="none"/>
                <w:lang w:val="en-US" w:eastAsia="zh-CN"/>
              </w:rPr>
            </w:pPr>
            <w:r>
              <w:rPr>
                <w:rFonts w:hint="eastAsia" w:ascii="仿宋" w:hAnsi="仿宋" w:eastAsia="仿宋" w:cs="仿宋"/>
                <w:i w:val="0"/>
                <w:iCs w:val="0"/>
                <w:color w:val="000000"/>
                <w:kern w:val="0"/>
                <w:sz w:val="24"/>
                <w:szCs w:val="24"/>
                <w:highlight w:val="none"/>
                <w:u w:val="none"/>
                <w:lang w:val="en-US" w:eastAsia="zh-CN"/>
              </w:rPr>
              <w:t>——</w:t>
            </w:r>
          </w:p>
        </w:tc>
        <w:tc>
          <w:tcPr>
            <w:tcW w:w="1742" w:type="dxa"/>
            <w:tcBorders>
              <w:top w:val="single" w:color="000000" w:sz="4" w:space="0"/>
              <w:left w:val="single" w:color="000000" w:sz="4" w:space="0"/>
              <w:bottom w:val="single" w:color="000000" w:sz="4" w:space="0"/>
              <w:right w:val="single" w:color="000000" w:sz="4" w:space="0"/>
            </w:tcBorders>
            <w:vAlign w:val="center"/>
          </w:tcPr>
          <w:p w14:paraId="36CCC7D3">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kern w:val="0"/>
                <w:sz w:val="24"/>
                <w:szCs w:val="24"/>
                <w:highlight w:val="none"/>
                <w:u w:val="none"/>
                <w:lang w:val="en-US" w:eastAsia="zh-CN"/>
              </w:rPr>
            </w:pPr>
            <w:r>
              <w:rPr>
                <w:rFonts w:hint="eastAsia" w:ascii="仿宋" w:hAnsi="仿宋" w:eastAsia="仿宋" w:cs="仿宋"/>
                <w:i w:val="0"/>
                <w:iCs w:val="0"/>
                <w:color w:val="000000"/>
                <w:kern w:val="0"/>
                <w:sz w:val="24"/>
                <w:szCs w:val="24"/>
                <w:highlight w:val="none"/>
                <w:u w:val="none"/>
                <w:lang w:val="en-US" w:eastAsia="zh-CN"/>
              </w:rPr>
              <w:t>——</w:t>
            </w:r>
          </w:p>
        </w:tc>
      </w:tr>
      <w:tr w14:paraId="7E1E136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68" w:hRule="atLeast"/>
        </w:trPr>
        <w:tc>
          <w:tcPr>
            <w:tcW w:w="615" w:type="dxa"/>
            <w:vMerge w:val="restart"/>
            <w:tcBorders>
              <w:top w:val="single" w:color="000000" w:sz="4" w:space="0"/>
              <w:left w:val="single" w:color="000000" w:sz="4" w:space="0"/>
              <w:bottom w:val="single" w:color="000000" w:sz="4" w:space="0"/>
              <w:right w:val="single" w:color="000000" w:sz="4" w:space="0"/>
            </w:tcBorders>
            <w:vAlign w:val="center"/>
          </w:tcPr>
          <w:p w14:paraId="6158A7E0">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rPr>
              <w:t>2</w:t>
            </w:r>
          </w:p>
        </w:tc>
        <w:tc>
          <w:tcPr>
            <w:tcW w:w="1044" w:type="dxa"/>
            <w:vMerge w:val="restart"/>
            <w:tcBorders>
              <w:top w:val="single" w:color="000000" w:sz="4" w:space="0"/>
              <w:left w:val="single" w:color="000000" w:sz="4" w:space="0"/>
              <w:bottom w:val="single" w:color="000000" w:sz="4" w:space="0"/>
              <w:right w:val="single" w:color="000000" w:sz="4" w:space="0"/>
            </w:tcBorders>
            <w:vAlign w:val="center"/>
          </w:tcPr>
          <w:p w14:paraId="59074F6B">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rPr>
              <w:t>助浴</w:t>
            </w:r>
          </w:p>
        </w:tc>
        <w:tc>
          <w:tcPr>
            <w:tcW w:w="1280" w:type="dxa"/>
            <w:tcBorders>
              <w:top w:val="single" w:color="000000" w:sz="4" w:space="0"/>
              <w:left w:val="single" w:color="000000" w:sz="4" w:space="0"/>
              <w:bottom w:val="single" w:color="000000" w:sz="4" w:space="0"/>
              <w:right w:val="single" w:color="000000" w:sz="4" w:space="0"/>
            </w:tcBorders>
            <w:vAlign w:val="center"/>
          </w:tcPr>
          <w:p w14:paraId="0AB57AFC">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kern w:val="0"/>
                <w:sz w:val="24"/>
                <w:szCs w:val="24"/>
                <w:highlight w:val="none"/>
                <w:u w:val="none"/>
                <w:lang w:val="en-US" w:eastAsia="zh-CN"/>
              </w:rPr>
            </w:pPr>
            <w:r>
              <w:rPr>
                <w:rFonts w:hint="eastAsia" w:ascii="仿宋" w:hAnsi="仿宋" w:eastAsia="仿宋" w:cs="仿宋"/>
                <w:i w:val="0"/>
                <w:iCs w:val="0"/>
                <w:color w:val="000000"/>
                <w:kern w:val="0"/>
                <w:sz w:val="24"/>
                <w:szCs w:val="24"/>
                <w:highlight w:val="none"/>
                <w:u w:val="none"/>
                <w:lang w:val="en-US" w:eastAsia="zh-CN"/>
              </w:rPr>
              <w:t>上门洗浴</w:t>
            </w:r>
          </w:p>
        </w:tc>
        <w:tc>
          <w:tcPr>
            <w:tcW w:w="1990" w:type="dxa"/>
            <w:tcBorders>
              <w:top w:val="single" w:color="000000" w:sz="4" w:space="0"/>
              <w:left w:val="single" w:color="000000" w:sz="4" w:space="0"/>
              <w:bottom w:val="single" w:color="000000" w:sz="4" w:space="0"/>
              <w:right w:val="single" w:color="000000" w:sz="4" w:space="0"/>
            </w:tcBorders>
            <w:vAlign w:val="center"/>
          </w:tcPr>
          <w:p w14:paraId="6CF1331A">
            <w:pPr>
              <w:keepNext w:val="0"/>
              <w:keepLines w:val="0"/>
              <w:pageBreakBefore w:val="0"/>
              <w:widowControl/>
              <w:suppressLineNumbers w:val="0"/>
              <w:kinsoku/>
              <w:wordWrap/>
              <w:overflowPunct/>
              <w:topLinePunct w:val="0"/>
              <w:autoSpaceDE/>
              <w:autoSpaceDN/>
              <w:bidi w:val="0"/>
              <w:adjustRightInd w:val="0"/>
              <w:snapToGrid w:val="0"/>
              <w:jc w:val="left"/>
              <w:textAlignment w:val="center"/>
              <w:rPr>
                <w:rFonts w:hint="eastAsia" w:ascii="仿宋" w:hAnsi="仿宋" w:eastAsia="仿宋" w:cs="仿宋"/>
                <w:i w:val="0"/>
                <w:iCs w:val="0"/>
                <w:color w:val="000000"/>
                <w:kern w:val="0"/>
                <w:sz w:val="24"/>
                <w:szCs w:val="24"/>
                <w:highlight w:val="none"/>
                <w:u w:val="none"/>
                <w:lang w:val="en-US" w:eastAsia="zh-CN"/>
              </w:rPr>
            </w:pPr>
            <w:r>
              <w:rPr>
                <w:rFonts w:hint="eastAsia" w:ascii="仿宋" w:hAnsi="仿宋" w:eastAsia="仿宋" w:cs="仿宋"/>
                <w:i w:val="0"/>
                <w:iCs w:val="0"/>
                <w:color w:val="000000"/>
                <w:kern w:val="0"/>
                <w:sz w:val="24"/>
                <w:szCs w:val="24"/>
                <w:highlight w:val="none"/>
                <w:u w:val="none"/>
                <w:lang w:val="en-US" w:eastAsia="zh-CN"/>
              </w:rPr>
              <w:t>服务人员携带专业助浴工具、借助老年人家庭洗浴环境和设备，为老年人提供居家洗浴服务</w:t>
            </w:r>
          </w:p>
        </w:tc>
        <w:tc>
          <w:tcPr>
            <w:tcW w:w="1962" w:type="dxa"/>
            <w:tcBorders>
              <w:top w:val="single" w:color="000000" w:sz="4" w:space="0"/>
              <w:left w:val="single" w:color="000000" w:sz="4" w:space="0"/>
              <w:bottom w:val="single" w:color="000000" w:sz="4" w:space="0"/>
              <w:right w:val="single" w:color="000000" w:sz="4" w:space="0"/>
            </w:tcBorders>
            <w:vAlign w:val="center"/>
          </w:tcPr>
          <w:p w14:paraId="01204E86">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kern w:val="0"/>
                <w:sz w:val="24"/>
                <w:szCs w:val="24"/>
                <w:highlight w:val="none"/>
                <w:u w:val="none"/>
                <w:lang w:val="en-US" w:eastAsia="zh-CN"/>
              </w:rPr>
            </w:pPr>
            <w:r>
              <w:rPr>
                <w:rFonts w:hint="eastAsia" w:ascii="仿宋" w:hAnsi="仿宋" w:eastAsia="仿宋" w:cs="仿宋"/>
                <w:i w:val="0"/>
                <w:iCs w:val="0"/>
                <w:color w:val="000000"/>
                <w:kern w:val="0"/>
                <w:sz w:val="24"/>
                <w:szCs w:val="24"/>
                <w:highlight w:val="none"/>
                <w:u w:val="none"/>
                <w:lang w:val="en-US" w:eastAsia="zh-CN"/>
              </w:rPr>
              <w:t>50爱心分</w:t>
            </w:r>
            <w:r>
              <w:rPr>
                <w:rFonts w:hint="eastAsia" w:ascii="仿宋" w:hAnsi="仿宋" w:eastAsia="仿宋" w:cs="仿宋"/>
                <w:sz w:val="24"/>
                <w:szCs w:val="24"/>
                <w:highlight w:val="none"/>
              </w:rPr>
              <w:t>/次</w:t>
            </w:r>
          </w:p>
        </w:tc>
        <w:tc>
          <w:tcPr>
            <w:tcW w:w="1742" w:type="dxa"/>
            <w:tcBorders>
              <w:top w:val="single" w:color="000000" w:sz="4" w:space="0"/>
              <w:left w:val="single" w:color="000000" w:sz="4" w:space="0"/>
              <w:bottom w:val="single" w:color="000000" w:sz="4" w:space="0"/>
              <w:right w:val="single" w:color="000000" w:sz="4" w:space="0"/>
            </w:tcBorders>
            <w:vAlign w:val="center"/>
          </w:tcPr>
          <w:p w14:paraId="3D013B4C">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kern w:val="0"/>
                <w:sz w:val="24"/>
                <w:szCs w:val="24"/>
                <w:highlight w:val="none"/>
                <w:u w:val="none"/>
                <w:lang w:val="en-US" w:eastAsia="zh-CN"/>
              </w:rPr>
            </w:pPr>
            <w:r>
              <w:rPr>
                <w:rFonts w:hint="eastAsia" w:ascii="仿宋" w:hAnsi="仿宋" w:eastAsia="仿宋" w:cs="仿宋"/>
                <w:i w:val="0"/>
                <w:iCs w:val="0"/>
                <w:color w:val="000000"/>
                <w:kern w:val="0"/>
                <w:sz w:val="24"/>
                <w:szCs w:val="24"/>
                <w:highlight w:val="none"/>
                <w:u w:val="none"/>
                <w:lang w:val="en-US" w:eastAsia="zh-CN"/>
              </w:rPr>
              <w:t>30分钟</w:t>
            </w:r>
          </w:p>
        </w:tc>
      </w:tr>
      <w:tr w14:paraId="1E827EE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0" w:hRule="atLeast"/>
        </w:trPr>
        <w:tc>
          <w:tcPr>
            <w:tcW w:w="615" w:type="dxa"/>
            <w:vMerge w:val="continue"/>
            <w:tcBorders>
              <w:top w:val="single" w:color="000000" w:sz="4" w:space="0"/>
              <w:left w:val="single" w:color="000000" w:sz="4" w:space="0"/>
              <w:bottom w:val="single" w:color="000000" w:sz="4" w:space="0"/>
              <w:right w:val="single" w:color="000000" w:sz="4" w:space="0"/>
            </w:tcBorders>
            <w:vAlign w:val="center"/>
          </w:tcPr>
          <w:p w14:paraId="7B2A8540">
            <w:pPr>
              <w:keepNext w:val="0"/>
              <w:keepLines w:val="0"/>
              <w:pageBreakBefore w:val="0"/>
              <w:kinsoku/>
              <w:wordWrap/>
              <w:overflowPunct/>
              <w:topLinePunct w:val="0"/>
              <w:autoSpaceDE/>
              <w:autoSpaceDN/>
              <w:bidi w:val="0"/>
              <w:adjustRightInd w:val="0"/>
              <w:snapToGrid w:val="0"/>
              <w:jc w:val="center"/>
              <w:rPr>
                <w:rFonts w:hint="eastAsia" w:ascii="仿宋" w:hAnsi="仿宋" w:eastAsia="仿宋" w:cs="仿宋"/>
                <w:i w:val="0"/>
                <w:iCs w:val="0"/>
                <w:color w:val="000000"/>
                <w:sz w:val="24"/>
                <w:szCs w:val="24"/>
                <w:highlight w:val="none"/>
                <w:u w:val="none"/>
              </w:rPr>
            </w:pPr>
          </w:p>
        </w:tc>
        <w:tc>
          <w:tcPr>
            <w:tcW w:w="1044" w:type="dxa"/>
            <w:vMerge w:val="continue"/>
            <w:tcBorders>
              <w:top w:val="single" w:color="000000" w:sz="4" w:space="0"/>
              <w:left w:val="single" w:color="000000" w:sz="4" w:space="0"/>
              <w:bottom w:val="single" w:color="000000" w:sz="4" w:space="0"/>
              <w:right w:val="single" w:color="000000" w:sz="4" w:space="0"/>
            </w:tcBorders>
            <w:vAlign w:val="center"/>
          </w:tcPr>
          <w:p w14:paraId="653E9B99">
            <w:pPr>
              <w:keepNext w:val="0"/>
              <w:keepLines w:val="0"/>
              <w:pageBreakBefore w:val="0"/>
              <w:kinsoku/>
              <w:wordWrap/>
              <w:overflowPunct/>
              <w:topLinePunct w:val="0"/>
              <w:autoSpaceDE/>
              <w:autoSpaceDN/>
              <w:bidi w:val="0"/>
              <w:adjustRightInd w:val="0"/>
              <w:snapToGrid w:val="0"/>
              <w:jc w:val="center"/>
              <w:rPr>
                <w:rFonts w:hint="eastAsia" w:ascii="仿宋" w:hAnsi="仿宋" w:eastAsia="仿宋" w:cs="仿宋"/>
                <w:i w:val="0"/>
                <w:iCs w:val="0"/>
                <w:color w:val="000000"/>
                <w:sz w:val="24"/>
                <w:szCs w:val="24"/>
                <w:highlight w:val="none"/>
                <w:u w:val="none"/>
              </w:rPr>
            </w:pPr>
          </w:p>
        </w:tc>
        <w:tc>
          <w:tcPr>
            <w:tcW w:w="1280" w:type="dxa"/>
            <w:tcBorders>
              <w:top w:val="single" w:color="000000" w:sz="4" w:space="0"/>
              <w:left w:val="single" w:color="000000" w:sz="4" w:space="0"/>
              <w:bottom w:val="single" w:color="000000" w:sz="4" w:space="0"/>
              <w:right w:val="single" w:color="000000" w:sz="4" w:space="0"/>
            </w:tcBorders>
            <w:vAlign w:val="center"/>
          </w:tcPr>
          <w:p w14:paraId="620CF9D1">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rPr>
              <w:t>流动洗浴</w:t>
            </w:r>
          </w:p>
        </w:tc>
        <w:tc>
          <w:tcPr>
            <w:tcW w:w="1990" w:type="dxa"/>
            <w:tcBorders>
              <w:top w:val="single" w:color="000000" w:sz="4" w:space="0"/>
              <w:left w:val="single" w:color="000000" w:sz="4" w:space="0"/>
              <w:bottom w:val="single" w:color="000000" w:sz="4" w:space="0"/>
              <w:right w:val="single" w:color="000000" w:sz="4" w:space="0"/>
            </w:tcBorders>
            <w:vAlign w:val="center"/>
          </w:tcPr>
          <w:p w14:paraId="24244B41">
            <w:pPr>
              <w:keepNext w:val="0"/>
              <w:keepLines w:val="0"/>
              <w:pageBreakBefore w:val="0"/>
              <w:widowControl/>
              <w:suppressLineNumbers w:val="0"/>
              <w:kinsoku/>
              <w:wordWrap/>
              <w:overflowPunct/>
              <w:topLinePunct w:val="0"/>
              <w:autoSpaceDE/>
              <w:autoSpaceDN/>
              <w:bidi w:val="0"/>
              <w:adjustRightInd w:val="0"/>
              <w:snapToGrid w:val="0"/>
              <w:jc w:val="left"/>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rPr>
              <w:t>利用专门的可移动洗浴设施设备和专业的服务人员，协助老年人完成洗浴的过程</w:t>
            </w:r>
          </w:p>
        </w:tc>
        <w:tc>
          <w:tcPr>
            <w:tcW w:w="1962" w:type="dxa"/>
            <w:tcBorders>
              <w:top w:val="single" w:color="000000" w:sz="4" w:space="0"/>
              <w:left w:val="single" w:color="000000" w:sz="4" w:space="0"/>
              <w:bottom w:val="single" w:color="000000" w:sz="4" w:space="0"/>
              <w:right w:val="single" w:color="000000" w:sz="4" w:space="0"/>
            </w:tcBorders>
            <w:vAlign w:val="center"/>
          </w:tcPr>
          <w:p w14:paraId="734C9A86">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kern w:val="0"/>
                <w:sz w:val="24"/>
                <w:szCs w:val="24"/>
                <w:highlight w:val="none"/>
                <w:u w:val="none"/>
                <w:lang w:val="en-US" w:eastAsia="zh-CN"/>
              </w:rPr>
            </w:pPr>
            <w:r>
              <w:rPr>
                <w:rFonts w:hint="eastAsia" w:ascii="仿宋" w:hAnsi="仿宋" w:eastAsia="仿宋" w:cs="仿宋"/>
                <w:i w:val="0"/>
                <w:iCs w:val="0"/>
                <w:color w:val="000000"/>
                <w:kern w:val="0"/>
                <w:sz w:val="24"/>
                <w:szCs w:val="24"/>
                <w:highlight w:val="none"/>
                <w:u w:val="none"/>
                <w:lang w:val="en-US" w:eastAsia="zh-CN"/>
              </w:rPr>
              <w:t>——</w:t>
            </w:r>
          </w:p>
        </w:tc>
        <w:tc>
          <w:tcPr>
            <w:tcW w:w="1742" w:type="dxa"/>
            <w:tcBorders>
              <w:top w:val="single" w:color="000000" w:sz="4" w:space="0"/>
              <w:left w:val="single" w:color="000000" w:sz="4" w:space="0"/>
              <w:bottom w:val="single" w:color="000000" w:sz="4" w:space="0"/>
              <w:right w:val="single" w:color="000000" w:sz="4" w:space="0"/>
            </w:tcBorders>
            <w:vAlign w:val="center"/>
          </w:tcPr>
          <w:p w14:paraId="4E4F6D22">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kern w:val="0"/>
                <w:sz w:val="24"/>
                <w:szCs w:val="24"/>
                <w:highlight w:val="none"/>
                <w:u w:val="none"/>
                <w:lang w:val="en-US" w:eastAsia="zh-CN"/>
              </w:rPr>
            </w:pPr>
            <w:r>
              <w:rPr>
                <w:rFonts w:hint="eastAsia" w:ascii="仿宋" w:hAnsi="仿宋" w:eastAsia="仿宋" w:cs="仿宋"/>
                <w:i w:val="0"/>
                <w:iCs w:val="0"/>
                <w:color w:val="000000"/>
                <w:kern w:val="0"/>
                <w:sz w:val="24"/>
                <w:szCs w:val="24"/>
                <w:highlight w:val="none"/>
                <w:u w:val="none"/>
                <w:lang w:val="en-US" w:eastAsia="zh-CN"/>
              </w:rPr>
              <w:t>——</w:t>
            </w:r>
          </w:p>
        </w:tc>
      </w:tr>
      <w:tr w14:paraId="7FE0898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0" w:hRule="atLeast"/>
        </w:trPr>
        <w:tc>
          <w:tcPr>
            <w:tcW w:w="615" w:type="dxa"/>
            <w:vMerge w:val="continue"/>
            <w:tcBorders>
              <w:top w:val="single" w:color="000000" w:sz="4" w:space="0"/>
              <w:left w:val="single" w:color="000000" w:sz="4" w:space="0"/>
              <w:bottom w:val="single" w:color="000000" w:sz="4" w:space="0"/>
              <w:right w:val="single" w:color="000000" w:sz="4" w:space="0"/>
            </w:tcBorders>
            <w:vAlign w:val="center"/>
          </w:tcPr>
          <w:p w14:paraId="2984BFDE">
            <w:pPr>
              <w:keepNext w:val="0"/>
              <w:keepLines w:val="0"/>
              <w:pageBreakBefore w:val="0"/>
              <w:kinsoku/>
              <w:wordWrap/>
              <w:overflowPunct/>
              <w:topLinePunct w:val="0"/>
              <w:autoSpaceDE/>
              <w:autoSpaceDN/>
              <w:bidi w:val="0"/>
              <w:adjustRightInd w:val="0"/>
              <w:snapToGrid w:val="0"/>
              <w:jc w:val="center"/>
              <w:rPr>
                <w:rFonts w:hint="eastAsia" w:ascii="仿宋" w:hAnsi="仿宋" w:eastAsia="仿宋" w:cs="仿宋"/>
                <w:i w:val="0"/>
                <w:iCs w:val="0"/>
                <w:color w:val="000000"/>
                <w:sz w:val="24"/>
                <w:szCs w:val="24"/>
                <w:highlight w:val="none"/>
                <w:u w:val="none"/>
              </w:rPr>
            </w:pPr>
          </w:p>
        </w:tc>
        <w:tc>
          <w:tcPr>
            <w:tcW w:w="1044" w:type="dxa"/>
            <w:vMerge w:val="continue"/>
            <w:tcBorders>
              <w:top w:val="single" w:color="000000" w:sz="4" w:space="0"/>
              <w:left w:val="single" w:color="000000" w:sz="4" w:space="0"/>
              <w:bottom w:val="single" w:color="000000" w:sz="4" w:space="0"/>
              <w:right w:val="single" w:color="000000" w:sz="4" w:space="0"/>
            </w:tcBorders>
            <w:vAlign w:val="center"/>
          </w:tcPr>
          <w:p w14:paraId="40DDB33B">
            <w:pPr>
              <w:keepNext w:val="0"/>
              <w:keepLines w:val="0"/>
              <w:pageBreakBefore w:val="0"/>
              <w:kinsoku/>
              <w:wordWrap/>
              <w:overflowPunct/>
              <w:topLinePunct w:val="0"/>
              <w:autoSpaceDE/>
              <w:autoSpaceDN/>
              <w:bidi w:val="0"/>
              <w:adjustRightInd w:val="0"/>
              <w:snapToGrid w:val="0"/>
              <w:jc w:val="center"/>
              <w:rPr>
                <w:rFonts w:hint="eastAsia" w:ascii="仿宋" w:hAnsi="仿宋" w:eastAsia="仿宋" w:cs="仿宋"/>
                <w:i w:val="0"/>
                <w:iCs w:val="0"/>
                <w:color w:val="000000"/>
                <w:sz w:val="24"/>
                <w:szCs w:val="24"/>
                <w:highlight w:val="none"/>
                <w:u w:val="none"/>
              </w:rPr>
            </w:pPr>
          </w:p>
        </w:tc>
        <w:tc>
          <w:tcPr>
            <w:tcW w:w="1280" w:type="dxa"/>
            <w:tcBorders>
              <w:top w:val="single" w:color="000000" w:sz="4" w:space="0"/>
              <w:left w:val="single" w:color="000000" w:sz="4" w:space="0"/>
              <w:bottom w:val="single" w:color="000000" w:sz="4" w:space="0"/>
              <w:right w:val="single" w:color="000000" w:sz="4" w:space="0"/>
            </w:tcBorders>
            <w:vAlign w:val="center"/>
          </w:tcPr>
          <w:p w14:paraId="4290CC53">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rPr>
              <w:t>定点助浴</w:t>
            </w:r>
          </w:p>
        </w:tc>
        <w:tc>
          <w:tcPr>
            <w:tcW w:w="1990" w:type="dxa"/>
            <w:tcBorders>
              <w:top w:val="single" w:color="000000" w:sz="4" w:space="0"/>
              <w:left w:val="single" w:color="000000" w:sz="4" w:space="0"/>
              <w:bottom w:val="single" w:color="000000" w:sz="4" w:space="0"/>
              <w:right w:val="single" w:color="000000" w:sz="4" w:space="0"/>
            </w:tcBorders>
            <w:vAlign w:val="center"/>
          </w:tcPr>
          <w:p w14:paraId="021B51C4">
            <w:pPr>
              <w:keepNext w:val="0"/>
              <w:keepLines w:val="0"/>
              <w:pageBreakBefore w:val="0"/>
              <w:widowControl/>
              <w:suppressLineNumbers w:val="0"/>
              <w:kinsoku/>
              <w:wordWrap/>
              <w:overflowPunct/>
              <w:topLinePunct w:val="0"/>
              <w:autoSpaceDE/>
              <w:autoSpaceDN/>
              <w:bidi w:val="0"/>
              <w:adjustRightInd w:val="0"/>
              <w:snapToGrid w:val="0"/>
              <w:jc w:val="left"/>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rPr>
              <w:t>在服务机构定点设施或场所内为老年人提供洗浴服务</w:t>
            </w:r>
          </w:p>
        </w:tc>
        <w:tc>
          <w:tcPr>
            <w:tcW w:w="1962" w:type="dxa"/>
            <w:tcBorders>
              <w:top w:val="single" w:color="000000" w:sz="4" w:space="0"/>
              <w:left w:val="single" w:color="000000" w:sz="4" w:space="0"/>
              <w:bottom w:val="single" w:color="000000" w:sz="4" w:space="0"/>
              <w:right w:val="single" w:color="000000" w:sz="4" w:space="0"/>
            </w:tcBorders>
            <w:vAlign w:val="center"/>
          </w:tcPr>
          <w:p w14:paraId="464B038C">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kern w:val="0"/>
                <w:sz w:val="24"/>
                <w:szCs w:val="24"/>
                <w:highlight w:val="none"/>
                <w:u w:val="none"/>
                <w:lang w:val="en-US" w:eastAsia="zh-CN"/>
              </w:rPr>
            </w:pPr>
            <w:r>
              <w:rPr>
                <w:rFonts w:hint="eastAsia" w:ascii="仿宋" w:hAnsi="仿宋" w:eastAsia="仿宋" w:cs="仿宋"/>
                <w:i w:val="0"/>
                <w:iCs w:val="0"/>
                <w:color w:val="000000"/>
                <w:kern w:val="0"/>
                <w:sz w:val="24"/>
                <w:szCs w:val="24"/>
                <w:highlight w:val="none"/>
                <w:u w:val="none"/>
                <w:lang w:val="en-US" w:eastAsia="zh-CN"/>
              </w:rPr>
              <w:t>——</w:t>
            </w:r>
          </w:p>
        </w:tc>
        <w:tc>
          <w:tcPr>
            <w:tcW w:w="1742" w:type="dxa"/>
            <w:tcBorders>
              <w:top w:val="single" w:color="000000" w:sz="4" w:space="0"/>
              <w:left w:val="single" w:color="000000" w:sz="4" w:space="0"/>
              <w:bottom w:val="single" w:color="000000" w:sz="4" w:space="0"/>
              <w:right w:val="single" w:color="000000" w:sz="4" w:space="0"/>
            </w:tcBorders>
            <w:vAlign w:val="center"/>
          </w:tcPr>
          <w:p w14:paraId="0E615AA7">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kern w:val="0"/>
                <w:sz w:val="24"/>
                <w:szCs w:val="24"/>
                <w:highlight w:val="none"/>
                <w:u w:val="none"/>
                <w:lang w:val="en-US" w:eastAsia="zh-CN"/>
              </w:rPr>
            </w:pPr>
            <w:r>
              <w:rPr>
                <w:rFonts w:hint="eastAsia" w:ascii="仿宋" w:hAnsi="仿宋" w:eastAsia="仿宋" w:cs="仿宋"/>
                <w:i w:val="0"/>
                <w:iCs w:val="0"/>
                <w:color w:val="000000"/>
                <w:kern w:val="0"/>
                <w:sz w:val="24"/>
                <w:szCs w:val="24"/>
                <w:highlight w:val="none"/>
                <w:u w:val="none"/>
                <w:lang w:val="en-US" w:eastAsia="zh-CN"/>
              </w:rPr>
              <w:t>——</w:t>
            </w:r>
          </w:p>
        </w:tc>
      </w:tr>
      <w:tr w14:paraId="0CC0654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615" w:type="dxa"/>
            <w:vMerge w:val="continue"/>
            <w:tcBorders>
              <w:top w:val="single" w:color="000000" w:sz="4" w:space="0"/>
              <w:left w:val="single" w:color="000000" w:sz="4" w:space="0"/>
              <w:bottom w:val="single" w:color="000000" w:sz="4" w:space="0"/>
              <w:right w:val="single" w:color="000000" w:sz="4" w:space="0"/>
            </w:tcBorders>
            <w:vAlign w:val="center"/>
          </w:tcPr>
          <w:p w14:paraId="7F9DF1A9">
            <w:pPr>
              <w:keepNext w:val="0"/>
              <w:keepLines w:val="0"/>
              <w:pageBreakBefore w:val="0"/>
              <w:kinsoku/>
              <w:wordWrap/>
              <w:overflowPunct/>
              <w:topLinePunct w:val="0"/>
              <w:autoSpaceDE/>
              <w:autoSpaceDN/>
              <w:bidi w:val="0"/>
              <w:adjustRightInd w:val="0"/>
              <w:snapToGrid w:val="0"/>
              <w:jc w:val="center"/>
              <w:rPr>
                <w:rFonts w:hint="eastAsia" w:ascii="仿宋" w:hAnsi="仿宋" w:eastAsia="仿宋" w:cs="仿宋"/>
                <w:i w:val="0"/>
                <w:iCs w:val="0"/>
                <w:color w:val="000000"/>
                <w:sz w:val="24"/>
                <w:szCs w:val="24"/>
                <w:highlight w:val="none"/>
                <w:u w:val="none"/>
              </w:rPr>
            </w:pPr>
          </w:p>
        </w:tc>
        <w:tc>
          <w:tcPr>
            <w:tcW w:w="1044" w:type="dxa"/>
            <w:vMerge w:val="continue"/>
            <w:tcBorders>
              <w:top w:val="single" w:color="000000" w:sz="4" w:space="0"/>
              <w:left w:val="single" w:color="000000" w:sz="4" w:space="0"/>
              <w:bottom w:val="single" w:color="000000" w:sz="4" w:space="0"/>
              <w:right w:val="single" w:color="000000" w:sz="4" w:space="0"/>
            </w:tcBorders>
            <w:vAlign w:val="center"/>
          </w:tcPr>
          <w:p w14:paraId="6FB8BA04">
            <w:pPr>
              <w:keepNext w:val="0"/>
              <w:keepLines w:val="0"/>
              <w:pageBreakBefore w:val="0"/>
              <w:kinsoku/>
              <w:wordWrap/>
              <w:overflowPunct/>
              <w:topLinePunct w:val="0"/>
              <w:autoSpaceDE/>
              <w:autoSpaceDN/>
              <w:bidi w:val="0"/>
              <w:adjustRightInd w:val="0"/>
              <w:snapToGrid w:val="0"/>
              <w:jc w:val="center"/>
              <w:rPr>
                <w:rFonts w:hint="eastAsia" w:ascii="仿宋" w:hAnsi="仿宋" w:eastAsia="仿宋" w:cs="仿宋"/>
                <w:i w:val="0"/>
                <w:iCs w:val="0"/>
                <w:color w:val="000000"/>
                <w:sz w:val="24"/>
                <w:szCs w:val="24"/>
                <w:highlight w:val="none"/>
                <w:u w:val="none"/>
              </w:rPr>
            </w:pPr>
          </w:p>
        </w:tc>
        <w:tc>
          <w:tcPr>
            <w:tcW w:w="1280" w:type="dxa"/>
            <w:tcBorders>
              <w:top w:val="single" w:color="000000" w:sz="4" w:space="0"/>
              <w:left w:val="single" w:color="000000" w:sz="4" w:space="0"/>
              <w:bottom w:val="single" w:color="000000" w:sz="4" w:space="0"/>
              <w:right w:val="single" w:color="000000" w:sz="4" w:space="0"/>
            </w:tcBorders>
            <w:vAlign w:val="center"/>
          </w:tcPr>
          <w:p w14:paraId="44529D96">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rPr>
              <w:t>擦洗身体</w:t>
            </w:r>
          </w:p>
        </w:tc>
        <w:tc>
          <w:tcPr>
            <w:tcW w:w="1990" w:type="dxa"/>
            <w:tcBorders>
              <w:top w:val="single" w:color="000000" w:sz="4" w:space="0"/>
              <w:left w:val="single" w:color="000000" w:sz="4" w:space="0"/>
              <w:bottom w:val="single" w:color="000000" w:sz="4" w:space="0"/>
              <w:right w:val="single" w:color="000000" w:sz="4" w:space="0"/>
            </w:tcBorders>
            <w:vAlign w:val="center"/>
          </w:tcPr>
          <w:p w14:paraId="65858B67">
            <w:pPr>
              <w:keepNext w:val="0"/>
              <w:keepLines w:val="0"/>
              <w:pageBreakBefore w:val="0"/>
              <w:widowControl/>
              <w:suppressLineNumbers w:val="0"/>
              <w:kinsoku/>
              <w:wordWrap/>
              <w:overflowPunct/>
              <w:topLinePunct w:val="0"/>
              <w:autoSpaceDE/>
              <w:autoSpaceDN/>
              <w:bidi w:val="0"/>
              <w:adjustRightInd w:val="0"/>
              <w:snapToGrid w:val="0"/>
              <w:jc w:val="left"/>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rPr>
              <w:t>用清洁工具擦拭身体</w:t>
            </w:r>
          </w:p>
        </w:tc>
        <w:tc>
          <w:tcPr>
            <w:tcW w:w="1962" w:type="dxa"/>
            <w:tcBorders>
              <w:top w:val="single" w:color="000000" w:sz="4" w:space="0"/>
              <w:left w:val="single" w:color="000000" w:sz="4" w:space="0"/>
              <w:bottom w:val="single" w:color="000000" w:sz="4" w:space="0"/>
              <w:right w:val="single" w:color="000000" w:sz="4" w:space="0"/>
            </w:tcBorders>
            <w:vAlign w:val="center"/>
          </w:tcPr>
          <w:p w14:paraId="0638C1D2">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kern w:val="0"/>
                <w:sz w:val="24"/>
                <w:szCs w:val="24"/>
                <w:highlight w:val="none"/>
                <w:u w:val="none"/>
                <w:lang w:val="en-US" w:eastAsia="zh-CN"/>
              </w:rPr>
            </w:pPr>
            <w:r>
              <w:rPr>
                <w:rFonts w:hint="eastAsia" w:ascii="仿宋" w:hAnsi="仿宋" w:eastAsia="仿宋" w:cs="仿宋"/>
                <w:i w:val="0"/>
                <w:iCs w:val="0"/>
                <w:color w:val="000000"/>
                <w:kern w:val="0"/>
                <w:sz w:val="24"/>
                <w:szCs w:val="24"/>
                <w:highlight w:val="none"/>
                <w:u w:val="none"/>
                <w:lang w:val="en-US" w:eastAsia="zh-CN"/>
              </w:rPr>
              <w:t>35爱心分</w:t>
            </w:r>
            <w:r>
              <w:rPr>
                <w:rFonts w:hint="eastAsia" w:ascii="仿宋" w:hAnsi="仿宋" w:eastAsia="仿宋" w:cs="仿宋"/>
                <w:sz w:val="24"/>
                <w:szCs w:val="24"/>
                <w:highlight w:val="none"/>
              </w:rPr>
              <w:t>/</w:t>
            </w:r>
            <w:r>
              <w:rPr>
                <w:rFonts w:hint="eastAsia" w:ascii="仿宋" w:hAnsi="仿宋" w:eastAsia="仿宋" w:cs="仿宋"/>
                <w:sz w:val="24"/>
                <w:szCs w:val="24"/>
                <w:highlight w:val="none"/>
                <w:lang w:val="en-US" w:eastAsia="zh-CN"/>
              </w:rPr>
              <w:t>小时</w:t>
            </w:r>
          </w:p>
        </w:tc>
        <w:tc>
          <w:tcPr>
            <w:tcW w:w="1742" w:type="dxa"/>
            <w:tcBorders>
              <w:top w:val="single" w:color="000000" w:sz="4" w:space="0"/>
              <w:left w:val="single" w:color="000000" w:sz="4" w:space="0"/>
              <w:bottom w:val="single" w:color="000000" w:sz="4" w:space="0"/>
              <w:right w:val="single" w:color="000000" w:sz="4" w:space="0"/>
            </w:tcBorders>
            <w:vAlign w:val="center"/>
          </w:tcPr>
          <w:p w14:paraId="682BA5A5">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kern w:val="0"/>
                <w:sz w:val="24"/>
                <w:szCs w:val="24"/>
                <w:highlight w:val="none"/>
                <w:u w:val="none"/>
                <w:lang w:val="en-US" w:eastAsia="zh-CN"/>
              </w:rPr>
            </w:pPr>
            <w:r>
              <w:rPr>
                <w:rFonts w:hint="eastAsia" w:ascii="仿宋" w:hAnsi="仿宋" w:eastAsia="仿宋" w:cs="仿宋"/>
                <w:i w:val="0"/>
                <w:iCs w:val="0"/>
                <w:color w:val="000000"/>
                <w:kern w:val="0"/>
                <w:sz w:val="24"/>
                <w:szCs w:val="24"/>
                <w:highlight w:val="none"/>
                <w:u w:val="none"/>
                <w:lang w:val="en-US" w:eastAsia="zh-CN"/>
              </w:rPr>
              <w:t>1小时</w:t>
            </w:r>
          </w:p>
        </w:tc>
      </w:tr>
      <w:tr w14:paraId="6086411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0" w:hRule="atLeast"/>
        </w:trPr>
        <w:tc>
          <w:tcPr>
            <w:tcW w:w="615" w:type="dxa"/>
            <w:vMerge w:val="continue"/>
            <w:tcBorders>
              <w:top w:val="single" w:color="000000" w:sz="4" w:space="0"/>
              <w:left w:val="single" w:color="000000" w:sz="4" w:space="0"/>
              <w:bottom w:val="single" w:color="000000" w:sz="4" w:space="0"/>
              <w:right w:val="single" w:color="000000" w:sz="4" w:space="0"/>
            </w:tcBorders>
            <w:vAlign w:val="center"/>
          </w:tcPr>
          <w:p w14:paraId="22DC26BD">
            <w:pPr>
              <w:keepNext w:val="0"/>
              <w:keepLines w:val="0"/>
              <w:pageBreakBefore w:val="0"/>
              <w:kinsoku/>
              <w:wordWrap/>
              <w:overflowPunct/>
              <w:topLinePunct w:val="0"/>
              <w:autoSpaceDE/>
              <w:autoSpaceDN/>
              <w:bidi w:val="0"/>
              <w:adjustRightInd w:val="0"/>
              <w:snapToGrid w:val="0"/>
              <w:jc w:val="center"/>
              <w:rPr>
                <w:rFonts w:hint="eastAsia" w:ascii="仿宋" w:hAnsi="仿宋" w:eastAsia="仿宋" w:cs="仿宋"/>
                <w:i w:val="0"/>
                <w:iCs w:val="0"/>
                <w:color w:val="000000"/>
                <w:sz w:val="24"/>
                <w:szCs w:val="24"/>
                <w:highlight w:val="none"/>
                <w:u w:val="none"/>
              </w:rPr>
            </w:pPr>
          </w:p>
        </w:tc>
        <w:tc>
          <w:tcPr>
            <w:tcW w:w="1044" w:type="dxa"/>
            <w:vMerge w:val="continue"/>
            <w:tcBorders>
              <w:top w:val="single" w:color="000000" w:sz="4" w:space="0"/>
              <w:left w:val="single" w:color="000000" w:sz="4" w:space="0"/>
              <w:bottom w:val="single" w:color="000000" w:sz="4" w:space="0"/>
              <w:right w:val="single" w:color="000000" w:sz="4" w:space="0"/>
            </w:tcBorders>
            <w:vAlign w:val="center"/>
          </w:tcPr>
          <w:p w14:paraId="620DD9AE">
            <w:pPr>
              <w:keepNext w:val="0"/>
              <w:keepLines w:val="0"/>
              <w:pageBreakBefore w:val="0"/>
              <w:kinsoku/>
              <w:wordWrap/>
              <w:overflowPunct/>
              <w:topLinePunct w:val="0"/>
              <w:autoSpaceDE/>
              <w:autoSpaceDN/>
              <w:bidi w:val="0"/>
              <w:adjustRightInd w:val="0"/>
              <w:snapToGrid w:val="0"/>
              <w:jc w:val="center"/>
              <w:rPr>
                <w:rFonts w:hint="eastAsia" w:ascii="仿宋" w:hAnsi="仿宋" w:eastAsia="仿宋" w:cs="仿宋"/>
                <w:i w:val="0"/>
                <w:iCs w:val="0"/>
                <w:color w:val="000000"/>
                <w:sz w:val="24"/>
                <w:szCs w:val="24"/>
                <w:highlight w:val="none"/>
                <w:u w:val="none"/>
              </w:rPr>
            </w:pPr>
          </w:p>
        </w:tc>
        <w:tc>
          <w:tcPr>
            <w:tcW w:w="1280" w:type="dxa"/>
            <w:tcBorders>
              <w:top w:val="single" w:color="000000" w:sz="4" w:space="0"/>
              <w:left w:val="single" w:color="000000" w:sz="4" w:space="0"/>
              <w:bottom w:val="single" w:color="000000" w:sz="4" w:space="0"/>
              <w:right w:val="single" w:color="000000" w:sz="4" w:space="0"/>
            </w:tcBorders>
            <w:vAlign w:val="center"/>
          </w:tcPr>
          <w:p w14:paraId="5B9A798D">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rPr>
              <w:t>中医疗足浴</w:t>
            </w:r>
          </w:p>
        </w:tc>
        <w:tc>
          <w:tcPr>
            <w:tcW w:w="1990" w:type="dxa"/>
            <w:tcBorders>
              <w:top w:val="single" w:color="000000" w:sz="4" w:space="0"/>
              <w:left w:val="single" w:color="000000" w:sz="4" w:space="0"/>
              <w:bottom w:val="single" w:color="000000" w:sz="4" w:space="0"/>
              <w:right w:val="single" w:color="000000" w:sz="4" w:space="0"/>
            </w:tcBorders>
            <w:vAlign w:val="center"/>
          </w:tcPr>
          <w:p w14:paraId="16D19A44">
            <w:pPr>
              <w:keepNext w:val="0"/>
              <w:keepLines w:val="0"/>
              <w:pageBreakBefore w:val="0"/>
              <w:widowControl/>
              <w:suppressLineNumbers w:val="0"/>
              <w:kinsoku/>
              <w:wordWrap/>
              <w:overflowPunct/>
              <w:topLinePunct w:val="0"/>
              <w:autoSpaceDE/>
              <w:autoSpaceDN/>
              <w:bidi w:val="0"/>
              <w:adjustRightInd w:val="0"/>
              <w:snapToGrid w:val="0"/>
              <w:jc w:val="left"/>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rPr>
              <w:t>采用药物煎汤，将双足浸泡、洗浴、按摩的一种疗法</w:t>
            </w:r>
          </w:p>
        </w:tc>
        <w:tc>
          <w:tcPr>
            <w:tcW w:w="1962" w:type="dxa"/>
            <w:tcBorders>
              <w:top w:val="single" w:color="000000" w:sz="4" w:space="0"/>
              <w:left w:val="single" w:color="000000" w:sz="4" w:space="0"/>
              <w:bottom w:val="single" w:color="000000" w:sz="4" w:space="0"/>
              <w:right w:val="single" w:color="000000" w:sz="4" w:space="0"/>
            </w:tcBorders>
            <w:vAlign w:val="center"/>
          </w:tcPr>
          <w:p w14:paraId="678DECE4">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kern w:val="0"/>
                <w:sz w:val="24"/>
                <w:szCs w:val="24"/>
                <w:highlight w:val="none"/>
                <w:u w:val="none"/>
                <w:lang w:val="en-US" w:eastAsia="zh-CN"/>
              </w:rPr>
            </w:pPr>
            <w:r>
              <w:rPr>
                <w:rFonts w:hint="eastAsia" w:ascii="仿宋" w:hAnsi="仿宋" w:eastAsia="仿宋" w:cs="仿宋"/>
                <w:i w:val="0"/>
                <w:iCs w:val="0"/>
                <w:color w:val="000000"/>
                <w:kern w:val="0"/>
                <w:sz w:val="24"/>
                <w:szCs w:val="24"/>
                <w:highlight w:val="none"/>
                <w:u w:val="none"/>
                <w:lang w:val="en-US" w:eastAsia="zh-CN"/>
              </w:rPr>
              <w:t>——</w:t>
            </w:r>
          </w:p>
        </w:tc>
        <w:tc>
          <w:tcPr>
            <w:tcW w:w="1742" w:type="dxa"/>
            <w:tcBorders>
              <w:top w:val="single" w:color="000000" w:sz="4" w:space="0"/>
              <w:left w:val="single" w:color="000000" w:sz="4" w:space="0"/>
              <w:bottom w:val="single" w:color="000000" w:sz="4" w:space="0"/>
              <w:right w:val="single" w:color="000000" w:sz="4" w:space="0"/>
            </w:tcBorders>
            <w:vAlign w:val="center"/>
          </w:tcPr>
          <w:p w14:paraId="02BC0FFF">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kern w:val="0"/>
                <w:sz w:val="24"/>
                <w:szCs w:val="24"/>
                <w:highlight w:val="none"/>
                <w:u w:val="none"/>
                <w:lang w:val="en-US" w:eastAsia="zh-CN"/>
              </w:rPr>
            </w:pPr>
            <w:r>
              <w:rPr>
                <w:rFonts w:hint="eastAsia" w:ascii="仿宋" w:hAnsi="仿宋" w:eastAsia="仿宋" w:cs="仿宋"/>
                <w:i w:val="0"/>
                <w:iCs w:val="0"/>
                <w:color w:val="000000"/>
                <w:kern w:val="0"/>
                <w:sz w:val="24"/>
                <w:szCs w:val="24"/>
                <w:highlight w:val="none"/>
                <w:u w:val="none"/>
                <w:lang w:val="en-US" w:eastAsia="zh-CN"/>
              </w:rPr>
              <w:t>——</w:t>
            </w:r>
          </w:p>
        </w:tc>
      </w:tr>
      <w:tr w14:paraId="7011FBF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0" w:hRule="atLeast"/>
        </w:trPr>
        <w:tc>
          <w:tcPr>
            <w:tcW w:w="615" w:type="dxa"/>
            <w:vMerge w:val="restart"/>
            <w:tcBorders>
              <w:top w:val="single" w:color="000000" w:sz="4" w:space="0"/>
              <w:left w:val="single" w:color="000000" w:sz="4" w:space="0"/>
              <w:bottom w:val="single" w:color="000000" w:sz="4" w:space="0"/>
              <w:right w:val="single" w:color="000000" w:sz="4" w:space="0"/>
            </w:tcBorders>
            <w:vAlign w:val="center"/>
          </w:tcPr>
          <w:p w14:paraId="72EEB8A9">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rPr>
              <w:t>3</w:t>
            </w:r>
          </w:p>
        </w:tc>
        <w:tc>
          <w:tcPr>
            <w:tcW w:w="1044" w:type="dxa"/>
            <w:vMerge w:val="restart"/>
            <w:tcBorders>
              <w:top w:val="single" w:color="000000" w:sz="4" w:space="0"/>
              <w:left w:val="single" w:color="000000" w:sz="4" w:space="0"/>
              <w:bottom w:val="single" w:color="000000" w:sz="4" w:space="0"/>
              <w:right w:val="single" w:color="000000" w:sz="4" w:space="0"/>
            </w:tcBorders>
            <w:vAlign w:val="center"/>
          </w:tcPr>
          <w:p w14:paraId="5582DDCA">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rPr>
              <w:t>助洁</w:t>
            </w:r>
          </w:p>
        </w:tc>
        <w:tc>
          <w:tcPr>
            <w:tcW w:w="1280" w:type="dxa"/>
            <w:tcBorders>
              <w:top w:val="single" w:color="000000" w:sz="4" w:space="0"/>
              <w:left w:val="single" w:color="000000" w:sz="4" w:space="0"/>
              <w:bottom w:val="single" w:color="000000" w:sz="4" w:space="0"/>
              <w:right w:val="single" w:color="000000" w:sz="4" w:space="0"/>
            </w:tcBorders>
            <w:vAlign w:val="center"/>
          </w:tcPr>
          <w:p w14:paraId="7760E015">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rPr>
              <w:t>头部清洁</w:t>
            </w:r>
          </w:p>
        </w:tc>
        <w:tc>
          <w:tcPr>
            <w:tcW w:w="1990" w:type="dxa"/>
            <w:tcBorders>
              <w:top w:val="single" w:color="000000" w:sz="4" w:space="0"/>
              <w:left w:val="single" w:color="000000" w:sz="4" w:space="0"/>
              <w:bottom w:val="single" w:color="000000" w:sz="4" w:space="0"/>
              <w:right w:val="single" w:color="000000" w:sz="4" w:space="0"/>
            </w:tcBorders>
            <w:vAlign w:val="center"/>
          </w:tcPr>
          <w:p w14:paraId="3AAAE21E">
            <w:pPr>
              <w:keepNext w:val="0"/>
              <w:keepLines w:val="0"/>
              <w:pageBreakBefore w:val="0"/>
              <w:widowControl/>
              <w:suppressLineNumbers w:val="0"/>
              <w:kinsoku/>
              <w:wordWrap/>
              <w:overflowPunct/>
              <w:topLinePunct w:val="0"/>
              <w:autoSpaceDE/>
              <w:autoSpaceDN/>
              <w:bidi w:val="0"/>
              <w:adjustRightInd w:val="0"/>
              <w:snapToGrid w:val="0"/>
              <w:jc w:val="left"/>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rPr>
              <w:t>头部清洁（含洗脸、梳头、理发洗头、剃须、清理耳内耵聍等）</w:t>
            </w:r>
          </w:p>
        </w:tc>
        <w:tc>
          <w:tcPr>
            <w:tcW w:w="1962" w:type="dxa"/>
            <w:tcBorders>
              <w:top w:val="single" w:color="000000" w:sz="4" w:space="0"/>
              <w:left w:val="single" w:color="000000" w:sz="4" w:space="0"/>
              <w:bottom w:val="single" w:color="000000" w:sz="4" w:space="0"/>
              <w:right w:val="single" w:color="000000" w:sz="4" w:space="0"/>
            </w:tcBorders>
            <w:vAlign w:val="center"/>
          </w:tcPr>
          <w:p w14:paraId="2D8B8B5A">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kern w:val="0"/>
                <w:sz w:val="24"/>
                <w:szCs w:val="24"/>
                <w:highlight w:val="none"/>
                <w:u w:val="none"/>
                <w:lang w:val="en-US" w:eastAsia="zh-CN"/>
              </w:rPr>
            </w:pPr>
            <w:r>
              <w:rPr>
                <w:rFonts w:hint="eastAsia" w:ascii="仿宋" w:hAnsi="仿宋" w:eastAsia="仿宋" w:cs="仿宋"/>
                <w:i w:val="0"/>
                <w:iCs w:val="0"/>
                <w:color w:val="000000"/>
                <w:kern w:val="0"/>
                <w:sz w:val="24"/>
                <w:szCs w:val="24"/>
                <w:highlight w:val="none"/>
                <w:u w:val="none"/>
                <w:lang w:val="en-US" w:eastAsia="zh-CN"/>
              </w:rPr>
              <w:t>35爱心分</w:t>
            </w:r>
            <w:r>
              <w:rPr>
                <w:rFonts w:hint="eastAsia" w:ascii="仿宋" w:hAnsi="仿宋" w:eastAsia="仿宋" w:cs="仿宋"/>
                <w:sz w:val="24"/>
                <w:szCs w:val="24"/>
                <w:highlight w:val="none"/>
              </w:rPr>
              <w:t>/</w:t>
            </w:r>
            <w:r>
              <w:rPr>
                <w:rFonts w:hint="eastAsia" w:ascii="仿宋" w:hAnsi="仿宋" w:eastAsia="仿宋" w:cs="仿宋"/>
                <w:sz w:val="24"/>
                <w:szCs w:val="24"/>
                <w:highlight w:val="none"/>
                <w:lang w:val="en-US" w:eastAsia="zh-CN"/>
              </w:rPr>
              <w:t>小时</w:t>
            </w:r>
          </w:p>
        </w:tc>
        <w:tc>
          <w:tcPr>
            <w:tcW w:w="1742" w:type="dxa"/>
            <w:tcBorders>
              <w:top w:val="single" w:color="000000" w:sz="4" w:space="0"/>
              <w:left w:val="single" w:color="000000" w:sz="4" w:space="0"/>
              <w:bottom w:val="single" w:color="000000" w:sz="4" w:space="0"/>
              <w:right w:val="single" w:color="000000" w:sz="4" w:space="0"/>
            </w:tcBorders>
            <w:vAlign w:val="center"/>
          </w:tcPr>
          <w:p w14:paraId="48432A84">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kern w:val="0"/>
                <w:sz w:val="24"/>
                <w:szCs w:val="24"/>
                <w:highlight w:val="none"/>
                <w:u w:val="none"/>
                <w:lang w:val="en-US" w:eastAsia="zh-CN"/>
              </w:rPr>
            </w:pPr>
            <w:r>
              <w:rPr>
                <w:rFonts w:hint="eastAsia" w:ascii="仿宋" w:hAnsi="仿宋" w:eastAsia="仿宋" w:cs="仿宋"/>
                <w:i w:val="0"/>
                <w:iCs w:val="0"/>
                <w:color w:val="000000"/>
                <w:kern w:val="0"/>
                <w:sz w:val="24"/>
                <w:szCs w:val="24"/>
                <w:highlight w:val="none"/>
                <w:u w:val="none"/>
                <w:lang w:val="en-US" w:eastAsia="zh-CN"/>
              </w:rPr>
              <w:t>1小时</w:t>
            </w:r>
          </w:p>
        </w:tc>
      </w:tr>
      <w:tr w14:paraId="6B5025A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615" w:type="dxa"/>
            <w:vMerge w:val="continue"/>
            <w:tcBorders>
              <w:top w:val="single" w:color="000000" w:sz="4" w:space="0"/>
              <w:left w:val="single" w:color="000000" w:sz="4" w:space="0"/>
              <w:bottom w:val="single" w:color="000000" w:sz="4" w:space="0"/>
              <w:right w:val="single" w:color="000000" w:sz="4" w:space="0"/>
            </w:tcBorders>
            <w:vAlign w:val="center"/>
          </w:tcPr>
          <w:p w14:paraId="6C09A6E8">
            <w:pPr>
              <w:keepNext w:val="0"/>
              <w:keepLines w:val="0"/>
              <w:pageBreakBefore w:val="0"/>
              <w:kinsoku/>
              <w:wordWrap/>
              <w:overflowPunct/>
              <w:topLinePunct w:val="0"/>
              <w:autoSpaceDE/>
              <w:autoSpaceDN/>
              <w:bidi w:val="0"/>
              <w:adjustRightInd w:val="0"/>
              <w:snapToGrid w:val="0"/>
              <w:jc w:val="center"/>
              <w:rPr>
                <w:rFonts w:hint="eastAsia" w:ascii="仿宋" w:hAnsi="仿宋" w:eastAsia="仿宋" w:cs="仿宋"/>
                <w:i w:val="0"/>
                <w:iCs w:val="0"/>
                <w:color w:val="000000"/>
                <w:sz w:val="24"/>
                <w:szCs w:val="24"/>
                <w:highlight w:val="none"/>
                <w:u w:val="none"/>
              </w:rPr>
            </w:pPr>
          </w:p>
        </w:tc>
        <w:tc>
          <w:tcPr>
            <w:tcW w:w="1044" w:type="dxa"/>
            <w:vMerge w:val="continue"/>
            <w:tcBorders>
              <w:top w:val="single" w:color="000000" w:sz="4" w:space="0"/>
              <w:left w:val="single" w:color="000000" w:sz="4" w:space="0"/>
              <w:bottom w:val="single" w:color="000000" w:sz="4" w:space="0"/>
              <w:right w:val="single" w:color="000000" w:sz="4" w:space="0"/>
            </w:tcBorders>
            <w:vAlign w:val="center"/>
          </w:tcPr>
          <w:p w14:paraId="3EEF45B6">
            <w:pPr>
              <w:keepNext w:val="0"/>
              <w:keepLines w:val="0"/>
              <w:pageBreakBefore w:val="0"/>
              <w:kinsoku/>
              <w:wordWrap/>
              <w:overflowPunct/>
              <w:topLinePunct w:val="0"/>
              <w:autoSpaceDE/>
              <w:autoSpaceDN/>
              <w:bidi w:val="0"/>
              <w:adjustRightInd w:val="0"/>
              <w:snapToGrid w:val="0"/>
              <w:jc w:val="center"/>
              <w:rPr>
                <w:rFonts w:hint="eastAsia" w:ascii="仿宋" w:hAnsi="仿宋" w:eastAsia="仿宋" w:cs="仿宋"/>
                <w:i w:val="0"/>
                <w:iCs w:val="0"/>
                <w:color w:val="000000"/>
                <w:sz w:val="24"/>
                <w:szCs w:val="24"/>
                <w:highlight w:val="none"/>
                <w:u w:val="none"/>
              </w:rPr>
            </w:pPr>
          </w:p>
        </w:tc>
        <w:tc>
          <w:tcPr>
            <w:tcW w:w="1280" w:type="dxa"/>
            <w:tcBorders>
              <w:top w:val="single" w:color="000000" w:sz="4" w:space="0"/>
              <w:left w:val="single" w:color="000000" w:sz="4" w:space="0"/>
              <w:bottom w:val="single" w:color="000000" w:sz="4" w:space="0"/>
              <w:right w:val="single" w:color="000000" w:sz="4" w:space="0"/>
            </w:tcBorders>
            <w:vAlign w:val="center"/>
          </w:tcPr>
          <w:p w14:paraId="40BEB33E">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rPr>
              <w:t>口腔清洁</w:t>
            </w:r>
          </w:p>
        </w:tc>
        <w:tc>
          <w:tcPr>
            <w:tcW w:w="1990" w:type="dxa"/>
            <w:tcBorders>
              <w:top w:val="single" w:color="000000" w:sz="4" w:space="0"/>
              <w:left w:val="single" w:color="000000" w:sz="4" w:space="0"/>
              <w:bottom w:val="single" w:color="000000" w:sz="4" w:space="0"/>
              <w:right w:val="single" w:color="000000" w:sz="4" w:space="0"/>
            </w:tcBorders>
            <w:vAlign w:val="center"/>
          </w:tcPr>
          <w:p w14:paraId="1259643C">
            <w:pPr>
              <w:keepNext w:val="0"/>
              <w:keepLines w:val="0"/>
              <w:pageBreakBefore w:val="0"/>
              <w:widowControl/>
              <w:suppressLineNumbers w:val="0"/>
              <w:kinsoku/>
              <w:wordWrap/>
              <w:overflowPunct/>
              <w:topLinePunct w:val="0"/>
              <w:autoSpaceDE/>
              <w:autoSpaceDN/>
              <w:bidi w:val="0"/>
              <w:adjustRightInd w:val="0"/>
              <w:snapToGrid w:val="0"/>
              <w:jc w:val="left"/>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rPr>
              <w:t>口腔清洁（含刷卡、漱口、义齿清洗等）</w:t>
            </w:r>
          </w:p>
        </w:tc>
        <w:tc>
          <w:tcPr>
            <w:tcW w:w="1962" w:type="dxa"/>
            <w:tcBorders>
              <w:top w:val="single" w:color="000000" w:sz="4" w:space="0"/>
              <w:left w:val="single" w:color="000000" w:sz="4" w:space="0"/>
              <w:bottom w:val="single" w:color="000000" w:sz="4" w:space="0"/>
              <w:right w:val="single" w:color="000000" w:sz="4" w:space="0"/>
            </w:tcBorders>
            <w:vAlign w:val="center"/>
          </w:tcPr>
          <w:p w14:paraId="1B01CA14">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kern w:val="0"/>
                <w:sz w:val="24"/>
                <w:szCs w:val="24"/>
                <w:highlight w:val="none"/>
                <w:u w:val="none"/>
                <w:lang w:val="en-US" w:eastAsia="zh-CN"/>
              </w:rPr>
            </w:pPr>
            <w:r>
              <w:rPr>
                <w:rFonts w:hint="eastAsia" w:ascii="仿宋" w:hAnsi="仿宋" w:eastAsia="仿宋" w:cs="仿宋"/>
                <w:i w:val="0"/>
                <w:iCs w:val="0"/>
                <w:color w:val="000000"/>
                <w:kern w:val="0"/>
                <w:sz w:val="24"/>
                <w:szCs w:val="24"/>
                <w:highlight w:val="none"/>
                <w:u w:val="none"/>
                <w:lang w:val="en-US" w:eastAsia="zh-CN"/>
              </w:rPr>
              <w:t>35爱心分</w:t>
            </w:r>
            <w:r>
              <w:rPr>
                <w:rFonts w:hint="eastAsia" w:ascii="仿宋" w:hAnsi="仿宋" w:eastAsia="仿宋" w:cs="仿宋"/>
                <w:sz w:val="24"/>
                <w:szCs w:val="24"/>
                <w:highlight w:val="none"/>
              </w:rPr>
              <w:t>/</w:t>
            </w:r>
            <w:r>
              <w:rPr>
                <w:rFonts w:hint="eastAsia" w:ascii="仿宋" w:hAnsi="仿宋" w:eastAsia="仿宋" w:cs="仿宋"/>
                <w:sz w:val="24"/>
                <w:szCs w:val="24"/>
                <w:highlight w:val="none"/>
                <w:lang w:val="en-US" w:eastAsia="zh-CN"/>
              </w:rPr>
              <w:t>小时</w:t>
            </w:r>
          </w:p>
        </w:tc>
        <w:tc>
          <w:tcPr>
            <w:tcW w:w="1742" w:type="dxa"/>
            <w:tcBorders>
              <w:top w:val="single" w:color="000000" w:sz="4" w:space="0"/>
              <w:left w:val="single" w:color="000000" w:sz="4" w:space="0"/>
              <w:bottom w:val="single" w:color="000000" w:sz="4" w:space="0"/>
              <w:right w:val="single" w:color="000000" w:sz="4" w:space="0"/>
            </w:tcBorders>
            <w:vAlign w:val="center"/>
          </w:tcPr>
          <w:p w14:paraId="627ADABD">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kern w:val="0"/>
                <w:sz w:val="24"/>
                <w:szCs w:val="24"/>
                <w:highlight w:val="none"/>
                <w:u w:val="none"/>
                <w:lang w:val="en-US" w:eastAsia="zh-CN"/>
              </w:rPr>
            </w:pPr>
            <w:r>
              <w:rPr>
                <w:rFonts w:hint="eastAsia" w:ascii="仿宋" w:hAnsi="仿宋" w:eastAsia="仿宋" w:cs="仿宋"/>
                <w:i w:val="0"/>
                <w:iCs w:val="0"/>
                <w:color w:val="000000"/>
                <w:kern w:val="0"/>
                <w:sz w:val="24"/>
                <w:szCs w:val="24"/>
                <w:highlight w:val="none"/>
                <w:u w:val="none"/>
                <w:lang w:val="en-US" w:eastAsia="zh-CN"/>
              </w:rPr>
              <w:t>1小时</w:t>
            </w:r>
          </w:p>
        </w:tc>
      </w:tr>
      <w:tr w14:paraId="1387FF7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615" w:type="dxa"/>
            <w:vMerge w:val="continue"/>
            <w:tcBorders>
              <w:top w:val="single" w:color="000000" w:sz="4" w:space="0"/>
              <w:left w:val="single" w:color="000000" w:sz="4" w:space="0"/>
              <w:bottom w:val="single" w:color="000000" w:sz="4" w:space="0"/>
              <w:right w:val="single" w:color="000000" w:sz="4" w:space="0"/>
            </w:tcBorders>
            <w:vAlign w:val="center"/>
          </w:tcPr>
          <w:p w14:paraId="7981B4B2">
            <w:pPr>
              <w:keepNext w:val="0"/>
              <w:keepLines w:val="0"/>
              <w:pageBreakBefore w:val="0"/>
              <w:kinsoku/>
              <w:wordWrap/>
              <w:overflowPunct/>
              <w:topLinePunct w:val="0"/>
              <w:autoSpaceDE/>
              <w:autoSpaceDN/>
              <w:bidi w:val="0"/>
              <w:adjustRightInd w:val="0"/>
              <w:snapToGrid w:val="0"/>
              <w:jc w:val="center"/>
              <w:rPr>
                <w:rFonts w:hint="eastAsia" w:ascii="仿宋" w:hAnsi="仿宋" w:eastAsia="仿宋" w:cs="仿宋"/>
                <w:i w:val="0"/>
                <w:iCs w:val="0"/>
                <w:color w:val="000000"/>
                <w:sz w:val="24"/>
                <w:szCs w:val="24"/>
                <w:highlight w:val="none"/>
                <w:u w:val="none"/>
              </w:rPr>
            </w:pPr>
          </w:p>
        </w:tc>
        <w:tc>
          <w:tcPr>
            <w:tcW w:w="1044" w:type="dxa"/>
            <w:vMerge w:val="continue"/>
            <w:tcBorders>
              <w:top w:val="single" w:color="000000" w:sz="4" w:space="0"/>
              <w:left w:val="single" w:color="000000" w:sz="4" w:space="0"/>
              <w:bottom w:val="single" w:color="000000" w:sz="4" w:space="0"/>
              <w:right w:val="single" w:color="000000" w:sz="4" w:space="0"/>
            </w:tcBorders>
            <w:vAlign w:val="center"/>
          </w:tcPr>
          <w:p w14:paraId="4DF40EA9">
            <w:pPr>
              <w:keepNext w:val="0"/>
              <w:keepLines w:val="0"/>
              <w:pageBreakBefore w:val="0"/>
              <w:kinsoku/>
              <w:wordWrap/>
              <w:overflowPunct/>
              <w:topLinePunct w:val="0"/>
              <w:autoSpaceDE/>
              <w:autoSpaceDN/>
              <w:bidi w:val="0"/>
              <w:adjustRightInd w:val="0"/>
              <w:snapToGrid w:val="0"/>
              <w:jc w:val="center"/>
              <w:rPr>
                <w:rFonts w:hint="eastAsia" w:ascii="仿宋" w:hAnsi="仿宋" w:eastAsia="仿宋" w:cs="仿宋"/>
                <w:i w:val="0"/>
                <w:iCs w:val="0"/>
                <w:color w:val="000000"/>
                <w:sz w:val="24"/>
                <w:szCs w:val="24"/>
                <w:highlight w:val="none"/>
                <w:u w:val="none"/>
              </w:rPr>
            </w:pPr>
          </w:p>
        </w:tc>
        <w:tc>
          <w:tcPr>
            <w:tcW w:w="1280" w:type="dxa"/>
            <w:tcBorders>
              <w:top w:val="single" w:color="000000" w:sz="4" w:space="0"/>
              <w:left w:val="single" w:color="000000" w:sz="4" w:space="0"/>
              <w:bottom w:val="single" w:color="000000" w:sz="4" w:space="0"/>
              <w:right w:val="single" w:color="000000" w:sz="4" w:space="0"/>
            </w:tcBorders>
            <w:vAlign w:val="center"/>
          </w:tcPr>
          <w:p w14:paraId="1C717065">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rPr>
              <w:t>手足清理</w:t>
            </w:r>
          </w:p>
        </w:tc>
        <w:tc>
          <w:tcPr>
            <w:tcW w:w="1990" w:type="dxa"/>
            <w:tcBorders>
              <w:top w:val="single" w:color="000000" w:sz="4" w:space="0"/>
              <w:left w:val="single" w:color="000000" w:sz="4" w:space="0"/>
              <w:bottom w:val="single" w:color="000000" w:sz="4" w:space="0"/>
              <w:right w:val="single" w:color="000000" w:sz="4" w:space="0"/>
            </w:tcBorders>
            <w:vAlign w:val="center"/>
          </w:tcPr>
          <w:p w14:paraId="6A6AC830">
            <w:pPr>
              <w:keepNext w:val="0"/>
              <w:keepLines w:val="0"/>
              <w:pageBreakBefore w:val="0"/>
              <w:widowControl/>
              <w:suppressLineNumbers w:val="0"/>
              <w:kinsoku/>
              <w:wordWrap/>
              <w:overflowPunct/>
              <w:topLinePunct w:val="0"/>
              <w:autoSpaceDE/>
              <w:autoSpaceDN/>
              <w:bidi w:val="0"/>
              <w:adjustRightInd w:val="0"/>
              <w:snapToGrid w:val="0"/>
              <w:jc w:val="left"/>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rPr>
              <w:t>泡脚、修剪趾甲等手足清理</w:t>
            </w:r>
          </w:p>
        </w:tc>
        <w:tc>
          <w:tcPr>
            <w:tcW w:w="1962" w:type="dxa"/>
            <w:tcBorders>
              <w:top w:val="single" w:color="000000" w:sz="4" w:space="0"/>
              <w:left w:val="single" w:color="000000" w:sz="4" w:space="0"/>
              <w:bottom w:val="single" w:color="000000" w:sz="4" w:space="0"/>
              <w:right w:val="single" w:color="000000" w:sz="4" w:space="0"/>
            </w:tcBorders>
            <w:vAlign w:val="center"/>
          </w:tcPr>
          <w:p w14:paraId="01097F7B">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kern w:val="0"/>
                <w:sz w:val="24"/>
                <w:szCs w:val="24"/>
                <w:highlight w:val="none"/>
                <w:u w:val="none"/>
                <w:lang w:val="en-US" w:eastAsia="zh-CN"/>
              </w:rPr>
            </w:pPr>
            <w:r>
              <w:rPr>
                <w:rFonts w:hint="eastAsia" w:ascii="仿宋" w:hAnsi="仿宋" w:eastAsia="仿宋" w:cs="仿宋"/>
                <w:i w:val="0"/>
                <w:iCs w:val="0"/>
                <w:color w:val="000000"/>
                <w:kern w:val="0"/>
                <w:sz w:val="24"/>
                <w:szCs w:val="24"/>
                <w:highlight w:val="none"/>
                <w:u w:val="none"/>
                <w:lang w:val="en-US" w:eastAsia="zh-CN"/>
              </w:rPr>
              <w:t>35爱心分</w:t>
            </w:r>
            <w:r>
              <w:rPr>
                <w:rFonts w:hint="eastAsia" w:ascii="仿宋" w:hAnsi="仿宋" w:eastAsia="仿宋" w:cs="仿宋"/>
                <w:sz w:val="24"/>
                <w:szCs w:val="24"/>
                <w:highlight w:val="none"/>
              </w:rPr>
              <w:t>/</w:t>
            </w:r>
            <w:r>
              <w:rPr>
                <w:rFonts w:hint="eastAsia" w:ascii="仿宋" w:hAnsi="仿宋" w:eastAsia="仿宋" w:cs="仿宋"/>
                <w:sz w:val="24"/>
                <w:szCs w:val="24"/>
                <w:highlight w:val="none"/>
                <w:lang w:val="en-US" w:eastAsia="zh-CN"/>
              </w:rPr>
              <w:t>小时</w:t>
            </w:r>
          </w:p>
        </w:tc>
        <w:tc>
          <w:tcPr>
            <w:tcW w:w="1742" w:type="dxa"/>
            <w:tcBorders>
              <w:top w:val="single" w:color="000000" w:sz="4" w:space="0"/>
              <w:left w:val="single" w:color="000000" w:sz="4" w:space="0"/>
              <w:bottom w:val="single" w:color="000000" w:sz="4" w:space="0"/>
              <w:right w:val="single" w:color="000000" w:sz="4" w:space="0"/>
            </w:tcBorders>
            <w:vAlign w:val="center"/>
          </w:tcPr>
          <w:p w14:paraId="01ED92B0">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kern w:val="0"/>
                <w:sz w:val="24"/>
                <w:szCs w:val="24"/>
                <w:highlight w:val="none"/>
                <w:u w:val="none"/>
                <w:lang w:val="en-US" w:eastAsia="zh-CN"/>
              </w:rPr>
            </w:pPr>
            <w:r>
              <w:rPr>
                <w:rFonts w:hint="eastAsia" w:ascii="仿宋" w:hAnsi="仿宋" w:eastAsia="仿宋" w:cs="仿宋"/>
                <w:i w:val="0"/>
                <w:iCs w:val="0"/>
                <w:color w:val="000000"/>
                <w:kern w:val="0"/>
                <w:sz w:val="24"/>
                <w:szCs w:val="24"/>
                <w:highlight w:val="none"/>
                <w:u w:val="none"/>
                <w:lang w:val="en-US" w:eastAsia="zh-CN"/>
              </w:rPr>
              <w:t>1小时</w:t>
            </w:r>
          </w:p>
        </w:tc>
      </w:tr>
      <w:tr w14:paraId="7175816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0" w:hRule="atLeast"/>
        </w:trPr>
        <w:tc>
          <w:tcPr>
            <w:tcW w:w="615" w:type="dxa"/>
            <w:vMerge w:val="continue"/>
            <w:tcBorders>
              <w:top w:val="single" w:color="000000" w:sz="4" w:space="0"/>
              <w:left w:val="single" w:color="000000" w:sz="4" w:space="0"/>
              <w:bottom w:val="single" w:color="000000" w:sz="4" w:space="0"/>
              <w:right w:val="single" w:color="000000" w:sz="4" w:space="0"/>
            </w:tcBorders>
            <w:vAlign w:val="center"/>
          </w:tcPr>
          <w:p w14:paraId="1B0C4743">
            <w:pPr>
              <w:keepNext w:val="0"/>
              <w:keepLines w:val="0"/>
              <w:pageBreakBefore w:val="0"/>
              <w:kinsoku/>
              <w:wordWrap/>
              <w:overflowPunct/>
              <w:topLinePunct w:val="0"/>
              <w:autoSpaceDE/>
              <w:autoSpaceDN/>
              <w:bidi w:val="0"/>
              <w:adjustRightInd w:val="0"/>
              <w:snapToGrid w:val="0"/>
              <w:jc w:val="center"/>
              <w:rPr>
                <w:rFonts w:hint="eastAsia" w:ascii="仿宋" w:hAnsi="仿宋" w:eastAsia="仿宋" w:cs="仿宋"/>
                <w:i w:val="0"/>
                <w:iCs w:val="0"/>
                <w:color w:val="000000"/>
                <w:sz w:val="24"/>
                <w:szCs w:val="24"/>
                <w:highlight w:val="none"/>
                <w:u w:val="none"/>
              </w:rPr>
            </w:pPr>
          </w:p>
        </w:tc>
        <w:tc>
          <w:tcPr>
            <w:tcW w:w="1044" w:type="dxa"/>
            <w:vMerge w:val="continue"/>
            <w:tcBorders>
              <w:top w:val="single" w:color="000000" w:sz="4" w:space="0"/>
              <w:left w:val="single" w:color="000000" w:sz="4" w:space="0"/>
              <w:bottom w:val="single" w:color="000000" w:sz="4" w:space="0"/>
              <w:right w:val="single" w:color="000000" w:sz="4" w:space="0"/>
            </w:tcBorders>
            <w:vAlign w:val="center"/>
          </w:tcPr>
          <w:p w14:paraId="451DB826">
            <w:pPr>
              <w:keepNext w:val="0"/>
              <w:keepLines w:val="0"/>
              <w:pageBreakBefore w:val="0"/>
              <w:kinsoku/>
              <w:wordWrap/>
              <w:overflowPunct/>
              <w:topLinePunct w:val="0"/>
              <w:autoSpaceDE/>
              <w:autoSpaceDN/>
              <w:bidi w:val="0"/>
              <w:adjustRightInd w:val="0"/>
              <w:snapToGrid w:val="0"/>
              <w:jc w:val="center"/>
              <w:rPr>
                <w:rFonts w:hint="eastAsia" w:ascii="仿宋" w:hAnsi="仿宋" w:eastAsia="仿宋" w:cs="仿宋"/>
                <w:i w:val="0"/>
                <w:iCs w:val="0"/>
                <w:color w:val="000000"/>
                <w:sz w:val="24"/>
                <w:szCs w:val="24"/>
                <w:highlight w:val="none"/>
                <w:u w:val="none"/>
              </w:rPr>
            </w:pPr>
          </w:p>
        </w:tc>
        <w:tc>
          <w:tcPr>
            <w:tcW w:w="1280" w:type="dxa"/>
            <w:tcBorders>
              <w:top w:val="single" w:color="000000" w:sz="4" w:space="0"/>
              <w:left w:val="single" w:color="000000" w:sz="4" w:space="0"/>
              <w:bottom w:val="single" w:color="000000" w:sz="4" w:space="0"/>
              <w:right w:val="single" w:color="000000" w:sz="4" w:space="0"/>
            </w:tcBorders>
            <w:vAlign w:val="center"/>
          </w:tcPr>
          <w:p w14:paraId="606AF2E8">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rPr>
              <w:t>排泄清理</w:t>
            </w:r>
          </w:p>
        </w:tc>
        <w:tc>
          <w:tcPr>
            <w:tcW w:w="1990" w:type="dxa"/>
            <w:tcBorders>
              <w:top w:val="single" w:color="000000" w:sz="4" w:space="0"/>
              <w:left w:val="single" w:color="000000" w:sz="4" w:space="0"/>
              <w:bottom w:val="single" w:color="000000" w:sz="4" w:space="0"/>
              <w:right w:val="single" w:color="000000" w:sz="4" w:space="0"/>
            </w:tcBorders>
            <w:vAlign w:val="center"/>
          </w:tcPr>
          <w:p w14:paraId="05027744">
            <w:pPr>
              <w:keepNext w:val="0"/>
              <w:keepLines w:val="0"/>
              <w:pageBreakBefore w:val="0"/>
              <w:widowControl/>
              <w:suppressLineNumbers w:val="0"/>
              <w:kinsoku/>
              <w:wordWrap/>
              <w:overflowPunct/>
              <w:topLinePunct w:val="0"/>
              <w:autoSpaceDE/>
              <w:autoSpaceDN/>
              <w:bidi w:val="0"/>
              <w:adjustRightInd w:val="0"/>
              <w:snapToGrid w:val="0"/>
              <w:jc w:val="left"/>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rPr>
              <w:t>为老人开展协助如厕、更换尿不湿等排泄物清理服务</w:t>
            </w:r>
          </w:p>
        </w:tc>
        <w:tc>
          <w:tcPr>
            <w:tcW w:w="1962" w:type="dxa"/>
            <w:tcBorders>
              <w:top w:val="single" w:color="000000" w:sz="4" w:space="0"/>
              <w:left w:val="single" w:color="000000" w:sz="4" w:space="0"/>
              <w:bottom w:val="single" w:color="000000" w:sz="4" w:space="0"/>
              <w:right w:val="single" w:color="000000" w:sz="4" w:space="0"/>
            </w:tcBorders>
            <w:vAlign w:val="center"/>
          </w:tcPr>
          <w:p w14:paraId="6B2B94E1">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kern w:val="0"/>
                <w:sz w:val="24"/>
                <w:szCs w:val="24"/>
                <w:highlight w:val="none"/>
                <w:u w:val="none"/>
                <w:lang w:val="en-US" w:eastAsia="zh-CN"/>
              </w:rPr>
            </w:pPr>
            <w:r>
              <w:rPr>
                <w:rFonts w:hint="eastAsia" w:ascii="仿宋" w:hAnsi="仿宋" w:eastAsia="仿宋" w:cs="仿宋"/>
                <w:i w:val="0"/>
                <w:iCs w:val="0"/>
                <w:color w:val="000000"/>
                <w:kern w:val="0"/>
                <w:sz w:val="24"/>
                <w:szCs w:val="24"/>
                <w:highlight w:val="none"/>
                <w:u w:val="none"/>
                <w:lang w:val="en-US" w:eastAsia="zh-CN"/>
              </w:rPr>
              <w:t>35爱心分</w:t>
            </w:r>
            <w:r>
              <w:rPr>
                <w:rFonts w:hint="eastAsia" w:ascii="仿宋" w:hAnsi="仿宋" w:eastAsia="仿宋" w:cs="仿宋"/>
                <w:sz w:val="24"/>
                <w:szCs w:val="24"/>
                <w:highlight w:val="none"/>
              </w:rPr>
              <w:t>/</w:t>
            </w:r>
            <w:r>
              <w:rPr>
                <w:rFonts w:hint="eastAsia" w:ascii="仿宋" w:hAnsi="仿宋" w:eastAsia="仿宋" w:cs="仿宋"/>
                <w:sz w:val="24"/>
                <w:szCs w:val="24"/>
                <w:highlight w:val="none"/>
                <w:lang w:val="en-US" w:eastAsia="zh-CN"/>
              </w:rPr>
              <w:t>小时</w:t>
            </w:r>
          </w:p>
        </w:tc>
        <w:tc>
          <w:tcPr>
            <w:tcW w:w="1742" w:type="dxa"/>
            <w:tcBorders>
              <w:top w:val="single" w:color="000000" w:sz="4" w:space="0"/>
              <w:left w:val="single" w:color="000000" w:sz="4" w:space="0"/>
              <w:bottom w:val="single" w:color="000000" w:sz="4" w:space="0"/>
              <w:right w:val="single" w:color="000000" w:sz="4" w:space="0"/>
            </w:tcBorders>
            <w:vAlign w:val="center"/>
          </w:tcPr>
          <w:p w14:paraId="1FDAE14E">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kern w:val="0"/>
                <w:sz w:val="24"/>
                <w:szCs w:val="24"/>
                <w:highlight w:val="none"/>
                <w:u w:val="none"/>
                <w:lang w:val="en-US" w:eastAsia="zh-CN"/>
              </w:rPr>
            </w:pPr>
            <w:r>
              <w:rPr>
                <w:rFonts w:hint="eastAsia" w:ascii="仿宋" w:hAnsi="仿宋" w:eastAsia="仿宋" w:cs="仿宋"/>
                <w:i w:val="0"/>
                <w:iCs w:val="0"/>
                <w:color w:val="000000"/>
                <w:kern w:val="0"/>
                <w:sz w:val="24"/>
                <w:szCs w:val="24"/>
                <w:highlight w:val="none"/>
                <w:u w:val="none"/>
                <w:lang w:val="en-US" w:eastAsia="zh-CN"/>
              </w:rPr>
              <w:t>2小时</w:t>
            </w:r>
          </w:p>
        </w:tc>
      </w:tr>
      <w:tr w14:paraId="0601933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0" w:hRule="atLeast"/>
        </w:trPr>
        <w:tc>
          <w:tcPr>
            <w:tcW w:w="615" w:type="dxa"/>
            <w:vMerge w:val="continue"/>
            <w:tcBorders>
              <w:top w:val="single" w:color="000000" w:sz="4" w:space="0"/>
              <w:left w:val="single" w:color="000000" w:sz="4" w:space="0"/>
              <w:bottom w:val="single" w:color="000000" w:sz="4" w:space="0"/>
              <w:right w:val="single" w:color="000000" w:sz="4" w:space="0"/>
            </w:tcBorders>
            <w:vAlign w:val="center"/>
          </w:tcPr>
          <w:p w14:paraId="5DDE3AEC">
            <w:pPr>
              <w:keepNext w:val="0"/>
              <w:keepLines w:val="0"/>
              <w:pageBreakBefore w:val="0"/>
              <w:kinsoku/>
              <w:wordWrap/>
              <w:overflowPunct/>
              <w:topLinePunct w:val="0"/>
              <w:autoSpaceDE/>
              <w:autoSpaceDN/>
              <w:bidi w:val="0"/>
              <w:adjustRightInd w:val="0"/>
              <w:snapToGrid w:val="0"/>
              <w:jc w:val="center"/>
              <w:rPr>
                <w:rFonts w:hint="eastAsia" w:ascii="仿宋" w:hAnsi="仿宋" w:eastAsia="仿宋" w:cs="仿宋"/>
                <w:i w:val="0"/>
                <w:iCs w:val="0"/>
                <w:color w:val="000000"/>
                <w:sz w:val="24"/>
                <w:szCs w:val="24"/>
                <w:highlight w:val="none"/>
                <w:u w:val="none"/>
              </w:rPr>
            </w:pPr>
          </w:p>
        </w:tc>
        <w:tc>
          <w:tcPr>
            <w:tcW w:w="1044" w:type="dxa"/>
            <w:vMerge w:val="continue"/>
            <w:tcBorders>
              <w:top w:val="single" w:color="000000" w:sz="4" w:space="0"/>
              <w:left w:val="single" w:color="000000" w:sz="4" w:space="0"/>
              <w:bottom w:val="single" w:color="000000" w:sz="4" w:space="0"/>
              <w:right w:val="single" w:color="000000" w:sz="4" w:space="0"/>
            </w:tcBorders>
            <w:vAlign w:val="center"/>
          </w:tcPr>
          <w:p w14:paraId="21695586">
            <w:pPr>
              <w:keepNext w:val="0"/>
              <w:keepLines w:val="0"/>
              <w:pageBreakBefore w:val="0"/>
              <w:kinsoku/>
              <w:wordWrap/>
              <w:overflowPunct/>
              <w:topLinePunct w:val="0"/>
              <w:autoSpaceDE/>
              <w:autoSpaceDN/>
              <w:bidi w:val="0"/>
              <w:adjustRightInd w:val="0"/>
              <w:snapToGrid w:val="0"/>
              <w:jc w:val="center"/>
              <w:rPr>
                <w:rFonts w:hint="eastAsia" w:ascii="仿宋" w:hAnsi="仿宋" w:eastAsia="仿宋" w:cs="仿宋"/>
                <w:i w:val="0"/>
                <w:iCs w:val="0"/>
                <w:color w:val="000000"/>
                <w:sz w:val="24"/>
                <w:szCs w:val="24"/>
                <w:highlight w:val="none"/>
                <w:u w:val="none"/>
              </w:rPr>
            </w:pPr>
          </w:p>
        </w:tc>
        <w:tc>
          <w:tcPr>
            <w:tcW w:w="1280" w:type="dxa"/>
            <w:tcBorders>
              <w:top w:val="single" w:color="000000" w:sz="4" w:space="0"/>
              <w:left w:val="single" w:color="000000" w:sz="4" w:space="0"/>
              <w:bottom w:val="single" w:color="000000" w:sz="4" w:space="0"/>
              <w:right w:val="single" w:color="000000" w:sz="4" w:space="0"/>
            </w:tcBorders>
            <w:vAlign w:val="center"/>
          </w:tcPr>
          <w:p w14:paraId="465299D1">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rPr>
              <w:t>床上清洁</w:t>
            </w:r>
          </w:p>
        </w:tc>
        <w:tc>
          <w:tcPr>
            <w:tcW w:w="1990" w:type="dxa"/>
            <w:tcBorders>
              <w:top w:val="single" w:color="000000" w:sz="4" w:space="0"/>
              <w:left w:val="single" w:color="000000" w:sz="4" w:space="0"/>
              <w:bottom w:val="single" w:color="000000" w:sz="4" w:space="0"/>
              <w:right w:val="single" w:color="000000" w:sz="4" w:space="0"/>
            </w:tcBorders>
            <w:vAlign w:val="center"/>
          </w:tcPr>
          <w:p w14:paraId="41D901A4">
            <w:pPr>
              <w:keepNext w:val="0"/>
              <w:keepLines w:val="0"/>
              <w:pageBreakBefore w:val="0"/>
              <w:widowControl/>
              <w:suppressLineNumbers w:val="0"/>
              <w:kinsoku/>
              <w:wordWrap/>
              <w:overflowPunct/>
              <w:topLinePunct w:val="0"/>
              <w:autoSpaceDE/>
              <w:autoSpaceDN/>
              <w:bidi w:val="0"/>
              <w:adjustRightInd w:val="0"/>
              <w:snapToGrid w:val="0"/>
              <w:jc w:val="left"/>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rPr>
              <w:t>为老年人提供更换床单被罩，床位清洁，擦拭整理等床上清洁</w:t>
            </w:r>
          </w:p>
        </w:tc>
        <w:tc>
          <w:tcPr>
            <w:tcW w:w="1962" w:type="dxa"/>
            <w:tcBorders>
              <w:top w:val="single" w:color="000000" w:sz="4" w:space="0"/>
              <w:left w:val="single" w:color="000000" w:sz="4" w:space="0"/>
              <w:bottom w:val="single" w:color="000000" w:sz="4" w:space="0"/>
              <w:right w:val="single" w:color="000000" w:sz="4" w:space="0"/>
            </w:tcBorders>
            <w:vAlign w:val="center"/>
          </w:tcPr>
          <w:p w14:paraId="24F65260">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kern w:val="0"/>
                <w:sz w:val="24"/>
                <w:szCs w:val="24"/>
                <w:highlight w:val="none"/>
                <w:u w:val="none"/>
                <w:lang w:val="en-US" w:eastAsia="zh-CN"/>
              </w:rPr>
            </w:pPr>
            <w:r>
              <w:rPr>
                <w:rFonts w:hint="eastAsia" w:ascii="仿宋" w:hAnsi="仿宋" w:eastAsia="仿宋" w:cs="仿宋"/>
                <w:i w:val="0"/>
                <w:iCs w:val="0"/>
                <w:color w:val="000000"/>
                <w:kern w:val="0"/>
                <w:sz w:val="24"/>
                <w:szCs w:val="24"/>
                <w:highlight w:val="none"/>
                <w:u w:val="none"/>
                <w:lang w:val="en-US" w:eastAsia="zh-CN"/>
              </w:rPr>
              <w:t>35爱心分</w:t>
            </w:r>
            <w:r>
              <w:rPr>
                <w:rFonts w:hint="eastAsia" w:ascii="仿宋" w:hAnsi="仿宋" w:eastAsia="仿宋" w:cs="仿宋"/>
                <w:sz w:val="24"/>
                <w:szCs w:val="24"/>
                <w:highlight w:val="none"/>
              </w:rPr>
              <w:t>/</w:t>
            </w:r>
            <w:r>
              <w:rPr>
                <w:rFonts w:hint="eastAsia" w:ascii="仿宋" w:hAnsi="仿宋" w:eastAsia="仿宋" w:cs="仿宋"/>
                <w:sz w:val="24"/>
                <w:szCs w:val="24"/>
                <w:highlight w:val="none"/>
                <w:lang w:eastAsia="zh-CN"/>
              </w:rPr>
              <w:t>小时</w:t>
            </w:r>
          </w:p>
        </w:tc>
        <w:tc>
          <w:tcPr>
            <w:tcW w:w="1742" w:type="dxa"/>
            <w:tcBorders>
              <w:top w:val="single" w:color="000000" w:sz="4" w:space="0"/>
              <w:left w:val="single" w:color="000000" w:sz="4" w:space="0"/>
              <w:bottom w:val="single" w:color="000000" w:sz="4" w:space="0"/>
              <w:right w:val="single" w:color="000000" w:sz="4" w:space="0"/>
            </w:tcBorders>
            <w:vAlign w:val="center"/>
          </w:tcPr>
          <w:p w14:paraId="66A7F3FF">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kern w:val="0"/>
                <w:sz w:val="24"/>
                <w:szCs w:val="24"/>
                <w:highlight w:val="none"/>
                <w:u w:val="none"/>
                <w:lang w:val="en-US" w:eastAsia="zh-CN"/>
              </w:rPr>
            </w:pPr>
            <w:r>
              <w:rPr>
                <w:rFonts w:hint="eastAsia" w:ascii="仿宋" w:hAnsi="仿宋" w:eastAsia="仿宋" w:cs="仿宋"/>
                <w:i w:val="0"/>
                <w:iCs w:val="0"/>
                <w:color w:val="000000"/>
                <w:kern w:val="0"/>
                <w:sz w:val="24"/>
                <w:szCs w:val="24"/>
                <w:highlight w:val="none"/>
                <w:u w:val="none"/>
                <w:lang w:val="en-US" w:eastAsia="zh-CN"/>
              </w:rPr>
              <w:t>2小时</w:t>
            </w:r>
          </w:p>
        </w:tc>
      </w:tr>
      <w:tr w14:paraId="7B70625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0" w:hRule="atLeast"/>
        </w:trPr>
        <w:tc>
          <w:tcPr>
            <w:tcW w:w="615" w:type="dxa"/>
            <w:vMerge w:val="continue"/>
            <w:tcBorders>
              <w:top w:val="single" w:color="000000" w:sz="4" w:space="0"/>
              <w:left w:val="single" w:color="000000" w:sz="4" w:space="0"/>
              <w:bottom w:val="single" w:color="000000" w:sz="4" w:space="0"/>
              <w:right w:val="single" w:color="000000" w:sz="4" w:space="0"/>
            </w:tcBorders>
            <w:vAlign w:val="center"/>
          </w:tcPr>
          <w:p w14:paraId="067D883C">
            <w:pPr>
              <w:keepNext w:val="0"/>
              <w:keepLines w:val="0"/>
              <w:pageBreakBefore w:val="0"/>
              <w:kinsoku/>
              <w:wordWrap/>
              <w:overflowPunct/>
              <w:topLinePunct w:val="0"/>
              <w:autoSpaceDE/>
              <w:autoSpaceDN/>
              <w:bidi w:val="0"/>
              <w:adjustRightInd w:val="0"/>
              <w:snapToGrid w:val="0"/>
              <w:jc w:val="center"/>
              <w:rPr>
                <w:rFonts w:hint="eastAsia" w:ascii="仿宋" w:hAnsi="仿宋" w:eastAsia="仿宋" w:cs="仿宋"/>
                <w:i w:val="0"/>
                <w:iCs w:val="0"/>
                <w:color w:val="000000"/>
                <w:sz w:val="24"/>
                <w:szCs w:val="24"/>
                <w:highlight w:val="none"/>
                <w:u w:val="none"/>
              </w:rPr>
            </w:pPr>
          </w:p>
        </w:tc>
        <w:tc>
          <w:tcPr>
            <w:tcW w:w="1044" w:type="dxa"/>
            <w:vMerge w:val="continue"/>
            <w:tcBorders>
              <w:top w:val="single" w:color="000000" w:sz="4" w:space="0"/>
              <w:left w:val="single" w:color="000000" w:sz="4" w:space="0"/>
              <w:bottom w:val="single" w:color="000000" w:sz="4" w:space="0"/>
              <w:right w:val="single" w:color="000000" w:sz="4" w:space="0"/>
            </w:tcBorders>
            <w:vAlign w:val="center"/>
          </w:tcPr>
          <w:p w14:paraId="4560758C">
            <w:pPr>
              <w:keepNext w:val="0"/>
              <w:keepLines w:val="0"/>
              <w:pageBreakBefore w:val="0"/>
              <w:kinsoku/>
              <w:wordWrap/>
              <w:overflowPunct/>
              <w:topLinePunct w:val="0"/>
              <w:autoSpaceDE/>
              <w:autoSpaceDN/>
              <w:bidi w:val="0"/>
              <w:adjustRightInd w:val="0"/>
              <w:snapToGrid w:val="0"/>
              <w:jc w:val="center"/>
              <w:rPr>
                <w:rFonts w:hint="eastAsia" w:ascii="仿宋" w:hAnsi="仿宋" w:eastAsia="仿宋" w:cs="仿宋"/>
                <w:i w:val="0"/>
                <w:iCs w:val="0"/>
                <w:color w:val="000000"/>
                <w:sz w:val="24"/>
                <w:szCs w:val="24"/>
                <w:highlight w:val="none"/>
                <w:u w:val="none"/>
              </w:rPr>
            </w:pPr>
          </w:p>
        </w:tc>
        <w:tc>
          <w:tcPr>
            <w:tcW w:w="1280" w:type="dxa"/>
            <w:tcBorders>
              <w:top w:val="single" w:color="000000" w:sz="4" w:space="0"/>
              <w:left w:val="single" w:color="000000" w:sz="4" w:space="0"/>
              <w:bottom w:val="single" w:color="000000" w:sz="4" w:space="0"/>
              <w:right w:val="single" w:color="000000" w:sz="4" w:space="0"/>
            </w:tcBorders>
            <w:vAlign w:val="center"/>
          </w:tcPr>
          <w:p w14:paraId="581D164B">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rPr>
              <w:t>洗涤服务</w:t>
            </w:r>
          </w:p>
        </w:tc>
        <w:tc>
          <w:tcPr>
            <w:tcW w:w="1990" w:type="dxa"/>
            <w:tcBorders>
              <w:top w:val="single" w:color="000000" w:sz="4" w:space="0"/>
              <w:left w:val="single" w:color="000000" w:sz="4" w:space="0"/>
              <w:bottom w:val="single" w:color="000000" w:sz="4" w:space="0"/>
              <w:right w:val="single" w:color="000000" w:sz="4" w:space="0"/>
            </w:tcBorders>
            <w:vAlign w:val="center"/>
          </w:tcPr>
          <w:p w14:paraId="01F31762">
            <w:pPr>
              <w:keepNext w:val="0"/>
              <w:keepLines w:val="0"/>
              <w:pageBreakBefore w:val="0"/>
              <w:widowControl/>
              <w:suppressLineNumbers w:val="0"/>
              <w:kinsoku/>
              <w:wordWrap/>
              <w:overflowPunct/>
              <w:topLinePunct w:val="0"/>
              <w:autoSpaceDE/>
              <w:autoSpaceDN/>
              <w:bidi w:val="0"/>
              <w:adjustRightInd w:val="0"/>
              <w:snapToGrid w:val="0"/>
              <w:jc w:val="left"/>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rPr>
              <w:t>为老年人提供衣物、床上用品、窗帘等物品洗涤及晾晒服务</w:t>
            </w:r>
          </w:p>
        </w:tc>
        <w:tc>
          <w:tcPr>
            <w:tcW w:w="1962" w:type="dxa"/>
            <w:tcBorders>
              <w:top w:val="single" w:color="000000" w:sz="4" w:space="0"/>
              <w:left w:val="single" w:color="000000" w:sz="4" w:space="0"/>
              <w:bottom w:val="single" w:color="000000" w:sz="4" w:space="0"/>
              <w:right w:val="single" w:color="000000" w:sz="4" w:space="0"/>
            </w:tcBorders>
            <w:vAlign w:val="center"/>
          </w:tcPr>
          <w:p w14:paraId="3D91E4CD">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kern w:val="0"/>
                <w:sz w:val="24"/>
                <w:szCs w:val="24"/>
                <w:highlight w:val="none"/>
                <w:u w:val="none"/>
                <w:lang w:val="en-US" w:eastAsia="zh-CN"/>
              </w:rPr>
            </w:pPr>
            <w:r>
              <w:rPr>
                <w:rFonts w:hint="eastAsia" w:ascii="仿宋" w:hAnsi="仿宋" w:eastAsia="仿宋" w:cs="仿宋"/>
                <w:i w:val="0"/>
                <w:iCs w:val="0"/>
                <w:color w:val="000000"/>
                <w:kern w:val="0"/>
                <w:sz w:val="24"/>
                <w:szCs w:val="24"/>
                <w:highlight w:val="none"/>
                <w:u w:val="none"/>
                <w:lang w:val="en-US" w:eastAsia="zh-CN"/>
              </w:rPr>
              <w:t>35爱心分</w:t>
            </w:r>
            <w:r>
              <w:rPr>
                <w:rFonts w:hint="eastAsia" w:ascii="仿宋" w:hAnsi="仿宋" w:eastAsia="仿宋" w:cs="仿宋"/>
                <w:sz w:val="24"/>
                <w:szCs w:val="24"/>
                <w:highlight w:val="none"/>
              </w:rPr>
              <w:t>/</w:t>
            </w:r>
            <w:r>
              <w:rPr>
                <w:rFonts w:hint="eastAsia" w:ascii="仿宋" w:hAnsi="仿宋" w:eastAsia="仿宋" w:cs="仿宋"/>
                <w:sz w:val="24"/>
                <w:szCs w:val="24"/>
                <w:highlight w:val="none"/>
                <w:lang w:eastAsia="zh-CN"/>
              </w:rPr>
              <w:t>小时</w:t>
            </w:r>
          </w:p>
        </w:tc>
        <w:tc>
          <w:tcPr>
            <w:tcW w:w="1742" w:type="dxa"/>
            <w:tcBorders>
              <w:top w:val="single" w:color="000000" w:sz="4" w:space="0"/>
              <w:left w:val="single" w:color="000000" w:sz="4" w:space="0"/>
              <w:bottom w:val="single" w:color="000000" w:sz="4" w:space="0"/>
              <w:right w:val="single" w:color="000000" w:sz="4" w:space="0"/>
            </w:tcBorders>
            <w:vAlign w:val="center"/>
          </w:tcPr>
          <w:p w14:paraId="60F9B3C2">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kern w:val="0"/>
                <w:sz w:val="24"/>
                <w:szCs w:val="24"/>
                <w:highlight w:val="none"/>
                <w:u w:val="none"/>
                <w:lang w:val="en-US" w:eastAsia="zh-CN"/>
              </w:rPr>
            </w:pPr>
            <w:r>
              <w:rPr>
                <w:rFonts w:hint="eastAsia" w:ascii="仿宋" w:hAnsi="仿宋" w:eastAsia="仿宋" w:cs="仿宋"/>
                <w:i w:val="0"/>
                <w:iCs w:val="0"/>
                <w:color w:val="000000"/>
                <w:kern w:val="0"/>
                <w:sz w:val="24"/>
                <w:szCs w:val="24"/>
                <w:highlight w:val="none"/>
                <w:u w:val="none"/>
                <w:lang w:val="en-US" w:eastAsia="zh-CN"/>
              </w:rPr>
              <w:t>2小时</w:t>
            </w:r>
          </w:p>
        </w:tc>
      </w:tr>
      <w:tr w14:paraId="7A5936A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0" w:hRule="atLeast"/>
        </w:trPr>
        <w:tc>
          <w:tcPr>
            <w:tcW w:w="615" w:type="dxa"/>
            <w:vMerge w:val="continue"/>
            <w:tcBorders>
              <w:top w:val="single" w:color="000000" w:sz="4" w:space="0"/>
              <w:left w:val="single" w:color="000000" w:sz="4" w:space="0"/>
              <w:bottom w:val="single" w:color="000000" w:sz="4" w:space="0"/>
              <w:right w:val="single" w:color="000000" w:sz="4" w:space="0"/>
            </w:tcBorders>
            <w:vAlign w:val="center"/>
          </w:tcPr>
          <w:p w14:paraId="5CBFB0C5">
            <w:pPr>
              <w:keepNext w:val="0"/>
              <w:keepLines w:val="0"/>
              <w:pageBreakBefore w:val="0"/>
              <w:kinsoku/>
              <w:wordWrap/>
              <w:overflowPunct/>
              <w:topLinePunct w:val="0"/>
              <w:autoSpaceDE/>
              <w:autoSpaceDN/>
              <w:bidi w:val="0"/>
              <w:adjustRightInd w:val="0"/>
              <w:snapToGrid w:val="0"/>
              <w:jc w:val="center"/>
              <w:rPr>
                <w:rFonts w:hint="eastAsia" w:ascii="仿宋" w:hAnsi="仿宋" w:eastAsia="仿宋" w:cs="仿宋"/>
                <w:i w:val="0"/>
                <w:iCs w:val="0"/>
                <w:color w:val="000000"/>
                <w:sz w:val="24"/>
                <w:szCs w:val="24"/>
                <w:highlight w:val="none"/>
                <w:u w:val="none"/>
              </w:rPr>
            </w:pPr>
          </w:p>
        </w:tc>
        <w:tc>
          <w:tcPr>
            <w:tcW w:w="1044" w:type="dxa"/>
            <w:vMerge w:val="continue"/>
            <w:tcBorders>
              <w:top w:val="single" w:color="000000" w:sz="4" w:space="0"/>
              <w:left w:val="single" w:color="000000" w:sz="4" w:space="0"/>
              <w:bottom w:val="single" w:color="000000" w:sz="4" w:space="0"/>
              <w:right w:val="single" w:color="000000" w:sz="4" w:space="0"/>
            </w:tcBorders>
            <w:vAlign w:val="center"/>
          </w:tcPr>
          <w:p w14:paraId="46F62061">
            <w:pPr>
              <w:keepNext w:val="0"/>
              <w:keepLines w:val="0"/>
              <w:pageBreakBefore w:val="0"/>
              <w:kinsoku/>
              <w:wordWrap/>
              <w:overflowPunct/>
              <w:topLinePunct w:val="0"/>
              <w:autoSpaceDE/>
              <w:autoSpaceDN/>
              <w:bidi w:val="0"/>
              <w:adjustRightInd w:val="0"/>
              <w:snapToGrid w:val="0"/>
              <w:jc w:val="center"/>
              <w:rPr>
                <w:rFonts w:hint="eastAsia" w:ascii="仿宋" w:hAnsi="仿宋" w:eastAsia="仿宋" w:cs="仿宋"/>
                <w:i w:val="0"/>
                <w:iCs w:val="0"/>
                <w:color w:val="000000"/>
                <w:sz w:val="24"/>
                <w:szCs w:val="24"/>
                <w:highlight w:val="none"/>
                <w:u w:val="none"/>
              </w:rPr>
            </w:pPr>
          </w:p>
        </w:tc>
        <w:tc>
          <w:tcPr>
            <w:tcW w:w="1280" w:type="dxa"/>
            <w:tcBorders>
              <w:top w:val="single" w:color="000000" w:sz="4" w:space="0"/>
              <w:left w:val="single" w:color="000000" w:sz="4" w:space="0"/>
              <w:bottom w:val="single" w:color="000000" w:sz="4" w:space="0"/>
              <w:right w:val="single" w:color="000000" w:sz="4" w:space="0"/>
            </w:tcBorders>
            <w:vAlign w:val="center"/>
          </w:tcPr>
          <w:p w14:paraId="4AC1772A">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rPr>
              <w:t>居室基础清洁</w:t>
            </w:r>
          </w:p>
        </w:tc>
        <w:tc>
          <w:tcPr>
            <w:tcW w:w="1990" w:type="dxa"/>
            <w:tcBorders>
              <w:top w:val="single" w:color="000000" w:sz="4" w:space="0"/>
              <w:left w:val="single" w:color="000000" w:sz="4" w:space="0"/>
              <w:bottom w:val="single" w:color="000000" w:sz="4" w:space="0"/>
              <w:right w:val="single" w:color="000000" w:sz="4" w:space="0"/>
            </w:tcBorders>
            <w:vAlign w:val="center"/>
          </w:tcPr>
          <w:p w14:paraId="53B93023">
            <w:pPr>
              <w:keepNext w:val="0"/>
              <w:keepLines w:val="0"/>
              <w:pageBreakBefore w:val="0"/>
              <w:widowControl/>
              <w:suppressLineNumbers w:val="0"/>
              <w:kinsoku/>
              <w:wordWrap/>
              <w:overflowPunct/>
              <w:topLinePunct w:val="0"/>
              <w:autoSpaceDE/>
              <w:autoSpaceDN/>
              <w:bidi w:val="0"/>
              <w:adjustRightInd w:val="0"/>
              <w:snapToGrid w:val="0"/>
              <w:jc w:val="left"/>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rPr>
              <w:t>为老年人提供居室、卫生间、厨房、客厅等房间的日常清洁</w:t>
            </w:r>
          </w:p>
        </w:tc>
        <w:tc>
          <w:tcPr>
            <w:tcW w:w="1962" w:type="dxa"/>
            <w:tcBorders>
              <w:top w:val="single" w:color="000000" w:sz="4" w:space="0"/>
              <w:left w:val="single" w:color="000000" w:sz="4" w:space="0"/>
              <w:bottom w:val="single" w:color="000000" w:sz="4" w:space="0"/>
              <w:right w:val="single" w:color="000000" w:sz="4" w:space="0"/>
            </w:tcBorders>
            <w:vAlign w:val="center"/>
          </w:tcPr>
          <w:p w14:paraId="77B7DEC7">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kern w:val="0"/>
                <w:sz w:val="24"/>
                <w:szCs w:val="24"/>
                <w:highlight w:val="none"/>
                <w:u w:val="none"/>
                <w:lang w:val="en-US" w:eastAsia="zh-CN"/>
              </w:rPr>
            </w:pPr>
            <w:r>
              <w:rPr>
                <w:rFonts w:hint="eastAsia" w:ascii="仿宋" w:hAnsi="仿宋" w:eastAsia="仿宋" w:cs="仿宋"/>
                <w:i w:val="0"/>
                <w:iCs w:val="0"/>
                <w:color w:val="000000"/>
                <w:kern w:val="0"/>
                <w:sz w:val="24"/>
                <w:szCs w:val="24"/>
                <w:highlight w:val="none"/>
                <w:u w:val="none"/>
                <w:lang w:val="en-US" w:eastAsia="zh-CN"/>
              </w:rPr>
              <w:t>35爱心分</w:t>
            </w:r>
            <w:r>
              <w:rPr>
                <w:rFonts w:hint="eastAsia" w:ascii="仿宋" w:hAnsi="仿宋" w:eastAsia="仿宋" w:cs="仿宋"/>
                <w:sz w:val="24"/>
                <w:szCs w:val="24"/>
                <w:highlight w:val="none"/>
              </w:rPr>
              <w:t>/</w:t>
            </w:r>
            <w:r>
              <w:rPr>
                <w:rFonts w:hint="eastAsia" w:ascii="仿宋" w:hAnsi="仿宋" w:eastAsia="仿宋" w:cs="仿宋"/>
                <w:sz w:val="24"/>
                <w:szCs w:val="24"/>
                <w:highlight w:val="none"/>
                <w:lang w:eastAsia="zh-CN"/>
              </w:rPr>
              <w:t>小时</w:t>
            </w:r>
          </w:p>
        </w:tc>
        <w:tc>
          <w:tcPr>
            <w:tcW w:w="1742" w:type="dxa"/>
            <w:tcBorders>
              <w:top w:val="single" w:color="000000" w:sz="4" w:space="0"/>
              <w:left w:val="single" w:color="000000" w:sz="4" w:space="0"/>
              <w:bottom w:val="single" w:color="000000" w:sz="4" w:space="0"/>
              <w:right w:val="single" w:color="000000" w:sz="4" w:space="0"/>
            </w:tcBorders>
            <w:vAlign w:val="center"/>
          </w:tcPr>
          <w:p w14:paraId="58B24087">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kern w:val="0"/>
                <w:sz w:val="24"/>
                <w:szCs w:val="24"/>
                <w:highlight w:val="none"/>
                <w:u w:val="none"/>
                <w:lang w:val="en-US" w:eastAsia="zh-CN"/>
              </w:rPr>
            </w:pPr>
            <w:r>
              <w:rPr>
                <w:rFonts w:hint="eastAsia" w:ascii="仿宋" w:hAnsi="仿宋" w:eastAsia="仿宋" w:cs="仿宋"/>
                <w:i w:val="0"/>
                <w:iCs w:val="0"/>
                <w:color w:val="000000"/>
                <w:kern w:val="0"/>
                <w:sz w:val="24"/>
                <w:szCs w:val="24"/>
                <w:highlight w:val="none"/>
                <w:u w:val="none"/>
                <w:lang w:val="en-US" w:eastAsia="zh-CN"/>
              </w:rPr>
              <w:t>2小时</w:t>
            </w:r>
          </w:p>
        </w:tc>
      </w:tr>
      <w:tr w14:paraId="6B9399F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615" w:type="dxa"/>
            <w:vMerge w:val="restart"/>
            <w:tcBorders>
              <w:top w:val="single" w:color="000000" w:sz="4" w:space="0"/>
              <w:left w:val="single" w:color="000000" w:sz="4" w:space="0"/>
              <w:bottom w:val="single" w:color="000000" w:sz="4" w:space="0"/>
              <w:right w:val="single" w:color="000000" w:sz="4" w:space="0"/>
            </w:tcBorders>
            <w:vAlign w:val="center"/>
          </w:tcPr>
          <w:p w14:paraId="512F954C">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rPr>
              <w:t>4</w:t>
            </w:r>
          </w:p>
        </w:tc>
        <w:tc>
          <w:tcPr>
            <w:tcW w:w="1044" w:type="dxa"/>
            <w:vMerge w:val="restart"/>
            <w:tcBorders>
              <w:top w:val="single" w:color="000000" w:sz="4" w:space="0"/>
              <w:left w:val="single" w:color="000000" w:sz="4" w:space="0"/>
              <w:bottom w:val="single" w:color="000000" w:sz="4" w:space="0"/>
              <w:right w:val="single" w:color="000000" w:sz="4" w:space="0"/>
            </w:tcBorders>
            <w:vAlign w:val="center"/>
          </w:tcPr>
          <w:p w14:paraId="6C1E8293">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rPr>
              <w:t>助行</w:t>
            </w:r>
          </w:p>
        </w:tc>
        <w:tc>
          <w:tcPr>
            <w:tcW w:w="1280" w:type="dxa"/>
            <w:tcBorders>
              <w:top w:val="single" w:color="000000" w:sz="4" w:space="0"/>
              <w:left w:val="single" w:color="000000" w:sz="4" w:space="0"/>
              <w:bottom w:val="single" w:color="000000" w:sz="4" w:space="0"/>
              <w:right w:val="single" w:color="000000" w:sz="4" w:space="0"/>
            </w:tcBorders>
            <w:vAlign w:val="center"/>
          </w:tcPr>
          <w:p w14:paraId="3484F14F">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rPr>
              <w:t>协助下床活动</w:t>
            </w:r>
          </w:p>
        </w:tc>
        <w:tc>
          <w:tcPr>
            <w:tcW w:w="1990" w:type="dxa"/>
            <w:tcBorders>
              <w:top w:val="single" w:color="000000" w:sz="4" w:space="0"/>
              <w:left w:val="single" w:color="000000" w:sz="4" w:space="0"/>
              <w:bottom w:val="single" w:color="000000" w:sz="4" w:space="0"/>
              <w:right w:val="single" w:color="000000" w:sz="4" w:space="0"/>
            </w:tcBorders>
            <w:vAlign w:val="center"/>
          </w:tcPr>
          <w:p w14:paraId="1055408B">
            <w:pPr>
              <w:keepNext w:val="0"/>
              <w:keepLines w:val="0"/>
              <w:pageBreakBefore w:val="0"/>
              <w:widowControl/>
              <w:suppressLineNumbers w:val="0"/>
              <w:kinsoku/>
              <w:wordWrap/>
              <w:overflowPunct/>
              <w:topLinePunct w:val="0"/>
              <w:autoSpaceDE/>
              <w:autoSpaceDN/>
              <w:bidi w:val="0"/>
              <w:adjustRightInd w:val="0"/>
              <w:snapToGrid w:val="0"/>
              <w:jc w:val="left"/>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rPr>
              <w:t>协助老人下床活动</w:t>
            </w:r>
          </w:p>
        </w:tc>
        <w:tc>
          <w:tcPr>
            <w:tcW w:w="1962" w:type="dxa"/>
            <w:tcBorders>
              <w:top w:val="single" w:color="000000" w:sz="4" w:space="0"/>
              <w:left w:val="single" w:color="000000" w:sz="4" w:space="0"/>
              <w:bottom w:val="single" w:color="000000" w:sz="4" w:space="0"/>
              <w:right w:val="single" w:color="000000" w:sz="4" w:space="0"/>
            </w:tcBorders>
            <w:vAlign w:val="center"/>
          </w:tcPr>
          <w:p w14:paraId="1008B639">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kern w:val="0"/>
                <w:sz w:val="24"/>
                <w:szCs w:val="24"/>
                <w:highlight w:val="none"/>
                <w:u w:val="none"/>
                <w:lang w:val="en-US" w:eastAsia="zh-CN"/>
              </w:rPr>
            </w:pPr>
            <w:r>
              <w:rPr>
                <w:rFonts w:hint="eastAsia" w:ascii="仿宋" w:hAnsi="仿宋" w:eastAsia="仿宋" w:cs="仿宋"/>
                <w:i w:val="0"/>
                <w:iCs w:val="0"/>
                <w:color w:val="000000"/>
                <w:kern w:val="0"/>
                <w:sz w:val="24"/>
                <w:szCs w:val="24"/>
                <w:highlight w:val="none"/>
                <w:u w:val="none"/>
                <w:lang w:val="en-US" w:eastAsia="zh-CN"/>
              </w:rPr>
              <w:t>35爱心分</w:t>
            </w:r>
            <w:r>
              <w:rPr>
                <w:rFonts w:hint="eastAsia" w:ascii="仿宋" w:hAnsi="仿宋" w:eastAsia="仿宋" w:cs="仿宋"/>
                <w:sz w:val="24"/>
                <w:szCs w:val="24"/>
                <w:highlight w:val="none"/>
              </w:rPr>
              <w:t>/次</w:t>
            </w:r>
          </w:p>
        </w:tc>
        <w:tc>
          <w:tcPr>
            <w:tcW w:w="1742" w:type="dxa"/>
            <w:tcBorders>
              <w:top w:val="single" w:color="000000" w:sz="4" w:space="0"/>
              <w:left w:val="single" w:color="000000" w:sz="4" w:space="0"/>
              <w:bottom w:val="single" w:color="000000" w:sz="4" w:space="0"/>
              <w:right w:val="single" w:color="000000" w:sz="4" w:space="0"/>
            </w:tcBorders>
            <w:vAlign w:val="center"/>
          </w:tcPr>
          <w:p w14:paraId="36982B84">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kern w:val="0"/>
                <w:sz w:val="24"/>
                <w:szCs w:val="24"/>
                <w:highlight w:val="none"/>
                <w:u w:val="none"/>
                <w:lang w:val="en-US" w:eastAsia="zh-CN"/>
              </w:rPr>
            </w:pPr>
            <w:r>
              <w:rPr>
                <w:rFonts w:hint="eastAsia" w:ascii="仿宋" w:hAnsi="仿宋" w:eastAsia="仿宋" w:cs="仿宋"/>
                <w:i w:val="0"/>
                <w:iCs w:val="0"/>
                <w:color w:val="000000"/>
                <w:kern w:val="0"/>
                <w:sz w:val="24"/>
                <w:szCs w:val="24"/>
                <w:highlight w:val="none"/>
                <w:u w:val="none"/>
                <w:lang w:val="en-US" w:eastAsia="zh-CN"/>
              </w:rPr>
              <w:t>1小时</w:t>
            </w:r>
          </w:p>
        </w:tc>
      </w:tr>
      <w:tr w14:paraId="2CBD7AE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615" w:type="dxa"/>
            <w:vMerge w:val="continue"/>
            <w:tcBorders>
              <w:top w:val="single" w:color="000000" w:sz="4" w:space="0"/>
              <w:left w:val="single" w:color="000000" w:sz="4" w:space="0"/>
              <w:bottom w:val="single" w:color="000000" w:sz="4" w:space="0"/>
              <w:right w:val="single" w:color="000000" w:sz="4" w:space="0"/>
            </w:tcBorders>
            <w:vAlign w:val="center"/>
          </w:tcPr>
          <w:p w14:paraId="5C486883">
            <w:pPr>
              <w:keepNext w:val="0"/>
              <w:keepLines w:val="0"/>
              <w:pageBreakBefore w:val="0"/>
              <w:kinsoku/>
              <w:wordWrap/>
              <w:overflowPunct/>
              <w:topLinePunct w:val="0"/>
              <w:autoSpaceDE/>
              <w:autoSpaceDN/>
              <w:bidi w:val="0"/>
              <w:adjustRightInd w:val="0"/>
              <w:snapToGrid w:val="0"/>
              <w:jc w:val="center"/>
              <w:rPr>
                <w:rFonts w:hint="eastAsia" w:ascii="仿宋" w:hAnsi="仿宋" w:eastAsia="仿宋" w:cs="仿宋"/>
                <w:i w:val="0"/>
                <w:iCs w:val="0"/>
                <w:color w:val="000000"/>
                <w:sz w:val="24"/>
                <w:szCs w:val="24"/>
                <w:highlight w:val="none"/>
                <w:u w:val="none"/>
              </w:rPr>
            </w:pPr>
          </w:p>
        </w:tc>
        <w:tc>
          <w:tcPr>
            <w:tcW w:w="1044" w:type="dxa"/>
            <w:vMerge w:val="continue"/>
            <w:tcBorders>
              <w:top w:val="single" w:color="000000" w:sz="4" w:space="0"/>
              <w:left w:val="single" w:color="000000" w:sz="4" w:space="0"/>
              <w:bottom w:val="single" w:color="000000" w:sz="4" w:space="0"/>
              <w:right w:val="single" w:color="000000" w:sz="4" w:space="0"/>
            </w:tcBorders>
            <w:vAlign w:val="center"/>
          </w:tcPr>
          <w:p w14:paraId="7BBBE3CF">
            <w:pPr>
              <w:keepNext w:val="0"/>
              <w:keepLines w:val="0"/>
              <w:pageBreakBefore w:val="0"/>
              <w:kinsoku/>
              <w:wordWrap/>
              <w:overflowPunct/>
              <w:topLinePunct w:val="0"/>
              <w:autoSpaceDE/>
              <w:autoSpaceDN/>
              <w:bidi w:val="0"/>
              <w:adjustRightInd w:val="0"/>
              <w:snapToGrid w:val="0"/>
              <w:jc w:val="center"/>
              <w:rPr>
                <w:rFonts w:hint="eastAsia" w:ascii="仿宋" w:hAnsi="仿宋" w:eastAsia="仿宋" w:cs="仿宋"/>
                <w:i w:val="0"/>
                <w:iCs w:val="0"/>
                <w:color w:val="000000"/>
                <w:sz w:val="24"/>
                <w:szCs w:val="24"/>
                <w:highlight w:val="none"/>
                <w:u w:val="none"/>
              </w:rPr>
            </w:pPr>
          </w:p>
        </w:tc>
        <w:tc>
          <w:tcPr>
            <w:tcW w:w="1280" w:type="dxa"/>
            <w:tcBorders>
              <w:top w:val="single" w:color="000000" w:sz="4" w:space="0"/>
              <w:left w:val="single" w:color="000000" w:sz="4" w:space="0"/>
              <w:bottom w:val="single" w:color="000000" w:sz="4" w:space="0"/>
              <w:right w:val="single" w:color="000000" w:sz="4" w:space="0"/>
            </w:tcBorders>
            <w:vAlign w:val="center"/>
          </w:tcPr>
          <w:p w14:paraId="72979F88">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rPr>
              <w:t>借助器具移动</w:t>
            </w:r>
          </w:p>
        </w:tc>
        <w:tc>
          <w:tcPr>
            <w:tcW w:w="1990" w:type="dxa"/>
            <w:tcBorders>
              <w:top w:val="single" w:color="000000" w:sz="4" w:space="0"/>
              <w:left w:val="single" w:color="000000" w:sz="4" w:space="0"/>
              <w:bottom w:val="single" w:color="000000" w:sz="4" w:space="0"/>
              <w:right w:val="single" w:color="000000" w:sz="4" w:space="0"/>
            </w:tcBorders>
            <w:vAlign w:val="center"/>
          </w:tcPr>
          <w:p w14:paraId="1AA69E16">
            <w:pPr>
              <w:keepNext w:val="0"/>
              <w:keepLines w:val="0"/>
              <w:pageBreakBefore w:val="0"/>
              <w:widowControl/>
              <w:suppressLineNumbers w:val="0"/>
              <w:kinsoku/>
              <w:wordWrap/>
              <w:overflowPunct/>
              <w:topLinePunct w:val="0"/>
              <w:autoSpaceDE/>
              <w:autoSpaceDN/>
              <w:bidi w:val="0"/>
              <w:adjustRightInd w:val="0"/>
              <w:snapToGrid w:val="0"/>
              <w:jc w:val="left"/>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rPr>
              <w:t>利用专业辅助工具协助老人下床活动</w:t>
            </w:r>
          </w:p>
        </w:tc>
        <w:tc>
          <w:tcPr>
            <w:tcW w:w="1962" w:type="dxa"/>
            <w:tcBorders>
              <w:top w:val="single" w:color="000000" w:sz="4" w:space="0"/>
              <w:left w:val="single" w:color="000000" w:sz="4" w:space="0"/>
              <w:bottom w:val="single" w:color="000000" w:sz="4" w:space="0"/>
              <w:right w:val="single" w:color="000000" w:sz="4" w:space="0"/>
            </w:tcBorders>
            <w:vAlign w:val="center"/>
          </w:tcPr>
          <w:p w14:paraId="19942799">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kern w:val="0"/>
                <w:sz w:val="24"/>
                <w:szCs w:val="24"/>
                <w:highlight w:val="none"/>
                <w:u w:val="none"/>
                <w:lang w:val="en-US" w:eastAsia="zh-CN"/>
              </w:rPr>
            </w:pPr>
            <w:r>
              <w:rPr>
                <w:rFonts w:hint="eastAsia" w:ascii="仿宋" w:hAnsi="仿宋" w:eastAsia="仿宋" w:cs="仿宋"/>
                <w:i w:val="0"/>
                <w:iCs w:val="0"/>
                <w:color w:val="000000"/>
                <w:kern w:val="0"/>
                <w:sz w:val="24"/>
                <w:szCs w:val="24"/>
                <w:highlight w:val="none"/>
                <w:u w:val="none"/>
                <w:lang w:val="en-US" w:eastAsia="zh-CN"/>
              </w:rPr>
              <w:t>——</w:t>
            </w:r>
          </w:p>
        </w:tc>
        <w:tc>
          <w:tcPr>
            <w:tcW w:w="1742" w:type="dxa"/>
            <w:tcBorders>
              <w:top w:val="single" w:color="000000" w:sz="4" w:space="0"/>
              <w:left w:val="single" w:color="000000" w:sz="4" w:space="0"/>
              <w:bottom w:val="single" w:color="000000" w:sz="4" w:space="0"/>
              <w:right w:val="single" w:color="000000" w:sz="4" w:space="0"/>
            </w:tcBorders>
            <w:vAlign w:val="center"/>
          </w:tcPr>
          <w:p w14:paraId="4964E11F">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kern w:val="0"/>
                <w:sz w:val="24"/>
                <w:szCs w:val="24"/>
                <w:highlight w:val="none"/>
                <w:u w:val="none"/>
                <w:lang w:val="en-US" w:eastAsia="zh-CN"/>
              </w:rPr>
            </w:pPr>
            <w:r>
              <w:rPr>
                <w:rFonts w:hint="eastAsia" w:ascii="仿宋" w:hAnsi="仿宋" w:eastAsia="仿宋" w:cs="仿宋"/>
                <w:i w:val="0"/>
                <w:iCs w:val="0"/>
                <w:color w:val="000000"/>
                <w:kern w:val="0"/>
                <w:sz w:val="24"/>
                <w:szCs w:val="24"/>
                <w:highlight w:val="none"/>
                <w:u w:val="none"/>
                <w:lang w:val="en-US" w:eastAsia="zh-CN"/>
              </w:rPr>
              <w:t>——</w:t>
            </w:r>
          </w:p>
        </w:tc>
      </w:tr>
      <w:tr w14:paraId="1471A9F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615" w:type="dxa"/>
            <w:vMerge w:val="continue"/>
            <w:tcBorders>
              <w:top w:val="single" w:color="000000" w:sz="4" w:space="0"/>
              <w:left w:val="single" w:color="000000" w:sz="4" w:space="0"/>
              <w:bottom w:val="single" w:color="000000" w:sz="4" w:space="0"/>
              <w:right w:val="single" w:color="000000" w:sz="4" w:space="0"/>
            </w:tcBorders>
            <w:vAlign w:val="center"/>
          </w:tcPr>
          <w:p w14:paraId="545DDF16">
            <w:pPr>
              <w:keepNext w:val="0"/>
              <w:keepLines w:val="0"/>
              <w:pageBreakBefore w:val="0"/>
              <w:kinsoku/>
              <w:wordWrap/>
              <w:overflowPunct/>
              <w:topLinePunct w:val="0"/>
              <w:autoSpaceDE/>
              <w:autoSpaceDN/>
              <w:bidi w:val="0"/>
              <w:adjustRightInd w:val="0"/>
              <w:snapToGrid w:val="0"/>
              <w:jc w:val="center"/>
              <w:rPr>
                <w:rFonts w:hint="eastAsia" w:ascii="仿宋" w:hAnsi="仿宋" w:eastAsia="仿宋" w:cs="仿宋"/>
                <w:i w:val="0"/>
                <w:iCs w:val="0"/>
                <w:color w:val="000000"/>
                <w:sz w:val="24"/>
                <w:szCs w:val="24"/>
                <w:highlight w:val="none"/>
                <w:u w:val="none"/>
              </w:rPr>
            </w:pPr>
          </w:p>
        </w:tc>
        <w:tc>
          <w:tcPr>
            <w:tcW w:w="1044" w:type="dxa"/>
            <w:vMerge w:val="continue"/>
            <w:tcBorders>
              <w:top w:val="single" w:color="000000" w:sz="4" w:space="0"/>
              <w:left w:val="single" w:color="000000" w:sz="4" w:space="0"/>
              <w:bottom w:val="single" w:color="000000" w:sz="4" w:space="0"/>
              <w:right w:val="single" w:color="000000" w:sz="4" w:space="0"/>
            </w:tcBorders>
            <w:vAlign w:val="center"/>
          </w:tcPr>
          <w:p w14:paraId="16367E2B">
            <w:pPr>
              <w:keepNext w:val="0"/>
              <w:keepLines w:val="0"/>
              <w:pageBreakBefore w:val="0"/>
              <w:kinsoku/>
              <w:wordWrap/>
              <w:overflowPunct/>
              <w:topLinePunct w:val="0"/>
              <w:autoSpaceDE/>
              <w:autoSpaceDN/>
              <w:bidi w:val="0"/>
              <w:adjustRightInd w:val="0"/>
              <w:snapToGrid w:val="0"/>
              <w:jc w:val="center"/>
              <w:rPr>
                <w:rFonts w:hint="eastAsia" w:ascii="仿宋" w:hAnsi="仿宋" w:eastAsia="仿宋" w:cs="仿宋"/>
                <w:i w:val="0"/>
                <w:iCs w:val="0"/>
                <w:color w:val="000000"/>
                <w:sz w:val="24"/>
                <w:szCs w:val="24"/>
                <w:highlight w:val="none"/>
                <w:u w:val="none"/>
              </w:rPr>
            </w:pPr>
          </w:p>
        </w:tc>
        <w:tc>
          <w:tcPr>
            <w:tcW w:w="1280" w:type="dxa"/>
            <w:tcBorders>
              <w:top w:val="single" w:color="000000" w:sz="4" w:space="0"/>
              <w:left w:val="single" w:color="000000" w:sz="4" w:space="0"/>
              <w:bottom w:val="single" w:color="000000" w:sz="4" w:space="0"/>
              <w:right w:val="single" w:color="000000" w:sz="4" w:space="0"/>
            </w:tcBorders>
            <w:vAlign w:val="center"/>
          </w:tcPr>
          <w:p w14:paraId="28B55647">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rPr>
              <w:t>康复服务租赁</w:t>
            </w:r>
          </w:p>
        </w:tc>
        <w:tc>
          <w:tcPr>
            <w:tcW w:w="1990" w:type="dxa"/>
            <w:tcBorders>
              <w:top w:val="single" w:color="000000" w:sz="4" w:space="0"/>
              <w:left w:val="single" w:color="000000" w:sz="4" w:space="0"/>
              <w:bottom w:val="single" w:color="000000" w:sz="4" w:space="0"/>
              <w:right w:val="single" w:color="000000" w:sz="4" w:space="0"/>
            </w:tcBorders>
            <w:vAlign w:val="center"/>
          </w:tcPr>
          <w:p w14:paraId="7CE0980B">
            <w:pPr>
              <w:keepNext w:val="0"/>
              <w:keepLines w:val="0"/>
              <w:pageBreakBefore w:val="0"/>
              <w:widowControl/>
              <w:suppressLineNumbers w:val="0"/>
              <w:kinsoku/>
              <w:wordWrap/>
              <w:overflowPunct/>
              <w:topLinePunct w:val="0"/>
              <w:autoSpaceDE/>
              <w:autoSpaceDN/>
              <w:bidi w:val="0"/>
              <w:adjustRightInd w:val="0"/>
              <w:snapToGrid w:val="0"/>
              <w:jc w:val="left"/>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rPr>
              <w:t>为有需求的老年人提供康复辅具租赁服务</w:t>
            </w:r>
          </w:p>
        </w:tc>
        <w:tc>
          <w:tcPr>
            <w:tcW w:w="1962" w:type="dxa"/>
            <w:tcBorders>
              <w:top w:val="single" w:color="000000" w:sz="4" w:space="0"/>
              <w:left w:val="single" w:color="000000" w:sz="4" w:space="0"/>
              <w:bottom w:val="single" w:color="000000" w:sz="4" w:space="0"/>
              <w:right w:val="single" w:color="000000" w:sz="4" w:space="0"/>
            </w:tcBorders>
            <w:vAlign w:val="center"/>
          </w:tcPr>
          <w:p w14:paraId="2E8EC8D5">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kern w:val="0"/>
                <w:sz w:val="24"/>
                <w:szCs w:val="24"/>
                <w:highlight w:val="none"/>
                <w:u w:val="none"/>
                <w:lang w:val="en-US" w:eastAsia="zh-CN"/>
              </w:rPr>
            </w:pPr>
            <w:r>
              <w:rPr>
                <w:rFonts w:hint="eastAsia" w:ascii="仿宋" w:hAnsi="仿宋" w:eastAsia="仿宋" w:cs="仿宋"/>
                <w:i w:val="0"/>
                <w:iCs w:val="0"/>
                <w:color w:val="000000"/>
                <w:kern w:val="0"/>
                <w:sz w:val="24"/>
                <w:szCs w:val="24"/>
                <w:highlight w:val="none"/>
                <w:u w:val="none"/>
                <w:lang w:val="en-US" w:eastAsia="zh-CN"/>
              </w:rPr>
              <w:t>——</w:t>
            </w:r>
          </w:p>
        </w:tc>
        <w:tc>
          <w:tcPr>
            <w:tcW w:w="1742" w:type="dxa"/>
            <w:tcBorders>
              <w:top w:val="single" w:color="000000" w:sz="4" w:space="0"/>
              <w:left w:val="single" w:color="000000" w:sz="4" w:space="0"/>
              <w:bottom w:val="single" w:color="000000" w:sz="4" w:space="0"/>
              <w:right w:val="single" w:color="000000" w:sz="4" w:space="0"/>
            </w:tcBorders>
            <w:vAlign w:val="center"/>
          </w:tcPr>
          <w:p w14:paraId="78C4302D">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kern w:val="0"/>
                <w:sz w:val="24"/>
                <w:szCs w:val="24"/>
                <w:highlight w:val="none"/>
                <w:u w:val="none"/>
                <w:lang w:val="en-US" w:eastAsia="zh-CN"/>
              </w:rPr>
            </w:pPr>
            <w:r>
              <w:rPr>
                <w:rFonts w:hint="eastAsia" w:ascii="仿宋" w:hAnsi="仿宋" w:eastAsia="仿宋" w:cs="仿宋"/>
                <w:i w:val="0"/>
                <w:iCs w:val="0"/>
                <w:color w:val="000000"/>
                <w:kern w:val="0"/>
                <w:sz w:val="24"/>
                <w:szCs w:val="24"/>
                <w:highlight w:val="none"/>
                <w:u w:val="none"/>
                <w:lang w:val="en-US" w:eastAsia="zh-CN"/>
              </w:rPr>
              <w:t>——</w:t>
            </w:r>
          </w:p>
        </w:tc>
      </w:tr>
      <w:tr w14:paraId="16406C4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0" w:hRule="atLeast"/>
        </w:trPr>
        <w:tc>
          <w:tcPr>
            <w:tcW w:w="615" w:type="dxa"/>
            <w:vMerge w:val="continue"/>
            <w:tcBorders>
              <w:top w:val="single" w:color="000000" w:sz="4" w:space="0"/>
              <w:left w:val="single" w:color="000000" w:sz="4" w:space="0"/>
              <w:bottom w:val="single" w:color="000000" w:sz="4" w:space="0"/>
              <w:right w:val="single" w:color="000000" w:sz="4" w:space="0"/>
            </w:tcBorders>
            <w:vAlign w:val="center"/>
          </w:tcPr>
          <w:p w14:paraId="643153C2">
            <w:pPr>
              <w:keepNext w:val="0"/>
              <w:keepLines w:val="0"/>
              <w:pageBreakBefore w:val="0"/>
              <w:kinsoku/>
              <w:wordWrap/>
              <w:overflowPunct/>
              <w:topLinePunct w:val="0"/>
              <w:autoSpaceDE/>
              <w:autoSpaceDN/>
              <w:bidi w:val="0"/>
              <w:adjustRightInd w:val="0"/>
              <w:snapToGrid w:val="0"/>
              <w:jc w:val="center"/>
              <w:rPr>
                <w:rFonts w:hint="eastAsia" w:ascii="仿宋" w:hAnsi="仿宋" w:eastAsia="仿宋" w:cs="仿宋"/>
                <w:i w:val="0"/>
                <w:iCs w:val="0"/>
                <w:color w:val="000000"/>
                <w:sz w:val="24"/>
                <w:szCs w:val="24"/>
                <w:highlight w:val="none"/>
                <w:u w:val="none"/>
              </w:rPr>
            </w:pPr>
          </w:p>
        </w:tc>
        <w:tc>
          <w:tcPr>
            <w:tcW w:w="1044" w:type="dxa"/>
            <w:vMerge w:val="continue"/>
            <w:tcBorders>
              <w:top w:val="single" w:color="000000" w:sz="4" w:space="0"/>
              <w:left w:val="single" w:color="000000" w:sz="4" w:space="0"/>
              <w:bottom w:val="single" w:color="000000" w:sz="4" w:space="0"/>
              <w:right w:val="single" w:color="000000" w:sz="4" w:space="0"/>
            </w:tcBorders>
            <w:vAlign w:val="center"/>
          </w:tcPr>
          <w:p w14:paraId="6C7A5998">
            <w:pPr>
              <w:keepNext w:val="0"/>
              <w:keepLines w:val="0"/>
              <w:pageBreakBefore w:val="0"/>
              <w:kinsoku/>
              <w:wordWrap/>
              <w:overflowPunct/>
              <w:topLinePunct w:val="0"/>
              <w:autoSpaceDE/>
              <w:autoSpaceDN/>
              <w:bidi w:val="0"/>
              <w:adjustRightInd w:val="0"/>
              <w:snapToGrid w:val="0"/>
              <w:jc w:val="center"/>
              <w:rPr>
                <w:rFonts w:hint="eastAsia" w:ascii="仿宋" w:hAnsi="仿宋" w:eastAsia="仿宋" w:cs="仿宋"/>
                <w:i w:val="0"/>
                <w:iCs w:val="0"/>
                <w:color w:val="000000"/>
                <w:sz w:val="24"/>
                <w:szCs w:val="24"/>
                <w:highlight w:val="none"/>
                <w:u w:val="none"/>
              </w:rPr>
            </w:pPr>
          </w:p>
        </w:tc>
        <w:tc>
          <w:tcPr>
            <w:tcW w:w="1280" w:type="dxa"/>
            <w:tcBorders>
              <w:top w:val="single" w:color="000000" w:sz="4" w:space="0"/>
              <w:left w:val="single" w:color="000000" w:sz="4" w:space="0"/>
              <w:bottom w:val="single" w:color="000000" w:sz="4" w:space="0"/>
              <w:right w:val="single" w:color="000000" w:sz="4" w:space="0"/>
            </w:tcBorders>
            <w:vAlign w:val="center"/>
          </w:tcPr>
          <w:p w14:paraId="1161925F">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rPr>
              <w:t>外出陪同</w:t>
            </w:r>
          </w:p>
        </w:tc>
        <w:tc>
          <w:tcPr>
            <w:tcW w:w="1990" w:type="dxa"/>
            <w:tcBorders>
              <w:top w:val="single" w:color="000000" w:sz="4" w:space="0"/>
              <w:left w:val="single" w:color="000000" w:sz="4" w:space="0"/>
              <w:bottom w:val="single" w:color="000000" w:sz="4" w:space="0"/>
              <w:right w:val="single" w:color="000000" w:sz="4" w:space="0"/>
            </w:tcBorders>
            <w:vAlign w:val="center"/>
          </w:tcPr>
          <w:p w14:paraId="7D493AF7">
            <w:pPr>
              <w:keepNext w:val="0"/>
              <w:keepLines w:val="0"/>
              <w:pageBreakBefore w:val="0"/>
              <w:widowControl/>
              <w:suppressLineNumbers w:val="0"/>
              <w:kinsoku/>
              <w:wordWrap/>
              <w:overflowPunct/>
              <w:topLinePunct w:val="0"/>
              <w:autoSpaceDE/>
              <w:autoSpaceDN/>
              <w:bidi w:val="0"/>
              <w:adjustRightInd w:val="0"/>
              <w:snapToGrid w:val="0"/>
              <w:jc w:val="left"/>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rPr>
              <w:t>陪同老人前往相关地点，以提供陪伴和支持为主要目的的服务</w:t>
            </w:r>
          </w:p>
        </w:tc>
        <w:tc>
          <w:tcPr>
            <w:tcW w:w="1962" w:type="dxa"/>
            <w:tcBorders>
              <w:top w:val="single" w:color="000000" w:sz="4" w:space="0"/>
              <w:left w:val="single" w:color="000000" w:sz="4" w:space="0"/>
              <w:bottom w:val="single" w:color="000000" w:sz="4" w:space="0"/>
              <w:right w:val="single" w:color="000000" w:sz="4" w:space="0"/>
            </w:tcBorders>
            <w:vAlign w:val="center"/>
          </w:tcPr>
          <w:p w14:paraId="79CE51F5">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kern w:val="0"/>
                <w:sz w:val="24"/>
                <w:szCs w:val="24"/>
                <w:highlight w:val="none"/>
                <w:u w:val="none"/>
                <w:lang w:val="en-US" w:eastAsia="zh-CN"/>
              </w:rPr>
            </w:pPr>
            <w:r>
              <w:rPr>
                <w:rFonts w:hint="eastAsia" w:ascii="仿宋" w:hAnsi="仿宋" w:eastAsia="仿宋" w:cs="仿宋"/>
                <w:i w:val="0"/>
                <w:iCs w:val="0"/>
                <w:color w:val="000000"/>
                <w:kern w:val="0"/>
                <w:sz w:val="24"/>
                <w:szCs w:val="24"/>
                <w:highlight w:val="none"/>
                <w:u w:val="none"/>
                <w:lang w:val="en-US" w:eastAsia="zh-CN"/>
              </w:rPr>
              <w:t>35爱心分</w:t>
            </w:r>
            <w:r>
              <w:rPr>
                <w:rFonts w:hint="eastAsia" w:ascii="仿宋" w:hAnsi="仿宋" w:eastAsia="仿宋" w:cs="仿宋"/>
                <w:sz w:val="24"/>
                <w:szCs w:val="24"/>
                <w:highlight w:val="none"/>
              </w:rPr>
              <w:t>/次</w:t>
            </w:r>
          </w:p>
        </w:tc>
        <w:tc>
          <w:tcPr>
            <w:tcW w:w="1742" w:type="dxa"/>
            <w:tcBorders>
              <w:top w:val="single" w:color="000000" w:sz="4" w:space="0"/>
              <w:left w:val="single" w:color="000000" w:sz="4" w:space="0"/>
              <w:bottom w:val="single" w:color="000000" w:sz="4" w:space="0"/>
              <w:right w:val="single" w:color="000000" w:sz="4" w:space="0"/>
            </w:tcBorders>
            <w:vAlign w:val="center"/>
          </w:tcPr>
          <w:p w14:paraId="0DD7A501">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kern w:val="0"/>
                <w:sz w:val="24"/>
                <w:szCs w:val="24"/>
                <w:highlight w:val="none"/>
                <w:u w:val="none"/>
                <w:lang w:val="en-US" w:eastAsia="zh-CN"/>
              </w:rPr>
            </w:pPr>
            <w:r>
              <w:rPr>
                <w:rFonts w:hint="eastAsia" w:ascii="仿宋" w:hAnsi="仿宋" w:eastAsia="仿宋" w:cs="仿宋"/>
                <w:i w:val="0"/>
                <w:iCs w:val="0"/>
                <w:color w:val="000000"/>
                <w:kern w:val="0"/>
                <w:sz w:val="24"/>
                <w:szCs w:val="24"/>
                <w:highlight w:val="none"/>
                <w:u w:val="none"/>
                <w:lang w:val="en-US" w:eastAsia="zh-CN"/>
              </w:rPr>
              <w:t>1小时</w:t>
            </w:r>
          </w:p>
        </w:tc>
      </w:tr>
      <w:tr w14:paraId="2C3536C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0" w:hRule="atLeast"/>
        </w:trPr>
        <w:tc>
          <w:tcPr>
            <w:tcW w:w="615" w:type="dxa"/>
            <w:vMerge w:val="continue"/>
            <w:tcBorders>
              <w:top w:val="single" w:color="000000" w:sz="4" w:space="0"/>
              <w:left w:val="single" w:color="000000" w:sz="4" w:space="0"/>
              <w:bottom w:val="single" w:color="000000" w:sz="4" w:space="0"/>
              <w:right w:val="single" w:color="000000" w:sz="4" w:space="0"/>
            </w:tcBorders>
            <w:vAlign w:val="center"/>
          </w:tcPr>
          <w:p w14:paraId="33A79AAE">
            <w:pPr>
              <w:keepNext w:val="0"/>
              <w:keepLines w:val="0"/>
              <w:pageBreakBefore w:val="0"/>
              <w:kinsoku/>
              <w:wordWrap/>
              <w:overflowPunct/>
              <w:topLinePunct w:val="0"/>
              <w:autoSpaceDE/>
              <w:autoSpaceDN/>
              <w:bidi w:val="0"/>
              <w:adjustRightInd w:val="0"/>
              <w:snapToGrid w:val="0"/>
              <w:jc w:val="center"/>
              <w:rPr>
                <w:rFonts w:hint="eastAsia" w:ascii="仿宋" w:hAnsi="仿宋" w:eastAsia="仿宋" w:cs="仿宋"/>
                <w:i w:val="0"/>
                <w:iCs w:val="0"/>
                <w:color w:val="000000"/>
                <w:sz w:val="24"/>
                <w:szCs w:val="24"/>
                <w:highlight w:val="none"/>
                <w:u w:val="none"/>
              </w:rPr>
            </w:pPr>
          </w:p>
        </w:tc>
        <w:tc>
          <w:tcPr>
            <w:tcW w:w="1044" w:type="dxa"/>
            <w:vMerge w:val="continue"/>
            <w:tcBorders>
              <w:top w:val="single" w:color="000000" w:sz="4" w:space="0"/>
              <w:left w:val="single" w:color="000000" w:sz="4" w:space="0"/>
              <w:bottom w:val="single" w:color="000000" w:sz="4" w:space="0"/>
              <w:right w:val="single" w:color="000000" w:sz="4" w:space="0"/>
            </w:tcBorders>
            <w:vAlign w:val="center"/>
          </w:tcPr>
          <w:p w14:paraId="51B31121">
            <w:pPr>
              <w:keepNext w:val="0"/>
              <w:keepLines w:val="0"/>
              <w:pageBreakBefore w:val="0"/>
              <w:kinsoku/>
              <w:wordWrap/>
              <w:overflowPunct/>
              <w:topLinePunct w:val="0"/>
              <w:autoSpaceDE/>
              <w:autoSpaceDN/>
              <w:bidi w:val="0"/>
              <w:adjustRightInd w:val="0"/>
              <w:snapToGrid w:val="0"/>
              <w:jc w:val="center"/>
              <w:rPr>
                <w:rFonts w:hint="eastAsia" w:ascii="仿宋" w:hAnsi="仿宋" w:eastAsia="仿宋" w:cs="仿宋"/>
                <w:i w:val="0"/>
                <w:iCs w:val="0"/>
                <w:color w:val="000000"/>
                <w:sz w:val="24"/>
                <w:szCs w:val="24"/>
                <w:highlight w:val="none"/>
                <w:u w:val="none"/>
              </w:rPr>
            </w:pPr>
          </w:p>
        </w:tc>
        <w:tc>
          <w:tcPr>
            <w:tcW w:w="1280" w:type="dxa"/>
            <w:tcBorders>
              <w:top w:val="single" w:color="000000" w:sz="4" w:space="0"/>
              <w:left w:val="single" w:color="000000" w:sz="4" w:space="0"/>
              <w:bottom w:val="single" w:color="000000" w:sz="4" w:space="0"/>
              <w:right w:val="single" w:color="000000" w:sz="4" w:space="0"/>
            </w:tcBorders>
            <w:vAlign w:val="center"/>
          </w:tcPr>
          <w:p w14:paraId="02524A34">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rPr>
              <w:t>代办代购</w:t>
            </w:r>
          </w:p>
        </w:tc>
        <w:tc>
          <w:tcPr>
            <w:tcW w:w="1990" w:type="dxa"/>
            <w:tcBorders>
              <w:top w:val="single" w:color="000000" w:sz="4" w:space="0"/>
              <w:left w:val="single" w:color="000000" w:sz="4" w:space="0"/>
              <w:bottom w:val="single" w:color="000000" w:sz="4" w:space="0"/>
              <w:right w:val="single" w:color="000000" w:sz="4" w:space="0"/>
            </w:tcBorders>
            <w:vAlign w:val="center"/>
          </w:tcPr>
          <w:p w14:paraId="5C3A8F88">
            <w:pPr>
              <w:keepNext w:val="0"/>
              <w:keepLines w:val="0"/>
              <w:pageBreakBefore w:val="0"/>
              <w:widowControl/>
              <w:suppressLineNumbers w:val="0"/>
              <w:kinsoku/>
              <w:wordWrap/>
              <w:overflowPunct/>
              <w:topLinePunct w:val="0"/>
              <w:autoSpaceDE/>
              <w:autoSpaceDN/>
              <w:bidi w:val="0"/>
              <w:adjustRightInd w:val="0"/>
              <w:snapToGrid w:val="0"/>
              <w:jc w:val="left"/>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rPr>
              <w:t>为老年人提供代购、代缴、代订、代为申请等相关服务（含交通费）</w:t>
            </w:r>
          </w:p>
        </w:tc>
        <w:tc>
          <w:tcPr>
            <w:tcW w:w="1962" w:type="dxa"/>
            <w:tcBorders>
              <w:top w:val="single" w:color="000000" w:sz="4" w:space="0"/>
              <w:left w:val="single" w:color="000000" w:sz="4" w:space="0"/>
              <w:bottom w:val="single" w:color="000000" w:sz="4" w:space="0"/>
              <w:right w:val="single" w:color="000000" w:sz="4" w:space="0"/>
            </w:tcBorders>
            <w:vAlign w:val="center"/>
          </w:tcPr>
          <w:p w14:paraId="3E3DB144">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kern w:val="0"/>
                <w:sz w:val="24"/>
                <w:szCs w:val="24"/>
                <w:highlight w:val="none"/>
                <w:u w:val="none"/>
                <w:lang w:val="en-US" w:eastAsia="zh-CN"/>
              </w:rPr>
            </w:pPr>
            <w:r>
              <w:rPr>
                <w:rFonts w:hint="eastAsia" w:ascii="仿宋" w:hAnsi="仿宋" w:eastAsia="仿宋" w:cs="仿宋"/>
                <w:i w:val="0"/>
                <w:iCs w:val="0"/>
                <w:color w:val="000000"/>
                <w:kern w:val="0"/>
                <w:sz w:val="24"/>
                <w:szCs w:val="24"/>
                <w:highlight w:val="none"/>
                <w:u w:val="none"/>
                <w:lang w:val="en-US" w:eastAsia="zh-CN"/>
              </w:rPr>
              <w:t>35爱心分</w:t>
            </w:r>
            <w:r>
              <w:rPr>
                <w:rFonts w:hint="eastAsia" w:ascii="仿宋" w:hAnsi="仿宋" w:eastAsia="仿宋" w:cs="仿宋"/>
                <w:sz w:val="24"/>
                <w:szCs w:val="24"/>
                <w:highlight w:val="none"/>
              </w:rPr>
              <w:t>/次</w:t>
            </w:r>
          </w:p>
        </w:tc>
        <w:tc>
          <w:tcPr>
            <w:tcW w:w="1742" w:type="dxa"/>
            <w:tcBorders>
              <w:top w:val="single" w:color="000000" w:sz="4" w:space="0"/>
              <w:left w:val="single" w:color="000000" w:sz="4" w:space="0"/>
              <w:bottom w:val="single" w:color="000000" w:sz="4" w:space="0"/>
              <w:right w:val="single" w:color="000000" w:sz="4" w:space="0"/>
            </w:tcBorders>
            <w:vAlign w:val="center"/>
          </w:tcPr>
          <w:p w14:paraId="02763489">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kern w:val="0"/>
                <w:sz w:val="24"/>
                <w:szCs w:val="24"/>
                <w:highlight w:val="none"/>
                <w:u w:val="none"/>
                <w:lang w:val="en-US" w:eastAsia="zh-CN"/>
              </w:rPr>
            </w:pPr>
            <w:r>
              <w:rPr>
                <w:rFonts w:hint="eastAsia" w:ascii="仿宋" w:hAnsi="仿宋" w:eastAsia="仿宋" w:cs="仿宋"/>
                <w:i w:val="0"/>
                <w:iCs w:val="0"/>
                <w:color w:val="000000"/>
                <w:kern w:val="0"/>
                <w:sz w:val="24"/>
                <w:szCs w:val="24"/>
                <w:highlight w:val="none"/>
                <w:u w:val="none"/>
                <w:lang w:val="en-US" w:eastAsia="zh-CN"/>
              </w:rPr>
              <w:t>1小时（3公里内）</w:t>
            </w:r>
          </w:p>
        </w:tc>
      </w:tr>
      <w:tr w14:paraId="3BB7B71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45" w:hRule="atLeast"/>
        </w:trPr>
        <w:tc>
          <w:tcPr>
            <w:tcW w:w="615" w:type="dxa"/>
            <w:vMerge w:val="restart"/>
            <w:tcBorders>
              <w:top w:val="single" w:color="000000" w:sz="4" w:space="0"/>
              <w:left w:val="single" w:color="000000" w:sz="4" w:space="0"/>
              <w:bottom w:val="single" w:color="000000" w:sz="4" w:space="0"/>
              <w:right w:val="single" w:color="000000" w:sz="4" w:space="0"/>
            </w:tcBorders>
            <w:vAlign w:val="center"/>
          </w:tcPr>
          <w:p w14:paraId="14624818">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rPr>
              <w:t>5</w:t>
            </w:r>
          </w:p>
        </w:tc>
        <w:tc>
          <w:tcPr>
            <w:tcW w:w="1044" w:type="dxa"/>
            <w:vMerge w:val="restart"/>
            <w:tcBorders>
              <w:top w:val="single" w:color="000000" w:sz="4" w:space="0"/>
              <w:left w:val="single" w:color="000000" w:sz="4" w:space="0"/>
              <w:bottom w:val="single" w:color="000000" w:sz="4" w:space="0"/>
              <w:right w:val="single" w:color="000000" w:sz="4" w:space="0"/>
            </w:tcBorders>
            <w:vAlign w:val="center"/>
          </w:tcPr>
          <w:p w14:paraId="02555332">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rPr>
              <w:t>助医</w:t>
            </w:r>
          </w:p>
        </w:tc>
        <w:tc>
          <w:tcPr>
            <w:tcW w:w="1280" w:type="dxa"/>
            <w:tcBorders>
              <w:top w:val="single" w:color="000000" w:sz="4" w:space="0"/>
              <w:left w:val="single" w:color="000000" w:sz="4" w:space="0"/>
              <w:bottom w:val="single" w:color="000000" w:sz="4" w:space="0"/>
              <w:right w:val="single" w:color="000000" w:sz="4" w:space="0"/>
            </w:tcBorders>
            <w:vAlign w:val="center"/>
          </w:tcPr>
          <w:p w14:paraId="79571962">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rPr>
              <w:t>体征检测</w:t>
            </w:r>
          </w:p>
        </w:tc>
        <w:tc>
          <w:tcPr>
            <w:tcW w:w="1990" w:type="dxa"/>
            <w:tcBorders>
              <w:top w:val="single" w:color="000000" w:sz="4" w:space="0"/>
              <w:left w:val="single" w:color="000000" w:sz="4" w:space="0"/>
              <w:bottom w:val="single" w:color="000000" w:sz="4" w:space="0"/>
              <w:right w:val="single" w:color="000000" w:sz="4" w:space="0"/>
            </w:tcBorders>
            <w:vAlign w:val="center"/>
          </w:tcPr>
          <w:p w14:paraId="37281AA6">
            <w:pPr>
              <w:keepNext w:val="0"/>
              <w:keepLines w:val="0"/>
              <w:pageBreakBefore w:val="0"/>
              <w:widowControl/>
              <w:suppressLineNumbers w:val="0"/>
              <w:kinsoku/>
              <w:wordWrap/>
              <w:overflowPunct/>
              <w:topLinePunct w:val="0"/>
              <w:autoSpaceDE/>
              <w:autoSpaceDN/>
              <w:bidi w:val="0"/>
              <w:adjustRightInd w:val="0"/>
              <w:snapToGrid w:val="0"/>
              <w:jc w:val="left"/>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rPr>
              <w:t>对老人进行全面身体检查，包括血压、血糖、血氧、尿酸、心跳等常规检查和监测</w:t>
            </w:r>
          </w:p>
        </w:tc>
        <w:tc>
          <w:tcPr>
            <w:tcW w:w="1962" w:type="dxa"/>
            <w:tcBorders>
              <w:top w:val="single" w:color="000000" w:sz="4" w:space="0"/>
              <w:left w:val="single" w:color="000000" w:sz="4" w:space="0"/>
              <w:bottom w:val="single" w:color="000000" w:sz="4" w:space="0"/>
              <w:right w:val="single" w:color="000000" w:sz="4" w:space="0"/>
            </w:tcBorders>
            <w:vAlign w:val="center"/>
          </w:tcPr>
          <w:p w14:paraId="6B34DED9">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kern w:val="0"/>
                <w:sz w:val="24"/>
                <w:szCs w:val="24"/>
                <w:highlight w:val="none"/>
                <w:u w:val="none"/>
                <w:lang w:val="en-US" w:eastAsia="zh-CN"/>
              </w:rPr>
            </w:pPr>
            <w:r>
              <w:rPr>
                <w:rFonts w:hint="eastAsia" w:ascii="仿宋" w:hAnsi="仿宋" w:eastAsia="仿宋" w:cs="仿宋"/>
                <w:i w:val="0"/>
                <w:iCs w:val="0"/>
                <w:color w:val="000000"/>
                <w:kern w:val="0"/>
                <w:sz w:val="24"/>
                <w:szCs w:val="24"/>
                <w:highlight w:val="none"/>
                <w:u w:val="none"/>
                <w:lang w:val="en-US" w:eastAsia="zh-CN"/>
              </w:rPr>
              <w:t>——</w:t>
            </w:r>
          </w:p>
        </w:tc>
        <w:tc>
          <w:tcPr>
            <w:tcW w:w="1742" w:type="dxa"/>
            <w:tcBorders>
              <w:top w:val="single" w:color="000000" w:sz="4" w:space="0"/>
              <w:left w:val="single" w:color="000000" w:sz="4" w:space="0"/>
              <w:bottom w:val="single" w:color="000000" w:sz="4" w:space="0"/>
              <w:right w:val="single" w:color="000000" w:sz="4" w:space="0"/>
            </w:tcBorders>
            <w:vAlign w:val="center"/>
          </w:tcPr>
          <w:p w14:paraId="7D2DC4B8">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kern w:val="0"/>
                <w:sz w:val="24"/>
                <w:szCs w:val="24"/>
                <w:highlight w:val="none"/>
                <w:u w:val="none"/>
                <w:lang w:val="en-US" w:eastAsia="zh-CN"/>
              </w:rPr>
            </w:pPr>
            <w:r>
              <w:rPr>
                <w:rFonts w:hint="eastAsia" w:ascii="仿宋" w:hAnsi="仿宋" w:eastAsia="仿宋" w:cs="仿宋"/>
                <w:i w:val="0"/>
                <w:iCs w:val="0"/>
                <w:color w:val="000000"/>
                <w:kern w:val="0"/>
                <w:sz w:val="24"/>
                <w:szCs w:val="24"/>
                <w:highlight w:val="none"/>
                <w:u w:val="none"/>
                <w:lang w:val="en-US" w:eastAsia="zh-CN"/>
              </w:rPr>
              <w:t>——</w:t>
            </w:r>
          </w:p>
        </w:tc>
      </w:tr>
      <w:tr w14:paraId="5AAF70E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615" w:type="dxa"/>
            <w:vMerge w:val="continue"/>
            <w:tcBorders>
              <w:top w:val="single" w:color="000000" w:sz="4" w:space="0"/>
              <w:left w:val="single" w:color="000000" w:sz="4" w:space="0"/>
              <w:bottom w:val="single" w:color="000000" w:sz="4" w:space="0"/>
              <w:right w:val="single" w:color="000000" w:sz="4" w:space="0"/>
            </w:tcBorders>
            <w:vAlign w:val="center"/>
          </w:tcPr>
          <w:p w14:paraId="1EE240F9">
            <w:pPr>
              <w:keepNext w:val="0"/>
              <w:keepLines w:val="0"/>
              <w:pageBreakBefore w:val="0"/>
              <w:kinsoku/>
              <w:wordWrap/>
              <w:overflowPunct/>
              <w:topLinePunct w:val="0"/>
              <w:autoSpaceDE/>
              <w:autoSpaceDN/>
              <w:bidi w:val="0"/>
              <w:adjustRightInd w:val="0"/>
              <w:snapToGrid w:val="0"/>
              <w:jc w:val="center"/>
              <w:rPr>
                <w:rFonts w:hint="eastAsia" w:ascii="仿宋" w:hAnsi="仿宋" w:eastAsia="仿宋" w:cs="仿宋"/>
                <w:i w:val="0"/>
                <w:iCs w:val="0"/>
                <w:color w:val="000000"/>
                <w:sz w:val="24"/>
                <w:szCs w:val="24"/>
                <w:highlight w:val="none"/>
                <w:u w:val="none"/>
              </w:rPr>
            </w:pPr>
          </w:p>
        </w:tc>
        <w:tc>
          <w:tcPr>
            <w:tcW w:w="1044" w:type="dxa"/>
            <w:vMerge w:val="continue"/>
            <w:tcBorders>
              <w:top w:val="single" w:color="000000" w:sz="4" w:space="0"/>
              <w:left w:val="single" w:color="000000" w:sz="4" w:space="0"/>
              <w:bottom w:val="single" w:color="000000" w:sz="4" w:space="0"/>
              <w:right w:val="single" w:color="000000" w:sz="4" w:space="0"/>
            </w:tcBorders>
            <w:vAlign w:val="center"/>
          </w:tcPr>
          <w:p w14:paraId="3245C7EF">
            <w:pPr>
              <w:keepNext w:val="0"/>
              <w:keepLines w:val="0"/>
              <w:pageBreakBefore w:val="0"/>
              <w:kinsoku/>
              <w:wordWrap/>
              <w:overflowPunct/>
              <w:topLinePunct w:val="0"/>
              <w:autoSpaceDE/>
              <w:autoSpaceDN/>
              <w:bidi w:val="0"/>
              <w:adjustRightInd w:val="0"/>
              <w:snapToGrid w:val="0"/>
              <w:jc w:val="center"/>
              <w:rPr>
                <w:rFonts w:hint="eastAsia" w:ascii="仿宋" w:hAnsi="仿宋" w:eastAsia="仿宋" w:cs="仿宋"/>
                <w:i w:val="0"/>
                <w:iCs w:val="0"/>
                <w:color w:val="000000"/>
                <w:sz w:val="24"/>
                <w:szCs w:val="24"/>
                <w:highlight w:val="none"/>
                <w:u w:val="none"/>
              </w:rPr>
            </w:pPr>
          </w:p>
        </w:tc>
        <w:tc>
          <w:tcPr>
            <w:tcW w:w="1280" w:type="dxa"/>
            <w:tcBorders>
              <w:top w:val="single" w:color="000000" w:sz="4" w:space="0"/>
              <w:left w:val="single" w:color="000000" w:sz="4" w:space="0"/>
              <w:bottom w:val="single" w:color="000000" w:sz="4" w:space="0"/>
              <w:right w:val="single" w:color="000000" w:sz="4" w:space="0"/>
            </w:tcBorders>
            <w:vAlign w:val="center"/>
          </w:tcPr>
          <w:p w14:paraId="0E7AFD98">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rPr>
              <w:t>用药指导</w:t>
            </w:r>
          </w:p>
        </w:tc>
        <w:tc>
          <w:tcPr>
            <w:tcW w:w="1990" w:type="dxa"/>
            <w:tcBorders>
              <w:top w:val="single" w:color="000000" w:sz="4" w:space="0"/>
              <w:left w:val="single" w:color="000000" w:sz="4" w:space="0"/>
              <w:bottom w:val="single" w:color="000000" w:sz="4" w:space="0"/>
              <w:right w:val="single" w:color="000000" w:sz="4" w:space="0"/>
            </w:tcBorders>
            <w:vAlign w:val="center"/>
          </w:tcPr>
          <w:p w14:paraId="156A2350">
            <w:pPr>
              <w:keepNext w:val="0"/>
              <w:keepLines w:val="0"/>
              <w:pageBreakBefore w:val="0"/>
              <w:widowControl/>
              <w:suppressLineNumbers w:val="0"/>
              <w:kinsoku/>
              <w:wordWrap/>
              <w:overflowPunct/>
              <w:topLinePunct w:val="0"/>
              <w:autoSpaceDE/>
              <w:autoSpaceDN/>
              <w:bidi w:val="0"/>
              <w:adjustRightInd w:val="0"/>
              <w:snapToGrid w:val="0"/>
              <w:jc w:val="left"/>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rPr>
              <w:t>药物使用指导，综合评定目前用药安全情况</w:t>
            </w:r>
          </w:p>
        </w:tc>
        <w:tc>
          <w:tcPr>
            <w:tcW w:w="1962" w:type="dxa"/>
            <w:tcBorders>
              <w:top w:val="single" w:color="000000" w:sz="4" w:space="0"/>
              <w:left w:val="single" w:color="000000" w:sz="4" w:space="0"/>
              <w:bottom w:val="single" w:color="000000" w:sz="4" w:space="0"/>
              <w:right w:val="single" w:color="000000" w:sz="4" w:space="0"/>
            </w:tcBorders>
            <w:vAlign w:val="center"/>
          </w:tcPr>
          <w:p w14:paraId="3B5AAFA2">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kern w:val="0"/>
                <w:sz w:val="24"/>
                <w:szCs w:val="24"/>
                <w:highlight w:val="none"/>
                <w:u w:val="none"/>
                <w:lang w:val="en-US" w:eastAsia="zh-CN"/>
              </w:rPr>
            </w:pPr>
            <w:r>
              <w:rPr>
                <w:rFonts w:hint="eastAsia" w:ascii="仿宋" w:hAnsi="仿宋" w:eastAsia="仿宋" w:cs="仿宋"/>
                <w:i w:val="0"/>
                <w:iCs w:val="0"/>
                <w:color w:val="000000"/>
                <w:kern w:val="0"/>
                <w:sz w:val="24"/>
                <w:szCs w:val="24"/>
                <w:highlight w:val="none"/>
                <w:u w:val="none"/>
                <w:lang w:val="en-US" w:eastAsia="zh-CN"/>
              </w:rPr>
              <w:t>——</w:t>
            </w:r>
          </w:p>
        </w:tc>
        <w:tc>
          <w:tcPr>
            <w:tcW w:w="1742" w:type="dxa"/>
            <w:tcBorders>
              <w:top w:val="single" w:color="000000" w:sz="4" w:space="0"/>
              <w:left w:val="single" w:color="000000" w:sz="4" w:space="0"/>
              <w:bottom w:val="single" w:color="000000" w:sz="4" w:space="0"/>
              <w:right w:val="single" w:color="000000" w:sz="4" w:space="0"/>
            </w:tcBorders>
            <w:vAlign w:val="center"/>
          </w:tcPr>
          <w:p w14:paraId="075E9BC7">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kern w:val="0"/>
                <w:sz w:val="24"/>
                <w:szCs w:val="24"/>
                <w:highlight w:val="none"/>
                <w:u w:val="none"/>
                <w:lang w:val="en-US" w:eastAsia="zh-CN"/>
              </w:rPr>
            </w:pPr>
            <w:r>
              <w:rPr>
                <w:rFonts w:hint="eastAsia" w:ascii="仿宋" w:hAnsi="仿宋" w:eastAsia="仿宋" w:cs="仿宋"/>
                <w:i w:val="0"/>
                <w:iCs w:val="0"/>
                <w:color w:val="000000"/>
                <w:kern w:val="0"/>
                <w:sz w:val="24"/>
                <w:szCs w:val="24"/>
                <w:highlight w:val="none"/>
                <w:u w:val="none"/>
                <w:lang w:val="en-US" w:eastAsia="zh-CN"/>
              </w:rPr>
              <w:t>——</w:t>
            </w:r>
          </w:p>
        </w:tc>
      </w:tr>
      <w:tr w14:paraId="0071056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0" w:hRule="atLeast"/>
        </w:trPr>
        <w:tc>
          <w:tcPr>
            <w:tcW w:w="615" w:type="dxa"/>
            <w:vMerge w:val="continue"/>
            <w:tcBorders>
              <w:top w:val="single" w:color="000000" w:sz="4" w:space="0"/>
              <w:left w:val="single" w:color="000000" w:sz="4" w:space="0"/>
              <w:bottom w:val="single" w:color="000000" w:sz="4" w:space="0"/>
              <w:right w:val="single" w:color="000000" w:sz="4" w:space="0"/>
            </w:tcBorders>
            <w:vAlign w:val="center"/>
          </w:tcPr>
          <w:p w14:paraId="44037DC4">
            <w:pPr>
              <w:keepNext w:val="0"/>
              <w:keepLines w:val="0"/>
              <w:pageBreakBefore w:val="0"/>
              <w:kinsoku/>
              <w:wordWrap/>
              <w:overflowPunct/>
              <w:topLinePunct w:val="0"/>
              <w:autoSpaceDE/>
              <w:autoSpaceDN/>
              <w:bidi w:val="0"/>
              <w:adjustRightInd w:val="0"/>
              <w:snapToGrid w:val="0"/>
              <w:jc w:val="center"/>
              <w:rPr>
                <w:rFonts w:hint="eastAsia" w:ascii="仿宋" w:hAnsi="仿宋" w:eastAsia="仿宋" w:cs="仿宋"/>
                <w:i w:val="0"/>
                <w:iCs w:val="0"/>
                <w:color w:val="000000"/>
                <w:sz w:val="24"/>
                <w:szCs w:val="24"/>
                <w:highlight w:val="none"/>
                <w:u w:val="none"/>
              </w:rPr>
            </w:pPr>
          </w:p>
        </w:tc>
        <w:tc>
          <w:tcPr>
            <w:tcW w:w="1044" w:type="dxa"/>
            <w:vMerge w:val="continue"/>
            <w:tcBorders>
              <w:top w:val="single" w:color="000000" w:sz="4" w:space="0"/>
              <w:left w:val="single" w:color="000000" w:sz="4" w:space="0"/>
              <w:bottom w:val="single" w:color="000000" w:sz="4" w:space="0"/>
              <w:right w:val="single" w:color="000000" w:sz="4" w:space="0"/>
            </w:tcBorders>
            <w:vAlign w:val="center"/>
          </w:tcPr>
          <w:p w14:paraId="0AC88E8D">
            <w:pPr>
              <w:keepNext w:val="0"/>
              <w:keepLines w:val="0"/>
              <w:pageBreakBefore w:val="0"/>
              <w:kinsoku/>
              <w:wordWrap/>
              <w:overflowPunct/>
              <w:topLinePunct w:val="0"/>
              <w:autoSpaceDE/>
              <w:autoSpaceDN/>
              <w:bidi w:val="0"/>
              <w:adjustRightInd w:val="0"/>
              <w:snapToGrid w:val="0"/>
              <w:jc w:val="center"/>
              <w:rPr>
                <w:rFonts w:hint="eastAsia" w:ascii="仿宋" w:hAnsi="仿宋" w:eastAsia="仿宋" w:cs="仿宋"/>
                <w:i w:val="0"/>
                <w:iCs w:val="0"/>
                <w:color w:val="000000"/>
                <w:sz w:val="24"/>
                <w:szCs w:val="24"/>
                <w:highlight w:val="none"/>
                <w:u w:val="none"/>
              </w:rPr>
            </w:pPr>
          </w:p>
        </w:tc>
        <w:tc>
          <w:tcPr>
            <w:tcW w:w="1280" w:type="dxa"/>
            <w:tcBorders>
              <w:top w:val="single" w:color="000000" w:sz="4" w:space="0"/>
              <w:left w:val="single" w:color="000000" w:sz="4" w:space="0"/>
              <w:bottom w:val="single" w:color="000000" w:sz="4" w:space="0"/>
              <w:right w:val="single" w:color="000000" w:sz="4" w:space="0"/>
            </w:tcBorders>
            <w:vAlign w:val="center"/>
          </w:tcPr>
          <w:p w14:paraId="3ADB08EF">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rPr>
              <w:t>康复训练</w:t>
            </w:r>
          </w:p>
        </w:tc>
        <w:tc>
          <w:tcPr>
            <w:tcW w:w="1990" w:type="dxa"/>
            <w:tcBorders>
              <w:top w:val="single" w:color="000000" w:sz="4" w:space="0"/>
              <w:left w:val="single" w:color="000000" w:sz="4" w:space="0"/>
              <w:bottom w:val="single" w:color="000000" w:sz="4" w:space="0"/>
              <w:right w:val="single" w:color="000000" w:sz="4" w:space="0"/>
            </w:tcBorders>
            <w:vAlign w:val="center"/>
          </w:tcPr>
          <w:p w14:paraId="5B2177A7">
            <w:pPr>
              <w:keepNext w:val="0"/>
              <w:keepLines w:val="0"/>
              <w:pageBreakBefore w:val="0"/>
              <w:widowControl/>
              <w:suppressLineNumbers w:val="0"/>
              <w:kinsoku/>
              <w:wordWrap/>
              <w:overflowPunct/>
              <w:topLinePunct w:val="0"/>
              <w:autoSpaceDE/>
              <w:autoSpaceDN/>
              <w:bidi w:val="0"/>
              <w:adjustRightInd w:val="0"/>
              <w:snapToGrid w:val="0"/>
              <w:jc w:val="both"/>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rPr>
              <w:t>提供康复训练开展服务帮助老年人改善功能障碍，提高生活能力和质量</w:t>
            </w:r>
          </w:p>
        </w:tc>
        <w:tc>
          <w:tcPr>
            <w:tcW w:w="1962" w:type="dxa"/>
            <w:tcBorders>
              <w:top w:val="single" w:color="000000" w:sz="4" w:space="0"/>
              <w:left w:val="single" w:color="000000" w:sz="4" w:space="0"/>
              <w:bottom w:val="single" w:color="000000" w:sz="4" w:space="0"/>
              <w:right w:val="single" w:color="000000" w:sz="4" w:space="0"/>
            </w:tcBorders>
            <w:vAlign w:val="center"/>
          </w:tcPr>
          <w:p w14:paraId="23597DCB">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kern w:val="0"/>
                <w:sz w:val="24"/>
                <w:szCs w:val="24"/>
                <w:highlight w:val="none"/>
                <w:u w:val="none"/>
                <w:lang w:val="en-US" w:eastAsia="zh-CN"/>
              </w:rPr>
            </w:pPr>
            <w:r>
              <w:rPr>
                <w:rFonts w:hint="eastAsia" w:ascii="仿宋" w:hAnsi="仿宋" w:eastAsia="仿宋" w:cs="仿宋"/>
                <w:i w:val="0"/>
                <w:iCs w:val="0"/>
                <w:color w:val="000000"/>
                <w:kern w:val="0"/>
                <w:sz w:val="24"/>
                <w:szCs w:val="24"/>
                <w:highlight w:val="none"/>
                <w:u w:val="none"/>
                <w:lang w:val="en-US" w:eastAsia="zh-CN"/>
              </w:rPr>
              <w:t>——</w:t>
            </w:r>
          </w:p>
        </w:tc>
        <w:tc>
          <w:tcPr>
            <w:tcW w:w="1742" w:type="dxa"/>
            <w:tcBorders>
              <w:top w:val="single" w:color="000000" w:sz="4" w:space="0"/>
              <w:left w:val="single" w:color="000000" w:sz="4" w:space="0"/>
              <w:bottom w:val="single" w:color="000000" w:sz="4" w:space="0"/>
              <w:right w:val="single" w:color="000000" w:sz="4" w:space="0"/>
            </w:tcBorders>
            <w:vAlign w:val="center"/>
          </w:tcPr>
          <w:p w14:paraId="3F13D652">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kern w:val="0"/>
                <w:sz w:val="24"/>
                <w:szCs w:val="24"/>
                <w:highlight w:val="none"/>
                <w:u w:val="none"/>
                <w:lang w:val="en-US" w:eastAsia="zh-CN"/>
              </w:rPr>
            </w:pPr>
            <w:r>
              <w:rPr>
                <w:rFonts w:hint="eastAsia" w:ascii="仿宋" w:hAnsi="仿宋" w:eastAsia="仿宋" w:cs="仿宋"/>
                <w:i w:val="0"/>
                <w:iCs w:val="0"/>
                <w:color w:val="000000"/>
                <w:kern w:val="0"/>
                <w:sz w:val="24"/>
                <w:szCs w:val="24"/>
                <w:highlight w:val="none"/>
                <w:u w:val="none"/>
                <w:lang w:val="en-US" w:eastAsia="zh-CN"/>
              </w:rPr>
              <w:t>——</w:t>
            </w:r>
          </w:p>
        </w:tc>
      </w:tr>
      <w:tr w14:paraId="6390AEE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0" w:hRule="atLeast"/>
        </w:trPr>
        <w:tc>
          <w:tcPr>
            <w:tcW w:w="615" w:type="dxa"/>
            <w:vMerge w:val="continue"/>
            <w:tcBorders>
              <w:top w:val="single" w:color="000000" w:sz="4" w:space="0"/>
              <w:left w:val="single" w:color="000000" w:sz="4" w:space="0"/>
              <w:bottom w:val="single" w:color="000000" w:sz="4" w:space="0"/>
              <w:right w:val="single" w:color="000000" w:sz="4" w:space="0"/>
            </w:tcBorders>
            <w:vAlign w:val="center"/>
          </w:tcPr>
          <w:p w14:paraId="7F485552">
            <w:pPr>
              <w:keepNext w:val="0"/>
              <w:keepLines w:val="0"/>
              <w:pageBreakBefore w:val="0"/>
              <w:kinsoku/>
              <w:wordWrap/>
              <w:overflowPunct/>
              <w:topLinePunct w:val="0"/>
              <w:autoSpaceDE/>
              <w:autoSpaceDN/>
              <w:bidi w:val="0"/>
              <w:adjustRightInd w:val="0"/>
              <w:snapToGrid w:val="0"/>
              <w:jc w:val="center"/>
              <w:rPr>
                <w:rFonts w:hint="eastAsia" w:ascii="仿宋" w:hAnsi="仿宋" w:eastAsia="仿宋" w:cs="仿宋"/>
                <w:i w:val="0"/>
                <w:iCs w:val="0"/>
                <w:color w:val="000000"/>
                <w:sz w:val="24"/>
                <w:szCs w:val="24"/>
                <w:highlight w:val="none"/>
                <w:u w:val="none"/>
              </w:rPr>
            </w:pPr>
          </w:p>
        </w:tc>
        <w:tc>
          <w:tcPr>
            <w:tcW w:w="1044" w:type="dxa"/>
            <w:vMerge w:val="continue"/>
            <w:tcBorders>
              <w:top w:val="single" w:color="000000" w:sz="4" w:space="0"/>
              <w:left w:val="single" w:color="000000" w:sz="4" w:space="0"/>
              <w:bottom w:val="single" w:color="000000" w:sz="4" w:space="0"/>
              <w:right w:val="single" w:color="000000" w:sz="4" w:space="0"/>
            </w:tcBorders>
            <w:vAlign w:val="center"/>
          </w:tcPr>
          <w:p w14:paraId="0C927781">
            <w:pPr>
              <w:keepNext w:val="0"/>
              <w:keepLines w:val="0"/>
              <w:pageBreakBefore w:val="0"/>
              <w:kinsoku/>
              <w:wordWrap/>
              <w:overflowPunct/>
              <w:topLinePunct w:val="0"/>
              <w:autoSpaceDE/>
              <w:autoSpaceDN/>
              <w:bidi w:val="0"/>
              <w:adjustRightInd w:val="0"/>
              <w:snapToGrid w:val="0"/>
              <w:jc w:val="center"/>
              <w:rPr>
                <w:rFonts w:hint="eastAsia" w:ascii="仿宋" w:hAnsi="仿宋" w:eastAsia="仿宋" w:cs="仿宋"/>
                <w:i w:val="0"/>
                <w:iCs w:val="0"/>
                <w:color w:val="000000"/>
                <w:sz w:val="24"/>
                <w:szCs w:val="24"/>
                <w:highlight w:val="none"/>
                <w:u w:val="none"/>
              </w:rPr>
            </w:pPr>
          </w:p>
        </w:tc>
        <w:tc>
          <w:tcPr>
            <w:tcW w:w="1280" w:type="dxa"/>
            <w:tcBorders>
              <w:top w:val="single" w:color="000000" w:sz="4" w:space="0"/>
              <w:left w:val="single" w:color="000000" w:sz="4" w:space="0"/>
              <w:bottom w:val="single" w:color="000000" w:sz="4" w:space="0"/>
              <w:right w:val="single" w:color="000000" w:sz="4" w:space="0"/>
            </w:tcBorders>
            <w:vAlign w:val="center"/>
          </w:tcPr>
          <w:p w14:paraId="406E363B">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rPr>
              <w:t>基础医疗护理</w:t>
            </w:r>
          </w:p>
        </w:tc>
        <w:tc>
          <w:tcPr>
            <w:tcW w:w="1990" w:type="dxa"/>
            <w:tcBorders>
              <w:top w:val="single" w:color="000000" w:sz="4" w:space="0"/>
              <w:left w:val="single" w:color="000000" w:sz="4" w:space="0"/>
              <w:bottom w:val="single" w:color="000000" w:sz="4" w:space="0"/>
              <w:right w:val="single" w:color="000000" w:sz="4" w:space="0"/>
            </w:tcBorders>
            <w:vAlign w:val="center"/>
          </w:tcPr>
          <w:p w14:paraId="201E0BE1">
            <w:pPr>
              <w:keepNext w:val="0"/>
              <w:keepLines w:val="0"/>
              <w:pageBreakBefore w:val="0"/>
              <w:widowControl/>
              <w:suppressLineNumbers w:val="0"/>
              <w:kinsoku/>
              <w:wordWrap/>
              <w:overflowPunct/>
              <w:topLinePunct w:val="0"/>
              <w:autoSpaceDE/>
              <w:autoSpaceDN/>
              <w:bidi w:val="0"/>
              <w:adjustRightInd w:val="0"/>
              <w:snapToGrid w:val="0"/>
              <w:jc w:val="left"/>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rPr>
              <w:t>由专业人员为老年人提供基础医疗护理，主要包含鼻饲管、导尿管、造口等护理</w:t>
            </w:r>
          </w:p>
        </w:tc>
        <w:tc>
          <w:tcPr>
            <w:tcW w:w="1962" w:type="dxa"/>
            <w:tcBorders>
              <w:top w:val="single" w:color="000000" w:sz="4" w:space="0"/>
              <w:left w:val="single" w:color="000000" w:sz="4" w:space="0"/>
              <w:bottom w:val="single" w:color="000000" w:sz="4" w:space="0"/>
              <w:right w:val="single" w:color="000000" w:sz="4" w:space="0"/>
            </w:tcBorders>
            <w:vAlign w:val="center"/>
          </w:tcPr>
          <w:p w14:paraId="032E82BF">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kern w:val="0"/>
                <w:sz w:val="24"/>
                <w:szCs w:val="24"/>
                <w:highlight w:val="none"/>
                <w:u w:val="none"/>
                <w:lang w:val="en-US" w:eastAsia="zh-CN"/>
              </w:rPr>
            </w:pPr>
            <w:r>
              <w:rPr>
                <w:rFonts w:hint="eastAsia" w:ascii="仿宋" w:hAnsi="仿宋" w:eastAsia="仿宋" w:cs="仿宋"/>
                <w:i w:val="0"/>
                <w:iCs w:val="0"/>
                <w:color w:val="000000"/>
                <w:kern w:val="0"/>
                <w:sz w:val="24"/>
                <w:szCs w:val="24"/>
                <w:highlight w:val="none"/>
                <w:u w:val="none"/>
                <w:lang w:val="en-US" w:eastAsia="zh-CN"/>
              </w:rPr>
              <w:t>——</w:t>
            </w:r>
          </w:p>
        </w:tc>
        <w:tc>
          <w:tcPr>
            <w:tcW w:w="1742" w:type="dxa"/>
            <w:tcBorders>
              <w:top w:val="single" w:color="000000" w:sz="4" w:space="0"/>
              <w:left w:val="single" w:color="000000" w:sz="4" w:space="0"/>
              <w:bottom w:val="single" w:color="000000" w:sz="4" w:space="0"/>
              <w:right w:val="single" w:color="000000" w:sz="4" w:space="0"/>
            </w:tcBorders>
            <w:vAlign w:val="center"/>
          </w:tcPr>
          <w:p w14:paraId="0E04DE2C">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kern w:val="0"/>
                <w:sz w:val="24"/>
                <w:szCs w:val="24"/>
                <w:highlight w:val="none"/>
                <w:u w:val="none"/>
                <w:lang w:val="en-US" w:eastAsia="zh-CN"/>
              </w:rPr>
            </w:pPr>
            <w:r>
              <w:rPr>
                <w:rFonts w:hint="eastAsia" w:ascii="仿宋" w:hAnsi="仿宋" w:eastAsia="仿宋" w:cs="仿宋"/>
                <w:i w:val="0"/>
                <w:iCs w:val="0"/>
                <w:color w:val="000000"/>
                <w:kern w:val="0"/>
                <w:sz w:val="24"/>
                <w:szCs w:val="24"/>
                <w:highlight w:val="none"/>
                <w:u w:val="none"/>
                <w:lang w:val="en-US" w:eastAsia="zh-CN"/>
              </w:rPr>
              <w:t>——</w:t>
            </w:r>
          </w:p>
        </w:tc>
      </w:tr>
      <w:tr w14:paraId="39561EC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45" w:hRule="atLeast"/>
        </w:trPr>
        <w:tc>
          <w:tcPr>
            <w:tcW w:w="615" w:type="dxa"/>
            <w:vMerge w:val="continue"/>
            <w:tcBorders>
              <w:top w:val="single" w:color="000000" w:sz="4" w:space="0"/>
              <w:left w:val="single" w:color="000000" w:sz="4" w:space="0"/>
              <w:bottom w:val="single" w:color="000000" w:sz="4" w:space="0"/>
              <w:right w:val="single" w:color="000000" w:sz="4" w:space="0"/>
            </w:tcBorders>
            <w:vAlign w:val="center"/>
          </w:tcPr>
          <w:p w14:paraId="39BBE26F">
            <w:pPr>
              <w:keepNext w:val="0"/>
              <w:keepLines w:val="0"/>
              <w:pageBreakBefore w:val="0"/>
              <w:kinsoku/>
              <w:wordWrap/>
              <w:overflowPunct/>
              <w:topLinePunct w:val="0"/>
              <w:autoSpaceDE/>
              <w:autoSpaceDN/>
              <w:bidi w:val="0"/>
              <w:adjustRightInd w:val="0"/>
              <w:snapToGrid w:val="0"/>
              <w:jc w:val="center"/>
              <w:rPr>
                <w:rFonts w:hint="eastAsia" w:ascii="仿宋" w:hAnsi="仿宋" w:eastAsia="仿宋" w:cs="仿宋"/>
                <w:i w:val="0"/>
                <w:iCs w:val="0"/>
                <w:color w:val="000000"/>
                <w:sz w:val="24"/>
                <w:szCs w:val="24"/>
                <w:highlight w:val="none"/>
                <w:u w:val="none"/>
              </w:rPr>
            </w:pPr>
          </w:p>
        </w:tc>
        <w:tc>
          <w:tcPr>
            <w:tcW w:w="1044" w:type="dxa"/>
            <w:vMerge w:val="continue"/>
            <w:tcBorders>
              <w:top w:val="single" w:color="000000" w:sz="4" w:space="0"/>
              <w:left w:val="single" w:color="000000" w:sz="4" w:space="0"/>
              <w:bottom w:val="single" w:color="000000" w:sz="4" w:space="0"/>
              <w:right w:val="single" w:color="000000" w:sz="4" w:space="0"/>
            </w:tcBorders>
            <w:vAlign w:val="center"/>
          </w:tcPr>
          <w:p w14:paraId="209C471B">
            <w:pPr>
              <w:keepNext w:val="0"/>
              <w:keepLines w:val="0"/>
              <w:pageBreakBefore w:val="0"/>
              <w:kinsoku/>
              <w:wordWrap/>
              <w:overflowPunct/>
              <w:topLinePunct w:val="0"/>
              <w:autoSpaceDE/>
              <w:autoSpaceDN/>
              <w:bidi w:val="0"/>
              <w:adjustRightInd w:val="0"/>
              <w:snapToGrid w:val="0"/>
              <w:jc w:val="center"/>
              <w:rPr>
                <w:rFonts w:hint="eastAsia" w:ascii="仿宋" w:hAnsi="仿宋" w:eastAsia="仿宋" w:cs="仿宋"/>
                <w:i w:val="0"/>
                <w:iCs w:val="0"/>
                <w:color w:val="000000"/>
                <w:sz w:val="24"/>
                <w:szCs w:val="24"/>
                <w:highlight w:val="none"/>
                <w:u w:val="none"/>
              </w:rPr>
            </w:pPr>
          </w:p>
        </w:tc>
        <w:tc>
          <w:tcPr>
            <w:tcW w:w="1280" w:type="dxa"/>
            <w:tcBorders>
              <w:top w:val="single" w:color="000000" w:sz="4" w:space="0"/>
              <w:left w:val="single" w:color="000000" w:sz="4" w:space="0"/>
              <w:bottom w:val="single" w:color="000000" w:sz="4" w:space="0"/>
              <w:right w:val="single" w:color="000000" w:sz="4" w:space="0"/>
            </w:tcBorders>
            <w:vAlign w:val="center"/>
          </w:tcPr>
          <w:p w14:paraId="3A891BDB">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rPr>
              <w:t>按摩理疗</w:t>
            </w:r>
          </w:p>
        </w:tc>
        <w:tc>
          <w:tcPr>
            <w:tcW w:w="1990" w:type="dxa"/>
            <w:tcBorders>
              <w:top w:val="single" w:color="000000" w:sz="4" w:space="0"/>
              <w:left w:val="single" w:color="000000" w:sz="4" w:space="0"/>
              <w:bottom w:val="single" w:color="000000" w:sz="4" w:space="0"/>
              <w:right w:val="single" w:color="000000" w:sz="4" w:space="0"/>
            </w:tcBorders>
            <w:vAlign w:val="center"/>
          </w:tcPr>
          <w:p w14:paraId="034F9002">
            <w:pPr>
              <w:keepNext w:val="0"/>
              <w:keepLines w:val="0"/>
              <w:pageBreakBefore w:val="0"/>
              <w:widowControl/>
              <w:suppressLineNumbers w:val="0"/>
              <w:kinsoku/>
              <w:wordWrap/>
              <w:overflowPunct/>
              <w:topLinePunct w:val="0"/>
              <w:autoSpaceDE/>
              <w:autoSpaceDN/>
              <w:bidi w:val="0"/>
              <w:adjustRightInd w:val="0"/>
              <w:snapToGrid w:val="0"/>
              <w:jc w:val="left"/>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rPr>
              <w:t>为老年人提供头面部、四肢、腹部、腰背等部位按摩；通过专业设备，为老年人提供红外线等理疗服务</w:t>
            </w:r>
          </w:p>
        </w:tc>
        <w:tc>
          <w:tcPr>
            <w:tcW w:w="1962" w:type="dxa"/>
            <w:tcBorders>
              <w:top w:val="single" w:color="000000" w:sz="4" w:space="0"/>
              <w:left w:val="single" w:color="000000" w:sz="4" w:space="0"/>
              <w:bottom w:val="single" w:color="000000" w:sz="4" w:space="0"/>
              <w:right w:val="single" w:color="000000" w:sz="4" w:space="0"/>
            </w:tcBorders>
            <w:vAlign w:val="center"/>
          </w:tcPr>
          <w:p w14:paraId="10A0F868">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kern w:val="0"/>
                <w:sz w:val="24"/>
                <w:szCs w:val="24"/>
                <w:highlight w:val="none"/>
                <w:u w:val="none"/>
                <w:lang w:val="en-US" w:eastAsia="zh-CN"/>
              </w:rPr>
            </w:pPr>
            <w:r>
              <w:rPr>
                <w:rFonts w:hint="eastAsia" w:ascii="仿宋" w:hAnsi="仿宋" w:eastAsia="仿宋" w:cs="仿宋"/>
                <w:i w:val="0"/>
                <w:iCs w:val="0"/>
                <w:color w:val="000000"/>
                <w:kern w:val="0"/>
                <w:sz w:val="24"/>
                <w:szCs w:val="24"/>
                <w:highlight w:val="none"/>
                <w:u w:val="none"/>
                <w:lang w:val="en-US" w:eastAsia="zh-CN"/>
              </w:rPr>
              <w:t>——</w:t>
            </w:r>
          </w:p>
        </w:tc>
        <w:tc>
          <w:tcPr>
            <w:tcW w:w="1742" w:type="dxa"/>
            <w:tcBorders>
              <w:top w:val="single" w:color="000000" w:sz="4" w:space="0"/>
              <w:left w:val="single" w:color="000000" w:sz="4" w:space="0"/>
              <w:bottom w:val="single" w:color="000000" w:sz="4" w:space="0"/>
              <w:right w:val="single" w:color="000000" w:sz="4" w:space="0"/>
            </w:tcBorders>
            <w:vAlign w:val="center"/>
          </w:tcPr>
          <w:p w14:paraId="31001E0A">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kern w:val="0"/>
                <w:sz w:val="24"/>
                <w:szCs w:val="24"/>
                <w:highlight w:val="none"/>
                <w:u w:val="none"/>
                <w:lang w:val="en-US" w:eastAsia="zh-CN"/>
              </w:rPr>
            </w:pPr>
            <w:r>
              <w:rPr>
                <w:rFonts w:hint="eastAsia" w:ascii="仿宋" w:hAnsi="仿宋" w:eastAsia="仿宋" w:cs="仿宋"/>
                <w:i w:val="0"/>
                <w:iCs w:val="0"/>
                <w:color w:val="000000"/>
                <w:kern w:val="0"/>
                <w:sz w:val="24"/>
                <w:szCs w:val="24"/>
                <w:highlight w:val="none"/>
                <w:u w:val="none"/>
                <w:lang w:val="en-US" w:eastAsia="zh-CN"/>
              </w:rPr>
              <w:t>——</w:t>
            </w:r>
          </w:p>
        </w:tc>
      </w:tr>
      <w:tr w14:paraId="724AFFE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45" w:hRule="atLeast"/>
        </w:trPr>
        <w:tc>
          <w:tcPr>
            <w:tcW w:w="615" w:type="dxa"/>
            <w:vMerge w:val="restart"/>
            <w:tcBorders>
              <w:top w:val="single" w:color="000000" w:sz="4" w:space="0"/>
              <w:left w:val="single" w:color="000000" w:sz="4" w:space="0"/>
              <w:bottom w:val="single" w:color="000000" w:sz="4" w:space="0"/>
              <w:right w:val="single" w:color="000000" w:sz="4" w:space="0"/>
            </w:tcBorders>
            <w:vAlign w:val="center"/>
          </w:tcPr>
          <w:p w14:paraId="4E818936">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rPr>
              <w:t>6</w:t>
            </w:r>
          </w:p>
        </w:tc>
        <w:tc>
          <w:tcPr>
            <w:tcW w:w="1044" w:type="dxa"/>
            <w:vMerge w:val="restart"/>
            <w:tcBorders>
              <w:top w:val="single" w:color="000000" w:sz="4" w:space="0"/>
              <w:left w:val="single" w:color="000000" w:sz="4" w:space="0"/>
              <w:bottom w:val="single" w:color="000000" w:sz="4" w:space="0"/>
              <w:right w:val="single" w:color="000000" w:sz="4" w:space="0"/>
            </w:tcBorders>
            <w:vAlign w:val="center"/>
          </w:tcPr>
          <w:p w14:paraId="5B974D5E">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rPr>
              <w:t>助急</w:t>
            </w:r>
          </w:p>
        </w:tc>
        <w:tc>
          <w:tcPr>
            <w:tcW w:w="1280" w:type="dxa"/>
            <w:tcBorders>
              <w:top w:val="single" w:color="000000" w:sz="4" w:space="0"/>
              <w:left w:val="single" w:color="000000" w:sz="4" w:space="0"/>
              <w:bottom w:val="single" w:color="000000" w:sz="4" w:space="0"/>
              <w:right w:val="single" w:color="000000" w:sz="4" w:space="0"/>
            </w:tcBorders>
            <w:vAlign w:val="center"/>
          </w:tcPr>
          <w:p w14:paraId="615147EB">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rPr>
              <w:t>安全设施配备</w:t>
            </w:r>
          </w:p>
        </w:tc>
        <w:tc>
          <w:tcPr>
            <w:tcW w:w="1990" w:type="dxa"/>
            <w:tcBorders>
              <w:top w:val="single" w:color="000000" w:sz="4" w:space="0"/>
              <w:left w:val="single" w:color="000000" w:sz="4" w:space="0"/>
              <w:bottom w:val="single" w:color="000000" w:sz="4" w:space="0"/>
              <w:right w:val="single" w:color="000000" w:sz="4" w:space="0"/>
            </w:tcBorders>
            <w:vAlign w:val="center"/>
          </w:tcPr>
          <w:p w14:paraId="722D317C">
            <w:pPr>
              <w:keepNext w:val="0"/>
              <w:keepLines w:val="0"/>
              <w:pageBreakBefore w:val="0"/>
              <w:widowControl/>
              <w:suppressLineNumbers w:val="0"/>
              <w:kinsoku/>
              <w:wordWrap/>
              <w:overflowPunct/>
              <w:topLinePunct w:val="0"/>
              <w:autoSpaceDE/>
              <w:autoSpaceDN/>
              <w:bidi w:val="0"/>
              <w:adjustRightInd w:val="0"/>
              <w:snapToGrid w:val="0"/>
              <w:jc w:val="left"/>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rPr>
              <w:t>根据老年人的需求，为老年人居住环境配置相匹配的智能监控设备和监测设备，保障老年人居家养老安全</w:t>
            </w:r>
          </w:p>
        </w:tc>
        <w:tc>
          <w:tcPr>
            <w:tcW w:w="1962" w:type="dxa"/>
            <w:tcBorders>
              <w:top w:val="single" w:color="000000" w:sz="4" w:space="0"/>
              <w:left w:val="single" w:color="000000" w:sz="4" w:space="0"/>
              <w:bottom w:val="single" w:color="000000" w:sz="4" w:space="0"/>
              <w:right w:val="single" w:color="000000" w:sz="4" w:space="0"/>
            </w:tcBorders>
            <w:vAlign w:val="center"/>
          </w:tcPr>
          <w:p w14:paraId="476FB705">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kern w:val="0"/>
                <w:sz w:val="24"/>
                <w:szCs w:val="24"/>
                <w:highlight w:val="none"/>
                <w:u w:val="none"/>
                <w:lang w:val="en-US" w:eastAsia="zh-CN"/>
              </w:rPr>
            </w:pPr>
            <w:r>
              <w:rPr>
                <w:rFonts w:hint="eastAsia" w:ascii="仿宋" w:hAnsi="仿宋" w:eastAsia="仿宋" w:cs="仿宋"/>
                <w:i w:val="0"/>
                <w:iCs w:val="0"/>
                <w:color w:val="000000"/>
                <w:kern w:val="0"/>
                <w:sz w:val="24"/>
                <w:szCs w:val="24"/>
                <w:highlight w:val="none"/>
                <w:u w:val="none"/>
                <w:lang w:val="en-US" w:eastAsia="zh-CN"/>
              </w:rPr>
              <w:t>——</w:t>
            </w:r>
          </w:p>
        </w:tc>
        <w:tc>
          <w:tcPr>
            <w:tcW w:w="1742" w:type="dxa"/>
            <w:tcBorders>
              <w:top w:val="single" w:color="000000" w:sz="4" w:space="0"/>
              <w:left w:val="single" w:color="000000" w:sz="4" w:space="0"/>
              <w:bottom w:val="single" w:color="000000" w:sz="4" w:space="0"/>
              <w:right w:val="single" w:color="000000" w:sz="4" w:space="0"/>
            </w:tcBorders>
            <w:vAlign w:val="center"/>
          </w:tcPr>
          <w:p w14:paraId="18B8E894">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kern w:val="0"/>
                <w:sz w:val="24"/>
                <w:szCs w:val="24"/>
                <w:highlight w:val="none"/>
                <w:u w:val="none"/>
                <w:lang w:val="en-US" w:eastAsia="zh-CN"/>
              </w:rPr>
            </w:pPr>
            <w:r>
              <w:rPr>
                <w:rFonts w:hint="eastAsia" w:ascii="仿宋" w:hAnsi="仿宋" w:eastAsia="仿宋" w:cs="仿宋"/>
                <w:i w:val="0"/>
                <w:iCs w:val="0"/>
                <w:color w:val="000000"/>
                <w:kern w:val="0"/>
                <w:sz w:val="24"/>
                <w:szCs w:val="24"/>
                <w:highlight w:val="none"/>
                <w:u w:val="none"/>
                <w:lang w:val="en-US" w:eastAsia="zh-CN"/>
              </w:rPr>
              <w:t>——</w:t>
            </w:r>
          </w:p>
        </w:tc>
      </w:tr>
      <w:tr w14:paraId="4FCD63A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0" w:hRule="atLeast"/>
        </w:trPr>
        <w:tc>
          <w:tcPr>
            <w:tcW w:w="615" w:type="dxa"/>
            <w:vMerge w:val="continue"/>
            <w:tcBorders>
              <w:top w:val="single" w:color="000000" w:sz="4" w:space="0"/>
              <w:left w:val="single" w:color="000000" w:sz="4" w:space="0"/>
              <w:bottom w:val="single" w:color="000000" w:sz="4" w:space="0"/>
              <w:right w:val="single" w:color="000000" w:sz="4" w:space="0"/>
            </w:tcBorders>
            <w:vAlign w:val="center"/>
          </w:tcPr>
          <w:p w14:paraId="248CA087">
            <w:pPr>
              <w:keepNext w:val="0"/>
              <w:keepLines w:val="0"/>
              <w:pageBreakBefore w:val="0"/>
              <w:kinsoku/>
              <w:wordWrap/>
              <w:overflowPunct/>
              <w:topLinePunct w:val="0"/>
              <w:autoSpaceDE/>
              <w:autoSpaceDN/>
              <w:bidi w:val="0"/>
              <w:adjustRightInd w:val="0"/>
              <w:snapToGrid w:val="0"/>
              <w:jc w:val="center"/>
              <w:rPr>
                <w:rFonts w:hint="eastAsia" w:ascii="仿宋" w:hAnsi="仿宋" w:eastAsia="仿宋" w:cs="仿宋"/>
                <w:i w:val="0"/>
                <w:iCs w:val="0"/>
                <w:color w:val="000000"/>
                <w:sz w:val="24"/>
                <w:szCs w:val="24"/>
                <w:highlight w:val="none"/>
                <w:u w:val="none"/>
              </w:rPr>
            </w:pPr>
          </w:p>
        </w:tc>
        <w:tc>
          <w:tcPr>
            <w:tcW w:w="1044" w:type="dxa"/>
            <w:vMerge w:val="continue"/>
            <w:tcBorders>
              <w:top w:val="single" w:color="000000" w:sz="4" w:space="0"/>
              <w:left w:val="single" w:color="000000" w:sz="4" w:space="0"/>
              <w:bottom w:val="single" w:color="000000" w:sz="4" w:space="0"/>
              <w:right w:val="single" w:color="000000" w:sz="4" w:space="0"/>
            </w:tcBorders>
            <w:vAlign w:val="center"/>
          </w:tcPr>
          <w:p w14:paraId="74CB40D2">
            <w:pPr>
              <w:keepNext w:val="0"/>
              <w:keepLines w:val="0"/>
              <w:pageBreakBefore w:val="0"/>
              <w:kinsoku/>
              <w:wordWrap/>
              <w:overflowPunct/>
              <w:topLinePunct w:val="0"/>
              <w:autoSpaceDE/>
              <w:autoSpaceDN/>
              <w:bidi w:val="0"/>
              <w:adjustRightInd w:val="0"/>
              <w:snapToGrid w:val="0"/>
              <w:jc w:val="center"/>
              <w:rPr>
                <w:rFonts w:hint="eastAsia" w:ascii="仿宋" w:hAnsi="仿宋" w:eastAsia="仿宋" w:cs="仿宋"/>
                <w:i w:val="0"/>
                <w:iCs w:val="0"/>
                <w:color w:val="000000"/>
                <w:sz w:val="24"/>
                <w:szCs w:val="24"/>
                <w:highlight w:val="none"/>
                <w:u w:val="none"/>
              </w:rPr>
            </w:pPr>
          </w:p>
        </w:tc>
        <w:tc>
          <w:tcPr>
            <w:tcW w:w="1280" w:type="dxa"/>
            <w:tcBorders>
              <w:top w:val="single" w:color="000000" w:sz="4" w:space="0"/>
              <w:left w:val="single" w:color="000000" w:sz="4" w:space="0"/>
              <w:bottom w:val="single" w:color="000000" w:sz="4" w:space="0"/>
              <w:right w:val="single" w:color="000000" w:sz="4" w:space="0"/>
            </w:tcBorders>
            <w:vAlign w:val="center"/>
          </w:tcPr>
          <w:p w14:paraId="27E9E345">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rPr>
              <w:t>紧急援助</w:t>
            </w:r>
          </w:p>
        </w:tc>
        <w:tc>
          <w:tcPr>
            <w:tcW w:w="1990" w:type="dxa"/>
            <w:tcBorders>
              <w:top w:val="single" w:color="000000" w:sz="4" w:space="0"/>
              <w:left w:val="single" w:color="000000" w:sz="4" w:space="0"/>
              <w:bottom w:val="single" w:color="000000" w:sz="4" w:space="0"/>
              <w:right w:val="single" w:color="000000" w:sz="4" w:space="0"/>
            </w:tcBorders>
            <w:vAlign w:val="center"/>
          </w:tcPr>
          <w:p w14:paraId="38BE90DE">
            <w:pPr>
              <w:keepNext w:val="0"/>
              <w:keepLines w:val="0"/>
              <w:pageBreakBefore w:val="0"/>
              <w:widowControl/>
              <w:suppressLineNumbers w:val="0"/>
              <w:kinsoku/>
              <w:wordWrap/>
              <w:overflowPunct/>
              <w:topLinePunct w:val="0"/>
              <w:autoSpaceDE/>
              <w:autoSpaceDN/>
              <w:bidi w:val="0"/>
              <w:adjustRightInd w:val="0"/>
              <w:snapToGrid w:val="0"/>
              <w:jc w:val="left"/>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rPr>
              <w:t>老年人生命、财产遇到危险时，提供紧急帮助和上门救援</w:t>
            </w:r>
          </w:p>
        </w:tc>
        <w:tc>
          <w:tcPr>
            <w:tcW w:w="1962" w:type="dxa"/>
            <w:tcBorders>
              <w:top w:val="single" w:color="000000" w:sz="4" w:space="0"/>
              <w:left w:val="single" w:color="000000" w:sz="4" w:space="0"/>
              <w:bottom w:val="single" w:color="000000" w:sz="4" w:space="0"/>
              <w:right w:val="single" w:color="000000" w:sz="4" w:space="0"/>
            </w:tcBorders>
            <w:vAlign w:val="center"/>
          </w:tcPr>
          <w:p w14:paraId="75A42F1F">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kern w:val="0"/>
                <w:sz w:val="24"/>
                <w:szCs w:val="24"/>
                <w:highlight w:val="none"/>
                <w:u w:val="none"/>
                <w:lang w:val="en-US" w:eastAsia="zh-CN"/>
              </w:rPr>
            </w:pPr>
            <w:r>
              <w:rPr>
                <w:rFonts w:hint="eastAsia" w:ascii="仿宋" w:hAnsi="仿宋" w:eastAsia="仿宋" w:cs="仿宋"/>
                <w:i w:val="0"/>
                <w:iCs w:val="0"/>
                <w:color w:val="000000"/>
                <w:kern w:val="0"/>
                <w:sz w:val="24"/>
                <w:szCs w:val="24"/>
                <w:highlight w:val="none"/>
                <w:u w:val="none"/>
                <w:lang w:val="en-US" w:eastAsia="zh-CN"/>
              </w:rPr>
              <w:t>——</w:t>
            </w:r>
          </w:p>
        </w:tc>
        <w:tc>
          <w:tcPr>
            <w:tcW w:w="1742" w:type="dxa"/>
            <w:tcBorders>
              <w:top w:val="single" w:color="000000" w:sz="4" w:space="0"/>
              <w:left w:val="single" w:color="000000" w:sz="4" w:space="0"/>
              <w:bottom w:val="single" w:color="000000" w:sz="4" w:space="0"/>
              <w:right w:val="single" w:color="000000" w:sz="4" w:space="0"/>
            </w:tcBorders>
            <w:vAlign w:val="center"/>
          </w:tcPr>
          <w:p w14:paraId="4E3A72A6">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kern w:val="0"/>
                <w:sz w:val="24"/>
                <w:szCs w:val="24"/>
                <w:highlight w:val="none"/>
                <w:u w:val="none"/>
                <w:lang w:val="en-US" w:eastAsia="zh-CN"/>
              </w:rPr>
            </w:pPr>
            <w:r>
              <w:rPr>
                <w:rFonts w:hint="eastAsia" w:ascii="仿宋" w:hAnsi="仿宋" w:eastAsia="仿宋" w:cs="仿宋"/>
                <w:i w:val="0"/>
                <w:iCs w:val="0"/>
                <w:color w:val="000000"/>
                <w:kern w:val="0"/>
                <w:sz w:val="24"/>
                <w:szCs w:val="24"/>
                <w:highlight w:val="none"/>
                <w:u w:val="none"/>
                <w:lang w:val="en-US" w:eastAsia="zh-CN"/>
              </w:rPr>
              <w:t>——</w:t>
            </w:r>
          </w:p>
        </w:tc>
      </w:tr>
      <w:tr w14:paraId="3F621DB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615" w:type="dxa"/>
            <w:vMerge w:val="continue"/>
            <w:tcBorders>
              <w:top w:val="single" w:color="000000" w:sz="4" w:space="0"/>
              <w:left w:val="single" w:color="000000" w:sz="4" w:space="0"/>
              <w:bottom w:val="single" w:color="000000" w:sz="4" w:space="0"/>
              <w:right w:val="single" w:color="000000" w:sz="4" w:space="0"/>
            </w:tcBorders>
            <w:vAlign w:val="center"/>
          </w:tcPr>
          <w:p w14:paraId="30F72FD5">
            <w:pPr>
              <w:keepNext w:val="0"/>
              <w:keepLines w:val="0"/>
              <w:pageBreakBefore w:val="0"/>
              <w:kinsoku/>
              <w:wordWrap/>
              <w:overflowPunct/>
              <w:topLinePunct w:val="0"/>
              <w:autoSpaceDE/>
              <w:autoSpaceDN/>
              <w:bidi w:val="0"/>
              <w:adjustRightInd w:val="0"/>
              <w:snapToGrid w:val="0"/>
              <w:jc w:val="center"/>
              <w:rPr>
                <w:rFonts w:hint="eastAsia" w:ascii="仿宋" w:hAnsi="仿宋" w:eastAsia="仿宋" w:cs="仿宋"/>
                <w:i w:val="0"/>
                <w:iCs w:val="0"/>
                <w:color w:val="000000"/>
                <w:sz w:val="24"/>
                <w:szCs w:val="24"/>
                <w:highlight w:val="none"/>
                <w:u w:val="none"/>
              </w:rPr>
            </w:pPr>
          </w:p>
        </w:tc>
        <w:tc>
          <w:tcPr>
            <w:tcW w:w="1044" w:type="dxa"/>
            <w:vMerge w:val="continue"/>
            <w:tcBorders>
              <w:top w:val="single" w:color="000000" w:sz="4" w:space="0"/>
              <w:left w:val="single" w:color="000000" w:sz="4" w:space="0"/>
              <w:bottom w:val="single" w:color="000000" w:sz="4" w:space="0"/>
              <w:right w:val="single" w:color="000000" w:sz="4" w:space="0"/>
            </w:tcBorders>
            <w:vAlign w:val="center"/>
          </w:tcPr>
          <w:p w14:paraId="4507CEED">
            <w:pPr>
              <w:keepNext w:val="0"/>
              <w:keepLines w:val="0"/>
              <w:pageBreakBefore w:val="0"/>
              <w:kinsoku/>
              <w:wordWrap/>
              <w:overflowPunct/>
              <w:topLinePunct w:val="0"/>
              <w:autoSpaceDE/>
              <w:autoSpaceDN/>
              <w:bidi w:val="0"/>
              <w:adjustRightInd w:val="0"/>
              <w:snapToGrid w:val="0"/>
              <w:jc w:val="center"/>
              <w:rPr>
                <w:rFonts w:hint="eastAsia" w:ascii="仿宋" w:hAnsi="仿宋" w:eastAsia="仿宋" w:cs="仿宋"/>
                <w:i w:val="0"/>
                <w:iCs w:val="0"/>
                <w:color w:val="000000"/>
                <w:sz w:val="24"/>
                <w:szCs w:val="24"/>
                <w:highlight w:val="none"/>
                <w:u w:val="none"/>
              </w:rPr>
            </w:pPr>
          </w:p>
        </w:tc>
        <w:tc>
          <w:tcPr>
            <w:tcW w:w="1280" w:type="dxa"/>
            <w:tcBorders>
              <w:top w:val="single" w:color="000000" w:sz="4" w:space="0"/>
              <w:left w:val="single" w:color="000000" w:sz="4" w:space="0"/>
              <w:bottom w:val="single" w:color="000000" w:sz="4" w:space="0"/>
              <w:right w:val="single" w:color="000000" w:sz="4" w:space="0"/>
            </w:tcBorders>
            <w:vAlign w:val="center"/>
          </w:tcPr>
          <w:p w14:paraId="1809DBAB">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rPr>
              <w:t>日常维修</w:t>
            </w:r>
          </w:p>
        </w:tc>
        <w:tc>
          <w:tcPr>
            <w:tcW w:w="1990" w:type="dxa"/>
            <w:tcBorders>
              <w:top w:val="single" w:color="000000" w:sz="4" w:space="0"/>
              <w:left w:val="single" w:color="000000" w:sz="4" w:space="0"/>
              <w:bottom w:val="single" w:color="000000" w:sz="4" w:space="0"/>
              <w:right w:val="single" w:color="000000" w:sz="4" w:space="0"/>
            </w:tcBorders>
            <w:vAlign w:val="center"/>
          </w:tcPr>
          <w:p w14:paraId="58A9852B">
            <w:pPr>
              <w:keepNext w:val="0"/>
              <w:keepLines w:val="0"/>
              <w:pageBreakBefore w:val="0"/>
              <w:widowControl/>
              <w:suppressLineNumbers w:val="0"/>
              <w:kinsoku/>
              <w:wordWrap/>
              <w:overflowPunct/>
              <w:topLinePunct w:val="0"/>
              <w:autoSpaceDE/>
              <w:autoSpaceDN/>
              <w:bidi w:val="0"/>
              <w:adjustRightInd w:val="0"/>
              <w:snapToGrid w:val="0"/>
              <w:jc w:val="left"/>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rPr>
              <w:t>为有需求的老年人提供各类入户维修服务</w:t>
            </w:r>
          </w:p>
        </w:tc>
        <w:tc>
          <w:tcPr>
            <w:tcW w:w="1962" w:type="dxa"/>
            <w:tcBorders>
              <w:top w:val="single" w:color="000000" w:sz="4" w:space="0"/>
              <w:left w:val="single" w:color="000000" w:sz="4" w:space="0"/>
              <w:bottom w:val="single" w:color="000000" w:sz="4" w:space="0"/>
              <w:right w:val="single" w:color="000000" w:sz="4" w:space="0"/>
            </w:tcBorders>
            <w:vAlign w:val="center"/>
          </w:tcPr>
          <w:p w14:paraId="682D3C17">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kern w:val="0"/>
                <w:sz w:val="24"/>
                <w:szCs w:val="24"/>
                <w:highlight w:val="none"/>
                <w:u w:val="none"/>
                <w:lang w:val="en-US" w:eastAsia="zh-CN"/>
              </w:rPr>
            </w:pPr>
            <w:r>
              <w:rPr>
                <w:rFonts w:hint="eastAsia" w:ascii="仿宋" w:hAnsi="仿宋" w:eastAsia="仿宋" w:cs="仿宋"/>
                <w:i w:val="0"/>
                <w:iCs w:val="0"/>
                <w:color w:val="000000"/>
                <w:kern w:val="0"/>
                <w:sz w:val="24"/>
                <w:szCs w:val="24"/>
                <w:highlight w:val="none"/>
                <w:u w:val="none"/>
                <w:lang w:val="en-US" w:eastAsia="zh-CN"/>
              </w:rPr>
              <w:t>40爱心分</w:t>
            </w:r>
            <w:r>
              <w:rPr>
                <w:rFonts w:hint="eastAsia" w:ascii="仿宋" w:hAnsi="仿宋" w:eastAsia="仿宋" w:cs="仿宋"/>
                <w:sz w:val="24"/>
                <w:szCs w:val="24"/>
                <w:highlight w:val="none"/>
              </w:rPr>
              <w:t>/次</w:t>
            </w:r>
            <w:r>
              <w:rPr>
                <w:rFonts w:hint="eastAsia" w:ascii="仿宋" w:hAnsi="仿宋" w:eastAsia="仿宋" w:cs="仿宋"/>
                <w:sz w:val="24"/>
                <w:szCs w:val="24"/>
                <w:highlight w:val="none"/>
                <w:lang w:eastAsia="zh-CN"/>
              </w:rPr>
              <w:t>（仅为上门</w:t>
            </w:r>
            <w:r>
              <w:rPr>
                <w:rFonts w:hint="eastAsia" w:ascii="仿宋" w:hAnsi="仿宋" w:eastAsia="仿宋" w:cs="仿宋"/>
                <w:sz w:val="24"/>
                <w:szCs w:val="24"/>
                <w:highlight w:val="none"/>
                <w:lang w:val="en-US" w:eastAsia="zh-CN"/>
              </w:rPr>
              <w:t>费</w:t>
            </w:r>
            <w:r>
              <w:rPr>
                <w:rFonts w:hint="eastAsia" w:ascii="仿宋" w:hAnsi="仿宋" w:eastAsia="仿宋" w:cs="仿宋"/>
                <w:sz w:val="24"/>
                <w:szCs w:val="24"/>
                <w:highlight w:val="none"/>
                <w:lang w:eastAsia="zh-CN"/>
              </w:rPr>
              <w:t>，不含材料费）</w:t>
            </w:r>
          </w:p>
        </w:tc>
        <w:tc>
          <w:tcPr>
            <w:tcW w:w="1742" w:type="dxa"/>
            <w:tcBorders>
              <w:top w:val="single" w:color="000000" w:sz="4" w:space="0"/>
              <w:left w:val="single" w:color="000000" w:sz="4" w:space="0"/>
              <w:bottom w:val="single" w:color="000000" w:sz="4" w:space="0"/>
              <w:right w:val="single" w:color="000000" w:sz="4" w:space="0"/>
            </w:tcBorders>
            <w:vAlign w:val="center"/>
          </w:tcPr>
          <w:p w14:paraId="7E3E78EA">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kern w:val="0"/>
                <w:sz w:val="24"/>
                <w:szCs w:val="24"/>
                <w:highlight w:val="none"/>
                <w:u w:val="none"/>
                <w:lang w:val="en-US" w:eastAsia="zh-CN"/>
              </w:rPr>
            </w:pPr>
            <w:r>
              <w:rPr>
                <w:rFonts w:hint="eastAsia" w:ascii="仿宋" w:hAnsi="仿宋" w:eastAsia="仿宋" w:cs="仿宋"/>
                <w:i w:val="0"/>
                <w:iCs w:val="0"/>
                <w:color w:val="000000"/>
                <w:kern w:val="0"/>
                <w:sz w:val="24"/>
                <w:szCs w:val="24"/>
                <w:highlight w:val="none"/>
                <w:u w:val="none"/>
                <w:lang w:val="en-US" w:eastAsia="zh-CN"/>
              </w:rPr>
              <w:t>——</w:t>
            </w:r>
          </w:p>
        </w:tc>
      </w:tr>
      <w:tr w14:paraId="3C18CDB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0" w:hRule="atLeast"/>
        </w:trPr>
        <w:tc>
          <w:tcPr>
            <w:tcW w:w="615" w:type="dxa"/>
            <w:vMerge w:val="continue"/>
            <w:tcBorders>
              <w:top w:val="single" w:color="000000" w:sz="4" w:space="0"/>
              <w:left w:val="single" w:color="000000" w:sz="4" w:space="0"/>
              <w:bottom w:val="single" w:color="000000" w:sz="4" w:space="0"/>
              <w:right w:val="single" w:color="000000" w:sz="4" w:space="0"/>
            </w:tcBorders>
            <w:vAlign w:val="center"/>
          </w:tcPr>
          <w:p w14:paraId="7378F01B">
            <w:pPr>
              <w:keepNext w:val="0"/>
              <w:keepLines w:val="0"/>
              <w:pageBreakBefore w:val="0"/>
              <w:kinsoku/>
              <w:wordWrap/>
              <w:overflowPunct/>
              <w:topLinePunct w:val="0"/>
              <w:autoSpaceDE/>
              <w:autoSpaceDN/>
              <w:bidi w:val="0"/>
              <w:adjustRightInd w:val="0"/>
              <w:snapToGrid w:val="0"/>
              <w:jc w:val="center"/>
              <w:rPr>
                <w:rFonts w:hint="eastAsia" w:ascii="仿宋" w:hAnsi="仿宋" w:eastAsia="仿宋" w:cs="仿宋"/>
                <w:i w:val="0"/>
                <w:iCs w:val="0"/>
                <w:color w:val="000000"/>
                <w:sz w:val="24"/>
                <w:szCs w:val="24"/>
                <w:highlight w:val="none"/>
                <w:u w:val="none"/>
              </w:rPr>
            </w:pPr>
          </w:p>
        </w:tc>
        <w:tc>
          <w:tcPr>
            <w:tcW w:w="1044" w:type="dxa"/>
            <w:vMerge w:val="continue"/>
            <w:tcBorders>
              <w:top w:val="single" w:color="000000" w:sz="4" w:space="0"/>
              <w:left w:val="single" w:color="000000" w:sz="4" w:space="0"/>
              <w:bottom w:val="single" w:color="000000" w:sz="4" w:space="0"/>
              <w:right w:val="single" w:color="000000" w:sz="4" w:space="0"/>
            </w:tcBorders>
            <w:vAlign w:val="center"/>
          </w:tcPr>
          <w:p w14:paraId="6B2A2B8A">
            <w:pPr>
              <w:keepNext w:val="0"/>
              <w:keepLines w:val="0"/>
              <w:pageBreakBefore w:val="0"/>
              <w:kinsoku/>
              <w:wordWrap/>
              <w:overflowPunct/>
              <w:topLinePunct w:val="0"/>
              <w:autoSpaceDE/>
              <w:autoSpaceDN/>
              <w:bidi w:val="0"/>
              <w:adjustRightInd w:val="0"/>
              <w:snapToGrid w:val="0"/>
              <w:jc w:val="center"/>
              <w:rPr>
                <w:rFonts w:hint="eastAsia" w:ascii="仿宋" w:hAnsi="仿宋" w:eastAsia="仿宋" w:cs="仿宋"/>
                <w:i w:val="0"/>
                <w:iCs w:val="0"/>
                <w:color w:val="000000"/>
                <w:sz w:val="24"/>
                <w:szCs w:val="24"/>
                <w:highlight w:val="none"/>
                <w:u w:val="none"/>
              </w:rPr>
            </w:pPr>
          </w:p>
        </w:tc>
        <w:tc>
          <w:tcPr>
            <w:tcW w:w="1280" w:type="dxa"/>
            <w:tcBorders>
              <w:top w:val="single" w:color="000000" w:sz="4" w:space="0"/>
              <w:left w:val="single" w:color="000000" w:sz="4" w:space="0"/>
              <w:bottom w:val="nil"/>
              <w:right w:val="single" w:color="000000" w:sz="4" w:space="0"/>
            </w:tcBorders>
            <w:vAlign w:val="center"/>
          </w:tcPr>
          <w:p w14:paraId="4C92926F">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rPr>
              <w:t>定期探访关爱</w:t>
            </w:r>
          </w:p>
        </w:tc>
        <w:tc>
          <w:tcPr>
            <w:tcW w:w="1990" w:type="dxa"/>
            <w:tcBorders>
              <w:top w:val="single" w:color="000000" w:sz="4" w:space="0"/>
              <w:left w:val="single" w:color="000000" w:sz="4" w:space="0"/>
              <w:bottom w:val="nil"/>
              <w:right w:val="single" w:color="000000" w:sz="4" w:space="0"/>
            </w:tcBorders>
            <w:vAlign w:val="center"/>
          </w:tcPr>
          <w:p w14:paraId="324DD1E4">
            <w:pPr>
              <w:keepNext w:val="0"/>
              <w:keepLines w:val="0"/>
              <w:pageBreakBefore w:val="0"/>
              <w:widowControl/>
              <w:suppressLineNumbers w:val="0"/>
              <w:kinsoku/>
              <w:wordWrap/>
              <w:overflowPunct/>
              <w:topLinePunct w:val="0"/>
              <w:autoSpaceDE/>
              <w:autoSpaceDN/>
              <w:bidi w:val="0"/>
              <w:adjustRightInd w:val="0"/>
              <w:snapToGrid w:val="0"/>
              <w:jc w:val="left"/>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rPr>
              <w:t>根据老年人或者其家庭成员的意愿，定期上门探访老年人</w:t>
            </w:r>
          </w:p>
        </w:tc>
        <w:tc>
          <w:tcPr>
            <w:tcW w:w="1962" w:type="dxa"/>
            <w:tcBorders>
              <w:top w:val="single" w:color="000000" w:sz="4" w:space="0"/>
              <w:left w:val="single" w:color="000000" w:sz="4" w:space="0"/>
              <w:bottom w:val="nil"/>
              <w:right w:val="single" w:color="000000" w:sz="4" w:space="0"/>
            </w:tcBorders>
            <w:vAlign w:val="center"/>
          </w:tcPr>
          <w:p w14:paraId="535F9F76">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kern w:val="0"/>
                <w:sz w:val="24"/>
                <w:szCs w:val="24"/>
                <w:highlight w:val="none"/>
                <w:u w:val="none"/>
                <w:lang w:val="en-US" w:eastAsia="zh-CN"/>
              </w:rPr>
            </w:pPr>
            <w:r>
              <w:rPr>
                <w:rFonts w:hint="eastAsia" w:ascii="仿宋" w:hAnsi="仿宋" w:eastAsia="仿宋" w:cs="仿宋"/>
                <w:i w:val="0"/>
                <w:iCs w:val="0"/>
                <w:color w:val="000000"/>
                <w:kern w:val="0"/>
                <w:sz w:val="24"/>
                <w:szCs w:val="24"/>
                <w:highlight w:val="none"/>
                <w:u w:val="none"/>
                <w:lang w:val="en-US" w:eastAsia="zh-CN"/>
              </w:rPr>
              <w:t>——</w:t>
            </w:r>
          </w:p>
        </w:tc>
        <w:tc>
          <w:tcPr>
            <w:tcW w:w="1742" w:type="dxa"/>
            <w:tcBorders>
              <w:top w:val="single" w:color="000000" w:sz="4" w:space="0"/>
              <w:left w:val="single" w:color="000000" w:sz="4" w:space="0"/>
              <w:bottom w:val="nil"/>
              <w:right w:val="single" w:color="000000" w:sz="4" w:space="0"/>
            </w:tcBorders>
            <w:vAlign w:val="center"/>
          </w:tcPr>
          <w:p w14:paraId="551FA6EC">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kern w:val="0"/>
                <w:sz w:val="24"/>
                <w:szCs w:val="24"/>
                <w:highlight w:val="none"/>
                <w:u w:val="none"/>
                <w:lang w:val="en-US" w:eastAsia="zh-CN"/>
              </w:rPr>
            </w:pPr>
            <w:r>
              <w:rPr>
                <w:rFonts w:hint="eastAsia" w:ascii="仿宋" w:hAnsi="仿宋" w:eastAsia="仿宋" w:cs="仿宋"/>
                <w:i w:val="0"/>
                <w:iCs w:val="0"/>
                <w:color w:val="000000"/>
                <w:kern w:val="0"/>
                <w:sz w:val="24"/>
                <w:szCs w:val="24"/>
                <w:highlight w:val="none"/>
                <w:u w:val="none"/>
                <w:lang w:val="en-US" w:eastAsia="zh-CN"/>
              </w:rPr>
              <w:t>——</w:t>
            </w:r>
          </w:p>
        </w:tc>
      </w:tr>
      <w:tr w14:paraId="227F343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45" w:hRule="atLeast"/>
        </w:trPr>
        <w:tc>
          <w:tcPr>
            <w:tcW w:w="615" w:type="dxa"/>
            <w:vMerge w:val="restart"/>
            <w:tcBorders>
              <w:top w:val="single" w:color="000000" w:sz="4" w:space="0"/>
              <w:left w:val="single" w:color="000000" w:sz="4" w:space="0"/>
              <w:right w:val="single" w:color="000000" w:sz="4" w:space="0"/>
            </w:tcBorders>
            <w:vAlign w:val="center"/>
          </w:tcPr>
          <w:p w14:paraId="6A443C79">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rPr>
              <w:t>7</w:t>
            </w:r>
          </w:p>
        </w:tc>
        <w:tc>
          <w:tcPr>
            <w:tcW w:w="1044" w:type="dxa"/>
            <w:vMerge w:val="restart"/>
            <w:tcBorders>
              <w:top w:val="single" w:color="000000" w:sz="4" w:space="0"/>
              <w:left w:val="single" w:color="000000" w:sz="4" w:space="0"/>
              <w:right w:val="single" w:color="000000" w:sz="4" w:space="0"/>
            </w:tcBorders>
            <w:vAlign w:val="center"/>
          </w:tcPr>
          <w:p w14:paraId="08E53544">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rPr>
              <w:t>其它</w:t>
            </w:r>
          </w:p>
        </w:tc>
        <w:tc>
          <w:tcPr>
            <w:tcW w:w="1280" w:type="dxa"/>
            <w:tcBorders>
              <w:top w:val="single" w:color="000000" w:sz="4" w:space="0"/>
              <w:left w:val="single" w:color="000000" w:sz="4" w:space="0"/>
              <w:bottom w:val="single" w:color="000000" w:sz="4" w:space="0"/>
              <w:right w:val="single" w:color="000000" w:sz="4" w:space="0"/>
            </w:tcBorders>
            <w:vAlign w:val="center"/>
          </w:tcPr>
          <w:p w14:paraId="2DA4FB33">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rPr>
              <w:t>适老化改造</w:t>
            </w:r>
          </w:p>
        </w:tc>
        <w:tc>
          <w:tcPr>
            <w:tcW w:w="1990" w:type="dxa"/>
            <w:tcBorders>
              <w:top w:val="single" w:color="000000" w:sz="4" w:space="0"/>
              <w:left w:val="single" w:color="000000" w:sz="4" w:space="0"/>
              <w:bottom w:val="single" w:color="000000" w:sz="4" w:space="0"/>
              <w:right w:val="single" w:color="000000" w:sz="4" w:space="0"/>
            </w:tcBorders>
            <w:vAlign w:val="center"/>
          </w:tcPr>
          <w:p w14:paraId="31917563">
            <w:pPr>
              <w:keepNext w:val="0"/>
              <w:keepLines w:val="0"/>
              <w:pageBreakBefore w:val="0"/>
              <w:widowControl/>
              <w:suppressLineNumbers w:val="0"/>
              <w:kinsoku/>
              <w:wordWrap/>
              <w:overflowPunct/>
              <w:topLinePunct w:val="0"/>
              <w:autoSpaceDE/>
              <w:autoSpaceDN/>
              <w:bidi w:val="0"/>
              <w:adjustRightInd w:val="0"/>
              <w:snapToGrid w:val="0"/>
              <w:jc w:val="left"/>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rPr>
              <w:t>对老年人居室进行改造提升，解决老年人在如厕洗澡、起居行走、康复护理等最基本、最迫切的需求</w:t>
            </w:r>
          </w:p>
        </w:tc>
        <w:tc>
          <w:tcPr>
            <w:tcW w:w="1962" w:type="dxa"/>
            <w:tcBorders>
              <w:top w:val="single" w:color="000000" w:sz="4" w:space="0"/>
              <w:left w:val="single" w:color="000000" w:sz="4" w:space="0"/>
              <w:bottom w:val="single" w:color="000000" w:sz="4" w:space="0"/>
              <w:right w:val="single" w:color="000000" w:sz="4" w:space="0"/>
            </w:tcBorders>
            <w:vAlign w:val="center"/>
          </w:tcPr>
          <w:p w14:paraId="058C2239">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kern w:val="0"/>
                <w:sz w:val="24"/>
                <w:szCs w:val="24"/>
                <w:highlight w:val="none"/>
                <w:u w:val="none"/>
                <w:lang w:val="en-US" w:eastAsia="zh-CN"/>
              </w:rPr>
            </w:pPr>
            <w:r>
              <w:rPr>
                <w:rFonts w:hint="eastAsia" w:ascii="仿宋" w:hAnsi="仿宋" w:eastAsia="仿宋" w:cs="仿宋"/>
                <w:i w:val="0"/>
                <w:iCs w:val="0"/>
                <w:color w:val="000000"/>
                <w:kern w:val="0"/>
                <w:sz w:val="24"/>
                <w:szCs w:val="24"/>
                <w:highlight w:val="none"/>
                <w:u w:val="none"/>
                <w:lang w:val="en-US" w:eastAsia="zh-CN"/>
              </w:rPr>
              <w:t>——</w:t>
            </w:r>
          </w:p>
        </w:tc>
        <w:tc>
          <w:tcPr>
            <w:tcW w:w="1742" w:type="dxa"/>
            <w:tcBorders>
              <w:top w:val="single" w:color="000000" w:sz="4" w:space="0"/>
              <w:left w:val="single" w:color="000000" w:sz="4" w:space="0"/>
              <w:bottom w:val="single" w:color="000000" w:sz="4" w:space="0"/>
              <w:right w:val="single" w:color="000000" w:sz="4" w:space="0"/>
            </w:tcBorders>
            <w:vAlign w:val="center"/>
          </w:tcPr>
          <w:p w14:paraId="543ED95B">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kern w:val="0"/>
                <w:sz w:val="24"/>
                <w:szCs w:val="24"/>
                <w:highlight w:val="none"/>
                <w:u w:val="none"/>
                <w:lang w:val="en-US" w:eastAsia="zh-CN"/>
              </w:rPr>
            </w:pPr>
            <w:r>
              <w:rPr>
                <w:rFonts w:hint="eastAsia" w:ascii="仿宋" w:hAnsi="仿宋" w:eastAsia="仿宋" w:cs="仿宋"/>
                <w:i w:val="0"/>
                <w:iCs w:val="0"/>
                <w:color w:val="000000"/>
                <w:kern w:val="0"/>
                <w:sz w:val="24"/>
                <w:szCs w:val="24"/>
                <w:highlight w:val="none"/>
                <w:u w:val="none"/>
                <w:lang w:val="en-US" w:eastAsia="zh-CN"/>
              </w:rPr>
              <w:t>——</w:t>
            </w:r>
          </w:p>
        </w:tc>
      </w:tr>
      <w:tr w14:paraId="3A541D7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0" w:hRule="atLeast"/>
        </w:trPr>
        <w:tc>
          <w:tcPr>
            <w:tcW w:w="615" w:type="dxa"/>
            <w:vMerge w:val="continue"/>
            <w:tcBorders>
              <w:left w:val="single" w:color="000000" w:sz="4" w:space="0"/>
              <w:right w:val="single" w:color="000000" w:sz="4" w:space="0"/>
            </w:tcBorders>
            <w:vAlign w:val="center"/>
          </w:tcPr>
          <w:p w14:paraId="193956AE">
            <w:pPr>
              <w:keepNext w:val="0"/>
              <w:keepLines w:val="0"/>
              <w:pageBreakBefore w:val="0"/>
              <w:kinsoku/>
              <w:wordWrap/>
              <w:overflowPunct/>
              <w:topLinePunct w:val="0"/>
              <w:autoSpaceDE/>
              <w:autoSpaceDN/>
              <w:bidi w:val="0"/>
              <w:adjustRightInd w:val="0"/>
              <w:snapToGrid w:val="0"/>
              <w:jc w:val="center"/>
              <w:rPr>
                <w:rFonts w:hint="eastAsia" w:ascii="仿宋" w:hAnsi="仿宋" w:eastAsia="仿宋" w:cs="仿宋"/>
                <w:i w:val="0"/>
                <w:iCs w:val="0"/>
                <w:color w:val="000000"/>
                <w:sz w:val="24"/>
                <w:szCs w:val="24"/>
                <w:highlight w:val="none"/>
                <w:u w:val="none"/>
              </w:rPr>
            </w:pPr>
          </w:p>
        </w:tc>
        <w:tc>
          <w:tcPr>
            <w:tcW w:w="1044" w:type="dxa"/>
            <w:vMerge w:val="continue"/>
            <w:tcBorders>
              <w:left w:val="single" w:color="000000" w:sz="4" w:space="0"/>
              <w:right w:val="single" w:color="000000" w:sz="4" w:space="0"/>
            </w:tcBorders>
            <w:vAlign w:val="center"/>
          </w:tcPr>
          <w:p w14:paraId="0B1D9BCB">
            <w:pPr>
              <w:keepNext w:val="0"/>
              <w:keepLines w:val="0"/>
              <w:pageBreakBefore w:val="0"/>
              <w:kinsoku/>
              <w:wordWrap/>
              <w:overflowPunct/>
              <w:topLinePunct w:val="0"/>
              <w:autoSpaceDE/>
              <w:autoSpaceDN/>
              <w:bidi w:val="0"/>
              <w:adjustRightInd w:val="0"/>
              <w:snapToGrid w:val="0"/>
              <w:jc w:val="center"/>
              <w:rPr>
                <w:rFonts w:hint="eastAsia" w:ascii="仿宋" w:hAnsi="仿宋" w:eastAsia="仿宋" w:cs="仿宋"/>
                <w:i w:val="0"/>
                <w:iCs w:val="0"/>
                <w:color w:val="000000"/>
                <w:sz w:val="24"/>
                <w:szCs w:val="24"/>
                <w:highlight w:val="none"/>
                <w:u w:val="none"/>
              </w:rPr>
            </w:pPr>
          </w:p>
        </w:tc>
        <w:tc>
          <w:tcPr>
            <w:tcW w:w="1280" w:type="dxa"/>
            <w:tcBorders>
              <w:top w:val="single" w:color="000000" w:sz="4" w:space="0"/>
              <w:left w:val="single" w:color="000000" w:sz="4" w:space="0"/>
              <w:bottom w:val="single" w:color="000000" w:sz="4" w:space="0"/>
              <w:right w:val="single" w:color="000000" w:sz="4" w:space="0"/>
            </w:tcBorders>
            <w:vAlign w:val="center"/>
          </w:tcPr>
          <w:p w14:paraId="004BC468">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rPr>
              <w:t>精神慰藉</w:t>
            </w:r>
          </w:p>
        </w:tc>
        <w:tc>
          <w:tcPr>
            <w:tcW w:w="1990" w:type="dxa"/>
            <w:tcBorders>
              <w:top w:val="single" w:color="000000" w:sz="4" w:space="0"/>
              <w:left w:val="single" w:color="000000" w:sz="4" w:space="0"/>
              <w:bottom w:val="single" w:color="000000" w:sz="4" w:space="0"/>
              <w:right w:val="single" w:color="000000" w:sz="4" w:space="0"/>
            </w:tcBorders>
            <w:vAlign w:val="center"/>
          </w:tcPr>
          <w:p w14:paraId="1A99D511">
            <w:pPr>
              <w:keepNext w:val="0"/>
              <w:keepLines w:val="0"/>
              <w:pageBreakBefore w:val="0"/>
              <w:widowControl/>
              <w:suppressLineNumbers w:val="0"/>
              <w:kinsoku/>
              <w:wordWrap/>
              <w:overflowPunct/>
              <w:topLinePunct w:val="0"/>
              <w:autoSpaceDE/>
              <w:autoSpaceDN/>
              <w:bidi w:val="0"/>
              <w:adjustRightInd w:val="0"/>
              <w:snapToGrid w:val="0"/>
              <w:jc w:val="left"/>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rPr>
              <w:t>为老年人提供心灵需求和情感状态的关注、支持和关怀</w:t>
            </w:r>
          </w:p>
        </w:tc>
        <w:tc>
          <w:tcPr>
            <w:tcW w:w="1962" w:type="dxa"/>
            <w:tcBorders>
              <w:top w:val="single" w:color="000000" w:sz="4" w:space="0"/>
              <w:left w:val="single" w:color="000000" w:sz="4" w:space="0"/>
              <w:bottom w:val="single" w:color="000000" w:sz="4" w:space="0"/>
              <w:right w:val="single" w:color="000000" w:sz="4" w:space="0"/>
            </w:tcBorders>
            <w:vAlign w:val="center"/>
          </w:tcPr>
          <w:p w14:paraId="75E07161">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kern w:val="0"/>
                <w:sz w:val="24"/>
                <w:szCs w:val="24"/>
                <w:highlight w:val="none"/>
                <w:u w:val="none"/>
                <w:lang w:val="en-US" w:eastAsia="zh-CN"/>
              </w:rPr>
            </w:pPr>
            <w:r>
              <w:rPr>
                <w:rFonts w:hint="eastAsia" w:ascii="仿宋" w:hAnsi="仿宋" w:eastAsia="仿宋" w:cs="仿宋"/>
                <w:i w:val="0"/>
                <w:iCs w:val="0"/>
                <w:color w:val="000000"/>
                <w:kern w:val="0"/>
                <w:sz w:val="24"/>
                <w:szCs w:val="24"/>
                <w:highlight w:val="none"/>
                <w:u w:val="none"/>
                <w:lang w:val="en-US" w:eastAsia="zh-CN"/>
              </w:rPr>
              <w:t>35爱心分</w:t>
            </w:r>
            <w:r>
              <w:rPr>
                <w:rFonts w:hint="eastAsia" w:ascii="仿宋" w:hAnsi="仿宋" w:eastAsia="仿宋" w:cs="仿宋"/>
                <w:sz w:val="24"/>
                <w:szCs w:val="24"/>
                <w:highlight w:val="none"/>
              </w:rPr>
              <w:t>/次</w:t>
            </w:r>
          </w:p>
        </w:tc>
        <w:tc>
          <w:tcPr>
            <w:tcW w:w="1742" w:type="dxa"/>
            <w:tcBorders>
              <w:top w:val="single" w:color="000000" w:sz="4" w:space="0"/>
              <w:left w:val="single" w:color="000000" w:sz="4" w:space="0"/>
              <w:bottom w:val="single" w:color="000000" w:sz="4" w:space="0"/>
              <w:right w:val="single" w:color="000000" w:sz="4" w:space="0"/>
            </w:tcBorders>
            <w:vAlign w:val="center"/>
          </w:tcPr>
          <w:p w14:paraId="7622EC69">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kern w:val="0"/>
                <w:sz w:val="24"/>
                <w:szCs w:val="24"/>
                <w:highlight w:val="none"/>
                <w:u w:val="none"/>
                <w:lang w:val="en-US" w:eastAsia="zh-CN"/>
              </w:rPr>
            </w:pPr>
            <w:r>
              <w:rPr>
                <w:rFonts w:hint="eastAsia" w:ascii="仿宋" w:hAnsi="仿宋" w:eastAsia="仿宋" w:cs="仿宋"/>
                <w:i w:val="0"/>
                <w:iCs w:val="0"/>
                <w:color w:val="000000"/>
                <w:kern w:val="0"/>
                <w:sz w:val="24"/>
                <w:szCs w:val="24"/>
                <w:highlight w:val="none"/>
                <w:u w:val="none"/>
                <w:lang w:val="en-US" w:eastAsia="zh-CN"/>
              </w:rPr>
              <w:t>1小时</w:t>
            </w:r>
          </w:p>
        </w:tc>
      </w:tr>
      <w:tr w14:paraId="5360AF1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615" w:type="dxa"/>
            <w:vMerge w:val="continue"/>
            <w:tcBorders>
              <w:left w:val="single" w:color="000000" w:sz="4" w:space="0"/>
              <w:right w:val="single" w:color="000000" w:sz="4" w:space="0"/>
            </w:tcBorders>
            <w:vAlign w:val="center"/>
          </w:tcPr>
          <w:p w14:paraId="4E077AF1">
            <w:pPr>
              <w:keepNext w:val="0"/>
              <w:keepLines w:val="0"/>
              <w:pageBreakBefore w:val="0"/>
              <w:kinsoku/>
              <w:wordWrap/>
              <w:overflowPunct/>
              <w:topLinePunct w:val="0"/>
              <w:autoSpaceDE/>
              <w:autoSpaceDN/>
              <w:bidi w:val="0"/>
              <w:adjustRightInd w:val="0"/>
              <w:snapToGrid w:val="0"/>
              <w:jc w:val="center"/>
              <w:rPr>
                <w:rFonts w:hint="eastAsia" w:ascii="仿宋" w:hAnsi="仿宋" w:eastAsia="仿宋" w:cs="仿宋"/>
                <w:i w:val="0"/>
                <w:iCs w:val="0"/>
                <w:color w:val="000000"/>
                <w:sz w:val="24"/>
                <w:szCs w:val="24"/>
                <w:highlight w:val="none"/>
                <w:u w:val="none"/>
              </w:rPr>
            </w:pPr>
          </w:p>
        </w:tc>
        <w:tc>
          <w:tcPr>
            <w:tcW w:w="1044" w:type="dxa"/>
            <w:vMerge w:val="continue"/>
            <w:tcBorders>
              <w:left w:val="single" w:color="000000" w:sz="4" w:space="0"/>
              <w:right w:val="single" w:color="000000" w:sz="4" w:space="0"/>
            </w:tcBorders>
            <w:vAlign w:val="center"/>
          </w:tcPr>
          <w:p w14:paraId="2D611A9C">
            <w:pPr>
              <w:keepNext w:val="0"/>
              <w:keepLines w:val="0"/>
              <w:pageBreakBefore w:val="0"/>
              <w:kinsoku/>
              <w:wordWrap/>
              <w:overflowPunct/>
              <w:topLinePunct w:val="0"/>
              <w:autoSpaceDE/>
              <w:autoSpaceDN/>
              <w:bidi w:val="0"/>
              <w:adjustRightInd w:val="0"/>
              <w:snapToGrid w:val="0"/>
              <w:jc w:val="center"/>
              <w:rPr>
                <w:rFonts w:hint="eastAsia" w:ascii="仿宋" w:hAnsi="仿宋" w:eastAsia="仿宋" w:cs="仿宋"/>
                <w:i w:val="0"/>
                <w:iCs w:val="0"/>
                <w:color w:val="000000"/>
                <w:sz w:val="24"/>
                <w:szCs w:val="24"/>
                <w:highlight w:val="none"/>
                <w:u w:val="none"/>
              </w:rPr>
            </w:pPr>
          </w:p>
        </w:tc>
        <w:tc>
          <w:tcPr>
            <w:tcW w:w="1280" w:type="dxa"/>
            <w:tcBorders>
              <w:top w:val="single" w:color="000000" w:sz="4" w:space="0"/>
              <w:left w:val="single" w:color="000000" w:sz="4" w:space="0"/>
              <w:bottom w:val="single" w:color="000000" w:sz="4" w:space="0"/>
              <w:right w:val="single" w:color="000000" w:sz="4" w:space="0"/>
            </w:tcBorders>
            <w:vAlign w:val="center"/>
          </w:tcPr>
          <w:p w14:paraId="36224184">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rPr>
              <w:t>抵扣评估费用</w:t>
            </w:r>
          </w:p>
        </w:tc>
        <w:tc>
          <w:tcPr>
            <w:tcW w:w="1990" w:type="dxa"/>
            <w:tcBorders>
              <w:top w:val="single" w:color="000000" w:sz="4" w:space="0"/>
              <w:left w:val="single" w:color="000000" w:sz="4" w:space="0"/>
              <w:bottom w:val="single" w:color="000000" w:sz="4" w:space="0"/>
              <w:right w:val="single" w:color="000000" w:sz="4" w:space="0"/>
            </w:tcBorders>
            <w:vAlign w:val="center"/>
          </w:tcPr>
          <w:p w14:paraId="1B245B28">
            <w:pPr>
              <w:keepNext w:val="0"/>
              <w:keepLines w:val="0"/>
              <w:pageBreakBefore w:val="0"/>
              <w:kinsoku/>
              <w:wordWrap/>
              <w:overflowPunct/>
              <w:topLinePunct w:val="0"/>
              <w:autoSpaceDE/>
              <w:autoSpaceDN/>
              <w:bidi w:val="0"/>
              <w:adjustRightInd w:val="0"/>
              <w:snapToGrid w:val="0"/>
              <w:jc w:val="left"/>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sz w:val="24"/>
                <w:szCs w:val="24"/>
                <w:highlight w:val="none"/>
                <w:u w:val="none"/>
              </w:rPr>
              <w:t>对老年人日常生活活动能力、认知能力、精神状态与社会交流能力等进行综合评估</w:t>
            </w:r>
          </w:p>
        </w:tc>
        <w:tc>
          <w:tcPr>
            <w:tcW w:w="1962" w:type="dxa"/>
            <w:tcBorders>
              <w:top w:val="single" w:color="000000" w:sz="4" w:space="0"/>
              <w:left w:val="single" w:color="000000" w:sz="4" w:space="0"/>
              <w:bottom w:val="single" w:color="000000" w:sz="4" w:space="0"/>
              <w:right w:val="single" w:color="000000" w:sz="4" w:space="0"/>
            </w:tcBorders>
            <w:vAlign w:val="center"/>
          </w:tcPr>
          <w:p w14:paraId="494623EB">
            <w:pPr>
              <w:keepNext w:val="0"/>
              <w:keepLines w:val="0"/>
              <w:pageBreakBefore w:val="0"/>
              <w:kinsoku/>
              <w:wordWrap/>
              <w:overflowPunct/>
              <w:topLinePunct w:val="0"/>
              <w:autoSpaceDE/>
              <w:autoSpaceDN/>
              <w:bidi w:val="0"/>
              <w:adjustRightInd w:val="0"/>
              <w:snapToGrid w:val="0"/>
              <w:jc w:val="center"/>
              <w:rPr>
                <w:rFonts w:hint="eastAsia" w:ascii="仿宋" w:hAnsi="仿宋" w:eastAsia="仿宋" w:cs="仿宋"/>
                <w:i w:val="0"/>
                <w:iCs w:val="0"/>
                <w:color w:val="000000"/>
                <w:sz w:val="24"/>
                <w:szCs w:val="24"/>
                <w:highlight w:val="none"/>
                <w:u w:val="none"/>
                <w:lang w:val="en-US" w:eastAsia="zh-CN"/>
              </w:rPr>
            </w:pPr>
            <w:r>
              <w:rPr>
                <w:rFonts w:hint="eastAsia" w:ascii="仿宋" w:hAnsi="仿宋" w:eastAsia="仿宋" w:cs="仿宋"/>
                <w:i w:val="0"/>
                <w:iCs w:val="0"/>
                <w:color w:val="000000"/>
                <w:sz w:val="24"/>
                <w:szCs w:val="24"/>
                <w:highlight w:val="none"/>
                <w:u w:val="none"/>
                <w:lang w:eastAsia="zh-CN"/>
              </w:rPr>
              <w:t>——</w:t>
            </w:r>
            <w:r>
              <w:rPr>
                <w:rFonts w:hint="eastAsia" w:ascii="仿宋" w:hAnsi="仿宋" w:eastAsia="仿宋" w:cs="仿宋"/>
                <w:i w:val="0"/>
                <w:iCs w:val="0"/>
                <w:color w:val="000000"/>
                <w:sz w:val="24"/>
                <w:szCs w:val="24"/>
                <w:highlight w:val="none"/>
                <w:u w:val="none"/>
                <w:lang w:val="en-US" w:eastAsia="zh-CN"/>
              </w:rPr>
              <w:t>-</w:t>
            </w:r>
          </w:p>
        </w:tc>
        <w:tc>
          <w:tcPr>
            <w:tcW w:w="1742" w:type="dxa"/>
            <w:tcBorders>
              <w:top w:val="single" w:color="000000" w:sz="4" w:space="0"/>
              <w:left w:val="single" w:color="000000" w:sz="4" w:space="0"/>
              <w:bottom w:val="single" w:color="000000" w:sz="4" w:space="0"/>
              <w:right w:val="single" w:color="000000" w:sz="4" w:space="0"/>
            </w:tcBorders>
            <w:vAlign w:val="center"/>
          </w:tcPr>
          <w:p w14:paraId="78CC8118">
            <w:pPr>
              <w:keepNext w:val="0"/>
              <w:keepLines w:val="0"/>
              <w:pageBreakBefore w:val="0"/>
              <w:kinsoku/>
              <w:wordWrap/>
              <w:overflowPunct/>
              <w:topLinePunct w:val="0"/>
              <w:autoSpaceDE/>
              <w:autoSpaceDN/>
              <w:bidi w:val="0"/>
              <w:adjustRightInd w:val="0"/>
              <w:snapToGrid w:val="0"/>
              <w:jc w:val="center"/>
              <w:rPr>
                <w:rFonts w:hint="eastAsia" w:ascii="仿宋" w:hAnsi="仿宋" w:eastAsia="仿宋" w:cs="仿宋"/>
                <w:i w:val="0"/>
                <w:iCs w:val="0"/>
                <w:color w:val="000000"/>
                <w:sz w:val="24"/>
                <w:szCs w:val="24"/>
                <w:highlight w:val="none"/>
                <w:u w:val="none"/>
                <w:lang w:eastAsia="zh-CN"/>
              </w:rPr>
            </w:pPr>
            <w:r>
              <w:rPr>
                <w:rFonts w:hint="eastAsia" w:ascii="仿宋" w:hAnsi="仿宋" w:eastAsia="仿宋" w:cs="仿宋"/>
                <w:i w:val="0"/>
                <w:iCs w:val="0"/>
                <w:color w:val="000000"/>
                <w:sz w:val="24"/>
                <w:szCs w:val="24"/>
                <w:highlight w:val="none"/>
                <w:u w:val="none"/>
                <w:lang w:eastAsia="zh-CN"/>
              </w:rPr>
              <w:t>——</w:t>
            </w:r>
          </w:p>
        </w:tc>
      </w:tr>
      <w:tr w14:paraId="5965662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615" w:type="dxa"/>
            <w:vMerge w:val="continue"/>
            <w:tcBorders>
              <w:left w:val="single" w:color="000000" w:sz="4" w:space="0"/>
              <w:right w:val="single" w:color="000000" w:sz="4" w:space="0"/>
            </w:tcBorders>
            <w:vAlign w:val="center"/>
          </w:tcPr>
          <w:p w14:paraId="5FBD6643">
            <w:pPr>
              <w:keepNext w:val="0"/>
              <w:keepLines w:val="0"/>
              <w:pageBreakBefore w:val="0"/>
              <w:kinsoku/>
              <w:wordWrap/>
              <w:overflowPunct/>
              <w:topLinePunct w:val="0"/>
              <w:autoSpaceDE/>
              <w:autoSpaceDN/>
              <w:bidi w:val="0"/>
              <w:adjustRightInd w:val="0"/>
              <w:snapToGrid w:val="0"/>
              <w:jc w:val="center"/>
              <w:rPr>
                <w:rFonts w:hint="eastAsia" w:ascii="仿宋" w:hAnsi="仿宋" w:eastAsia="仿宋" w:cs="仿宋"/>
                <w:i w:val="0"/>
                <w:iCs w:val="0"/>
                <w:color w:val="000000"/>
                <w:sz w:val="24"/>
                <w:szCs w:val="24"/>
                <w:highlight w:val="none"/>
                <w:u w:val="none"/>
              </w:rPr>
            </w:pPr>
          </w:p>
        </w:tc>
        <w:tc>
          <w:tcPr>
            <w:tcW w:w="1044" w:type="dxa"/>
            <w:vMerge w:val="continue"/>
            <w:tcBorders>
              <w:left w:val="single" w:color="000000" w:sz="4" w:space="0"/>
              <w:right w:val="single" w:color="000000" w:sz="4" w:space="0"/>
            </w:tcBorders>
            <w:vAlign w:val="center"/>
          </w:tcPr>
          <w:p w14:paraId="2A203AFA">
            <w:pPr>
              <w:keepNext w:val="0"/>
              <w:keepLines w:val="0"/>
              <w:pageBreakBefore w:val="0"/>
              <w:kinsoku/>
              <w:wordWrap/>
              <w:overflowPunct/>
              <w:topLinePunct w:val="0"/>
              <w:autoSpaceDE/>
              <w:autoSpaceDN/>
              <w:bidi w:val="0"/>
              <w:adjustRightInd w:val="0"/>
              <w:snapToGrid w:val="0"/>
              <w:jc w:val="center"/>
              <w:rPr>
                <w:rFonts w:hint="eastAsia" w:ascii="仿宋" w:hAnsi="仿宋" w:eastAsia="仿宋" w:cs="仿宋"/>
                <w:i w:val="0"/>
                <w:iCs w:val="0"/>
                <w:color w:val="000000"/>
                <w:sz w:val="24"/>
                <w:szCs w:val="24"/>
                <w:highlight w:val="none"/>
                <w:u w:val="none"/>
              </w:rPr>
            </w:pPr>
          </w:p>
        </w:tc>
        <w:tc>
          <w:tcPr>
            <w:tcW w:w="1280" w:type="dxa"/>
            <w:tcBorders>
              <w:top w:val="single" w:color="000000" w:sz="4" w:space="0"/>
              <w:left w:val="single" w:color="000000" w:sz="4" w:space="0"/>
              <w:bottom w:val="single" w:color="000000" w:sz="4" w:space="0"/>
              <w:right w:val="single" w:color="000000" w:sz="4" w:space="0"/>
            </w:tcBorders>
            <w:vAlign w:val="center"/>
          </w:tcPr>
          <w:p w14:paraId="2D87D147">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rPr>
              <w:t>家庭养老床位服务套餐</w:t>
            </w:r>
          </w:p>
        </w:tc>
        <w:tc>
          <w:tcPr>
            <w:tcW w:w="1990" w:type="dxa"/>
            <w:tcBorders>
              <w:top w:val="single" w:color="000000" w:sz="4" w:space="0"/>
              <w:left w:val="single" w:color="000000" w:sz="4" w:space="0"/>
              <w:bottom w:val="single" w:color="000000" w:sz="4" w:space="0"/>
              <w:right w:val="single" w:color="000000" w:sz="4" w:space="0"/>
            </w:tcBorders>
            <w:vAlign w:val="center"/>
          </w:tcPr>
          <w:p w14:paraId="49783B36">
            <w:pPr>
              <w:keepNext w:val="0"/>
              <w:keepLines w:val="0"/>
              <w:pageBreakBefore w:val="0"/>
              <w:kinsoku/>
              <w:wordWrap/>
              <w:overflowPunct/>
              <w:topLinePunct w:val="0"/>
              <w:autoSpaceDE/>
              <w:autoSpaceDN/>
              <w:bidi w:val="0"/>
              <w:adjustRightInd w:val="0"/>
              <w:snapToGrid w:val="0"/>
              <w:jc w:val="left"/>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sz w:val="24"/>
                <w:szCs w:val="24"/>
                <w:highlight w:val="none"/>
                <w:u w:val="none"/>
              </w:rPr>
              <w:t>依托有资质的养老服务机构，为居家老年人提供专业规范的机构式照护服务</w:t>
            </w:r>
          </w:p>
        </w:tc>
        <w:tc>
          <w:tcPr>
            <w:tcW w:w="1962" w:type="dxa"/>
            <w:tcBorders>
              <w:top w:val="single" w:color="000000" w:sz="4" w:space="0"/>
              <w:left w:val="single" w:color="000000" w:sz="4" w:space="0"/>
              <w:bottom w:val="single" w:color="000000" w:sz="4" w:space="0"/>
              <w:right w:val="single" w:color="000000" w:sz="4" w:space="0"/>
            </w:tcBorders>
            <w:vAlign w:val="center"/>
          </w:tcPr>
          <w:p w14:paraId="5CF822B5">
            <w:pPr>
              <w:keepNext w:val="0"/>
              <w:keepLines w:val="0"/>
              <w:pageBreakBefore w:val="0"/>
              <w:kinsoku/>
              <w:wordWrap/>
              <w:overflowPunct/>
              <w:topLinePunct w:val="0"/>
              <w:autoSpaceDE/>
              <w:autoSpaceDN/>
              <w:bidi w:val="0"/>
              <w:adjustRightInd w:val="0"/>
              <w:snapToGrid w:val="0"/>
              <w:jc w:val="center"/>
              <w:rPr>
                <w:rFonts w:hint="eastAsia" w:ascii="仿宋" w:hAnsi="仿宋" w:eastAsia="仿宋" w:cs="仿宋"/>
                <w:i w:val="0"/>
                <w:iCs w:val="0"/>
                <w:color w:val="000000"/>
                <w:sz w:val="24"/>
                <w:szCs w:val="24"/>
                <w:highlight w:val="none"/>
                <w:u w:val="none"/>
                <w:lang w:eastAsia="zh-CN"/>
              </w:rPr>
            </w:pPr>
            <w:r>
              <w:rPr>
                <w:rFonts w:hint="eastAsia" w:ascii="仿宋" w:hAnsi="仿宋" w:eastAsia="仿宋" w:cs="仿宋"/>
                <w:i w:val="0"/>
                <w:iCs w:val="0"/>
                <w:color w:val="000000"/>
                <w:sz w:val="24"/>
                <w:szCs w:val="24"/>
                <w:highlight w:val="none"/>
                <w:u w:val="none"/>
                <w:lang w:eastAsia="zh-CN"/>
              </w:rPr>
              <w:t>——</w:t>
            </w:r>
          </w:p>
        </w:tc>
        <w:tc>
          <w:tcPr>
            <w:tcW w:w="1742" w:type="dxa"/>
            <w:tcBorders>
              <w:top w:val="single" w:color="000000" w:sz="4" w:space="0"/>
              <w:left w:val="single" w:color="000000" w:sz="4" w:space="0"/>
              <w:bottom w:val="single" w:color="000000" w:sz="4" w:space="0"/>
              <w:right w:val="single" w:color="000000" w:sz="4" w:space="0"/>
            </w:tcBorders>
            <w:vAlign w:val="center"/>
          </w:tcPr>
          <w:p w14:paraId="65C8F79B">
            <w:pPr>
              <w:keepNext w:val="0"/>
              <w:keepLines w:val="0"/>
              <w:pageBreakBefore w:val="0"/>
              <w:kinsoku/>
              <w:wordWrap/>
              <w:overflowPunct/>
              <w:topLinePunct w:val="0"/>
              <w:autoSpaceDE/>
              <w:autoSpaceDN/>
              <w:bidi w:val="0"/>
              <w:adjustRightInd w:val="0"/>
              <w:snapToGrid w:val="0"/>
              <w:jc w:val="center"/>
              <w:rPr>
                <w:rFonts w:hint="eastAsia" w:ascii="仿宋" w:hAnsi="仿宋" w:eastAsia="仿宋" w:cs="仿宋"/>
                <w:i w:val="0"/>
                <w:iCs w:val="0"/>
                <w:color w:val="000000"/>
                <w:sz w:val="24"/>
                <w:szCs w:val="24"/>
                <w:highlight w:val="none"/>
                <w:u w:val="none"/>
                <w:lang w:eastAsia="zh-CN"/>
              </w:rPr>
            </w:pPr>
            <w:r>
              <w:rPr>
                <w:rFonts w:hint="eastAsia" w:ascii="仿宋" w:hAnsi="仿宋" w:eastAsia="仿宋" w:cs="仿宋"/>
                <w:i w:val="0"/>
                <w:iCs w:val="0"/>
                <w:color w:val="000000"/>
                <w:sz w:val="24"/>
                <w:szCs w:val="24"/>
                <w:highlight w:val="none"/>
                <w:u w:val="none"/>
                <w:lang w:eastAsia="zh-CN"/>
              </w:rPr>
              <w:t>——</w:t>
            </w:r>
          </w:p>
        </w:tc>
      </w:tr>
      <w:tr w14:paraId="6615F1E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0" w:hRule="atLeast"/>
        </w:trPr>
        <w:tc>
          <w:tcPr>
            <w:tcW w:w="615" w:type="dxa"/>
            <w:vMerge w:val="continue"/>
            <w:tcBorders>
              <w:left w:val="single" w:color="000000" w:sz="4" w:space="0"/>
              <w:bottom w:val="single" w:color="000000" w:sz="4" w:space="0"/>
              <w:right w:val="single" w:color="000000" w:sz="4" w:space="0"/>
            </w:tcBorders>
            <w:vAlign w:val="center"/>
          </w:tcPr>
          <w:p w14:paraId="5D122053">
            <w:pPr>
              <w:keepNext w:val="0"/>
              <w:keepLines w:val="0"/>
              <w:pageBreakBefore w:val="0"/>
              <w:kinsoku/>
              <w:wordWrap/>
              <w:overflowPunct/>
              <w:topLinePunct w:val="0"/>
              <w:autoSpaceDE/>
              <w:autoSpaceDN/>
              <w:bidi w:val="0"/>
              <w:adjustRightInd w:val="0"/>
              <w:snapToGrid w:val="0"/>
              <w:jc w:val="center"/>
              <w:rPr>
                <w:rFonts w:hint="eastAsia" w:ascii="仿宋" w:hAnsi="仿宋" w:eastAsia="仿宋" w:cs="仿宋"/>
                <w:i w:val="0"/>
                <w:iCs w:val="0"/>
                <w:color w:val="000000"/>
                <w:sz w:val="24"/>
                <w:szCs w:val="24"/>
                <w:highlight w:val="none"/>
                <w:u w:val="none"/>
              </w:rPr>
            </w:pPr>
          </w:p>
        </w:tc>
        <w:tc>
          <w:tcPr>
            <w:tcW w:w="1044" w:type="dxa"/>
            <w:vMerge w:val="continue"/>
            <w:tcBorders>
              <w:left w:val="single" w:color="000000" w:sz="4" w:space="0"/>
              <w:bottom w:val="single" w:color="000000" w:sz="4" w:space="0"/>
              <w:right w:val="single" w:color="000000" w:sz="4" w:space="0"/>
            </w:tcBorders>
            <w:vAlign w:val="center"/>
          </w:tcPr>
          <w:p w14:paraId="0C0F0C22">
            <w:pPr>
              <w:keepNext w:val="0"/>
              <w:keepLines w:val="0"/>
              <w:pageBreakBefore w:val="0"/>
              <w:kinsoku/>
              <w:wordWrap/>
              <w:overflowPunct/>
              <w:topLinePunct w:val="0"/>
              <w:autoSpaceDE/>
              <w:autoSpaceDN/>
              <w:bidi w:val="0"/>
              <w:adjustRightInd w:val="0"/>
              <w:snapToGrid w:val="0"/>
              <w:jc w:val="center"/>
              <w:rPr>
                <w:rFonts w:hint="eastAsia" w:ascii="仿宋" w:hAnsi="仿宋" w:eastAsia="仿宋" w:cs="仿宋"/>
                <w:i w:val="0"/>
                <w:iCs w:val="0"/>
                <w:color w:val="000000"/>
                <w:sz w:val="24"/>
                <w:szCs w:val="24"/>
                <w:highlight w:val="none"/>
                <w:u w:val="none"/>
              </w:rPr>
            </w:pPr>
          </w:p>
        </w:tc>
        <w:tc>
          <w:tcPr>
            <w:tcW w:w="1280" w:type="dxa"/>
            <w:tcBorders>
              <w:top w:val="single" w:color="000000" w:sz="4" w:space="0"/>
              <w:left w:val="single" w:color="000000" w:sz="4" w:space="0"/>
              <w:bottom w:val="single" w:color="000000" w:sz="4" w:space="0"/>
              <w:right w:val="single" w:color="000000" w:sz="4" w:space="0"/>
            </w:tcBorders>
            <w:vAlign w:val="center"/>
          </w:tcPr>
          <w:p w14:paraId="2E77D32F">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kern w:val="0"/>
                <w:sz w:val="24"/>
                <w:szCs w:val="24"/>
                <w:highlight w:val="none"/>
                <w:u w:val="none"/>
                <w:lang w:val="en-US" w:eastAsia="zh-CN"/>
              </w:rPr>
            </w:pPr>
            <w:r>
              <w:rPr>
                <w:rFonts w:hint="eastAsia" w:ascii="仿宋" w:hAnsi="仿宋" w:eastAsia="仿宋" w:cs="仿宋"/>
                <w:i w:val="0"/>
                <w:iCs w:val="0"/>
                <w:color w:val="000000"/>
                <w:kern w:val="0"/>
                <w:sz w:val="24"/>
                <w:szCs w:val="24"/>
                <w:highlight w:val="none"/>
                <w:u w:val="none"/>
                <w:lang w:val="en-US" w:eastAsia="zh-CN"/>
              </w:rPr>
              <w:t>其他服务</w:t>
            </w:r>
          </w:p>
        </w:tc>
        <w:tc>
          <w:tcPr>
            <w:tcW w:w="1990" w:type="dxa"/>
            <w:tcBorders>
              <w:top w:val="single" w:color="000000" w:sz="4" w:space="0"/>
              <w:left w:val="single" w:color="000000" w:sz="4" w:space="0"/>
              <w:bottom w:val="single" w:color="000000" w:sz="4" w:space="0"/>
              <w:right w:val="single" w:color="000000" w:sz="4" w:space="0"/>
            </w:tcBorders>
            <w:vAlign w:val="center"/>
          </w:tcPr>
          <w:p w14:paraId="3371D29B">
            <w:pPr>
              <w:keepNext w:val="0"/>
              <w:keepLines w:val="0"/>
              <w:pageBreakBefore w:val="0"/>
              <w:widowControl/>
              <w:suppressLineNumbers w:val="0"/>
              <w:kinsoku/>
              <w:wordWrap/>
              <w:overflowPunct/>
              <w:topLinePunct w:val="0"/>
              <w:autoSpaceDE/>
              <w:autoSpaceDN/>
              <w:bidi w:val="0"/>
              <w:adjustRightInd w:val="0"/>
              <w:snapToGrid w:val="0"/>
              <w:jc w:val="left"/>
              <w:textAlignment w:val="center"/>
              <w:rPr>
                <w:rFonts w:hint="eastAsia" w:ascii="仿宋" w:hAnsi="仿宋" w:eastAsia="仿宋" w:cs="仿宋"/>
                <w:i w:val="0"/>
                <w:iCs w:val="0"/>
                <w:color w:val="000000"/>
                <w:kern w:val="0"/>
                <w:sz w:val="24"/>
                <w:szCs w:val="24"/>
                <w:highlight w:val="none"/>
                <w:u w:val="none"/>
                <w:lang w:val="en-US" w:eastAsia="zh-CN"/>
              </w:rPr>
            </w:pPr>
            <w:r>
              <w:rPr>
                <w:rFonts w:hint="eastAsia" w:ascii="仿宋" w:hAnsi="仿宋" w:eastAsia="仿宋" w:cs="仿宋"/>
                <w:i w:val="0"/>
                <w:iCs w:val="0"/>
                <w:color w:val="000000"/>
                <w:kern w:val="0"/>
                <w:sz w:val="24"/>
                <w:szCs w:val="24"/>
                <w:highlight w:val="none"/>
                <w:u w:val="none"/>
                <w:lang w:val="en-US" w:eastAsia="zh-CN"/>
              </w:rPr>
              <w:t>区、县（市）民政部门认可的其他服务</w:t>
            </w:r>
          </w:p>
        </w:tc>
        <w:tc>
          <w:tcPr>
            <w:tcW w:w="1962" w:type="dxa"/>
            <w:tcBorders>
              <w:top w:val="single" w:color="000000" w:sz="4" w:space="0"/>
              <w:left w:val="single" w:color="000000" w:sz="4" w:space="0"/>
              <w:bottom w:val="single" w:color="000000" w:sz="4" w:space="0"/>
              <w:right w:val="single" w:color="000000" w:sz="4" w:space="0"/>
            </w:tcBorders>
            <w:vAlign w:val="center"/>
          </w:tcPr>
          <w:p w14:paraId="7ACE134E">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kern w:val="0"/>
                <w:sz w:val="24"/>
                <w:szCs w:val="24"/>
                <w:highlight w:val="none"/>
                <w:u w:val="none"/>
                <w:lang w:val="en-US" w:eastAsia="zh-CN"/>
              </w:rPr>
            </w:pPr>
            <w:r>
              <w:rPr>
                <w:rFonts w:hint="eastAsia" w:ascii="仿宋" w:hAnsi="仿宋" w:eastAsia="仿宋" w:cs="仿宋"/>
                <w:i w:val="0"/>
                <w:iCs w:val="0"/>
                <w:color w:val="000000"/>
                <w:kern w:val="0"/>
                <w:sz w:val="24"/>
                <w:szCs w:val="24"/>
                <w:highlight w:val="none"/>
                <w:u w:val="none"/>
                <w:lang w:val="en-US" w:eastAsia="zh-CN"/>
              </w:rPr>
              <w:t>——</w:t>
            </w:r>
          </w:p>
        </w:tc>
        <w:tc>
          <w:tcPr>
            <w:tcW w:w="1742" w:type="dxa"/>
            <w:tcBorders>
              <w:top w:val="single" w:color="000000" w:sz="4" w:space="0"/>
              <w:left w:val="single" w:color="000000" w:sz="4" w:space="0"/>
              <w:bottom w:val="single" w:color="000000" w:sz="4" w:space="0"/>
              <w:right w:val="single" w:color="000000" w:sz="4" w:space="0"/>
            </w:tcBorders>
            <w:vAlign w:val="center"/>
          </w:tcPr>
          <w:p w14:paraId="24E4897F">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kern w:val="0"/>
                <w:sz w:val="24"/>
                <w:szCs w:val="24"/>
                <w:highlight w:val="none"/>
                <w:u w:val="none"/>
                <w:lang w:val="en-US" w:eastAsia="zh-CN"/>
              </w:rPr>
            </w:pPr>
            <w:r>
              <w:rPr>
                <w:rFonts w:hint="eastAsia" w:ascii="仿宋" w:hAnsi="仿宋" w:eastAsia="仿宋" w:cs="仿宋"/>
                <w:i w:val="0"/>
                <w:iCs w:val="0"/>
                <w:color w:val="000000"/>
                <w:kern w:val="0"/>
                <w:sz w:val="24"/>
                <w:szCs w:val="24"/>
                <w:highlight w:val="none"/>
                <w:u w:val="none"/>
                <w:lang w:val="en-US" w:eastAsia="zh-CN"/>
              </w:rPr>
              <w:t>——</w:t>
            </w:r>
          </w:p>
        </w:tc>
      </w:tr>
    </w:tbl>
    <w:p w14:paraId="68B90947">
      <w:pPr>
        <w:keepNext w:val="0"/>
        <w:keepLines w:val="0"/>
        <w:pageBreakBefore w:val="0"/>
        <w:widowControl/>
        <w:numPr>
          <w:ilvl w:val="0"/>
          <w:numId w:val="0"/>
        </w:numPr>
        <w:kinsoku/>
        <w:wordWrap w:val="0"/>
        <w:topLinePunct/>
        <w:bidi w:val="0"/>
        <w:adjustRightInd w:val="0"/>
        <w:snapToGrid/>
        <w:spacing w:line="440" w:lineRule="exact"/>
        <w:ind w:firstLine="480" w:firstLineChars="200"/>
        <w:textAlignment w:val="baseline"/>
        <w:rPr>
          <w:rFonts w:hint="eastAsia" w:ascii="仿宋" w:hAnsi="仿宋" w:eastAsia="仿宋" w:cs="仿宋"/>
          <w:bCs/>
          <w:color w:val="auto"/>
          <w:kern w:val="0"/>
          <w:sz w:val="24"/>
          <w:szCs w:val="24"/>
          <w:highlight w:val="none"/>
          <w:lang w:val="en-US" w:eastAsia="zh-CN"/>
        </w:rPr>
      </w:pPr>
      <w:r>
        <w:rPr>
          <w:rFonts w:hint="eastAsia" w:ascii="仿宋" w:hAnsi="仿宋" w:eastAsia="仿宋" w:cs="仿宋"/>
          <w:bCs/>
          <w:color w:val="auto"/>
          <w:kern w:val="0"/>
          <w:sz w:val="24"/>
          <w:szCs w:val="24"/>
          <w:highlight w:val="none"/>
          <w:lang w:val="en-US" w:eastAsia="zh-CN"/>
        </w:rPr>
        <w:t>注：</w:t>
      </w:r>
      <w:r>
        <w:rPr>
          <w:rFonts w:hint="eastAsia" w:ascii="仿宋" w:hAnsi="仿宋" w:eastAsia="仿宋" w:cs="仿宋"/>
          <w:bCs/>
          <w:color w:val="auto"/>
          <w:kern w:val="0"/>
          <w:sz w:val="24"/>
          <w:szCs w:val="24"/>
          <w:highlight w:val="none"/>
        </w:rPr>
        <w:t>如合同有效期间因国家、省、市养老政策</w:t>
      </w:r>
      <w:r>
        <w:rPr>
          <w:rFonts w:hint="eastAsia" w:ascii="仿宋" w:hAnsi="仿宋" w:eastAsia="仿宋" w:cs="仿宋"/>
          <w:bCs/>
          <w:color w:val="auto"/>
          <w:kern w:val="0"/>
          <w:sz w:val="24"/>
          <w:szCs w:val="24"/>
          <w:highlight w:val="none"/>
          <w:lang w:val="en-US" w:eastAsia="zh-CN"/>
        </w:rPr>
        <w:t>发生</w:t>
      </w:r>
      <w:r>
        <w:rPr>
          <w:rFonts w:hint="eastAsia" w:ascii="仿宋" w:hAnsi="仿宋" w:eastAsia="仿宋" w:cs="仿宋"/>
          <w:bCs/>
          <w:color w:val="auto"/>
          <w:kern w:val="0"/>
          <w:sz w:val="24"/>
          <w:szCs w:val="24"/>
          <w:highlight w:val="none"/>
        </w:rPr>
        <w:t>调整</w:t>
      </w:r>
      <w:r>
        <w:rPr>
          <w:rFonts w:hint="eastAsia" w:ascii="仿宋" w:hAnsi="仿宋" w:eastAsia="仿宋" w:cs="仿宋"/>
          <w:bCs/>
          <w:color w:val="auto"/>
          <w:kern w:val="0"/>
          <w:sz w:val="24"/>
          <w:szCs w:val="24"/>
          <w:highlight w:val="none"/>
          <w:lang w:val="en-US" w:eastAsia="zh-CN"/>
        </w:rPr>
        <w:t>的，以实际调整后的文件为准。</w:t>
      </w:r>
    </w:p>
    <w:p w14:paraId="107629A1">
      <w:pPr>
        <w:keepNext w:val="0"/>
        <w:keepLines w:val="0"/>
        <w:pageBreakBefore w:val="0"/>
        <w:widowControl/>
        <w:kinsoku/>
        <w:wordWrap w:val="0"/>
        <w:overflowPunct/>
        <w:topLinePunct/>
        <w:autoSpaceDE/>
        <w:autoSpaceDN/>
        <w:bidi w:val="0"/>
        <w:adjustRightInd w:val="0"/>
        <w:snapToGrid w:val="0"/>
        <w:spacing w:line="360" w:lineRule="auto"/>
        <w:ind w:left="0" w:firstLine="482" w:firstLineChars="200"/>
        <w:textAlignment w:val="baseline"/>
        <w:rPr>
          <w:rFonts w:hint="default" w:ascii="仿宋" w:hAnsi="仿宋" w:eastAsia="仿宋" w:cs="仿宋"/>
          <w:b/>
          <w:color w:val="auto"/>
          <w:sz w:val="24"/>
          <w:szCs w:val="24"/>
          <w:highlight w:val="none"/>
          <w:lang w:val="en-US" w:eastAsia="zh-CN"/>
        </w:rPr>
      </w:pPr>
      <w:r>
        <w:rPr>
          <w:rFonts w:hint="eastAsia" w:ascii="仿宋" w:hAnsi="仿宋" w:eastAsia="仿宋" w:cs="仿宋"/>
          <w:b/>
          <w:color w:val="auto"/>
          <w:sz w:val="24"/>
          <w:szCs w:val="24"/>
          <w:highlight w:val="none"/>
          <w:lang w:val="en-US" w:eastAsia="zh-CN"/>
        </w:rPr>
        <w:t>六</w:t>
      </w:r>
      <w:r>
        <w:rPr>
          <w:rFonts w:hint="eastAsia" w:ascii="仿宋" w:hAnsi="仿宋" w:eastAsia="仿宋" w:cs="仿宋"/>
          <w:b/>
          <w:color w:val="auto"/>
          <w:sz w:val="24"/>
          <w:szCs w:val="24"/>
          <w:highlight w:val="none"/>
        </w:rPr>
        <w:t>、</w:t>
      </w:r>
      <w:r>
        <w:rPr>
          <w:rFonts w:hint="eastAsia" w:ascii="仿宋" w:hAnsi="仿宋" w:eastAsia="仿宋" w:cs="仿宋"/>
          <w:b/>
          <w:color w:val="auto"/>
          <w:sz w:val="24"/>
          <w:szCs w:val="24"/>
          <w:highlight w:val="none"/>
          <w:lang w:val="en-US" w:eastAsia="zh-CN"/>
        </w:rPr>
        <w:t>服务要求</w:t>
      </w:r>
    </w:p>
    <w:p w14:paraId="27136A30">
      <w:pPr>
        <w:keepNext w:val="0"/>
        <w:keepLines w:val="0"/>
        <w:pageBreakBefore w:val="0"/>
        <w:widowControl/>
        <w:numPr>
          <w:ilvl w:val="0"/>
          <w:numId w:val="0"/>
        </w:numPr>
        <w:kinsoku/>
        <w:wordWrap w:val="0"/>
        <w:overflowPunct/>
        <w:topLinePunct/>
        <w:autoSpaceDE/>
        <w:autoSpaceDN/>
        <w:bidi w:val="0"/>
        <w:adjustRightInd w:val="0"/>
        <w:snapToGrid w:val="0"/>
        <w:spacing w:line="360" w:lineRule="auto"/>
        <w:ind w:firstLine="480" w:firstLineChars="200"/>
        <w:textAlignment w:val="baseline"/>
        <w:rPr>
          <w:rFonts w:hint="eastAsia" w:ascii="仿宋" w:hAnsi="仿宋" w:eastAsia="仿宋" w:cs="仿宋"/>
          <w:bCs/>
          <w:color w:val="auto"/>
          <w:kern w:val="0"/>
          <w:sz w:val="24"/>
          <w:szCs w:val="24"/>
          <w:highlight w:val="none"/>
        </w:rPr>
      </w:pPr>
      <w:r>
        <w:rPr>
          <w:rFonts w:hint="eastAsia" w:ascii="仿宋" w:hAnsi="仿宋" w:eastAsia="仿宋" w:cs="仿宋"/>
          <w:bCs/>
          <w:color w:val="auto"/>
          <w:kern w:val="0"/>
          <w:sz w:val="24"/>
          <w:szCs w:val="24"/>
          <w:highlight w:val="none"/>
        </w:rPr>
        <w:t>（一）基本要求</w:t>
      </w:r>
    </w:p>
    <w:p w14:paraId="01EB31BE">
      <w:pPr>
        <w:keepNext w:val="0"/>
        <w:keepLines w:val="0"/>
        <w:pageBreakBefore w:val="0"/>
        <w:widowControl/>
        <w:numPr>
          <w:ilvl w:val="0"/>
          <w:numId w:val="0"/>
        </w:numPr>
        <w:kinsoku/>
        <w:wordWrap w:val="0"/>
        <w:overflowPunct/>
        <w:topLinePunct/>
        <w:autoSpaceDE/>
        <w:autoSpaceDN/>
        <w:bidi w:val="0"/>
        <w:adjustRightInd w:val="0"/>
        <w:snapToGrid w:val="0"/>
        <w:spacing w:line="360" w:lineRule="auto"/>
        <w:ind w:left="0" w:firstLine="480" w:firstLineChars="200"/>
        <w:textAlignment w:val="baseline"/>
        <w:rPr>
          <w:rFonts w:hint="eastAsia" w:ascii="仿宋" w:hAnsi="仿宋" w:eastAsia="仿宋" w:cs="仿宋"/>
          <w:bCs/>
          <w:color w:val="auto"/>
          <w:kern w:val="0"/>
          <w:sz w:val="24"/>
          <w:szCs w:val="24"/>
          <w:highlight w:val="none"/>
          <w:lang w:val="en-US" w:eastAsia="zh-CN"/>
        </w:rPr>
      </w:pPr>
      <w:r>
        <w:rPr>
          <w:rFonts w:hint="eastAsia" w:ascii="仿宋" w:hAnsi="仿宋" w:eastAsia="仿宋" w:cs="仿宋"/>
          <w:bCs/>
          <w:color w:val="auto"/>
          <w:kern w:val="0"/>
          <w:sz w:val="24"/>
          <w:szCs w:val="24"/>
          <w:highlight w:val="none"/>
        </w:rPr>
        <w:t>1.</w:t>
      </w:r>
      <w:r>
        <w:rPr>
          <w:rFonts w:hint="eastAsia" w:ascii="仿宋" w:hAnsi="仿宋" w:eastAsia="仿宋" w:cs="仿宋"/>
          <w:bCs/>
          <w:color w:val="auto"/>
          <w:sz w:val="24"/>
          <w:szCs w:val="24"/>
          <w:highlight w:val="none"/>
          <w:lang w:val="en-US" w:eastAsia="zh-CN"/>
        </w:rPr>
        <w:t>入围供应商</w:t>
      </w:r>
      <w:r>
        <w:rPr>
          <w:rFonts w:hint="eastAsia" w:ascii="仿宋" w:hAnsi="仿宋" w:eastAsia="仿宋" w:cs="仿宋"/>
          <w:bCs/>
          <w:color w:val="auto"/>
          <w:kern w:val="0"/>
          <w:sz w:val="24"/>
          <w:szCs w:val="24"/>
          <w:highlight w:val="none"/>
        </w:rPr>
        <w:t>应有老年人的服务预案，明确服务内容</w:t>
      </w:r>
      <w:r>
        <w:rPr>
          <w:rFonts w:hint="eastAsia" w:ascii="仿宋" w:hAnsi="仿宋" w:eastAsia="仿宋" w:cs="仿宋"/>
          <w:bCs/>
          <w:color w:val="auto"/>
          <w:kern w:val="0"/>
          <w:sz w:val="24"/>
          <w:szCs w:val="24"/>
          <w:highlight w:val="none"/>
          <w:lang w:eastAsia="zh-CN"/>
        </w:rPr>
        <w:t>，并向征集人备案。</w:t>
      </w:r>
    </w:p>
    <w:p w14:paraId="5A07EAEA">
      <w:pPr>
        <w:keepNext w:val="0"/>
        <w:keepLines w:val="0"/>
        <w:pageBreakBefore w:val="0"/>
        <w:widowControl/>
        <w:numPr>
          <w:ilvl w:val="0"/>
          <w:numId w:val="0"/>
        </w:numPr>
        <w:kinsoku/>
        <w:wordWrap w:val="0"/>
        <w:overflowPunct/>
        <w:topLinePunct/>
        <w:autoSpaceDE/>
        <w:autoSpaceDN/>
        <w:bidi w:val="0"/>
        <w:adjustRightInd w:val="0"/>
        <w:snapToGrid w:val="0"/>
        <w:spacing w:line="360" w:lineRule="auto"/>
        <w:ind w:left="0" w:firstLine="480" w:firstLineChars="200"/>
        <w:textAlignment w:val="baseline"/>
        <w:rPr>
          <w:rFonts w:hint="eastAsia" w:ascii="仿宋" w:hAnsi="仿宋" w:eastAsia="仿宋" w:cs="仿宋"/>
          <w:bCs/>
          <w:color w:val="auto"/>
          <w:kern w:val="0"/>
          <w:sz w:val="24"/>
          <w:szCs w:val="24"/>
          <w:highlight w:val="none"/>
          <w:lang w:eastAsia="zh-CN"/>
        </w:rPr>
      </w:pPr>
      <w:r>
        <w:rPr>
          <w:rFonts w:hint="eastAsia" w:ascii="仿宋" w:hAnsi="仿宋" w:eastAsia="仿宋" w:cs="仿宋"/>
          <w:bCs/>
          <w:color w:val="auto"/>
          <w:kern w:val="0"/>
          <w:sz w:val="24"/>
          <w:szCs w:val="24"/>
          <w:highlight w:val="none"/>
        </w:rPr>
        <w:t>2.</w:t>
      </w:r>
      <w:r>
        <w:rPr>
          <w:rFonts w:hint="eastAsia" w:ascii="仿宋" w:hAnsi="仿宋" w:eastAsia="仿宋" w:cs="仿宋"/>
          <w:bCs/>
          <w:color w:val="auto"/>
          <w:sz w:val="24"/>
          <w:szCs w:val="24"/>
          <w:highlight w:val="none"/>
          <w:lang w:val="en-US" w:eastAsia="zh-CN"/>
        </w:rPr>
        <w:t>入围供应商要</w:t>
      </w:r>
      <w:r>
        <w:rPr>
          <w:rFonts w:hint="eastAsia" w:ascii="仿宋" w:hAnsi="仿宋" w:eastAsia="仿宋" w:cs="仿宋"/>
          <w:bCs/>
          <w:color w:val="auto"/>
          <w:kern w:val="0"/>
          <w:sz w:val="24"/>
          <w:szCs w:val="24"/>
          <w:highlight w:val="none"/>
        </w:rPr>
        <w:t>定期进行</w:t>
      </w:r>
      <w:r>
        <w:rPr>
          <w:rFonts w:hint="eastAsia" w:ascii="仿宋" w:hAnsi="仿宋" w:eastAsia="仿宋" w:cs="仿宋"/>
          <w:bCs/>
          <w:color w:val="auto"/>
          <w:kern w:val="0"/>
          <w:sz w:val="24"/>
          <w:szCs w:val="24"/>
          <w:highlight w:val="none"/>
          <w:lang w:eastAsia="zh-CN"/>
        </w:rPr>
        <w:t>服务质量</w:t>
      </w:r>
      <w:r>
        <w:rPr>
          <w:rFonts w:hint="eastAsia" w:ascii="仿宋" w:hAnsi="仿宋" w:eastAsia="仿宋" w:cs="仿宋"/>
          <w:bCs/>
          <w:color w:val="auto"/>
          <w:kern w:val="0"/>
          <w:sz w:val="24"/>
          <w:szCs w:val="24"/>
          <w:highlight w:val="none"/>
        </w:rPr>
        <w:t>检查，并记录检查结果（包含内容、时间、地点、人员、落实情况等）</w:t>
      </w:r>
      <w:r>
        <w:rPr>
          <w:rFonts w:hint="eastAsia" w:ascii="仿宋" w:hAnsi="仿宋" w:eastAsia="仿宋" w:cs="仿宋"/>
          <w:bCs/>
          <w:color w:val="auto"/>
          <w:kern w:val="0"/>
          <w:sz w:val="24"/>
          <w:szCs w:val="24"/>
          <w:highlight w:val="none"/>
          <w:lang w:eastAsia="zh-CN"/>
        </w:rPr>
        <w:t>。</w:t>
      </w:r>
    </w:p>
    <w:p w14:paraId="2E7B19B2">
      <w:pPr>
        <w:keepNext w:val="0"/>
        <w:keepLines w:val="0"/>
        <w:pageBreakBefore w:val="0"/>
        <w:widowControl/>
        <w:numPr>
          <w:ilvl w:val="0"/>
          <w:numId w:val="0"/>
        </w:numPr>
        <w:kinsoku/>
        <w:wordWrap w:val="0"/>
        <w:overflowPunct/>
        <w:topLinePunct/>
        <w:autoSpaceDE/>
        <w:autoSpaceDN/>
        <w:bidi w:val="0"/>
        <w:adjustRightInd w:val="0"/>
        <w:snapToGrid w:val="0"/>
        <w:spacing w:line="360" w:lineRule="auto"/>
        <w:ind w:left="0" w:firstLine="480" w:firstLineChars="200"/>
        <w:textAlignment w:val="baseline"/>
        <w:rPr>
          <w:rFonts w:hint="eastAsia" w:ascii="仿宋" w:hAnsi="仿宋" w:eastAsia="仿宋" w:cs="仿宋"/>
          <w:bCs/>
          <w:color w:val="auto"/>
          <w:kern w:val="0"/>
          <w:sz w:val="24"/>
          <w:szCs w:val="24"/>
          <w:highlight w:val="none"/>
        </w:rPr>
      </w:pPr>
      <w:r>
        <w:rPr>
          <w:rFonts w:hint="eastAsia" w:ascii="仿宋" w:hAnsi="仿宋" w:eastAsia="仿宋" w:cs="仿宋"/>
          <w:bCs/>
          <w:color w:val="auto"/>
          <w:kern w:val="0"/>
          <w:sz w:val="24"/>
          <w:szCs w:val="24"/>
          <w:highlight w:val="none"/>
        </w:rPr>
        <w:t>3.入围</w:t>
      </w:r>
      <w:r>
        <w:rPr>
          <w:rFonts w:hint="eastAsia" w:ascii="仿宋" w:hAnsi="仿宋" w:eastAsia="仿宋" w:cs="仿宋"/>
          <w:bCs/>
          <w:color w:val="auto"/>
          <w:kern w:val="0"/>
          <w:sz w:val="24"/>
          <w:szCs w:val="24"/>
          <w:highlight w:val="none"/>
          <w:lang w:val="en-US" w:eastAsia="zh-CN"/>
        </w:rPr>
        <w:t>供应商</w:t>
      </w:r>
      <w:r>
        <w:rPr>
          <w:rFonts w:hint="eastAsia" w:ascii="仿宋" w:hAnsi="仿宋" w:eastAsia="仿宋" w:cs="仿宋"/>
          <w:bCs/>
          <w:color w:val="auto"/>
          <w:kern w:val="0"/>
          <w:sz w:val="24"/>
          <w:szCs w:val="24"/>
          <w:highlight w:val="none"/>
        </w:rPr>
        <w:t>为老年人提供的服务完成率</w:t>
      </w:r>
      <w:r>
        <w:rPr>
          <w:rFonts w:hint="eastAsia" w:ascii="仿宋" w:hAnsi="仿宋" w:eastAsia="仿宋" w:cs="仿宋"/>
          <w:bCs/>
          <w:color w:val="auto"/>
          <w:kern w:val="0"/>
          <w:sz w:val="24"/>
          <w:szCs w:val="24"/>
          <w:highlight w:val="none"/>
          <w:lang w:val="en-US" w:eastAsia="zh-CN"/>
        </w:rPr>
        <w:t>应</w:t>
      </w:r>
      <w:r>
        <w:rPr>
          <w:rFonts w:hint="eastAsia" w:ascii="仿宋" w:hAnsi="仿宋" w:eastAsia="仿宋" w:cs="仿宋"/>
          <w:bCs/>
          <w:color w:val="auto"/>
          <w:kern w:val="0"/>
          <w:sz w:val="24"/>
          <w:szCs w:val="24"/>
          <w:highlight w:val="none"/>
        </w:rPr>
        <w:t>达100%，老年人或监护人的</w:t>
      </w:r>
      <w:r>
        <w:rPr>
          <w:rFonts w:hint="eastAsia" w:ascii="仿宋" w:hAnsi="仿宋" w:eastAsia="仿宋" w:cs="仿宋"/>
          <w:bCs/>
          <w:color w:val="auto"/>
          <w:kern w:val="0"/>
          <w:sz w:val="24"/>
          <w:szCs w:val="24"/>
          <w:highlight w:val="none"/>
          <w:lang w:eastAsia="zh-CN"/>
        </w:rPr>
        <w:t>服务质量</w:t>
      </w:r>
      <w:r>
        <w:rPr>
          <w:rFonts w:hint="eastAsia" w:ascii="仿宋" w:hAnsi="仿宋" w:eastAsia="仿宋" w:cs="仿宋"/>
          <w:bCs/>
          <w:color w:val="auto"/>
          <w:kern w:val="0"/>
          <w:sz w:val="24"/>
          <w:szCs w:val="24"/>
          <w:highlight w:val="none"/>
        </w:rPr>
        <w:t>满意度</w:t>
      </w:r>
      <w:r>
        <w:rPr>
          <w:rFonts w:hint="eastAsia" w:ascii="仿宋" w:hAnsi="仿宋" w:eastAsia="仿宋" w:cs="仿宋"/>
          <w:bCs/>
          <w:color w:val="auto"/>
          <w:kern w:val="0"/>
          <w:sz w:val="24"/>
          <w:szCs w:val="24"/>
          <w:highlight w:val="none"/>
          <w:lang w:val="en-US" w:eastAsia="zh-CN"/>
        </w:rPr>
        <w:t>应</w:t>
      </w:r>
      <w:r>
        <w:rPr>
          <w:rFonts w:hint="eastAsia" w:ascii="仿宋" w:hAnsi="仿宋" w:eastAsia="仿宋" w:cs="仿宋"/>
          <w:bCs/>
          <w:color w:val="auto"/>
          <w:kern w:val="0"/>
          <w:sz w:val="24"/>
          <w:szCs w:val="24"/>
          <w:highlight w:val="none"/>
        </w:rPr>
        <w:t>达到</w:t>
      </w:r>
      <w:r>
        <w:rPr>
          <w:rFonts w:hint="eastAsia" w:ascii="仿宋" w:hAnsi="仿宋" w:eastAsia="仿宋" w:cs="仿宋"/>
          <w:bCs/>
          <w:color w:val="auto"/>
          <w:kern w:val="0"/>
          <w:sz w:val="24"/>
          <w:szCs w:val="24"/>
          <w:highlight w:val="none"/>
          <w:lang w:val="en-US" w:eastAsia="zh-CN"/>
        </w:rPr>
        <w:t>90</w:t>
      </w:r>
      <w:r>
        <w:rPr>
          <w:rFonts w:hint="eastAsia" w:ascii="仿宋" w:hAnsi="仿宋" w:eastAsia="仿宋" w:cs="仿宋"/>
          <w:bCs/>
          <w:color w:val="auto"/>
          <w:kern w:val="0"/>
          <w:sz w:val="24"/>
          <w:szCs w:val="24"/>
          <w:highlight w:val="none"/>
        </w:rPr>
        <w:t>%。</w:t>
      </w:r>
    </w:p>
    <w:p w14:paraId="0262D892">
      <w:pPr>
        <w:keepNext w:val="0"/>
        <w:keepLines w:val="0"/>
        <w:pageBreakBefore w:val="0"/>
        <w:widowControl/>
        <w:numPr>
          <w:ilvl w:val="0"/>
          <w:numId w:val="0"/>
        </w:numPr>
        <w:kinsoku/>
        <w:wordWrap w:val="0"/>
        <w:overflowPunct/>
        <w:topLinePunct/>
        <w:autoSpaceDE/>
        <w:autoSpaceDN/>
        <w:bidi w:val="0"/>
        <w:adjustRightInd w:val="0"/>
        <w:snapToGrid w:val="0"/>
        <w:spacing w:line="360" w:lineRule="auto"/>
        <w:ind w:left="0" w:firstLine="480" w:firstLineChars="200"/>
        <w:textAlignment w:val="baseline"/>
        <w:rPr>
          <w:rFonts w:hint="eastAsia" w:ascii="仿宋" w:hAnsi="仿宋" w:eastAsia="仿宋" w:cs="仿宋"/>
          <w:bCs/>
          <w:color w:val="auto"/>
          <w:kern w:val="0"/>
          <w:sz w:val="24"/>
          <w:szCs w:val="24"/>
          <w:highlight w:val="none"/>
          <w:lang w:eastAsia="zh-CN"/>
        </w:rPr>
      </w:pPr>
      <w:r>
        <w:rPr>
          <w:rFonts w:hint="eastAsia" w:ascii="仿宋" w:hAnsi="仿宋" w:eastAsia="仿宋" w:cs="仿宋"/>
          <w:bCs/>
          <w:color w:val="auto"/>
          <w:kern w:val="0"/>
          <w:sz w:val="24"/>
          <w:szCs w:val="24"/>
          <w:highlight w:val="none"/>
        </w:rPr>
        <w:t>（二）具体</w:t>
      </w:r>
      <w:r>
        <w:rPr>
          <w:rFonts w:hint="eastAsia" w:ascii="仿宋" w:hAnsi="仿宋" w:eastAsia="仿宋" w:cs="仿宋"/>
          <w:bCs/>
          <w:color w:val="auto"/>
          <w:kern w:val="0"/>
          <w:sz w:val="24"/>
          <w:szCs w:val="24"/>
          <w:highlight w:val="none"/>
          <w:lang w:val="en-US" w:eastAsia="zh-CN"/>
        </w:rPr>
        <w:t>要求</w:t>
      </w:r>
    </w:p>
    <w:p w14:paraId="19BB8D00">
      <w:pPr>
        <w:keepNext w:val="0"/>
        <w:keepLines w:val="0"/>
        <w:pageBreakBefore w:val="0"/>
        <w:widowControl/>
        <w:numPr>
          <w:ilvl w:val="0"/>
          <w:numId w:val="0"/>
        </w:numPr>
        <w:kinsoku/>
        <w:wordWrap w:val="0"/>
        <w:overflowPunct/>
        <w:topLinePunct/>
        <w:autoSpaceDE/>
        <w:autoSpaceDN/>
        <w:bidi w:val="0"/>
        <w:adjustRightInd w:val="0"/>
        <w:snapToGrid w:val="0"/>
        <w:spacing w:line="360" w:lineRule="auto"/>
        <w:ind w:left="0" w:leftChars="0" w:firstLine="480" w:firstLineChars="200"/>
        <w:textAlignment w:val="baseline"/>
        <w:rPr>
          <w:rFonts w:hint="eastAsia" w:ascii="仿宋" w:hAnsi="仿宋" w:eastAsia="仿宋" w:cs="仿宋"/>
          <w:bCs/>
          <w:color w:val="auto"/>
          <w:sz w:val="24"/>
          <w:szCs w:val="24"/>
          <w:highlight w:val="none"/>
        </w:rPr>
      </w:pPr>
      <w:r>
        <w:rPr>
          <w:rFonts w:hint="eastAsia" w:ascii="仿宋" w:hAnsi="仿宋" w:eastAsia="仿宋" w:cs="仿宋"/>
          <w:bCs/>
          <w:color w:val="auto"/>
          <w:kern w:val="2"/>
          <w:sz w:val="24"/>
          <w:szCs w:val="24"/>
          <w:highlight w:val="none"/>
          <w:lang w:val="en-US" w:eastAsia="zh-CN" w:bidi="ar-SA"/>
        </w:rPr>
        <w:t>1.</w:t>
      </w:r>
      <w:r>
        <w:rPr>
          <w:rFonts w:hint="eastAsia" w:ascii="仿宋" w:hAnsi="仿宋" w:eastAsia="仿宋" w:cs="仿宋"/>
          <w:bCs/>
          <w:color w:val="auto"/>
          <w:sz w:val="24"/>
          <w:szCs w:val="24"/>
          <w:highlight w:val="none"/>
          <w:lang w:val="en-US" w:eastAsia="zh-CN"/>
        </w:rPr>
        <w:t>入围供应商需</w:t>
      </w:r>
      <w:r>
        <w:rPr>
          <w:rFonts w:hint="eastAsia" w:ascii="仿宋" w:hAnsi="仿宋" w:eastAsia="仿宋" w:cs="仿宋"/>
          <w:bCs/>
          <w:color w:val="auto"/>
          <w:sz w:val="24"/>
          <w:szCs w:val="24"/>
          <w:highlight w:val="none"/>
        </w:rPr>
        <w:t>设立本项目服务的管理职能部门、成立专业管理团队、建立管理制度；配备一定数量的全职人员，实行</w:t>
      </w:r>
      <w:r>
        <w:rPr>
          <w:rFonts w:hint="eastAsia" w:ascii="仿宋" w:hAnsi="仿宋" w:eastAsia="仿宋" w:cs="仿宋"/>
          <w:bCs/>
          <w:color w:val="auto"/>
          <w:sz w:val="24"/>
          <w:szCs w:val="24"/>
          <w:highlight w:val="none"/>
          <w:lang w:eastAsia="zh-CN"/>
        </w:rPr>
        <w:t>管理</w:t>
      </w:r>
      <w:r>
        <w:rPr>
          <w:rFonts w:hint="eastAsia" w:ascii="仿宋" w:hAnsi="仿宋" w:eastAsia="仿宋" w:cs="仿宋"/>
          <w:bCs/>
          <w:color w:val="auto"/>
          <w:sz w:val="24"/>
          <w:szCs w:val="24"/>
          <w:highlight w:val="none"/>
        </w:rPr>
        <w:t>人员、护理人员实名信息化管理；为本项目配备所需的场所及与工作量相适应的办公设施设备等。</w:t>
      </w:r>
    </w:p>
    <w:p w14:paraId="282A3923">
      <w:pPr>
        <w:keepNext w:val="0"/>
        <w:keepLines w:val="0"/>
        <w:pageBreakBefore w:val="0"/>
        <w:widowControl/>
        <w:kinsoku/>
        <w:wordWrap w:val="0"/>
        <w:overflowPunct/>
        <w:topLinePunct/>
        <w:autoSpaceDE/>
        <w:autoSpaceDN/>
        <w:bidi w:val="0"/>
        <w:adjustRightInd w:val="0"/>
        <w:snapToGrid w:val="0"/>
        <w:spacing w:line="360" w:lineRule="auto"/>
        <w:ind w:left="0" w:firstLine="480" w:firstLineChars="200"/>
        <w:textAlignment w:val="baseline"/>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lang w:val="en-US" w:eastAsia="zh-CN"/>
        </w:rPr>
        <w:t>2</w:t>
      </w:r>
      <w:r>
        <w:rPr>
          <w:rFonts w:hint="eastAsia" w:ascii="仿宋" w:hAnsi="仿宋" w:eastAsia="仿宋" w:cs="仿宋"/>
          <w:bCs/>
          <w:color w:val="auto"/>
          <w:sz w:val="24"/>
          <w:szCs w:val="24"/>
          <w:highlight w:val="none"/>
          <w:lang w:eastAsia="zh-CN"/>
        </w:rPr>
        <w:t>.</w:t>
      </w:r>
      <w:r>
        <w:rPr>
          <w:rFonts w:hint="eastAsia" w:ascii="仿宋" w:hAnsi="仿宋" w:eastAsia="仿宋" w:cs="仿宋"/>
          <w:bCs/>
          <w:color w:val="auto"/>
          <w:sz w:val="24"/>
          <w:szCs w:val="24"/>
          <w:highlight w:val="none"/>
          <w:lang w:val="en-US" w:eastAsia="zh-CN"/>
        </w:rPr>
        <w:t>入围供应商</w:t>
      </w:r>
      <w:r>
        <w:rPr>
          <w:rFonts w:hint="eastAsia" w:ascii="仿宋" w:hAnsi="仿宋" w:eastAsia="仿宋" w:cs="仿宋"/>
          <w:bCs/>
          <w:color w:val="auto"/>
          <w:sz w:val="24"/>
          <w:szCs w:val="24"/>
          <w:highlight w:val="none"/>
        </w:rPr>
        <w:t>应配备基本运营、服务管理、稽核审查必需的办公设备及交通工具，承担政策宣传、办理咨询等相关业务。</w:t>
      </w:r>
    </w:p>
    <w:p w14:paraId="0039C9B1">
      <w:pPr>
        <w:keepNext w:val="0"/>
        <w:keepLines w:val="0"/>
        <w:pageBreakBefore w:val="0"/>
        <w:widowControl/>
        <w:numPr>
          <w:ilvl w:val="0"/>
          <w:numId w:val="0"/>
        </w:numPr>
        <w:kinsoku/>
        <w:wordWrap w:val="0"/>
        <w:overflowPunct/>
        <w:topLinePunct/>
        <w:autoSpaceDE/>
        <w:autoSpaceDN/>
        <w:bidi w:val="0"/>
        <w:adjustRightInd w:val="0"/>
        <w:snapToGrid w:val="0"/>
        <w:spacing w:line="360" w:lineRule="auto"/>
        <w:ind w:left="0" w:firstLine="480" w:firstLineChars="200"/>
        <w:textAlignment w:val="baseline"/>
        <w:rPr>
          <w:rFonts w:hint="eastAsia" w:ascii="仿宋" w:hAnsi="仿宋" w:eastAsia="仿宋" w:cs="仿宋"/>
          <w:bCs/>
          <w:color w:val="auto"/>
          <w:kern w:val="0"/>
          <w:sz w:val="24"/>
          <w:szCs w:val="24"/>
          <w:highlight w:val="none"/>
        </w:rPr>
      </w:pPr>
      <w:r>
        <w:rPr>
          <w:rFonts w:hint="eastAsia" w:ascii="仿宋" w:hAnsi="仿宋" w:eastAsia="仿宋" w:cs="仿宋"/>
          <w:bCs/>
          <w:color w:val="auto"/>
          <w:kern w:val="0"/>
          <w:sz w:val="24"/>
          <w:szCs w:val="24"/>
          <w:highlight w:val="none"/>
          <w:lang w:val="en-US" w:eastAsia="zh-CN"/>
        </w:rPr>
        <w:t xml:space="preserve">3.入围供应商应按照杭州市养老服务爱心卡等有关文件要求制定相关的服务标准并向社会公开承诺，对外公布联系电话，主动接受社会监督，切实做好各项服务工作。    4.入围供应商应加强服务人员管理，不得出现“爱心卡”套刷、盗刷、服务未达到相应时长、实际服务内容与所下服务订单不符合等非法骗取套取政府财政资金行为。    5.入围供应商应督促服务人员做到服务时长和服务质量到位，不得迟到、早退、拖拉、推诿。 </w:t>
      </w:r>
    </w:p>
    <w:p w14:paraId="59D07314">
      <w:pPr>
        <w:keepNext w:val="0"/>
        <w:keepLines w:val="0"/>
        <w:pageBreakBefore w:val="0"/>
        <w:widowControl/>
        <w:numPr>
          <w:ilvl w:val="0"/>
          <w:numId w:val="0"/>
        </w:numPr>
        <w:kinsoku/>
        <w:wordWrap w:val="0"/>
        <w:overflowPunct/>
        <w:topLinePunct/>
        <w:autoSpaceDE/>
        <w:autoSpaceDN/>
        <w:bidi w:val="0"/>
        <w:adjustRightInd w:val="0"/>
        <w:snapToGrid w:val="0"/>
        <w:spacing w:line="360" w:lineRule="auto"/>
        <w:ind w:left="0" w:firstLine="480" w:firstLineChars="200"/>
        <w:textAlignment w:val="baseline"/>
        <w:rPr>
          <w:rFonts w:hint="eastAsia"/>
          <w:highlight w:val="none"/>
        </w:rPr>
      </w:pPr>
      <w:r>
        <w:rPr>
          <w:rFonts w:hint="eastAsia" w:ascii="仿宋" w:hAnsi="仿宋" w:eastAsia="仿宋" w:cs="仿宋"/>
          <w:bCs/>
          <w:color w:val="auto"/>
          <w:kern w:val="0"/>
          <w:sz w:val="24"/>
          <w:szCs w:val="24"/>
          <w:highlight w:val="none"/>
          <w:lang w:val="en-US" w:eastAsia="zh-CN"/>
        </w:rPr>
        <w:t xml:space="preserve">6.入围供应商应及时处理服务对象或家属、监护人的投诉和建议，及时处理各种纠纷，处理期限不得超过5个工作日，要求做到件件有回复、处理结果有记录，并及时将处理结果上报街道及征集人。 </w:t>
      </w:r>
    </w:p>
    <w:p w14:paraId="23A48558">
      <w:pPr>
        <w:keepNext w:val="0"/>
        <w:keepLines w:val="0"/>
        <w:pageBreakBefore w:val="0"/>
        <w:widowControl/>
        <w:numPr>
          <w:ilvl w:val="0"/>
          <w:numId w:val="0"/>
        </w:numPr>
        <w:kinsoku/>
        <w:wordWrap w:val="0"/>
        <w:overflowPunct/>
        <w:topLinePunct/>
        <w:autoSpaceDE/>
        <w:autoSpaceDN/>
        <w:bidi w:val="0"/>
        <w:adjustRightInd w:val="0"/>
        <w:snapToGrid w:val="0"/>
        <w:spacing w:line="360" w:lineRule="auto"/>
        <w:ind w:left="0" w:leftChars="0" w:firstLine="480" w:firstLineChars="200"/>
        <w:textAlignment w:val="baseline"/>
        <w:rPr>
          <w:rFonts w:hint="eastAsia" w:ascii="仿宋" w:hAnsi="仿宋" w:eastAsia="仿宋" w:cs="仿宋"/>
          <w:bCs/>
          <w:color w:val="auto"/>
          <w:kern w:val="0"/>
          <w:sz w:val="24"/>
          <w:szCs w:val="24"/>
          <w:highlight w:val="none"/>
          <w:lang w:val="en-US" w:eastAsia="zh-CN"/>
        </w:rPr>
      </w:pPr>
      <w:r>
        <w:rPr>
          <w:rFonts w:hint="eastAsia" w:ascii="仿宋" w:hAnsi="仿宋" w:eastAsia="仿宋" w:cs="仿宋"/>
          <w:bCs/>
          <w:color w:val="auto"/>
          <w:kern w:val="0"/>
          <w:sz w:val="24"/>
          <w:szCs w:val="24"/>
          <w:highlight w:val="none"/>
          <w:lang w:val="en-US" w:eastAsia="zh-CN" w:bidi="ar-SA"/>
        </w:rPr>
        <w:t>7.</w:t>
      </w:r>
      <w:r>
        <w:rPr>
          <w:rFonts w:hint="eastAsia" w:ascii="仿宋" w:hAnsi="仿宋" w:eastAsia="仿宋" w:cs="仿宋"/>
          <w:bCs/>
          <w:color w:val="auto"/>
          <w:sz w:val="24"/>
          <w:szCs w:val="24"/>
          <w:highlight w:val="none"/>
          <w:lang w:eastAsia="zh-CN"/>
        </w:rPr>
        <w:t>入围供应商应</w:t>
      </w:r>
      <w:r>
        <w:rPr>
          <w:rFonts w:hint="eastAsia" w:ascii="仿宋" w:hAnsi="仿宋" w:eastAsia="仿宋" w:cs="仿宋"/>
          <w:bCs/>
          <w:color w:val="auto"/>
          <w:sz w:val="24"/>
          <w:szCs w:val="24"/>
          <w:highlight w:val="none"/>
        </w:rPr>
        <w:t>对服务质量进行跟踪回访，</w:t>
      </w:r>
      <w:r>
        <w:rPr>
          <w:rFonts w:hint="eastAsia" w:ascii="仿宋" w:hAnsi="仿宋" w:eastAsia="仿宋" w:cs="仿宋"/>
          <w:bCs/>
          <w:color w:val="auto"/>
          <w:kern w:val="0"/>
          <w:sz w:val="24"/>
          <w:szCs w:val="24"/>
          <w:highlight w:val="none"/>
          <w:lang w:val="en-US" w:eastAsia="zh-CN"/>
        </w:rPr>
        <w:t>建立服务回访和满意度调查机制，月度回访率保持在30%以上，做好回访记录，并形成年度总结报告。</w:t>
      </w:r>
    </w:p>
    <w:p w14:paraId="2146E9A3">
      <w:pPr>
        <w:keepNext w:val="0"/>
        <w:keepLines w:val="0"/>
        <w:pageBreakBefore w:val="0"/>
        <w:widowControl/>
        <w:numPr>
          <w:ilvl w:val="0"/>
          <w:numId w:val="0"/>
        </w:numPr>
        <w:kinsoku/>
        <w:wordWrap w:val="0"/>
        <w:overflowPunct/>
        <w:topLinePunct/>
        <w:autoSpaceDE/>
        <w:autoSpaceDN/>
        <w:bidi w:val="0"/>
        <w:adjustRightInd w:val="0"/>
        <w:snapToGrid w:val="0"/>
        <w:spacing w:line="360" w:lineRule="auto"/>
        <w:ind w:left="0" w:leftChars="0" w:firstLine="480" w:firstLineChars="200"/>
        <w:textAlignment w:val="baseline"/>
        <w:rPr>
          <w:rFonts w:hint="eastAsia" w:ascii="仿宋" w:hAnsi="仿宋" w:eastAsia="仿宋" w:cs="仿宋"/>
          <w:bCs/>
          <w:color w:val="auto"/>
          <w:kern w:val="0"/>
          <w:sz w:val="24"/>
          <w:szCs w:val="24"/>
          <w:highlight w:val="none"/>
          <w:lang w:val="en-US" w:eastAsia="zh-CN" w:bidi="ar-SA"/>
        </w:rPr>
      </w:pPr>
      <w:r>
        <w:rPr>
          <w:rFonts w:hint="eastAsia" w:ascii="仿宋" w:hAnsi="仿宋" w:eastAsia="仿宋" w:cs="仿宋"/>
          <w:bCs/>
          <w:color w:val="auto"/>
          <w:kern w:val="0"/>
          <w:sz w:val="24"/>
          <w:szCs w:val="24"/>
          <w:highlight w:val="none"/>
          <w:lang w:val="en-US" w:eastAsia="zh-CN" w:bidi="ar-SA"/>
        </w:rPr>
        <w:t>8.入围供应商应对日常收集的服务监督、考核信息等进行分类分析，对发现的问题及时改进，不断提高服务质量。</w:t>
      </w:r>
    </w:p>
    <w:p w14:paraId="5D5AC7A3">
      <w:pPr>
        <w:keepNext w:val="0"/>
        <w:keepLines w:val="0"/>
        <w:pageBreakBefore w:val="0"/>
        <w:widowControl/>
        <w:numPr>
          <w:ilvl w:val="0"/>
          <w:numId w:val="0"/>
        </w:numPr>
        <w:kinsoku/>
        <w:wordWrap w:val="0"/>
        <w:overflowPunct/>
        <w:topLinePunct/>
        <w:autoSpaceDE/>
        <w:autoSpaceDN/>
        <w:bidi w:val="0"/>
        <w:adjustRightInd w:val="0"/>
        <w:snapToGrid w:val="0"/>
        <w:spacing w:line="360" w:lineRule="auto"/>
        <w:ind w:left="0" w:leftChars="0" w:firstLine="480" w:firstLineChars="200"/>
        <w:textAlignment w:val="baseline"/>
        <w:rPr>
          <w:rFonts w:hint="eastAsia" w:ascii="仿宋" w:hAnsi="仿宋" w:eastAsia="仿宋" w:cs="仿宋"/>
          <w:bCs/>
          <w:color w:val="auto"/>
          <w:kern w:val="0"/>
          <w:sz w:val="24"/>
          <w:szCs w:val="24"/>
          <w:highlight w:val="none"/>
          <w:lang w:val="en-US" w:eastAsia="zh-CN" w:bidi="ar-SA"/>
        </w:rPr>
      </w:pPr>
      <w:r>
        <w:rPr>
          <w:rFonts w:hint="eastAsia" w:ascii="仿宋" w:hAnsi="仿宋" w:eastAsia="仿宋" w:cs="仿宋"/>
          <w:bCs/>
          <w:color w:val="auto"/>
          <w:kern w:val="0"/>
          <w:sz w:val="24"/>
          <w:szCs w:val="24"/>
          <w:highlight w:val="none"/>
          <w:lang w:val="en-US" w:eastAsia="zh-CN" w:bidi="ar-SA"/>
        </w:rPr>
        <w:t>9.入围供应商应建立居家养老服务意外事件处置应急预案，在服务过程中如发生意外情况，应启动应急预案。</w:t>
      </w:r>
    </w:p>
    <w:p w14:paraId="5614D1CA">
      <w:pPr>
        <w:keepNext w:val="0"/>
        <w:keepLines w:val="0"/>
        <w:pageBreakBefore w:val="0"/>
        <w:widowControl/>
        <w:kinsoku/>
        <w:wordWrap w:val="0"/>
        <w:overflowPunct/>
        <w:topLinePunct/>
        <w:autoSpaceDE/>
        <w:autoSpaceDN/>
        <w:bidi w:val="0"/>
        <w:adjustRightInd w:val="0"/>
        <w:snapToGrid w:val="0"/>
        <w:spacing w:line="360" w:lineRule="auto"/>
        <w:ind w:left="0" w:firstLine="480" w:firstLineChars="200"/>
        <w:textAlignment w:val="baseline"/>
        <w:rPr>
          <w:rFonts w:hint="eastAsia" w:ascii="仿宋" w:hAnsi="仿宋" w:eastAsia="仿宋" w:cs="仿宋"/>
          <w:bCs/>
          <w:color w:val="auto"/>
          <w:sz w:val="24"/>
          <w:szCs w:val="24"/>
          <w:highlight w:val="none"/>
          <w:lang w:eastAsia="zh-CN"/>
        </w:rPr>
      </w:pPr>
      <w:r>
        <w:rPr>
          <w:rFonts w:hint="eastAsia" w:ascii="仿宋" w:hAnsi="仿宋" w:eastAsia="仿宋" w:cs="仿宋"/>
          <w:bCs/>
          <w:color w:val="auto"/>
          <w:sz w:val="24"/>
          <w:szCs w:val="24"/>
          <w:highlight w:val="none"/>
          <w:lang w:val="en-US" w:eastAsia="zh-CN"/>
        </w:rPr>
        <w:t>10.入围供应商</w:t>
      </w:r>
      <w:r>
        <w:rPr>
          <w:rFonts w:hint="eastAsia" w:ascii="仿宋" w:hAnsi="仿宋" w:eastAsia="仿宋" w:cs="仿宋"/>
          <w:bCs/>
          <w:color w:val="auto"/>
          <w:sz w:val="24"/>
          <w:szCs w:val="24"/>
          <w:highlight w:val="none"/>
          <w:lang w:eastAsia="zh-CN"/>
        </w:rPr>
        <w:t>应使用</w:t>
      </w:r>
      <w:r>
        <w:rPr>
          <w:rStyle w:val="84"/>
          <w:rFonts w:hint="eastAsia" w:ascii="仿宋" w:hAnsi="仿宋" w:eastAsia="仿宋" w:cs="仿宋"/>
          <w:bCs/>
          <w:kern w:val="0"/>
          <w:sz w:val="24"/>
          <w:szCs w:val="24"/>
          <w:highlight w:val="none"/>
          <w:lang w:val="en-US" w:eastAsia="zh-CN"/>
        </w:rPr>
        <w:t>征集人</w:t>
      </w:r>
      <w:r>
        <w:rPr>
          <w:rStyle w:val="84"/>
          <w:rFonts w:hint="eastAsia" w:ascii="仿宋" w:hAnsi="仿宋" w:eastAsia="仿宋" w:cs="仿宋"/>
          <w:bCs/>
          <w:kern w:val="0"/>
          <w:sz w:val="24"/>
          <w:szCs w:val="24"/>
          <w:highlight w:val="none"/>
        </w:rPr>
        <w:t>现有的老年人相关</w:t>
      </w:r>
      <w:r>
        <w:rPr>
          <w:rStyle w:val="84"/>
          <w:rFonts w:hint="eastAsia" w:ascii="仿宋" w:hAnsi="仿宋" w:eastAsia="仿宋" w:cs="仿宋"/>
          <w:bCs/>
          <w:kern w:val="0"/>
          <w:sz w:val="24"/>
          <w:szCs w:val="24"/>
          <w:highlight w:val="none"/>
          <w:lang w:eastAsia="zh-CN"/>
        </w:rPr>
        <w:t>的信息</w:t>
      </w:r>
      <w:r>
        <w:rPr>
          <w:rStyle w:val="84"/>
          <w:rFonts w:hint="eastAsia" w:ascii="仿宋" w:hAnsi="仿宋" w:eastAsia="仿宋" w:cs="仿宋"/>
          <w:bCs/>
          <w:kern w:val="0"/>
          <w:sz w:val="24"/>
          <w:szCs w:val="24"/>
          <w:highlight w:val="none"/>
        </w:rPr>
        <w:t>管理系统</w:t>
      </w:r>
      <w:r>
        <w:rPr>
          <w:rFonts w:hint="eastAsia" w:ascii="仿宋" w:hAnsi="仿宋" w:eastAsia="仿宋" w:cs="仿宋"/>
          <w:bCs/>
          <w:color w:val="auto"/>
          <w:sz w:val="24"/>
          <w:szCs w:val="24"/>
          <w:highlight w:val="none"/>
        </w:rPr>
        <w:t>，能够有效地完整支撑</w:t>
      </w:r>
      <w:r>
        <w:rPr>
          <w:rFonts w:hint="eastAsia" w:ascii="仿宋" w:hAnsi="仿宋" w:eastAsia="仿宋" w:cs="仿宋"/>
          <w:bCs/>
          <w:color w:val="auto"/>
          <w:sz w:val="24"/>
          <w:szCs w:val="24"/>
          <w:highlight w:val="none"/>
          <w:lang w:val="en-US" w:eastAsia="zh-CN"/>
        </w:rPr>
        <w:t>上城</w:t>
      </w:r>
      <w:r>
        <w:rPr>
          <w:rFonts w:hint="eastAsia" w:ascii="仿宋" w:hAnsi="仿宋" w:eastAsia="仿宋" w:cs="仿宋"/>
          <w:bCs/>
          <w:color w:val="auto"/>
          <w:sz w:val="24"/>
          <w:szCs w:val="24"/>
          <w:highlight w:val="none"/>
          <w:lang w:eastAsia="zh-CN"/>
        </w:rPr>
        <w:t>区</w:t>
      </w:r>
      <w:r>
        <w:rPr>
          <w:rFonts w:hint="eastAsia" w:ascii="仿宋" w:hAnsi="仿宋" w:eastAsia="仿宋" w:cs="仿宋"/>
          <w:bCs/>
          <w:color w:val="auto"/>
          <w:sz w:val="24"/>
          <w:szCs w:val="24"/>
          <w:highlight w:val="none"/>
        </w:rPr>
        <w:t>老年人照护保障委托业务流程，能够在移动终端实现必要的业务功能，如服务派单</w:t>
      </w:r>
      <w:r>
        <w:rPr>
          <w:rFonts w:hint="eastAsia" w:ascii="仿宋" w:hAnsi="仿宋" w:eastAsia="仿宋" w:cs="仿宋"/>
          <w:bCs/>
          <w:color w:val="auto"/>
          <w:sz w:val="24"/>
          <w:szCs w:val="24"/>
          <w:highlight w:val="none"/>
          <w:lang w:eastAsia="zh-CN"/>
        </w:rPr>
        <w:t>、</w:t>
      </w:r>
      <w:r>
        <w:rPr>
          <w:rFonts w:hint="eastAsia" w:ascii="仿宋" w:hAnsi="仿宋" w:eastAsia="仿宋" w:cs="仿宋"/>
          <w:bCs/>
          <w:color w:val="auto"/>
          <w:sz w:val="24"/>
          <w:szCs w:val="24"/>
          <w:highlight w:val="none"/>
        </w:rPr>
        <w:t>监督稽核</w:t>
      </w:r>
      <w:r>
        <w:rPr>
          <w:rFonts w:hint="eastAsia" w:ascii="仿宋" w:hAnsi="仿宋" w:eastAsia="仿宋" w:cs="仿宋"/>
          <w:bCs/>
          <w:color w:val="auto"/>
          <w:sz w:val="24"/>
          <w:szCs w:val="24"/>
          <w:highlight w:val="none"/>
          <w:lang w:eastAsia="zh-CN"/>
        </w:rPr>
        <w:t>、</w:t>
      </w:r>
      <w:r>
        <w:rPr>
          <w:rFonts w:hint="eastAsia" w:ascii="仿宋" w:hAnsi="仿宋" w:eastAsia="仿宋" w:cs="仿宋"/>
          <w:bCs/>
          <w:color w:val="auto"/>
          <w:sz w:val="24"/>
          <w:szCs w:val="24"/>
          <w:highlight w:val="none"/>
        </w:rPr>
        <w:t>计划制定等业务</w:t>
      </w:r>
      <w:r>
        <w:rPr>
          <w:rFonts w:hint="eastAsia" w:ascii="仿宋" w:hAnsi="仿宋" w:eastAsia="仿宋" w:cs="仿宋"/>
          <w:bCs/>
          <w:color w:val="auto"/>
          <w:sz w:val="24"/>
          <w:szCs w:val="24"/>
          <w:highlight w:val="none"/>
          <w:lang w:eastAsia="zh-CN"/>
        </w:rPr>
        <w:t>，要严格执行保密要求。</w:t>
      </w:r>
    </w:p>
    <w:p w14:paraId="1F7B77BD">
      <w:pPr>
        <w:keepNext w:val="0"/>
        <w:keepLines w:val="0"/>
        <w:pageBreakBefore w:val="0"/>
        <w:widowControl/>
        <w:kinsoku/>
        <w:wordWrap w:val="0"/>
        <w:overflowPunct/>
        <w:topLinePunct/>
        <w:autoSpaceDE/>
        <w:autoSpaceDN/>
        <w:bidi w:val="0"/>
        <w:adjustRightInd w:val="0"/>
        <w:snapToGrid w:val="0"/>
        <w:spacing w:line="360" w:lineRule="auto"/>
        <w:ind w:left="0" w:firstLine="480" w:firstLineChars="200"/>
        <w:textAlignment w:val="baseline"/>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lang w:val="en-US" w:eastAsia="zh-CN"/>
        </w:rPr>
        <w:t>11.</w:t>
      </w:r>
      <w:r>
        <w:rPr>
          <w:rFonts w:hint="default" w:ascii="仿宋" w:hAnsi="仿宋" w:eastAsia="仿宋" w:cs="仿宋"/>
          <w:bCs/>
          <w:color w:val="auto"/>
          <w:sz w:val="24"/>
          <w:szCs w:val="24"/>
          <w:highlight w:val="none"/>
          <w:lang w:val="en-US" w:eastAsia="zh-CN"/>
        </w:rPr>
        <w:t>入围</w:t>
      </w:r>
      <w:r>
        <w:rPr>
          <w:rFonts w:hint="eastAsia" w:ascii="仿宋" w:hAnsi="仿宋" w:eastAsia="仿宋" w:cs="仿宋"/>
          <w:bCs/>
          <w:color w:val="auto"/>
          <w:sz w:val="24"/>
          <w:szCs w:val="24"/>
          <w:highlight w:val="none"/>
          <w:lang w:val="en-US" w:eastAsia="zh-CN"/>
        </w:rPr>
        <w:t>供应商</w:t>
      </w:r>
      <w:r>
        <w:rPr>
          <w:rFonts w:hint="eastAsia" w:ascii="仿宋" w:hAnsi="仿宋" w:eastAsia="仿宋" w:cs="仿宋"/>
          <w:bCs/>
          <w:color w:val="auto"/>
          <w:sz w:val="24"/>
          <w:szCs w:val="24"/>
          <w:highlight w:val="none"/>
        </w:rPr>
        <w:t>应建立</w:t>
      </w:r>
      <w:r>
        <w:rPr>
          <w:rFonts w:hint="eastAsia" w:ascii="仿宋" w:hAnsi="仿宋" w:eastAsia="仿宋" w:cs="仿宋"/>
          <w:bCs/>
          <w:color w:val="auto"/>
          <w:sz w:val="24"/>
          <w:szCs w:val="24"/>
          <w:highlight w:val="none"/>
          <w:lang w:eastAsia="zh-CN"/>
        </w:rPr>
        <w:t>老年人上门服务工作制度、养老护理员管理与培训等相关管理制度，并在签订合同时一并向征集人备案；建立</w:t>
      </w:r>
      <w:r>
        <w:rPr>
          <w:rFonts w:hint="eastAsia" w:ascii="仿宋" w:hAnsi="仿宋" w:eastAsia="仿宋" w:cs="仿宋"/>
          <w:bCs/>
          <w:color w:val="auto"/>
          <w:sz w:val="24"/>
          <w:szCs w:val="24"/>
          <w:highlight w:val="none"/>
        </w:rPr>
        <w:t>自我评价机制，定期进行运行分析、风险评估、风险预测，对业务承办过程中出现的各种问题和可能出现的风险进行分析汇总并从专业角度提出合理化意见</w:t>
      </w:r>
      <w:r>
        <w:rPr>
          <w:rFonts w:hint="default" w:ascii="仿宋" w:hAnsi="仿宋" w:eastAsia="仿宋" w:cs="仿宋"/>
          <w:bCs/>
          <w:color w:val="auto"/>
          <w:sz w:val="24"/>
          <w:szCs w:val="24"/>
          <w:highlight w:val="none"/>
          <w:lang w:val="en-US"/>
        </w:rPr>
        <w:t>，</w:t>
      </w:r>
      <w:r>
        <w:rPr>
          <w:rFonts w:hint="eastAsia" w:ascii="仿宋" w:hAnsi="仿宋" w:eastAsia="仿宋" w:cs="仿宋"/>
          <w:bCs/>
          <w:color w:val="auto"/>
          <w:sz w:val="24"/>
          <w:szCs w:val="24"/>
          <w:highlight w:val="none"/>
        </w:rPr>
        <w:t>向</w:t>
      </w:r>
      <w:r>
        <w:rPr>
          <w:rFonts w:hint="eastAsia" w:ascii="仿宋" w:hAnsi="仿宋" w:eastAsia="仿宋" w:cs="仿宋"/>
          <w:bCs/>
          <w:color w:val="auto"/>
          <w:sz w:val="24"/>
          <w:szCs w:val="24"/>
          <w:highlight w:val="none"/>
          <w:lang w:val="en-US" w:eastAsia="zh-CN"/>
        </w:rPr>
        <w:t>征集人</w:t>
      </w:r>
      <w:r>
        <w:rPr>
          <w:rFonts w:hint="eastAsia" w:ascii="仿宋" w:hAnsi="仿宋" w:eastAsia="仿宋" w:cs="仿宋"/>
          <w:bCs/>
          <w:color w:val="auto"/>
          <w:sz w:val="24"/>
          <w:szCs w:val="24"/>
          <w:highlight w:val="none"/>
        </w:rPr>
        <w:t>提交</w:t>
      </w:r>
      <w:r>
        <w:rPr>
          <w:rFonts w:hint="default" w:ascii="仿宋" w:hAnsi="仿宋" w:eastAsia="仿宋" w:cs="仿宋"/>
          <w:bCs/>
          <w:color w:val="auto"/>
          <w:sz w:val="24"/>
          <w:szCs w:val="24"/>
          <w:highlight w:val="none"/>
          <w:lang w:val="en-US"/>
        </w:rPr>
        <w:t>年度服务项目运行报告</w:t>
      </w:r>
      <w:r>
        <w:rPr>
          <w:rFonts w:hint="eastAsia" w:ascii="仿宋" w:hAnsi="仿宋" w:eastAsia="仿宋" w:cs="仿宋"/>
          <w:bCs/>
          <w:color w:val="auto"/>
          <w:sz w:val="24"/>
          <w:szCs w:val="24"/>
          <w:highlight w:val="none"/>
        </w:rPr>
        <w:t>。</w:t>
      </w:r>
    </w:p>
    <w:p w14:paraId="14FBF94D">
      <w:pPr>
        <w:keepNext w:val="0"/>
        <w:keepLines w:val="0"/>
        <w:pageBreakBefore w:val="0"/>
        <w:widowControl/>
        <w:numPr>
          <w:ilvl w:val="0"/>
          <w:numId w:val="0"/>
        </w:numPr>
        <w:kinsoku/>
        <w:wordWrap w:val="0"/>
        <w:overflowPunct/>
        <w:topLinePunct/>
        <w:autoSpaceDE/>
        <w:autoSpaceDN/>
        <w:bidi w:val="0"/>
        <w:adjustRightInd w:val="0"/>
        <w:snapToGrid w:val="0"/>
        <w:spacing w:line="360" w:lineRule="auto"/>
        <w:ind w:firstLine="480" w:firstLineChars="200"/>
        <w:textAlignment w:val="baseline"/>
        <w:rPr>
          <w:rFonts w:hint="eastAsia" w:ascii="仿宋" w:hAnsi="仿宋" w:eastAsia="仿宋" w:cs="仿宋"/>
          <w:bCs/>
          <w:color w:val="auto"/>
          <w:sz w:val="24"/>
          <w:szCs w:val="24"/>
          <w:highlight w:val="none"/>
          <w:lang w:eastAsia="zh-CN"/>
        </w:rPr>
      </w:pPr>
      <w:r>
        <w:rPr>
          <w:rFonts w:hint="eastAsia" w:ascii="仿宋" w:hAnsi="仿宋" w:eastAsia="仿宋" w:cs="仿宋"/>
          <w:bCs/>
          <w:color w:val="auto"/>
          <w:sz w:val="24"/>
          <w:szCs w:val="24"/>
          <w:highlight w:val="none"/>
          <w:lang w:val="en-US" w:eastAsia="zh-CN"/>
        </w:rPr>
        <w:t>12.</w:t>
      </w:r>
      <w:r>
        <w:rPr>
          <w:rFonts w:hint="default" w:ascii="仿宋" w:hAnsi="仿宋" w:eastAsia="仿宋" w:cs="仿宋"/>
          <w:bCs/>
          <w:color w:val="auto"/>
          <w:sz w:val="24"/>
          <w:szCs w:val="24"/>
          <w:highlight w:val="none"/>
          <w:lang w:val="en-US" w:eastAsia="zh-CN"/>
        </w:rPr>
        <w:t>入围</w:t>
      </w:r>
      <w:r>
        <w:rPr>
          <w:rFonts w:hint="eastAsia" w:ascii="仿宋" w:hAnsi="仿宋" w:eastAsia="仿宋" w:cs="仿宋"/>
          <w:bCs/>
          <w:color w:val="auto"/>
          <w:sz w:val="24"/>
          <w:szCs w:val="24"/>
          <w:highlight w:val="none"/>
          <w:lang w:val="en-US" w:eastAsia="zh-CN"/>
        </w:rPr>
        <w:t>供应商</w:t>
      </w:r>
      <w:r>
        <w:rPr>
          <w:rFonts w:hint="eastAsia" w:ascii="仿宋" w:hAnsi="仿宋" w:eastAsia="仿宋" w:cs="仿宋"/>
          <w:bCs/>
          <w:color w:val="auto"/>
          <w:sz w:val="24"/>
          <w:szCs w:val="24"/>
          <w:highlight w:val="none"/>
        </w:rPr>
        <w:t>负责对老年人</w:t>
      </w:r>
      <w:r>
        <w:rPr>
          <w:rFonts w:hint="default" w:ascii="仿宋" w:hAnsi="仿宋" w:eastAsia="仿宋" w:cs="仿宋"/>
          <w:bCs/>
          <w:color w:val="auto"/>
          <w:sz w:val="24"/>
          <w:szCs w:val="24"/>
          <w:highlight w:val="none"/>
          <w:lang w:val="en-US"/>
        </w:rPr>
        <w:t>服务</w:t>
      </w:r>
      <w:r>
        <w:rPr>
          <w:rFonts w:hint="eastAsia" w:ascii="仿宋" w:hAnsi="仿宋" w:eastAsia="仿宋" w:cs="仿宋"/>
          <w:bCs/>
          <w:color w:val="auto"/>
          <w:sz w:val="24"/>
          <w:szCs w:val="24"/>
          <w:highlight w:val="none"/>
        </w:rPr>
        <w:t>保障项目宣传工作，</w:t>
      </w:r>
      <w:r>
        <w:rPr>
          <w:rFonts w:hint="default" w:ascii="仿宋" w:hAnsi="仿宋" w:eastAsia="仿宋" w:cs="仿宋"/>
          <w:bCs/>
          <w:color w:val="auto"/>
          <w:sz w:val="24"/>
          <w:szCs w:val="24"/>
          <w:highlight w:val="none"/>
          <w:lang w:val="en-US"/>
        </w:rPr>
        <w:t>及时</w:t>
      </w:r>
      <w:r>
        <w:rPr>
          <w:rFonts w:hint="eastAsia" w:ascii="仿宋" w:hAnsi="仿宋" w:eastAsia="仿宋" w:cs="仿宋"/>
          <w:bCs/>
          <w:color w:val="auto"/>
          <w:sz w:val="24"/>
          <w:szCs w:val="24"/>
          <w:highlight w:val="none"/>
          <w:lang w:eastAsia="zh-CN"/>
        </w:rPr>
        <w:t>将</w:t>
      </w:r>
      <w:r>
        <w:rPr>
          <w:rFonts w:hint="eastAsia" w:ascii="仿宋" w:hAnsi="仿宋" w:eastAsia="仿宋" w:cs="仿宋"/>
          <w:bCs/>
          <w:color w:val="auto"/>
          <w:sz w:val="24"/>
          <w:szCs w:val="24"/>
          <w:highlight w:val="none"/>
          <w:lang w:val="en-US" w:eastAsia="zh-CN"/>
        </w:rPr>
        <w:t>爱心卡</w:t>
      </w:r>
      <w:r>
        <w:rPr>
          <w:rFonts w:hint="eastAsia" w:ascii="仿宋" w:hAnsi="仿宋" w:eastAsia="仿宋" w:cs="仿宋"/>
          <w:bCs/>
          <w:color w:val="auto"/>
          <w:sz w:val="24"/>
          <w:szCs w:val="24"/>
          <w:highlight w:val="none"/>
          <w:lang w:eastAsia="zh-CN"/>
        </w:rPr>
        <w:t>政策宣传到保障人群，</w:t>
      </w:r>
      <w:r>
        <w:rPr>
          <w:rFonts w:hint="eastAsia" w:ascii="仿宋" w:hAnsi="仿宋" w:eastAsia="仿宋" w:cs="仿宋"/>
          <w:bCs/>
          <w:color w:val="auto"/>
          <w:sz w:val="24"/>
          <w:szCs w:val="24"/>
          <w:highlight w:val="none"/>
        </w:rPr>
        <w:t>包括但不限于印刷派发、宣传单张，在媒体、报纸上发布项目工作动态，相关费用由</w:t>
      </w:r>
      <w:r>
        <w:rPr>
          <w:rFonts w:hint="eastAsia" w:ascii="仿宋" w:hAnsi="仿宋" w:eastAsia="仿宋" w:cs="仿宋"/>
          <w:bCs/>
          <w:color w:val="auto"/>
          <w:sz w:val="24"/>
          <w:szCs w:val="24"/>
          <w:highlight w:val="none"/>
          <w:lang w:val="en-US" w:eastAsia="zh-CN"/>
        </w:rPr>
        <w:t>入围供应商</w:t>
      </w:r>
      <w:r>
        <w:rPr>
          <w:rFonts w:hint="eastAsia" w:ascii="仿宋" w:hAnsi="仿宋" w:eastAsia="仿宋" w:cs="仿宋"/>
          <w:bCs/>
          <w:color w:val="auto"/>
          <w:sz w:val="24"/>
          <w:szCs w:val="24"/>
          <w:highlight w:val="none"/>
        </w:rPr>
        <w:t>负担</w:t>
      </w:r>
      <w:r>
        <w:rPr>
          <w:rFonts w:hint="eastAsia" w:ascii="仿宋" w:hAnsi="仿宋" w:eastAsia="仿宋" w:cs="仿宋"/>
          <w:bCs/>
          <w:color w:val="auto"/>
          <w:sz w:val="24"/>
          <w:szCs w:val="24"/>
          <w:highlight w:val="none"/>
          <w:lang w:eastAsia="zh-CN"/>
        </w:rPr>
        <w:t>，并畅通保障人群反映服务需求的渠道。</w:t>
      </w:r>
    </w:p>
    <w:p w14:paraId="303A5DCB">
      <w:pPr>
        <w:keepNext w:val="0"/>
        <w:keepLines w:val="0"/>
        <w:pageBreakBefore w:val="0"/>
        <w:widowControl/>
        <w:kinsoku/>
        <w:wordWrap w:val="0"/>
        <w:overflowPunct/>
        <w:topLinePunct/>
        <w:autoSpaceDE/>
        <w:autoSpaceDN/>
        <w:bidi w:val="0"/>
        <w:adjustRightInd w:val="0"/>
        <w:snapToGrid w:val="0"/>
        <w:spacing w:line="360" w:lineRule="auto"/>
        <w:ind w:left="0" w:firstLine="480" w:firstLineChars="200"/>
        <w:textAlignment w:val="baseline"/>
        <w:rPr>
          <w:rFonts w:hint="eastAsia" w:ascii="仿宋" w:hAnsi="仿宋" w:eastAsia="仿宋" w:cs="仿宋"/>
          <w:bCs/>
          <w:color w:val="auto"/>
          <w:sz w:val="24"/>
          <w:szCs w:val="24"/>
          <w:highlight w:val="none"/>
          <w:lang w:eastAsia="zh-CN"/>
        </w:rPr>
      </w:pPr>
      <w:r>
        <w:rPr>
          <w:rFonts w:hint="eastAsia" w:ascii="仿宋" w:hAnsi="仿宋" w:eastAsia="仿宋" w:cs="仿宋"/>
          <w:bCs/>
          <w:color w:val="auto"/>
          <w:sz w:val="24"/>
          <w:szCs w:val="24"/>
          <w:highlight w:val="none"/>
          <w:lang w:val="en-US" w:eastAsia="zh-CN"/>
        </w:rPr>
        <w:t>13.</w:t>
      </w:r>
      <w:r>
        <w:rPr>
          <w:rFonts w:hint="eastAsia" w:ascii="仿宋" w:hAnsi="仿宋" w:eastAsia="仿宋" w:cs="仿宋"/>
          <w:bCs/>
          <w:color w:val="auto"/>
          <w:sz w:val="24"/>
          <w:szCs w:val="24"/>
          <w:highlight w:val="none"/>
        </w:rPr>
        <w:t>为本项目开通专门的</w:t>
      </w:r>
      <w:r>
        <w:rPr>
          <w:rFonts w:hint="eastAsia" w:ascii="仿宋" w:hAnsi="仿宋" w:eastAsia="仿宋" w:cs="仿宋"/>
          <w:bCs/>
          <w:color w:val="auto"/>
          <w:sz w:val="24"/>
          <w:szCs w:val="24"/>
          <w:highlight w:val="none"/>
          <w:lang w:val="en-US" w:eastAsia="zh-CN"/>
        </w:rPr>
        <w:t>24小时</w:t>
      </w:r>
      <w:r>
        <w:rPr>
          <w:rFonts w:hint="eastAsia" w:ascii="仿宋" w:hAnsi="仿宋" w:eastAsia="仿宋" w:cs="仿宋"/>
          <w:bCs/>
          <w:color w:val="auto"/>
          <w:sz w:val="24"/>
          <w:szCs w:val="24"/>
          <w:highlight w:val="none"/>
        </w:rPr>
        <w:t>咨询投诉热线电话，</w:t>
      </w:r>
      <w:r>
        <w:rPr>
          <w:rFonts w:hint="eastAsia" w:ascii="仿宋" w:hAnsi="仿宋" w:eastAsia="仿宋" w:cs="仿宋"/>
          <w:bCs/>
          <w:color w:val="auto"/>
          <w:sz w:val="24"/>
          <w:szCs w:val="24"/>
          <w:highlight w:val="none"/>
          <w:lang w:val="en-US" w:eastAsia="zh-CN"/>
        </w:rPr>
        <w:t>并</w:t>
      </w:r>
      <w:r>
        <w:rPr>
          <w:rFonts w:hint="eastAsia" w:ascii="仿宋" w:hAnsi="仿宋" w:eastAsia="仿宋" w:cs="仿宋"/>
          <w:bCs/>
          <w:color w:val="auto"/>
          <w:sz w:val="24"/>
          <w:szCs w:val="24"/>
          <w:highlight w:val="none"/>
        </w:rPr>
        <w:t>对外公布</w:t>
      </w:r>
      <w:r>
        <w:rPr>
          <w:rFonts w:hint="eastAsia" w:ascii="仿宋" w:hAnsi="仿宋" w:eastAsia="仿宋" w:cs="仿宋"/>
          <w:bCs/>
          <w:color w:val="auto"/>
          <w:sz w:val="24"/>
          <w:szCs w:val="24"/>
          <w:highlight w:val="none"/>
          <w:lang w:eastAsia="zh-CN"/>
        </w:rPr>
        <w:t>，</w:t>
      </w:r>
      <w:r>
        <w:rPr>
          <w:rFonts w:hint="eastAsia" w:ascii="仿宋" w:hAnsi="仿宋" w:eastAsia="仿宋" w:cs="仿宋"/>
          <w:bCs/>
          <w:color w:val="auto"/>
          <w:sz w:val="24"/>
          <w:szCs w:val="24"/>
          <w:highlight w:val="none"/>
          <w:lang w:val="en-US" w:eastAsia="zh-CN"/>
        </w:rPr>
        <w:t>服务期间</w:t>
      </w:r>
      <w:r>
        <w:rPr>
          <w:rFonts w:hint="eastAsia" w:ascii="仿宋" w:hAnsi="仿宋" w:eastAsia="仿宋" w:cs="仿宋"/>
          <w:bCs/>
          <w:color w:val="auto"/>
          <w:sz w:val="24"/>
          <w:szCs w:val="24"/>
          <w:highlight w:val="none"/>
        </w:rPr>
        <w:t>组织人员向服务对象宣传服务内容、服务方法</w:t>
      </w:r>
      <w:r>
        <w:rPr>
          <w:rFonts w:hint="eastAsia" w:ascii="仿宋" w:hAnsi="仿宋" w:eastAsia="仿宋" w:cs="仿宋"/>
          <w:bCs/>
          <w:color w:val="auto"/>
          <w:sz w:val="24"/>
          <w:szCs w:val="24"/>
          <w:highlight w:val="none"/>
          <w:lang w:eastAsia="zh-CN"/>
        </w:rPr>
        <w:t>、</w:t>
      </w:r>
      <w:r>
        <w:rPr>
          <w:rFonts w:hint="eastAsia" w:ascii="仿宋" w:hAnsi="仿宋" w:eastAsia="仿宋" w:cs="仿宋"/>
          <w:bCs/>
          <w:color w:val="auto"/>
          <w:sz w:val="24"/>
          <w:szCs w:val="24"/>
          <w:highlight w:val="none"/>
          <w:lang w:val="en-US" w:eastAsia="zh-CN"/>
        </w:rPr>
        <w:t>服务开始与结束时间</w:t>
      </w:r>
      <w:r>
        <w:rPr>
          <w:rFonts w:hint="eastAsia" w:ascii="仿宋" w:hAnsi="仿宋" w:eastAsia="仿宋" w:cs="仿宋"/>
          <w:bCs/>
          <w:color w:val="auto"/>
          <w:sz w:val="24"/>
          <w:szCs w:val="24"/>
          <w:highlight w:val="none"/>
        </w:rPr>
        <w:t>以及维权方式</w:t>
      </w:r>
      <w:r>
        <w:rPr>
          <w:rFonts w:hint="eastAsia" w:ascii="仿宋" w:hAnsi="仿宋" w:eastAsia="仿宋" w:cs="仿宋"/>
          <w:bCs/>
          <w:color w:val="auto"/>
          <w:sz w:val="24"/>
          <w:szCs w:val="24"/>
          <w:highlight w:val="none"/>
          <w:lang w:val="en-US" w:eastAsia="zh-CN"/>
        </w:rPr>
        <w:t>，</w:t>
      </w:r>
      <w:r>
        <w:rPr>
          <w:rFonts w:hint="eastAsia" w:ascii="仿宋" w:hAnsi="仿宋" w:eastAsia="仿宋" w:cs="仿宋"/>
          <w:bCs/>
          <w:color w:val="auto"/>
          <w:sz w:val="24"/>
          <w:szCs w:val="24"/>
          <w:highlight w:val="none"/>
        </w:rPr>
        <w:t>便于服务对象及时了解</w:t>
      </w:r>
      <w:r>
        <w:rPr>
          <w:rFonts w:hint="eastAsia" w:ascii="仿宋" w:hAnsi="仿宋" w:eastAsia="仿宋" w:cs="仿宋"/>
          <w:bCs/>
          <w:color w:val="auto"/>
          <w:sz w:val="24"/>
          <w:szCs w:val="24"/>
          <w:highlight w:val="none"/>
          <w:lang w:eastAsia="zh-CN"/>
        </w:rPr>
        <w:t>。</w:t>
      </w:r>
    </w:p>
    <w:p w14:paraId="4A013FC4">
      <w:pPr>
        <w:keepNext w:val="0"/>
        <w:keepLines w:val="0"/>
        <w:pageBreakBefore w:val="0"/>
        <w:widowControl/>
        <w:numPr>
          <w:ilvl w:val="0"/>
          <w:numId w:val="0"/>
        </w:numPr>
        <w:kinsoku/>
        <w:wordWrap w:val="0"/>
        <w:overflowPunct/>
        <w:topLinePunct/>
        <w:autoSpaceDE/>
        <w:autoSpaceDN/>
        <w:bidi w:val="0"/>
        <w:adjustRightInd w:val="0"/>
        <w:snapToGrid w:val="0"/>
        <w:spacing w:line="360" w:lineRule="auto"/>
        <w:ind w:firstLine="480" w:firstLineChars="200"/>
        <w:textAlignment w:val="baseline"/>
        <w:rPr>
          <w:rFonts w:hint="eastAsia" w:ascii="仿宋" w:hAnsi="仿宋" w:eastAsia="仿宋" w:cs="仿宋"/>
          <w:bCs/>
          <w:color w:val="auto"/>
          <w:sz w:val="24"/>
          <w:szCs w:val="24"/>
          <w:highlight w:val="none"/>
          <w:lang w:eastAsia="zh-CN"/>
        </w:rPr>
      </w:pPr>
      <w:r>
        <w:rPr>
          <w:rFonts w:hint="eastAsia" w:ascii="仿宋" w:hAnsi="仿宋" w:eastAsia="仿宋" w:cs="仿宋"/>
          <w:b w:val="0"/>
          <w:bCs/>
          <w:color w:val="auto"/>
          <w:kern w:val="0"/>
          <w:sz w:val="24"/>
          <w:szCs w:val="24"/>
          <w:highlight w:val="none"/>
          <w:lang w:val="en-US" w:eastAsia="zh-CN"/>
        </w:rPr>
        <w:t>14.入围供应商的服务人员需经专业培训，掌握相关专业知识。服务期间，</w:t>
      </w:r>
      <w:r>
        <w:rPr>
          <w:rFonts w:hint="eastAsia" w:ascii="仿宋" w:hAnsi="仿宋" w:eastAsia="仿宋" w:cs="仿宋"/>
          <w:bCs/>
          <w:color w:val="auto"/>
          <w:sz w:val="24"/>
          <w:szCs w:val="24"/>
          <w:highlight w:val="none"/>
          <w:lang w:val="en-US" w:eastAsia="zh-CN"/>
        </w:rPr>
        <w:t>若</w:t>
      </w:r>
      <w:r>
        <w:rPr>
          <w:rFonts w:hint="eastAsia" w:ascii="仿宋" w:hAnsi="仿宋" w:eastAsia="仿宋" w:cs="仿宋"/>
          <w:bCs/>
          <w:color w:val="auto"/>
          <w:sz w:val="24"/>
          <w:szCs w:val="24"/>
          <w:highlight w:val="none"/>
        </w:rPr>
        <w:t>本项目政策规定及政策调整</w:t>
      </w:r>
      <w:r>
        <w:rPr>
          <w:rFonts w:hint="eastAsia" w:ascii="仿宋" w:hAnsi="仿宋" w:eastAsia="仿宋" w:cs="仿宋"/>
          <w:bCs/>
          <w:color w:val="auto"/>
          <w:sz w:val="24"/>
          <w:szCs w:val="24"/>
          <w:highlight w:val="none"/>
          <w:lang w:val="en-US" w:eastAsia="zh-CN"/>
        </w:rPr>
        <w:t>的</w:t>
      </w:r>
      <w:r>
        <w:rPr>
          <w:rFonts w:hint="eastAsia" w:ascii="仿宋" w:hAnsi="仿宋" w:eastAsia="仿宋" w:cs="仿宋"/>
          <w:bCs/>
          <w:color w:val="auto"/>
          <w:sz w:val="24"/>
          <w:szCs w:val="24"/>
          <w:highlight w:val="none"/>
        </w:rPr>
        <w:t>，</w:t>
      </w:r>
      <w:r>
        <w:rPr>
          <w:rFonts w:hint="eastAsia" w:ascii="仿宋" w:hAnsi="仿宋" w:eastAsia="仿宋" w:cs="仿宋"/>
          <w:bCs/>
          <w:color w:val="auto"/>
          <w:sz w:val="24"/>
          <w:szCs w:val="24"/>
          <w:highlight w:val="none"/>
          <w:lang w:val="en-US" w:eastAsia="zh-CN"/>
        </w:rPr>
        <w:t>入围供应商应</w:t>
      </w:r>
      <w:r>
        <w:rPr>
          <w:rFonts w:hint="eastAsia" w:ascii="仿宋" w:hAnsi="仿宋" w:eastAsia="仿宋" w:cs="仿宋"/>
          <w:bCs/>
          <w:color w:val="auto"/>
          <w:sz w:val="24"/>
          <w:szCs w:val="24"/>
          <w:highlight w:val="none"/>
        </w:rPr>
        <w:t>及时做好本项目的政策和业务培训</w:t>
      </w:r>
      <w:r>
        <w:rPr>
          <w:rFonts w:hint="eastAsia" w:ascii="仿宋" w:hAnsi="仿宋" w:eastAsia="仿宋" w:cs="仿宋"/>
          <w:bCs/>
          <w:color w:val="auto"/>
          <w:sz w:val="24"/>
          <w:szCs w:val="24"/>
          <w:highlight w:val="none"/>
          <w:lang w:eastAsia="zh-CN"/>
        </w:rPr>
        <w:t>。</w:t>
      </w:r>
    </w:p>
    <w:p w14:paraId="3ECFA7CA">
      <w:pPr>
        <w:keepNext w:val="0"/>
        <w:keepLines w:val="0"/>
        <w:pageBreakBefore w:val="0"/>
        <w:widowControl/>
        <w:numPr>
          <w:ilvl w:val="0"/>
          <w:numId w:val="0"/>
        </w:numPr>
        <w:kinsoku/>
        <w:wordWrap w:val="0"/>
        <w:overflowPunct/>
        <w:topLinePunct/>
        <w:autoSpaceDE/>
        <w:autoSpaceDN/>
        <w:bidi w:val="0"/>
        <w:adjustRightInd w:val="0"/>
        <w:snapToGrid w:val="0"/>
        <w:spacing w:line="360" w:lineRule="auto"/>
        <w:ind w:firstLine="480" w:firstLineChars="200"/>
        <w:textAlignment w:val="baseline"/>
        <w:rPr>
          <w:rFonts w:hint="eastAsia" w:ascii="仿宋" w:hAnsi="仿宋" w:eastAsia="仿宋" w:cs="仿宋"/>
          <w:b w:val="0"/>
          <w:bCs/>
          <w:color w:val="auto"/>
          <w:kern w:val="0"/>
          <w:sz w:val="24"/>
          <w:szCs w:val="24"/>
          <w:highlight w:val="none"/>
          <w:lang w:val="en-US" w:eastAsia="zh-CN"/>
        </w:rPr>
      </w:pPr>
      <w:r>
        <w:rPr>
          <w:rFonts w:hint="eastAsia" w:ascii="仿宋" w:hAnsi="仿宋" w:eastAsia="仿宋" w:cs="仿宋"/>
          <w:b w:val="0"/>
          <w:bCs/>
          <w:color w:val="auto"/>
          <w:kern w:val="0"/>
          <w:sz w:val="24"/>
          <w:szCs w:val="24"/>
          <w:highlight w:val="none"/>
          <w:lang w:val="en-US" w:eastAsia="zh-CN"/>
        </w:rPr>
        <w:t>15.入围供应商服务人员上门服务时必须穿统一的工作服、佩戴工作证，在约定服务时间前5分钟到达服务岗位。</w:t>
      </w:r>
    </w:p>
    <w:p w14:paraId="32A11120">
      <w:pPr>
        <w:keepNext w:val="0"/>
        <w:keepLines w:val="0"/>
        <w:pageBreakBefore w:val="0"/>
        <w:widowControl/>
        <w:numPr>
          <w:ilvl w:val="0"/>
          <w:numId w:val="0"/>
        </w:numPr>
        <w:kinsoku/>
        <w:wordWrap w:val="0"/>
        <w:overflowPunct/>
        <w:topLinePunct/>
        <w:autoSpaceDE/>
        <w:autoSpaceDN/>
        <w:bidi w:val="0"/>
        <w:adjustRightInd w:val="0"/>
        <w:snapToGrid w:val="0"/>
        <w:spacing w:line="360" w:lineRule="auto"/>
        <w:ind w:firstLine="480" w:firstLineChars="200"/>
        <w:textAlignment w:val="baseline"/>
        <w:rPr>
          <w:rFonts w:hint="eastAsia" w:ascii="仿宋" w:hAnsi="仿宋" w:eastAsia="仿宋" w:cs="仿宋"/>
          <w:b w:val="0"/>
          <w:bCs/>
          <w:color w:val="auto"/>
          <w:kern w:val="0"/>
          <w:sz w:val="24"/>
          <w:szCs w:val="24"/>
          <w:highlight w:val="none"/>
          <w:lang w:val="en-US" w:eastAsia="zh-CN"/>
        </w:rPr>
      </w:pPr>
      <w:r>
        <w:rPr>
          <w:rFonts w:hint="eastAsia" w:ascii="仿宋" w:hAnsi="仿宋" w:eastAsia="仿宋" w:cs="仿宋"/>
          <w:b w:val="0"/>
          <w:bCs/>
          <w:color w:val="auto"/>
          <w:kern w:val="0"/>
          <w:sz w:val="24"/>
          <w:szCs w:val="24"/>
          <w:highlight w:val="none"/>
          <w:lang w:val="en-US" w:eastAsia="zh-CN"/>
        </w:rPr>
        <w:t>16.入围供应商服务人员进行服务时，应做好自身安全防护措施，离开后不得给服务对象家中遗留任何安全隐患。</w:t>
      </w:r>
    </w:p>
    <w:p w14:paraId="2ACF93A7">
      <w:pPr>
        <w:keepNext w:val="0"/>
        <w:keepLines w:val="0"/>
        <w:pageBreakBefore w:val="0"/>
        <w:widowControl/>
        <w:numPr>
          <w:ilvl w:val="0"/>
          <w:numId w:val="0"/>
        </w:numPr>
        <w:kinsoku/>
        <w:wordWrap w:val="0"/>
        <w:overflowPunct/>
        <w:topLinePunct/>
        <w:autoSpaceDE/>
        <w:autoSpaceDN/>
        <w:bidi w:val="0"/>
        <w:adjustRightInd w:val="0"/>
        <w:snapToGrid w:val="0"/>
        <w:spacing w:line="360" w:lineRule="auto"/>
        <w:ind w:firstLine="480" w:firstLineChars="200"/>
        <w:textAlignment w:val="baseline"/>
        <w:rPr>
          <w:rFonts w:hint="eastAsia" w:ascii="仿宋" w:hAnsi="仿宋" w:eastAsia="仿宋" w:cs="仿宋"/>
          <w:b w:val="0"/>
          <w:bCs/>
          <w:color w:val="auto"/>
          <w:kern w:val="0"/>
          <w:sz w:val="24"/>
          <w:szCs w:val="24"/>
          <w:highlight w:val="none"/>
          <w:lang w:val="en-US" w:eastAsia="zh-CN"/>
        </w:rPr>
      </w:pPr>
      <w:r>
        <w:rPr>
          <w:rFonts w:hint="eastAsia" w:ascii="仿宋" w:hAnsi="仿宋" w:eastAsia="仿宋" w:cs="仿宋"/>
          <w:b w:val="0"/>
          <w:bCs/>
          <w:color w:val="auto"/>
          <w:kern w:val="0"/>
          <w:sz w:val="24"/>
          <w:szCs w:val="24"/>
          <w:highlight w:val="none"/>
          <w:lang w:val="en-US" w:eastAsia="zh-CN"/>
        </w:rPr>
        <w:t>17.服务期间禁止服务人员接受或向服务对象索取任何形式的馈赠（金钱或物品）。</w:t>
      </w:r>
    </w:p>
    <w:p w14:paraId="36D3904A">
      <w:pPr>
        <w:keepNext w:val="0"/>
        <w:keepLines w:val="0"/>
        <w:pageBreakBefore w:val="0"/>
        <w:widowControl/>
        <w:kinsoku/>
        <w:wordWrap w:val="0"/>
        <w:overflowPunct/>
        <w:topLinePunct/>
        <w:autoSpaceDE/>
        <w:autoSpaceDN/>
        <w:bidi w:val="0"/>
        <w:adjustRightInd w:val="0"/>
        <w:snapToGrid w:val="0"/>
        <w:spacing w:line="360" w:lineRule="auto"/>
        <w:ind w:left="0" w:firstLine="480" w:firstLineChars="200"/>
        <w:textAlignment w:val="baseline"/>
        <w:rPr>
          <w:rFonts w:hint="eastAsia" w:ascii="仿宋" w:hAnsi="仿宋" w:eastAsia="仿宋" w:cs="仿宋"/>
          <w:b w:val="0"/>
          <w:bCs/>
          <w:color w:val="auto"/>
          <w:kern w:val="0"/>
          <w:sz w:val="24"/>
          <w:szCs w:val="24"/>
          <w:highlight w:val="none"/>
          <w:lang w:val="en-US" w:eastAsia="zh-CN"/>
        </w:rPr>
      </w:pPr>
      <w:r>
        <w:rPr>
          <w:rFonts w:hint="eastAsia" w:ascii="仿宋" w:hAnsi="仿宋" w:eastAsia="仿宋" w:cs="仿宋"/>
          <w:b w:val="0"/>
          <w:bCs/>
          <w:color w:val="auto"/>
          <w:kern w:val="0"/>
          <w:sz w:val="24"/>
          <w:szCs w:val="24"/>
          <w:highlight w:val="none"/>
          <w:lang w:val="en-US" w:eastAsia="zh-CN"/>
        </w:rPr>
        <w:t>18.入围供应商违反约定，未能达到服务标准，征集人有权要求入围供应商进行整改，并扣取相应的服务费用；由于入围供应商造成服务对象经济损失或政府形象受损的，征集人应扣取相关服务费用，视情解除合同并追究入围供应商相关法律责任。</w:t>
      </w:r>
    </w:p>
    <w:p w14:paraId="44A918E0">
      <w:pPr>
        <w:keepNext w:val="0"/>
        <w:keepLines w:val="0"/>
        <w:pageBreakBefore w:val="0"/>
        <w:widowControl/>
        <w:kinsoku/>
        <w:wordWrap w:val="0"/>
        <w:overflowPunct/>
        <w:topLinePunct/>
        <w:autoSpaceDE/>
        <w:autoSpaceDN/>
        <w:bidi w:val="0"/>
        <w:adjustRightInd w:val="0"/>
        <w:snapToGrid w:val="0"/>
        <w:spacing w:line="360" w:lineRule="auto"/>
        <w:ind w:left="0" w:firstLine="480" w:firstLineChars="200"/>
        <w:textAlignment w:val="baseline"/>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lang w:val="en-US" w:eastAsia="zh-CN"/>
        </w:rPr>
        <w:t>19.入围供应商</w:t>
      </w:r>
      <w:r>
        <w:rPr>
          <w:rFonts w:hint="eastAsia" w:ascii="仿宋" w:hAnsi="仿宋" w:eastAsia="仿宋" w:cs="仿宋"/>
          <w:bCs/>
          <w:color w:val="auto"/>
          <w:sz w:val="24"/>
          <w:szCs w:val="24"/>
          <w:highlight w:val="none"/>
        </w:rPr>
        <w:t>须完成投标</w:t>
      </w:r>
      <w:r>
        <w:rPr>
          <w:rFonts w:hint="eastAsia" w:ascii="仿宋" w:hAnsi="仿宋" w:eastAsia="仿宋" w:cs="仿宋"/>
          <w:bCs/>
          <w:color w:val="auto"/>
          <w:sz w:val="24"/>
          <w:szCs w:val="24"/>
          <w:highlight w:val="none"/>
          <w:lang w:val="en-US" w:eastAsia="zh-CN"/>
        </w:rPr>
        <w:t>响应</w:t>
      </w:r>
      <w:r>
        <w:rPr>
          <w:rFonts w:hint="eastAsia" w:ascii="仿宋" w:hAnsi="仿宋" w:eastAsia="仿宋" w:cs="仿宋"/>
          <w:bCs/>
          <w:color w:val="auto"/>
          <w:sz w:val="24"/>
          <w:szCs w:val="24"/>
          <w:highlight w:val="none"/>
        </w:rPr>
        <w:t>时承诺的其他服务。</w:t>
      </w:r>
    </w:p>
    <w:p w14:paraId="65472C45">
      <w:pPr>
        <w:keepNext w:val="0"/>
        <w:keepLines w:val="0"/>
        <w:pageBreakBefore w:val="0"/>
        <w:widowControl/>
        <w:numPr>
          <w:ilvl w:val="0"/>
          <w:numId w:val="0"/>
        </w:numPr>
        <w:kinsoku/>
        <w:wordWrap w:val="0"/>
        <w:overflowPunct/>
        <w:topLinePunct/>
        <w:autoSpaceDE/>
        <w:autoSpaceDN/>
        <w:bidi w:val="0"/>
        <w:adjustRightInd w:val="0"/>
        <w:snapToGrid w:val="0"/>
        <w:spacing w:line="360" w:lineRule="auto"/>
        <w:ind w:firstLine="480" w:firstLineChars="200"/>
        <w:textAlignment w:val="baseline"/>
        <w:rPr>
          <w:rFonts w:hint="eastAsia" w:ascii="仿宋" w:hAnsi="仿宋" w:eastAsia="仿宋" w:cs="仿宋"/>
          <w:b w:val="0"/>
          <w:bCs/>
          <w:color w:val="auto"/>
          <w:kern w:val="0"/>
          <w:sz w:val="24"/>
          <w:szCs w:val="24"/>
          <w:highlight w:val="none"/>
          <w:lang w:eastAsia="zh-CN"/>
        </w:rPr>
      </w:pPr>
      <w:r>
        <w:rPr>
          <w:rFonts w:hint="eastAsia" w:ascii="仿宋" w:hAnsi="仿宋" w:eastAsia="仿宋" w:cs="仿宋"/>
          <w:b w:val="0"/>
          <w:bCs/>
          <w:color w:val="auto"/>
          <w:kern w:val="0"/>
          <w:sz w:val="24"/>
          <w:szCs w:val="24"/>
          <w:highlight w:val="none"/>
          <w:lang w:val="en-US" w:eastAsia="zh-CN"/>
        </w:rPr>
        <w:t>（三）</w:t>
      </w:r>
      <w:r>
        <w:rPr>
          <w:rFonts w:hint="eastAsia" w:ascii="仿宋" w:hAnsi="仿宋" w:eastAsia="仿宋" w:cs="仿宋"/>
          <w:b w:val="0"/>
          <w:bCs/>
          <w:color w:val="auto"/>
          <w:kern w:val="0"/>
          <w:sz w:val="24"/>
          <w:szCs w:val="24"/>
          <w:highlight w:val="none"/>
        </w:rPr>
        <w:t>其他</w:t>
      </w:r>
      <w:r>
        <w:rPr>
          <w:rFonts w:hint="eastAsia" w:ascii="仿宋" w:hAnsi="仿宋" w:eastAsia="仿宋" w:cs="仿宋"/>
          <w:b w:val="0"/>
          <w:bCs/>
          <w:color w:val="auto"/>
          <w:kern w:val="0"/>
          <w:sz w:val="24"/>
          <w:szCs w:val="24"/>
          <w:highlight w:val="none"/>
          <w:lang w:val="en-US" w:eastAsia="zh-CN"/>
        </w:rPr>
        <w:t>要求</w:t>
      </w:r>
    </w:p>
    <w:p w14:paraId="50F3A4B0">
      <w:pPr>
        <w:keepNext w:val="0"/>
        <w:keepLines w:val="0"/>
        <w:pageBreakBefore w:val="0"/>
        <w:widowControl/>
        <w:numPr>
          <w:ilvl w:val="0"/>
          <w:numId w:val="0"/>
        </w:numPr>
        <w:kinsoku/>
        <w:wordWrap w:val="0"/>
        <w:overflowPunct/>
        <w:topLinePunct/>
        <w:autoSpaceDE/>
        <w:autoSpaceDN/>
        <w:bidi w:val="0"/>
        <w:adjustRightInd w:val="0"/>
        <w:snapToGrid w:val="0"/>
        <w:spacing w:line="360" w:lineRule="auto"/>
        <w:ind w:firstLine="480" w:firstLineChars="200"/>
        <w:textAlignment w:val="baseline"/>
        <w:rPr>
          <w:rFonts w:hint="eastAsia" w:ascii="仿宋" w:hAnsi="仿宋" w:eastAsia="仿宋" w:cs="仿宋"/>
          <w:bCs/>
          <w:color w:val="auto"/>
          <w:kern w:val="0"/>
          <w:sz w:val="24"/>
          <w:szCs w:val="24"/>
          <w:highlight w:val="none"/>
        </w:rPr>
      </w:pPr>
      <w:r>
        <w:rPr>
          <w:rFonts w:hint="eastAsia" w:ascii="仿宋" w:hAnsi="仿宋" w:eastAsia="仿宋" w:cs="仿宋"/>
          <w:bCs/>
          <w:color w:val="auto"/>
          <w:kern w:val="0"/>
          <w:sz w:val="24"/>
          <w:szCs w:val="24"/>
          <w:highlight w:val="none"/>
        </w:rPr>
        <w:t>1.本次采购最终按</w:t>
      </w:r>
      <w:r>
        <w:rPr>
          <w:rFonts w:hint="eastAsia" w:ascii="仿宋" w:hAnsi="仿宋" w:eastAsia="仿宋" w:cs="仿宋"/>
          <w:bCs/>
          <w:color w:val="auto"/>
          <w:kern w:val="0"/>
          <w:sz w:val="24"/>
          <w:szCs w:val="24"/>
          <w:highlight w:val="none"/>
          <w:lang w:val="en-US" w:eastAsia="zh-CN"/>
        </w:rPr>
        <w:t>成交供应商</w:t>
      </w:r>
      <w:r>
        <w:rPr>
          <w:rFonts w:hint="eastAsia" w:ascii="仿宋" w:hAnsi="仿宋" w:eastAsia="仿宋" w:cs="仿宋"/>
          <w:bCs/>
          <w:color w:val="auto"/>
          <w:kern w:val="0"/>
          <w:sz w:val="24"/>
          <w:szCs w:val="24"/>
          <w:highlight w:val="none"/>
        </w:rPr>
        <w:t>实际服务内容结算；</w:t>
      </w:r>
    </w:p>
    <w:p w14:paraId="6459CB67">
      <w:pPr>
        <w:keepNext w:val="0"/>
        <w:keepLines w:val="0"/>
        <w:pageBreakBefore w:val="0"/>
        <w:widowControl/>
        <w:numPr>
          <w:ilvl w:val="0"/>
          <w:numId w:val="0"/>
        </w:numPr>
        <w:kinsoku/>
        <w:wordWrap w:val="0"/>
        <w:overflowPunct/>
        <w:topLinePunct/>
        <w:autoSpaceDE/>
        <w:autoSpaceDN/>
        <w:bidi w:val="0"/>
        <w:adjustRightInd w:val="0"/>
        <w:snapToGrid w:val="0"/>
        <w:spacing w:line="360" w:lineRule="auto"/>
        <w:ind w:firstLine="480" w:firstLineChars="200"/>
        <w:textAlignment w:val="baseline"/>
        <w:rPr>
          <w:rFonts w:hint="eastAsia" w:ascii="仿宋" w:hAnsi="仿宋" w:eastAsia="仿宋" w:cs="仿宋"/>
          <w:bCs/>
          <w:color w:val="auto"/>
          <w:kern w:val="0"/>
          <w:sz w:val="24"/>
          <w:szCs w:val="24"/>
          <w:highlight w:val="none"/>
        </w:rPr>
      </w:pPr>
      <w:r>
        <w:rPr>
          <w:rFonts w:hint="eastAsia" w:ascii="仿宋" w:hAnsi="仿宋" w:eastAsia="仿宋" w:cs="仿宋"/>
          <w:bCs/>
          <w:color w:val="auto"/>
          <w:kern w:val="0"/>
          <w:sz w:val="24"/>
          <w:szCs w:val="24"/>
          <w:highlight w:val="none"/>
        </w:rPr>
        <w:t>2.</w:t>
      </w:r>
      <w:r>
        <w:rPr>
          <w:rFonts w:hint="eastAsia" w:ascii="仿宋" w:hAnsi="仿宋" w:eastAsia="仿宋" w:cs="仿宋"/>
          <w:bCs/>
          <w:color w:val="auto"/>
          <w:kern w:val="0"/>
          <w:sz w:val="24"/>
          <w:szCs w:val="24"/>
          <w:highlight w:val="none"/>
          <w:lang w:val="en-US" w:eastAsia="zh-CN"/>
        </w:rPr>
        <w:t>成交供应商</w:t>
      </w:r>
      <w:r>
        <w:rPr>
          <w:rFonts w:hint="eastAsia" w:ascii="仿宋" w:hAnsi="仿宋" w:eastAsia="仿宋" w:cs="仿宋"/>
          <w:bCs/>
          <w:color w:val="auto"/>
          <w:kern w:val="0"/>
          <w:sz w:val="24"/>
          <w:szCs w:val="24"/>
          <w:highlight w:val="none"/>
        </w:rPr>
        <w:t>按《中华人民共和国劳动合同法》等法律法规要求开展员工管理；</w:t>
      </w:r>
    </w:p>
    <w:p w14:paraId="75188778">
      <w:pPr>
        <w:keepNext w:val="0"/>
        <w:keepLines w:val="0"/>
        <w:pageBreakBefore w:val="0"/>
        <w:widowControl/>
        <w:numPr>
          <w:ilvl w:val="0"/>
          <w:numId w:val="0"/>
        </w:numPr>
        <w:kinsoku/>
        <w:wordWrap w:val="0"/>
        <w:overflowPunct/>
        <w:topLinePunct/>
        <w:autoSpaceDE/>
        <w:autoSpaceDN/>
        <w:bidi w:val="0"/>
        <w:adjustRightInd w:val="0"/>
        <w:snapToGrid w:val="0"/>
        <w:spacing w:line="360" w:lineRule="auto"/>
        <w:ind w:firstLine="480" w:firstLineChars="200"/>
        <w:textAlignment w:val="baseline"/>
        <w:rPr>
          <w:rFonts w:hint="eastAsia" w:ascii="仿宋" w:hAnsi="仿宋" w:eastAsia="仿宋" w:cs="仿宋"/>
          <w:bCs/>
          <w:color w:val="auto"/>
          <w:kern w:val="0"/>
          <w:sz w:val="24"/>
          <w:szCs w:val="24"/>
          <w:highlight w:val="none"/>
        </w:rPr>
      </w:pPr>
      <w:r>
        <w:rPr>
          <w:rFonts w:hint="eastAsia" w:ascii="仿宋" w:hAnsi="仿宋" w:eastAsia="仿宋" w:cs="仿宋"/>
          <w:bCs/>
          <w:color w:val="auto"/>
          <w:kern w:val="0"/>
          <w:sz w:val="24"/>
          <w:szCs w:val="24"/>
          <w:highlight w:val="none"/>
        </w:rPr>
        <w:t>3.规定服务项目之外的服务内容，</w:t>
      </w:r>
      <w:r>
        <w:rPr>
          <w:rFonts w:hint="eastAsia" w:ascii="仿宋" w:hAnsi="仿宋" w:eastAsia="仿宋" w:cs="仿宋"/>
          <w:bCs/>
          <w:color w:val="auto"/>
          <w:kern w:val="0"/>
          <w:sz w:val="24"/>
          <w:szCs w:val="24"/>
          <w:highlight w:val="none"/>
          <w:lang w:val="en-US" w:eastAsia="zh-CN"/>
        </w:rPr>
        <w:t>供应商</w:t>
      </w:r>
      <w:r>
        <w:rPr>
          <w:rFonts w:hint="eastAsia" w:ascii="仿宋" w:hAnsi="仿宋" w:eastAsia="仿宋" w:cs="仿宋"/>
          <w:bCs/>
          <w:color w:val="auto"/>
          <w:kern w:val="0"/>
          <w:sz w:val="24"/>
          <w:szCs w:val="24"/>
          <w:highlight w:val="none"/>
        </w:rPr>
        <w:t>需在</w:t>
      </w:r>
      <w:r>
        <w:rPr>
          <w:rFonts w:hint="eastAsia" w:ascii="仿宋" w:hAnsi="仿宋" w:eastAsia="仿宋" w:cs="仿宋"/>
          <w:bCs/>
          <w:color w:val="auto"/>
          <w:kern w:val="0"/>
          <w:sz w:val="24"/>
          <w:szCs w:val="24"/>
          <w:highlight w:val="none"/>
          <w:lang w:val="en-US" w:eastAsia="zh-CN"/>
        </w:rPr>
        <w:t>响应</w:t>
      </w:r>
      <w:r>
        <w:rPr>
          <w:rFonts w:hint="eastAsia" w:ascii="仿宋" w:hAnsi="仿宋" w:eastAsia="仿宋" w:cs="仿宋"/>
          <w:bCs/>
          <w:color w:val="auto"/>
          <w:kern w:val="0"/>
          <w:sz w:val="24"/>
          <w:szCs w:val="24"/>
          <w:highlight w:val="none"/>
        </w:rPr>
        <w:t>文件中提供具体服务项目的收费价目表。</w:t>
      </w:r>
    </w:p>
    <w:p w14:paraId="7E2E5E2F">
      <w:pPr>
        <w:keepNext w:val="0"/>
        <w:keepLines w:val="0"/>
        <w:pageBreakBefore w:val="0"/>
        <w:widowControl/>
        <w:numPr>
          <w:ilvl w:val="0"/>
          <w:numId w:val="0"/>
        </w:numPr>
        <w:kinsoku/>
        <w:wordWrap w:val="0"/>
        <w:overflowPunct/>
        <w:topLinePunct/>
        <w:autoSpaceDE/>
        <w:autoSpaceDN/>
        <w:bidi w:val="0"/>
        <w:adjustRightInd w:val="0"/>
        <w:snapToGrid w:val="0"/>
        <w:spacing w:line="360" w:lineRule="auto"/>
        <w:ind w:firstLine="482" w:firstLineChars="200"/>
        <w:textAlignment w:val="baseline"/>
        <w:rPr>
          <w:rFonts w:hint="eastAsia" w:ascii="仿宋" w:hAnsi="仿宋" w:eastAsia="仿宋" w:cs="仿宋"/>
          <w:b/>
          <w:bCs w:val="0"/>
          <w:color w:val="auto"/>
          <w:kern w:val="0"/>
          <w:sz w:val="24"/>
          <w:szCs w:val="24"/>
          <w:highlight w:val="none"/>
          <w:lang w:eastAsia="zh-CN"/>
        </w:rPr>
      </w:pPr>
      <w:r>
        <w:rPr>
          <w:rFonts w:hint="eastAsia" w:ascii="仿宋" w:hAnsi="仿宋" w:eastAsia="仿宋" w:cs="仿宋"/>
          <w:b/>
          <w:bCs w:val="0"/>
          <w:color w:val="auto"/>
          <w:kern w:val="0"/>
          <w:sz w:val="24"/>
          <w:szCs w:val="24"/>
          <w:highlight w:val="none"/>
          <w:lang w:val="en-US" w:eastAsia="zh-CN"/>
        </w:rPr>
        <w:t>七</w:t>
      </w:r>
      <w:r>
        <w:rPr>
          <w:rFonts w:hint="eastAsia" w:ascii="仿宋" w:hAnsi="仿宋" w:eastAsia="仿宋" w:cs="仿宋"/>
          <w:b/>
          <w:bCs w:val="0"/>
          <w:color w:val="auto"/>
          <w:kern w:val="0"/>
          <w:sz w:val="24"/>
          <w:szCs w:val="24"/>
          <w:highlight w:val="none"/>
        </w:rPr>
        <w:t>、</w:t>
      </w:r>
      <w:r>
        <w:rPr>
          <w:rFonts w:hint="eastAsia" w:ascii="仿宋" w:hAnsi="仿宋" w:eastAsia="仿宋" w:cs="仿宋"/>
          <w:b/>
          <w:bCs w:val="0"/>
          <w:color w:val="auto"/>
          <w:kern w:val="0"/>
          <w:sz w:val="24"/>
          <w:szCs w:val="24"/>
          <w:highlight w:val="none"/>
          <w:lang w:val="en-US" w:eastAsia="zh-CN"/>
        </w:rPr>
        <w:t>机构与人员</w:t>
      </w:r>
      <w:r>
        <w:rPr>
          <w:rFonts w:hint="eastAsia" w:ascii="仿宋" w:hAnsi="仿宋" w:eastAsia="仿宋" w:cs="仿宋"/>
          <w:b/>
          <w:bCs w:val="0"/>
          <w:color w:val="auto"/>
          <w:kern w:val="0"/>
          <w:sz w:val="24"/>
          <w:szCs w:val="24"/>
          <w:highlight w:val="none"/>
          <w:lang w:eastAsia="zh-CN"/>
        </w:rPr>
        <w:t>要求</w:t>
      </w:r>
    </w:p>
    <w:p w14:paraId="0A397FB2">
      <w:pPr>
        <w:keepNext w:val="0"/>
        <w:keepLines w:val="0"/>
        <w:pageBreakBefore w:val="0"/>
        <w:widowControl/>
        <w:numPr>
          <w:ilvl w:val="0"/>
          <w:numId w:val="0"/>
        </w:numPr>
        <w:kinsoku/>
        <w:wordWrap w:val="0"/>
        <w:overflowPunct/>
        <w:topLinePunct/>
        <w:autoSpaceDE/>
        <w:autoSpaceDN/>
        <w:bidi w:val="0"/>
        <w:adjustRightInd w:val="0"/>
        <w:snapToGrid w:val="0"/>
        <w:spacing w:line="360" w:lineRule="auto"/>
        <w:ind w:firstLine="480" w:firstLineChars="200"/>
        <w:textAlignment w:val="baseline"/>
        <w:rPr>
          <w:rFonts w:hint="eastAsia" w:ascii="仿宋" w:hAnsi="仿宋" w:eastAsia="仿宋" w:cs="仿宋"/>
          <w:bCs/>
          <w:color w:val="auto"/>
          <w:kern w:val="0"/>
          <w:sz w:val="24"/>
          <w:szCs w:val="24"/>
          <w:highlight w:val="none"/>
          <w:lang w:eastAsia="zh-CN"/>
        </w:rPr>
      </w:pPr>
      <w:r>
        <w:rPr>
          <w:rFonts w:hint="eastAsia" w:ascii="仿宋" w:hAnsi="仿宋" w:eastAsia="仿宋" w:cs="仿宋"/>
          <w:bCs/>
          <w:color w:val="auto"/>
          <w:kern w:val="0"/>
          <w:sz w:val="24"/>
          <w:szCs w:val="24"/>
          <w:highlight w:val="none"/>
        </w:rPr>
        <w:t>（</w:t>
      </w:r>
      <w:r>
        <w:rPr>
          <w:rFonts w:hint="eastAsia" w:ascii="仿宋" w:hAnsi="仿宋" w:eastAsia="仿宋" w:cs="仿宋"/>
          <w:bCs/>
          <w:color w:val="auto"/>
          <w:kern w:val="0"/>
          <w:sz w:val="24"/>
          <w:szCs w:val="24"/>
          <w:highlight w:val="none"/>
          <w:lang w:val="en-US" w:eastAsia="zh-CN"/>
        </w:rPr>
        <w:t>一</w:t>
      </w:r>
      <w:r>
        <w:rPr>
          <w:rFonts w:hint="eastAsia" w:ascii="仿宋" w:hAnsi="仿宋" w:eastAsia="仿宋" w:cs="仿宋"/>
          <w:bCs/>
          <w:color w:val="auto"/>
          <w:kern w:val="0"/>
          <w:sz w:val="24"/>
          <w:szCs w:val="24"/>
          <w:highlight w:val="none"/>
        </w:rPr>
        <w:t>）</w:t>
      </w:r>
      <w:r>
        <w:rPr>
          <w:rFonts w:hint="eastAsia" w:ascii="仿宋" w:hAnsi="仿宋" w:eastAsia="仿宋" w:cs="仿宋"/>
          <w:bCs/>
          <w:color w:val="auto"/>
          <w:kern w:val="0"/>
          <w:sz w:val="24"/>
          <w:szCs w:val="24"/>
          <w:highlight w:val="none"/>
          <w:lang w:val="en-US" w:eastAsia="zh-CN"/>
        </w:rPr>
        <w:t>人员配备要求</w:t>
      </w:r>
    </w:p>
    <w:p w14:paraId="525BE4B7">
      <w:pPr>
        <w:keepNext w:val="0"/>
        <w:keepLines w:val="0"/>
        <w:pageBreakBefore w:val="0"/>
        <w:widowControl/>
        <w:numPr>
          <w:ilvl w:val="0"/>
          <w:numId w:val="0"/>
        </w:numPr>
        <w:kinsoku/>
        <w:wordWrap w:val="0"/>
        <w:overflowPunct/>
        <w:topLinePunct/>
        <w:autoSpaceDE/>
        <w:autoSpaceDN/>
        <w:bidi w:val="0"/>
        <w:adjustRightInd w:val="0"/>
        <w:snapToGrid w:val="0"/>
        <w:spacing w:line="360" w:lineRule="auto"/>
        <w:ind w:firstLine="480" w:firstLineChars="200"/>
        <w:textAlignment w:val="baseline"/>
        <w:rPr>
          <w:rFonts w:hint="eastAsia" w:ascii="仿宋" w:hAnsi="仿宋" w:eastAsia="仿宋" w:cs="仿宋"/>
          <w:bCs/>
          <w:color w:val="auto"/>
          <w:kern w:val="0"/>
          <w:sz w:val="24"/>
          <w:szCs w:val="24"/>
          <w:highlight w:val="none"/>
          <w:lang w:val="en-US" w:eastAsia="zh-CN"/>
        </w:rPr>
      </w:pPr>
      <w:r>
        <w:rPr>
          <w:rFonts w:hint="eastAsia" w:ascii="仿宋" w:hAnsi="仿宋" w:eastAsia="仿宋" w:cs="仿宋"/>
          <w:bCs/>
          <w:color w:val="auto"/>
          <w:kern w:val="0"/>
          <w:sz w:val="24"/>
          <w:szCs w:val="24"/>
          <w:highlight w:val="none"/>
          <w:lang w:val="en-US" w:eastAsia="zh-CN"/>
        </w:rPr>
        <w:t>1.拟派项目负责人1名，具有专科及以上学历和养老护理员五级/初级及以上职业技能证书。</w:t>
      </w:r>
    </w:p>
    <w:p w14:paraId="22FAA8C4">
      <w:pPr>
        <w:pStyle w:val="88"/>
        <w:keepNext w:val="0"/>
        <w:keepLines w:val="0"/>
        <w:pageBreakBefore w:val="0"/>
        <w:widowControl/>
        <w:kinsoku/>
        <w:overflowPunct/>
        <w:autoSpaceDE/>
        <w:autoSpaceDN/>
        <w:bidi w:val="0"/>
        <w:adjustRightInd w:val="0"/>
        <w:snapToGrid w:val="0"/>
        <w:spacing w:line="360" w:lineRule="auto"/>
        <w:ind w:firstLine="480"/>
        <w:rPr>
          <w:rFonts w:hint="eastAsia" w:ascii="仿宋" w:hAnsi="仿宋" w:eastAsia="仿宋" w:cs="仿宋"/>
          <w:bCs/>
          <w:color w:val="auto"/>
          <w:kern w:val="0"/>
          <w:sz w:val="24"/>
          <w:szCs w:val="24"/>
          <w:highlight w:val="none"/>
          <w:lang w:val="en-US" w:eastAsia="zh-CN"/>
        </w:rPr>
      </w:pPr>
      <w:r>
        <w:rPr>
          <w:rFonts w:hint="eastAsia" w:ascii="仿宋" w:hAnsi="仿宋" w:eastAsia="仿宋" w:cs="仿宋"/>
          <w:bCs/>
          <w:color w:val="auto"/>
          <w:kern w:val="0"/>
          <w:sz w:val="24"/>
          <w:szCs w:val="24"/>
          <w:highlight w:val="none"/>
          <w:lang w:val="en-US" w:eastAsia="zh-CN"/>
        </w:rPr>
        <w:t>2.专职管理人员：要求在每个服务街道配备1名专职管理员，实行专人专管。</w:t>
      </w:r>
    </w:p>
    <w:p w14:paraId="4AC07E38">
      <w:pPr>
        <w:pStyle w:val="88"/>
        <w:keepNext w:val="0"/>
        <w:keepLines w:val="0"/>
        <w:pageBreakBefore w:val="0"/>
        <w:widowControl/>
        <w:kinsoku/>
        <w:overflowPunct/>
        <w:autoSpaceDE/>
        <w:autoSpaceDN/>
        <w:bidi w:val="0"/>
        <w:adjustRightInd w:val="0"/>
        <w:snapToGrid w:val="0"/>
        <w:spacing w:line="360" w:lineRule="auto"/>
        <w:ind w:firstLine="480"/>
        <w:rPr>
          <w:rFonts w:hint="default" w:ascii="仿宋" w:hAnsi="仿宋" w:eastAsia="仿宋" w:cs="仿宋"/>
          <w:bCs/>
          <w:color w:val="auto"/>
          <w:kern w:val="0"/>
          <w:sz w:val="24"/>
          <w:szCs w:val="24"/>
          <w:highlight w:val="none"/>
          <w:lang w:val="en-US" w:eastAsia="zh-CN"/>
        </w:rPr>
      </w:pPr>
      <w:r>
        <w:rPr>
          <w:rFonts w:hint="eastAsia" w:ascii="仿宋" w:hAnsi="仿宋" w:eastAsia="仿宋" w:cs="仿宋"/>
          <w:bCs/>
          <w:color w:val="auto"/>
          <w:kern w:val="0"/>
          <w:sz w:val="24"/>
          <w:szCs w:val="24"/>
          <w:highlight w:val="none"/>
          <w:lang w:val="en-US" w:eastAsia="zh-CN"/>
        </w:rPr>
        <w:t>3.居家养老服务员：具有养老护理员证书的人数不少于10人。</w:t>
      </w:r>
    </w:p>
    <w:p w14:paraId="0D285113">
      <w:pPr>
        <w:keepNext w:val="0"/>
        <w:keepLines w:val="0"/>
        <w:pageBreakBefore w:val="0"/>
        <w:widowControl/>
        <w:numPr>
          <w:ilvl w:val="0"/>
          <w:numId w:val="0"/>
        </w:numPr>
        <w:kinsoku/>
        <w:wordWrap w:val="0"/>
        <w:overflowPunct/>
        <w:topLinePunct/>
        <w:autoSpaceDE/>
        <w:autoSpaceDN/>
        <w:bidi w:val="0"/>
        <w:adjustRightInd w:val="0"/>
        <w:snapToGrid w:val="0"/>
        <w:spacing w:line="360" w:lineRule="auto"/>
        <w:ind w:firstLine="480" w:firstLineChars="200"/>
        <w:textAlignment w:val="baseline"/>
        <w:rPr>
          <w:rFonts w:hint="eastAsia" w:ascii="仿宋" w:hAnsi="仿宋" w:eastAsia="仿宋" w:cs="仿宋"/>
          <w:bCs/>
          <w:color w:val="auto"/>
          <w:kern w:val="0"/>
          <w:sz w:val="24"/>
          <w:szCs w:val="24"/>
          <w:highlight w:val="none"/>
          <w:lang w:val="en-US" w:eastAsia="zh-CN"/>
        </w:rPr>
      </w:pPr>
      <w:r>
        <w:rPr>
          <w:rFonts w:hint="eastAsia" w:ascii="仿宋" w:hAnsi="仿宋" w:eastAsia="仿宋" w:cs="仿宋"/>
          <w:bCs/>
          <w:color w:val="auto"/>
          <w:kern w:val="0"/>
          <w:sz w:val="24"/>
          <w:szCs w:val="24"/>
          <w:highlight w:val="none"/>
          <w:lang w:eastAsia="zh-CN"/>
        </w:rPr>
        <w:t>（</w:t>
      </w:r>
      <w:r>
        <w:rPr>
          <w:rFonts w:hint="eastAsia" w:ascii="仿宋" w:hAnsi="仿宋" w:eastAsia="仿宋" w:cs="仿宋"/>
          <w:bCs/>
          <w:color w:val="auto"/>
          <w:kern w:val="0"/>
          <w:sz w:val="24"/>
          <w:szCs w:val="24"/>
          <w:highlight w:val="none"/>
          <w:lang w:val="en-US" w:eastAsia="zh-CN"/>
        </w:rPr>
        <w:t>二</w:t>
      </w:r>
      <w:r>
        <w:rPr>
          <w:rFonts w:hint="eastAsia" w:ascii="仿宋" w:hAnsi="仿宋" w:eastAsia="仿宋" w:cs="仿宋"/>
          <w:bCs/>
          <w:color w:val="auto"/>
          <w:kern w:val="0"/>
          <w:sz w:val="24"/>
          <w:szCs w:val="24"/>
          <w:highlight w:val="none"/>
          <w:lang w:eastAsia="zh-CN"/>
        </w:rPr>
        <w:t>）</w:t>
      </w:r>
      <w:r>
        <w:rPr>
          <w:rFonts w:hint="eastAsia" w:ascii="仿宋" w:hAnsi="仿宋" w:eastAsia="仿宋" w:cs="仿宋"/>
          <w:bCs/>
          <w:color w:val="auto"/>
          <w:kern w:val="0"/>
          <w:sz w:val="24"/>
          <w:szCs w:val="24"/>
          <w:highlight w:val="none"/>
          <w:lang w:val="en-US" w:eastAsia="zh-CN"/>
        </w:rPr>
        <w:t>人员素质要求</w:t>
      </w:r>
    </w:p>
    <w:p w14:paraId="27E354B8">
      <w:pPr>
        <w:keepNext w:val="0"/>
        <w:keepLines w:val="0"/>
        <w:pageBreakBefore w:val="0"/>
        <w:widowControl/>
        <w:numPr>
          <w:ilvl w:val="0"/>
          <w:numId w:val="0"/>
        </w:numPr>
        <w:kinsoku/>
        <w:wordWrap w:val="0"/>
        <w:overflowPunct/>
        <w:topLinePunct/>
        <w:autoSpaceDE/>
        <w:autoSpaceDN/>
        <w:bidi w:val="0"/>
        <w:adjustRightInd w:val="0"/>
        <w:snapToGrid w:val="0"/>
        <w:spacing w:line="360" w:lineRule="auto"/>
        <w:ind w:firstLine="480" w:firstLineChars="200"/>
        <w:textAlignment w:val="baseline"/>
        <w:rPr>
          <w:rFonts w:hint="eastAsia" w:ascii="仿宋" w:hAnsi="仿宋" w:eastAsia="仿宋" w:cs="仿宋"/>
          <w:bCs/>
          <w:color w:val="auto"/>
          <w:kern w:val="0"/>
          <w:sz w:val="24"/>
          <w:szCs w:val="24"/>
          <w:highlight w:val="none"/>
        </w:rPr>
      </w:pPr>
      <w:r>
        <w:rPr>
          <w:rFonts w:hint="eastAsia" w:ascii="仿宋" w:hAnsi="仿宋" w:eastAsia="仿宋" w:cs="仿宋"/>
          <w:bCs/>
          <w:color w:val="auto"/>
          <w:kern w:val="0"/>
          <w:sz w:val="24"/>
          <w:szCs w:val="24"/>
          <w:highlight w:val="none"/>
        </w:rPr>
        <w:t>1.基本要求：</w:t>
      </w:r>
    </w:p>
    <w:p w14:paraId="5E491EEA">
      <w:pPr>
        <w:keepNext w:val="0"/>
        <w:keepLines w:val="0"/>
        <w:pageBreakBefore w:val="0"/>
        <w:widowControl/>
        <w:numPr>
          <w:ilvl w:val="0"/>
          <w:numId w:val="0"/>
        </w:numPr>
        <w:kinsoku/>
        <w:wordWrap w:val="0"/>
        <w:overflowPunct/>
        <w:topLinePunct/>
        <w:autoSpaceDE/>
        <w:autoSpaceDN/>
        <w:bidi w:val="0"/>
        <w:adjustRightInd w:val="0"/>
        <w:snapToGrid w:val="0"/>
        <w:spacing w:line="360" w:lineRule="auto"/>
        <w:ind w:firstLine="480" w:firstLineChars="200"/>
        <w:textAlignment w:val="baseline"/>
        <w:rPr>
          <w:rFonts w:hint="eastAsia" w:ascii="仿宋" w:hAnsi="仿宋" w:eastAsia="仿宋" w:cs="仿宋"/>
          <w:bCs/>
          <w:color w:val="auto"/>
          <w:kern w:val="0"/>
          <w:sz w:val="24"/>
          <w:szCs w:val="24"/>
          <w:highlight w:val="none"/>
        </w:rPr>
      </w:pPr>
      <w:r>
        <w:rPr>
          <w:rFonts w:hint="eastAsia" w:ascii="仿宋" w:hAnsi="仿宋" w:eastAsia="仿宋" w:cs="仿宋"/>
          <w:bCs/>
          <w:color w:val="auto"/>
          <w:kern w:val="0"/>
          <w:sz w:val="24"/>
          <w:szCs w:val="24"/>
          <w:highlight w:val="none"/>
        </w:rPr>
        <w:t>（1）具备合法的劳动从业资格；</w:t>
      </w:r>
    </w:p>
    <w:p w14:paraId="18BCE75B">
      <w:pPr>
        <w:keepNext w:val="0"/>
        <w:keepLines w:val="0"/>
        <w:pageBreakBefore w:val="0"/>
        <w:widowControl/>
        <w:numPr>
          <w:ilvl w:val="0"/>
          <w:numId w:val="0"/>
        </w:numPr>
        <w:kinsoku/>
        <w:wordWrap w:val="0"/>
        <w:overflowPunct/>
        <w:topLinePunct/>
        <w:autoSpaceDE/>
        <w:autoSpaceDN/>
        <w:bidi w:val="0"/>
        <w:adjustRightInd w:val="0"/>
        <w:snapToGrid w:val="0"/>
        <w:spacing w:line="360" w:lineRule="auto"/>
        <w:ind w:firstLine="480" w:firstLineChars="200"/>
        <w:textAlignment w:val="baseline"/>
        <w:rPr>
          <w:rFonts w:hint="eastAsia" w:ascii="仿宋" w:hAnsi="仿宋" w:eastAsia="仿宋" w:cs="仿宋"/>
          <w:bCs/>
          <w:color w:val="auto"/>
          <w:kern w:val="0"/>
          <w:sz w:val="24"/>
          <w:szCs w:val="24"/>
          <w:highlight w:val="none"/>
        </w:rPr>
      </w:pPr>
      <w:r>
        <w:rPr>
          <w:rFonts w:hint="eastAsia" w:ascii="仿宋" w:hAnsi="仿宋" w:eastAsia="仿宋" w:cs="仿宋"/>
          <w:bCs/>
          <w:color w:val="auto"/>
          <w:kern w:val="0"/>
          <w:sz w:val="24"/>
          <w:szCs w:val="24"/>
          <w:highlight w:val="none"/>
        </w:rPr>
        <w:t>（2）信守职业道德，遵纪守法，熟悉居家养老服务程序和规范要求；</w:t>
      </w:r>
    </w:p>
    <w:p w14:paraId="6E6ABF2C">
      <w:pPr>
        <w:keepNext w:val="0"/>
        <w:keepLines w:val="0"/>
        <w:pageBreakBefore w:val="0"/>
        <w:widowControl/>
        <w:numPr>
          <w:ilvl w:val="0"/>
          <w:numId w:val="0"/>
        </w:numPr>
        <w:kinsoku/>
        <w:wordWrap w:val="0"/>
        <w:overflowPunct/>
        <w:topLinePunct/>
        <w:autoSpaceDE/>
        <w:autoSpaceDN/>
        <w:bidi w:val="0"/>
        <w:adjustRightInd w:val="0"/>
        <w:snapToGrid w:val="0"/>
        <w:spacing w:line="360" w:lineRule="auto"/>
        <w:ind w:firstLine="480" w:firstLineChars="200"/>
        <w:textAlignment w:val="baseline"/>
        <w:rPr>
          <w:rFonts w:hint="eastAsia" w:ascii="仿宋" w:hAnsi="仿宋" w:eastAsia="仿宋" w:cs="仿宋"/>
          <w:bCs/>
          <w:color w:val="auto"/>
          <w:kern w:val="0"/>
          <w:sz w:val="24"/>
          <w:szCs w:val="24"/>
          <w:highlight w:val="none"/>
        </w:rPr>
      </w:pPr>
      <w:r>
        <w:rPr>
          <w:rFonts w:hint="eastAsia" w:ascii="仿宋" w:hAnsi="仿宋" w:eastAsia="仿宋" w:cs="仿宋"/>
          <w:bCs/>
          <w:color w:val="auto"/>
          <w:kern w:val="0"/>
          <w:sz w:val="24"/>
          <w:szCs w:val="24"/>
          <w:highlight w:val="none"/>
        </w:rPr>
        <w:t>（3）具有符合工程岗位要求的文化程度、健康状况证明及语言表达能力。</w:t>
      </w:r>
    </w:p>
    <w:p w14:paraId="65A4A1E3">
      <w:pPr>
        <w:keepNext w:val="0"/>
        <w:keepLines w:val="0"/>
        <w:pageBreakBefore w:val="0"/>
        <w:widowControl/>
        <w:numPr>
          <w:ilvl w:val="0"/>
          <w:numId w:val="0"/>
        </w:numPr>
        <w:kinsoku/>
        <w:wordWrap w:val="0"/>
        <w:overflowPunct/>
        <w:topLinePunct/>
        <w:autoSpaceDE/>
        <w:autoSpaceDN/>
        <w:bidi w:val="0"/>
        <w:adjustRightInd w:val="0"/>
        <w:snapToGrid w:val="0"/>
        <w:spacing w:line="360" w:lineRule="auto"/>
        <w:ind w:firstLine="480" w:firstLineChars="200"/>
        <w:textAlignment w:val="baseline"/>
        <w:rPr>
          <w:rFonts w:hint="eastAsia" w:ascii="仿宋" w:hAnsi="仿宋" w:eastAsia="仿宋" w:cs="仿宋"/>
          <w:bCs/>
          <w:color w:val="auto"/>
          <w:kern w:val="0"/>
          <w:sz w:val="24"/>
          <w:szCs w:val="24"/>
          <w:highlight w:val="none"/>
        </w:rPr>
      </w:pPr>
      <w:r>
        <w:rPr>
          <w:rFonts w:hint="eastAsia" w:ascii="仿宋" w:hAnsi="仿宋" w:eastAsia="仿宋" w:cs="仿宋"/>
          <w:bCs/>
          <w:color w:val="auto"/>
          <w:kern w:val="0"/>
          <w:sz w:val="24"/>
          <w:szCs w:val="24"/>
          <w:highlight w:val="none"/>
        </w:rPr>
        <w:t>2.管理人员</w:t>
      </w:r>
      <w:r>
        <w:rPr>
          <w:rFonts w:hint="eastAsia" w:ascii="仿宋" w:hAnsi="仿宋" w:eastAsia="仿宋" w:cs="仿宋"/>
          <w:bCs/>
          <w:color w:val="auto"/>
          <w:kern w:val="0"/>
          <w:sz w:val="24"/>
          <w:szCs w:val="24"/>
          <w:highlight w:val="none"/>
          <w:lang w:val="en-US" w:eastAsia="zh-CN"/>
        </w:rPr>
        <w:t>要求</w:t>
      </w:r>
      <w:r>
        <w:rPr>
          <w:rFonts w:hint="eastAsia" w:ascii="仿宋" w:hAnsi="仿宋" w:eastAsia="仿宋" w:cs="仿宋"/>
          <w:bCs/>
          <w:color w:val="auto"/>
          <w:kern w:val="0"/>
          <w:sz w:val="24"/>
          <w:szCs w:val="24"/>
          <w:highlight w:val="none"/>
        </w:rPr>
        <w:t>：</w:t>
      </w:r>
    </w:p>
    <w:p w14:paraId="41BE0C45">
      <w:pPr>
        <w:keepNext w:val="0"/>
        <w:keepLines w:val="0"/>
        <w:pageBreakBefore w:val="0"/>
        <w:widowControl/>
        <w:numPr>
          <w:ilvl w:val="0"/>
          <w:numId w:val="0"/>
        </w:numPr>
        <w:kinsoku/>
        <w:wordWrap w:val="0"/>
        <w:overflowPunct/>
        <w:topLinePunct/>
        <w:autoSpaceDE/>
        <w:autoSpaceDN/>
        <w:bidi w:val="0"/>
        <w:adjustRightInd w:val="0"/>
        <w:snapToGrid w:val="0"/>
        <w:spacing w:line="360" w:lineRule="auto"/>
        <w:ind w:firstLine="480" w:firstLineChars="200"/>
        <w:textAlignment w:val="baseline"/>
        <w:rPr>
          <w:rFonts w:hint="eastAsia" w:ascii="仿宋" w:hAnsi="仿宋" w:eastAsia="仿宋" w:cs="仿宋"/>
          <w:bCs/>
          <w:color w:val="auto"/>
          <w:kern w:val="0"/>
          <w:sz w:val="24"/>
          <w:szCs w:val="24"/>
          <w:highlight w:val="none"/>
        </w:rPr>
      </w:pPr>
      <w:r>
        <w:rPr>
          <w:rFonts w:hint="eastAsia" w:ascii="仿宋" w:hAnsi="仿宋" w:eastAsia="仿宋" w:cs="仿宋"/>
          <w:bCs/>
          <w:color w:val="auto"/>
          <w:kern w:val="0"/>
          <w:sz w:val="24"/>
          <w:szCs w:val="24"/>
          <w:highlight w:val="none"/>
        </w:rPr>
        <w:t>（1）了解国家和行业主管部门有关居家养老服务的法律、法规和规定；</w:t>
      </w:r>
    </w:p>
    <w:p w14:paraId="1D18FDB6">
      <w:pPr>
        <w:keepNext w:val="0"/>
        <w:keepLines w:val="0"/>
        <w:pageBreakBefore w:val="0"/>
        <w:widowControl/>
        <w:numPr>
          <w:ilvl w:val="0"/>
          <w:numId w:val="0"/>
        </w:numPr>
        <w:kinsoku/>
        <w:wordWrap w:val="0"/>
        <w:overflowPunct/>
        <w:topLinePunct/>
        <w:autoSpaceDE/>
        <w:autoSpaceDN/>
        <w:bidi w:val="0"/>
        <w:adjustRightInd w:val="0"/>
        <w:snapToGrid w:val="0"/>
        <w:spacing w:line="360" w:lineRule="auto"/>
        <w:ind w:firstLine="480" w:firstLineChars="200"/>
        <w:textAlignment w:val="baseline"/>
        <w:rPr>
          <w:rFonts w:hint="eastAsia" w:ascii="仿宋" w:hAnsi="仿宋" w:eastAsia="仿宋" w:cs="仿宋"/>
          <w:bCs/>
          <w:color w:val="auto"/>
          <w:kern w:val="0"/>
          <w:sz w:val="24"/>
          <w:szCs w:val="24"/>
          <w:highlight w:val="none"/>
        </w:rPr>
      </w:pPr>
      <w:r>
        <w:rPr>
          <w:rFonts w:hint="eastAsia" w:ascii="仿宋" w:hAnsi="仿宋" w:eastAsia="仿宋" w:cs="仿宋"/>
          <w:bCs/>
          <w:color w:val="auto"/>
          <w:kern w:val="0"/>
          <w:sz w:val="24"/>
          <w:szCs w:val="24"/>
          <w:highlight w:val="none"/>
        </w:rPr>
        <w:t>（2）掌握企业管理、经营项目的有关专业知识及专业技术；</w:t>
      </w:r>
    </w:p>
    <w:p w14:paraId="05A7A433">
      <w:pPr>
        <w:keepNext w:val="0"/>
        <w:keepLines w:val="0"/>
        <w:pageBreakBefore w:val="0"/>
        <w:widowControl/>
        <w:numPr>
          <w:ilvl w:val="0"/>
          <w:numId w:val="0"/>
        </w:numPr>
        <w:kinsoku/>
        <w:wordWrap w:val="0"/>
        <w:overflowPunct/>
        <w:topLinePunct/>
        <w:autoSpaceDE/>
        <w:autoSpaceDN/>
        <w:bidi w:val="0"/>
        <w:adjustRightInd w:val="0"/>
        <w:snapToGrid w:val="0"/>
        <w:spacing w:line="360" w:lineRule="auto"/>
        <w:ind w:firstLine="480" w:firstLineChars="200"/>
        <w:textAlignment w:val="baseline"/>
        <w:rPr>
          <w:rFonts w:hint="eastAsia" w:ascii="仿宋" w:hAnsi="仿宋" w:eastAsia="仿宋" w:cs="仿宋"/>
          <w:bCs/>
          <w:color w:val="auto"/>
          <w:kern w:val="0"/>
          <w:sz w:val="24"/>
          <w:szCs w:val="24"/>
          <w:highlight w:val="none"/>
        </w:rPr>
      </w:pPr>
      <w:r>
        <w:rPr>
          <w:rFonts w:hint="eastAsia" w:ascii="仿宋" w:hAnsi="仿宋" w:eastAsia="仿宋" w:cs="仿宋"/>
          <w:bCs/>
          <w:color w:val="auto"/>
          <w:kern w:val="0"/>
          <w:sz w:val="24"/>
          <w:szCs w:val="24"/>
          <w:highlight w:val="none"/>
        </w:rPr>
        <w:t>（3）具有高中以上文化程度和一定年限的管理工作经历；</w:t>
      </w:r>
    </w:p>
    <w:p w14:paraId="47DC1EE7">
      <w:pPr>
        <w:keepNext w:val="0"/>
        <w:keepLines w:val="0"/>
        <w:pageBreakBefore w:val="0"/>
        <w:widowControl/>
        <w:numPr>
          <w:ilvl w:val="0"/>
          <w:numId w:val="0"/>
        </w:numPr>
        <w:kinsoku/>
        <w:wordWrap w:val="0"/>
        <w:overflowPunct/>
        <w:topLinePunct/>
        <w:autoSpaceDE/>
        <w:autoSpaceDN/>
        <w:bidi w:val="0"/>
        <w:adjustRightInd w:val="0"/>
        <w:snapToGrid w:val="0"/>
        <w:spacing w:line="360" w:lineRule="auto"/>
        <w:ind w:firstLine="480" w:firstLineChars="200"/>
        <w:textAlignment w:val="baseline"/>
        <w:rPr>
          <w:rFonts w:hint="eastAsia" w:ascii="仿宋" w:hAnsi="仿宋" w:eastAsia="仿宋" w:cs="仿宋"/>
          <w:bCs/>
          <w:color w:val="auto"/>
          <w:kern w:val="0"/>
          <w:sz w:val="24"/>
          <w:szCs w:val="24"/>
          <w:highlight w:val="none"/>
        </w:rPr>
      </w:pPr>
      <w:r>
        <w:rPr>
          <w:rFonts w:hint="eastAsia" w:ascii="仿宋" w:hAnsi="仿宋" w:eastAsia="仿宋" w:cs="仿宋"/>
          <w:bCs/>
          <w:color w:val="auto"/>
          <w:kern w:val="0"/>
          <w:sz w:val="24"/>
          <w:szCs w:val="24"/>
          <w:highlight w:val="none"/>
        </w:rPr>
        <w:t>（4）每年至少参加1次以上管理培训活动。</w:t>
      </w:r>
    </w:p>
    <w:p w14:paraId="69AB4D33">
      <w:pPr>
        <w:keepNext w:val="0"/>
        <w:keepLines w:val="0"/>
        <w:pageBreakBefore w:val="0"/>
        <w:widowControl/>
        <w:numPr>
          <w:ilvl w:val="0"/>
          <w:numId w:val="0"/>
        </w:numPr>
        <w:kinsoku/>
        <w:wordWrap w:val="0"/>
        <w:overflowPunct/>
        <w:topLinePunct/>
        <w:autoSpaceDE/>
        <w:autoSpaceDN/>
        <w:bidi w:val="0"/>
        <w:adjustRightInd w:val="0"/>
        <w:snapToGrid w:val="0"/>
        <w:spacing w:line="360" w:lineRule="auto"/>
        <w:ind w:firstLine="480" w:firstLineChars="200"/>
        <w:textAlignment w:val="baseline"/>
        <w:rPr>
          <w:rFonts w:hint="eastAsia" w:ascii="仿宋" w:hAnsi="仿宋" w:eastAsia="仿宋" w:cs="仿宋"/>
          <w:bCs/>
          <w:color w:val="auto"/>
          <w:kern w:val="0"/>
          <w:sz w:val="24"/>
          <w:szCs w:val="24"/>
          <w:highlight w:val="none"/>
        </w:rPr>
      </w:pPr>
      <w:r>
        <w:rPr>
          <w:rFonts w:hint="eastAsia" w:ascii="仿宋" w:hAnsi="仿宋" w:eastAsia="仿宋" w:cs="仿宋"/>
          <w:bCs/>
          <w:color w:val="auto"/>
          <w:kern w:val="0"/>
          <w:sz w:val="24"/>
          <w:szCs w:val="24"/>
          <w:highlight w:val="none"/>
        </w:rPr>
        <w:t>3.居家养老服务员</w:t>
      </w:r>
      <w:r>
        <w:rPr>
          <w:rFonts w:hint="eastAsia" w:ascii="仿宋" w:hAnsi="仿宋" w:eastAsia="仿宋" w:cs="仿宋"/>
          <w:bCs/>
          <w:color w:val="auto"/>
          <w:kern w:val="0"/>
          <w:sz w:val="24"/>
          <w:szCs w:val="24"/>
          <w:highlight w:val="none"/>
          <w:lang w:val="en-US" w:eastAsia="zh-CN"/>
        </w:rPr>
        <w:t>要求</w:t>
      </w:r>
      <w:r>
        <w:rPr>
          <w:rFonts w:hint="eastAsia" w:ascii="仿宋" w:hAnsi="仿宋" w:eastAsia="仿宋" w:cs="仿宋"/>
          <w:bCs/>
          <w:color w:val="auto"/>
          <w:kern w:val="0"/>
          <w:sz w:val="24"/>
          <w:szCs w:val="24"/>
          <w:highlight w:val="none"/>
        </w:rPr>
        <w:t>：</w:t>
      </w:r>
    </w:p>
    <w:p w14:paraId="5B789986">
      <w:pPr>
        <w:keepNext w:val="0"/>
        <w:keepLines w:val="0"/>
        <w:pageBreakBefore w:val="0"/>
        <w:widowControl/>
        <w:numPr>
          <w:ilvl w:val="0"/>
          <w:numId w:val="0"/>
        </w:numPr>
        <w:kinsoku/>
        <w:wordWrap w:val="0"/>
        <w:overflowPunct/>
        <w:topLinePunct/>
        <w:autoSpaceDE/>
        <w:autoSpaceDN/>
        <w:bidi w:val="0"/>
        <w:adjustRightInd w:val="0"/>
        <w:snapToGrid w:val="0"/>
        <w:spacing w:line="360" w:lineRule="auto"/>
        <w:ind w:firstLine="480" w:firstLineChars="200"/>
        <w:textAlignment w:val="baseline"/>
        <w:rPr>
          <w:rFonts w:hint="eastAsia" w:ascii="仿宋" w:hAnsi="仿宋" w:eastAsia="仿宋" w:cs="仿宋"/>
          <w:bCs/>
          <w:color w:val="auto"/>
          <w:kern w:val="0"/>
          <w:sz w:val="24"/>
          <w:szCs w:val="24"/>
          <w:highlight w:val="none"/>
        </w:rPr>
      </w:pPr>
      <w:r>
        <w:rPr>
          <w:rFonts w:hint="eastAsia" w:ascii="仿宋" w:hAnsi="仿宋" w:eastAsia="仿宋" w:cs="仿宋"/>
          <w:bCs/>
          <w:color w:val="auto"/>
          <w:kern w:val="0"/>
          <w:sz w:val="24"/>
          <w:szCs w:val="24"/>
          <w:highlight w:val="none"/>
        </w:rPr>
        <w:t>（1）具备与服务内容相适应的岗位技能；</w:t>
      </w:r>
    </w:p>
    <w:p w14:paraId="67FE17DC">
      <w:pPr>
        <w:keepNext w:val="0"/>
        <w:keepLines w:val="0"/>
        <w:pageBreakBefore w:val="0"/>
        <w:widowControl/>
        <w:numPr>
          <w:ilvl w:val="0"/>
          <w:numId w:val="0"/>
        </w:numPr>
        <w:kinsoku/>
        <w:wordWrap w:val="0"/>
        <w:overflowPunct/>
        <w:topLinePunct/>
        <w:autoSpaceDE/>
        <w:autoSpaceDN/>
        <w:bidi w:val="0"/>
        <w:adjustRightInd w:val="0"/>
        <w:snapToGrid w:val="0"/>
        <w:spacing w:line="360" w:lineRule="auto"/>
        <w:ind w:firstLine="480" w:firstLineChars="200"/>
        <w:textAlignment w:val="baseline"/>
        <w:rPr>
          <w:rFonts w:hint="eastAsia" w:ascii="仿宋" w:hAnsi="仿宋" w:eastAsia="仿宋" w:cs="仿宋"/>
          <w:bCs/>
          <w:color w:val="auto"/>
          <w:kern w:val="0"/>
          <w:sz w:val="24"/>
          <w:szCs w:val="24"/>
          <w:highlight w:val="none"/>
        </w:rPr>
      </w:pPr>
      <w:r>
        <w:rPr>
          <w:rFonts w:hint="eastAsia" w:ascii="仿宋" w:hAnsi="仿宋" w:eastAsia="仿宋" w:cs="仿宋"/>
          <w:bCs/>
          <w:color w:val="auto"/>
          <w:kern w:val="0"/>
          <w:sz w:val="24"/>
          <w:szCs w:val="24"/>
          <w:highlight w:val="none"/>
        </w:rPr>
        <w:t>（2）年龄在18周岁以上、60周岁以下，初中以上文化程度；</w:t>
      </w:r>
    </w:p>
    <w:p w14:paraId="750C6DB3">
      <w:pPr>
        <w:keepNext w:val="0"/>
        <w:keepLines w:val="0"/>
        <w:pageBreakBefore w:val="0"/>
        <w:widowControl/>
        <w:numPr>
          <w:ilvl w:val="0"/>
          <w:numId w:val="0"/>
        </w:numPr>
        <w:kinsoku/>
        <w:wordWrap w:val="0"/>
        <w:overflowPunct/>
        <w:topLinePunct/>
        <w:autoSpaceDE/>
        <w:autoSpaceDN/>
        <w:bidi w:val="0"/>
        <w:adjustRightInd w:val="0"/>
        <w:snapToGrid w:val="0"/>
        <w:spacing w:line="360" w:lineRule="auto"/>
        <w:ind w:firstLine="480" w:firstLineChars="200"/>
        <w:textAlignment w:val="baseline"/>
        <w:rPr>
          <w:rFonts w:hint="eastAsia" w:ascii="仿宋" w:hAnsi="仿宋" w:eastAsia="仿宋" w:cs="仿宋"/>
          <w:bCs/>
          <w:color w:val="auto"/>
          <w:kern w:val="0"/>
          <w:sz w:val="24"/>
          <w:szCs w:val="24"/>
          <w:highlight w:val="none"/>
        </w:rPr>
      </w:pPr>
      <w:r>
        <w:rPr>
          <w:rFonts w:hint="eastAsia" w:ascii="仿宋" w:hAnsi="仿宋" w:eastAsia="仿宋" w:cs="仿宋"/>
          <w:bCs/>
          <w:color w:val="auto"/>
          <w:kern w:val="0"/>
          <w:sz w:val="24"/>
          <w:szCs w:val="24"/>
          <w:highlight w:val="none"/>
        </w:rPr>
        <w:t>（3）无精神病史和各类传染病</w:t>
      </w:r>
      <w:r>
        <w:rPr>
          <w:rFonts w:hint="eastAsia" w:ascii="仿宋" w:hAnsi="仿宋" w:eastAsia="仿宋" w:cs="仿宋"/>
          <w:bCs/>
          <w:color w:val="auto"/>
          <w:kern w:val="0"/>
          <w:sz w:val="24"/>
          <w:szCs w:val="24"/>
          <w:highlight w:val="none"/>
          <w:lang w:eastAsia="zh-CN"/>
        </w:rPr>
        <w:t>，具备有效期内的健康证；</w:t>
      </w:r>
    </w:p>
    <w:p w14:paraId="008233B0">
      <w:pPr>
        <w:keepNext w:val="0"/>
        <w:keepLines w:val="0"/>
        <w:pageBreakBefore w:val="0"/>
        <w:widowControl/>
        <w:numPr>
          <w:ilvl w:val="0"/>
          <w:numId w:val="0"/>
        </w:numPr>
        <w:kinsoku/>
        <w:wordWrap w:val="0"/>
        <w:overflowPunct/>
        <w:topLinePunct/>
        <w:autoSpaceDE/>
        <w:autoSpaceDN/>
        <w:bidi w:val="0"/>
        <w:adjustRightInd w:val="0"/>
        <w:snapToGrid w:val="0"/>
        <w:spacing w:line="360" w:lineRule="auto"/>
        <w:ind w:firstLine="480" w:firstLineChars="200"/>
        <w:textAlignment w:val="baseline"/>
        <w:rPr>
          <w:rFonts w:hint="eastAsia" w:ascii="仿宋" w:hAnsi="仿宋" w:eastAsia="仿宋" w:cs="仿宋"/>
          <w:bCs/>
          <w:color w:val="auto"/>
          <w:kern w:val="0"/>
          <w:sz w:val="24"/>
          <w:szCs w:val="24"/>
          <w:highlight w:val="none"/>
        </w:rPr>
      </w:pPr>
      <w:r>
        <w:rPr>
          <w:rFonts w:hint="eastAsia" w:ascii="仿宋" w:hAnsi="仿宋" w:eastAsia="仿宋" w:cs="仿宋"/>
          <w:bCs/>
          <w:color w:val="auto"/>
          <w:kern w:val="0"/>
          <w:sz w:val="24"/>
          <w:szCs w:val="24"/>
          <w:highlight w:val="none"/>
        </w:rPr>
        <w:t>（4）每年在岗培训不少于</w:t>
      </w:r>
      <w:r>
        <w:rPr>
          <w:rFonts w:hint="eastAsia" w:ascii="仿宋" w:hAnsi="仿宋" w:eastAsia="仿宋" w:cs="仿宋"/>
          <w:bCs/>
          <w:color w:val="auto"/>
          <w:kern w:val="0"/>
          <w:sz w:val="24"/>
          <w:szCs w:val="24"/>
          <w:highlight w:val="none"/>
          <w:lang w:val="en-US" w:eastAsia="zh-CN"/>
        </w:rPr>
        <w:t>8</w:t>
      </w:r>
      <w:r>
        <w:rPr>
          <w:rFonts w:hint="eastAsia" w:ascii="仿宋" w:hAnsi="仿宋" w:eastAsia="仿宋" w:cs="仿宋"/>
          <w:bCs/>
          <w:color w:val="auto"/>
          <w:kern w:val="0"/>
          <w:sz w:val="24"/>
          <w:szCs w:val="24"/>
          <w:highlight w:val="none"/>
        </w:rPr>
        <w:t>学时；</w:t>
      </w:r>
    </w:p>
    <w:p w14:paraId="16471A2C">
      <w:pPr>
        <w:keepNext w:val="0"/>
        <w:keepLines w:val="0"/>
        <w:pageBreakBefore w:val="0"/>
        <w:widowControl/>
        <w:numPr>
          <w:ilvl w:val="0"/>
          <w:numId w:val="0"/>
        </w:numPr>
        <w:kinsoku/>
        <w:wordWrap w:val="0"/>
        <w:overflowPunct/>
        <w:topLinePunct/>
        <w:autoSpaceDE/>
        <w:autoSpaceDN/>
        <w:bidi w:val="0"/>
        <w:adjustRightInd w:val="0"/>
        <w:snapToGrid w:val="0"/>
        <w:spacing w:line="360" w:lineRule="auto"/>
        <w:ind w:firstLine="480" w:firstLineChars="200"/>
        <w:textAlignment w:val="baseline"/>
        <w:rPr>
          <w:rFonts w:hint="eastAsia" w:ascii="仿宋" w:hAnsi="仿宋" w:eastAsia="仿宋" w:cs="仿宋"/>
          <w:bCs/>
          <w:color w:val="auto"/>
          <w:kern w:val="0"/>
          <w:sz w:val="24"/>
          <w:szCs w:val="24"/>
          <w:highlight w:val="none"/>
          <w:lang w:eastAsia="zh-CN"/>
        </w:rPr>
      </w:pPr>
      <w:r>
        <w:rPr>
          <w:rFonts w:hint="eastAsia" w:ascii="仿宋" w:hAnsi="仿宋" w:eastAsia="仿宋" w:cs="仿宋"/>
          <w:bCs/>
          <w:color w:val="auto"/>
          <w:kern w:val="0"/>
          <w:sz w:val="24"/>
          <w:szCs w:val="24"/>
          <w:highlight w:val="none"/>
        </w:rPr>
        <w:t>（5）服务人员持有养老护理职业资格证或技能等级证</w:t>
      </w:r>
      <w:r>
        <w:rPr>
          <w:rFonts w:hint="eastAsia" w:ascii="仿宋" w:hAnsi="仿宋" w:eastAsia="仿宋" w:cs="仿宋"/>
          <w:bCs/>
          <w:color w:val="auto"/>
          <w:kern w:val="0"/>
          <w:sz w:val="24"/>
          <w:szCs w:val="24"/>
          <w:highlight w:val="none"/>
          <w:lang w:eastAsia="zh-CN"/>
        </w:rPr>
        <w:t>。</w:t>
      </w:r>
    </w:p>
    <w:p w14:paraId="17497B4E">
      <w:pPr>
        <w:keepNext w:val="0"/>
        <w:keepLines w:val="0"/>
        <w:pageBreakBefore w:val="0"/>
        <w:widowControl/>
        <w:numPr>
          <w:ilvl w:val="0"/>
          <w:numId w:val="0"/>
        </w:numPr>
        <w:kinsoku/>
        <w:wordWrap w:val="0"/>
        <w:overflowPunct/>
        <w:topLinePunct/>
        <w:autoSpaceDE/>
        <w:autoSpaceDN/>
        <w:bidi w:val="0"/>
        <w:adjustRightInd w:val="0"/>
        <w:snapToGrid w:val="0"/>
        <w:spacing w:line="360" w:lineRule="auto"/>
        <w:ind w:firstLine="480" w:firstLineChars="200"/>
        <w:textAlignment w:val="baseline"/>
        <w:rPr>
          <w:rFonts w:hint="eastAsia" w:ascii="仿宋" w:hAnsi="仿宋" w:eastAsia="仿宋" w:cs="仿宋"/>
          <w:bCs/>
          <w:color w:val="auto"/>
          <w:kern w:val="0"/>
          <w:sz w:val="24"/>
          <w:szCs w:val="24"/>
          <w:highlight w:val="none"/>
        </w:rPr>
      </w:pPr>
      <w:r>
        <w:rPr>
          <w:rFonts w:hint="eastAsia" w:ascii="仿宋" w:hAnsi="仿宋" w:eastAsia="仿宋" w:cs="仿宋"/>
          <w:bCs/>
          <w:color w:val="auto"/>
          <w:kern w:val="0"/>
          <w:sz w:val="24"/>
          <w:szCs w:val="24"/>
          <w:highlight w:val="none"/>
        </w:rPr>
        <w:t>4.行为规范</w:t>
      </w:r>
      <w:r>
        <w:rPr>
          <w:rFonts w:hint="eastAsia" w:ascii="仿宋" w:hAnsi="仿宋" w:eastAsia="仿宋" w:cs="仿宋"/>
          <w:bCs/>
          <w:color w:val="auto"/>
          <w:kern w:val="0"/>
          <w:sz w:val="24"/>
          <w:szCs w:val="24"/>
          <w:highlight w:val="none"/>
          <w:lang w:val="en-US" w:eastAsia="zh-CN"/>
        </w:rPr>
        <w:t>要求</w:t>
      </w:r>
      <w:r>
        <w:rPr>
          <w:rFonts w:hint="eastAsia" w:ascii="仿宋" w:hAnsi="仿宋" w:eastAsia="仿宋" w:cs="仿宋"/>
          <w:bCs/>
          <w:color w:val="auto"/>
          <w:kern w:val="0"/>
          <w:sz w:val="24"/>
          <w:szCs w:val="24"/>
          <w:highlight w:val="none"/>
        </w:rPr>
        <w:t>：</w:t>
      </w:r>
    </w:p>
    <w:p w14:paraId="60C5DBF3">
      <w:pPr>
        <w:keepNext w:val="0"/>
        <w:keepLines w:val="0"/>
        <w:pageBreakBefore w:val="0"/>
        <w:widowControl/>
        <w:numPr>
          <w:ilvl w:val="0"/>
          <w:numId w:val="0"/>
        </w:numPr>
        <w:kinsoku/>
        <w:wordWrap w:val="0"/>
        <w:overflowPunct/>
        <w:topLinePunct/>
        <w:autoSpaceDE/>
        <w:autoSpaceDN/>
        <w:bidi w:val="0"/>
        <w:adjustRightInd w:val="0"/>
        <w:snapToGrid w:val="0"/>
        <w:spacing w:line="360" w:lineRule="auto"/>
        <w:ind w:firstLine="480" w:firstLineChars="200"/>
        <w:textAlignment w:val="baseline"/>
        <w:rPr>
          <w:rFonts w:hint="eastAsia" w:ascii="仿宋" w:hAnsi="仿宋" w:eastAsia="仿宋" w:cs="仿宋"/>
          <w:bCs/>
          <w:color w:val="auto"/>
          <w:kern w:val="0"/>
          <w:sz w:val="24"/>
          <w:szCs w:val="24"/>
          <w:highlight w:val="none"/>
        </w:rPr>
      </w:pPr>
      <w:r>
        <w:rPr>
          <w:rFonts w:hint="eastAsia" w:ascii="仿宋" w:hAnsi="仿宋" w:eastAsia="仿宋" w:cs="仿宋"/>
          <w:bCs/>
          <w:color w:val="auto"/>
          <w:kern w:val="0"/>
          <w:sz w:val="24"/>
          <w:szCs w:val="24"/>
          <w:highlight w:val="none"/>
        </w:rPr>
        <w:t>（1）仪表仪容端庄、大方、整洁；</w:t>
      </w:r>
    </w:p>
    <w:p w14:paraId="3EDED711">
      <w:pPr>
        <w:keepNext w:val="0"/>
        <w:keepLines w:val="0"/>
        <w:pageBreakBefore w:val="0"/>
        <w:widowControl/>
        <w:numPr>
          <w:ilvl w:val="0"/>
          <w:numId w:val="0"/>
        </w:numPr>
        <w:kinsoku/>
        <w:wordWrap w:val="0"/>
        <w:overflowPunct/>
        <w:topLinePunct/>
        <w:autoSpaceDE/>
        <w:autoSpaceDN/>
        <w:bidi w:val="0"/>
        <w:adjustRightInd w:val="0"/>
        <w:snapToGrid w:val="0"/>
        <w:spacing w:line="360" w:lineRule="auto"/>
        <w:ind w:firstLine="480" w:firstLineChars="200"/>
        <w:textAlignment w:val="baseline"/>
        <w:rPr>
          <w:rFonts w:hint="eastAsia" w:ascii="仿宋" w:hAnsi="仿宋" w:eastAsia="仿宋" w:cs="仿宋"/>
          <w:bCs/>
          <w:color w:val="auto"/>
          <w:kern w:val="0"/>
          <w:sz w:val="24"/>
          <w:szCs w:val="24"/>
          <w:highlight w:val="none"/>
        </w:rPr>
      </w:pPr>
      <w:r>
        <w:rPr>
          <w:rFonts w:hint="eastAsia" w:ascii="仿宋" w:hAnsi="仿宋" w:eastAsia="仿宋" w:cs="仿宋"/>
          <w:bCs/>
          <w:color w:val="auto"/>
          <w:kern w:val="0"/>
          <w:sz w:val="24"/>
          <w:szCs w:val="24"/>
          <w:highlight w:val="none"/>
        </w:rPr>
        <w:t>（2）统一着装、配备工号牌；</w:t>
      </w:r>
    </w:p>
    <w:p w14:paraId="397552D3">
      <w:pPr>
        <w:keepNext w:val="0"/>
        <w:keepLines w:val="0"/>
        <w:pageBreakBefore w:val="0"/>
        <w:widowControl/>
        <w:numPr>
          <w:ilvl w:val="0"/>
          <w:numId w:val="0"/>
        </w:numPr>
        <w:kinsoku/>
        <w:wordWrap w:val="0"/>
        <w:overflowPunct/>
        <w:topLinePunct/>
        <w:autoSpaceDE/>
        <w:autoSpaceDN/>
        <w:bidi w:val="0"/>
        <w:adjustRightInd w:val="0"/>
        <w:snapToGrid w:val="0"/>
        <w:spacing w:line="360" w:lineRule="auto"/>
        <w:ind w:firstLine="480" w:firstLineChars="200"/>
        <w:textAlignment w:val="baseline"/>
        <w:rPr>
          <w:rFonts w:hint="eastAsia" w:ascii="仿宋" w:hAnsi="仿宋" w:eastAsia="仿宋" w:cs="仿宋"/>
          <w:bCs/>
          <w:color w:val="auto"/>
          <w:kern w:val="0"/>
          <w:sz w:val="24"/>
          <w:szCs w:val="24"/>
          <w:highlight w:val="none"/>
        </w:rPr>
      </w:pPr>
      <w:r>
        <w:rPr>
          <w:rFonts w:hint="eastAsia" w:ascii="仿宋" w:hAnsi="仿宋" w:eastAsia="仿宋" w:cs="仿宋"/>
          <w:bCs/>
          <w:color w:val="auto"/>
          <w:kern w:val="0"/>
          <w:sz w:val="24"/>
          <w:szCs w:val="24"/>
          <w:highlight w:val="none"/>
        </w:rPr>
        <w:t>（3）提倡使用普通话，语言文明、简洁、清晰；</w:t>
      </w:r>
    </w:p>
    <w:p w14:paraId="0E5A7AB8">
      <w:pPr>
        <w:keepNext w:val="0"/>
        <w:keepLines w:val="0"/>
        <w:pageBreakBefore w:val="0"/>
        <w:widowControl/>
        <w:numPr>
          <w:ilvl w:val="0"/>
          <w:numId w:val="0"/>
        </w:numPr>
        <w:kinsoku/>
        <w:wordWrap w:val="0"/>
        <w:overflowPunct/>
        <w:topLinePunct/>
        <w:autoSpaceDE/>
        <w:autoSpaceDN/>
        <w:bidi w:val="0"/>
        <w:adjustRightInd w:val="0"/>
        <w:snapToGrid w:val="0"/>
        <w:spacing w:line="360" w:lineRule="auto"/>
        <w:ind w:firstLine="480" w:firstLineChars="200"/>
        <w:textAlignment w:val="baseline"/>
        <w:rPr>
          <w:rFonts w:hint="eastAsia" w:ascii="仿宋" w:hAnsi="仿宋" w:eastAsia="仿宋" w:cs="仿宋"/>
          <w:bCs/>
          <w:color w:val="auto"/>
          <w:kern w:val="0"/>
          <w:sz w:val="24"/>
          <w:szCs w:val="24"/>
          <w:highlight w:val="none"/>
        </w:rPr>
      </w:pPr>
      <w:r>
        <w:rPr>
          <w:rFonts w:hint="eastAsia" w:ascii="仿宋" w:hAnsi="仿宋" w:eastAsia="仿宋" w:cs="仿宋"/>
          <w:bCs/>
          <w:color w:val="auto"/>
          <w:kern w:val="0"/>
          <w:sz w:val="24"/>
          <w:szCs w:val="24"/>
          <w:highlight w:val="none"/>
        </w:rPr>
        <w:t>（4）主动服务，符合相应岗位的服务礼仪规范；</w:t>
      </w:r>
    </w:p>
    <w:p w14:paraId="1B915C79">
      <w:pPr>
        <w:keepNext w:val="0"/>
        <w:keepLines w:val="0"/>
        <w:pageBreakBefore w:val="0"/>
        <w:widowControl/>
        <w:numPr>
          <w:ilvl w:val="0"/>
          <w:numId w:val="0"/>
        </w:numPr>
        <w:kinsoku/>
        <w:wordWrap w:val="0"/>
        <w:overflowPunct/>
        <w:topLinePunct/>
        <w:autoSpaceDE/>
        <w:autoSpaceDN/>
        <w:bidi w:val="0"/>
        <w:adjustRightInd w:val="0"/>
        <w:snapToGrid w:val="0"/>
        <w:spacing w:line="360" w:lineRule="auto"/>
        <w:ind w:firstLine="480" w:firstLineChars="200"/>
        <w:textAlignment w:val="baseline"/>
        <w:rPr>
          <w:rFonts w:hint="eastAsia" w:ascii="仿宋" w:hAnsi="仿宋" w:eastAsia="仿宋" w:cs="仿宋"/>
          <w:bCs/>
          <w:color w:val="auto"/>
          <w:kern w:val="0"/>
          <w:sz w:val="24"/>
          <w:szCs w:val="24"/>
          <w:highlight w:val="none"/>
        </w:rPr>
      </w:pPr>
      <w:r>
        <w:rPr>
          <w:rFonts w:hint="eastAsia" w:ascii="仿宋" w:hAnsi="仿宋" w:eastAsia="仿宋" w:cs="仿宋"/>
          <w:bCs/>
          <w:color w:val="auto"/>
          <w:kern w:val="0"/>
          <w:sz w:val="24"/>
          <w:szCs w:val="24"/>
          <w:highlight w:val="none"/>
        </w:rPr>
        <w:t>（5）尊老敬老，对老年人富有爱心。</w:t>
      </w:r>
    </w:p>
    <w:p w14:paraId="7B597C73">
      <w:pPr>
        <w:keepNext w:val="0"/>
        <w:keepLines w:val="0"/>
        <w:pageBreakBefore w:val="0"/>
        <w:widowControl/>
        <w:numPr>
          <w:ilvl w:val="0"/>
          <w:numId w:val="0"/>
        </w:numPr>
        <w:kinsoku/>
        <w:wordWrap w:val="0"/>
        <w:overflowPunct/>
        <w:topLinePunct/>
        <w:autoSpaceDE/>
        <w:autoSpaceDN/>
        <w:bidi w:val="0"/>
        <w:adjustRightInd w:val="0"/>
        <w:snapToGrid w:val="0"/>
        <w:spacing w:line="360" w:lineRule="auto"/>
        <w:ind w:firstLine="480" w:firstLineChars="200"/>
        <w:textAlignment w:val="baseline"/>
        <w:rPr>
          <w:rFonts w:hint="eastAsia" w:ascii="仿宋" w:hAnsi="仿宋" w:eastAsia="仿宋" w:cs="仿宋"/>
          <w:bCs/>
          <w:color w:val="auto"/>
          <w:kern w:val="0"/>
          <w:sz w:val="24"/>
          <w:szCs w:val="24"/>
          <w:highlight w:val="none"/>
          <w:lang w:val="en-US" w:eastAsia="zh-CN"/>
        </w:rPr>
      </w:pPr>
      <w:r>
        <w:rPr>
          <w:rFonts w:hint="eastAsia" w:ascii="仿宋" w:hAnsi="仿宋" w:eastAsia="仿宋" w:cs="仿宋"/>
          <w:bCs/>
          <w:color w:val="auto"/>
          <w:kern w:val="0"/>
          <w:sz w:val="24"/>
          <w:szCs w:val="24"/>
          <w:highlight w:val="none"/>
          <w:lang w:eastAsia="zh-CN"/>
        </w:rPr>
        <w:t>（</w:t>
      </w:r>
      <w:r>
        <w:rPr>
          <w:rFonts w:hint="eastAsia" w:ascii="仿宋" w:hAnsi="仿宋" w:eastAsia="仿宋" w:cs="仿宋"/>
          <w:bCs/>
          <w:color w:val="auto"/>
          <w:kern w:val="0"/>
          <w:sz w:val="24"/>
          <w:szCs w:val="24"/>
          <w:highlight w:val="none"/>
          <w:lang w:val="en-US" w:eastAsia="zh-CN"/>
        </w:rPr>
        <w:t>三</w:t>
      </w:r>
      <w:r>
        <w:rPr>
          <w:rFonts w:hint="eastAsia" w:ascii="仿宋" w:hAnsi="仿宋" w:eastAsia="仿宋" w:cs="仿宋"/>
          <w:bCs/>
          <w:color w:val="auto"/>
          <w:kern w:val="0"/>
          <w:sz w:val="24"/>
          <w:szCs w:val="24"/>
          <w:highlight w:val="none"/>
          <w:lang w:eastAsia="zh-CN"/>
        </w:rPr>
        <w:t>）</w:t>
      </w:r>
      <w:r>
        <w:rPr>
          <w:rFonts w:hint="eastAsia" w:ascii="仿宋" w:hAnsi="仿宋" w:eastAsia="仿宋" w:cs="仿宋"/>
          <w:bCs/>
          <w:color w:val="auto"/>
          <w:kern w:val="0"/>
          <w:sz w:val="24"/>
          <w:szCs w:val="24"/>
          <w:highlight w:val="none"/>
          <w:lang w:val="en-US" w:eastAsia="zh-CN"/>
        </w:rPr>
        <w:t>机构资质</w:t>
      </w:r>
    </w:p>
    <w:p w14:paraId="09B8462D">
      <w:pPr>
        <w:keepNext w:val="0"/>
        <w:keepLines w:val="0"/>
        <w:pageBreakBefore w:val="0"/>
        <w:widowControl/>
        <w:numPr>
          <w:ilvl w:val="0"/>
          <w:numId w:val="0"/>
        </w:numPr>
        <w:kinsoku/>
        <w:wordWrap w:val="0"/>
        <w:overflowPunct/>
        <w:topLinePunct/>
        <w:autoSpaceDE/>
        <w:autoSpaceDN/>
        <w:bidi w:val="0"/>
        <w:adjustRightInd w:val="0"/>
        <w:snapToGrid w:val="0"/>
        <w:spacing w:line="360" w:lineRule="auto"/>
        <w:ind w:firstLine="480" w:firstLineChars="200"/>
        <w:textAlignment w:val="baseline"/>
        <w:rPr>
          <w:rFonts w:hint="eastAsia" w:ascii="仿宋" w:hAnsi="仿宋" w:eastAsia="仿宋" w:cs="仿宋"/>
          <w:bCs/>
          <w:color w:val="auto"/>
          <w:kern w:val="0"/>
          <w:sz w:val="24"/>
          <w:szCs w:val="24"/>
          <w:highlight w:val="none"/>
          <w:lang w:eastAsia="zh-CN"/>
        </w:rPr>
      </w:pPr>
      <w:r>
        <w:rPr>
          <w:rFonts w:hint="eastAsia" w:ascii="仿宋" w:hAnsi="仿宋" w:eastAsia="仿宋" w:cs="仿宋"/>
          <w:bCs/>
          <w:color w:val="auto"/>
          <w:kern w:val="0"/>
          <w:sz w:val="24"/>
          <w:szCs w:val="24"/>
          <w:highlight w:val="none"/>
          <w:lang w:val="en-US" w:eastAsia="zh-CN"/>
        </w:rPr>
        <w:t>1.入围供应商</w:t>
      </w:r>
      <w:r>
        <w:rPr>
          <w:rFonts w:hint="eastAsia" w:ascii="仿宋" w:hAnsi="仿宋" w:eastAsia="仿宋" w:cs="仿宋"/>
          <w:bCs/>
          <w:color w:val="auto"/>
          <w:kern w:val="0"/>
          <w:sz w:val="24"/>
          <w:szCs w:val="24"/>
          <w:highlight w:val="none"/>
          <w:lang w:eastAsia="zh-CN"/>
        </w:rPr>
        <w:t>应为工商管理部门或民政部门注册登记的具有生活照料、护理服务、家政服务等能力，并配有较强的服务队伍，能提供快捷的服务响应。</w:t>
      </w:r>
    </w:p>
    <w:p w14:paraId="59DD9EA5">
      <w:pPr>
        <w:keepNext w:val="0"/>
        <w:keepLines w:val="0"/>
        <w:pageBreakBefore w:val="0"/>
        <w:widowControl/>
        <w:numPr>
          <w:ilvl w:val="0"/>
          <w:numId w:val="0"/>
        </w:numPr>
        <w:kinsoku/>
        <w:wordWrap w:val="0"/>
        <w:overflowPunct/>
        <w:topLinePunct/>
        <w:autoSpaceDE/>
        <w:autoSpaceDN/>
        <w:bidi w:val="0"/>
        <w:adjustRightInd w:val="0"/>
        <w:snapToGrid w:val="0"/>
        <w:spacing w:line="360" w:lineRule="auto"/>
        <w:ind w:firstLine="480" w:firstLineChars="200"/>
        <w:textAlignment w:val="baseline"/>
        <w:rPr>
          <w:rFonts w:hint="eastAsia" w:ascii="仿宋" w:hAnsi="仿宋" w:eastAsia="仿宋" w:cs="仿宋"/>
          <w:bCs/>
          <w:color w:val="auto"/>
          <w:kern w:val="0"/>
          <w:sz w:val="24"/>
          <w:szCs w:val="24"/>
          <w:highlight w:val="none"/>
          <w:lang w:eastAsia="zh-CN"/>
        </w:rPr>
      </w:pPr>
      <w:r>
        <w:rPr>
          <w:rFonts w:hint="eastAsia" w:ascii="仿宋" w:hAnsi="仿宋" w:eastAsia="仿宋" w:cs="仿宋"/>
          <w:bCs/>
          <w:color w:val="auto"/>
          <w:kern w:val="0"/>
          <w:sz w:val="24"/>
          <w:szCs w:val="24"/>
          <w:highlight w:val="none"/>
          <w:lang w:val="en-US" w:eastAsia="zh-CN"/>
        </w:rPr>
        <w:t>2.入围供应商</w:t>
      </w:r>
      <w:r>
        <w:rPr>
          <w:rFonts w:hint="eastAsia" w:ascii="仿宋" w:hAnsi="仿宋" w:eastAsia="仿宋" w:cs="仿宋"/>
          <w:bCs/>
          <w:color w:val="auto"/>
          <w:kern w:val="0"/>
          <w:sz w:val="24"/>
          <w:szCs w:val="24"/>
          <w:highlight w:val="none"/>
          <w:lang w:eastAsia="zh-CN"/>
        </w:rPr>
        <w:t>具有履行</w:t>
      </w:r>
      <w:r>
        <w:rPr>
          <w:rFonts w:hint="eastAsia" w:ascii="仿宋" w:hAnsi="仿宋" w:eastAsia="仿宋" w:cs="仿宋"/>
          <w:bCs/>
          <w:color w:val="auto"/>
          <w:kern w:val="0"/>
          <w:sz w:val="24"/>
          <w:szCs w:val="24"/>
          <w:highlight w:val="none"/>
          <w:lang w:val="en-US" w:eastAsia="zh-CN"/>
        </w:rPr>
        <w:t>协议</w:t>
      </w:r>
      <w:r>
        <w:rPr>
          <w:rFonts w:hint="eastAsia" w:ascii="仿宋" w:hAnsi="仿宋" w:eastAsia="仿宋" w:cs="仿宋"/>
          <w:bCs/>
          <w:color w:val="auto"/>
          <w:kern w:val="0"/>
          <w:sz w:val="24"/>
          <w:szCs w:val="24"/>
          <w:highlight w:val="none"/>
          <w:lang w:eastAsia="zh-CN"/>
        </w:rPr>
        <w:t>所必需的设备、专业技术能力和经营场所，能够提供完善的运营和售后服务，在服务辖区内设有办公运营场地、线下服务站点。</w:t>
      </w:r>
    </w:p>
    <w:p w14:paraId="024A6220">
      <w:pPr>
        <w:keepNext w:val="0"/>
        <w:keepLines w:val="0"/>
        <w:pageBreakBefore w:val="0"/>
        <w:widowControl/>
        <w:numPr>
          <w:ilvl w:val="0"/>
          <w:numId w:val="0"/>
        </w:numPr>
        <w:kinsoku/>
        <w:wordWrap w:val="0"/>
        <w:overflowPunct/>
        <w:topLinePunct/>
        <w:autoSpaceDE/>
        <w:autoSpaceDN/>
        <w:bidi w:val="0"/>
        <w:adjustRightInd w:val="0"/>
        <w:snapToGrid w:val="0"/>
        <w:spacing w:line="360" w:lineRule="auto"/>
        <w:ind w:firstLine="480" w:firstLineChars="200"/>
        <w:textAlignment w:val="baseline"/>
        <w:rPr>
          <w:rFonts w:hint="eastAsia" w:ascii="仿宋" w:hAnsi="仿宋" w:eastAsia="仿宋" w:cs="仿宋"/>
          <w:bCs/>
          <w:color w:val="auto"/>
          <w:kern w:val="0"/>
          <w:sz w:val="24"/>
          <w:szCs w:val="24"/>
          <w:highlight w:val="none"/>
          <w:lang w:eastAsia="zh-CN"/>
        </w:rPr>
      </w:pPr>
      <w:r>
        <w:rPr>
          <w:rFonts w:hint="eastAsia" w:ascii="仿宋" w:hAnsi="仿宋" w:eastAsia="仿宋" w:cs="仿宋"/>
          <w:bCs/>
          <w:color w:val="auto"/>
          <w:kern w:val="0"/>
          <w:sz w:val="24"/>
          <w:szCs w:val="24"/>
          <w:highlight w:val="none"/>
          <w:lang w:eastAsia="zh-CN"/>
        </w:rPr>
        <w:t>3.</w:t>
      </w:r>
      <w:r>
        <w:rPr>
          <w:rFonts w:hint="eastAsia" w:ascii="仿宋" w:hAnsi="仿宋" w:eastAsia="仿宋" w:cs="仿宋"/>
          <w:bCs/>
          <w:color w:val="auto"/>
          <w:kern w:val="0"/>
          <w:sz w:val="24"/>
          <w:szCs w:val="24"/>
          <w:highlight w:val="none"/>
          <w:lang w:val="en-US" w:eastAsia="zh-CN"/>
        </w:rPr>
        <w:t>入围供应商</w:t>
      </w:r>
      <w:r>
        <w:rPr>
          <w:rFonts w:hint="eastAsia" w:ascii="仿宋" w:hAnsi="仿宋" w:eastAsia="仿宋" w:cs="仿宋"/>
          <w:bCs/>
          <w:color w:val="auto"/>
          <w:kern w:val="0"/>
          <w:sz w:val="24"/>
          <w:szCs w:val="24"/>
          <w:highlight w:val="none"/>
          <w:lang w:eastAsia="zh-CN"/>
        </w:rPr>
        <w:t>具备较强的社会责任感和公益帮扶精神，能为低保等特殊困难老年人提供必要的兜底或增值服务，切实提升困难老年人的居家生活质量和安全保障。</w:t>
      </w:r>
    </w:p>
    <w:p w14:paraId="5B74C57D">
      <w:pPr>
        <w:keepNext w:val="0"/>
        <w:keepLines w:val="0"/>
        <w:pageBreakBefore w:val="0"/>
        <w:widowControl/>
        <w:numPr>
          <w:ilvl w:val="0"/>
          <w:numId w:val="0"/>
        </w:numPr>
        <w:kinsoku/>
        <w:wordWrap w:val="0"/>
        <w:overflowPunct/>
        <w:topLinePunct/>
        <w:autoSpaceDE/>
        <w:autoSpaceDN/>
        <w:bidi w:val="0"/>
        <w:adjustRightInd w:val="0"/>
        <w:snapToGrid w:val="0"/>
        <w:spacing w:line="360" w:lineRule="auto"/>
        <w:ind w:firstLine="482" w:firstLineChars="200"/>
        <w:textAlignment w:val="baseline"/>
        <w:rPr>
          <w:rFonts w:hint="eastAsia" w:ascii="仿宋" w:hAnsi="仿宋" w:eastAsia="仿宋" w:cs="仿宋"/>
          <w:b/>
          <w:bCs w:val="0"/>
          <w:color w:val="auto"/>
          <w:kern w:val="0"/>
          <w:sz w:val="24"/>
          <w:szCs w:val="24"/>
          <w:highlight w:val="none"/>
          <w:lang w:val="en-US" w:eastAsia="zh-CN" w:bidi="ar-SA"/>
        </w:rPr>
      </w:pPr>
      <w:r>
        <w:rPr>
          <w:rFonts w:hint="eastAsia" w:ascii="仿宋" w:hAnsi="仿宋" w:eastAsia="仿宋" w:cs="仿宋"/>
          <w:b/>
          <w:bCs w:val="0"/>
          <w:color w:val="auto"/>
          <w:kern w:val="0"/>
          <w:sz w:val="24"/>
          <w:szCs w:val="24"/>
          <w:highlight w:val="none"/>
          <w:lang w:val="en-US" w:eastAsia="zh-CN" w:bidi="ar-SA"/>
        </w:rPr>
        <w:t>八、服务质量标准</w:t>
      </w:r>
    </w:p>
    <w:p w14:paraId="43C86A80">
      <w:pPr>
        <w:keepNext w:val="0"/>
        <w:keepLines w:val="0"/>
        <w:pageBreakBefore w:val="0"/>
        <w:widowControl/>
        <w:numPr>
          <w:ilvl w:val="0"/>
          <w:numId w:val="0"/>
        </w:numPr>
        <w:kinsoku/>
        <w:wordWrap w:val="0"/>
        <w:overflowPunct/>
        <w:topLinePunct/>
        <w:autoSpaceDE/>
        <w:autoSpaceDN/>
        <w:bidi w:val="0"/>
        <w:adjustRightInd w:val="0"/>
        <w:snapToGrid w:val="0"/>
        <w:spacing w:line="360" w:lineRule="auto"/>
        <w:ind w:firstLine="482" w:firstLineChars="200"/>
        <w:textAlignment w:val="baseline"/>
        <w:rPr>
          <w:rFonts w:hint="eastAsia" w:ascii="仿宋" w:hAnsi="仿宋" w:eastAsia="仿宋" w:cs="仿宋"/>
          <w:b/>
          <w:bCs w:val="0"/>
          <w:color w:val="auto"/>
          <w:kern w:val="0"/>
          <w:sz w:val="24"/>
          <w:szCs w:val="24"/>
          <w:highlight w:val="none"/>
          <w:lang w:val="en-US" w:eastAsia="zh-CN" w:bidi="ar-SA"/>
        </w:rPr>
      </w:pPr>
      <w:r>
        <w:rPr>
          <w:rFonts w:hint="eastAsia" w:ascii="仿宋" w:hAnsi="仿宋" w:eastAsia="仿宋" w:cs="仿宋"/>
          <w:b/>
          <w:bCs w:val="0"/>
          <w:color w:val="auto"/>
          <w:kern w:val="0"/>
          <w:sz w:val="24"/>
          <w:szCs w:val="24"/>
          <w:highlight w:val="none"/>
          <w:lang w:val="en-US" w:eastAsia="zh-CN" w:bidi="ar-SA"/>
        </w:rPr>
        <w:t>符合杭州市养老服务爱心卡等有关文件规定和征集人要求。</w:t>
      </w:r>
    </w:p>
    <w:p w14:paraId="0EA10136">
      <w:pPr>
        <w:keepNext w:val="0"/>
        <w:keepLines w:val="0"/>
        <w:pageBreakBefore w:val="0"/>
        <w:widowControl/>
        <w:numPr>
          <w:ilvl w:val="0"/>
          <w:numId w:val="0"/>
        </w:numPr>
        <w:kinsoku/>
        <w:wordWrap w:val="0"/>
        <w:overflowPunct/>
        <w:topLinePunct/>
        <w:autoSpaceDE/>
        <w:autoSpaceDN/>
        <w:bidi w:val="0"/>
        <w:adjustRightInd w:val="0"/>
        <w:snapToGrid w:val="0"/>
        <w:spacing w:line="360" w:lineRule="auto"/>
        <w:ind w:firstLine="482" w:firstLineChars="200"/>
        <w:textAlignment w:val="baseline"/>
        <w:rPr>
          <w:rFonts w:hint="eastAsia" w:ascii="仿宋" w:hAnsi="仿宋" w:eastAsia="仿宋" w:cs="仿宋"/>
          <w:b/>
          <w:bCs w:val="0"/>
          <w:color w:val="auto"/>
          <w:kern w:val="0"/>
          <w:sz w:val="24"/>
          <w:szCs w:val="24"/>
          <w:highlight w:val="none"/>
        </w:rPr>
      </w:pPr>
      <w:r>
        <w:rPr>
          <w:rFonts w:hint="eastAsia" w:ascii="仿宋" w:hAnsi="仿宋" w:eastAsia="仿宋" w:cs="仿宋"/>
          <w:b/>
          <w:bCs w:val="0"/>
          <w:color w:val="auto"/>
          <w:kern w:val="0"/>
          <w:sz w:val="24"/>
          <w:szCs w:val="24"/>
          <w:highlight w:val="none"/>
          <w:lang w:val="en-US" w:eastAsia="zh-CN" w:bidi="ar-SA"/>
        </w:rPr>
        <w:t>九、</w:t>
      </w:r>
      <w:r>
        <w:rPr>
          <w:rFonts w:hint="eastAsia" w:ascii="仿宋" w:hAnsi="仿宋" w:eastAsia="仿宋" w:cs="仿宋"/>
          <w:b/>
          <w:bCs w:val="0"/>
          <w:color w:val="auto"/>
          <w:sz w:val="24"/>
          <w:szCs w:val="24"/>
          <w:highlight w:val="none"/>
          <w:lang w:val="en-US" w:eastAsia="zh-CN"/>
        </w:rPr>
        <w:t>框架协议有效</w:t>
      </w:r>
      <w:r>
        <w:rPr>
          <w:rFonts w:hint="eastAsia" w:ascii="仿宋" w:hAnsi="仿宋" w:eastAsia="仿宋" w:cs="仿宋"/>
          <w:b/>
          <w:bCs w:val="0"/>
          <w:color w:val="auto"/>
          <w:sz w:val="24"/>
          <w:szCs w:val="24"/>
          <w:highlight w:val="none"/>
        </w:rPr>
        <w:t>期限</w:t>
      </w:r>
    </w:p>
    <w:p w14:paraId="6EF28916">
      <w:pPr>
        <w:keepNext w:val="0"/>
        <w:keepLines w:val="0"/>
        <w:pageBreakBefore w:val="0"/>
        <w:widowControl/>
        <w:numPr>
          <w:ilvl w:val="0"/>
          <w:numId w:val="0"/>
        </w:numPr>
        <w:kinsoku/>
        <w:wordWrap w:val="0"/>
        <w:overflowPunct/>
        <w:topLinePunct/>
        <w:autoSpaceDE/>
        <w:autoSpaceDN/>
        <w:bidi w:val="0"/>
        <w:adjustRightInd w:val="0"/>
        <w:snapToGrid w:val="0"/>
        <w:spacing w:line="360" w:lineRule="auto"/>
        <w:ind w:firstLine="480" w:firstLineChars="200"/>
        <w:textAlignment w:val="baseline"/>
        <w:rPr>
          <w:rFonts w:hint="eastAsia" w:ascii="仿宋" w:hAnsi="仿宋" w:eastAsia="仿宋" w:cs="仿宋"/>
          <w:bCs/>
          <w:color w:val="auto"/>
          <w:kern w:val="0"/>
          <w:sz w:val="24"/>
          <w:szCs w:val="24"/>
          <w:highlight w:val="none"/>
        </w:rPr>
      </w:pPr>
      <w:r>
        <w:rPr>
          <w:rFonts w:hint="eastAsia" w:ascii="仿宋" w:hAnsi="仿宋" w:eastAsia="仿宋" w:cs="仿宋"/>
          <w:bCs/>
          <w:color w:val="auto"/>
          <w:sz w:val="24"/>
          <w:szCs w:val="24"/>
          <w:highlight w:val="none"/>
          <w:lang w:val="en-US" w:eastAsia="zh-CN"/>
        </w:rPr>
        <w:t>自框架协议生效之日起1</w:t>
      </w:r>
      <w:r>
        <w:rPr>
          <w:rFonts w:hint="eastAsia" w:ascii="仿宋" w:hAnsi="仿宋" w:eastAsia="仿宋" w:cs="仿宋"/>
          <w:bCs/>
          <w:color w:val="auto"/>
          <w:sz w:val="24"/>
          <w:szCs w:val="24"/>
          <w:highlight w:val="none"/>
        </w:rPr>
        <w:t>年。</w:t>
      </w:r>
      <w:r>
        <w:rPr>
          <w:rFonts w:hint="eastAsia" w:ascii="仿宋" w:hAnsi="仿宋" w:eastAsia="仿宋" w:cs="仿宋"/>
          <w:bCs/>
          <w:color w:val="auto"/>
          <w:kern w:val="0"/>
          <w:sz w:val="24"/>
          <w:szCs w:val="24"/>
          <w:highlight w:val="none"/>
        </w:rPr>
        <w:t>如合同有效期间因国家、省、市养老政策发展重大调整，导致本项目合同无法继续履行的，则合同终止。在服务期限，如</w:t>
      </w:r>
      <w:r>
        <w:rPr>
          <w:rFonts w:hint="eastAsia" w:ascii="仿宋" w:hAnsi="仿宋" w:eastAsia="仿宋" w:cs="仿宋"/>
          <w:bCs/>
          <w:color w:val="auto"/>
          <w:kern w:val="0"/>
          <w:sz w:val="24"/>
          <w:szCs w:val="24"/>
          <w:highlight w:val="none"/>
          <w:lang w:val="en-US" w:eastAsia="zh-CN"/>
        </w:rPr>
        <w:t>供应商</w:t>
      </w:r>
      <w:r>
        <w:rPr>
          <w:rFonts w:hint="eastAsia" w:ascii="仿宋" w:hAnsi="仿宋" w:eastAsia="仿宋" w:cs="仿宋"/>
          <w:bCs/>
          <w:color w:val="auto"/>
          <w:kern w:val="0"/>
          <w:sz w:val="24"/>
          <w:szCs w:val="24"/>
          <w:highlight w:val="none"/>
        </w:rPr>
        <w:t>考核不通过的，</w:t>
      </w:r>
      <w:r>
        <w:rPr>
          <w:rFonts w:hint="eastAsia" w:ascii="仿宋" w:hAnsi="仿宋" w:eastAsia="仿宋" w:cs="仿宋"/>
          <w:bCs/>
          <w:color w:val="auto"/>
          <w:kern w:val="0"/>
          <w:sz w:val="24"/>
          <w:szCs w:val="24"/>
          <w:highlight w:val="none"/>
          <w:lang w:val="en-US" w:eastAsia="zh-CN"/>
        </w:rPr>
        <w:t>征集人</w:t>
      </w:r>
      <w:r>
        <w:rPr>
          <w:rFonts w:hint="eastAsia" w:ascii="仿宋" w:hAnsi="仿宋" w:eastAsia="仿宋" w:cs="仿宋"/>
          <w:bCs/>
          <w:color w:val="auto"/>
          <w:kern w:val="0"/>
          <w:sz w:val="24"/>
          <w:szCs w:val="24"/>
          <w:highlight w:val="none"/>
        </w:rPr>
        <w:t>有权无责终止合同履行，重新组织采购活动。</w:t>
      </w:r>
    </w:p>
    <w:p w14:paraId="5F3BC301">
      <w:pPr>
        <w:keepNext w:val="0"/>
        <w:keepLines w:val="0"/>
        <w:pageBreakBefore w:val="0"/>
        <w:widowControl/>
        <w:numPr>
          <w:ilvl w:val="0"/>
          <w:numId w:val="0"/>
        </w:numPr>
        <w:kinsoku/>
        <w:wordWrap w:val="0"/>
        <w:overflowPunct/>
        <w:topLinePunct/>
        <w:autoSpaceDE/>
        <w:autoSpaceDN/>
        <w:bidi w:val="0"/>
        <w:adjustRightInd w:val="0"/>
        <w:snapToGrid w:val="0"/>
        <w:spacing w:line="360" w:lineRule="auto"/>
        <w:ind w:left="0" w:leftChars="0" w:firstLine="482" w:firstLineChars="200"/>
        <w:textAlignment w:val="baseline"/>
        <w:rPr>
          <w:rFonts w:hint="eastAsia" w:ascii="仿宋" w:hAnsi="仿宋" w:eastAsia="仿宋" w:cs="仿宋"/>
          <w:b/>
          <w:bCs w:val="0"/>
          <w:color w:val="auto"/>
          <w:kern w:val="0"/>
          <w:sz w:val="24"/>
          <w:szCs w:val="24"/>
          <w:highlight w:val="none"/>
          <w:lang w:val="en-US" w:eastAsia="zh-CN"/>
        </w:rPr>
      </w:pPr>
      <w:r>
        <w:rPr>
          <w:rFonts w:hint="eastAsia" w:ascii="仿宋" w:hAnsi="仿宋" w:eastAsia="仿宋" w:cs="仿宋"/>
          <w:b/>
          <w:bCs w:val="0"/>
          <w:color w:val="auto"/>
          <w:kern w:val="0"/>
          <w:sz w:val="24"/>
          <w:szCs w:val="24"/>
          <w:highlight w:val="none"/>
          <w:lang w:val="en-US" w:eastAsia="zh-CN" w:bidi="ar-SA"/>
        </w:rPr>
        <w:t>十、</w:t>
      </w:r>
      <w:r>
        <w:rPr>
          <w:rFonts w:hint="eastAsia" w:ascii="仿宋" w:hAnsi="仿宋" w:eastAsia="仿宋" w:cs="仿宋"/>
          <w:b/>
          <w:bCs w:val="0"/>
          <w:color w:val="auto"/>
          <w:kern w:val="0"/>
          <w:sz w:val="24"/>
          <w:szCs w:val="24"/>
          <w:highlight w:val="none"/>
          <w:lang w:val="en-US" w:eastAsia="zh-CN"/>
        </w:rPr>
        <w:t>服务工作量的计量方式</w:t>
      </w:r>
    </w:p>
    <w:p w14:paraId="1BAC52BE">
      <w:pPr>
        <w:keepNext w:val="0"/>
        <w:keepLines w:val="0"/>
        <w:pageBreakBefore w:val="0"/>
        <w:widowControl/>
        <w:numPr>
          <w:ilvl w:val="0"/>
          <w:numId w:val="0"/>
        </w:numPr>
        <w:kinsoku/>
        <w:wordWrap w:val="0"/>
        <w:overflowPunct/>
        <w:topLinePunct/>
        <w:autoSpaceDE/>
        <w:autoSpaceDN/>
        <w:bidi w:val="0"/>
        <w:adjustRightInd w:val="0"/>
        <w:snapToGrid w:val="0"/>
        <w:spacing w:line="360" w:lineRule="auto"/>
        <w:ind w:firstLine="480" w:firstLineChars="200"/>
        <w:textAlignment w:val="baseline"/>
        <w:rPr>
          <w:rFonts w:hint="eastAsia" w:ascii="仿宋" w:hAnsi="仿宋" w:eastAsia="仿宋" w:cs="仿宋"/>
          <w:b w:val="0"/>
          <w:bCs/>
          <w:color w:val="auto"/>
          <w:kern w:val="0"/>
          <w:sz w:val="24"/>
          <w:szCs w:val="24"/>
          <w:highlight w:val="none"/>
          <w:lang w:val="en-US" w:eastAsia="zh-CN"/>
        </w:rPr>
      </w:pPr>
      <w:r>
        <w:rPr>
          <w:rFonts w:hint="eastAsia" w:ascii="仿宋" w:hAnsi="仿宋" w:eastAsia="仿宋" w:cs="仿宋"/>
          <w:b w:val="0"/>
          <w:bCs/>
          <w:color w:val="auto"/>
          <w:kern w:val="0"/>
          <w:sz w:val="24"/>
          <w:szCs w:val="24"/>
          <w:highlight w:val="none"/>
          <w:lang w:val="en-US" w:eastAsia="zh-CN"/>
        </w:rPr>
        <w:t>按分数计（1个“爱心分”按1元人民币结算），“爱心卡”实行动态调整，</w:t>
      </w:r>
      <w:r>
        <w:rPr>
          <w:rFonts w:hint="default" w:ascii="仿宋" w:hAnsi="仿宋" w:eastAsia="仿宋" w:cs="仿宋"/>
          <w:b w:val="0"/>
          <w:bCs/>
          <w:color w:val="auto"/>
          <w:kern w:val="0"/>
          <w:sz w:val="24"/>
          <w:szCs w:val="24"/>
          <w:highlight w:val="none"/>
          <w:lang w:val="en-US" w:eastAsia="zh-CN"/>
        </w:rPr>
        <w:t>按省、市文件要求</w:t>
      </w:r>
      <w:r>
        <w:rPr>
          <w:rFonts w:hint="eastAsia" w:ascii="仿宋" w:hAnsi="仿宋" w:eastAsia="仿宋" w:cs="仿宋"/>
          <w:b w:val="0"/>
          <w:bCs/>
          <w:color w:val="auto"/>
          <w:kern w:val="0"/>
          <w:sz w:val="24"/>
          <w:szCs w:val="24"/>
          <w:highlight w:val="none"/>
          <w:lang w:val="en-US" w:eastAsia="zh-CN"/>
        </w:rPr>
        <w:t>作相应调整。</w:t>
      </w:r>
    </w:p>
    <w:p w14:paraId="61A5C121">
      <w:pPr>
        <w:keepNext w:val="0"/>
        <w:keepLines w:val="0"/>
        <w:pageBreakBefore w:val="0"/>
        <w:widowControl/>
        <w:kinsoku/>
        <w:wordWrap w:val="0"/>
        <w:overflowPunct/>
        <w:topLinePunct/>
        <w:autoSpaceDE/>
        <w:autoSpaceDN/>
        <w:bidi w:val="0"/>
        <w:adjustRightInd w:val="0"/>
        <w:snapToGrid w:val="0"/>
        <w:spacing w:line="360" w:lineRule="auto"/>
        <w:ind w:left="0" w:firstLine="482" w:firstLineChars="200"/>
        <w:textAlignment w:val="baseline"/>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lang w:val="en-US" w:eastAsia="zh-CN"/>
        </w:rPr>
        <w:t>十一</w:t>
      </w:r>
      <w:r>
        <w:rPr>
          <w:rFonts w:hint="eastAsia" w:ascii="仿宋" w:hAnsi="仿宋" w:eastAsia="仿宋" w:cs="仿宋"/>
          <w:b/>
          <w:color w:val="auto"/>
          <w:sz w:val="24"/>
          <w:szCs w:val="24"/>
          <w:highlight w:val="none"/>
        </w:rPr>
        <w:t>、</w:t>
      </w:r>
      <w:r>
        <w:rPr>
          <w:rFonts w:hint="eastAsia" w:ascii="仿宋" w:hAnsi="仿宋" w:eastAsia="仿宋" w:cs="仿宋"/>
          <w:b/>
          <w:color w:val="auto"/>
          <w:sz w:val="24"/>
          <w:szCs w:val="24"/>
          <w:highlight w:val="none"/>
          <w:lang w:val="en-US" w:eastAsia="zh-CN"/>
        </w:rPr>
        <w:t>商务要求</w:t>
      </w:r>
      <w:r>
        <w:rPr>
          <w:rFonts w:hint="eastAsia" w:ascii="仿宋" w:hAnsi="仿宋" w:eastAsia="仿宋" w:cs="仿宋"/>
          <w:b/>
          <w:color w:val="auto"/>
          <w:sz w:val="24"/>
          <w:szCs w:val="24"/>
          <w:highlight w:val="none"/>
        </w:rPr>
        <w:t>资金拨付方式</w:t>
      </w:r>
    </w:p>
    <w:p w14:paraId="2684784C">
      <w:pPr>
        <w:pStyle w:val="4"/>
        <w:pageBreakBefore w:val="0"/>
        <w:kinsoku/>
        <w:overflowPunct/>
        <w:bidi w:val="0"/>
        <w:adjustRightInd w:val="0"/>
        <w:snapToGrid w:val="0"/>
        <w:spacing w:line="360" w:lineRule="auto"/>
        <w:ind w:left="0" w:leftChars="0" w:firstLine="480" w:firstLineChars="200"/>
        <w:rPr>
          <w:rFonts w:hint="eastAsia" w:ascii="仿宋" w:hAnsi="仿宋" w:eastAsia="仿宋" w:cs="仿宋"/>
          <w:b w:val="0"/>
          <w:bCs w:val="0"/>
          <w:snapToGrid w:val="0"/>
          <w:color w:val="000000"/>
          <w:kern w:val="0"/>
          <w:sz w:val="24"/>
          <w:szCs w:val="24"/>
          <w:highlight w:val="none"/>
          <w:lang w:val="en-US" w:eastAsia="zh-CN" w:bidi="ar-SA"/>
        </w:rPr>
      </w:pPr>
      <w:r>
        <w:rPr>
          <w:rFonts w:hint="eastAsia" w:ascii="仿宋" w:hAnsi="仿宋" w:eastAsia="仿宋" w:cs="仿宋"/>
          <w:b w:val="0"/>
          <w:bCs w:val="0"/>
          <w:snapToGrid w:val="0"/>
          <w:color w:val="000000"/>
          <w:kern w:val="0"/>
          <w:sz w:val="24"/>
          <w:szCs w:val="24"/>
          <w:highlight w:val="none"/>
          <w:lang w:val="en-US" w:eastAsia="zh-CN" w:bidi="ar-SA"/>
        </w:rPr>
        <w:t>按照老年人实际使用情况进行结算，每月结算一次。按“浙里康养”系统生成的结算清单，由</w:t>
      </w:r>
      <w:r>
        <w:rPr>
          <w:rFonts w:hint="eastAsia" w:ascii="仿宋" w:eastAsia="仿宋" w:cs="仿宋"/>
          <w:b w:val="0"/>
          <w:bCs w:val="0"/>
          <w:snapToGrid w:val="0"/>
          <w:color w:val="000000"/>
          <w:kern w:val="0"/>
          <w:sz w:val="24"/>
          <w:szCs w:val="24"/>
          <w:highlight w:val="none"/>
          <w:lang w:val="en-US" w:eastAsia="zh-CN" w:bidi="ar-SA"/>
        </w:rPr>
        <w:t>区</w:t>
      </w:r>
      <w:r>
        <w:rPr>
          <w:rFonts w:hint="eastAsia" w:ascii="仿宋" w:hAnsi="仿宋" w:eastAsia="仿宋" w:cs="仿宋"/>
          <w:b w:val="0"/>
          <w:bCs w:val="0"/>
          <w:snapToGrid w:val="0"/>
          <w:color w:val="000000"/>
          <w:kern w:val="0"/>
          <w:sz w:val="24"/>
          <w:szCs w:val="24"/>
          <w:highlight w:val="none"/>
          <w:lang w:val="en-US" w:eastAsia="zh-CN" w:bidi="ar-SA"/>
        </w:rPr>
        <w:t>民政局向财政部门申请</w:t>
      </w:r>
      <w:r>
        <w:rPr>
          <w:rFonts w:hint="eastAsia" w:ascii="仿宋" w:eastAsia="仿宋" w:cs="仿宋"/>
          <w:b w:val="0"/>
          <w:bCs w:val="0"/>
          <w:snapToGrid w:val="0"/>
          <w:color w:val="000000"/>
          <w:kern w:val="0"/>
          <w:sz w:val="24"/>
          <w:szCs w:val="24"/>
          <w:highlight w:val="none"/>
          <w:lang w:val="en-US" w:eastAsia="zh-CN" w:bidi="ar-SA"/>
        </w:rPr>
        <w:t>后</w:t>
      </w:r>
      <w:r>
        <w:rPr>
          <w:rFonts w:hint="eastAsia" w:ascii="仿宋" w:hAnsi="仿宋" w:eastAsia="仿宋" w:cs="仿宋"/>
          <w:b w:val="0"/>
          <w:bCs w:val="0"/>
          <w:snapToGrid w:val="0"/>
          <w:color w:val="000000"/>
          <w:kern w:val="0"/>
          <w:sz w:val="24"/>
          <w:szCs w:val="24"/>
          <w:highlight w:val="none"/>
          <w:lang w:val="en-US" w:eastAsia="zh-CN" w:bidi="ar-SA"/>
        </w:rPr>
        <w:t>，支付给</w:t>
      </w:r>
      <w:r>
        <w:rPr>
          <w:rFonts w:hint="eastAsia" w:ascii="仿宋" w:eastAsia="仿宋" w:cs="仿宋"/>
          <w:b w:val="0"/>
          <w:bCs w:val="0"/>
          <w:snapToGrid w:val="0"/>
          <w:color w:val="000000"/>
          <w:kern w:val="0"/>
          <w:sz w:val="24"/>
          <w:szCs w:val="24"/>
          <w:highlight w:val="none"/>
          <w:lang w:val="en-US" w:eastAsia="zh-CN" w:bidi="ar-SA"/>
        </w:rPr>
        <w:t>实际服务供应商</w:t>
      </w:r>
      <w:r>
        <w:rPr>
          <w:rFonts w:hint="eastAsia" w:ascii="仿宋" w:hAnsi="仿宋" w:eastAsia="仿宋" w:cs="仿宋"/>
          <w:b w:val="0"/>
          <w:bCs w:val="0"/>
          <w:snapToGrid w:val="0"/>
          <w:color w:val="000000"/>
          <w:kern w:val="0"/>
          <w:sz w:val="24"/>
          <w:szCs w:val="24"/>
          <w:highlight w:val="none"/>
          <w:lang w:val="en-US" w:eastAsia="zh-CN" w:bidi="ar-SA"/>
        </w:rPr>
        <w:t>。</w:t>
      </w:r>
    </w:p>
    <w:p w14:paraId="27302C8C">
      <w:pPr>
        <w:keepNext w:val="0"/>
        <w:keepLines w:val="0"/>
        <w:pageBreakBefore w:val="0"/>
        <w:widowControl/>
        <w:kinsoku/>
        <w:wordWrap w:val="0"/>
        <w:overflowPunct/>
        <w:topLinePunct/>
        <w:autoSpaceDE/>
        <w:autoSpaceDN/>
        <w:bidi w:val="0"/>
        <w:adjustRightInd w:val="0"/>
        <w:snapToGrid w:val="0"/>
        <w:spacing w:line="360" w:lineRule="auto"/>
        <w:ind w:left="0" w:firstLine="482" w:firstLineChars="200"/>
        <w:textAlignment w:val="baseline"/>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十</w:t>
      </w:r>
      <w:r>
        <w:rPr>
          <w:rFonts w:hint="eastAsia" w:ascii="仿宋" w:hAnsi="仿宋" w:eastAsia="仿宋" w:cs="仿宋"/>
          <w:b/>
          <w:color w:val="auto"/>
          <w:sz w:val="24"/>
          <w:szCs w:val="24"/>
          <w:highlight w:val="none"/>
          <w:lang w:val="en-US" w:eastAsia="zh-CN"/>
        </w:rPr>
        <w:t>二</w:t>
      </w:r>
      <w:r>
        <w:rPr>
          <w:rFonts w:hint="eastAsia" w:ascii="仿宋" w:hAnsi="仿宋" w:eastAsia="仿宋" w:cs="仿宋"/>
          <w:b/>
          <w:color w:val="auto"/>
          <w:sz w:val="24"/>
          <w:szCs w:val="24"/>
          <w:highlight w:val="none"/>
        </w:rPr>
        <w:t>、报价说明</w:t>
      </w:r>
    </w:p>
    <w:p w14:paraId="10D3B2CE">
      <w:pPr>
        <w:keepNext w:val="0"/>
        <w:keepLines w:val="0"/>
        <w:pageBreakBefore w:val="0"/>
        <w:widowControl/>
        <w:kinsoku/>
        <w:wordWrap w:val="0"/>
        <w:overflowPunct/>
        <w:topLinePunct/>
        <w:autoSpaceDE/>
        <w:autoSpaceDN/>
        <w:bidi w:val="0"/>
        <w:adjustRightInd w:val="0"/>
        <w:snapToGrid w:val="0"/>
        <w:spacing w:line="360" w:lineRule="auto"/>
        <w:ind w:left="0" w:firstLine="480" w:firstLineChars="200"/>
        <w:textAlignment w:val="baseline"/>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1.响应最高限制价：1元/“爱心分”。</w:t>
      </w:r>
    </w:p>
    <w:p w14:paraId="1D65346E">
      <w:pPr>
        <w:keepNext w:val="0"/>
        <w:keepLines w:val="0"/>
        <w:pageBreakBefore w:val="0"/>
        <w:widowControl/>
        <w:kinsoku/>
        <w:wordWrap w:val="0"/>
        <w:overflowPunct/>
        <w:topLinePunct/>
        <w:autoSpaceDE/>
        <w:autoSpaceDN/>
        <w:bidi w:val="0"/>
        <w:adjustRightInd w:val="0"/>
        <w:snapToGrid w:val="0"/>
        <w:spacing w:line="360" w:lineRule="auto"/>
        <w:ind w:left="0" w:firstLine="480" w:firstLineChars="200"/>
        <w:textAlignment w:val="baseline"/>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lang w:val="en-US" w:eastAsia="zh-CN"/>
        </w:rPr>
        <w:t>2.响应</w:t>
      </w:r>
      <w:r>
        <w:rPr>
          <w:rFonts w:hint="eastAsia" w:ascii="仿宋" w:hAnsi="仿宋" w:eastAsia="仿宋" w:cs="仿宋"/>
          <w:bCs/>
          <w:color w:val="auto"/>
          <w:sz w:val="24"/>
          <w:szCs w:val="24"/>
          <w:highlight w:val="none"/>
        </w:rPr>
        <w:t>报价包含但不限</w:t>
      </w:r>
      <w:r>
        <w:rPr>
          <w:rFonts w:hint="eastAsia" w:ascii="仿宋" w:hAnsi="仿宋" w:eastAsia="仿宋" w:cs="仿宋"/>
          <w:bCs/>
          <w:color w:val="auto"/>
          <w:sz w:val="24"/>
          <w:szCs w:val="24"/>
          <w:highlight w:val="none"/>
          <w:lang w:eastAsia="zh-CN"/>
        </w:rPr>
        <w:t>于</w:t>
      </w:r>
      <w:r>
        <w:rPr>
          <w:rFonts w:hint="eastAsia" w:ascii="仿宋" w:hAnsi="仿宋" w:eastAsia="仿宋" w:cs="仿宋"/>
          <w:bCs/>
          <w:color w:val="auto"/>
          <w:sz w:val="24"/>
          <w:szCs w:val="24"/>
          <w:highlight w:val="none"/>
        </w:rPr>
        <w:t>：人员费、设备（软件）费、日常管理费、维护费、保险费用、差旅费、印刷费、利润税金等实现本项目所包含的一切费用，</w:t>
      </w:r>
      <w:r>
        <w:rPr>
          <w:rFonts w:hint="eastAsia" w:ascii="仿宋" w:hAnsi="仿宋" w:eastAsia="仿宋" w:cs="仿宋"/>
          <w:bCs/>
          <w:color w:val="auto"/>
          <w:sz w:val="24"/>
          <w:szCs w:val="24"/>
          <w:highlight w:val="none"/>
          <w:lang w:val="en-US" w:eastAsia="zh-CN"/>
        </w:rPr>
        <w:t>征集人</w:t>
      </w:r>
      <w:r>
        <w:rPr>
          <w:rFonts w:hint="eastAsia" w:ascii="仿宋" w:hAnsi="仿宋" w:eastAsia="仿宋" w:cs="仿宋"/>
          <w:bCs/>
          <w:color w:val="auto"/>
          <w:sz w:val="24"/>
          <w:szCs w:val="24"/>
          <w:highlight w:val="none"/>
        </w:rPr>
        <w:t>不再另行支付任何费用。</w:t>
      </w:r>
    </w:p>
    <w:p w14:paraId="53EAFC2C">
      <w:pPr>
        <w:keepNext w:val="0"/>
        <w:keepLines w:val="0"/>
        <w:pageBreakBefore w:val="0"/>
        <w:widowControl/>
        <w:kinsoku/>
        <w:wordWrap w:val="0"/>
        <w:overflowPunct/>
        <w:topLinePunct/>
        <w:autoSpaceDE/>
        <w:autoSpaceDN/>
        <w:bidi w:val="0"/>
        <w:adjustRightInd w:val="0"/>
        <w:snapToGrid w:val="0"/>
        <w:spacing w:line="360" w:lineRule="auto"/>
        <w:ind w:left="0" w:firstLine="482" w:firstLineChars="200"/>
        <w:textAlignment w:val="baseline"/>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十</w:t>
      </w:r>
      <w:r>
        <w:rPr>
          <w:rFonts w:hint="eastAsia" w:ascii="仿宋" w:hAnsi="仿宋" w:eastAsia="仿宋" w:cs="仿宋"/>
          <w:b/>
          <w:color w:val="auto"/>
          <w:sz w:val="24"/>
          <w:szCs w:val="24"/>
          <w:highlight w:val="none"/>
          <w:lang w:val="en-US" w:eastAsia="zh-CN"/>
        </w:rPr>
        <w:t>三</w:t>
      </w:r>
      <w:r>
        <w:rPr>
          <w:rFonts w:hint="eastAsia" w:ascii="仿宋" w:hAnsi="仿宋" w:eastAsia="仿宋" w:cs="仿宋"/>
          <w:b/>
          <w:color w:val="auto"/>
          <w:sz w:val="24"/>
          <w:szCs w:val="24"/>
          <w:highlight w:val="none"/>
        </w:rPr>
        <w:t>、履约保证金</w:t>
      </w:r>
    </w:p>
    <w:p w14:paraId="4B826B4A">
      <w:pPr>
        <w:keepNext w:val="0"/>
        <w:keepLines w:val="0"/>
        <w:pageBreakBefore w:val="0"/>
        <w:widowControl/>
        <w:kinsoku/>
        <w:wordWrap w:val="0"/>
        <w:overflowPunct/>
        <w:topLinePunct/>
        <w:autoSpaceDE/>
        <w:autoSpaceDN/>
        <w:bidi w:val="0"/>
        <w:adjustRightInd w:val="0"/>
        <w:snapToGrid w:val="0"/>
        <w:spacing w:line="360" w:lineRule="auto"/>
        <w:ind w:left="0" w:firstLine="480" w:firstLineChars="200"/>
        <w:textAlignment w:val="baseline"/>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入围本项目的供应商无需缴纳履约保证金</w:t>
      </w:r>
    </w:p>
    <w:p w14:paraId="45DE51C1">
      <w:pPr>
        <w:keepNext w:val="0"/>
        <w:keepLines w:val="0"/>
        <w:pageBreakBefore w:val="0"/>
        <w:widowControl/>
        <w:kinsoku/>
        <w:wordWrap w:val="0"/>
        <w:overflowPunct/>
        <w:topLinePunct/>
        <w:autoSpaceDE/>
        <w:autoSpaceDN/>
        <w:bidi w:val="0"/>
        <w:adjustRightInd w:val="0"/>
        <w:snapToGrid w:val="0"/>
        <w:spacing w:line="360" w:lineRule="auto"/>
        <w:ind w:left="0" w:firstLine="482" w:firstLineChars="200"/>
        <w:textAlignment w:val="baseline"/>
        <w:rPr>
          <w:rFonts w:hint="eastAsia" w:ascii="仿宋" w:hAnsi="仿宋" w:eastAsia="仿宋" w:cs="仿宋"/>
          <w:b/>
          <w:color w:val="auto"/>
          <w:sz w:val="24"/>
          <w:szCs w:val="24"/>
          <w:highlight w:val="none"/>
          <w:lang w:val="en-US" w:eastAsia="zh-CN"/>
        </w:rPr>
      </w:pPr>
      <w:r>
        <w:rPr>
          <w:rFonts w:hint="eastAsia" w:ascii="仿宋" w:hAnsi="仿宋" w:eastAsia="仿宋" w:cs="仿宋"/>
          <w:b/>
          <w:color w:val="auto"/>
          <w:sz w:val="24"/>
          <w:szCs w:val="24"/>
          <w:highlight w:val="none"/>
          <w:lang w:val="en-US" w:eastAsia="zh-CN"/>
        </w:rPr>
        <w:t>十四、清退机制</w:t>
      </w:r>
    </w:p>
    <w:p w14:paraId="21F64BA3">
      <w:pPr>
        <w:keepNext w:val="0"/>
        <w:keepLines w:val="0"/>
        <w:pageBreakBefore w:val="0"/>
        <w:widowControl w:val="0"/>
        <w:tabs>
          <w:tab w:val="left" w:pos="0"/>
        </w:tabs>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color w:val="000000"/>
          <w:kern w:val="0"/>
          <w:sz w:val="24"/>
          <w:highlight w:val="none"/>
          <w:lang w:eastAsia="zh-CN"/>
        </w:rPr>
      </w:pPr>
      <w:r>
        <w:rPr>
          <w:rFonts w:hint="eastAsia" w:ascii="仿宋" w:hAnsi="仿宋" w:eastAsia="仿宋" w:cs="仿宋"/>
          <w:color w:val="000000"/>
          <w:kern w:val="0"/>
          <w:sz w:val="24"/>
          <w:highlight w:val="none"/>
          <w:lang w:eastAsia="zh-CN"/>
        </w:rPr>
        <w:t>入围供应商有下列情形之一，尚未签订框架协议的，取消其入围资格；已经签订框架协议的，解除与其签订的框架协议：</w:t>
      </w:r>
    </w:p>
    <w:p w14:paraId="5C587254">
      <w:pPr>
        <w:keepNext w:val="0"/>
        <w:keepLines w:val="0"/>
        <w:pageBreakBefore w:val="0"/>
        <w:widowControl w:val="0"/>
        <w:tabs>
          <w:tab w:val="left" w:pos="0"/>
        </w:tabs>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color w:val="000000"/>
          <w:kern w:val="0"/>
          <w:sz w:val="24"/>
          <w:highlight w:val="none"/>
          <w:lang w:eastAsia="zh-CN"/>
        </w:rPr>
      </w:pPr>
      <w:r>
        <w:rPr>
          <w:rFonts w:hint="eastAsia" w:ascii="仿宋" w:hAnsi="仿宋" w:eastAsia="仿宋" w:cs="仿宋"/>
          <w:color w:val="000000"/>
          <w:kern w:val="0"/>
          <w:sz w:val="24"/>
          <w:highlight w:val="none"/>
          <w:lang w:val="en-US" w:eastAsia="zh-CN"/>
        </w:rPr>
        <w:t>1.</w:t>
      </w:r>
      <w:r>
        <w:rPr>
          <w:rFonts w:hint="eastAsia" w:ascii="仿宋" w:hAnsi="仿宋" w:eastAsia="仿宋" w:cs="仿宋"/>
          <w:color w:val="000000"/>
          <w:kern w:val="0"/>
          <w:sz w:val="24"/>
          <w:highlight w:val="none"/>
          <w:lang w:eastAsia="zh-CN"/>
        </w:rPr>
        <w:t>恶意串通谋取入围或者合同成交的；</w:t>
      </w:r>
    </w:p>
    <w:p w14:paraId="68F56EC0">
      <w:pPr>
        <w:keepNext w:val="0"/>
        <w:keepLines w:val="0"/>
        <w:pageBreakBefore w:val="0"/>
        <w:widowControl w:val="0"/>
        <w:tabs>
          <w:tab w:val="left" w:pos="0"/>
        </w:tabs>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color w:val="000000"/>
          <w:kern w:val="0"/>
          <w:sz w:val="24"/>
          <w:highlight w:val="none"/>
          <w:lang w:eastAsia="zh-CN"/>
        </w:rPr>
      </w:pPr>
      <w:r>
        <w:rPr>
          <w:rFonts w:hint="eastAsia" w:ascii="仿宋" w:hAnsi="仿宋" w:eastAsia="仿宋" w:cs="仿宋"/>
          <w:color w:val="000000"/>
          <w:kern w:val="0"/>
          <w:sz w:val="24"/>
          <w:highlight w:val="none"/>
          <w:lang w:eastAsia="zh-CN"/>
        </w:rPr>
        <w:t>2.提供虚假材料谋取入围或者合同成交的；</w:t>
      </w:r>
    </w:p>
    <w:p w14:paraId="6834CB06">
      <w:pPr>
        <w:keepNext w:val="0"/>
        <w:keepLines w:val="0"/>
        <w:pageBreakBefore w:val="0"/>
        <w:widowControl w:val="0"/>
        <w:tabs>
          <w:tab w:val="left" w:pos="0"/>
        </w:tabs>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color w:val="000000"/>
          <w:kern w:val="0"/>
          <w:sz w:val="24"/>
          <w:highlight w:val="none"/>
          <w:lang w:eastAsia="zh-CN"/>
        </w:rPr>
      </w:pPr>
      <w:r>
        <w:rPr>
          <w:rFonts w:hint="eastAsia" w:ascii="仿宋" w:hAnsi="仿宋" w:eastAsia="仿宋" w:cs="仿宋"/>
          <w:color w:val="000000"/>
          <w:kern w:val="0"/>
          <w:sz w:val="24"/>
          <w:highlight w:val="none"/>
          <w:lang w:eastAsia="zh-CN"/>
        </w:rPr>
        <w:t>3.无正当理由拒不接受合同授予的；</w:t>
      </w:r>
    </w:p>
    <w:p w14:paraId="23A9E864">
      <w:pPr>
        <w:adjustRightInd w:val="0"/>
        <w:snapToGrid w:val="0"/>
        <w:spacing w:line="360" w:lineRule="auto"/>
        <w:ind w:firstLine="480" w:firstLineChars="200"/>
        <w:rPr>
          <w:rFonts w:hint="eastAsia" w:ascii="仿宋" w:hAnsi="仿宋" w:eastAsia="仿宋" w:cs="仿宋"/>
          <w:snapToGrid w:val="0"/>
          <w:color w:val="000000"/>
          <w:kern w:val="0"/>
          <w:sz w:val="24"/>
          <w:highlight w:val="none"/>
          <w:lang w:eastAsia="zh-CN"/>
        </w:rPr>
      </w:pPr>
      <w:r>
        <w:rPr>
          <w:rFonts w:hint="eastAsia" w:ascii="仿宋" w:hAnsi="仿宋" w:eastAsia="仿宋" w:cs="仿宋"/>
          <w:snapToGrid w:val="0"/>
          <w:color w:val="000000"/>
          <w:kern w:val="0"/>
          <w:sz w:val="24"/>
          <w:highlight w:val="none"/>
          <w:lang w:eastAsia="zh-CN"/>
        </w:rPr>
        <w:t>4.不履行合同义务或者履行合同义务不符合约定，经征集人请求履行后仍不履行或者仍未按约定履行的；</w:t>
      </w:r>
    </w:p>
    <w:p w14:paraId="7162C2DD">
      <w:pPr>
        <w:adjustRightInd w:val="0"/>
        <w:snapToGrid w:val="0"/>
        <w:spacing w:line="360" w:lineRule="auto"/>
        <w:ind w:firstLine="480" w:firstLineChars="200"/>
        <w:rPr>
          <w:rFonts w:hint="eastAsia" w:ascii="仿宋" w:hAnsi="仿宋" w:eastAsia="仿宋" w:cs="仿宋"/>
          <w:snapToGrid w:val="0"/>
          <w:color w:val="000000"/>
          <w:kern w:val="0"/>
          <w:sz w:val="24"/>
          <w:highlight w:val="none"/>
          <w:lang w:eastAsia="zh-CN"/>
        </w:rPr>
      </w:pPr>
      <w:r>
        <w:rPr>
          <w:rFonts w:hint="eastAsia" w:ascii="仿宋" w:hAnsi="仿宋" w:eastAsia="仿宋" w:cs="仿宋"/>
          <w:snapToGrid w:val="0"/>
          <w:color w:val="000000"/>
          <w:kern w:val="0"/>
          <w:sz w:val="24"/>
          <w:highlight w:val="none"/>
          <w:lang w:eastAsia="zh-CN"/>
        </w:rPr>
        <w:t>5.框架协议有效期内，因违法行为被禁止或限制参加政府采购活动的；</w:t>
      </w:r>
    </w:p>
    <w:p w14:paraId="3644F150">
      <w:pPr>
        <w:keepNext w:val="0"/>
        <w:keepLines w:val="0"/>
        <w:pageBreakBefore w:val="0"/>
        <w:widowControl/>
        <w:numPr>
          <w:ilvl w:val="0"/>
          <w:numId w:val="0"/>
        </w:numPr>
        <w:kinsoku/>
        <w:wordWrap w:val="0"/>
        <w:overflowPunct/>
        <w:topLinePunct/>
        <w:autoSpaceDE/>
        <w:autoSpaceDN/>
        <w:bidi w:val="0"/>
        <w:adjustRightInd w:val="0"/>
        <w:snapToGrid w:val="0"/>
        <w:spacing w:line="360" w:lineRule="auto"/>
        <w:ind w:left="0" w:firstLine="480" w:firstLineChars="200"/>
        <w:textAlignment w:val="baseline"/>
        <w:rPr>
          <w:rFonts w:hint="eastAsia" w:ascii="仿宋" w:hAnsi="仿宋" w:eastAsia="仿宋" w:cs="仿宋"/>
          <w:sz w:val="24"/>
          <w:szCs w:val="24"/>
          <w:highlight w:val="none"/>
        </w:rPr>
      </w:pPr>
      <w:r>
        <w:rPr>
          <w:rFonts w:hint="eastAsia" w:ascii="仿宋" w:hAnsi="仿宋" w:eastAsia="仿宋" w:cs="仿宋"/>
          <w:sz w:val="24"/>
          <w:szCs w:val="24"/>
          <w:highlight w:val="none"/>
          <w:lang w:val="en-US" w:eastAsia="zh-CN"/>
        </w:rPr>
        <w:t>6.</w:t>
      </w:r>
      <w:r>
        <w:rPr>
          <w:rFonts w:hint="eastAsia" w:ascii="仿宋" w:hAnsi="仿宋" w:eastAsia="仿宋" w:cs="仿宋"/>
          <w:sz w:val="24"/>
          <w:szCs w:val="24"/>
          <w:highlight w:val="none"/>
        </w:rPr>
        <w:t>未经</w:t>
      </w:r>
      <w:r>
        <w:rPr>
          <w:rFonts w:hint="eastAsia" w:ascii="仿宋" w:hAnsi="仿宋" w:eastAsia="仿宋" w:cs="仿宋"/>
          <w:sz w:val="24"/>
          <w:szCs w:val="24"/>
          <w:highlight w:val="none"/>
          <w:lang w:val="en-US" w:eastAsia="zh-CN"/>
        </w:rPr>
        <w:t>征集人</w:t>
      </w:r>
      <w:r>
        <w:rPr>
          <w:rFonts w:hint="eastAsia" w:ascii="仿宋" w:hAnsi="仿宋" w:eastAsia="仿宋" w:cs="仿宋"/>
          <w:sz w:val="24"/>
          <w:szCs w:val="24"/>
          <w:highlight w:val="none"/>
        </w:rPr>
        <w:t>同意擅自将服务私自外包</w:t>
      </w:r>
      <w:r>
        <w:rPr>
          <w:rFonts w:hint="eastAsia" w:ascii="仿宋" w:hAnsi="仿宋" w:eastAsia="仿宋" w:cs="仿宋"/>
          <w:sz w:val="24"/>
          <w:szCs w:val="24"/>
          <w:highlight w:val="none"/>
          <w:lang w:val="en-US" w:eastAsia="zh-CN"/>
        </w:rPr>
        <w:t>或转包的</w:t>
      </w:r>
      <w:r>
        <w:rPr>
          <w:rFonts w:hint="eastAsia" w:ascii="仿宋" w:hAnsi="仿宋" w:eastAsia="仿宋" w:cs="仿宋"/>
          <w:sz w:val="24"/>
          <w:szCs w:val="24"/>
          <w:highlight w:val="none"/>
        </w:rPr>
        <w:t>；</w:t>
      </w:r>
    </w:p>
    <w:p w14:paraId="67732868">
      <w:pPr>
        <w:keepNext w:val="0"/>
        <w:keepLines w:val="0"/>
        <w:pageBreakBefore w:val="0"/>
        <w:widowControl/>
        <w:numPr>
          <w:ilvl w:val="0"/>
          <w:numId w:val="0"/>
        </w:numPr>
        <w:kinsoku/>
        <w:wordWrap w:val="0"/>
        <w:overflowPunct/>
        <w:topLinePunct/>
        <w:autoSpaceDE/>
        <w:autoSpaceDN/>
        <w:bidi w:val="0"/>
        <w:adjustRightInd w:val="0"/>
        <w:snapToGrid w:val="0"/>
        <w:spacing w:line="360" w:lineRule="auto"/>
        <w:ind w:left="0" w:firstLine="480" w:firstLineChars="200"/>
        <w:textAlignment w:val="baseline"/>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lang w:val="en-US" w:eastAsia="zh-CN"/>
        </w:rPr>
        <w:t>7.</w:t>
      </w:r>
      <w:r>
        <w:rPr>
          <w:rFonts w:hint="eastAsia" w:ascii="仿宋" w:hAnsi="仿宋" w:eastAsia="仿宋" w:cs="仿宋"/>
          <w:sz w:val="24"/>
          <w:szCs w:val="24"/>
          <w:highlight w:val="none"/>
        </w:rPr>
        <w:t>发生欺老虐老情况的</w:t>
      </w:r>
      <w:r>
        <w:rPr>
          <w:rFonts w:hint="eastAsia" w:ascii="仿宋" w:hAnsi="仿宋" w:eastAsia="仿宋" w:cs="仿宋"/>
          <w:sz w:val="24"/>
          <w:szCs w:val="24"/>
          <w:highlight w:val="none"/>
          <w:lang w:eastAsia="zh-CN"/>
        </w:rPr>
        <w:t>；</w:t>
      </w:r>
    </w:p>
    <w:p w14:paraId="733028AC">
      <w:pPr>
        <w:keepNext w:val="0"/>
        <w:keepLines w:val="0"/>
        <w:pageBreakBefore w:val="0"/>
        <w:widowControl/>
        <w:numPr>
          <w:ilvl w:val="0"/>
          <w:numId w:val="0"/>
        </w:numPr>
        <w:kinsoku/>
        <w:wordWrap w:val="0"/>
        <w:overflowPunct/>
        <w:topLinePunct/>
        <w:autoSpaceDE/>
        <w:autoSpaceDN/>
        <w:bidi w:val="0"/>
        <w:adjustRightInd w:val="0"/>
        <w:snapToGrid w:val="0"/>
        <w:spacing w:line="360" w:lineRule="auto"/>
        <w:ind w:left="0" w:firstLine="480" w:firstLineChars="200"/>
        <w:textAlignment w:val="baseline"/>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8.供应商拖欠员工工资，工资发放不及时的；</w:t>
      </w:r>
    </w:p>
    <w:p w14:paraId="4F2528B8">
      <w:pPr>
        <w:keepNext w:val="0"/>
        <w:keepLines w:val="0"/>
        <w:pageBreakBefore w:val="0"/>
        <w:widowControl/>
        <w:numPr>
          <w:ilvl w:val="0"/>
          <w:numId w:val="0"/>
        </w:numPr>
        <w:kinsoku/>
        <w:wordWrap w:val="0"/>
        <w:overflowPunct/>
        <w:topLinePunct/>
        <w:autoSpaceDE/>
        <w:autoSpaceDN/>
        <w:bidi w:val="0"/>
        <w:adjustRightInd w:val="0"/>
        <w:snapToGrid w:val="0"/>
        <w:spacing w:line="360" w:lineRule="auto"/>
        <w:ind w:left="0" w:firstLine="480" w:firstLineChars="200"/>
        <w:textAlignment w:val="baseline"/>
        <w:rPr>
          <w:rFonts w:hint="eastAsia" w:ascii="仿宋" w:hAnsi="仿宋" w:eastAsia="仿宋" w:cs="仿宋"/>
          <w:sz w:val="24"/>
          <w:szCs w:val="24"/>
          <w:highlight w:val="none"/>
        </w:rPr>
      </w:pPr>
      <w:r>
        <w:rPr>
          <w:rFonts w:hint="eastAsia" w:ascii="仿宋" w:hAnsi="仿宋" w:eastAsia="仿宋" w:cs="仿宋"/>
          <w:sz w:val="24"/>
          <w:szCs w:val="24"/>
          <w:highlight w:val="none"/>
          <w:lang w:val="en-US" w:eastAsia="zh-CN"/>
        </w:rPr>
        <w:t>9.</w:t>
      </w:r>
      <w:r>
        <w:rPr>
          <w:rFonts w:hint="eastAsia" w:ascii="仿宋" w:hAnsi="仿宋" w:eastAsia="仿宋" w:cs="仿宋"/>
          <w:sz w:val="24"/>
          <w:szCs w:val="24"/>
          <w:highlight w:val="none"/>
        </w:rPr>
        <w:t>不按规定提供服务、不执行服务价格等虚假违规行为的；</w:t>
      </w:r>
    </w:p>
    <w:p w14:paraId="64AE8048">
      <w:pPr>
        <w:keepNext w:val="0"/>
        <w:keepLines w:val="0"/>
        <w:pageBreakBefore w:val="0"/>
        <w:widowControl/>
        <w:numPr>
          <w:ilvl w:val="0"/>
          <w:numId w:val="0"/>
        </w:numPr>
        <w:kinsoku/>
        <w:wordWrap w:val="0"/>
        <w:overflowPunct/>
        <w:topLinePunct/>
        <w:autoSpaceDE/>
        <w:autoSpaceDN/>
        <w:bidi w:val="0"/>
        <w:adjustRightInd w:val="0"/>
        <w:snapToGrid w:val="0"/>
        <w:spacing w:line="360" w:lineRule="auto"/>
        <w:ind w:left="0" w:firstLine="480" w:firstLineChars="200"/>
        <w:textAlignment w:val="baseline"/>
        <w:rPr>
          <w:rFonts w:hint="eastAsia" w:ascii="仿宋" w:hAnsi="仿宋" w:eastAsia="仿宋" w:cs="仿宋"/>
          <w:b w:val="0"/>
          <w:bCs/>
          <w:color w:val="auto"/>
          <w:sz w:val="24"/>
          <w:szCs w:val="24"/>
          <w:highlight w:val="none"/>
          <w:lang w:val="en-US" w:eastAsia="zh-CN"/>
        </w:rPr>
      </w:pPr>
      <w:r>
        <w:rPr>
          <w:rFonts w:hint="eastAsia" w:ascii="仿宋" w:hAnsi="仿宋" w:eastAsia="仿宋" w:cs="仿宋"/>
          <w:sz w:val="24"/>
          <w:szCs w:val="24"/>
          <w:highlight w:val="none"/>
          <w:lang w:val="en-US" w:eastAsia="zh-CN"/>
        </w:rPr>
        <w:t>10.</w:t>
      </w:r>
      <w:r>
        <w:rPr>
          <w:rFonts w:hint="eastAsia" w:ascii="仿宋" w:hAnsi="仿宋" w:eastAsia="仿宋" w:cs="仿宋"/>
          <w:sz w:val="24"/>
          <w:szCs w:val="24"/>
          <w:highlight w:val="none"/>
        </w:rPr>
        <w:t>发生重大安全责任事故或存在重大安全隐患</w:t>
      </w:r>
      <w:r>
        <w:rPr>
          <w:rFonts w:hint="eastAsia" w:ascii="仿宋" w:hAnsi="仿宋" w:eastAsia="仿宋" w:cs="仿宋"/>
          <w:sz w:val="24"/>
          <w:szCs w:val="24"/>
          <w:highlight w:val="none"/>
          <w:lang w:val="en-US" w:eastAsia="zh-CN"/>
        </w:rPr>
        <w:t>被职能部门勒令停业</w:t>
      </w:r>
      <w:r>
        <w:rPr>
          <w:rFonts w:hint="eastAsia" w:ascii="仿宋" w:hAnsi="仿宋" w:eastAsia="仿宋" w:cs="仿宋"/>
          <w:sz w:val="24"/>
          <w:szCs w:val="24"/>
          <w:highlight w:val="none"/>
        </w:rPr>
        <w:t>的；</w:t>
      </w:r>
    </w:p>
    <w:p w14:paraId="7B4F9893">
      <w:pPr>
        <w:adjustRightInd w:val="0"/>
        <w:snapToGrid w:val="0"/>
        <w:spacing w:line="360" w:lineRule="auto"/>
        <w:ind w:firstLine="480" w:firstLineChars="200"/>
        <w:rPr>
          <w:rFonts w:hint="eastAsia" w:ascii="仿宋" w:hAnsi="仿宋" w:eastAsia="仿宋" w:cs="仿宋"/>
          <w:snapToGrid w:val="0"/>
          <w:color w:val="000000"/>
          <w:kern w:val="0"/>
          <w:sz w:val="24"/>
          <w:highlight w:val="none"/>
          <w:lang w:eastAsia="zh-CN"/>
        </w:rPr>
      </w:pPr>
      <w:r>
        <w:rPr>
          <w:rFonts w:hint="eastAsia" w:ascii="仿宋" w:hAnsi="仿宋" w:eastAsia="仿宋" w:cs="仿宋"/>
          <w:snapToGrid w:val="0"/>
          <w:color w:val="000000"/>
          <w:kern w:val="0"/>
          <w:sz w:val="24"/>
          <w:highlight w:val="none"/>
          <w:lang w:val="en-US" w:eastAsia="zh-CN"/>
        </w:rPr>
        <w:t>11</w:t>
      </w:r>
      <w:r>
        <w:rPr>
          <w:rFonts w:hint="eastAsia" w:ascii="仿宋" w:hAnsi="仿宋" w:eastAsia="仿宋" w:cs="仿宋"/>
          <w:snapToGrid w:val="0"/>
          <w:color w:val="000000"/>
          <w:kern w:val="0"/>
          <w:sz w:val="24"/>
          <w:highlight w:val="none"/>
          <w:lang w:eastAsia="zh-CN"/>
        </w:rPr>
        <w:t>.框架协议约定的其他情形。</w:t>
      </w:r>
    </w:p>
    <w:p w14:paraId="7F088984">
      <w:pPr>
        <w:adjustRightInd w:val="0"/>
        <w:snapToGrid w:val="0"/>
        <w:spacing w:line="360" w:lineRule="auto"/>
        <w:ind w:firstLine="482" w:firstLineChars="200"/>
        <w:rPr>
          <w:rFonts w:hint="eastAsia" w:ascii="仿宋" w:hAnsi="仿宋" w:eastAsia="仿宋" w:cs="仿宋"/>
          <w:b/>
          <w:bCs/>
          <w:snapToGrid w:val="0"/>
          <w:color w:val="000000"/>
          <w:kern w:val="0"/>
          <w:sz w:val="24"/>
          <w:highlight w:val="none"/>
          <w:lang w:eastAsia="zh-CN"/>
        </w:rPr>
      </w:pPr>
      <w:r>
        <w:rPr>
          <w:rFonts w:hint="eastAsia" w:ascii="仿宋" w:hAnsi="仿宋" w:eastAsia="仿宋" w:cs="仿宋"/>
          <w:b/>
          <w:bCs/>
          <w:snapToGrid w:val="0"/>
          <w:color w:val="000000"/>
          <w:kern w:val="0"/>
          <w:sz w:val="24"/>
          <w:highlight w:val="none"/>
          <w:lang w:val="en-US" w:eastAsia="zh-CN"/>
        </w:rPr>
        <w:t>十五、</w:t>
      </w:r>
      <w:r>
        <w:rPr>
          <w:rFonts w:hint="eastAsia" w:ascii="仿宋" w:hAnsi="仿宋" w:eastAsia="仿宋" w:cs="仿宋"/>
          <w:b/>
          <w:bCs/>
          <w:snapToGrid w:val="0"/>
          <w:color w:val="000000"/>
          <w:kern w:val="0"/>
          <w:sz w:val="24"/>
          <w:highlight w:val="none"/>
          <w:lang w:eastAsia="zh-CN"/>
        </w:rPr>
        <w:t>补充规则</w:t>
      </w:r>
    </w:p>
    <w:p w14:paraId="004AC4B2">
      <w:pPr>
        <w:adjustRightInd w:val="0"/>
        <w:snapToGrid w:val="0"/>
        <w:spacing w:line="360" w:lineRule="auto"/>
        <w:ind w:firstLine="480" w:firstLineChars="200"/>
        <w:rPr>
          <w:rFonts w:hint="eastAsia" w:ascii="仿宋" w:hAnsi="仿宋" w:eastAsia="仿宋" w:cs="仿宋"/>
          <w:snapToGrid w:val="0"/>
          <w:color w:val="000000"/>
          <w:kern w:val="0"/>
          <w:sz w:val="24"/>
          <w:highlight w:val="none"/>
          <w:lang w:eastAsia="zh-CN"/>
        </w:rPr>
      </w:pPr>
      <w:r>
        <w:rPr>
          <w:rFonts w:hint="eastAsia" w:ascii="仿宋" w:hAnsi="仿宋" w:eastAsia="仿宋" w:cs="仿宋"/>
          <w:snapToGrid w:val="0"/>
          <w:color w:val="000000"/>
          <w:kern w:val="0"/>
          <w:sz w:val="24"/>
          <w:highlight w:val="none"/>
          <w:lang w:val="en-US" w:eastAsia="zh-CN"/>
        </w:rPr>
        <w:t>1.</w:t>
      </w:r>
      <w:r>
        <w:rPr>
          <w:rFonts w:hint="eastAsia" w:ascii="仿宋" w:hAnsi="仿宋" w:eastAsia="仿宋" w:cs="仿宋"/>
          <w:snapToGrid w:val="0"/>
          <w:color w:val="000000"/>
          <w:kern w:val="0"/>
          <w:sz w:val="24"/>
          <w:highlight w:val="none"/>
          <w:lang w:eastAsia="zh-CN"/>
        </w:rPr>
        <w:t>清退后，剩余入围供应商不足入围供应商总数 70%且影响框架协议执行的，框架协议有效期内，征集人将补充征集供应商。</w:t>
      </w:r>
    </w:p>
    <w:p w14:paraId="65EF4521">
      <w:pPr>
        <w:adjustRightInd w:val="0"/>
        <w:snapToGrid w:val="0"/>
        <w:spacing w:line="360" w:lineRule="auto"/>
        <w:ind w:firstLine="480" w:firstLineChars="200"/>
        <w:rPr>
          <w:rFonts w:hint="eastAsia" w:ascii="仿宋" w:hAnsi="仿宋" w:eastAsia="仿宋" w:cs="仿宋"/>
          <w:snapToGrid w:val="0"/>
          <w:color w:val="000000"/>
          <w:kern w:val="0"/>
          <w:sz w:val="24"/>
          <w:highlight w:val="none"/>
          <w:lang w:eastAsia="zh-CN"/>
        </w:rPr>
      </w:pPr>
      <w:r>
        <w:rPr>
          <w:rFonts w:hint="eastAsia" w:ascii="仿宋" w:hAnsi="仿宋" w:eastAsia="仿宋" w:cs="仿宋"/>
          <w:snapToGrid w:val="0"/>
          <w:color w:val="000000"/>
          <w:kern w:val="0"/>
          <w:sz w:val="24"/>
          <w:highlight w:val="none"/>
          <w:lang w:val="en-US" w:eastAsia="zh-CN"/>
        </w:rPr>
        <w:t>2.</w:t>
      </w:r>
      <w:r>
        <w:rPr>
          <w:rFonts w:hint="eastAsia" w:ascii="仿宋" w:hAnsi="仿宋" w:eastAsia="仿宋" w:cs="仿宋"/>
          <w:snapToGrid w:val="0"/>
          <w:color w:val="000000"/>
          <w:kern w:val="0"/>
          <w:sz w:val="24"/>
          <w:highlight w:val="none"/>
          <w:lang w:eastAsia="zh-CN"/>
        </w:rPr>
        <w:t>征集人补充征集供应商的，补充征集的条件、程序、评审方法和淘汰比例与初次征集相同。补充征集应当遵守原框架协议的有效期。补充征集期间，原框架协议继续履行。</w:t>
      </w:r>
    </w:p>
    <w:p w14:paraId="191E4D60">
      <w:pPr>
        <w:adjustRightInd w:val="0"/>
        <w:snapToGrid w:val="0"/>
        <w:spacing w:line="360" w:lineRule="auto"/>
        <w:ind w:firstLine="480" w:firstLineChars="200"/>
        <w:rPr>
          <w:rFonts w:hint="eastAsia" w:ascii="仿宋" w:hAnsi="仿宋" w:eastAsia="仿宋" w:cs="仿宋"/>
          <w:snapToGrid w:val="0"/>
          <w:color w:val="000000"/>
          <w:kern w:val="0"/>
          <w:sz w:val="24"/>
          <w:highlight w:val="none"/>
          <w:lang w:eastAsia="zh-CN"/>
        </w:rPr>
      </w:pPr>
      <w:r>
        <w:rPr>
          <w:rFonts w:hint="eastAsia" w:ascii="仿宋" w:hAnsi="仿宋" w:eastAsia="仿宋" w:cs="仿宋"/>
          <w:snapToGrid w:val="0"/>
          <w:color w:val="000000"/>
          <w:kern w:val="0"/>
          <w:sz w:val="24"/>
          <w:highlight w:val="none"/>
          <w:lang w:val="en-US" w:eastAsia="zh-CN"/>
        </w:rPr>
        <w:t>3.</w:t>
      </w:r>
      <w:r>
        <w:rPr>
          <w:rFonts w:hint="eastAsia" w:ascii="仿宋" w:hAnsi="仿宋" w:eastAsia="仿宋" w:cs="仿宋"/>
          <w:snapToGrid w:val="0"/>
          <w:color w:val="000000"/>
          <w:kern w:val="0"/>
          <w:sz w:val="24"/>
          <w:highlight w:val="none"/>
          <w:lang w:eastAsia="zh-CN"/>
        </w:rPr>
        <w:t>经补充征集后，入围供应商总数不超过原入围供应商总数。被取消入围资格或者被解除框架协议的供应商不得参加同一封闭式框架协议补充征集。</w:t>
      </w:r>
    </w:p>
    <w:p w14:paraId="73DF2522">
      <w:pPr>
        <w:keepNext w:val="0"/>
        <w:keepLines w:val="0"/>
        <w:pageBreakBefore w:val="0"/>
        <w:widowControl/>
        <w:kinsoku/>
        <w:wordWrap w:val="0"/>
        <w:overflowPunct/>
        <w:topLinePunct/>
        <w:autoSpaceDE/>
        <w:autoSpaceDN/>
        <w:bidi w:val="0"/>
        <w:adjustRightInd w:val="0"/>
        <w:snapToGrid w:val="0"/>
        <w:spacing w:line="360" w:lineRule="auto"/>
        <w:ind w:left="0" w:firstLine="482" w:firstLineChars="200"/>
        <w:textAlignment w:val="baseline"/>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十</w:t>
      </w:r>
      <w:r>
        <w:rPr>
          <w:rFonts w:hint="eastAsia" w:ascii="仿宋" w:hAnsi="仿宋" w:eastAsia="仿宋" w:cs="仿宋"/>
          <w:b/>
          <w:color w:val="auto"/>
          <w:sz w:val="24"/>
          <w:szCs w:val="24"/>
          <w:highlight w:val="none"/>
          <w:lang w:val="en-US" w:eastAsia="zh-CN"/>
        </w:rPr>
        <w:t>六</w:t>
      </w:r>
      <w:r>
        <w:rPr>
          <w:rFonts w:hint="eastAsia" w:ascii="仿宋" w:hAnsi="仿宋" w:eastAsia="仿宋" w:cs="仿宋"/>
          <w:b/>
          <w:color w:val="auto"/>
          <w:sz w:val="24"/>
          <w:szCs w:val="24"/>
          <w:highlight w:val="none"/>
        </w:rPr>
        <w:t>、转让和分包</w:t>
      </w:r>
    </w:p>
    <w:p w14:paraId="5EA85B6E">
      <w:pPr>
        <w:keepNext w:val="0"/>
        <w:keepLines w:val="0"/>
        <w:pageBreakBefore w:val="0"/>
        <w:widowControl/>
        <w:kinsoku/>
        <w:wordWrap w:val="0"/>
        <w:overflowPunct/>
        <w:topLinePunct/>
        <w:autoSpaceDE/>
        <w:autoSpaceDN/>
        <w:bidi w:val="0"/>
        <w:adjustRightInd w:val="0"/>
        <w:snapToGrid w:val="0"/>
        <w:spacing w:line="360" w:lineRule="auto"/>
        <w:ind w:left="0" w:firstLine="480" w:firstLineChars="200"/>
        <w:jc w:val="left"/>
        <w:textAlignment w:val="baseline"/>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本项目不得以任何形式进行转包和分</w:t>
      </w:r>
      <w:r>
        <w:rPr>
          <w:rFonts w:hint="eastAsia" w:ascii="仿宋" w:hAnsi="仿宋" w:eastAsia="仿宋" w:cs="仿宋"/>
          <w:color w:val="auto"/>
          <w:sz w:val="24"/>
          <w:szCs w:val="24"/>
          <w:highlight w:val="none"/>
          <w:lang w:val="en-US" w:eastAsia="zh-CN"/>
        </w:rPr>
        <w:t>包。</w:t>
      </w:r>
    </w:p>
    <w:p w14:paraId="6A811671">
      <w:pPr>
        <w:pStyle w:val="243"/>
        <w:pageBreakBefore w:val="0"/>
        <w:kinsoku/>
        <w:overflowPunct/>
        <w:bidi w:val="0"/>
        <w:adjustRightInd w:val="0"/>
        <w:snapToGrid w:val="0"/>
        <w:spacing w:line="360" w:lineRule="auto"/>
        <w:rPr>
          <w:rFonts w:hint="default" w:ascii="仿宋" w:hAnsi="仿宋" w:eastAsia="仿宋" w:cs="仿宋"/>
          <w:b/>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b/>
          <w:color w:val="auto"/>
          <w:kern w:val="2"/>
          <w:sz w:val="24"/>
          <w:szCs w:val="24"/>
          <w:highlight w:val="none"/>
          <w:lang w:val="en-US" w:eastAsia="zh-CN" w:bidi="ar-SA"/>
        </w:rPr>
        <w:t>十七、考核</w:t>
      </w:r>
    </w:p>
    <w:p w14:paraId="66D147A7">
      <w:pPr>
        <w:keepNext w:val="0"/>
        <w:keepLines w:val="0"/>
        <w:pageBreakBefore w:val="0"/>
        <w:widowControl/>
        <w:kinsoku/>
        <w:wordWrap w:val="0"/>
        <w:overflowPunct/>
        <w:topLinePunct/>
        <w:autoSpaceDE/>
        <w:autoSpaceDN/>
        <w:bidi w:val="0"/>
        <w:adjustRightInd w:val="0"/>
        <w:snapToGrid w:val="0"/>
        <w:spacing w:line="360" w:lineRule="auto"/>
        <w:ind w:left="0" w:firstLine="480" w:firstLineChars="200"/>
        <w:textAlignment w:val="baseline"/>
        <w:rPr>
          <w:rFonts w:hint="default"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采购人每月组织对项目承接供应商服务质量进行考核，考核不合格的供应商按照规定予以淘汰（具体以杭州市出台的爱心卡管理办法为准）。</w:t>
      </w:r>
    </w:p>
    <w:p w14:paraId="4C07F1C9">
      <w:pPr>
        <w:keepNext w:val="0"/>
        <w:keepLines w:val="0"/>
        <w:pageBreakBefore w:val="0"/>
        <w:widowControl/>
        <w:kinsoku/>
        <w:wordWrap w:val="0"/>
        <w:overflowPunct/>
        <w:topLinePunct/>
        <w:autoSpaceDE/>
        <w:autoSpaceDN/>
        <w:bidi w:val="0"/>
        <w:adjustRightInd w:val="0"/>
        <w:snapToGrid w:val="0"/>
        <w:spacing w:line="360" w:lineRule="auto"/>
        <w:ind w:left="0" w:firstLine="480" w:firstLineChars="200"/>
        <w:textAlignment w:val="baseline"/>
        <w:rPr>
          <w:rFonts w:hint="eastAsia" w:ascii="仿宋" w:hAnsi="仿宋" w:eastAsia="仿宋" w:cs="仿宋"/>
          <w:bCs/>
          <w:color w:val="auto"/>
          <w:sz w:val="24"/>
          <w:szCs w:val="24"/>
          <w:highlight w:val="none"/>
          <w:lang w:val="en-US" w:eastAsia="zh-CN"/>
        </w:rPr>
      </w:pPr>
    </w:p>
    <w:p w14:paraId="693BC521">
      <w:pPr>
        <w:snapToGrid w:val="0"/>
        <w:spacing w:line="300" w:lineRule="auto"/>
        <w:jc w:val="center"/>
        <w:outlineLvl w:val="0"/>
        <w:rPr>
          <w:rFonts w:hint="eastAsia" w:ascii="仿宋" w:hAnsi="仿宋" w:eastAsia="仿宋" w:cs="仿宋"/>
          <w:b/>
          <w:sz w:val="36"/>
          <w:szCs w:val="36"/>
          <w:highlight w:val="none"/>
        </w:rPr>
      </w:pPr>
    </w:p>
    <w:p w14:paraId="51AB10A0">
      <w:pPr>
        <w:snapToGrid w:val="0"/>
        <w:spacing w:line="300" w:lineRule="auto"/>
        <w:jc w:val="center"/>
        <w:outlineLvl w:val="0"/>
        <w:rPr>
          <w:rFonts w:hint="eastAsia" w:ascii="仿宋" w:hAnsi="仿宋" w:eastAsia="仿宋" w:cs="仿宋"/>
          <w:b/>
          <w:sz w:val="36"/>
          <w:szCs w:val="36"/>
          <w:highlight w:val="none"/>
        </w:rPr>
      </w:pPr>
    </w:p>
    <w:p w14:paraId="7EC50F08">
      <w:pPr>
        <w:snapToGrid w:val="0"/>
        <w:spacing w:line="300" w:lineRule="auto"/>
        <w:jc w:val="center"/>
        <w:outlineLvl w:val="0"/>
        <w:rPr>
          <w:rFonts w:hint="eastAsia" w:ascii="仿宋" w:hAnsi="仿宋" w:eastAsia="仿宋" w:cs="仿宋"/>
          <w:b/>
          <w:sz w:val="36"/>
          <w:szCs w:val="36"/>
          <w:highlight w:val="none"/>
        </w:rPr>
      </w:pPr>
    </w:p>
    <w:p w14:paraId="2CFE0477">
      <w:pPr>
        <w:snapToGrid w:val="0"/>
        <w:spacing w:line="300" w:lineRule="auto"/>
        <w:jc w:val="center"/>
        <w:outlineLvl w:val="0"/>
        <w:rPr>
          <w:rFonts w:hint="eastAsia" w:ascii="仿宋" w:hAnsi="仿宋" w:eastAsia="仿宋" w:cs="仿宋"/>
          <w:b/>
          <w:sz w:val="36"/>
          <w:szCs w:val="36"/>
          <w:highlight w:val="none"/>
        </w:rPr>
      </w:pPr>
    </w:p>
    <w:p w14:paraId="1A4F1BBD">
      <w:pPr>
        <w:snapToGrid w:val="0"/>
        <w:spacing w:line="300" w:lineRule="auto"/>
        <w:jc w:val="center"/>
        <w:outlineLvl w:val="0"/>
        <w:rPr>
          <w:rFonts w:hint="eastAsia" w:ascii="仿宋" w:hAnsi="仿宋" w:eastAsia="仿宋" w:cs="仿宋"/>
          <w:b/>
          <w:sz w:val="36"/>
          <w:szCs w:val="36"/>
          <w:highlight w:val="none"/>
        </w:rPr>
      </w:pPr>
    </w:p>
    <w:p w14:paraId="727D83CD">
      <w:pPr>
        <w:snapToGrid w:val="0"/>
        <w:spacing w:line="300" w:lineRule="auto"/>
        <w:jc w:val="center"/>
        <w:outlineLvl w:val="0"/>
        <w:rPr>
          <w:rFonts w:hint="eastAsia" w:ascii="仿宋" w:hAnsi="仿宋" w:eastAsia="仿宋" w:cs="仿宋"/>
          <w:b/>
          <w:sz w:val="36"/>
          <w:szCs w:val="36"/>
          <w:highlight w:val="none"/>
        </w:rPr>
      </w:pPr>
    </w:p>
    <w:p w14:paraId="66415FBA">
      <w:pPr>
        <w:snapToGrid w:val="0"/>
        <w:spacing w:line="300" w:lineRule="auto"/>
        <w:jc w:val="center"/>
        <w:outlineLvl w:val="0"/>
        <w:rPr>
          <w:rFonts w:hint="eastAsia" w:ascii="仿宋" w:hAnsi="仿宋" w:eastAsia="仿宋" w:cs="仿宋"/>
          <w:b/>
          <w:sz w:val="36"/>
          <w:szCs w:val="36"/>
          <w:highlight w:val="none"/>
        </w:rPr>
      </w:pPr>
    </w:p>
    <w:p w14:paraId="1465EF9E">
      <w:pPr>
        <w:snapToGrid w:val="0"/>
        <w:spacing w:line="300" w:lineRule="auto"/>
        <w:jc w:val="center"/>
        <w:outlineLvl w:val="0"/>
        <w:rPr>
          <w:rFonts w:hint="eastAsia" w:ascii="仿宋" w:hAnsi="仿宋" w:eastAsia="仿宋" w:cs="仿宋"/>
          <w:b/>
          <w:sz w:val="36"/>
          <w:szCs w:val="36"/>
          <w:highlight w:val="none"/>
        </w:rPr>
      </w:pPr>
    </w:p>
    <w:p w14:paraId="66339853">
      <w:pPr>
        <w:snapToGrid w:val="0"/>
        <w:spacing w:line="300" w:lineRule="auto"/>
        <w:jc w:val="center"/>
        <w:outlineLvl w:val="0"/>
        <w:rPr>
          <w:rFonts w:hint="eastAsia" w:ascii="仿宋" w:hAnsi="仿宋" w:eastAsia="仿宋" w:cs="仿宋"/>
          <w:b/>
          <w:sz w:val="36"/>
          <w:szCs w:val="36"/>
          <w:highlight w:val="none"/>
        </w:rPr>
      </w:pPr>
    </w:p>
    <w:p w14:paraId="14E0BC09">
      <w:pPr>
        <w:snapToGrid w:val="0"/>
        <w:spacing w:line="300" w:lineRule="auto"/>
        <w:jc w:val="center"/>
        <w:outlineLvl w:val="0"/>
        <w:rPr>
          <w:rFonts w:hint="eastAsia" w:ascii="仿宋" w:hAnsi="仿宋" w:eastAsia="仿宋" w:cs="仿宋"/>
          <w:b/>
          <w:sz w:val="36"/>
          <w:szCs w:val="36"/>
          <w:highlight w:val="none"/>
        </w:rPr>
      </w:pPr>
    </w:p>
    <w:p w14:paraId="72A99483">
      <w:pPr>
        <w:snapToGrid w:val="0"/>
        <w:spacing w:line="300" w:lineRule="auto"/>
        <w:jc w:val="center"/>
        <w:outlineLvl w:val="0"/>
        <w:rPr>
          <w:rFonts w:hint="eastAsia" w:ascii="仿宋" w:hAnsi="仿宋" w:eastAsia="仿宋" w:cs="仿宋"/>
          <w:b/>
          <w:sz w:val="36"/>
          <w:szCs w:val="36"/>
          <w:highlight w:val="none"/>
        </w:rPr>
      </w:pPr>
    </w:p>
    <w:p w14:paraId="6FCF8221">
      <w:pPr>
        <w:snapToGrid w:val="0"/>
        <w:spacing w:line="300" w:lineRule="auto"/>
        <w:jc w:val="center"/>
        <w:outlineLvl w:val="0"/>
        <w:rPr>
          <w:rFonts w:hint="eastAsia" w:ascii="仿宋" w:hAnsi="仿宋" w:eastAsia="仿宋" w:cs="仿宋"/>
          <w:b/>
          <w:sz w:val="36"/>
          <w:szCs w:val="36"/>
          <w:highlight w:val="none"/>
        </w:rPr>
      </w:pPr>
    </w:p>
    <w:p w14:paraId="4F127927">
      <w:pPr>
        <w:snapToGrid w:val="0"/>
        <w:spacing w:line="300" w:lineRule="auto"/>
        <w:jc w:val="center"/>
        <w:outlineLvl w:val="0"/>
        <w:rPr>
          <w:rFonts w:hint="eastAsia" w:ascii="仿宋" w:hAnsi="仿宋" w:eastAsia="仿宋" w:cs="仿宋"/>
          <w:b/>
          <w:sz w:val="36"/>
          <w:szCs w:val="36"/>
          <w:highlight w:val="none"/>
        </w:rPr>
      </w:pPr>
    </w:p>
    <w:p w14:paraId="5B5CF641">
      <w:pPr>
        <w:snapToGrid w:val="0"/>
        <w:spacing w:line="300" w:lineRule="auto"/>
        <w:jc w:val="center"/>
        <w:outlineLvl w:val="0"/>
        <w:rPr>
          <w:rFonts w:hint="eastAsia" w:ascii="仿宋" w:hAnsi="仿宋" w:eastAsia="仿宋" w:cs="仿宋"/>
          <w:b/>
          <w:sz w:val="36"/>
          <w:szCs w:val="36"/>
          <w:highlight w:val="none"/>
        </w:rPr>
      </w:pPr>
    </w:p>
    <w:p w14:paraId="18D482B9">
      <w:pPr>
        <w:snapToGrid w:val="0"/>
        <w:spacing w:line="300" w:lineRule="auto"/>
        <w:jc w:val="center"/>
        <w:outlineLvl w:val="0"/>
        <w:rPr>
          <w:rFonts w:hint="eastAsia" w:ascii="仿宋" w:hAnsi="仿宋" w:eastAsia="仿宋" w:cs="仿宋"/>
          <w:b/>
          <w:sz w:val="36"/>
          <w:szCs w:val="36"/>
          <w:highlight w:val="none"/>
        </w:rPr>
      </w:pPr>
    </w:p>
    <w:p w14:paraId="21585B02">
      <w:pPr>
        <w:snapToGrid w:val="0"/>
        <w:spacing w:line="300" w:lineRule="auto"/>
        <w:jc w:val="center"/>
        <w:outlineLvl w:val="0"/>
        <w:rPr>
          <w:rFonts w:hint="eastAsia" w:ascii="仿宋" w:hAnsi="仿宋" w:eastAsia="仿宋" w:cs="仿宋"/>
          <w:b/>
          <w:sz w:val="36"/>
          <w:szCs w:val="36"/>
          <w:highlight w:val="none"/>
        </w:rPr>
      </w:pPr>
    </w:p>
    <w:p w14:paraId="1F9235A9">
      <w:pPr>
        <w:snapToGrid w:val="0"/>
        <w:spacing w:line="300" w:lineRule="auto"/>
        <w:jc w:val="center"/>
        <w:outlineLvl w:val="0"/>
        <w:rPr>
          <w:rFonts w:hint="eastAsia" w:ascii="仿宋" w:hAnsi="仿宋" w:eastAsia="仿宋" w:cs="仿宋"/>
          <w:b/>
          <w:sz w:val="36"/>
          <w:szCs w:val="36"/>
          <w:highlight w:val="none"/>
        </w:rPr>
      </w:pPr>
    </w:p>
    <w:p w14:paraId="7DFBE8F8">
      <w:pPr>
        <w:snapToGrid w:val="0"/>
        <w:spacing w:line="300" w:lineRule="auto"/>
        <w:jc w:val="center"/>
        <w:outlineLvl w:val="0"/>
        <w:rPr>
          <w:rFonts w:hint="eastAsia" w:ascii="仿宋" w:hAnsi="仿宋" w:eastAsia="仿宋" w:cs="仿宋"/>
          <w:b/>
          <w:sz w:val="36"/>
          <w:szCs w:val="36"/>
          <w:highlight w:val="none"/>
        </w:rPr>
      </w:pPr>
    </w:p>
    <w:p w14:paraId="31C807A0">
      <w:pPr>
        <w:snapToGrid w:val="0"/>
        <w:spacing w:line="300" w:lineRule="auto"/>
        <w:jc w:val="center"/>
        <w:outlineLvl w:val="0"/>
        <w:rPr>
          <w:rFonts w:hint="eastAsia" w:ascii="仿宋" w:hAnsi="仿宋" w:eastAsia="仿宋" w:cs="仿宋"/>
          <w:b/>
          <w:sz w:val="36"/>
          <w:szCs w:val="36"/>
          <w:highlight w:val="none"/>
        </w:rPr>
      </w:pPr>
    </w:p>
    <w:p w14:paraId="1F290BBB">
      <w:pPr>
        <w:snapToGrid w:val="0"/>
        <w:spacing w:line="300" w:lineRule="auto"/>
        <w:jc w:val="center"/>
        <w:outlineLvl w:val="0"/>
        <w:rPr>
          <w:rFonts w:hint="eastAsia" w:ascii="仿宋" w:hAnsi="仿宋" w:eastAsia="仿宋" w:cs="仿宋"/>
          <w:b/>
          <w:sz w:val="36"/>
          <w:szCs w:val="36"/>
          <w:highlight w:val="none"/>
        </w:rPr>
      </w:pPr>
    </w:p>
    <w:p w14:paraId="0E71A05B">
      <w:pPr>
        <w:snapToGrid w:val="0"/>
        <w:spacing w:line="300" w:lineRule="auto"/>
        <w:jc w:val="center"/>
        <w:outlineLvl w:val="0"/>
        <w:rPr>
          <w:rFonts w:hint="eastAsia" w:ascii="仿宋" w:hAnsi="仿宋" w:eastAsia="仿宋" w:cs="仿宋"/>
          <w:b/>
          <w:sz w:val="36"/>
          <w:szCs w:val="36"/>
          <w:highlight w:val="none"/>
        </w:rPr>
      </w:pPr>
      <w:r>
        <w:rPr>
          <w:rFonts w:hint="eastAsia" w:ascii="仿宋" w:hAnsi="仿宋" w:eastAsia="仿宋" w:cs="仿宋"/>
          <w:b/>
          <w:sz w:val="36"/>
          <w:szCs w:val="36"/>
          <w:highlight w:val="none"/>
        </w:rPr>
        <w:t>第四部分</w:t>
      </w:r>
      <w:bookmarkStart w:id="29" w:name="_Toc184308097"/>
      <w:bookmarkEnd w:id="29"/>
      <w:bookmarkStart w:id="30" w:name="_Toc184314426"/>
      <w:bookmarkEnd w:id="30"/>
      <w:bookmarkStart w:id="31" w:name="_Toc184313277"/>
      <w:bookmarkEnd w:id="31"/>
      <w:bookmarkStart w:id="32" w:name="_Toc184314448"/>
      <w:bookmarkEnd w:id="32"/>
      <w:bookmarkStart w:id="33" w:name="_Toc184310313"/>
      <w:bookmarkEnd w:id="33"/>
      <w:bookmarkStart w:id="34" w:name="_Toc184314410"/>
      <w:bookmarkEnd w:id="34"/>
      <w:bookmarkStart w:id="35" w:name="_Toc184314457"/>
      <w:bookmarkEnd w:id="35"/>
      <w:bookmarkStart w:id="36" w:name="_Toc184312138"/>
      <w:bookmarkEnd w:id="36"/>
      <w:bookmarkStart w:id="37" w:name="_Toc184313239"/>
      <w:bookmarkEnd w:id="37"/>
      <w:bookmarkStart w:id="38" w:name="_Toc184310293"/>
      <w:bookmarkEnd w:id="38"/>
      <w:bookmarkStart w:id="39" w:name="_Toc184308104"/>
      <w:bookmarkEnd w:id="39"/>
      <w:bookmarkStart w:id="40" w:name="_Toc184308087"/>
      <w:bookmarkEnd w:id="40"/>
      <w:bookmarkStart w:id="41" w:name="_Toc184314444"/>
      <w:bookmarkEnd w:id="41"/>
      <w:bookmarkStart w:id="42" w:name="_Toc184310292"/>
      <w:bookmarkEnd w:id="42"/>
      <w:bookmarkStart w:id="43" w:name="_Toc184312099"/>
      <w:bookmarkEnd w:id="43"/>
      <w:bookmarkStart w:id="44" w:name="_Toc184310342"/>
      <w:bookmarkEnd w:id="44"/>
      <w:bookmarkStart w:id="45" w:name="_Toc184308073"/>
      <w:bookmarkEnd w:id="45"/>
      <w:bookmarkStart w:id="46" w:name="_Toc184314450"/>
      <w:bookmarkEnd w:id="46"/>
      <w:bookmarkStart w:id="47" w:name="_Toc184313303"/>
      <w:bookmarkEnd w:id="47"/>
      <w:bookmarkStart w:id="48" w:name="_Toc184313279"/>
      <w:bookmarkEnd w:id="48"/>
      <w:bookmarkStart w:id="49" w:name="_Toc184310282"/>
      <w:bookmarkEnd w:id="49"/>
      <w:bookmarkStart w:id="50" w:name="_Toc184314412"/>
      <w:bookmarkEnd w:id="50"/>
      <w:bookmarkStart w:id="51" w:name="_Toc184313243"/>
      <w:bookmarkEnd w:id="51"/>
      <w:bookmarkStart w:id="52" w:name="_Toc184308050"/>
      <w:bookmarkEnd w:id="52"/>
      <w:bookmarkStart w:id="53" w:name="_Toc184312119"/>
      <w:bookmarkEnd w:id="53"/>
      <w:bookmarkStart w:id="54" w:name="_Toc184310321"/>
      <w:bookmarkEnd w:id="54"/>
      <w:bookmarkStart w:id="55" w:name="_Toc184314434"/>
      <w:bookmarkEnd w:id="55"/>
      <w:bookmarkStart w:id="56" w:name="_Toc184308072"/>
      <w:bookmarkEnd w:id="56"/>
      <w:bookmarkStart w:id="57" w:name="_Toc184313294"/>
      <w:bookmarkEnd w:id="57"/>
      <w:bookmarkStart w:id="58" w:name="_Toc184308043"/>
      <w:bookmarkEnd w:id="58"/>
      <w:bookmarkStart w:id="59" w:name="_Toc184313252"/>
      <w:bookmarkEnd w:id="59"/>
      <w:bookmarkStart w:id="60" w:name="_Toc184312104"/>
      <w:bookmarkEnd w:id="60"/>
      <w:bookmarkStart w:id="61" w:name="_Toc184312106"/>
      <w:bookmarkEnd w:id="61"/>
      <w:bookmarkStart w:id="62" w:name="_Toc184310327"/>
      <w:bookmarkEnd w:id="62"/>
      <w:bookmarkStart w:id="63" w:name="_Toc184313291"/>
      <w:bookmarkEnd w:id="63"/>
      <w:bookmarkStart w:id="64" w:name="_Toc184308079"/>
      <w:bookmarkEnd w:id="64"/>
      <w:bookmarkStart w:id="65" w:name="_Toc184312075"/>
      <w:bookmarkEnd w:id="65"/>
      <w:bookmarkStart w:id="66" w:name="_Toc184314432"/>
      <w:bookmarkEnd w:id="66"/>
      <w:bookmarkStart w:id="67" w:name="_Toc184310287"/>
      <w:bookmarkEnd w:id="67"/>
      <w:bookmarkStart w:id="68" w:name="_Toc184310311"/>
      <w:bookmarkEnd w:id="68"/>
      <w:bookmarkStart w:id="69" w:name="_Toc184308060"/>
      <w:bookmarkEnd w:id="69"/>
      <w:bookmarkStart w:id="70" w:name="_Toc184310291"/>
      <w:bookmarkEnd w:id="70"/>
      <w:bookmarkStart w:id="71" w:name="_Toc184308059"/>
      <w:bookmarkEnd w:id="71"/>
      <w:bookmarkStart w:id="72" w:name="_Toc184314419"/>
      <w:bookmarkEnd w:id="72"/>
      <w:bookmarkStart w:id="73" w:name="_Toc184313254"/>
      <w:bookmarkEnd w:id="73"/>
      <w:bookmarkStart w:id="74" w:name="_Toc184310330"/>
      <w:bookmarkEnd w:id="74"/>
      <w:bookmarkStart w:id="75" w:name="_Toc184314469"/>
      <w:bookmarkEnd w:id="75"/>
      <w:bookmarkStart w:id="76" w:name="_Toc184312088"/>
      <w:bookmarkEnd w:id="76"/>
      <w:bookmarkStart w:id="77" w:name="_Toc184313288"/>
      <w:bookmarkEnd w:id="77"/>
      <w:bookmarkStart w:id="78" w:name="_Toc184314480"/>
      <w:bookmarkEnd w:id="78"/>
      <w:bookmarkStart w:id="79" w:name="_Toc184313310"/>
      <w:bookmarkEnd w:id="79"/>
      <w:bookmarkStart w:id="80" w:name="_Toc184314466"/>
      <w:bookmarkEnd w:id="80"/>
      <w:bookmarkStart w:id="81" w:name="_Toc184312125"/>
      <w:bookmarkEnd w:id="81"/>
      <w:bookmarkStart w:id="82" w:name="_Toc184314449"/>
      <w:bookmarkEnd w:id="82"/>
      <w:bookmarkStart w:id="83" w:name="_Toc184308036"/>
      <w:bookmarkEnd w:id="83"/>
      <w:bookmarkStart w:id="84" w:name="_Toc184314470"/>
      <w:bookmarkEnd w:id="84"/>
      <w:bookmarkStart w:id="85" w:name="_Toc184308051"/>
      <w:bookmarkEnd w:id="85"/>
      <w:bookmarkStart w:id="86" w:name="_Toc184308085"/>
      <w:bookmarkEnd w:id="86"/>
      <w:bookmarkStart w:id="87" w:name="_Toc184313295"/>
      <w:bookmarkEnd w:id="87"/>
      <w:bookmarkStart w:id="88" w:name="_Toc184314427"/>
      <w:bookmarkEnd w:id="88"/>
      <w:bookmarkStart w:id="89" w:name="_Toc184312139"/>
      <w:bookmarkEnd w:id="89"/>
      <w:bookmarkStart w:id="90" w:name="_Toc184313302"/>
      <w:bookmarkEnd w:id="90"/>
      <w:bookmarkStart w:id="91" w:name="_Toc184308086"/>
      <w:bookmarkEnd w:id="91"/>
      <w:bookmarkStart w:id="92" w:name="_Toc184314437"/>
      <w:bookmarkEnd w:id="92"/>
      <w:bookmarkStart w:id="93" w:name="_Toc184312120"/>
      <w:bookmarkEnd w:id="93"/>
      <w:bookmarkStart w:id="94" w:name="_Toc184314418"/>
      <w:bookmarkEnd w:id="94"/>
      <w:bookmarkStart w:id="95" w:name="_Toc184308047"/>
      <w:bookmarkEnd w:id="95"/>
      <w:bookmarkStart w:id="96" w:name="_Toc184308067"/>
      <w:bookmarkEnd w:id="96"/>
      <w:bookmarkStart w:id="97" w:name="_Toc184312116"/>
      <w:bookmarkEnd w:id="97"/>
      <w:bookmarkStart w:id="98" w:name="_Toc184313276"/>
      <w:bookmarkEnd w:id="98"/>
      <w:bookmarkStart w:id="99" w:name="_Toc184313241"/>
      <w:bookmarkEnd w:id="99"/>
      <w:bookmarkStart w:id="100" w:name="_Toc184310326"/>
      <w:bookmarkEnd w:id="100"/>
      <w:bookmarkStart w:id="101" w:name="_Toc184312067"/>
      <w:bookmarkEnd w:id="101"/>
      <w:bookmarkStart w:id="102" w:name="_Toc184314474"/>
      <w:bookmarkEnd w:id="102"/>
      <w:bookmarkStart w:id="103" w:name="_Toc184314425"/>
      <w:bookmarkEnd w:id="103"/>
      <w:bookmarkStart w:id="104" w:name="_Toc184310333"/>
      <w:bookmarkEnd w:id="104"/>
      <w:bookmarkStart w:id="105" w:name="_Toc184313309"/>
      <w:bookmarkEnd w:id="105"/>
      <w:bookmarkStart w:id="106" w:name="_Toc184310296"/>
      <w:bookmarkEnd w:id="106"/>
      <w:bookmarkStart w:id="107" w:name="_Toc184308101"/>
      <w:bookmarkEnd w:id="107"/>
      <w:bookmarkStart w:id="108" w:name="_Toc184308063"/>
      <w:bookmarkEnd w:id="108"/>
      <w:bookmarkStart w:id="109" w:name="_Toc184310317"/>
      <w:bookmarkEnd w:id="109"/>
      <w:bookmarkStart w:id="110" w:name="_Toc184314467"/>
      <w:bookmarkEnd w:id="110"/>
      <w:bookmarkStart w:id="111" w:name="_Toc184310334"/>
      <w:bookmarkEnd w:id="111"/>
      <w:bookmarkStart w:id="112" w:name="_Toc184314481"/>
      <w:bookmarkEnd w:id="112"/>
      <w:bookmarkStart w:id="113" w:name="_Toc184310288"/>
      <w:bookmarkEnd w:id="113"/>
      <w:bookmarkStart w:id="114" w:name="_Toc184310329"/>
      <w:bookmarkEnd w:id="114"/>
      <w:bookmarkStart w:id="115" w:name="_Toc184314477"/>
      <w:bookmarkEnd w:id="115"/>
      <w:bookmarkStart w:id="116" w:name="_Toc184308056"/>
      <w:bookmarkEnd w:id="116"/>
      <w:bookmarkStart w:id="117" w:name="_Toc184314429"/>
      <w:bookmarkEnd w:id="117"/>
      <w:bookmarkStart w:id="118" w:name="_Toc184314439"/>
      <w:bookmarkEnd w:id="118"/>
      <w:bookmarkStart w:id="119" w:name="_Toc184310273"/>
      <w:bookmarkEnd w:id="119"/>
      <w:bookmarkStart w:id="120" w:name="_Toc184314421"/>
      <w:bookmarkEnd w:id="120"/>
      <w:bookmarkStart w:id="121" w:name="_Toc184314416"/>
      <w:bookmarkEnd w:id="121"/>
      <w:bookmarkStart w:id="122" w:name="_Toc184313274"/>
      <w:bookmarkEnd w:id="122"/>
      <w:bookmarkStart w:id="123" w:name="_Toc184313250"/>
      <w:bookmarkEnd w:id="123"/>
      <w:bookmarkStart w:id="124" w:name="_Toc184313269"/>
      <w:bookmarkEnd w:id="124"/>
      <w:bookmarkStart w:id="125" w:name="_Toc184308074"/>
      <w:bookmarkEnd w:id="125"/>
      <w:bookmarkStart w:id="126" w:name="_Toc184308081"/>
      <w:bookmarkEnd w:id="126"/>
      <w:bookmarkStart w:id="127" w:name="_Toc184313268"/>
      <w:bookmarkEnd w:id="127"/>
      <w:bookmarkStart w:id="128" w:name="_Toc184310318"/>
      <w:bookmarkEnd w:id="128"/>
      <w:bookmarkStart w:id="129" w:name="_Toc184313292"/>
      <w:bookmarkEnd w:id="129"/>
      <w:bookmarkStart w:id="130" w:name="_Toc184308092"/>
      <w:bookmarkEnd w:id="130"/>
      <w:bookmarkStart w:id="131" w:name="_Toc184310278"/>
      <w:bookmarkEnd w:id="131"/>
      <w:bookmarkStart w:id="132" w:name="_Toc184312074"/>
      <w:bookmarkEnd w:id="132"/>
      <w:bookmarkStart w:id="133" w:name="_Toc184310325"/>
      <w:bookmarkEnd w:id="133"/>
      <w:bookmarkStart w:id="134" w:name="_Toc184314445"/>
      <w:bookmarkEnd w:id="134"/>
      <w:bookmarkStart w:id="135" w:name="_Toc184313299"/>
      <w:bookmarkEnd w:id="135"/>
      <w:bookmarkStart w:id="136" w:name="_Toc184310319"/>
      <w:bookmarkEnd w:id="136"/>
      <w:bookmarkStart w:id="137" w:name="_Toc184308103"/>
      <w:bookmarkEnd w:id="137"/>
      <w:bookmarkStart w:id="138" w:name="_Toc184314423"/>
      <w:bookmarkEnd w:id="138"/>
      <w:bookmarkStart w:id="139" w:name="_Toc184312130"/>
      <w:bookmarkEnd w:id="139"/>
      <w:bookmarkStart w:id="140" w:name="_Toc184312102"/>
      <w:bookmarkEnd w:id="140"/>
      <w:bookmarkStart w:id="141" w:name="_Toc184312129"/>
      <w:bookmarkEnd w:id="141"/>
      <w:bookmarkStart w:id="142" w:name="_Toc184312094"/>
      <w:bookmarkEnd w:id="142"/>
      <w:bookmarkStart w:id="143" w:name="_Toc184308070"/>
      <w:bookmarkEnd w:id="143"/>
      <w:bookmarkStart w:id="144" w:name="_Toc184310306"/>
      <w:bookmarkEnd w:id="144"/>
      <w:bookmarkStart w:id="145" w:name="_Toc184314446"/>
      <w:bookmarkEnd w:id="145"/>
      <w:bookmarkStart w:id="146" w:name="_Toc184312079"/>
      <w:bookmarkEnd w:id="146"/>
      <w:bookmarkStart w:id="147" w:name="_Toc184310280"/>
      <w:bookmarkEnd w:id="147"/>
      <w:bookmarkStart w:id="148" w:name="_Toc184310322"/>
      <w:bookmarkEnd w:id="148"/>
      <w:bookmarkStart w:id="149" w:name="_Toc184313247"/>
      <w:bookmarkEnd w:id="149"/>
      <w:bookmarkStart w:id="150" w:name="_Toc184308071"/>
      <w:bookmarkEnd w:id="150"/>
      <w:bookmarkStart w:id="151" w:name="_Toc184312089"/>
      <w:bookmarkEnd w:id="151"/>
      <w:bookmarkStart w:id="152" w:name="_Toc184314455"/>
      <w:bookmarkEnd w:id="152"/>
      <w:bookmarkStart w:id="153" w:name="_Toc184312121"/>
      <w:bookmarkEnd w:id="153"/>
      <w:bookmarkStart w:id="154" w:name="_Toc184312077"/>
      <w:bookmarkEnd w:id="154"/>
      <w:bookmarkStart w:id="155" w:name="_Toc184312069"/>
      <w:bookmarkEnd w:id="155"/>
      <w:bookmarkStart w:id="156" w:name="_Toc184312123"/>
      <w:bookmarkEnd w:id="156"/>
      <w:bookmarkStart w:id="157" w:name="_Toc184310316"/>
      <w:bookmarkEnd w:id="157"/>
      <w:bookmarkStart w:id="158" w:name="_Toc184312110"/>
      <w:bookmarkEnd w:id="158"/>
      <w:bookmarkStart w:id="159" w:name="_Toc184308088"/>
      <w:bookmarkEnd w:id="159"/>
      <w:bookmarkStart w:id="160" w:name="_Toc184310336"/>
      <w:bookmarkEnd w:id="160"/>
      <w:bookmarkStart w:id="161" w:name="_Toc184314476"/>
      <w:bookmarkEnd w:id="161"/>
      <w:bookmarkStart w:id="162" w:name="_Toc184312080"/>
      <w:bookmarkEnd w:id="162"/>
      <w:bookmarkStart w:id="163" w:name="_Toc184312081"/>
      <w:bookmarkEnd w:id="163"/>
      <w:bookmarkStart w:id="164" w:name="_Toc184314456"/>
      <w:bookmarkEnd w:id="164"/>
      <w:bookmarkStart w:id="165" w:name="_Toc184312124"/>
      <w:bookmarkEnd w:id="165"/>
      <w:bookmarkStart w:id="166" w:name="_Toc184312113"/>
      <w:bookmarkEnd w:id="166"/>
      <w:bookmarkStart w:id="167" w:name="_Toc184308066"/>
      <w:bookmarkEnd w:id="167"/>
      <w:bookmarkStart w:id="168" w:name="_Toc184313259"/>
      <w:bookmarkEnd w:id="168"/>
      <w:bookmarkStart w:id="169" w:name="_Toc184310300"/>
      <w:bookmarkEnd w:id="169"/>
      <w:bookmarkStart w:id="170" w:name="_Toc184308084"/>
      <w:bookmarkEnd w:id="170"/>
      <w:bookmarkStart w:id="171" w:name="_Toc184310290"/>
      <w:bookmarkEnd w:id="171"/>
      <w:bookmarkStart w:id="172" w:name="_Toc184313278"/>
      <w:bookmarkEnd w:id="172"/>
      <w:bookmarkStart w:id="173" w:name="_Toc184313245"/>
      <w:bookmarkEnd w:id="173"/>
      <w:bookmarkStart w:id="174" w:name="_Toc184308055"/>
      <w:bookmarkEnd w:id="174"/>
      <w:bookmarkStart w:id="175" w:name="_Toc184308093"/>
      <w:bookmarkEnd w:id="175"/>
      <w:bookmarkStart w:id="176" w:name="_Toc184308058"/>
      <w:bookmarkEnd w:id="176"/>
      <w:bookmarkStart w:id="177" w:name="_Toc184313262"/>
      <w:bookmarkEnd w:id="177"/>
      <w:bookmarkStart w:id="178" w:name="_Toc184313304"/>
      <w:bookmarkEnd w:id="178"/>
      <w:bookmarkStart w:id="179" w:name="_Toc184314420"/>
      <w:bookmarkEnd w:id="179"/>
      <w:bookmarkStart w:id="180" w:name="_Toc184313272"/>
      <w:bookmarkEnd w:id="180"/>
      <w:bookmarkStart w:id="181" w:name="_Toc184313285"/>
      <w:bookmarkEnd w:id="181"/>
      <w:bookmarkStart w:id="182" w:name="_Toc184312118"/>
      <w:bookmarkEnd w:id="182"/>
      <w:bookmarkStart w:id="183" w:name="_Toc184312136"/>
      <w:bookmarkEnd w:id="183"/>
      <w:bookmarkStart w:id="184" w:name="_Toc184314482"/>
      <w:bookmarkEnd w:id="184"/>
      <w:bookmarkStart w:id="185" w:name="_Toc184312134"/>
      <w:bookmarkEnd w:id="185"/>
      <w:bookmarkStart w:id="186" w:name="_Toc184308046"/>
      <w:bookmarkEnd w:id="186"/>
      <w:bookmarkStart w:id="187" w:name="_Toc184310339"/>
      <w:bookmarkEnd w:id="187"/>
      <w:bookmarkStart w:id="188" w:name="_Toc184312095"/>
      <w:bookmarkEnd w:id="188"/>
      <w:bookmarkStart w:id="189" w:name="_Toc184308076"/>
      <w:bookmarkEnd w:id="189"/>
      <w:bookmarkStart w:id="190" w:name="_Toc184313280"/>
      <w:bookmarkEnd w:id="190"/>
      <w:bookmarkStart w:id="191" w:name="_Toc184313287"/>
      <w:bookmarkEnd w:id="191"/>
      <w:bookmarkStart w:id="192" w:name="_Toc184308099"/>
      <w:bookmarkEnd w:id="192"/>
      <w:bookmarkStart w:id="193" w:name="_Toc184310303"/>
      <w:bookmarkEnd w:id="193"/>
      <w:bookmarkStart w:id="194" w:name="_Toc184314435"/>
      <w:bookmarkEnd w:id="194"/>
      <w:bookmarkStart w:id="195" w:name="_Toc184313266"/>
      <w:bookmarkEnd w:id="195"/>
      <w:bookmarkStart w:id="196" w:name="_Toc184310323"/>
      <w:bookmarkEnd w:id="196"/>
      <w:bookmarkStart w:id="197" w:name="_Toc184308044"/>
      <w:bookmarkEnd w:id="197"/>
      <w:bookmarkStart w:id="198" w:name="_Toc184308048"/>
      <w:bookmarkEnd w:id="198"/>
      <w:bookmarkStart w:id="199" w:name="_Toc184313258"/>
      <w:bookmarkEnd w:id="199"/>
      <w:bookmarkStart w:id="200" w:name="_Toc184314447"/>
      <w:bookmarkEnd w:id="200"/>
      <w:bookmarkStart w:id="201" w:name="_Toc184314436"/>
      <w:bookmarkEnd w:id="201"/>
      <w:bookmarkStart w:id="202" w:name="_Toc184313261"/>
      <w:bookmarkEnd w:id="202"/>
      <w:bookmarkStart w:id="203" w:name="_Toc184310310"/>
      <w:bookmarkEnd w:id="203"/>
      <w:bookmarkStart w:id="204" w:name="_Toc184313238"/>
      <w:bookmarkEnd w:id="204"/>
      <w:bookmarkStart w:id="205" w:name="_Toc184313284"/>
      <w:bookmarkEnd w:id="205"/>
      <w:bookmarkStart w:id="206" w:name="_Toc184314433"/>
      <w:bookmarkEnd w:id="206"/>
      <w:bookmarkStart w:id="207" w:name="_Toc184308096"/>
      <w:bookmarkEnd w:id="207"/>
      <w:bookmarkStart w:id="208" w:name="_Toc184313257"/>
      <w:bookmarkEnd w:id="208"/>
      <w:bookmarkStart w:id="209" w:name="_Toc184312092"/>
      <w:bookmarkEnd w:id="209"/>
      <w:bookmarkStart w:id="210" w:name="_Toc184313301"/>
      <w:bookmarkEnd w:id="210"/>
      <w:bookmarkStart w:id="211" w:name="_Toc184310294"/>
      <w:bookmarkEnd w:id="211"/>
      <w:bookmarkStart w:id="212" w:name="_Toc184312068"/>
      <w:bookmarkEnd w:id="212"/>
      <w:bookmarkStart w:id="213" w:name="_Toc184308083"/>
      <w:bookmarkEnd w:id="213"/>
      <w:bookmarkStart w:id="214" w:name="_Toc184314468"/>
      <w:bookmarkEnd w:id="214"/>
      <w:bookmarkStart w:id="215" w:name="_Toc184313305"/>
      <w:bookmarkEnd w:id="215"/>
      <w:bookmarkStart w:id="216" w:name="_Toc184310298"/>
      <w:bookmarkEnd w:id="216"/>
      <w:bookmarkStart w:id="217" w:name="_Toc184312101"/>
      <w:bookmarkEnd w:id="217"/>
      <w:bookmarkStart w:id="218" w:name="_Toc184314478"/>
      <w:bookmarkEnd w:id="218"/>
      <w:bookmarkStart w:id="219" w:name="_Toc184313307"/>
      <w:bookmarkEnd w:id="219"/>
      <w:bookmarkStart w:id="220" w:name="_Toc184312115"/>
      <w:bookmarkEnd w:id="220"/>
      <w:bookmarkStart w:id="221" w:name="_Toc184308077"/>
      <w:bookmarkEnd w:id="221"/>
      <w:bookmarkStart w:id="222" w:name="_Toc184313242"/>
      <w:bookmarkEnd w:id="222"/>
      <w:bookmarkStart w:id="223" w:name="_Toc184308039"/>
      <w:bookmarkEnd w:id="223"/>
      <w:bookmarkStart w:id="224" w:name="_Toc184310331"/>
      <w:bookmarkEnd w:id="224"/>
      <w:bookmarkStart w:id="225" w:name="_Toc184314424"/>
      <w:bookmarkEnd w:id="225"/>
      <w:bookmarkStart w:id="226" w:name="_Toc184313260"/>
      <w:bookmarkEnd w:id="226"/>
      <w:bookmarkStart w:id="227" w:name="_Toc184308098"/>
      <w:bookmarkEnd w:id="227"/>
      <w:bookmarkStart w:id="228" w:name="_Toc184310277"/>
      <w:bookmarkEnd w:id="228"/>
      <w:bookmarkStart w:id="229" w:name="_Toc184313283"/>
      <w:bookmarkEnd w:id="229"/>
      <w:bookmarkStart w:id="230" w:name="_Toc184308064"/>
      <w:bookmarkEnd w:id="230"/>
      <w:bookmarkStart w:id="231" w:name="_Toc184313263"/>
      <w:bookmarkEnd w:id="231"/>
      <w:bookmarkStart w:id="232" w:name="_Toc184313240"/>
      <w:bookmarkEnd w:id="232"/>
      <w:bookmarkStart w:id="233" w:name="_Toc184314460"/>
      <w:bookmarkEnd w:id="233"/>
      <w:bookmarkStart w:id="234" w:name="_Toc184308052"/>
      <w:bookmarkEnd w:id="234"/>
      <w:bookmarkStart w:id="235" w:name="_Toc184312076"/>
      <w:bookmarkEnd w:id="235"/>
      <w:bookmarkStart w:id="236" w:name="_Toc184310297"/>
      <w:bookmarkEnd w:id="236"/>
      <w:bookmarkStart w:id="237" w:name="_Toc184308068"/>
      <w:bookmarkEnd w:id="237"/>
      <w:bookmarkStart w:id="238" w:name="_Toc184308100"/>
      <w:bookmarkEnd w:id="238"/>
      <w:bookmarkStart w:id="239" w:name="_Toc184308108"/>
      <w:bookmarkEnd w:id="239"/>
      <w:bookmarkStart w:id="240" w:name="_Toc184312117"/>
      <w:bookmarkEnd w:id="240"/>
      <w:bookmarkStart w:id="241" w:name="_Toc184314451"/>
      <w:bookmarkEnd w:id="241"/>
      <w:bookmarkStart w:id="242" w:name="_Toc184312084"/>
      <w:bookmarkEnd w:id="242"/>
      <w:bookmarkStart w:id="243" w:name="_Toc184313300"/>
      <w:bookmarkEnd w:id="243"/>
      <w:bookmarkStart w:id="244" w:name="_Toc184313265"/>
      <w:bookmarkEnd w:id="244"/>
      <w:bookmarkStart w:id="245" w:name="_Toc184313296"/>
      <w:bookmarkEnd w:id="245"/>
      <w:bookmarkStart w:id="246" w:name="_Toc184308061"/>
      <w:bookmarkEnd w:id="246"/>
      <w:bookmarkStart w:id="247" w:name="_Toc184312098"/>
      <w:bookmarkEnd w:id="247"/>
      <w:bookmarkStart w:id="248" w:name="_Toc184310332"/>
      <w:bookmarkEnd w:id="248"/>
      <w:bookmarkStart w:id="249" w:name="_Toc184313290"/>
      <w:bookmarkEnd w:id="249"/>
      <w:bookmarkStart w:id="250" w:name="_Toc184314422"/>
      <w:bookmarkEnd w:id="250"/>
      <w:bookmarkStart w:id="251" w:name="_Toc184313248"/>
      <w:bookmarkEnd w:id="251"/>
      <w:bookmarkStart w:id="252" w:name="_Toc184314438"/>
      <w:bookmarkEnd w:id="252"/>
      <w:bookmarkStart w:id="253" w:name="_Toc184308106"/>
      <w:bookmarkEnd w:id="253"/>
      <w:bookmarkStart w:id="254" w:name="_Toc184313255"/>
      <w:bookmarkEnd w:id="254"/>
      <w:bookmarkStart w:id="255" w:name="_Toc184312078"/>
      <w:bookmarkEnd w:id="255"/>
      <w:bookmarkStart w:id="256" w:name="_Toc184312111"/>
      <w:bookmarkEnd w:id="256"/>
      <w:bookmarkStart w:id="257" w:name="_Toc184312133"/>
      <w:bookmarkEnd w:id="257"/>
      <w:bookmarkStart w:id="258" w:name="_Toc184314473"/>
      <w:bookmarkEnd w:id="258"/>
      <w:bookmarkStart w:id="259" w:name="_Toc184310272"/>
      <w:bookmarkEnd w:id="259"/>
      <w:bookmarkStart w:id="260" w:name="_Toc184314463"/>
      <w:bookmarkEnd w:id="260"/>
      <w:bookmarkStart w:id="261" w:name="_Toc184314440"/>
      <w:bookmarkEnd w:id="261"/>
      <w:bookmarkStart w:id="262" w:name="_Toc184310341"/>
      <w:bookmarkEnd w:id="262"/>
      <w:bookmarkStart w:id="263" w:name="_Toc184312082"/>
      <w:bookmarkEnd w:id="263"/>
      <w:bookmarkStart w:id="264" w:name="_Toc184312131"/>
      <w:bookmarkEnd w:id="264"/>
      <w:bookmarkStart w:id="265" w:name="_Toc184314479"/>
      <w:bookmarkEnd w:id="265"/>
      <w:bookmarkStart w:id="266" w:name="_Toc184312107"/>
      <w:bookmarkEnd w:id="266"/>
      <w:bookmarkStart w:id="267" w:name="_Toc184312132"/>
      <w:bookmarkEnd w:id="267"/>
      <w:bookmarkStart w:id="268" w:name="_Toc184310301"/>
      <w:bookmarkEnd w:id="268"/>
      <w:bookmarkStart w:id="269" w:name="_Toc184312112"/>
      <w:bookmarkEnd w:id="269"/>
      <w:bookmarkStart w:id="270" w:name="_Toc184312083"/>
      <w:bookmarkEnd w:id="270"/>
      <w:bookmarkStart w:id="271" w:name="_Toc184313256"/>
      <w:bookmarkEnd w:id="271"/>
      <w:bookmarkStart w:id="272" w:name="_Toc184313282"/>
      <w:bookmarkEnd w:id="272"/>
      <w:bookmarkStart w:id="273" w:name="_Toc184312070"/>
      <w:bookmarkEnd w:id="273"/>
      <w:bookmarkStart w:id="274" w:name="_Toc184310344"/>
      <w:bookmarkEnd w:id="274"/>
      <w:bookmarkStart w:id="275" w:name="_Toc184313293"/>
      <w:bookmarkEnd w:id="275"/>
      <w:bookmarkStart w:id="276" w:name="_Toc184313306"/>
      <w:bookmarkEnd w:id="276"/>
      <w:bookmarkStart w:id="277" w:name="_Toc184308078"/>
      <w:bookmarkEnd w:id="277"/>
      <w:bookmarkStart w:id="278" w:name="_Toc184310315"/>
      <w:bookmarkEnd w:id="278"/>
      <w:bookmarkStart w:id="279" w:name="_Toc184314459"/>
      <w:bookmarkEnd w:id="279"/>
      <w:bookmarkStart w:id="280" w:name="_Toc184308105"/>
      <w:bookmarkEnd w:id="280"/>
      <w:bookmarkStart w:id="281" w:name="_Toc184312096"/>
      <w:bookmarkEnd w:id="281"/>
      <w:bookmarkStart w:id="282" w:name="_Toc184310302"/>
      <w:bookmarkEnd w:id="282"/>
      <w:bookmarkStart w:id="283" w:name="_Toc184312093"/>
      <w:bookmarkEnd w:id="283"/>
      <w:bookmarkStart w:id="284" w:name="_Toc184308057"/>
      <w:bookmarkEnd w:id="284"/>
      <w:bookmarkStart w:id="285" w:name="_Toc184308091"/>
      <w:bookmarkEnd w:id="285"/>
      <w:bookmarkStart w:id="286" w:name="_Toc184308082"/>
      <w:bookmarkEnd w:id="286"/>
      <w:bookmarkStart w:id="287" w:name="_Toc184310304"/>
      <w:bookmarkEnd w:id="287"/>
      <w:bookmarkStart w:id="288" w:name="_Toc184314461"/>
      <w:bookmarkEnd w:id="288"/>
      <w:bookmarkStart w:id="289" w:name="_Toc184314462"/>
      <w:bookmarkEnd w:id="289"/>
      <w:bookmarkStart w:id="290" w:name="_Toc184308041"/>
      <w:bookmarkEnd w:id="290"/>
      <w:bookmarkStart w:id="291" w:name="_Toc184310299"/>
      <w:bookmarkEnd w:id="291"/>
      <w:bookmarkStart w:id="292" w:name="_Toc184310320"/>
      <w:bookmarkEnd w:id="292"/>
      <w:bookmarkStart w:id="293" w:name="_Toc184310337"/>
      <w:bookmarkEnd w:id="293"/>
      <w:bookmarkStart w:id="294" w:name="_Toc184314428"/>
      <w:bookmarkEnd w:id="294"/>
      <w:bookmarkStart w:id="295" w:name="_Toc184310324"/>
      <w:bookmarkEnd w:id="295"/>
      <w:bookmarkStart w:id="296" w:name="_Toc184312072"/>
      <w:bookmarkEnd w:id="296"/>
      <w:bookmarkStart w:id="297" w:name="_Toc184308042"/>
      <w:bookmarkEnd w:id="297"/>
      <w:bookmarkStart w:id="298" w:name="_Toc184314475"/>
      <w:bookmarkEnd w:id="298"/>
      <w:bookmarkStart w:id="299" w:name="_Toc184313251"/>
      <w:bookmarkEnd w:id="299"/>
      <w:bookmarkStart w:id="300" w:name="_Toc184310275"/>
      <w:bookmarkEnd w:id="300"/>
      <w:bookmarkStart w:id="301" w:name="_Toc184308062"/>
      <w:bookmarkEnd w:id="301"/>
      <w:bookmarkStart w:id="302" w:name="_Toc184312100"/>
      <w:bookmarkEnd w:id="302"/>
      <w:bookmarkStart w:id="303" w:name="_Toc184314415"/>
      <w:bookmarkEnd w:id="303"/>
      <w:bookmarkStart w:id="304" w:name="_Toc184310308"/>
      <w:bookmarkEnd w:id="304"/>
      <w:bookmarkStart w:id="305" w:name="_Toc184308040"/>
      <w:bookmarkEnd w:id="305"/>
      <w:bookmarkStart w:id="306" w:name="_Toc184314431"/>
      <w:bookmarkEnd w:id="306"/>
      <w:bookmarkStart w:id="307" w:name="_Toc184314465"/>
      <w:bookmarkEnd w:id="307"/>
      <w:bookmarkStart w:id="308" w:name="_Toc184308065"/>
      <w:bookmarkEnd w:id="308"/>
      <w:bookmarkStart w:id="309" w:name="_Toc184310283"/>
      <w:bookmarkEnd w:id="309"/>
      <w:bookmarkStart w:id="310" w:name="_Toc184313275"/>
      <w:bookmarkEnd w:id="310"/>
      <w:bookmarkStart w:id="311" w:name="_Toc184310314"/>
      <w:bookmarkEnd w:id="311"/>
      <w:bookmarkStart w:id="312" w:name="_Toc184313297"/>
      <w:bookmarkEnd w:id="312"/>
      <w:bookmarkStart w:id="313" w:name="_Toc184312108"/>
      <w:bookmarkEnd w:id="313"/>
      <w:bookmarkStart w:id="314" w:name="_Toc184313298"/>
      <w:bookmarkEnd w:id="314"/>
      <w:bookmarkStart w:id="315" w:name="_Toc184308089"/>
      <w:bookmarkEnd w:id="315"/>
      <w:bookmarkStart w:id="316" w:name="_Toc184312071"/>
      <w:bookmarkEnd w:id="316"/>
      <w:bookmarkStart w:id="317" w:name="_Toc184308045"/>
      <w:bookmarkEnd w:id="317"/>
      <w:bookmarkStart w:id="318" w:name="_Toc184312087"/>
      <w:bookmarkEnd w:id="318"/>
      <w:bookmarkStart w:id="319" w:name="_Toc184312109"/>
      <w:bookmarkEnd w:id="319"/>
      <w:bookmarkStart w:id="320" w:name="_Toc184310276"/>
      <w:bookmarkEnd w:id="320"/>
      <w:bookmarkStart w:id="321" w:name="_Toc184313249"/>
      <w:bookmarkEnd w:id="321"/>
      <w:bookmarkStart w:id="322" w:name="_Toc184310274"/>
      <w:bookmarkEnd w:id="322"/>
      <w:bookmarkStart w:id="323" w:name="_Toc184310289"/>
      <w:bookmarkEnd w:id="323"/>
      <w:bookmarkStart w:id="324" w:name="_Toc184313267"/>
      <w:bookmarkEnd w:id="324"/>
      <w:bookmarkStart w:id="325" w:name="_Toc184308080"/>
      <w:bookmarkEnd w:id="325"/>
      <w:bookmarkStart w:id="326" w:name="_Toc184312103"/>
      <w:bookmarkEnd w:id="326"/>
      <w:bookmarkStart w:id="327" w:name="_Toc184313271"/>
      <w:bookmarkEnd w:id="327"/>
      <w:bookmarkStart w:id="328" w:name="_Toc184312105"/>
      <w:bookmarkEnd w:id="328"/>
      <w:bookmarkStart w:id="329" w:name="_Toc184312114"/>
      <w:bookmarkEnd w:id="329"/>
      <w:bookmarkStart w:id="330" w:name="_Toc184312128"/>
      <w:bookmarkEnd w:id="330"/>
      <w:bookmarkStart w:id="331" w:name="_Toc184308054"/>
      <w:bookmarkEnd w:id="331"/>
      <w:bookmarkStart w:id="332" w:name="_Toc184312137"/>
      <w:bookmarkEnd w:id="332"/>
      <w:bookmarkStart w:id="333" w:name="_Toc184310338"/>
      <w:bookmarkEnd w:id="333"/>
      <w:bookmarkStart w:id="334" w:name="_Toc184314472"/>
      <w:bookmarkEnd w:id="334"/>
      <w:bookmarkStart w:id="335" w:name="_Toc184308053"/>
      <w:bookmarkEnd w:id="335"/>
      <w:bookmarkStart w:id="336" w:name="_Toc184314413"/>
      <w:bookmarkEnd w:id="336"/>
      <w:bookmarkStart w:id="337" w:name="_Toc184314411"/>
      <w:bookmarkEnd w:id="337"/>
      <w:bookmarkStart w:id="338" w:name="_Toc184312122"/>
      <w:bookmarkEnd w:id="338"/>
      <w:bookmarkStart w:id="339" w:name="_Toc184314458"/>
      <w:bookmarkEnd w:id="339"/>
      <w:bookmarkStart w:id="340" w:name="_Toc184313289"/>
      <w:bookmarkEnd w:id="340"/>
      <w:bookmarkStart w:id="341" w:name="_Toc184312091"/>
      <w:bookmarkEnd w:id="341"/>
      <w:bookmarkStart w:id="342" w:name="_Toc184310295"/>
      <w:bookmarkEnd w:id="342"/>
      <w:bookmarkStart w:id="343" w:name="_Toc184313308"/>
      <w:bookmarkEnd w:id="343"/>
      <w:bookmarkStart w:id="344" w:name="_Toc184314414"/>
      <w:bookmarkEnd w:id="344"/>
      <w:bookmarkStart w:id="345" w:name="_Toc184313273"/>
      <w:bookmarkEnd w:id="345"/>
      <w:bookmarkStart w:id="346" w:name="_Toc184312085"/>
      <w:bookmarkEnd w:id="346"/>
      <w:bookmarkStart w:id="347" w:name="_Toc184312126"/>
      <w:bookmarkEnd w:id="347"/>
      <w:bookmarkStart w:id="348" w:name="_Toc184314442"/>
      <w:bookmarkEnd w:id="348"/>
      <w:bookmarkStart w:id="349" w:name="_Toc184310335"/>
      <w:bookmarkEnd w:id="349"/>
      <w:bookmarkStart w:id="350" w:name="_Toc184312135"/>
      <w:bookmarkEnd w:id="350"/>
      <w:bookmarkStart w:id="351" w:name="_Toc184312090"/>
      <w:bookmarkEnd w:id="351"/>
      <w:bookmarkStart w:id="352" w:name="_Toc184308075"/>
      <w:bookmarkEnd w:id="352"/>
      <w:bookmarkStart w:id="353" w:name="_Toc184313281"/>
      <w:bookmarkEnd w:id="353"/>
      <w:bookmarkStart w:id="354" w:name="_Toc184310281"/>
      <w:bookmarkEnd w:id="354"/>
      <w:bookmarkStart w:id="355" w:name="_Toc184310340"/>
      <w:bookmarkEnd w:id="355"/>
      <w:bookmarkStart w:id="356" w:name="_Toc184310279"/>
      <w:bookmarkEnd w:id="356"/>
      <w:bookmarkStart w:id="357" w:name="_Toc184310285"/>
      <w:bookmarkEnd w:id="357"/>
      <w:bookmarkStart w:id="358" w:name="_Toc184308094"/>
      <w:bookmarkEnd w:id="358"/>
      <w:bookmarkStart w:id="359" w:name="_Toc184314443"/>
      <w:bookmarkEnd w:id="359"/>
      <w:bookmarkStart w:id="360" w:name="_Toc184308049"/>
      <w:bookmarkEnd w:id="360"/>
      <w:bookmarkStart w:id="361" w:name="_Toc184314454"/>
      <w:bookmarkEnd w:id="361"/>
      <w:bookmarkStart w:id="362" w:name="_Toc184314453"/>
      <w:bookmarkEnd w:id="362"/>
      <w:bookmarkStart w:id="363" w:name="_Toc184308095"/>
      <w:bookmarkEnd w:id="363"/>
      <w:bookmarkStart w:id="364" w:name="_Toc184310307"/>
      <w:bookmarkEnd w:id="364"/>
      <w:bookmarkStart w:id="365" w:name="_Toc184310328"/>
      <w:bookmarkEnd w:id="365"/>
      <w:bookmarkStart w:id="366" w:name="_Toc184313270"/>
      <w:bookmarkEnd w:id="366"/>
      <w:bookmarkStart w:id="367" w:name="_Toc184310284"/>
      <w:bookmarkEnd w:id="367"/>
      <w:bookmarkStart w:id="368" w:name="_Toc184313253"/>
      <w:bookmarkEnd w:id="368"/>
      <w:bookmarkStart w:id="369" w:name="_Toc184310286"/>
      <w:bookmarkEnd w:id="369"/>
      <w:bookmarkStart w:id="370" w:name="_Toc184308037"/>
      <w:bookmarkEnd w:id="370"/>
      <w:bookmarkStart w:id="371" w:name="_Toc184310343"/>
      <w:bookmarkEnd w:id="371"/>
      <w:bookmarkStart w:id="372" w:name="_Toc184308107"/>
      <w:bookmarkEnd w:id="372"/>
      <w:bookmarkStart w:id="373" w:name="_Toc184314452"/>
      <w:bookmarkEnd w:id="373"/>
      <w:bookmarkStart w:id="374" w:name="_Toc184308069"/>
      <w:bookmarkEnd w:id="374"/>
      <w:bookmarkStart w:id="375" w:name="_Toc184308090"/>
      <w:bookmarkEnd w:id="375"/>
      <w:bookmarkStart w:id="376" w:name="_Toc184310309"/>
      <w:bookmarkEnd w:id="376"/>
      <w:bookmarkStart w:id="377" w:name="_Toc184310305"/>
      <w:bookmarkEnd w:id="377"/>
      <w:bookmarkStart w:id="378" w:name="_Toc184314471"/>
      <w:bookmarkEnd w:id="378"/>
      <w:bookmarkStart w:id="379" w:name="_Toc184313264"/>
      <w:bookmarkEnd w:id="379"/>
      <w:bookmarkStart w:id="380" w:name="_Toc184308038"/>
      <w:bookmarkEnd w:id="380"/>
      <w:bookmarkStart w:id="381" w:name="_Toc184312073"/>
      <w:bookmarkEnd w:id="381"/>
      <w:bookmarkStart w:id="382" w:name="_Toc184312127"/>
      <w:bookmarkEnd w:id="382"/>
      <w:bookmarkStart w:id="383" w:name="_Toc184310312"/>
      <w:bookmarkEnd w:id="383"/>
      <w:bookmarkStart w:id="384" w:name="_Toc184313286"/>
      <w:bookmarkEnd w:id="384"/>
      <w:bookmarkStart w:id="385" w:name="_Toc184308102"/>
      <w:bookmarkEnd w:id="385"/>
      <w:bookmarkStart w:id="386" w:name="_Toc184314417"/>
      <w:bookmarkEnd w:id="386"/>
      <w:bookmarkStart w:id="387" w:name="_Toc184313246"/>
      <w:bookmarkEnd w:id="387"/>
      <w:bookmarkStart w:id="388" w:name="_Toc184314464"/>
      <w:bookmarkEnd w:id="388"/>
      <w:bookmarkStart w:id="389" w:name="_Toc184314441"/>
      <w:bookmarkEnd w:id="389"/>
      <w:bookmarkStart w:id="390" w:name="_Toc184312086"/>
      <w:bookmarkEnd w:id="390"/>
      <w:bookmarkStart w:id="391" w:name="_Toc184313244"/>
      <w:bookmarkEnd w:id="391"/>
      <w:bookmarkStart w:id="392" w:name="_Toc184312097"/>
      <w:bookmarkEnd w:id="392"/>
      <w:bookmarkStart w:id="393" w:name="_Toc184314430"/>
      <w:bookmarkEnd w:id="393"/>
      <w:r>
        <w:rPr>
          <w:rFonts w:hint="eastAsia" w:ascii="仿宋" w:hAnsi="仿宋" w:eastAsia="仿宋" w:cs="仿宋"/>
          <w:b/>
          <w:sz w:val="36"/>
          <w:szCs w:val="36"/>
          <w:highlight w:val="none"/>
        </w:rPr>
        <w:t xml:space="preserve">  评标办法</w:t>
      </w:r>
    </w:p>
    <w:p w14:paraId="142950A7">
      <w:pPr>
        <w:keepNext w:val="0"/>
        <w:keepLines w:val="0"/>
        <w:pageBreakBefore w:val="0"/>
        <w:widowControl w:val="0"/>
        <w:kinsoku/>
        <w:wordWrap w:val="0"/>
        <w:overflowPunct/>
        <w:topLinePunct/>
        <w:autoSpaceDE/>
        <w:autoSpaceDN/>
        <w:bidi w:val="0"/>
        <w:adjustRightInd w:val="0"/>
        <w:snapToGrid w:val="0"/>
        <w:spacing w:line="360" w:lineRule="auto"/>
        <w:ind w:left="0" w:leftChars="0" w:firstLine="480" w:firstLineChars="200"/>
        <w:textAlignment w:val="auto"/>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根据《中华人民共和国政府采购法》等有关法律法规，遵循“公开、公平、公正”的原则，结合本项目的实际需求，制定本办法。</w:t>
      </w:r>
    </w:p>
    <w:p w14:paraId="0FB3CEAC">
      <w:pPr>
        <w:keepNext w:val="0"/>
        <w:keepLines w:val="0"/>
        <w:pageBreakBefore w:val="0"/>
        <w:widowControl w:val="0"/>
        <w:kinsoku/>
        <w:overflowPunct/>
        <w:autoSpaceDE/>
        <w:autoSpaceDN/>
        <w:bidi w:val="0"/>
        <w:adjustRightInd w:val="0"/>
        <w:snapToGrid w:val="0"/>
        <w:spacing w:line="360" w:lineRule="auto"/>
        <w:ind w:left="0" w:leftChars="0" w:firstLine="472" w:firstLineChars="196"/>
        <w:textAlignment w:val="auto"/>
        <w:rPr>
          <w:rFonts w:hint="eastAsia" w:ascii="仿宋" w:hAnsi="仿宋" w:eastAsia="仿宋" w:cs="仿宋"/>
          <w:b/>
          <w:color w:val="000000"/>
          <w:sz w:val="24"/>
          <w:szCs w:val="24"/>
          <w:highlight w:val="none"/>
        </w:rPr>
      </w:pPr>
      <w:r>
        <w:rPr>
          <w:rFonts w:hint="eastAsia" w:ascii="仿宋" w:hAnsi="仿宋" w:eastAsia="仿宋" w:cs="仿宋"/>
          <w:b/>
          <w:color w:val="000000"/>
          <w:sz w:val="24"/>
          <w:szCs w:val="24"/>
          <w:highlight w:val="none"/>
        </w:rPr>
        <w:t>一、总则</w:t>
      </w:r>
    </w:p>
    <w:p w14:paraId="4B8B2EC0">
      <w:pPr>
        <w:keepNext w:val="0"/>
        <w:keepLines w:val="0"/>
        <w:pageBreakBefore w:val="0"/>
        <w:widowControl w:val="0"/>
        <w:kinsoku/>
        <w:overflowPunct/>
        <w:autoSpaceDE/>
        <w:autoSpaceDN/>
        <w:bidi w:val="0"/>
        <w:adjustRightInd w:val="0"/>
        <w:snapToGrid w:val="0"/>
        <w:spacing w:line="360" w:lineRule="auto"/>
        <w:ind w:left="0" w:leftChars="0" w:firstLine="472" w:firstLineChars="196"/>
        <w:textAlignment w:val="auto"/>
        <w:rPr>
          <w:rFonts w:hint="eastAsia" w:ascii="仿宋" w:hAnsi="仿宋" w:eastAsia="仿宋" w:cs="仿宋"/>
          <w:kern w:val="0"/>
          <w:sz w:val="24"/>
          <w:szCs w:val="24"/>
          <w:highlight w:val="none"/>
        </w:rPr>
      </w:pPr>
      <w:r>
        <w:rPr>
          <w:rFonts w:hint="eastAsia" w:ascii="仿宋" w:hAnsi="仿宋" w:eastAsia="仿宋" w:cs="仿宋"/>
          <w:b/>
          <w:kern w:val="0"/>
          <w:sz w:val="24"/>
          <w:szCs w:val="24"/>
          <w:highlight w:val="none"/>
        </w:rPr>
        <w:t>1.本项目采用质量优先法。</w:t>
      </w:r>
      <w:r>
        <w:rPr>
          <w:rFonts w:hint="eastAsia" w:ascii="仿宋" w:hAnsi="仿宋" w:eastAsia="仿宋" w:cs="仿宋"/>
          <w:kern w:val="0"/>
          <w:sz w:val="24"/>
          <w:szCs w:val="24"/>
          <w:highlight w:val="none"/>
        </w:rPr>
        <w:t>质量优先法是指对满足采购需求且响应报价不超过最高限制单价的货物、服务进行质量综合评分，按照质量评分从高到低排序，根据征集文件规定的淘汰率或者入围供应商数量上限，确定入围供应商的评审方法。</w:t>
      </w:r>
    </w:p>
    <w:p w14:paraId="5CEB220A">
      <w:pPr>
        <w:keepNext w:val="0"/>
        <w:keepLines w:val="0"/>
        <w:pageBreakBefore w:val="0"/>
        <w:widowControl w:val="0"/>
        <w:kinsoku/>
        <w:overflowPunct/>
        <w:autoSpaceDE/>
        <w:autoSpaceDN/>
        <w:bidi w:val="0"/>
        <w:adjustRightInd w:val="0"/>
        <w:snapToGrid w:val="0"/>
        <w:spacing w:line="360" w:lineRule="auto"/>
        <w:ind w:left="0" w:leftChars="0" w:firstLine="482" w:firstLineChars="200"/>
        <w:textAlignment w:val="auto"/>
        <w:outlineLvl w:val="1"/>
        <w:rPr>
          <w:rFonts w:hint="eastAsia" w:ascii="仿宋" w:hAnsi="仿宋" w:eastAsia="仿宋" w:cs="仿宋"/>
          <w:b/>
          <w:sz w:val="24"/>
          <w:szCs w:val="24"/>
          <w:highlight w:val="none"/>
          <w:lang w:val="en-US" w:eastAsia="zh-CN"/>
        </w:rPr>
      </w:pPr>
      <w:r>
        <w:rPr>
          <w:rFonts w:hint="eastAsia" w:ascii="仿宋" w:hAnsi="仿宋" w:eastAsia="仿宋" w:cs="仿宋"/>
          <w:b/>
          <w:sz w:val="24"/>
          <w:szCs w:val="24"/>
          <w:highlight w:val="none"/>
          <w:lang w:val="en-US" w:eastAsia="zh-CN"/>
        </w:rPr>
        <w:t>2.入围评审标准：详见前附表。</w:t>
      </w:r>
    </w:p>
    <w:p w14:paraId="0894B7C9">
      <w:pPr>
        <w:keepNext w:val="0"/>
        <w:keepLines w:val="0"/>
        <w:pageBreakBefore w:val="0"/>
        <w:widowControl w:val="0"/>
        <w:kinsoku/>
        <w:overflowPunct/>
        <w:autoSpaceDE/>
        <w:autoSpaceDN/>
        <w:bidi w:val="0"/>
        <w:adjustRightInd w:val="0"/>
        <w:snapToGrid w:val="0"/>
        <w:spacing w:line="360" w:lineRule="auto"/>
        <w:ind w:left="0" w:leftChars="0" w:firstLine="482" w:firstLineChars="200"/>
        <w:textAlignment w:val="auto"/>
        <w:outlineLvl w:val="1"/>
        <w:rPr>
          <w:rFonts w:hint="eastAsia" w:ascii="仿宋" w:hAnsi="仿宋" w:eastAsia="仿宋" w:cs="仿宋"/>
          <w:b/>
          <w:sz w:val="24"/>
          <w:szCs w:val="24"/>
          <w:highlight w:val="none"/>
        </w:rPr>
      </w:pPr>
      <w:r>
        <w:rPr>
          <w:rFonts w:hint="eastAsia" w:ascii="仿宋" w:hAnsi="仿宋" w:eastAsia="仿宋" w:cs="仿宋"/>
          <w:b/>
          <w:sz w:val="24"/>
          <w:szCs w:val="24"/>
          <w:highlight w:val="none"/>
          <w:lang w:val="en-US" w:eastAsia="zh-CN"/>
        </w:rPr>
        <w:t>3.</w:t>
      </w:r>
      <w:r>
        <w:rPr>
          <w:rFonts w:hint="eastAsia" w:ascii="仿宋" w:hAnsi="仿宋" w:eastAsia="仿宋" w:cs="仿宋"/>
          <w:b/>
          <w:sz w:val="24"/>
          <w:szCs w:val="24"/>
          <w:highlight w:val="none"/>
        </w:rPr>
        <w:t>评标程序</w:t>
      </w:r>
    </w:p>
    <w:p w14:paraId="1D435B61">
      <w:pPr>
        <w:keepNext w:val="0"/>
        <w:keepLines w:val="0"/>
        <w:pageBreakBefore w:val="0"/>
        <w:widowControl w:val="0"/>
        <w:kinsoku/>
        <w:overflowPunct/>
        <w:autoSpaceDE/>
        <w:autoSpaceDN/>
        <w:bidi w:val="0"/>
        <w:adjustRightInd w:val="0"/>
        <w:snapToGrid w:val="0"/>
        <w:spacing w:line="360" w:lineRule="auto"/>
        <w:ind w:left="0" w:leftChars="0" w:firstLine="472" w:firstLineChars="196"/>
        <w:textAlignment w:val="auto"/>
        <w:rPr>
          <w:rFonts w:hint="eastAsia" w:ascii="仿宋" w:hAnsi="仿宋" w:eastAsia="仿宋" w:cs="仿宋"/>
          <w:kern w:val="0"/>
          <w:sz w:val="24"/>
          <w:szCs w:val="24"/>
          <w:highlight w:val="none"/>
        </w:rPr>
      </w:pPr>
      <w:r>
        <w:rPr>
          <w:rFonts w:hint="eastAsia" w:ascii="仿宋" w:hAnsi="仿宋" w:eastAsia="仿宋" w:cs="仿宋"/>
          <w:b/>
          <w:kern w:val="0"/>
          <w:sz w:val="24"/>
          <w:szCs w:val="24"/>
          <w:highlight w:val="none"/>
          <w:lang w:val="en-US" w:eastAsia="zh-CN"/>
        </w:rPr>
        <w:t>3</w:t>
      </w:r>
      <w:r>
        <w:rPr>
          <w:rFonts w:hint="eastAsia" w:ascii="仿宋" w:hAnsi="仿宋" w:eastAsia="仿宋" w:cs="仿宋"/>
          <w:b/>
          <w:kern w:val="0"/>
          <w:sz w:val="24"/>
          <w:szCs w:val="24"/>
          <w:highlight w:val="none"/>
        </w:rPr>
        <w:t>.1符合性审查。</w:t>
      </w:r>
      <w:r>
        <w:rPr>
          <w:rFonts w:hint="eastAsia" w:ascii="仿宋" w:hAnsi="仿宋" w:eastAsia="仿宋" w:cs="仿宋"/>
          <w:kern w:val="0"/>
          <w:sz w:val="24"/>
          <w:szCs w:val="24"/>
          <w:highlight w:val="none"/>
        </w:rPr>
        <w:t>评标委员会应当对符合资格的供应商的响应文件进行符合性审查，以确定其是否满足征集文件的实质性要求。不满足征集文件的实质性要求的，响应无效。</w:t>
      </w:r>
    </w:p>
    <w:p w14:paraId="0F0680D9">
      <w:pPr>
        <w:keepNext w:val="0"/>
        <w:keepLines w:val="0"/>
        <w:pageBreakBefore w:val="0"/>
        <w:widowControl w:val="0"/>
        <w:kinsoku/>
        <w:overflowPunct/>
        <w:autoSpaceDE/>
        <w:autoSpaceDN/>
        <w:bidi w:val="0"/>
        <w:adjustRightInd w:val="0"/>
        <w:snapToGrid w:val="0"/>
        <w:spacing w:line="360" w:lineRule="auto"/>
        <w:ind w:left="0" w:leftChars="0" w:firstLine="472" w:firstLineChars="196"/>
        <w:textAlignment w:val="auto"/>
        <w:rPr>
          <w:rFonts w:hint="eastAsia" w:ascii="仿宋" w:hAnsi="仿宋" w:eastAsia="仿宋" w:cs="仿宋"/>
          <w:kern w:val="0"/>
          <w:sz w:val="24"/>
          <w:szCs w:val="24"/>
          <w:highlight w:val="none"/>
        </w:rPr>
      </w:pPr>
      <w:r>
        <w:rPr>
          <w:rFonts w:hint="eastAsia" w:ascii="仿宋" w:hAnsi="仿宋" w:eastAsia="仿宋" w:cs="仿宋"/>
          <w:b/>
          <w:kern w:val="0"/>
          <w:sz w:val="24"/>
          <w:szCs w:val="24"/>
          <w:highlight w:val="none"/>
          <w:lang w:val="en-US" w:eastAsia="zh-CN"/>
        </w:rPr>
        <w:t>3</w:t>
      </w:r>
      <w:r>
        <w:rPr>
          <w:rFonts w:hint="eastAsia" w:ascii="仿宋" w:hAnsi="仿宋" w:eastAsia="仿宋" w:cs="仿宋"/>
          <w:b/>
          <w:kern w:val="0"/>
          <w:sz w:val="24"/>
          <w:szCs w:val="24"/>
          <w:highlight w:val="none"/>
        </w:rPr>
        <w:t>.2 比较与评价。</w:t>
      </w:r>
      <w:r>
        <w:rPr>
          <w:rFonts w:hint="eastAsia" w:ascii="仿宋" w:hAnsi="仿宋" w:eastAsia="仿宋" w:cs="仿宋"/>
          <w:kern w:val="0"/>
          <w:sz w:val="24"/>
          <w:szCs w:val="24"/>
          <w:highlight w:val="none"/>
        </w:rPr>
        <w:t>评标委员会应当按照征集文件中规定的评标方法和标准，对符合性审查合格的响应文件进行商务和技术评估，综合比较与评价。</w:t>
      </w:r>
    </w:p>
    <w:p w14:paraId="09B3CA03">
      <w:pPr>
        <w:keepNext w:val="0"/>
        <w:keepLines w:val="0"/>
        <w:pageBreakBefore w:val="0"/>
        <w:widowControl w:val="0"/>
        <w:kinsoku/>
        <w:overflowPunct/>
        <w:autoSpaceDE/>
        <w:autoSpaceDN/>
        <w:bidi w:val="0"/>
        <w:adjustRightInd w:val="0"/>
        <w:snapToGrid w:val="0"/>
        <w:spacing w:line="360" w:lineRule="auto"/>
        <w:ind w:left="0" w:leftChars="0" w:firstLine="472" w:firstLineChars="196"/>
        <w:textAlignment w:val="auto"/>
        <w:rPr>
          <w:rFonts w:hint="eastAsia" w:ascii="仿宋" w:hAnsi="仿宋" w:eastAsia="仿宋" w:cs="仿宋"/>
          <w:kern w:val="0"/>
          <w:sz w:val="24"/>
          <w:szCs w:val="24"/>
          <w:highlight w:val="none"/>
        </w:rPr>
      </w:pPr>
      <w:r>
        <w:rPr>
          <w:rFonts w:hint="eastAsia" w:ascii="仿宋" w:hAnsi="仿宋" w:eastAsia="仿宋" w:cs="仿宋"/>
          <w:b/>
          <w:kern w:val="0"/>
          <w:sz w:val="24"/>
          <w:szCs w:val="24"/>
          <w:highlight w:val="none"/>
          <w:lang w:val="en-US" w:eastAsia="zh-CN"/>
        </w:rPr>
        <w:t>3</w:t>
      </w:r>
      <w:r>
        <w:rPr>
          <w:rFonts w:hint="eastAsia" w:ascii="仿宋" w:hAnsi="仿宋" w:eastAsia="仿宋" w:cs="仿宋"/>
          <w:b/>
          <w:kern w:val="0"/>
          <w:sz w:val="24"/>
          <w:szCs w:val="24"/>
          <w:highlight w:val="none"/>
        </w:rPr>
        <w:t>.3汇总商务技术得分。</w:t>
      </w:r>
      <w:r>
        <w:rPr>
          <w:rFonts w:hint="eastAsia" w:ascii="仿宋" w:hAnsi="仿宋" w:eastAsia="仿宋" w:cs="仿宋"/>
          <w:kern w:val="0"/>
          <w:sz w:val="24"/>
          <w:szCs w:val="24"/>
          <w:highlight w:val="none"/>
        </w:rPr>
        <w:t>评标委员会各成员应当独立对每个供应商的商务和技术文件进行评价，并汇总商务技术得分情况。</w:t>
      </w:r>
    </w:p>
    <w:p w14:paraId="21663056">
      <w:pPr>
        <w:keepNext w:val="0"/>
        <w:keepLines w:val="0"/>
        <w:pageBreakBefore w:val="0"/>
        <w:kinsoku/>
        <w:overflowPunct/>
        <w:autoSpaceDE/>
        <w:autoSpaceDN/>
        <w:bidi w:val="0"/>
        <w:adjustRightInd w:val="0"/>
        <w:snapToGrid w:val="0"/>
        <w:spacing w:line="360" w:lineRule="auto"/>
        <w:ind w:left="0" w:leftChars="0" w:firstLine="472" w:firstLineChars="196"/>
        <w:textAlignment w:val="auto"/>
        <w:rPr>
          <w:rFonts w:hint="eastAsia" w:ascii="仿宋" w:hAnsi="仿宋" w:eastAsia="仿宋" w:cs="仿宋"/>
          <w:b/>
          <w:kern w:val="0"/>
          <w:sz w:val="24"/>
          <w:szCs w:val="24"/>
          <w:highlight w:val="none"/>
        </w:rPr>
      </w:pPr>
      <w:r>
        <w:rPr>
          <w:rFonts w:hint="eastAsia" w:ascii="仿宋" w:hAnsi="仿宋" w:eastAsia="仿宋" w:cs="仿宋"/>
          <w:b/>
          <w:kern w:val="0"/>
          <w:sz w:val="24"/>
          <w:szCs w:val="24"/>
          <w:highlight w:val="none"/>
        </w:rPr>
        <w:t>3.4报价评审。</w:t>
      </w:r>
    </w:p>
    <w:p w14:paraId="63630C3F">
      <w:pPr>
        <w:pStyle w:val="139"/>
        <w:keepNext w:val="0"/>
        <w:keepLines w:val="0"/>
        <w:pageBreakBefore w:val="0"/>
        <w:kinsoku/>
        <w:overflowPunct/>
        <w:autoSpaceDE/>
        <w:autoSpaceDN/>
        <w:bidi w:val="0"/>
        <w:adjustRightInd w:val="0"/>
        <w:snapToGrid w:val="0"/>
        <w:spacing w:before="0" w:line="360" w:lineRule="auto"/>
        <w:ind w:left="0" w:leftChars="0" w:firstLine="508" w:firstLineChars="212"/>
        <w:textAlignment w:val="auto"/>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3.4.1</w:t>
      </w:r>
      <w:r>
        <w:rPr>
          <w:rFonts w:hint="eastAsia" w:ascii="仿宋" w:hAnsi="仿宋" w:eastAsia="仿宋" w:cs="仿宋"/>
          <w:kern w:val="0"/>
          <w:sz w:val="24"/>
          <w:szCs w:val="24"/>
          <w:highlight w:val="none"/>
          <w:lang w:eastAsia="zh-CN"/>
        </w:rPr>
        <w:t>响应文件</w:t>
      </w:r>
      <w:r>
        <w:rPr>
          <w:rFonts w:hint="eastAsia" w:ascii="仿宋" w:hAnsi="仿宋" w:eastAsia="仿宋" w:cs="仿宋"/>
          <w:kern w:val="0"/>
          <w:sz w:val="24"/>
          <w:szCs w:val="24"/>
          <w:highlight w:val="none"/>
        </w:rPr>
        <w:t>报价出现前后不一致的，按照下列规定修正：</w:t>
      </w:r>
    </w:p>
    <w:p w14:paraId="63D15829">
      <w:pPr>
        <w:pStyle w:val="139"/>
        <w:keepNext w:val="0"/>
        <w:keepLines w:val="0"/>
        <w:pageBreakBefore w:val="0"/>
        <w:kinsoku/>
        <w:overflowPunct/>
        <w:autoSpaceDE/>
        <w:autoSpaceDN/>
        <w:bidi w:val="0"/>
        <w:adjustRightInd w:val="0"/>
        <w:snapToGrid w:val="0"/>
        <w:spacing w:before="0" w:line="360" w:lineRule="auto"/>
        <w:ind w:left="0" w:leftChars="0" w:firstLine="480"/>
        <w:textAlignment w:val="auto"/>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3.4.1.1</w:t>
      </w:r>
      <w:r>
        <w:rPr>
          <w:rFonts w:hint="eastAsia" w:ascii="仿宋" w:hAnsi="仿宋" w:eastAsia="仿宋" w:cs="仿宋"/>
          <w:kern w:val="0"/>
          <w:sz w:val="24"/>
          <w:szCs w:val="24"/>
          <w:highlight w:val="none"/>
          <w:lang w:eastAsia="zh-CN"/>
        </w:rPr>
        <w:t>响应文件</w:t>
      </w:r>
      <w:r>
        <w:rPr>
          <w:rFonts w:hint="eastAsia" w:ascii="仿宋" w:hAnsi="仿宋" w:eastAsia="仿宋" w:cs="仿宋"/>
          <w:kern w:val="0"/>
          <w:sz w:val="24"/>
          <w:szCs w:val="24"/>
          <w:highlight w:val="none"/>
        </w:rPr>
        <w:t>中开标一览表(报价表)内容与</w:t>
      </w:r>
      <w:r>
        <w:rPr>
          <w:rFonts w:hint="eastAsia" w:ascii="仿宋" w:hAnsi="仿宋" w:eastAsia="仿宋" w:cs="仿宋"/>
          <w:kern w:val="0"/>
          <w:sz w:val="24"/>
          <w:szCs w:val="24"/>
          <w:highlight w:val="none"/>
          <w:lang w:eastAsia="zh-CN"/>
        </w:rPr>
        <w:t>响应文件</w:t>
      </w:r>
      <w:r>
        <w:rPr>
          <w:rFonts w:hint="eastAsia" w:ascii="仿宋" w:hAnsi="仿宋" w:eastAsia="仿宋" w:cs="仿宋"/>
          <w:kern w:val="0"/>
          <w:sz w:val="24"/>
          <w:szCs w:val="24"/>
          <w:highlight w:val="none"/>
        </w:rPr>
        <w:t>中相应内容不一致的，以开标一览表(报价表)为准；</w:t>
      </w:r>
    </w:p>
    <w:p w14:paraId="3BEE4290">
      <w:pPr>
        <w:pStyle w:val="139"/>
        <w:keepNext w:val="0"/>
        <w:keepLines w:val="0"/>
        <w:pageBreakBefore w:val="0"/>
        <w:kinsoku/>
        <w:overflowPunct/>
        <w:autoSpaceDE/>
        <w:autoSpaceDN/>
        <w:bidi w:val="0"/>
        <w:adjustRightInd w:val="0"/>
        <w:snapToGrid w:val="0"/>
        <w:spacing w:before="0" w:line="360" w:lineRule="auto"/>
        <w:ind w:left="0" w:leftChars="0" w:firstLine="480"/>
        <w:textAlignment w:val="auto"/>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3.4.1.2大写金额和小写金额不一致的，以大写金额为准；</w:t>
      </w:r>
    </w:p>
    <w:p w14:paraId="7AC82D9E">
      <w:pPr>
        <w:pStyle w:val="139"/>
        <w:keepNext w:val="0"/>
        <w:keepLines w:val="0"/>
        <w:pageBreakBefore w:val="0"/>
        <w:kinsoku/>
        <w:overflowPunct/>
        <w:autoSpaceDE/>
        <w:autoSpaceDN/>
        <w:bidi w:val="0"/>
        <w:adjustRightInd w:val="0"/>
        <w:snapToGrid w:val="0"/>
        <w:spacing w:before="0" w:line="360" w:lineRule="auto"/>
        <w:ind w:left="0" w:leftChars="0" w:firstLine="480"/>
        <w:textAlignment w:val="auto"/>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3.4.1.3单价金额小数点或者百分比有明显错位的，以开标一览表的总价为准，并修改单价；</w:t>
      </w:r>
    </w:p>
    <w:p w14:paraId="43708F66">
      <w:pPr>
        <w:pStyle w:val="139"/>
        <w:keepNext w:val="0"/>
        <w:keepLines w:val="0"/>
        <w:pageBreakBefore w:val="0"/>
        <w:kinsoku/>
        <w:overflowPunct/>
        <w:autoSpaceDE/>
        <w:autoSpaceDN/>
        <w:bidi w:val="0"/>
        <w:adjustRightInd w:val="0"/>
        <w:snapToGrid w:val="0"/>
        <w:spacing w:before="0" w:line="360" w:lineRule="auto"/>
        <w:ind w:left="0" w:leftChars="0" w:firstLine="480"/>
        <w:textAlignment w:val="auto"/>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3.4.1.4总价金额与按单价汇总金额不一致的，以单价金额计算结果为准；</w:t>
      </w:r>
    </w:p>
    <w:p w14:paraId="178E2DF2">
      <w:pPr>
        <w:pStyle w:val="139"/>
        <w:keepNext w:val="0"/>
        <w:keepLines w:val="0"/>
        <w:pageBreakBefore w:val="0"/>
        <w:kinsoku/>
        <w:overflowPunct/>
        <w:autoSpaceDE/>
        <w:autoSpaceDN/>
        <w:bidi w:val="0"/>
        <w:adjustRightInd w:val="0"/>
        <w:snapToGrid w:val="0"/>
        <w:spacing w:before="0" w:line="360" w:lineRule="auto"/>
        <w:ind w:left="0" w:leftChars="0" w:firstLine="480"/>
        <w:textAlignment w:val="auto"/>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3.4.1.5同时出现两种以上不一致的，按照3.4.1规定的顺序修正经</w:t>
      </w:r>
      <w:r>
        <w:rPr>
          <w:rFonts w:hint="eastAsia" w:ascii="仿宋" w:hAnsi="仿宋" w:eastAsia="仿宋" w:cs="仿宋"/>
          <w:kern w:val="0"/>
          <w:sz w:val="24"/>
          <w:szCs w:val="24"/>
          <w:highlight w:val="none"/>
          <w:lang w:eastAsia="zh-CN"/>
        </w:rPr>
        <w:t>供应商</w:t>
      </w:r>
      <w:r>
        <w:rPr>
          <w:rFonts w:hint="eastAsia" w:ascii="仿宋" w:hAnsi="仿宋" w:eastAsia="仿宋" w:cs="仿宋"/>
          <w:kern w:val="0"/>
          <w:sz w:val="24"/>
          <w:szCs w:val="24"/>
          <w:highlight w:val="none"/>
        </w:rPr>
        <w:t>确认后产生约束力。</w:t>
      </w:r>
    </w:p>
    <w:p w14:paraId="6C66C5A4">
      <w:pPr>
        <w:keepNext w:val="0"/>
        <w:keepLines w:val="0"/>
        <w:pageBreakBefore w:val="0"/>
        <w:kinsoku/>
        <w:overflowPunct/>
        <w:autoSpaceDE/>
        <w:autoSpaceDN/>
        <w:bidi w:val="0"/>
        <w:adjustRightInd w:val="0"/>
        <w:snapToGrid w:val="0"/>
        <w:spacing w:line="360" w:lineRule="auto"/>
        <w:ind w:left="0" w:leftChars="0" w:firstLine="480" w:firstLineChars="200"/>
        <w:jc w:val="left"/>
        <w:textAlignment w:val="auto"/>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3.4.2</w:t>
      </w:r>
      <w:r>
        <w:rPr>
          <w:rFonts w:hint="eastAsia" w:ascii="仿宋" w:hAnsi="仿宋" w:eastAsia="仿宋" w:cs="仿宋"/>
          <w:kern w:val="0"/>
          <w:sz w:val="24"/>
          <w:szCs w:val="24"/>
          <w:highlight w:val="none"/>
          <w:lang w:eastAsia="zh-CN"/>
        </w:rPr>
        <w:t>响应文件</w:t>
      </w:r>
      <w:r>
        <w:rPr>
          <w:rFonts w:hint="eastAsia" w:ascii="仿宋" w:hAnsi="仿宋" w:eastAsia="仿宋" w:cs="仿宋"/>
          <w:kern w:val="0"/>
          <w:sz w:val="24"/>
          <w:szCs w:val="24"/>
          <w:highlight w:val="none"/>
        </w:rPr>
        <w:t>出现不是唯一的、有选择性</w:t>
      </w:r>
      <w:r>
        <w:rPr>
          <w:rFonts w:hint="eastAsia" w:ascii="仿宋" w:hAnsi="仿宋" w:eastAsia="仿宋" w:cs="仿宋"/>
          <w:kern w:val="0"/>
          <w:sz w:val="24"/>
          <w:szCs w:val="24"/>
          <w:highlight w:val="none"/>
          <w:lang w:eastAsia="zh-CN"/>
        </w:rPr>
        <w:t>响应</w:t>
      </w:r>
      <w:r>
        <w:rPr>
          <w:rFonts w:hint="eastAsia" w:ascii="仿宋" w:hAnsi="仿宋" w:eastAsia="仿宋" w:cs="仿宋"/>
          <w:kern w:val="0"/>
          <w:sz w:val="24"/>
          <w:szCs w:val="24"/>
          <w:highlight w:val="none"/>
        </w:rPr>
        <w:t>报价的，</w:t>
      </w:r>
      <w:r>
        <w:rPr>
          <w:rFonts w:hint="eastAsia" w:ascii="仿宋" w:hAnsi="仿宋" w:eastAsia="仿宋" w:cs="仿宋"/>
          <w:kern w:val="0"/>
          <w:sz w:val="24"/>
          <w:szCs w:val="24"/>
          <w:highlight w:val="none"/>
          <w:lang w:eastAsia="zh-CN"/>
        </w:rPr>
        <w:t>响应</w:t>
      </w:r>
      <w:r>
        <w:rPr>
          <w:rFonts w:hint="eastAsia" w:ascii="仿宋" w:hAnsi="仿宋" w:eastAsia="仿宋" w:cs="仿宋"/>
          <w:kern w:val="0"/>
          <w:sz w:val="24"/>
          <w:szCs w:val="24"/>
          <w:highlight w:val="none"/>
        </w:rPr>
        <w:t>无效。</w:t>
      </w:r>
    </w:p>
    <w:p w14:paraId="5EE57789">
      <w:pPr>
        <w:keepNext w:val="0"/>
        <w:keepLines w:val="0"/>
        <w:pageBreakBefore w:val="0"/>
        <w:kinsoku/>
        <w:overflowPunct/>
        <w:autoSpaceDE/>
        <w:autoSpaceDN/>
        <w:bidi w:val="0"/>
        <w:adjustRightInd w:val="0"/>
        <w:snapToGrid w:val="0"/>
        <w:spacing w:line="360" w:lineRule="auto"/>
        <w:ind w:left="0" w:leftChars="0" w:firstLine="480" w:firstLineChars="200"/>
        <w:jc w:val="left"/>
        <w:textAlignment w:val="auto"/>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3.4.3</w:t>
      </w:r>
      <w:r>
        <w:rPr>
          <w:rFonts w:hint="eastAsia" w:ascii="仿宋" w:hAnsi="仿宋" w:eastAsia="仿宋" w:cs="仿宋"/>
          <w:kern w:val="0"/>
          <w:sz w:val="24"/>
          <w:szCs w:val="24"/>
          <w:highlight w:val="none"/>
          <w:lang w:eastAsia="zh-CN"/>
        </w:rPr>
        <w:t>响应</w:t>
      </w:r>
      <w:r>
        <w:rPr>
          <w:rFonts w:hint="eastAsia" w:ascii="仿宋" w:hAnsi="仿宋" w:eastAsia="仿宋" w:cs="仿宋"/>
          <w:kern w:val="0"/>
          <w:sz w:val="24"/>
          <w:szCs w:val="24"/>
          <w:highlight w:val="none"/>
        </w:rPr>
        <w:t>报价超过</w:t>
      </w:r>
      <w:r>
        <w:rPr>
          <w:rFonts w:hint="eastAsia" w:ascii="仿宋" w:hAnsi="仿宋" w:eastAsia="仿宋" w:cs="仿宋"/>
          <w:kern w:val="0"/>
          <w:sz w:val="24"/>
          <w:szCs w:val="24"/>
          <w:highlight w:val="none"/>
          <w:lang w:eastAsia="zh-CN"/>
        </w:rPr>
        <w:t>征集文件</w:t>
      </w:r>
      <w:r>
        <w:rPr>
          <w:rFonts w:hint="eastAsia" w:ascii="仿宋" w:hAnsi="仿宋" w:eastAsia="仿宋" w:cs="仿宋"/>
          <w:kern w:val="0"/>
          <w:sz w:val="24"/>
          <w:szCs w:val="24"/>
          <w:highlight w:val="none"/>
        </w:rPr>
        <w:t>中规定的最高</w:t>
      </w:r>
      <w:r>
        <w:rPr>
          <w:rFonts w:hint="eastAsia" w:ascii="仿宋" w:hAnsi="仿宋" w:eastAsia="仿宋" w:cs="仿宋"/>
          <w:kern w:val="0"/>
          <w:sz w:val="24"/>
          <w:szCs w:val="24"/>
          <w:highlight w:val="none"/>
          <w:lang w:val="en-US" w:eastAsia="zh-CN"/>
        </w:rPr>
        <w:t>限制单价</w:t>
      </w:r>
      <w:r>
        <w:rPr>
          <w:rFonts w:hint="eastAsia" w:ascii="仿宋" w:hAnsi="仿宋" w:eastAsia="仿宋" w:cs="仿宋"/>
          <w:kern w:val="0"/>
          <w:sz w:val="24"/>
          <w:szCs w:val="24"/>
          <w:highlight w:val="none"/>
        </w:rPr>
        <w:t>的，</w:t>
      </w:r>
      <w:r>
        <w:rPr>
          <w:rFonts w:hint="eastAsia" w:ascii="仿宋" w:hAnsi="仿宋" w:eastAsia="仿宋" w:cs="仿宋"/>
          <w:kern w:val="0"/>
          <w:sz w:val="24"/>
          <w:szCs w:val="24"/>
          <w:highlight w:val="none"/>
          <w:lang w:eastAsia="zh-CN"/>
        </w:rPr>
        <w:t>响应</w:t>
      </w:r>
      <w:r>
        <w:rPr>
          <w:rFonts w:hint="eastAsia" w:ascii="仿宋" w:hAnsi="仿宋" w:eastAsia="仿宋" w:cs="仿宋"/>
          <w:kern w:val="0"/>
          <w:sz w:val="24"/>
          <w:szCs w:val="24"/>
          <w:highlight w:val="none"/>
        </w:rPr>
        <w:t>无效。</w:t>
      </w:r>
    </w:p>
    <w:p w14:paraId="4F6CBF30">
      <w:pPr>
        <w:pStyle w:val="139"/>
        <w:keepNext w:val="0"/>
        <w:keepLines w:val="0"/>
        <w:pageBreakBefore w:val="0"/>
        <w:kinsoku/>
        <w:overflowPunct/>
        <w:autoSpaceDE/>
        <w:autoSpaceDN/>
        <w:bidi w:val="0"/>
        <w:adjustRightInd w:val="0"/>
        <w:snapToGrid w:val="0"/>
        <w:spacing w:before="0" w:line="360" w:lineRule="auto"/>
        <w:ind w:left="0" w:leftChars="0" w:firstLine="480"/>
        <w:textAlignment w:val="auto"/>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3.4.4评标委员会认为</w:t>
      </w:r>
      <w:r>
        <w:rPr>
          <w:rFonts w:hint="eastAsia" w:ascii="仿宋" w:hAnsi="仿宋" w:eastAsia="仿宋" w:cs="仿宋"/>
          <w:kern w:val="0"/>
          <w:sz w:val="24"/>
          <w:szCs w:val="24"/>
          <w:highlight w:val="none"/>
          <w:lang w:eastAsia="zh-CN"/>
        </w:rPr>
        <w:t>供应商</w:t>
      </w:r>
      <w:r>
        <w:rPr>
          <w:rFonts w:hint="eastAsia" w:ascii="仿宋" w:hAnsi="仿宋" w:eastAsia="仿宋" w:cs="仿宋"/>
          <w:kern w:val="0"/>
          <w:sz w:val="24"/>
          <w:szCs w:val="24"/>
          <w:highlight w:val="none"/>
        </w:rPr>
        <w:t>的报价明显低于其他通过符合性审查</w:t>
      </w:r>
      <w:r>
        <w:rPr>
          <w:rFonts w:hint="eastAsia" w:ascii="仿宋" w:hAnsi="仿宋" w:eastAsia="仿宋" w:cs="仿宋"/>
          <w:kern w:val="0"/>
          <w:sz w:val="24"/>
          <w:szCs w:val="24"/>
          <w:highlight w:val="none"/>
          <w:lang w:eastAsia="zh-CN"/>
        </w:rPr>
        <w:t>供应商</w:t>
      </w:r>
      <w:r>
        <w:rPr>
          <w:rFonts w:hint="eastAsia" w:ascii="仿宋" w:hAnsi="仿宋" w:eastAsia="仿宋" w:cs="仿宋"/>
          <w:kern w:val="0"/>
          <w:sz w:val="24"/>
          <w:szCs w:val="24"/>
          <w:highlight w:val="none"/>
        </w:rPr>
        <w:t>的报价，有可能影响产品质量或者不能诚信履约的，应当要求其在合理的时间内提供书面说明，必要时提交相关证明材料;</w:t>
      </w:r>
      <w:r>
        <w:rPr>
          <w:rFonts w:hint="eastAsia" w:ascii="仿宋" w:hAnsi="仿宋" w:eastAsia="仿宋" w:cs="仿宋"/>
          <w:kern w:val="0"/>
          <w:sz w:val="24"/>
          <w:szCs w:val="24"/>
          <w:highlight w:val="none"/>
          <w:lang w:eastAsia="zh-CN"/>
        </w:rPr>
        <w:t>供应商</w:t>
      </w:r>
      <w:r>
        <w:rPr>
          <w:rFonts w:hint="eastAsia" w:ascii="仿宋" w:hAnsi="仿宋" w:eastAsia="仿宋" w:cs="仿宋"/>
          <w:kern w:val="0"/>
          <w:sz w:val="24"/>
          <w:szCs w:val="24"/>
          <w:highlight w:val="none"/>
        </w:rPr>
        <w:t>不能证明其报价合理性的，评标委员会应当将其作为无效</w:t>
      </w:r>
      <w:r>
        <w:rPr>
          <w:rFonts w:hint="eastAsia" w:ascii="仿宋" w:hAnsi="仿宋" w:eastAsia="仿宋" w:cs="仿宋"/>
          <w:kern w:val="0"/>
          <w:sz w:val="24"/>
          <w:szCs w:val="24"/>
          <w:highlight w:val="none"/>
          <w:lang w:eastAsia="zh-CN"/>
        </w:rPr>
        <w:t>响应</w:t>
      </w:r>
      <w:r>
        <w:rPr>
          <w:rFonts w:hint="eastAsia" w:ascii="仿宋" w:hAnsi="仿宋" w:eastAsia="仿宋" w:cs="仿宋"/>
          <w:kern w:val="0"/>
          <w:sz w:val="24"/>
          <w:szCs w:val="24"/>
          <w:highlight w:val="none"/>
        </w:rPr>
        <w:t>处理。</w:t>
      </w:r>
    </w:p>
    <w:p w14:paraId="5C382636">
      <w:pPr>
        <w:pStyle w:val="139"/>
        <w:keepNext w:val="0"/>
        <w:keepLines w:val="0"/>
        <w:pageBreakBefore w:val="0"/>
        <w:kinsoku/>
        <w:overflowPunct/>
        <w:autoSpaceDE/>
        <w:autoSpaceDN/>
        <w:bidi w:val="0"/>
        <w:adjustRightInd w:val="0"/>
        <w:snapToGrid w:val="0"/>
        <w:spacing w:before="0" w:line="360" w:lineRule="auto"/>
        <w:ind w:left="0" w:leftChars="0" w:firstLine="480"/>
        <w:textAlignment w:val="auto"/>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3.4.5对于未预留份额专门面向中小企业的政府采购货物项目，以及预留份额政府采购货物项目中的非预留部分标项，对小型和微型企业的</w:t>
      </w:r>
      <w:r>
        <w:rPr>
          <w:rFonts w:hint="eastAsia" w:ascii="仿宋" w:hAnsi="仿宋" w:eastAsia="仿宋" w:cs="仿宋"/>
          <w:kern w:val="0"/>
          <w:sz w:val="24"/>
          <w:szCs w:val="24"/>
          <w:highlight w:val="none"/>
          <w:lang w:eastAsia="zh-CN"/>
        </w:rPr>
        <w:t>响应</w:t>
      </w:r>
      <w:r>
        <w:rPr>
          <w:rFonts w:hint="eastAsia" w:ascii="仿宋" w:hAnsi="仿宋" w:eastAsia="仿宋" w:cs="仿宋"/>
          <w:kern w:val="0"/>
          <w:sz w:val="24"/>
          <w:szCs w:val="24"/>
          <w:highlight w:val="none"/>
        </w:rPr>
        <w:t>报价给予10%-20%的扣除，用扣除后的价格参与评审。接受大中型企业与小微企业组成联合体或者允许大中型企业向一家或者多家小微企业分包的政府采购货物项目，对于联合协议或者分包意向协议约定小微企业的合同份额占到合同总金额30%以上的，对联合体或者大中型企业的报价给予4%-6%的扣除，用扣除后的价格参加评审。组成联合体或者接受分包的小微企业与联合体内其他企业、分包企业之间存在直接控股、管理关系的，不享受价格扣除优惠政策。</w:t>
      </w:r>
    </w:p>
    <w:p w14:paraId="70965F6F">
      <w:pPr>
        <w:keepNext w:val="0"/>
        <w:keepLines w:val="0"/>
        <w:pageBreakBefore w:val="0"/>
        <w:widowControl w:val="0"/>
        <w:kinsoku/>
        <w:overflowPunct/>
        <w:autoSpaceDE/>
        <w:autoSpaceDN/>
        <w:bidi w:val="0"/>
        <w:adjustRightInd w:val="0"/>
        <w:snapToGrid w:val="0"/>
        <w:spacing w:line="360" w:lineRule="auto"/>
        <w:ind w:left="0" w:leftChars="0" w:firstLine="482" w:firstLineChars="200"/>
        <w:textAlignment w:val="auto"/>
        <w:rPr>
          <w:rFonts w:hint="eastAsia" w:ascii="仿宋" w:hAnsi="仿宋" w:eastAsia="仿宋" w:cs="仿宋"/>
          <w:b/>
          <w:color w:val="auto"/>
          <w:kern w:val="0"/>
          <w:sz w:val="24"/>
          <w:szCs w:val="24"/>
          <w:highlight w:val="none"/>
        </w:rPr>
      </w:pPr>
      <w:r>
        <w:rPr>
          <w:rFonts w:hint="eastAsia" w:ascii="仿宋" w:hAnsi="仿宋" w:eastAsia="仿宋" w:cs="仿宋"/>
          <w:b/>
          <w:color w:val="auto"/>
          <w:kern w:val="0"/>
          <w:sz w:val="24"/>
          <w:szCs w:val="24"/>
          <w:highlight w:val="none"/>
          <w:lang w:val="en-US" w:eastAsia="zh-CN"/>
        </w:rPr>
        <w:t>3</w:t>
      </w:r>
      <w:r>
        <w:rPr>
          <w:rFonts w:hint="eastAsia" w:ascii="仿宋" w:hAnsi="仿宋" w:eastAsia="仿宋" w:cs="仿宋"/>
          <w:b/>
          <w:color w:val="auto"/>
          <w:kern w:val="0"/>
          <w:sz w:val="24"/>
          <w:szCs w:val="24"/>
          <w:highlight w:val="none"/>
        </w:rPr>
        <w:t>.</w:t>
      </w:r>
      <w:r>
        <w:rPr>
          <w:rFonts w:hint="eastAsia" w:ascii="仿宋" w:hAnsi="仿宋" w:eastAsia="仿宋" w:cs="仿宋"/>
          <w:b/>
          <w:color w:val="auto"/>
          <w:kern w:val="0"/>
          <w:sz w:val="24"/>
          <w:szCs w:val="24"/>
          <w:highlight w:val="none"/>
          <w:lang w:val="en-US" w:eastAsia="zh-CN"/>
        </w:rPr>
        <w:t>5</w:t>
      </w:r>
      <w:r>
        <w:rPr>
          <w:rFonts w:hint="eastAsia" w:ascii="仿宋" w:hAnsi="仿宋" w:eastAsia="仿宋" w:cs="仿宋"/>
          <w:b/>
          <w:color w:val="auto"/>
          <w:kern w:val="0"/>
          <w:sz w:val="24"/>
          <w:szCs w:val="24"/>
          <w:highlight w:val="none"/>
        </w:rPr>
        <w:t>排序与入围。</w:t>
      </w:r>
    </w:p>
    <w:p w14:paraId="06C76986">
      <w:pPr>
        <w:keepNext w:val="0"/>
        <w:keepLines w:val="0"/>
        <w:pageBreakBefore w:val="0"/>
        <w:widowControl w:val="0"/>
        <w:kinsoku/>
        <w:overflowPunct/>
        <w:autoSpaceDE/>
        <w:autoSpaceDN/>
        <w:bidi w:val="0"/>
        <w:adjustRightInd w:val="0"/>
        <w:snapToGrid w:val="0"/>
        <w:spacing w:line="360" w:lineRule="auto"/>
        <w:ind w:left="0" w:leftChars="0" w:firstLine="480" w:firstLineChars="20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val="en-US" w:eastAsia="zh-CN"/>
        </w:rPr>
        <w:t>3</w:t>
      </w:r>
      <w:r>
        <w:rPr>
          <w:rFonts w:hint="eastAsia" w:ascii="仿宋" w:hAnsi="仿宋" w:eastAsia="仿宋" w:cs="仿宋"/>
          <w:color w:val="auto"/>
          <w:kern w:val="0"/>
          <w:sz w:val="24"/>
          <w:szCs w:val="24"/>
          <w:highlight w:val="none"/>
        </w:rPr>
        <w:t>.</w:t>
      </w:r>
      <w:r>
        <w:rPr>
          <w:rFonts w:hint="eastAsia" w:ascii="仿宋" w:hAnsi="仿宋" w:eastAsia="仿宋" w:cs="仿宋"/>
          <w:color w:val="auto"/>
          <w:kern w:val="0"/>
          <w:sz w:val="24"/>
          <w:szCs w:val="24"/>
          <w:highlight w:val="none"/>
          <w:lang w:val="en-US" w:eastAsia="zh-CN"/>
        </w:rPr>
        <w:t>5</w:t>
      </w:r>
      <w:r>
        <w:rPr>
          <w:rFonts w:hint="eastAsia" w:ascii="仿宋" w:hAnsi="仿宋" w:eastAsia="仿宋" w:cs="仿宋"/>
          <w:color w:val="auto"/>
          <w:kern w:val="0"/>
          <w:sz w:val="24"/>
          <w:szCs w:val="24"/>
          <w:highlight w:val="none"/>
        </w:rPr>
        <w:t>.1根据淘汰率、入围供应商数量上限确定入围供应商。</w:t>
      </w:r>
    </w:p>
    <w:p w14:paraId="45BD7167">
      <w:pPr>
        <w:keepNext w:val="0"/>
        <w:keepLines w:val="0"/>
        <w:pageBreakBefore w:val="0"/>
        <w:widowControl w:val="0"/>
        <w:kinsoku/>
        <w:overflowPunct/>
        <w:autoSpaceDE/>
        <w:autoSpaceDN/>
        <w:bidi w:val="0"/>
        <w:adjustRightInd w:val="0"/>
        <w:snapToGrid w:val="0"/>
        <w:spacing w:line="360" w:lineRule="auto"/>
        <w:ind w:left="0" w:leftChars="0" w:firstLine="482" w:firstLineChars="200"/>
        <w:textAlignment w:val="auto"/>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本项目淘汰率为进入排序单位数量的20%（淘汰率为进入排序单位数量的20%，向上取整数20%。例如：</w:t>
      </w:r>
      <w:r>
        <w:rPr>
          <w:rFonts w:hint="eastAsia" w:ascii="仿宋" w:hAnsi="仿宋" w:eastAsia="仿宋" w:cs="仿宋"/>
          <w:b/>
          <w:bCs/>
          <w:color w:val="auto"/>
          <w:kern w:val="0"/>
          <w:sz w:val="24"/>
          <w:szCs w:val="24"/>
          <w:highlight w:val="none"/>
          <w:lang w:val="en-US" w:eastAsia="zh-CN"/>
        </w:rPr>
        <w:t>26</w:t>
      </w:r>
      <w:r>
        <w:rPr>
          <w:rFonts w:hint="eastAsia" w:ascii="仿宋" w:hAnsi="仿宋" w:eastAsia="仿宋" w:cs="仿宋"/>
          <w:b/>
          <w:bCs/>
          <w:color w:val="auto"/>
          <w:kern w:val="0"/>
          <w:sz w:val="24"/>
          <w:szCs w:val="24"/>
          <w:highlight w:val="none"/>
        </w:rPr>
        <w:t>*20%=</w:t>
      </w:r>
      <w:r>
        <w:rPr>
          <w:rFonts w:hint="eastAsia" w:ascii="仿宋" w:hAnsi="仿宋" w:eastAsia="仿宋" w:cs="仿宋"/>
          <w:b/>
          <w:bCs/>
          <w:color w:val="auto"/>
          <w:kern w:val="0"/>
          <w:sz w:val="24"/>
          <w:szCs w:val="24"/>
          <w:highlight w:val="none"/>
          <w:lang w:val="en-US" w:eastAsia="zh-CN"/>
        </w:rPr>
        <w:t>5.2</w:t>
      </w:r>
      <w:r>
        <w:rPr>
          <w:rFonts w:hint="eastAsia" w:ascii="仿宋" w:hAnsi="仿宋" w:eastAsia="仿宋" w:cs="仿宋"/>
          <w:b/>
          <w:bCs/>
          <w:color w:val="auto"/>
          <w:kern w:val="0"/>
          <w:sz w:val="24"/>
          <w:szCs w:val="24"/>
          <w:highlight w:val="none"/>
        </w:rPr>
        <w:t>，淘汰</w:t>
      </w:r>
      <w:r>
        <w:rPr>
          <w:rFonts w:hint="eastAsia" w:ascii="仿宋" w:hAnsi="仿宋" w:eastAsia="仿宋" w:cs="仿宋"/>
          <w:b/>
          <w:bCs/>
          <w:color w:val="auto"/>
          <w:kern w:val="0"/>
          <w:sz w:val="24"/>
          <w:szCs w:val="24"/>
          <w:highlight w:val="none"/>
          <w:lang w:val="en-US" w:eastAsia="zh-CN"/>
        </w:rPr>
        <w:t>6</w:t>
      </w:r>
      <w:r>
        <w:rPr>
          <w:rFonts w:hint="eastAsia" w:ascii="仿宋" w:hAnsi="仿宋" w:eastAsia="仿宋" w:cs="仿宋"/>
          <w:b/>
          <w:bCs/>
          <w:color w:val="auto"/>
          <w:kern w:val="0"/>
          <w:sz w:val="24"/>
          <w:szCs w:val="24"/>
          <w:highlight w:val="none"/>
        </w:rPr>
        <w:t>家；</w:t>
      </w:r>
      <w:r>
        <w:rPr>
          <w:rFonts w:hint="eastAsia" w:ascii="仿宋" w:hAnsi="仿宋" w:eastAsia="仿宋" w:cs="仿宋"/>
          <w:b/>
          <w:bCs/>
          <w:color w:val="auto"/>
          <w:kern w:val="0"/>
          <w:sz w:val="24"/>
          <w:szCs w:val="24"/>
          <w:highlight w:val="none"/>
          <w:lang w:val="en-US" w:eastAsia="zh-CN"/>
        </w:rPr>
        <w:t>18</w:t>
      </w:r>
      <w:r>
        <w:rPr>
          <w:rFonts w:hint="eastAsia" w:ascii="仿宋" w:hAnsi="仿宋" w:eastAsia="仿宋" w:cs="仿宋"/>
          <w:b/>
          <w:bCs/>
          <w:color w:val="auto"/>
          <w:kern w:val="0"/>
          <w:sz w:val="24"/>
          <w:szCs w:val="24"/>
          <w:highlight w:val="none"/>
        </w:rPr>
        <w:t>*20%=</w:t>
      </w:r>
      <w:r>
        <w:rPr>
          <w:rFonts w:hint="eastAsia" w:ascii="仿宋" w:hAnsi="仿宋" w:eastAsia="仿宋" w:cs="仿宋"/>
          <w:b/>
          <w:bCs/>
          <w:color w:val="auto"/>
          <w:kern w:val="0"/>
          <w:sz w:val="24"/>
          <w:szCs w:val="24"/>
          <w:highlight w:val="none"/>
          <w:lang w:val="en-US" w:eastAsia="zh-CN"/>
        </w:rPr>
        <w:t>3.6</w:t>
      </w:r>
      <w:r>
        <w:rPr>
          <w:rFonts w:hint="eastAsia" w:ascii="仿宋" w:hAnsi="仿宋" w:eastAsia="仿宋" w:cs="仿宋"/>
          <w:b/>
          <w:bCs/>
          <w:color w:val="auto"/>
          <w:kern w:val="0"/>
          <w:sz w:val="24"/>
          <w:szCs w:val="24"/>
          <w:highlight w:val="none"/>
        </w:rPr>
        <w:t>，淘汰</w:t>
      </w:r>
      <w:r>
        <w:rPr>
          <w:rFonts w:hint="eastAsia" w:ascii="仿宋" w:hAnsi="仿宋" w:eastAsia="仿宋" w:cs="仿宋"/>
          <w:b/>
          <w:bCs/>
          <w:color w:val="auto"/>
          <w:kern w:val="0"/>
          <w:sz w:val="24"/>
          <w:szCs w:val="24"/>
          <w:highlight w:val="none"/>
          <w:lang w:val="en-US" w:eastAsia="zh-CN"/>
        </w:rPr>
        <w:t>4</w:t>
      </w:r>
      <w:r>
        <w:rPr>
          <w:rFonts w:hint="eastAsia" w:ascii="仿宋" w:hAnsi="仿宋" w:eastAsia="仿宋" w:cs="仿宋"/>
          <w:b/>
          <w:bCs/>
          <w:color w:val="auto"/>
          <w:kern w:val="0"/>
          <w:sz w:val="24"/>
          <w:szCs w:val="24"/>
          <w:highlight w:val="none"/>
        </w:rPr>
        <w:t>家），推荐上限为</w:t>
      </w:r>
      <w:r>
        <w:rPr>
          <w:rFonts w:hint="eastAsia" w:ascii="仿宋" w:hAnsi="仿宋" w:eastAsia="仿宋" w:cs="仿宋"/>
          <w:b/>
          <w:bCs/>
          <w:color w:val="auto"/>
          <w:kern w:val="0"/>
          <w:sz w:val="24"/>
          <w:szCs w:val="24"/>
          <w:highlight w:val="none"/>
          <w:lang w:val="en-US" w:eastAsia="zh-CN"/>
        </w:rPr>
        <w:t>15家</w:t>
      </w:r>
      <w:r>
        <w:rPr>
          <w:rFonts w:hint="eastAsia" w:ascii="仿宋" w:hAnsi="仿宋" w:eastAsia="仿宋" w:cs="仿宋"/>
          <w:b/>
          <w:bCs/>
          <w:color w:val="auto"/>
          <w:kern w:val="0"/>
          <w:sz w:val="24"/>
          <w:szCs w:val="24"/>
          <w:highlight w:val="none"/>
        </w:rPr>
        <w:t>入围供应商。即：评审委员会根据综合得分高到低排序从后往前按比例（淘汰率）淘汰单位，淘汰后剩余单位多于</w:t>
      </w:r>
      <w:r>
        <w:rPr>
          <w:rFonts w:hint="eastAsia" w:ascii="仿宋" w:hAnsi="仿宋" w:eastAsia="仿宋" w:cs="仿宋"/>
          <w:b/>
          <w:bCs/>
          <w:color w:val="auto"/>
          <w:kern w:val="0"/>
          <w:sz w:val="24"/>
          <w:szCs w:val="24"/>
          <w:highlight w:val="none"/>
          <w:lang w:val="en-US" w:eastAsia="zh-CN"/>
        </w:rPr>
        <w:t>15家</w:t>
      </w:r>
      <w:r>
        <w:rPr>
          <w:rFonts w:hint="eastAsia" w:ascii="仿宋" w:hAnsi="仿宋" w:eastAsia="仿宋" w:cs="仿宋"/>
          <w:b/>
          <w:bCs/>
          <w:color w:val="auto"/>
          <w:kern w:val="0"/>
          <w:sz w:val="24"/>
          <w:szCs w:val="24"/>
          <w:highlight w:val="none"/>
        </w:rPr>
        <w:t>的，按照排序先后选择</w:t>
      </w:r>
      <w:r>
        <w:rPr>
          <w:rFonts w:hint="eastAsia" w:ascii="仿宋" w:hAnsi="仿宋" w:eastAsia="仿宋" w:cs="仿宋"/>
          <w:b/>
          <w:bCs/>
          <w:color w:val="auto"/>
          <w:kern w:val="0"/>
          <w:sz w:val="24"/>
          <w:szCs w:val="24"/>
          <w:highlight w:val="none"/>
          <w:lang w:val="en-US" w:eastAsia="zh-CN"/>
        </w:rPr>
        <w:t>15家</w:t>
      </w:r>
      <w:r>
        <w:rPr>
          <w:rFonts w:hint="eastAsia" w:ascii="仿宋" w:hAnsi="仿宋" w:eastAsia="仿宋" w:cs="仿宋"/>
          <w:b/>
          <w:bCs/>
          <w:color w:val="auto"/>
          <w:kern w:val="0"/>
          <w:sz w:val="24"/>
          <w:szCs w:val="24"/>
          <w:highlight w:val="none"/>
        </w:rPr>
        <w:t>单位；淘汰后剩余单位小于等于</w:t>
      </w:r>
      <w:r>
        <w:rPr>
          <w:rFonts w:hint="eastAsia" w:ascii="仿宋" w:hAnsi="仿宋" w:eastAsia="仿宋" w:cs="仿宋"/>
          <w:b/>
          <w:bCs/>
          <w:color w:val="auto"/>
          <w:kern w:val="0"/>
          <w:sz w:val="24"/>
          <w:szCs w:val="24"/>
          <w:highlight w:val="none"/>
          <w:lang w:val="en-US" w:eastAsia="zh-CN"/>
        </w:rPr>
        <w:t>15家</w:t>
      </w:r>
      <w:r>
        <w:rPr>
          <w:rFonts w:hint="eastAsia" w:ascii="仿宋" w:hAnsi="仿宋" w:eastAsia="仿宋" w:cs="仿宋"/>
          <w:b/>
          <w:bCs/>
          <w:color w:val="auto"/>
          <w:kern w:val="0"/>
          <w:sz w:val="24"/>
          <w:szCs w:val="24"/>
          <w:highlight w:val="none"/>
        </w:rPr>
        <w:t>的，全部入围。</w:t>
      </w:r>
    </w:p>
    <w:p w14:paraId="4634BEB0">
      <w:pPr>
        <w:keepNext w:val="0"/>
        <w:keepLines w:val="0"/>
        <w:pageBreakBefore w:val="0"/>
        <w:widowControl w:val="0"/>
        <w:kinsoku/>
        <w:overflowPunct/>
        <w:autoSpaceDE/>
        <w:autoSpaceDN/>
        <w:bidi w:val="0"/>
        <w:adjustRightInd w:val="0"/>
        <w:snapToGrid w:val="0"/>
        <w:spacing w:line="360" w:lineRule="auto"/>
        <w:ind w:left="0" w:leftChars="0" w:firstLine="480" w:firstLineChars="20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val="en-US" w:eastAsia="zh-CN"/>
        </w:rPr>
        <w:t>3</w:t>
      </w:r>
      <w:r>
        <w:rPr>
          <w:rFonts w:hint="eastAsia" w:ascii="仿宋" w:hAnsi="仿宋" w:eastAsia="仿宋" w:cs="仿宋"/>
          <w:color w:val="auto"/>
          <w:kern w:val="0"/>
          <w:sz w:val="24"/>
          <w:szCs w:val="24"/>
          <w:highlight w:val="none"/>
        </w:rPr>
        <w:t>.</w:t>
      </w:r>
      <w:r>
        <w:rPr>
          <w:rFonts w:hint="eastAsia" w:ascii="仿宋" w:hAnsi="仿宋" w:eastAsia="仿宋" w:cs="仿宋"/>
          <w:color w:val="auto"/>
          <w:kern w:val="0"/>
          <w:sz w:val="24"/>
          <w:szCs w:val="24"/>
          <w:highlight w:val="none"/>
          <w:lang w:val="en-US" w:eastAsia="zh-CN"/>
        </w:rPr>
        <w:t>5</w:t>
      </w:r>
      <w:r>
        <w:rPr>
          <w:rFonts w:hint="eastAsia" w:ascii="仿宋" w:hAnsi="仿宋" w:eastAsia="仿宋" w:cs="仿宋"/>
          <w:color w:val="auto"/>
          <w:kern w:val="0"/>
          <w:sz w:val="24"/>
          <w:szCs w:val="24"/>
          <w:highlight w:val="none"/>
        </w:rPr>
        <w:t>.2评审委员会根据得分高到低排序，综合评分得分相同时，按照客观分总计得分由高到低排序；综合评分得分、客观分总计得分均相同的，则由评审委员会投票表决确定排序。</w:t>
      </w:r>
    </w:p>
    <w:p w14:paraId="40F62071">
      <w:pPr>
        <w:keepNext w:val="0"/>
        <w:keepLines w:val="0"/>
        <w:pageBreakBefore w:val="0"/>
        <w:kinsoku/>
        <w:overflowPunct/>
        <w:autoSpaceDE/>
        <w:autoSpaceDN/>
        <w:bidi w:val="0"/>
        <w:adjustRightInd w:val="0"/>
        <w:snapToGrid w:val="0"/>
        <w:spacing w:line="360" w:lineRule="auto"/>
        <w:ind w:left="0" w:leftChars="0" w:firstLine="472" w:firstLineChars="196"/>
        <w:textAlignment w:val="auto"/>
        <w:rPr>
          <w:rFonts w:hint="eastAsia" w:ascii="仿宋" w:hAnsi="仿宋" w:eastAsia="仿宋" w:cs="仿宋"/>
          <w:color w:val="auto"/>
          <w:kern w:val="0"/>
          <w:sz w:val="24"/>
          <w:szCs w:val="24"/>
          <w:highlight w:val="none"/>
        </w:rPr>
      </w:pPr>
      <w:r>
        <w:rPr>
          <w:rFonts w:hint="eastAsia" w:ascii="仿宋" w:hAnsi="仿宋" w:eastAsia="仿宋" w:cs="仿宋"/>
          <w:b/>
          <w:color w:val="auto"/>
          <w:kern w:val="0"/>
          <w:sz w:val="24"/>
          <w:szCs w:val="24"/>
          <w:highlight w:val="none"/>
        </w:rPr>
        <w:t>3.</w:t>
      </w:r>
      <w:r>
        <w:rPr>
          <w:rFonts w:hint="eastAsia" w:ascii="仿宋" w:hAnsi="仿宋" w:eastAsia="仿宋" w:cs="仿宋"/>
          <w:b/>
          <w:color w:val="auto"/>
          <w:kern w:val="0"/>
          <w:sz w:val="24"/>
          <w:szCs w:val="24"/>
          <w:highlight w:val="none"/>
          <w:lang w:val="en-US" w:eastAsia="zh-CN"/>
        </w:rPr>
        <w:t>6</w:t>
      </w:r>
      <w:r>
        <w:rPr>
          <w:rFonts w:hint="eastAsia" w:ascii="仿宋" w:hAnsi="仿宋" w:eastAsia="仿宋" w:cs="仿宋"/>
          <w:b/>
          <w:color w:val="auto"/>
          <w:kern w:val="0"/>
          <w:sz w:val="24"/>
          <w:szCs w:val="24"/>
          <w:highlight w:val="none"/>
        </w:rPr>
        <w:t>编写</w:t>
      </w:r>
      <w:r>
        <w:rPr>
          <w:rFonts w:hint="eastAsia" w:ascii="仿宋" w:hAnsi="仿宋" w:eastAsia="仿宋" w:cs="仿宋"/>
          <w:b/>
          <w:color w:val="auto"/>
          <w:kern w:val="0"/>
          <w:sz w:val="24"/>
          <w:szCs w:val="24"/>
          <w:highlight w:val="none"/>
          <w:lang w:eastAsia="zh-CN"/>
        </w:rPr>
        <w:t>评审</w:t>
      </w:r>
      <w:r>
        <w:rPr>
          <w:rFonts w:hint="eastAsia" w:ascii="仿宋" w:hAnsi="仿宋" w:eastAsia="仿宋" w:cs="仿宋"/>
          <w:b/>
          <w:color w:val="auto"/>
          <w:kern w:val="0"/>
          <w:sz w:val="24"/>
          <w:szCs w:val="24"/>
          <w:highlight w:val="none"/>
        </w:rPr>
        <w:t>报告。</w:t>
      </w:r>
      <w:r>
        <w:rPr>
          <w:rFonts w:hint="eastAsia" w:ascii="仿宋" w:hAnsi="仿宋" w:eastAsia="仿宋" w:cs="仿宋"/>
          <w:color w:val="auto"/>
          <w:kern w:val="0"/>
          <w:sz w:val="24"/>
          <w:szCs w:val="24"/>
          <w:highlight w:val="none"/>
          <w:lang w:eastAsia="zh-CN"/>
        </w:rPr>
        <w:t>评审小组</w:t>
      </w:r>
      <w:r>
        <w:rPr>
          <w:rFonts w:hint="eastAsia" w:ascii="仿宋" w:hAnsi="仿宋" w:eastAsia="仿宋" w:cs="仿宋"/>
          <w:color w:val="auto"/>
          <w:kern w:val="0"/>
          <w:sz w:val="24"/>
          <w:szCs w:val="24"/>
          <w:highlight w:val="none"/>
        </w:rPr>
        <w:t>根据全体</w:t>
      </w:r>
      <w:r>
        <w:rPr>
          <w:rFonts w:hint="eastAsia" w:ascii="仿宋" w:hAnsi="仿宋" w:eastAsia="仿宋" w:cs="仿宋"/>
          <w:color w:val="auto"/>
          <w:kern w:val="0"/>
          <w:sz w:val="24"/>
          <w:szCs w:val="24"/>
          <w:highlight w:val="none"/>
          <w:lang w:eastAsia="zh-CN"/>
        </w:rPr>
        <w:t>评审</w:t>
      </w:r>
      <w:r>
        <w:rPr>
          <w:rFonts w:hint="eastAsia" w:ascii="仿宋" w:hAnsi="仿宋" w:eastAsia="仿宋" w:cs="仿宋"/>
          <w:color w:val="auto"/>
          <w:kern w:val="0"/>
          <w:sz w:val="24"/>
          <w:szCs w:val="24"/>
          <w:highlight w:val="none"/>
        </w:rPr>
        <w:t>成员签字的</w:t>
      </w:r>
      <w:r>
        <w:rPr>
          <w:rFonts w:hint="eastAsia" w:ascii="仿宋" w:hAnsi="仿宋" w:eastAsia="仿宋" w:cs="仿宋"/>
          <w:color w:val="auto"/>
          <w:kern w:val="0"/>
          <w:sz w:val="24"/>
          <w:szCs w:val="24"/>
          <w:highlight w:val="none"/>
          <w:lang w:eastAsia="zh-CN"/>
        </w:rPr>
        <w:t>评审</w:t>
      </w:r>
      <w:r>
        <w:rPr>
          <w:rFonts w:hint="eastAsia" w:ascii="仿宋" w:hAnsi="仿宋" w:eastAsia="仿宋" w:cs="仿宋"/>
          <w:color w:val="auto"/>
          <w:kern w:val="0"/>
          <w:sz w:val="24"/>
          <w:szCs w:val="24"/>
          <w:highlight w:val="none"/>
        </w:rPr>
        <w:t>记录和</w:t>
      </w:r>
      <w:r>
        <w:rPr>
          <w:rFonts w:hint="eastAsia" w:ascii="仿宋" w:hAnsi="仿宋" w:eastAsia="仿宋" w:cs="仿宋"/>
          <w:color w:val="auto"/>
          <w:kern w:val="0"/>
          <w:sz w:val="24"/>
          <w:szCs w:val="24"/>
          <w:highlight w:val="none"/>
          <w:lang w:eastAsia="zh-CN"/>
        </w:rPr>
        <w:t>评审</w:t>
      </w:r>
      <w:r>
        <w:rPr>
          <w:rFonts w:hint="eastAsia" w:ascii="仿宋" w:hAnsi="仿宋" w:eastAsia="仿宋" w:cs="仿宋"/>
          <w:color w:val="auto"/>
          <w:kern w:val="0"/>
          <w:sz w:val="24"/>
          <w:szCs w:val="24"/>
          <w:highlight w:val="none"/>
        </w:rPr>
        <w:t>结果编写</w:t>
      </w:r>
      <w:r>
        <w:rPr>
          <w:rFonts w:hint="eastAsia" w:ascii="仿宋" w:hAnsi="仿宋" w:eastAsia="仿宋" w:cs="仿宋"/>
          <w:color w:val="auto"/>
          <w:kern w:val="0"/>
          <w:sz w:val="24"/>
          <w:szCs w:val="24"/>
          <w:highlight w:val="none"/>
          <w:lang w:eastAsia="zh-CN"/>
        </w:rPr>
        <w:t>评审</w:t>
      </w:r>
      <w:r>
        <w:rPr>
          <w:rFonts w:hint="eastAsia" w:ascii="仿宋" w:hAnsi="仿宋" w:eastAsia="仿宋" w:cs="仿宋"/>
          <w:color w:val="auto"/>
          <w:kern w:val="0"/>
          <w:sz w:val="24"/>
          <w:szCs w:val="24"/>
          <w:highlight w:val="none"/>
        </w:rPr>
        <w:t>报告。</w:t>
      </w:r>
      <w:r>
        <w:rPr>
          <w:rFonts w:hint="eastAsia" w:ascii="仿宋" w:hAnsi="仿宋" w:eastAsia="仿宋" w:cs="仿宋"/>
          <w:color w:val="auto"/>
          <w:kern w:val="0"/>
          <w:sz w:val="24"/>
          <w:szCs w:val="24"/>
          <w:highlight w:val="none"/>
          <w:lang w:eastAsia="zh-CN"/>
        </w:rPr>
        <w:t>评审小组</w:t>
      </w:r>
      <w:r>
        <w:rPr>
          <w:rFonts w:hint="eastAsia" w:ascii="仿宋" w:hAnsi="仿宋" w:eastAsia="仿宋" w:cs="仿宋"/>
          <w:color w:val="auto"/>
          <w:kern w:val="0"/>
          <w:sz w:val="24"/>
          <w:szCs w:val="24"/>
          <w:highlight w:val="none"/>
        </w:rPr>
        <w:t>成员对需要共同认定的事项存在争议的，应当按照少数服从多数的原则作出结论。持不同意见的</w:t>
      </w:r>
      <w:r>
        <w:rPr>
          <w:rFonts w:hint="eastAsia" w:ascii="仿宋" w:hAnsi="仿宋" w:eastAsia="仿宋" w:cs="仿宋"/>
          <w:color w:val="auto"/>
          <w:kern w:val="0"/>
          <w:sz w:val="24"/>
          <w:szCs w:val="24"/>
          <w:highlight w:val="none"/>
          <w:lang w:eastAsia="zh-CN"/>
        </w:rPr>
        <w:t>评审小组</w:t>
      </w:r>
      <w:r>
        <w:rPr>
          <w:rFonts w:hint="eastAsia" w:ascii="仿宋" w:hAnsi="仿宋" w:eastAsia="仿宋" w:cs="仿宋"/>
          <w:color w:val="auto"/>
          <w:kern w:val="0"/>
          <w:sz w:val="24"/>
          <w:szCs w:val="24"/>
          <w:highlight w:val="none"/>
        </w:rPr>
        <w:t>成员应当在</w:t>
      </w:r>
      <w:r>
        <w:rPr>
          <w:rFonts w:hint="eastAsia" w:ascii="仿宋" w:hAnsi="仿宋" w:eastAsia="仿宋" w:cs="仿宋"/>
          <w:color w:val="auto"/>
          <w:kern w:val="0"/>
          <w:sz w:val="24"/>
          <w:szCs w:val="24"/>
          <w:highlight w:val="none"/>
          <w:lang w:eastAsia="zh-CN"/>
        </w:rPr>
        <w:t>评审</w:t>
      </w:r>
      <w:r>
        <w:rPr>
          <w:rFonts w:hint="eastAsia" w:ascii="仿宋" w:hAnsi="仿宋" w:eastAsia="仿宋" w:cs="仿宋"/>
          <w:color w:val="auto"/>
          <w:kern w:val="0"/>
          <w:sz w:val="24"/>
          <w:szCs w:val="24"/>
          <w:highlight w:val="none"/>
        </w:rPr>
        <w:t>报告上签署不同意见及理由，否则视为同意</w:t>
      </w:r>
      <w:r>
        <w:rPr>
          <w:rFonts w:hint="eastAsia" w:ascii="仿宋" w:hAnsi="仿宋" w:eastAsia="仿宋" w:cs="仿宋"/>
          <w:color w:val="auto"/>
          <w:kern w:val="0"/>
          <w:sz w:val="24"/>
          <w:szCs w:val="24"/>
          <w:highlight w:val="none"/>
          <w:lang w:eastAsia="zh-CN"/>
        </w:rPr>
        <w:t>评审</w:t>
      </w:r>
      <w:r>
        <w:rPr>
          <w:rFonts w:hint="eastAsia" w:ascii="仿宋" w:hAnsi="仿宋" w:eastAsia="仿宋" w:cs="仿宋"/>
          <w:color w:val="auto"/>
          <w:kern w:val="0"/>
          <w:sz w:val="24"/>
          <w:szCs w:val="24"/>
          <w:highlight w:val="none"/>
        </w:rPr>
        <w:t>报告。</w:t>
      </w:r>
    </w:p>
    <w:p w14:paraId="78506342">
      <w:pPr>
        <w:keepNext w:val="0"/>
        <w:keepLines w:val="0"/>
        <w:pageBreakBefore w:val="0"/>
        <w:widowControl/>
        <w:shd w:val="clear" w:color="auto"/>
        <w:kinsoku/>
        <w:overflowPunct/>
        <w:autoSpaceDE/>
        <w:autoSpaceDN/>
        <w:bidi w:val="0"/>
        <w:adjustRightInd w:val="0"/>
        <w:snapToGrid w:val="0"/>
        <w:spacing w:line="360" w:lineRule="auto"/>
        <w:ind w:left="0" w:leftChars="0" w:firstLine="482" w:firstLineChars="200"/>
        <w:jc w:val="left"/>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lang w:val="en-US" w:eastAsia="zh-CN"/>
        </w:rPr>
        <w:t>二</w:t>
      </w:r>
      <w:r>
        <w:rPr>
          <w:rFonts w:hint="eastAsia" w:ascii="仿宋" w:hAnsi="仿宋" w:eastAsia="仿宋" w:cs="仿宋"/>
          <w:b/>
          <w:color w:val="auto"/>
          <w:sz w:val="24"/>
          <w:szCs w:val="24"/>
          <w:highlight w:val="none"/>
        </w:rPr>
        <w:t>、</w:t>
      </w:r>
      <w:r>
        <w:rPr>
          <w:rFonts w:hint="eastAsia" w:ascii="仿宋" w:hAnsi="仿宋" w:eastAsia="仿宋" w:cs="仿宋"/>
          <w:b/>
          <w:color w:val="auto"/>
          <w:sz w:val="24"/>
          <w:szCs w:val="24"/>
          <w:highlight w:val="none"/>
          <w:lang w:eastAsia="zh-CN"/>
        </w:rPr>
        <w:t>评审</w:t>
      </w:r>
      <w:r>
        <w:rPr>
          <w:rFonts w:hint="eastAsia" w:ascii="仿宋" w:hAnsi="仿宋" w:eastAsia="仿宋" w:cs="仿宋"/>
          <w:b/>
          <w:color w:val="auto"/>
          <w:sz w:val="24"/>
          <w:szCs w:val="24"/>
          <w:highlight w:val="none"/>
        </w:rPr>
        <w:t>中的其他事项</w:t>
      </w:r>
    </w:p>
    <w:p w14:paraId="0CEF5545">
      <w:pPr>
        <w:pStyle w:val="139"/>
        <w:keepNext w:val="0"/>
        <w:keepLines w:val="0"/>
        <w:pageBreakBefore w:val="0"/>
        <w:kinsoku/>
        <w:overflowPunct/>
        <w:autoSpaceDE/>
        <w:autoSpaceDN/>
        <w:bidi w:val="0"/>
        <w:adjustRightInd w:val="0"/>
        <w:snapToGrid w:val="0"/>
        <w:spacing w:before="0" w:line="360" w:lineRule="auto"/>
        <w:ind w:left="0" w:leftChars="0" w:firstLine="472" w:firstLineChars="196"/>
        <w:textAlignment w:val="auto"/>
        <w:rPr>
          <w:rFonts w:hint="eastAsia" w:ascii="仿宋" w:hAnsi="仿宋" w:eastAsia="仿宋" w:cs="仿宋"/>
          <w:b/>
          <w:color w:val="auto"/>
          <w:kern w:val="0"/>
          <w:sz w:val="24"/>
          <w:szCs w:val="24"/>
          <w:highlight w:val="none"/>
        </w:rPr>
      </w:pPr>
      <w:r>
        <w:rPr>
          <w:rFonts w:hint="eastAsia" w:ascii="仿宋" w:hAnsi="仿宋" w:eastAsia="仿宋" w:cs="仿宋"/>
          <w:b/>
          <w:color w:val="auto"/>
          <w:kern w:val="0"/>
          <w:sz w:val="24"/>
          <w:szCs w:val="24"/>
          <w:highlight w:val="none"/>
          <w:lang w:val="en-US" w:eastAsia="zh-CN"/>
        </w:rPr>
        <w:t>1.</w:t>
      </w:r>
      <w:r>
        <w:rPr>
          <w:rFonts w:hint="eastAsia" w:ascii="仿宋" w:hAnsi="仿宋" w:eastAsia="仿宋" w:cs="仿宋"/>
          <w:b/>
          <w:color w:val="auto"/>
          <w:kern w:val="0"/>
          <w:sz w:val="24"/>
          <w:szCs w:val="24"/>
          <w:highlight w:val="none"/>
          <w:lang w:eastAsia="zh-CN"/>
        </w:rPr>
        <w:t>供应商</w:t>
      </w:r>
      <w:r>
        <w:rPr>
          <w:rFonts w:hint="eastAsia" w:ascii="仿宋" w:hAnsi="仿宋" w:eastAsia="仿宋" w:cs="仿宋"/>
          <w:b/>
          <w:color w:val="auto"/>
          <w:kern w:val="0"/>
          <w:sz w:val="24"/>
          <w:szCs w:val="24"/>
          <w:highlight w:val="none"/>
        </w:rPr>
        <w:t>澄清、说明或者补正。</w:t>
      </w:r>
    </w:p>
    <w:p w14:paraId="4754EF32">
      <w:pPr>
        <w:pStyle w:val="139"/>
        <w:keepNext w:val="0"/>
        <w:keepLines w:val="0"/>
        <w:pageBreakBefore w:val="0"/>
        <w:kinsoku/>
        <w:overflowPunct/>
        <w:autoSpaceDE/>
        <w:autoSpaceDN/>
        <w:bidi w:val="0"/>
        <w:adjustRightInd w:val="0"/>
        <w:snapToGrid w:val="0"/>
        <w:spacing w:before="0" w:line="360" w:lineRule="auto"/>
        <w:ind w:left="0" w:leftChars="0"/>
        <w:textAlignment w:val="auto"/>
        <w:rPr>
          <w:rFonts w:hint="eastAsia" w:ascii="仿宋" w:hAnsi="仿宋" w:eastAsia="仿宋" w:cs="仿宋"/>
          <w:color w:val="auto"/>
          <w:kern w:val="0"/>
          <w:sz w:val="24"/>
          <w:szCs w:val="24"/>
          <w:highlight w:val="none"/>
        </w:rPr>
      </w:pPr>
      <w:r>
        <w:rPr>
          <w:rFonts w:hint="eastAsia" w:ascii="仿宋" w:hAnsi="仿宋" w:eastAsia="仿宋" w:cs="仿宋"/>
          <w:b w:val="0"/>
          <w:bCs/>
          <w:color w:val="auto"/>
          <w:kern w:val="0"/>
          <w:sz w:val="24"/>
          <w:szCs w:val="24"/>
          <w:highlight w:val="none"/>
          <w:lang w:val="en-US" w:eastAsia="zh-CN"/>
        </w:rPr>
        <w:t>1.1</w:t>
      </w:r>
      <w:r>
        <w:rPr>
          <w:rFonts w:hint="eastAsia" w:ascii="仿宋" w:hAnsi="仿宋" w:eastAsia="仿宋" w:cs="仿宋"/>
          <w:color w:val="auto"/>
          <w:kern w:val="0"/>
          <w:sz w:val="24"/>
          <w:szCs w:val="24"/>
          <w:highlight w:val="none"/>
        </w:rPr>
        <w:t>对于</w:t>
      </w:r>
      <w:r>
        <w:rPr>
          <w:rFonts w:hint="eastAsia" w:ascii="仿宋" w:hAnsi="仿宋" w:eastAsia="仿宋" w:cs="仿宋"/>
          <w:color w:val="auto"/>
          <w:kern w:val="0"/>
          <w:sz w:val="24"/>
          <w:szCs w:val="24"/>
          <w:highlight w:val="none"/>
          <w:lang w:eastAsia="zh-CN"/>
        </w:rPr>
        <w:t>响应文件</w:t>
      </w:r>
      <w:r>
        <w:rPr>
          <w:rFonts w:hint="eastAsia" w:ascii="仿宋" w:hAnsi="仿宋" w:eastAsia="仿宋" w:cs="仿宋"/>
          <w:color w:val="auto"/>
          <w:kern w:val="0"/>
          <w:sz w:val="24"/>
          <w:szCs w:val="24"/>
          <w:highlight w:val="none"/>
        </w:rPr>
        <w:t>中含义不明确、同类问题表述不一致或者有明显文字和计算错误的内容</w:t>
      </w:r>
      <w:r>
        <w:rPr>
          <w:rFonts w:hint="eastAsia" w:ascii="仿宋" w:hAnsi="仿宋" w:eastAsia="仿宋" w:cs="仿宋"/>
          <w:color w:val="auto"/>
          <w:kern w:val="0"/>
          <w:sz w:val="24"/>
          <w:szCs w:val="24"/>
          <w:highlight w:val="none"/>
          <w:lang w:eastAsia="zh-CN"/>
        </w:rPr>
        <w:t>，评审小组应当要求响应供应商作出必要的澄清、说明或者补正。评审小组</w:t>
      </w:r>
      <w:r>
        <w:rPr>
          <w:rFonts w:hint="eastAsia" w:ascii="仿宋" w:hAnsi="仿宋" w:eastAsia="仿宋" w:cs="仿宋"/>
          <w:color w:val="auto"/>
          <w:kern w:val="0"/>
          <w:sz w:val="24"/>
          <w:szCs w:val="24"/>
          <w:highlight w:val="none"/>
        </w:rPr>
        <w:t>和</w:t>
      </w:r>
      <w:r>
        <w:rPr>
          <w:rFonts w:hint="eastAsia" w:ascii="仿宋" w:hAnsi="仿宋" w:eastAsia="仿宋" w:cs="仿宋"/>
          <w:color w:val="auto"/>
          <w:kern w:val="0"/>
          <w:sz w:val="24"/>
          <w:szCs w:val="24"/>
          <w:highlight w:val="none"/>
          <w:lang w:eastAsia="zh-CN"/>
        </w:rPr>
        <w:t>响应供应商</w:t>
      </w:r>
      <w:r>
        <w:rPr>
          <w:rFonts w:hint="eastAsia" w:ascii="仿宋" w:hAnsi="仿宋" w:eastAsia="仿宋" w:cs="仿宋"/>
          <w:color w:val="auto"/>
          <w:kern w:val="0"/>
          <w:sz w:val="24"/>
          <w:szCs w:val="24"/>
          <w:highlight w:val="none"/>
        </w:rPr>
        <w:t>通过电子交易平台交换数据电文，</w:t>
      </w:r>
      <w:r>
        <w:rPr>
          <w:rFonts w:hint="eastAsia" w:ascii="仿宋" w:hAnsi="仿宋" w:eastAsia="仿宋" w:cs="仿宋"/>
          <w:color w:val="auto"/>
          <w:kern w:val="0"/>
          <w:sz w:val="24"/>
          <w:szCs w:val="24"/>
          <w:highlight w:val="none"/>
          <w:lang w:eastAsia="zh-CN"/>
        </w:rPr>
        <w:t>供应商</w:t>
      </w:r>
      <w:r>
        <w:rPr>
          <w:rFonts w:hint="eastAsia" w:ascii="仿宋" w:hAnsi="仿宋" w:eastAsia="仿宋" w:cs="仿宋"/>
          <w:color w:val="auto"/>
          <w:kern w:val="0"/>
          <w:sz w:val="24"/>
          <w:szCs w:val="24"/>
          <w:highlight w:val="none"/>
        </w:rPr>
        <w:t>提交</w:t>
      </w:r>
      <w:r>
        <w:rPr>
          <w:rFonts w:hint="eastAsia" w:ascii="仿宋" w:hAnsi="仿宋" w:eastAsia="仿宋" w:cs="仿宋"/>
          <w:color w:val="auto"/>
          <w:kern w:val="0"/>
          <w:sz w:val="24"/>
          <w:szCs w:val="24"/>
          <w:highlight w:val="none"/>
          <w:lang w:eastAsia="zh-CN"/>
        </w:rPr>
        <w:t>的</w:t>
      </w:r>
      <w:r>
        <w:rPr>
          <w:rFonts w:hint="eastAsia" w:ascii="仿宋" w:hAnsi="仿宋" w:eastAsia="仿宋" w:cs="仿宋"/>
          <w:color w:val="auto"/>
          <w:kern w:val="0"/>
          <w:sz w:val="24"/>
          <w:szCs w:val="24"/>
          <w:highlight w:val="none"/>
        </w:rPr>
        <w:t>澄清、说明或补正</w:t>
      </w:r>
      <w:r>
        <w:rPr>
          <w:rFonts w:hint="eastAsia" w:ascii="仿宋" w:hAnsi="仿宋" w:eastAsia="仿宋" w:cs="仿宋"/>
          <w:color w:val="auto"/>
          <w:kern w:val="0"/>
          <w:sz w:val="24"/>
          <w:szCs w:val="24"/>
          <w:highlight w:val="none"/>
          <w:lang w:eastAsia="zh-CN"/>
        </w:rPr>
        <w:t>以</w:t>
      </w:r>
      <w:r>
        <w:rPr>
          <w:rFonts w:hint="eastAsia" w:ascii="仿宋" w:hAnsi="仿宋" w:eastAsia="仿宋" w:cs="仿宋"/>
          <w:color w:val="auto"/>
          <w:kern w:val="0"/>
          <w:sz w:val="24"/>
          <w:szCs w:val="24"/>
          <w:highlight w:val="none"/>
        </w:rPr>
        <w:t>使用电子签名的相关数据电文或通过平台上传加盖公章的扫描件</w:t>
      </w:r>
      <w:r>
        <w:rPr>
          <w:rFonts w:hint="eastAsia" w:ascii="仿宋" w:hAnsi="仿宋" w:eastAsia="仿宋" w:cs="仿宋"/>
          <w:color w:val="auto"/>
          <w:kern w:val="0"/>
          <w:sz w:val="24"/>
          <w:szCs w:val="24"/>
          <w:highlight w:val="none"/>
          <w:lang w:eastAsia="zh-CN"/>
        </w:rPr>
        <w:t>为准</w:t>
      </w:r>
      <w:r>
        <w:rPr>
          <w:rFonts w:hint="eastAsia" w:ascii="仿宋" w:hAnsi="仿宋" w:eastAsia="仿宋" w:cs="仿宋"/>
          <w:color w:val="auto"/>
          <w:kern w:val="0"/>
          <w:sz w:val="24"/>
          <w:szCs w:val="24"/>
          <w:highlight w:val="none"/>
        </w:rPr>
        <w:t>。给予</w:t>
      </w:r>
      <w:r>
        <w:rPr>
          <w:rFonts w:hint="eastAsia" w:ascii="仿宋" w:hAnsi="仿宋" w:eastAsia="仿宋" w:cs="仿宋"/>
          <w:color w:val="auto"/>
          <w:kern w:val="0"/>
          <w:sz w:val="24"/>
          <w:szCs w:val="24"/>
          <w:highlight w:val="none"/>
          <w:lang w:eastAsia="zh-CN"/>
        </w:rPr>
        <w:t>供应商</w:t>
      </w:r>
      <w:r>
        <w:rPr>
          <w:rFonts w:hint="eastAsia" w:ascii="仿宋" w:hAnsi="仿宋" w:eastAsia="仿宋" w:cs="仿宋"/>
          <w:color w:val="auto"/>
          <w:kern w:val="0"/>
          <w:sz w:val="24"/>
          <w:szCs w:val="24"/>
          <w:highlight w:val="none"/>
        </w:rPr>
        <w:t>提交澄清、说明或补正的时间不得少于半小时，</w:t>
      </w:r>
      <w:r>
        <w:rPr>
          <w:rFonts w:hint="eastAsia" w:ascii="仿宋" w:hAnsi="仿宋" w:eastAsia="仿宋" w:cs="仿宋"/>
          <w:color w:val="auto"/>
          <w:kern w:val="0"/>
          <w:sz w:val="24"/>
          <w:szCs w:val="24"/>
          <w:highlight w:val="none"/>
          <w:lang w:eastAsia="zh-CN"/>
        </w:rPr>
        <w:t>供应商</w:t>
      </w:r>
      <w:r>
        <w:rPr>
          <w:rFonts w:hint="eastAsia" w:ascii="仿宋" w:hAnsi="仿宋" w:eastAsia="仿宋" w:cs="仿宋"/>
          <w:color w:val="auto"/>
          <w:kern w:val="0"/>
          <w:sz w:val="24"/>
          <w:szCs w:val="24"/>
          <w:highlight w:val="none"/>
        </w:rPr>
        <w:t>已经明确表示澄清</w:t>
      </w:r>
      <w:r>
        <w:rPr>
          <w:rFonts w:hint="eastAsia" w:ascii="仿宋" w:hAnsi="仿宋" w:eastAsia="仿宋" w:cs="仿宋"/>
          <w:color w:val="auto"/>
          <w:kern w:val="0"/>
          <w:sz w:val="24"/>
          <w:szCs w:val="24"/>
          <w:highlight w:val="none"/>
          <w:lang w:eastAsia="zh-CN"/>
        </w:rPr>
        <w:t>、</w:t>
      </w:r>
      <w:r>
        <w:rPr>
          <w:rFonts w:hint="eastAsia" w:ascii="仿宋" w:hAnsi="仿宋" w:eastAsia="仿宋" w:cs="仿宋"/>
          <w:color w:val="auto"/>
          <w:kern w:val="0"/>
          <w:sz w:val="24"/>
          <w:szCs w:val="24"/>
          <w:highlight w:val="none"/>
        </w:rPr>
        <w:t>说明或补正完毕的除外。</w:t>
      </w:r>
      <w:r>
        <w:rPr>
          <w:rFonts w:hint="eastAsia" w:ascii="仿宋" w:hAnsi="仿宋" w:eastAsia="仿宋" w:cs="仿宋"/>
          <w:color w:val="auto"/>
          <w:kern w:val="0"/>
          <w:sz w:val="24"/>
          <w:szCs w:val="24"/>
          <w:highlight w:val="none"/>
          <w:lang w:eastAsia="zh-CN"/>
        </w:rPr>
        <w:t>供应商</w:t>
      </w:r>
      <w:r>
        <w:rPr>
          <w:rFonts w:hint="eastAsia" w:ascii="仿宋" w:hAnsi="仿宋" w:eastAsia="仿宋" w:cs="仿宋"/>
          <w:color w:val="auto"/>
          <w:kern w:val="0"/>
          <w:sz w:val="24"/>
          <w:szCs w:val="24"/>
          <w:highlight w:val="none"/>
        </w:rPr>
        <w:t>的澄清、说明或者补正不得超出</w:t>
      </w:r>
      <w:r>
        <w:rPr>
          <w:rFonts w:hint="eastAsia" w:ascii="仿宋" w:hAnsi="仿宋" w:eastAsia="仿宋" w:cs="仿宋"/>
          <w:color w:val="auto"/>
          <w:kern w:val="0"/>
          <w:sz w:val="24"/>
          <w:szCs w:val="24"/>
          <w:highlight w:val="none"/>
          <w:lang w:eastAsia="zh-CN"/>
        </w:rPr>
        <w:t>响应文件</w:t>
      </w:r>
      <w:r>
        <w:rPr>
          <w:rFonts w:hint="eastAsia" w:ascii="仿宋" w:hAnsi="仿宋" w:eastAsia="仿宋" w:cs="仿宋"/>
          <w:color w:val="auto"/>
          <w:kern w:val="0"/>
          <w:sz w:val="24"/>
          <w:szCs w:val="24"/>
          <w:highlight w:val="none"/>
        </w:rPr>
        <w:t>的范围或者改变</w:t>
      </w:r>
      <w:r>
        <w:rPr>
          <w:rFonts w:hint="eastAsia" w:ascii="仿宋" w:hAnsi="仿宋" w:eastAsia="仿宋" w:cs="仿宋"/>
          <w:color w:val="auto"/>
          <w:kern w:val="0"/>
          <w:sz w:val="24"/>
          <w:szCs w:val="24"/>
          <w:highlight w:val="none"/>
          <w:lang w:eastAsia="zh-CN"/>
        </w:rPr>
        <w:t>响应文件</w:t>
      </w:r>
      <w:r>
        <w:rPr>
          <w:rFonts w:hint="eastAsia" w:ascii="仿宋" w:hAnsi="仿宋" w:eastAsia="仿宋" w:cs="仿宋"/>
          <w:color w:val="auto"/>
          <w:kern w:val="0"/>
          <w:sz w:val="24"/>
          <w:szCs w:val="24"/>
          <w:highlight w:val="none"/>
        </w:rPr>
        <w:t>的实质性内容。</w:t>
      </w:r>
    </w:p>
    <w:p w14:paraId="5F39DBEA">
      <w:pPr>
        <w:pStyle w:val="139"/>
        <w:keepNext w:val="0"/>
        <w:keepLines w:val="0"/>
        <w:pageBreakBefore w:val="0"/>
        <w:kinsoku/>
        <w:overflowPunct/>
        <w:autoSpaceDE/>
        <w:autoSpaceDN/>
        <w:bidi w:val="0"/>
        <w:adjustRightInd w:val="0"/>
        <w:snapToGrid w:val="0"/>
        <w:spacing w:before="0" w:line="360" w:lineRule="auto"/>
        <w:ind w:left="0" w:leftChars="0" w:firstLine="480" w:firstLineChars="200"/>
        <w:jc w:val="left"/>
        <w:textAlignment w:val="auto"/>
        <w:rPr>
          <w:rFonts w:hint="eastAsia" w:ascii="仿宋" w:hAnsi="仿宋" w:eastAsia="仿宋" w:cs="仿宋"/>
          <w:b/>
          <w:bCs/>
          <w:color w:val="auto"/>
          <w:kern w:val="0"/>
          <w:sz w:val="24"/>
          <w:szCs w:val="24"/>
          <w:highlight w:val="none"/>
        </w:rPr>
      </w:pPr>
      <w:r>
        <w:rPr>
          <w:rFonts w:hint="eastAsia" w:ascii="仿宋" w:hAnsi="仿宋" w:eastAsia="仿宋" w:cs="仿宋"/>
          <w:b w:val="0"/>
          <w:bCs w:val="0"/>
          <w:color w:val="auto"/>
          <w:kern w:val="0"/>
          <w:sz w:val="24"/>
          <w:szCs w:val="24"/>
          <w:highlight w:val="none"/>
          <w:lang w:val="en-US" w:eastAsia="zh-CN"/>
        </w:rPr>
        <w:t>1.2 供应商在政采云系统中填报的响应内容与上传的加盖电子签名的响应文件内容有不一致或者矛盾的，以加盖电子签名的响应文件内容为准，并对政采云系统填报的响应内容进行修正。</w:t>
      </w:r>
    </w:p>
    <w:p w14:paraId="672483A0">
      <w:pPr>
        <w:pStyle w:val="28"/>
        <w:keepNext w:val="0"/>
        <w:keepLines w:val="0"/>
        <w:pageBreakBefore w:val="0"/>
        <w:kinsoku/>
        <w:overflowPunct/>
        <w:autoSpaceDE/>
        <w:autoSpaceDN/>
        <w:bidi w:val="0"/>
        <w:adjustRightInd w:val="0"/>
        <w:snapToGrid w:val="0"/>
        <w:spacing w:line="360" w:lineRule="auto"/>
        <w:ind w:left="544" w:leftChars="228" w:hanging="65" w:hangingChars="27"/>
        <w:textAlignment w:val="auto"/>
        <w:rPr>
          <w:rFonts w:hint="eastAsia" w:ascii="仿宋" w:hAnsi="仿宋" w:eastAsia="仿宋" w:cs="仿宋"/>
          <w:color w:val="auto"/>
          <w:sz w:val="24"/>
          <w:szCs w:val="24"/>
          <w:highlight w:val="none"/>
        </w:rPr>
      </w:pPr>
      <w:r>
        <w:rPr>
          <w:rFonts w:hint="eastAsia" w:ascii="仿宋" w:hAnsi="仿宋" w:eastAsia="仿宋" w:cs="仿宋"/>
          <w:b/>
          <w:color w:val="auto"/>
          <w:kern w:val="0"/>
          <w:sz w:val="24"/>
          <w:szCs w:val="24"/>
          <w:highlight w:val="none"/>
          <w:lang w:val="en-US" w:eastAsia="zh-CN"/>
        </w:rPr>
        <w:t>2.</w:t>
      </w:r>
      <w:r>
        <w:rPr>
          <w:rFonts w:hint="eastAsia" w:ascii="仿宋" w:hAnsi="仿宋" w:eastAsia="仿宋" w:cs="仿宋"/>
          <w:b/>
          <w:color w:val="auto"/>
          <w:kern w:val="0"/>
          <w:sz w:val="24"/>
          <w:szCs w:val="24"/>
          <w:highlight w:val="none"/>
          <w:lang w:eastAsia="zh-CN"/>
        </w:rPr>
        <w:t>响应</w:t>
      </w:r>
      <w:r>
        <w:rPr>
          <w:rFonts w:hint="eastAsia" w:ascii="仿宋" w:hAnsi="仿宋" w:eastAsia="仿宋" w:cs="仿宋"/>
          <w:b/>
          <w:color w:val="auto"/>
          <w:kern w:val="0"/>
          <w:sz w:val="24"/>
          <w:szCs w:val="24"/>
          <w:highlight w:val="none"/>
        </w:rPr>
        <w:t>无效。</w:t>
      </w:r>
      <w:r>
        <w:rPr>
          <w:rFonts w:hint="eastAsia" w:ascii="仿宋" w:hAnsi="仿宋" w:eastAsia="仿宋" w:cs="仿宋"/>
          <w:color w:val="auto"/>
          <w:sz w:val="24"/>
          <w:szCs w:val="24"/>
          <w:highlight w:val="none"/>
        </w:rPr>
        <w:t>有下列情形之一的，</w:t>
      </w:r>
      <w:r>
        <w:rPr>
          <w:rFonts w:hint="eastAsia" w:ascii="仿宋" w:hAnsi="仿宋" w:eastAsia="仿宋" w:cs="仿宋"/>
          <w:color w:val="auto"/>
          <w:sz w:val="24"/>
          <w:szCs w:val="24"/>
          <w:highlight w:val="none"/>
          <w:lang w:eastAsia="zh-CN"/>
        </w:rPr>
        <w:t>响应</w:t>
      </w:r>
      <w:r>
        <w:rPr>
          <w:rFonts w:hint="eastAsia" w:ascii="仿宋" w:hAnsi="仿宋" w:eastAsia="仿宋" w:cs="仿宋"/>
          <w:color w:val="auto"/>
          <w:sz w:val="24"/>
          <w:szCs w:val="24"/>
          <w:highlight w:val="none"/>
        </w:rPr>
        <w:t>无效：</w:t>
      </w:r>
    </w:p>
    <w:p w14:paraId="6CAD7DE0">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2.1</w:t>
      </w:r>
      <w:r>
        <w:rPr>
          <w:rFonts w:hint="eastAsia" w:ascii="仿宋" w:hAnsi="仿宋" w:eastAsia="仿宋" w:cs="仿宋"/>
          <w:color w:val="auto"/>
          <w:kern w:val="0"/>
          <w:sz w:val="24"/>
          <w:szCs w:val="24"/>
          <w:highlight w:val="none"/>
          <w:lang w:eastAsia="zh-CN"/>
        </w:rPr>
        <w:t>供应商</w:t>
      </w:r>
      <w:r>
        <w:rPr>
          <w:rFonts w:hint="eastAsia" w:ascii="仿宋" w:hAnsi="仿宋" w:eastAsia="仿宋" w:cs="仿宋"/>
          <w:color w:val="auto"/>
          <w:kern w:val="0"/>
          <w:sz w:val="24"/>
          <w:szCs w:val="24"/>
          <w:highlight w:val="none"/>
        </w:rPr>
        <w:t>不具备</w:t>
      </w:r>
      <w:r>
        <w:rPr>
          <w:rFonts w:hint="eastAsia" w:ascii="仿宋" w:hAnsi="仿宋" w:eastAsia="仿宋" w:cs="仿宋"/>
          <w:color w:val="auto"/>
          <w:kern w:val="0"/>
          <w:sz w:val="24"/>
          <w:szCs w:val="24"/>
          <w:highlight w:val="none"/>
          <w:lang w:eastAsia="zh-CN"/>
        </w:rPr>
        <w:t>征集文件</w:t>
      </w:r>
      <w:r>
        <w:rPr>
          <w:rFonts w:hint="eastAsia" w:ascii="仿宋" w:hAnsi="仿宋" w:eastAsia="仿宋" w:cs="仿宋"/>
          <w:color w:val="auto"/>
          <w:kern w:val="0"/>
          <w:sz w:val="24"/>
          <w:szCs w:val="24"/>
          <w:highlight w:val="none"/>
        </w:rPr>
        <w:t>中规定的资格要求的（</w:t>
      </w:r>
      <w:r>
        <w:rPr>
          <w:rFonts w:hint="eastAsia" w:ascii="仿宋" w:hAnsi="仿宋" w:eastAsia="仿宋" w:cs="仿宋"/>
          <w:color w:val="auto"/>
          <w:kern w:val="0"/>
          <w:sz w:val="24"/>
          <w:szCs w:val="24"/>
          <w:highlight w:val="none"/>
          <w:lang w:eastAsia="zh-CN"/>
        </w:rPr>
        <w:t>供应商</w:t>
      </w:r>
      <w:r>
        <w:rPr>
          <w:rFonts w:hint="eastAsia" w:ascii="仿宋" w:hAnsi="仿宋" w:eastAsia="仿宋" w:cs="仿宋"/>
          <w:color w:val="auto"/>
          <w:kern w:val="0"/>
          <w:sz w:val="24"/>
          <w:szCs w:val="24"/>
          <w:highlight w:val="none"/>
        </w:rPr>
        <w:t>未提供有效的资格</w:t>
      </w:r>
      <w:r>
        <w:rPr>
          <w:rFonts w:hint="eastAsia" w:ascii="仿宋" w:hAnsi="仿宋" w:eastAsia="仿宋" w:cs="仿宋"/>
          <w:color w:val="auto"/>
          <w:kern w:val="0"/>
          <w:sz w:val="24"/>
          <w:szCs w:val="24"/>
          <w:highlight w:val="none"/>
          <w:lang w:eastAsia="zh-CN"/>
        </w:rPr>
        <w:t>响应</w:t>
      </w:r>
      <w:r>
        <w:rPr>
          <w:rFonts w:hint="eastAsia" w:ascii="仿宋" w:hAnsi="仿宋" w:eastAsia="仿宋" w:cs="仿宋"/>
          <w:color w:val="auto"/>
          <w:kern w:val="0"/>
          <w:sz w:val="24"/>
          <w:szCs w:val="24"/>
          <w:highlight w:val="none"/>
        </w:rPr>
        <w:t>文件的，视为</w:t>
      </w:r>
      <w:r>
        <w:rPr>
          <w:rFonts w:hint="eastAsia" w:ascii="仿宋" w:hAnsi="仿宋" w:eastAsia="仿宋" w:cs="仿宋"/>
          <w:color w:val="auto"/>
          <w:kern w:val="0"/>
          <w:sz w:val="24"/>
          <w:szCs w:val="24"/>
          <w:highlight w:val="none"/>
          <w:lang w:eastAsia="zh-CN"/>
        </w:rPr>
        <w:t>供应商</w:t>
      </w:r>
      <w:r>
        <w:rPr>
          <w:rFonts w:hint="eastAsia" w:ascii="仿宋" w:hAnsi="仿宋" w:eastAsia="仿宋" w:cs="仿宋"/>
          <w:color w:val="auto"/>
          <w:kern w:val="0"/>
          <w:sz w:val="24"/>
          <w:szCs w:val="24"/>
          <w:highlight w:val="none"/>
        </w:rPr>
        <w:t>不具备</w:t>
      </w:r>
      <w:r>
        <w:rPr>
          <w:rFonts w:hint="eastAsia" w:ascii="仿宋" w:hAnsi="仿宋" w:eastAsia="仿宋" w:cs="仿宋"/>
          <w:color w:val="auto"/>
          <w:kern w:val="0"/>
          <w:sz w:val="24"/>
          <w:szCs w:val="24"/>
          <w:highlight w:val="none"/>
          <w:lang w:eastAsia="zh-CN"/>
        </w:rPr>
        <w:t>征集文件</w:t>
      </w:r>
      <w:r>
        <w:rPr>
          <w:rFonts w:hint="eastAsia" w:ascii="仿宋" w:hAnsi="仿宋" w:eastAsia="仿宋" w:cs="仿宋"/>
          <w:color w:val="auto"/>
          <w:kern w:val="0"/>
          <w:sz w:val="24"/>
          <w:szCs w:val="24"/>
          <w:highlight w:val="none"/>
        </w:rPr>
        <w:t>中规定的资格要求）；</w:t>
      </w:r>
    </w:p>
    <w:p w14:paraId="6F53AEE4">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2.2</w:t>
      </w:r>
      <w:r>
        <w:rPr>
          <w:rFonts w:hint="eastAsia" w:ascii="仿宋" w:hAnsi="仿宋" w:eastAsia="仿宋" w:cs="仿宋"/>
          <w:color w:val="auto"/>
          <w:kern w:val="0"/>
          <w:sz w:val="24"/>
          <w:szCs w:val="24"/>
          <w:highlight w:val="none"/>
          <w:lang w:eastAsia="zh-CN"/>
        </w:rPr>
        <w:t>响应文件</w:t>
      </w:r>
      <w:r>
        <w:rPr>
          <w:rFonts w:hint="eastAsia" w:ascii="仿宋" w:hAnsi="仿宋" w:eastAsia="仿宋" w:cs="仿宋"/>
          <w:color w:val="auto"/>
          <w:kern w:val="0"/>
          <w:sz w:val="24"/>
          <w:szCs w:val="24"/>
          <w:highlight w:val="none"/>
        </w:rPr>
        <w:t>未按照</w:t>
      </w:r>
      <w:r>
        <w:rPr>
          <w:rFonts w:hint="eastAsia" w:ascii="仿宋" w:hAnsi="仿宋" w:eastAsia="仿宋" w:cs="仿宋"/>
          <w:color w:val="auto"/>
          <w:kern w:val="0"/>
          <w:sz w:val="24"/>
          <w:szCs w:val="24"/>
          <w:highlight w:val="none"/>
          <w:lang w:eastAsia="zh-CN"/>
        </w:rPr>
        <w:t>征集文件</w:t>
      </w:r>
      <w:r>
        <w:rPr>
          <w:rFonts w:hint="eastAsia" w:ascii="仿宋" w:hAnsi="仿宋" w:eastAsia="仿宋" w:cs="仿宋"/>
          <w:color w:val="auto"/>
          <w:kern w:val="0"/>
          <w:sz w:val="24"/>
          <w:szCs w:val="24"/>
          <w:highlight w:val="none"/>
        </w:rPr>
        <w:t>要求签署、盖章的；</w:t>
      </w:r>
    </w:p>
    <w:p w14:paraId="2787B203">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w:t>
      </w:r>
      <w:r>
        <w:rPr>
          <w:rFonts w:hint="eastAsia" w:ascii="仿宋" w:hAnsi="仿宋" w:eastAsia="仿宋" w:cs="仿宋"/>
          <w:color w:val="auto"/>
          <w:kern w:val="0"/>
          <w:sz w:val="24"/>
          <w:szCs w:val="24"/>
          <w:highlight w:val="none"/>
          <w:lang w:val="en-US" w:eastAsia="zh-CN"/>
        </w:rPr>
        <w:t>3</w:t>
      </w:r>
      <w:r>
        <w:rPr>
          <w:rFonts w:hint="eastAsia" w:ascii="仿宋" w:hAnsi="仿宋" w:eastAsia="仿宋" w:cs="仿宋"/>
          <w:color w:val="auto"/>
          <w:kern w:val="0"/>
          <w:sz w:val="24"/>
          <w:szCs w:val="24"/>
          <w:highlight w:val="none"/>
          <w:lang w:eastAsia="zh-CN"/>
        </w:rPr>
        <w:t>响应文件</w:t>
      </w:r>
      <w:r>
        <w:rPr>
          <w:rFonts w:hint="eastAsia" w:ascii="仿宋" w:hAnsi="仿宋" w:eastAsia="仿宋" w:cs="仿宋"/>
          <w:color w:val="auto"/>
          <w:kern w:val="0"/>
          <w:sz w:val="24"/>
          <w:szCs w:val="24"/>
          <w:highlight w:val="none"/>
        </w:rPr>
        <w:t>含有</w:t>
      </w:r>
      <w:r>
        <w:rPr>
          <w:rFonts w:hint="eastAsia" w:ascii="仿宋" w:hAnsi="仿宋" w:eastAsia="仿宋" w:cs="仿宋"/>
          <w:color w:val="auto"/>
          <w:kern w:val="0"/>
          <w:sz w:val="24"/>
          <w:szCs w:val="24"/>
          <w:highlight w:val="none"/>
          <w:lang w:eastAsia="zh-CN"/>
        </w:rPr>
        <w:t>征集人</w:t>
      </w:r>
      <w:r>
        <w:rPr>
          <w:rFonts w:hint="eastAsia" w:ascii="仿宋" w:hAnsi="仿宋" w:eastAsia="仿宋" w:cs="仿宋"/>
          <w:color w:val="auto"/>
          <w:kern w:val="0"/>
          <w:sz w:val="24"/>
          <w:szCs w:val="24"/>
          <w:highlight w:val="none"/>
        </w:rPr>
        <w:t>不能接受的附加条件的；</w:t>
      </w:r>
    </w:p>
    <w:p w14:paraId="033DEE97">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w:t>
      </w:r>
      <w:r>
        <w:rPr>
          <w:rFonts w:hint="eastAsia" w:ascii="仿宋" w:hAnsi="仿宋" w:eastAsia="仿宋" w:cs="仿宋"/>
          <w:color w:val="auto"/>
          <w:kern w:val="0"/>
          <w:sz w:val="24"/>
          <w:szCs w:val="24"/>
          <w:highlight w:val="none"/>
          <w:lang w:val="en-US" w:eastAsia="zh-CN"/>
        </w:rPr>
        <w:t>4</w:t>
      </w:r>
      <w:r>
        <w:rPr>
          <w:rFonts w:hint="eastAsia" w:ascii="仿宋" w:hAnsi="仿宋" w:eastAsia="仿宋" w:cs="仿宋"/>
          <w:color w:val="auto"/>
          <w:kern w:val="0"/>
          <w:sz w:val="24"/>
          <w:szCs w:val="24"/>
          <w:highlight w:val="none"/>
          <w:lang w:eastAsia="zh-CN"/>
        </w:rPr>
        <w:t>响应文件</w:t>
      </w:r>
      <w:r>
        <w:rPr>
          <w:rFonts w:hint="eastAsia" w:ascii="仿宋" w:hAnsi="仿宋" w:eastAsia="仿宋" w:cs="仿宋"/>
          <w:color w:val="auto"/>
          <w:kern w:val="0"/>
          <w:sz w:val="24"/>
          <w:szCs w:val="24"/>
          <w:highlight w:val="none"/>
        </w:rPr>
        <w:t>中承诺的</w:t>
      </w:r>
      <w:r>
        <w:rPr>
          <w:rFonts w:hint="eastAsia" w:ascii="仿宋" w:hAnsi="仿宋" w:eastAsia="仿宋" w:cs="仿宋"/>
          <w:color w:val="auto"/>
          <w:kern w:val="0"/>
          <w:sz w:val="24"/>
          <w:szCs w:val="24"/>
          <w:highlight w:val="none"/>
          <w:lang w:eastAsia="zh-CN"/>
        </w:rPr>
        <w:t>响应</w:t>
      </w:r>
      <w:r>
        <w:rPr>
          <w:rFonts w:hint="eastAsia" w:ascii="仿宋" w:hAnsi="仿宋" w:eastAsia="仿宋" w:cs="仿宋"/>
          <w:color w:val="auto"/>
          <w:kern w:val="0"/>
          <w:sz w:val="24"/>
          <w:szCs w:val="24"/>
          <w:highlight w:val="none"/>
        </w:rPr>
        <w:t>有效期少于</w:t>
      </w:r>
      <w:r>
        <w:rPr>
          <w:rFonts w:hint="eastAsia" w:ascii="仿宋" w:hAnsi="仿宋" w:eastAsia="仿宋" w:cs="仿宋"/>
          <w:color w:val="auto"/>
          <w:kern w:val="0"/>
          <w:sz w:val="24"/>
          <w:szCs w:val="24"/>
          <w:highlight w:val="none"/>
          <w:lang w:eastAsia="zh-CN"/>
        </w:rPr>
        <w:t>征集文件</w:t>
      </w:r>
      <w:r>
        <w:rPr>
          <w:rFonts w:hint="eastAsia" w:ascii="仿宋" w:hAnsi="仿宋" w:eastAsia="仿宋" w:cs="仿宋"/>
          <w:color w:val="auto"/>
          <w:kern w:val="0"/>
          <w:sz w:val="24"/>
          <w:szCs w:val="24"/>
          <w:highlight w:val="none"/>
        </w:rPr>
        <w:t>中载明的</w:t>
      </w:r>
      <w:r>
        <w:rPr>
          <w:rFonts w:hint="eastAsia" w:ascii="仿宋" w:hAnsi="仿宋" w:eastAsia="仿宋" w:cs="仿宋"/>
          <w:color w:val="auto"/>
          <w:kern w:val="0"/>
          <w:sz w:val="24"/>
          <w:szCs w:val="24"/>
          <w:highlight w:val="none"/>
          <w:lang w:eastAsia="zh-CN"/>
        </w:rPr>
        <w:t>响应</w:t>
      </w:r>
      <w:r>
        <w:rPr>
          <w:rFonts w:hint="eastAsia" w:ascii="仿宋" w:hAnsi="仿宋" w:eastAsia="仿宋" w:cs="仿宋"/>
          <w:color w:val="auto"/>
          <w:kern w:val="0"/>
          <w:sz w:val="24"/>
          <w:szCs w:val="24"/>
          <w:highlight w:val="none"/>
        </w:rPr>
        <w:t>有效期的；</w:t>
      </w:r>
    </w:p>
    <w:p w14:paraId="6482DDFB">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color w:val="auto"/>
          <w:kern w:val="0"/>
          <w:sz w:val="24"/>
          <w:szCs w:val="24"/>
          <w:highlight w:val="none"/>
          <w:lang w:eastAsia="zh-CN"/>
        </w:rPr>
      </w:pPr>
      <w:r>
        <w:rPr>
          <w:rFonts w:hint="eastAsia" w:ascii="仿宋" w:hAnsi="仿宋" w:eastAsia="仿宋" w:cs="仿宋"/>
          <w:color w:val="auto"/>
          <w:kern w:val="0"/>
          <w:sz w:val="24"/>
          <w:szCs w:val="24"/>
          <w:highlight w:val="none"/>
          <w:lang w:val="en-US" w:eastAsia="zh-CN"/>
        </w:rPr>
        <w:t>2.5</w:t>
      </w:r>
      <w:r>
        <w:rPr>
          <w:rFonts w:hint="eastAsia" w:ascii="仿宋" w:hAnsi="仿宋" w:eastAsia="仿宋" w:cs="仿宋"/>
          <w:color w:val="auto"/>
          <w:kern w:val="0"/>
          <w:sz w:val="24"/>
          <w:szCs w:val="24"/>
          <w:highlight w:val="none"/>
          <w:lang w:eastAsia="zh-CN"/>
        </w:rPr>
        <w:t>响应</w:t>
      </w:r>
      <w:r>
        <w:rPr>
          <w:rFonts w:hint="eastAsia" w:ascii="仿宋" w:hAnsi="仿宋" w:eastAsia="仿宋" w:cs="仿宋"/>
          <w:color w:val="auto"/>
          <w:kern w:val="0"/>
          <w:sz w:val="24"/>
          <w:szCs w:val="24"/>
          <w:highlight w:val="none"/>
        </w:rPr>
        <w:t>文件出现不是唯一的、有选择性</w:t>
      </w:r>
      <w:r>
        <w:rPr>
          <w:rFonts w:hint="eastAsia" w:ascii="仿宋" w:hAnsi="仿宋" w:eastAsia="仿宋" w:cs="仿宋"/>
          <w:color w:val="auto"/>
          <w:kern w:val="0"/>
          <w:sz w:val="24"/>
          <w:szCs w:val="24"/>
          <w:highlight w:val="none"/>
          <w:lang w:eastAsia="zh-CN"/>
        </w:rPr>
        <w:t>响应</w:t>
      </w:r>
      <w:r>
        <w:rPr>
          <w:rFonts w:hint="eastAsia" w:ascii="仿宋" w:hAnsi="仿宋" w:eastAsia="仿宋" w:cs="仿宋"/>
          <w:color w:val="auto"/>
          <w:kern w:val="0"/>
          <w:sz w:val="24"/>
          <w:szCs w:val="24"/>
          <w:highlight w:val="none"/>
        </w:rPr>
        <w:t>报价的</w:t>
      </w:r>
      <w:r>
        <w:rPr>
          <w:rFonts w:hint="eastAsia" w:ascii="仿宋" w:hAnsi="仿宋" w:eastAsia="仿宋" w:cs="仿宋"/>
          <w:color w:val="auto"/>
          <w:kern w:val="0"/>
          <w:sz w:val="24"/>
          <w:szCs w:val="24"/>
          <w:highlight w:val="none"/>
          <w:lang w:eastAsia="zh-CN"/>
        </w:rPr>
        <w:t>；</w:t>
      </w:r>
    </w:p>
    <w:p w14:paraId="67712AC6">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color w:val="auto"/>
          <w:kern w:val="0"/>
          <w:sz w:val="24"/>
          <w:szCs w:val="24"/>
          <w:highlight w:val="none"/>
          <w:lang w:eastAsia="zh-CN"/>
        </w:rPr>
      </w:pPr>
      <w:r>
        <w:rPr>
          <w:rFonts w:hint="eastAsia" w:ascii="仿宋" w:hAnsi="仿宋" w:eastAsia="仿宋" w:cs="仿宋"/>
          <w:color w:val="auto"/>
          <w:kern w:val="0"/>
          <w:sz w:val="24"/>
          <w:szCs w:val="24"/>
          <w:highlight w:val="none"/>
          <w:lang w:val="en-US" w:eastAsia="zh-CN"/>
        </w:rPr>
        <w:t>2.6</w:t>
      </w:r>
      <w:r>
        <w:rPr>
          <w:rFonts w:hint="eastAsia" w:ascii="仿宋" w:hAnsi="仿宋" w:eastAsia="仿宋" w:cs="仿宋"/>
          <w:color w:val="auto"/>
          <w:kern w:val="0"/>
          <w:sz w:val="24"/>
          <w:szCs w:val="24"/>
          <w:highlight w:val="none"/>
          <w:lang w:eastAsia="zh-CN"/>
        </w:rPr>
        <w:t>响应</w:t>
      </w:r>
      <w:r>
        <w:rPr>
          <w:rFonts w:hint="eastAsia" w:ascii="仿宋" w:hAnsi="仿宋" w:eastAsia="仿宋" w:cs="仿宋"/>
          <w:color w:val="auto"/>
          <w:kern w:val="0"/>
          <w:sz w:val="24"/>
          <w:szCs w:val="24"/>
          <w:highlight w:val="none"/>
        </w:rPr>
        <w:t>报价超过</w:t>
      </w:r>
      <w:r>
        <w:rPr>
          <w:rFonts w:hint="eastAsia" w:ascii="仿宋" w:hAnsi="仿宋" w:eastAsia="仿宋" w:cs="仿宋"/>
          <w:color w:val="auto"/>
          <w:kern w:val="0"/>
          <w:sz w:val="24"/>
          <w:szCs w:val="24"/>
          <w:highlight w:val="none"/>
          <w:lang w:eastAsia="zh-CN"/>
        </w:rPr>
        <w:t>征集</w:t>
      </w:r>
      <w:r>
        <w:rPr>
          <w:rFonts w:hint="eastAsia" w:ascii="仿宋" w:hAnsi="仿宋" w:eastAsia="仿宋" w:cs="仿宋"/>
          <w:color w:val="auto"/>
          <w:kern w:val="0"/>
          <w:sz w:val="24"/>
          <w:szCs w:val="24"/>
          <w:highlight w:val="none"/>
        </w:rPr>
        <w:t>文件中规定的最高</w:t>
      </w:r>
      <w:r>
        <w:rPr>
          <w:rFonts w:hint="eastAsia" w:ascii="仿宋" w:hAnsi="仿宋" w:eastAsia="仿宋" w:cs="仿宋"/>
          <w:color w:val="auto"/>
          <w:kern w:val="0"/>
          <w:sz w:val="24"/>
          <w:szCs w:val="24"/>
          <w:highlight w:val="none"/>
          <w:lang w:val="en-US" w:eastAsia="zh-CN"/>
        </w:rPr>
        <w:t>限制单价</w:t>
      </w:r>
      <w:r>
        <w:rPr>
          <w:rFonts w:hint="eastAsia" w:ascii="仿宋" w:hAnsi="仿宋" w:eastAsia="仿宋" w:cs="仿宋"/>
          <w:color w:val="auto"/>
          <w:kern w:val="0"/>
          <w:sz w:val="24"/>
          <w:szCs w:val="24"/>
          <w:highlight w:val="none"/>
        </w:rPr>
        <w:t>的</w:t>
      </w:r>
      <w:r>
        <w:rPr>
          <w:rFonts w:hint="eastAsia" w:ascii="仿宋" w:hAnsi="仿宋" w:eastAsia="仿宋" w:cs="仿宋"/>
          <w:color w:val="auto"/>
          <w:kern w:val="0"/>
          <w:sz w:val="24"/>
          <w:szCs w:val="24"/>
          <w:highlight w:val="none"/>
          <w:lang w:eastAsia="zh-CN"/>
        </w:rPr>
        <w:t>；</w:t>
      </w:r>
    </w:p>
    <w:p w14:paraId="672E30AB">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color w:val="auto"/>
          <w:kern w:val="0"/>
          <w:sz w:val="24"/>
          <w:szCs w:val="24"/>
          <w:highlight w:val="none"/>
          <w:lang w:eastAsia="zh-CN"/>
        </w:rPr>
      </w:pPr>
      <w:r>
        <w:rPr>
          <w:rFonts w:hint="eastAsia" w:ascii="仿宋" w:hAnsi="仿宋" w:eastAsia="仿宋" w:cs="仿宋"/>
          <w:color w:val="auto"/>
          <w:kern w:val="0"/>
          <w:sz w:val="24"/>
          <w:szCs w:val="24"/>
          <w:highlight w:val="none"/>
          <w:lang w:val="en-US" w:eastAsia="zh-CN"/>
        </w:rPr>
        <w:t>2.7</w:t>
      </w:r>
      <w:r>
        <w:rPr>
          <w:rFonts w:hint="eastAsia" w:ascii="仿宋" w:hAnsi="仿宋" w:eastAsia="仿宋" w:cs="仿宋"/>
          <w:color w:val="auto"/>
          <w:kern w:val="0"/>
          <w:sz w:val="24"/>
          <w:szCs w:val="24"/>
          <w:highlight w:val="none"/>
        </w:rPr>
        <w:t>报价明显低于其他通过符合性审查</w:t>
      </w:r>
      <w:r>
        <w:rPr>
          <w:rFonts w:hint="eastAsia" w:ascii="仿宋" w:hAnsi="仿宋" w:eastAsia="仿宋" w:cs="仿宋"/>
          <w:color w:val="auto"/>
          <w:kern w:val="0"/>
          <w:sz w:val="24"/>
          <w:szCs w:val="24"/>
          <w:highlight w:val="none"/>
          <w:lang w:eastAsia="zh-CN"/>
        </w:rPr>
        <w:t>响应供应商</w:t>
      </w:r>
      <w:r>
        <w:rPr>
          <w:rFonts w:hint="eastAsia" w:ascii="仿宋" w:hAnsi="仿宋" w:eastAsia="仿宋" w:cs="仿宋"/>
          <w:color w:val="auto"/>
          <w:kern w:val="0"/>
          <w:sz w:val="24"/>
          <w:szCs w:val="24"/>
          <w:highlight w:val="none"/>
        </w:rPr>
        <w:t>的报价，有可能不能诚信履约的，未能按要求提供书面说明或者提交相关证明材料，不能证明其报价合理性的</w:t>
      </w:r>
      <w:r>
        <w:rPr>
          <w:rFonts w:hint="eastAsia" w:ascii="仿宋" w:hAnsi="仿宋" w:eastAsia="仿宋" w:cs="仿宋"/>
          <w:color w:val="auto"/>
          <w:kern w:val="0"/>
          <w:sz w:val="24"/>
          <w:szCs w:val="24"/>
          <w:highlight w:val="none"/>
          <w:lang w:eastAsia="zh-CN"/>
        </w:rPr>
        <w:t>；</w:t>
      </w:r>
    </w:p>
    <w:p w14:paraId="2E8A37FA">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w:t>
      </w:r>
      <w:r>
        <w:rPr>
          <w:rFonts w:hint="eastAsia" w:ascii="仿宋" w:hAnsi="仿宋" w:eastAsia="仿宋" w:cs="仿宋"/>
          <w:color w:val="auto"/>
          <w:kern w:val="0"/>
          <w:sz w:val="24"/>
          <w:szCs w:val="24"/>
          <w:highlight w:val="none"/>
          <w:lang w:val="en-US" w:eastAsia="zh-CN"/>
        </w:rPr>
        <w:t>8</w:t>
      </w:r>
      <w:r>
        <w:rPr>
          <w:rFonts w:hint="eastAsia" w:ascii="仿宋" w:hAnsi="仿宋" w:eastAsia="仿宋" w:cs="仿宋"/>
          <w:color w:val="auto"/>
          <w:kern w:val="0"/>
          <w:sz w:val="24"/>
          <w:szCs w:val="24"/>
          <w:highlight w:val="none"/>
          <w:lang w:eastAsia="zh-CN"/>
        </w:rPr>
        <w:t>供应商</w:t>
      </w:r>
      <w:r>
        <w:rPr>
          <w:rFonts w:hint="eastAsia" w:ascii="仿宋" w:hAnsi="仿宋" w:eastAsia="仿宋" w:cs="仿宋"/>
          <w:color w:val="auto"/>
          <w:kern w:val="0"/>
          <w:sz w:val="24"/>
          <w:szCs w:val="24"/>
          <w:highlight w:val="none"/>
        </w:rPr>
        <w:t>提供虚假材料</w:t>
      </w:r>
      <w:r>
        <w:rPr>
          <w:rFonts w:hint="eastAsia" w:ascii="仿宋" w:hAnsi="仿宋" w:eastAsia="仿宋" w:cs="仿宋"/>
          <w:color w:val="auto"/>
          <w:kern w:val="0"/>
          <w:sz w:val="24"/>
          <w:szCs w:val="24"/>
          <w:highlight w:val="none"/>
          <w:lang w:eastAsia="zh-CN"/>
        </w:rPr>
        <w:t>响应</w:t>
      </w:r>
      <w:r>
        <w:rPr>
          <w:rFonts w:hint="eastAsia" w:ascii="仿宋" w:hAnsi="仿宋" w:eastAsia="仿宋" w:cs="仿宋"/>
          <w:color w:val="auto"/>
          <w:kern w:val="0"/>
          <w:sz w:val="24"/>
          <w:szCs w:val="24"/>
          <w:highlight w:val="none"/>
        </w:rPr>
        <w:t>的；</w:t>
      </w:r>
    </w:p>
    <w:p w14:paraId="60F828A2">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w:t>
      </w:r>
      <w:r>
        <w:rPr>
          <w:rFonts w:hint="eastAsia" w:ascii="仿宋" w:hAnsi="仿宋" w:eastAsia="仿宋" w:cs="仿宋"/>
          <w:color w:val="auto"/>
          <w:kern w:val="0"/>
          <w:sz w:val="24"/>
          <w:szCs w:val="24"/>
          <w:highlight w:val="none"/>
          <w:lang w:val="en-US" w:eastAsia="zh-CN"/>
        </w:rPr>
        <w:t>.9</w:t>
      </w:r>
      <w:r>
        <w:rPr>
          <w:rFonts w:hint="eastAsia" w:ascii="仿宋" w:hAnsi="仿宋" w:eastAsia="仿宋" w:cs="仿宋"/>
          <w:color w:val="auto"/>
          <w:kern w:val="0"/>
          <w:sz w:val="24"/>
          <w:szCs w:val="24"/>
          <w:highlight w:val="none"/>
          <w:lang w:eastAsia="zh-CN"/>
        </w:rPr>
        <w:t>供应商</w:t>
      </w:r>
      <w:r>
        <w:rPr>
          <w:rFonts w:hint="eastAsia" w:ascii="仿宋" w:hAnsi="仿宋" w:eastAsia="仿宋" w:cs="仿宋"/>
          <w:color w:val="auto"/>
          <w:kern w:val="0"/>
          <w:sz w:val="24"/>
          <w:szCs w:val="24"/>
          <w:highlight w:val="none"/>
        </w:rPr>
        <w:t>有恶意串通、妨碍其他</w:t>
      </w:r>
      <w:r>
        <w:rPr>
          <w:rFonts w:hint="eastAsia" w:ascii="仿宋" w:hAnsi="仿宋" w:eastAsia="仿宋" w:cs="仿宋"/>
          <w:color w:val="auto"/>
          <w:kern w:val="0"/>
          <w:sz w:val="24"/>
          <w:szCs w:val="24"/>
          <w:highlight w:val="none"/>
          <w:lang w:eastAsia="zh-CN"/>
        </w:rPr>
        <w:t>供应商</w:t>
      </w:r>
      <w:r>
        <w:rPr>
          <w:rFonts w:hint="eastAsia" w:ascii="仿宋" w:hAnsi="仿宋" w:eastAsia="仿宋" w:cs="仿宋"/>
          <w:color w:val="auto"/>
          <w:kern w:val="0"/>
          <w:sz w:val="24"/>
          <w:szCs w:val="24"/>
          <w:highlight w:val="none"/>
        </w:rPr>
        <w:t>的竞争行为</w:t>
      </w:r>
      <w:r>
        <w:rPr>
          <w:rFonts w:hint="eastAsia" w:ascii="仿宋" w:hAnsi="仿宋" w:eastAsia="仿宋" w:cs="仿宋"/>
          <w:color w:val="auto"/>
          <w:kern w:val="0"/>
          <w:sz w:val="24"/>
          <w:szCs w:val="24"/>
          <w:highlight w:val="none"/>
          <w:lang w:eastAsia="zh-CN"/>
        </w:rPr>
        <w:t>，</w:t>
      </w:r>
      <w:r>
        <w:rPr>
          <w:rFonts w:hint="eastAsia" w:ascii="仿宋" w:hAnsi="仿宋" w:eastAsia="仿宋" w:cs="仿宋"/>
          <w:color w:val="auto"/>
          <w:kern w:val="0"/>
          <w:sz w:val="24"/>
          <w:szCs w:val="24"/>
          <w:highlight w:val="none"/>
        </w:rPr>
        <w:t>损害</w:t>
      </w:r>
      <w:r>
        <w:rPr>
          <w:rFonts w:hint="eastAsia" w:ascii="仿宋" w:hAnsi="仿宋" w:eastAsia="仿宋" w:cs="仿宋"/>
          <w:color w:val="auto"/>
          <w:kern w:val="0"/>
          <w:sz w:val="24"/>
          <w:szCs w:val="24"/>
          <w:highlight w:val="none"/>
          <w:lang w:eastAsia="zh-CN"/>
        </w:rPr>
        <w:t>征集人、采购人</w:t>
      </w:r>
      <w:r>
        <w:rPr>
          <w:rFonts w:hint="eastAsia" w:ascii="仿宋" w:hAnsi="仿宋" w:eastAsia="仿宋" w:cs="仿宋"/>
          <w:color w:val="auto"/>
          <w:kern w:val="0"/>
          <w:sz w:val="24"/>
          <w:szCs w:val="24"/>
          <w:highlight w:val="none"/>
        </w:rPr>
        <w:t>或者其他</w:t>
      </w:r>
      <w:r>
        <w:rPr>
          <w:rFonts w:hint="eastAsia" w:ascii="仿宋" w:hAnsi="仿宋" w:eastAsia="仿宋" w:cs="仿宋"/>
          <w:color w:val="auto"/>
          <w:kern w:val="0"/>
          <w:sz w:val="24"/>
          <w:szCs w:val="24"/>
          <w:highlight w:val="none"/>
          <w:lang w:eastAsia="zh-CN"/>
        </w:rPr>
        <w:t>供应商</w:t>
      </w:r>
      <w:r>
        <w:rPr>
          <w:rFonts w:hint="eastAsia" w:ascii="仿宋" w:hAnsi="仿宋" w:eastAsia="仿宋" w:cs="仿宋"/>
          <w:color w:val="auto"/>
          <w:kern w:val="0"/>
          <w:sz w:val="24"/>
          <w:szCs w:val="24"/>
          <w:highlight w:val="none"/>
        </w:rPr>
        <w:t>的合法权益情形的；</w:t>
      </w:r>
    </w:p>
    <w:p w14:paraId="13BEB32A">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w:t>
      </w:r>
      <w:r>
        <w:rPr>
          <w:rFonts w:hint="eastAsia" w:ascii="仿宋" w:hAnsi="仿宋" w:eastAsia="仿宋" w:cs="仿宋"/>
          <w:color w:val="auto"/>
          <w:kern w:val="0"/>
          <w:sz w:val="24"/>
          <w:szCs w:val="24"/>
          <w:highlight w:val="none"/>
          <w:lang w:val="en-US" w:eastAsia="zh-CN"/>
        </w:rPr>
        <w:t>10</w:t>
      </w:r>
      <w:r>
        <w:rPr>
          <w:rFonts w:hint="eastAsia" w:ascii="仿宋" w:hAnsi="仿宋" w:eastAsia="仿宋" w:cs="仿宋"/>
          <w:color w:val="auto"/>
          <w:kern w:val="0"/>
          <w:sz w:val="24"/>
          <w:szCs w:val="24"/>
          <w:highlight w:val="none"/>
          <w:lang w:eastAsia="zh-CN"/>
        </w:rPr>
        <w:t>供应商</w:t>
      </w:r>
      <w:r>
        <w:rPr>
          <w:rFonts w:hint="eastAsia" w:ascii="仿宋" w:hAnsi="仿宋" w:eastAsia="仿宋" w:cs="仿宋"/>
          <w:color w:val="auto"/>
          <w:kern w:val="0"/>
          <w:sz w:val="24"/>
          <w:szCs w:val="24"/>
          <w:highlight w:val="none"/>
        </w:rPr>
        <w:t>仅提交备份</w:t>
      </w:r>
      <w:r>
        <w:rPr>
          <w:rFonts w:hint="eastAsia" w:ascii="仿宋" w:hAnsi="仿宋" w:eastAsia="仿宋" w:cs="仿宋"/>
          <w:color w:val="auto"/>
          <w:kern w:val="0"/>
          <w:sz w:val="24"/>
          <w:szCs w:val="24"/>
          <w:highlight w:val="none"/>
          <w:lang w:eastAsia="zh-CN"/>
        </w:rPr>
        <w:t>响应文件</w:t>
      </w:r>
      <w:r>
        <w:rPr>
          <w:rFonts w:hint="eastAsia" w:ascii="仿宋" w:hAnsi="仿宋" w:eastAsia="仿宋" w:cs="仿宋"/>
          <w:color w:val="auto"/>
          <w:kern w:val="0"/>
          <w:sz w:val="24"/>
          <w:szCs w:val="24"/>
          <w:highlight w:val="none"/>
        </w:rPr>
        <w:t>，未在电子交易平台传输递交</w:t>
      </w:r>
      <w:r>
        <w:rPr>
          <w:rFonts w:hint="eastAsia" w:ascii="仿宋" w:hAnsi="仿宋" w:eastAsia="仿宋" w:cs="仿宋"/>
          <w:color w:val="auto"/>
          <w:kern w:val="0"/>
          <w:sz w:val="24"/>
          <w:szCs w:val="24"/>
          <w:highlight w:val="none"/>
          <w:lang w:eastAsia="zh-CN"/>
        </w:rPr>
        <w:t>响应文件</w:t>
      </w:r>
      <w:r>
        <w:rPr>
          <w:rFonts w:hint="eastAsia" w:ascii="仿宋" w:hAnsi="仿宋" w:eastAsia="仿宋" w:cs="仿宋"/>
          <w:color w:val="auto"/>
          <w:kern w:val="0"/>
          <w:sz w:val="24"/>
          <w:szCs w:val="24"/>
          <w:highlight w:val="none"/>
        </w:rPr>
        <w:t>的；</w:t>
      </w:r>
    </w:p>
    <w:p w14:paraId="5C89FBE8">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color w:val="auto"/>
          <w:kern w:val="0"/>
          <w:sz w:val="24"/>
          <w:szCs w:val="24"/>
          <w:highlight w:val="none"/>
          <w:lang w:val="en-US"/>
        </w:rPr>
      </w:pPr>
      <w:r>
        <w:rPr>
          <w:rFonts w:hint="eastAsia" w:ascii="仿宋" w:hAnsi="仿宋" w:eastAsia="仿宋" w:cs="仿宋"/>
          <w:color w:val="auto"/>
          <w:kern w:val="0"/>
          <w:sz w:val="24"/>
          <w:szCs w:val="24"/>
          <w:highlight w:val="none"/>
          <w:lang w:val="en-US" w:eastAsia="zh-CN"/>
        </w:rPr>
        <w:t>2.11响应文件</w:t>
      </w:r>
      <w:r>
        <w:rPr>
          <w:rFonts w:hint="eastAsia" w:ascii="仿宋" w:hAnsi="仿宋" w:eastAsia="仿宋" w:cs="仿宋"/>
          <w:color w:val="auto"/>
          <w:kern w:val="0"/>
          <w:sz w:val="24"/>
          <w:szCs w:val="24"/>
          <w:highlight w:val="none"/>
          <w:lang w:val="en-US"/>
        </w:rPr>
        <w:t>不满足</w:t>
      </w:r>
      <w:r>
        <w:rPr>
          <w:rFonts w:hint="eastAsia" w:ascii="仿宋" w:hAnsi="仿宋" w:eastAsia="仿宋" w:cs="仿宋"/>
          <w:color w:val="auto"/>
          <w:kern w:val="0"/>
          <w:sz w:val="24"/>
          <w:szCs w:val="24"/>
          <w:highlight w:val="none"/>
          <w:lang w:val="en-US" w:eastAsia="zh-CN"/>
        </w:rPr>
        <w:t>征集文件</w:t>
      </w:r>
      <w:r>
        <w:rPr>
          <w:rFonts w:hint="eastAsia" w:ascii="仿宋" w:hAnsi="仿宋" w:eastAsia="仿宋" w:cs="仿宋"/>
          <w:color w:val="auto"/>
          <w:kern w:val="0"/>
          <w:sz w:val="24"/>
          <w:szCs w:val="24"/>
          <w:highlight w:val="none"/>
          <w:lang w:val="en-US"/>
        </w:rPr>
        <w:t>的实质性要求的；</w:t>
      </w:r>
    </w:p>
    <w:p w14:paraId="1155EB83">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val="en-US" w:eastAsia="zh-CN"/>
        </w:rPr>
        <w:t>2.12参与同一个采购包（标段）的供应商存在下列情形之一且无法合理解释的，其投标（响应）文件无效：1.不同供应商的电子投标（响应）文件上传计算机的网卡MAC地址或硬盘序列号等硬件信息相同的；2.上传的电子投标（响应）文件若出现使用本项目其他投标（响应）供应商的数字证书加密的，或者加盖本项目其他投标（响应）供应商的电子印章的；3.不同供应商的投标（响应）文件的内容存在3处（含）以上错误一致的；4.不同供应商联系人为同一人或不同联系人的联系电话一致的。</w:t>
      </w:r>
    </w:p>
    <w:p w14:paraId="73F11484">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w:t>
      </w:r>
      <w:r>
        <w:rPr>
          <w:rFonts w:hint="eastAsia" w:ascii="仿宋" w:hAnsi="仿宋" w:eastAsia="仿宋" w:cs="仿宋"/>
          <w:color w:val="auto"/>
          <w:kern w:val="0"/>
          <w:sz w:val="24"/>
          <w:szCs w:val="24"/>
          <w:highlight w:val="none"/>
          <w:lang w:val="en-US" w:eastAsia="zh-CN"/>
        </w:rPr>
        <w:t>13</w:t>
      </w:r>
      <w:r>
        <w:rPr>
          <w:rFonts w:hint="eastAsia" w:ascii="仿宋" w:hAnsi="仿宋" w:eastAsia="仿宋" w:cs="仿宋"/>
          <w:color w:val="auto"/>
          <w:kern w:val="0"/>
          <w:sz w:val="24"/>
          <w:szCs w:val="24"/>
          <w:highlight w:val="none"/>
        </w:rPr>
        <w:t>法律、法规、规章及省级以上规范性文件（适用本省级、本市</w:t>
      </w:r>
      <w:r>
        <w:rPr>
          <w:rFonts w:hint="eastAsia" w:ascii="仿宋" w:hAnsi="仿宋" w:eastAsia="仿宋" w:cs="仿宋"/>
          <w:color w:val="auto"/>
          <w:kern w:val="0"/>
          <w:sz w:val="24"/>
          <w:szCs w:val="24"/>
          <w:highlight w:val="none"/>
          <w:lang w:eastAsia="zh-CN"/>
        </w:rPr>
        <w:t>的</w:t>
      </w:r>
      <w:r>
        <w:rPr>
          <w:rFonts w:hint="eastAsia" w:ascii="仿宋" w:hAnsi="仿宋" w:eastAsia="仿宋" w:cs="仿宋"/>
          <w:color w:val="auto"/>
          <w:kern w:val="0"/>
          <w:sz w:val="24"/>
          <w:szCs w:val="24"/>
          <w:highlight w:val="none"/>
        </w:rPr>
        <w:t>）规定的其他无效情形。</w:t>
      </w:r>
    </w:p>
    <w:p w14:paraId="75AC5832">
      <w:pPr>
        <w:pStyle w:val="28"/>
        <w:keepNext w:val="0"/>
        <w:keepLines w:val="0"/>
        <w:pageBreakBefore w:val="0"/>
        <w:widowControl w:val="0"/>
        <w:kinsoku/>
        <w:wordWrap/>
        <w:overflowPunct/>
        <w:topLinePunct w:val="0"/>
        <w:autoSpaceDE/>
        <w:autoSpaceDN/>
        <w:bidi w:val="0"/>
        <w:adjustRightInd w:val="0"/>
        <w:snapToGrid w:val="0"/>
        <w:spacing w:line="360" w:lineRule="auto"/>
        <w:ind w:left="0" w:leftChars="0" w:firstLine="482" w:firstLineChars="200"/>
        <w:textAlignment w:val="auto"/>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lang w:val="en-US" w:eastAsia="zh-CN"/>
        </w:rPr>
        <w:t>3.</w:t>
      </w:r>
      <w:r>
        <w:rPr>
          <w:rFonts w:hint="eastAsia" w:ascii="仿宋" w:hAnsi="仿宋" w:eastAsia="仿宋" w:cs="仿宋"/>
          <w:b/>
          <w:color w:val="auto"/>
          <w:sz w:val="24"/>
          <w:szCs w:val="24"/>
          <w:highlight w:val="none"/>
          <w:lang w:eastAsia="zh-CN"/>
        </w:rPr>
        <w:t>征集失败</w:t>
      </w:r>
      <w:r>
        <w:rPr>
          <w:rFonts w:hint="eastAsia" w:ascii="仿宋" w:hAnsi="仿宋" w:eastAsia="仿宋" w:cs="仿宋"/>
          <w:b/>
          <w:color w:val="auto"/>
          <w:sz w:val="24"/>
          <w:szCs w:val="24"/>
          <w:highlight w:val="none"/>
        </w:rPr>
        <w:t>。</w:t>
      </w:r>
      <w:r>
        <w:rPr>
          <w:rFonts w:hint="eastAsia" w:ascii="仿宋" w:hAnsi="仿宋" w:eastAsia="仿宋" w:cs="仿宋"/>
          <w:color w:val="auto"/>
          <w:sz w:val="24"/>
          <w:szCs w:val="24"/>
          <w:highlight w:val="none"/>
        </w:rPr>
        <w:t>出现下列情形之一的，</w:t>
      </w:r>
      <w:r>
        <w:rPr>
          <w:rFonts w:hint="eastAsia" w:ascii="仿宋" w:hAnsi="仿宋" w:eastAsia="仿宋" w:cs="仿宋"/>
          <w:color w:val="auto"/>
          <w:sz w:val="24"/>
          <w:szCs w:val="24"/>
          <w:highlight w:val="none"/>
          <w:lang w:eastAsia="zh-CN"/>
        </w:rPr>
        <w:t>征集失败</w:t>
      </w:r>
      <w:r>
        <w:rPr>
          <w:rFonts w:hint="eastAsia" w:ascii="仿宋" w:hAnsi="仿宋" w:eastAsia="仿宋" w:cs="仿宋"/>
          <w:color w:val="auto"/>
          <w:sz w:val="24"/>
          <w:szCs w:val="24"/>
          <w:highlight w:val="none"/>
        </w:rPr>
        <w:t>：</w:t>
      </w:r>
    </w:p>
    <w:p w14:paraId="1EF42DCE">
      <w:pPr>
        <w:pStyle w:val="28"/>
        <w:keepNext w:val="0"/>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b w:val="0"/>
          <w:bCs/>
          <w:color w:val="auto"/>
          <w:sz w:val="24"/>
          <w:szCs w:val="24"/>
          <w:highlight w:val="none"/>
          <w:lang w:val="en-US" w:eastAsia="zh-CN"/>
        </w:rPr>
        <w:t>3</w:t>
      </w:r>
      <w:r>
        <w:rPr>
          <w:rFonts w:hint="eastAsia" w:ascii="仿宋" w:hAnsi="仿宋" w:eastAsia="仿宋" w:cs="仿宋"/>
          <w:b w:val="0"/>
          <w:bCs/>
          <w:color w:val="auto"/>
          <w:sz w:val="24"/>
          <w:szCs w:val="24"/>
          <w:highlight w:val="none"/>
        </w:rPr>
        <w:t>.</w:t>
      </w:r>
      <w:r>
        <w:rPr>
          <w:rFonts w:hint="eastAsia" w:ascii="仿宋" w:hAnsi="仿宋" w:eastAsia="仿宋" w:cs="仿宋"/>
          <w:color w:val="auto"/>
          <w:sz w:val="24"/>
          <w:szCs w:val="24"/>
          <w:highlight w:val="none"/>
        </w:rPr>
        <w:t>1提交响应文件</w:t>
      </w:r>
      <w:r>
        <w:rPr>
          <w:rFonts w:hint="eastAsia" w:ascii="仿宋" w:hAnsi="仿宋" w:eastAsia="仿宋" w:cs="仿宋"/>
          <w:color w:val="auto"/>
          <w:sz w:val="24"/>
          <w:szCs w:val="24"/>
          <w:highlight w:val="none"/>
          <w:lang w:eastAsia="zh-CN"/>
        </w:rPr>
        <w:t>或</w:t>
      </w:r>
      <w:r>
        <w:rPr>
          <w:rFonts w:hint="eastAsia" w:ascii="仿宋" w:hAnsi="仿宋" w:eastAsia="仿宋" w:cs="仿宋"/>
          <w:color w:val="auto"/>
          <w:sz w:val="24"/>
          <w:szCs w:val="24"/>
          <w:highlight w:val="none"/>
        </w:rPr>
        <w:t>符合资格条件、实质性要求的供应商</w:t>
      </w:r>
      <w:r>
        <w:rPr>
          <w:rFonts w:hint="eastAsia" w:ascii="仿宋" w:hAnsi="仿宋" w:eastAsia="仿宋" w:cs="仿宋"/>
          <w:color w:val="auto"/>
          <w:sz w:val="24"/>
          <w:szCs w:val="24"/>
          <w:highlight w:val="none"/>
          <w:lang w:eastAsia="zh-CN"/>
        </w:rPr>
        <w:t>不足</w:t>
      </w:r>
      <w:r>
        <w:rPr>
          <w:rFonts w:hint="eastAsia" w:ascii="仿宋" w:hAnsi="仿宋" w:eastAsia="仿宋" w:cs="仿宋"/>
          <w:color w:val="auto"/>
          <w:sz w:val="24"/>
          <w:szCs w:val="24"/>
          <w:highlight w:val="none"/>
        </w:rPr>
        <w:t>2家</w:t>
      </w:r>
      <w:r>
        <w:rPr>
          <w:rFonts w:hint="eastAsia" w:ascii="仿宋" w:hAnsi="仿宋" w:eastAsia="仿宋" w:cs="仿宋"/>
          <w:color w:val="auto"/>
          <w:sz w:val="24"/>
          <w:szCs w:val="24"/>
          <w:highlight w:val="none"/>
          <w:lang w:eastAsia="zh-CN"/>
        </w:rPr>
        <w:t>的</w:t>
      </w:r>
      <w:r>
        <w:rPr>
          <w:rFonts w:hint="eastAsia" w:ascii="仿宋" w:hAnsi="仿宋" w:eastAsia="仿宋" w:cs="仿宋"/>
          <w:color w:val="auto"/>
          <w:sz w:val="24"/>
          <w:szCs w:val="24"/>
          <w:highlight w:val="none"/>
        </w:rPr>
        <w:t>；</w:t>
      </w:r>
    </w:p>
    <w:p w14:paraId="0591FBEB">
      <w:pPr>
        <w:pStyle w:val="28"/>
        <w:keepNext w:val="0"/>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b w:val="0"/>
          <w:bCs/>
          <w:color w:val="auto"/>
          <w:sz w:val="24"/>
          <w:szCs w:val="24"/>
          <w:highlight w:val="none"/>
          <w:lang w:val="en-US" w:eastAsia="zh-CN"/>
        </w:rPr>
        <w:t>3</w:t>
      </w:r>
      <w:r>
        <w:rPr>
          <w:rFonts w:hint="eastAsia" w:ascii="仿宋" w:hAnsi="仿宋" w:eastAsia="仿宋" w:cs="仿宋"/>
          <w:color w:val="auto"/>
          <w:sz w:val="24"/>
          <w:szCs w:val="24"/>
          <w:highlight w:val="none"/>
        </w:rPr>
        <w:t>.2出现影响采购公正的违法、违规行为的；</w:t>
      </w:r>
    </w:p>
    <w:p w14:paraId="391D1ABF">
      <w:pPr>
        <w:pStyle w:val="28"/>
        <w:keepNext w:val="0"/>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仿宋" w:hAnsi="仿宋" w:eastAsia="仿宋" w:cs="仿宋"/>
          <w:color w:val="auto"/>
          <w:sz w:val="24"/>
          <w:szCs w:val="24"/>
          <w:highlight w:val="none"/>
          <w:lang w:eastAsia="zh-CN"/>
        </w:rPr>
      </w:pPr>
      <w:r>
        <w:rPr>
          <w:rFonts w:hint="eastAsia" w:ascii="仿宋" w:hAnsi="仿宋" w:eastAsia="仿宋" w:cs="仿宋"/>
          <w:b w:val="0"/>
          <w:bCs/>
          <w:color w:val="auto"/>
          <w:sz w:val="24"/>
          <w:szCs w:val="24"/>
          <w:highlight w:val="none"/>
          <w:lang w:val="en-US" w:eastAsia="zh-CN"/>
        </w:rPr>
        <w:t>3</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因重大变故，采购任务取消的</w:t>
      </w:r>
      <w:r>
        <w:rPr>
          <w:rFonts w:hint="eastAsia" w:ascii="仿宋" w:hAnsi="仿宋" w:eastAsia="仿宋" w:cs="仿宋"/>
          <w:color w:val="auto"/>
          <w:sz w:val="24"/>
          <w:szCs w:val="24"/>
          <w:highlight w:val="none"/>
          <w:lang w:eastAsia="zh-CN"/>
        </w:rPr>
        <w:t>；</w:t>
      </w:r>
    </w:p>
    <w:p w14:paraId="44B9060B">
      <w:pPr>
        <w:pStyle w:val="28"/>
        <w:keepNext w:val="0"/>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3</w:t>
      </w:r>
      <w:r>
        <w:rPr>
          <w:rFonts w:hint="eastAsia" w:ascii="仿宋" w:hAnsi="仿宋" w:eastAsia="仿宋" w:cs="仿宋"/>
          <w:color w:val="auto"/>
          <w:sz w:val="24"/>
          <w:szCs w:val="24"/>
          <w:highlight w:val="none"/>
          <w:lang w:val="en-US" w:eastAsia="zh-CN"/>
        </w:rPr>
        <w:t>.4法律、法规、规章及省级以上规范性文件（适用本省级、本市的）规定的其他</w:t>
      </w:r>
      <w:r>
        <w:rPr>
          <w:rFonts w:hint="eastAsia" w:ascii="仿宋" w:hAnsi="仿宋" w:eastAsia="仿宋" w:cs="仿宋"/>
          <w:color w:val="auto"/>
          <w:sz w:val="24"/>
          <w:szCs w:val="24"/>
          <w:highlight w:val="none"/>
        </w:rPr>
        <w:t>情形</w:t>
      </w:r>
      <w:r>
        <w:rPr>
          <w:rFonts w:hint="eastAsia" w:ascii="仿宋" w:hAnsi="仿宋" w:eastAsia="仿宋" w:cs="仿宋"/>
          <w:color w:val="auto"/>
          <w:sz w:val="24"/>
          <w:szCs w:val="24"/>
          <w:highlight w:val="none"/>
          <w:lang w:val="en-US" w:eastAsia="zh-CN"/>
        </w:rPr>
        <w:t>。</w:t>
      </w:r>
    </w:p>
    <w:p w14:paraId="7F47AD11">
      <w:pPr>
        <w:pStyle w:val="28"/>
        <w:keepNext w:val="0"/>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征集失败</w:t>
      </w:r>
      <w:r>
        <w:rPr>
          <w:rFonts w:hint="eastAsia" w:ascii="仿宋" w:hAnsi="仿宋" w:eastAsia="仿宋" w:cs="仿宋"/>
          <w:color w:val="auto"/>
          <w:sz w:val="24"/>
          <w:szCs w:val="24"/>
          <w:highlight w:val="none"/>
        </w:rPr>
        <w:t>后，</w:t>
      </w:r>
      <w:r>
        <w:rPr>
          <w:rFonts w:hint="eastAsia" w:ascii="仿宋" w:hAnsi="仿宋" w:eastAsia="仿宋" w:cs="仿宋"/>
          <w:color w:val="auto"/>
          <w:sz w:val="24"/>
          <w:szCs w:val="24"/>
          <w:highlight w:val="none"/>
          <w:lang w:eastAsia="zh-CN"/>
        </w:rPr>
        <w:t>征集人</w:t>
      </w:r>
      <w:r>
        <w:rPr>
          <w:rFonts w:hint="eastAsia" w:ascii="仿宋" w:hAnsi="仿宋" w:eastAsia="仿宋" w:cs="仿宋"/>
          <w:color w:val="auto"/>
          <w:sz w:val="24"/>
          <w:szCs w:val="24"/>
          <w:highlight w:val="none"/>
        </w:rPr>
        <w:t>应当将</w:t>
      </w:r>
      <w:r>
        <w:rPr>
          <w:rFonts w:hint="eastAsia" w:ascii="仿宋" w:hAnsi="仿宋" w:eastAsia="仿宋" w:cs="仿宋"/>
          <w:color w:val="auto"/>
          <w:sz w:val="24"/>
          <w:szCs w:val="24"/>
          <w:highlight w:val="none"/>
          <w:lang w:eastAsia="zh-CN"/>
        </w:rPr>
        <w:t>失败</w:t>
      </w:r>
      <w:r>
        <w:rPr>
          <w:rFonts w:hint="eastAsia" w:ascii="仿宋" w:hAnsi="仿宋" w:eastAsia="仿宋" w:cs="仿宋"/>
          <w:color w:val="auto"/>
          <w:sz w:val="24"/>
          <w:szCs w:val="24"/>
          <w:highlight w:val="none"/>
        </w:rPr>
        <w:t>理由通知所有</w:t>
      </w:r>
      <w:r>
        <w:rPr>
          <w:rFonts w:hint="eastAsia" w:ascii="仿宋" w:hAnsi="仿宋" w:eastAsia="仿宋" w:cs="仿宋"/>
          <w:color w:val="auto"/>
          <w:sz w:val="24"/>
          <w:szCs w:val="24"/>
          <w:highlight w:val="none"/>
          <w:lang w:eastAsia="zh-CN"/>
        </w:rPr>
        <w:t>响应供应商</w:t>
      </w:r>
      <w:r>
        <w:rPr>
          <w:rFonts w:hint="eastAsia" w:ascii="仿宋" w:hAnsi="仿宋" w:eastAsia="仿宋" w:cs="仿宋"/>
          <w:color w:val="auto"/>
          <w:sz w:val="24"/>
          <w:szCs w:val="24"/>
          <w:highlight w:val="none"/>
        </w:rPr>
        <w:t>。</w:t>
      </w:r>
    </w:p>
    <w:p w14:paraId="3A97F69D">
      <w:pPr>
        <w:pStyle w:val="28"/>
        <w:keepNext w:val="0"/>
        <w:keepLines w:val="0"/>
        <w:pageBreakBefore w:val="0"/>
        <w:kinsoku/>
        <w:overflowPunct/>
        <w:autoSpaceDE/>
        <w:autoSpaceDN/>
        <w:bidi w:val="0"/>
        <w:adjustRightInd w:val="0"/>
        <w:snapToGrid w:val="0"/>
        <w:spacing w:line="360" w:lineRule="auto"/>
        <w:ind w:left="0" w:leftChars="0" w:firstLine="482" w:firstLineChars="200"/>
        <w:textAlignment w:val="auto"/>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lang w:val="en-US" w:eastAsia="zh-CN"/>
        </w:rPr>
        <w:t>4.</w:t>
      </w:r>
      <w:r>
        <w:rPr>
          <w:rFonts w:hint="eastAsia" w:ascii="仿宋" w:hAnsi="仿宋" w:eastAsia="仿宋" w:cs="仿宋"/>
          <w:b/>
          <w:color w:val="auto"/>
          <w:sz w:val="24"/>
          <w:szCs w:val="24"/>
          <w:highlight w:val="none"/>
        </w:rPr>
        <w:t>重新组织采购活动。</w:t>
      </w:r>
      <w:r>
        <w:rPr>
          <w:rFonts w:hint="eastAsia" w:ascii="仿宋" w:hAnsi="仿宋" w:eastAsia="仿宋" w:cs="仿宋"/>
          <w:color w:val="auto"/>
          <w:sz w:val="24"/>
          <w:szCs w:val="24"/>
          <w:highlight w:val="none"/>
          <w:lang w:eastAsia="zh-CN"/>
        </w:rPr>
        <w:t>评审小组</w:t>
      </w:r>
      <w:r>
        <w:rPr>
          <w:rFonts w:hint="eastAsia" w:ascii="仿宋" w:hAnsi="仿宋" w:eastAsia="仿宋" w:cs="仿宋"/>
          <w:color w:val="auto"/>
          <w:sz w:val="24"/>
          <w:szCs w:val="24"/>
          <w:highlight w:val="none"/>
        </w:rPr>
        <w:t>发现</w:t>
      </w:r>
      <w:r>
        <w:rPr>
          <w:rFonts w:hint="eastAsia" w:ascii="仿宋" w:hAnsi="仿宋" w:eastAsia="仿宋" w:cs="仿宋"/>
          <w:color w:val="auto"/>
          <w:sz w:val="24"/>
          <w:szCs w:val="24"/>
          <w:highlight w:val="none"/>
          <w:lang w:eastAsia="zh-CN"/>
        </w:rPr>
        <w:t>征集文件</w:t>
      </w:r>
      <w:r>
        <w:rPr>
          <w:rFonts w:hint="eastAsia" w:ascii="仿宋" w:hAnsi="仿宋" w:eastAsia="仿宋" w:cs="仿宋"/>
          <w:color w:val="auto"/>
          <w:sz w:val="24"/>
          <w:szCs w:val="24"/>
          <w:highlight w:val="none"/>
        </w:rPr>
        <w:t>存在歧义、重大缺陷导致</w:t>
      </w:r>
      <w:r>
        <w:rPr>
          <w:rFonts w:hint="eastAsia" w:ascii="仿宋" w:hAnsi="仿宋" w:eastAsia="仿宋" w:cs="仿宋"/>
          <w:color w:val="auto"/>
          <w:sz w:val="24"/>
          <w:szCs w:val="24"/>
          <w:highlight w:val="none"/>
          <w:lang w:eastAsia="zh-CN"/>
        </w:rPr>
        <w:t>评审</w:t>
      </w:r>
      <w:r>
        <w:rPr>
          <w:rFonts w:hint="eastAsia" w:ascii="仿宋" w:hAnsi="仿宋" w:eastAsia="仿宋" w:cs="仿宋"/>
          <w:color w:val="auto"/>
          <w:sz w:val="24"/>
          <w:szCs w:val="24"/>
          <w:highlight w:val="none"/>
        </w:rPr>
        <w:t>工作无法进行，或者</w:t>
      </w:r>
      <w:r>
        <w:rPr>
          <w:rFonts w:hint="eastAsia" w:ascii="仿宋" w:hAnsi="仿宋" w:eastAsia="仿宋" w:cs="仿宋"/>
          <w:color w:val="auto"/>
          <w:sz w:val="24"/>
          <w:szCs w:val="24"/>
          <w:highlight w:val="none"/>
          <w:lang w:eastAsia="zh-CN"/>
        </w:rPr>
        <w:t>征集文件</w:t>
      </w:r>
      <w:r>
        <w:rPr>
          <w:rFonts w:hint="eastAsia" w:ascii="仿宋" w:hAnsi="仿宋" w:eastAsia="仿宋" w:cs="仿宋"/>
          <w:color w:val="auto"/>
          <w:sz w:val="24"/>
          <w:szCs w:val="24"/>
          <w:highlight w:val="none"/>
        </w:rPr>
        <w:t>内容违反国家有关强制性规定的，将停止</w:t>
      </w:r>
      <w:r>
        <w:rPr>
          <w:rFonts w:hint="eastAsia" w:ascii="仿宋" w:hAnsi="仿宋" w:eastAsia="仿宋" w:cs="仿宋"/>
          <w:color w:val="auto"/>
          <w:sz w:val="24"/>
          <w:szCs w:val="24"/>
          <w:highlight w:val="none"/>
          <w:lang w:eastAsia="zh-CN"/>
        </w:rPr>
        <w:t>评审</w:t>
      </w:r>
      <w:r>
        <w:rPr>
          <w:rFonts w:hint="eastAsia" w:ascii="仿宋" w:hAnsi="仿宋" w:eastAsia="仿宋" w:cs="仿宋"/>
          <w:color w:val="auto"/>
          <w:sz w:val="24"/>
          <w:szCs w:val="24"/>
          <w:highlight w:val="none"/>
        </w:rPr>
        <w:t>工作，与采购机构</w:t>
      </w:r>
      <w:r>
        <w:rPr>
          <w:rFonts w:hint="eastAsia" w:ascii="仿宋" w:hAnsi="仿宋" w:eastAsia="仿宋" w:cs="仿宋"/>
          <w:color w:val="auto"/>
          <w:sz w:val="24"/>
          <w:szCs w:val="24"/>
          <w:highlight w:val="none"/>
          <w:lang w:eastAsia="zh-CN"/>
        </w:rPr>
        <w:t>（征集人）</w:t>
      </w:r>
      <w:r>
        <w:rPr>
          <w:rFonts w:hint="eastAsia" w:ascii="仿宋" w:hAnsi="仿宋" w:eastAsia="仿宋" w:cs="仿宋"/>
          <w:color w:val="auto"/>
          <w:sz w:val="24"/>
          <w:szCs w:val="24"/>
          <w:highlight w:val="none"/>
        </w:rPr>
        <w:t>沟通并作书面记录。采购机构</w:t>
      </w:r>
      <w:r>
        <w:rPr>
          <w:rFonts w:hint="eastAsia" w:ascii="仿宋" w:hAnsi="仿宋" w:eastAsia="仿宋" w:cs="仿宋"/>
          <w:color w:val="auto"/>
          <w:sz w:val="24"/>
          <w:szCs w:val="24"/>
          <w:highlight w:val="none"/>
          <w:lang w:eastAsia="zh-CN"/>
        </w:rPr>
        <w:t>（征集人）</w:t>
      </w:r>
      <w:r>
        <w:rPr>
          <w:rFonts w:hint="eastAsia" w:ascii="仿宋" w:hAnsi="仿宋" w:eastAsia="仿宋" w:cs="仿宋"/>
          <w:color w:val="auto"/>
          <w:sz w:val="24"/>
          <w:szCs w:val="24"/>
          <w:highlight w:val="none"/>
        </w:rPr>
        <w:t>确认后，将修改</w:t>
      </w:r>
      <w:r>
        <w:rPr>
          <w:rFonts w:hint="eastAsia" w:ascii="仿宋" w:hAnsi="仿宋" w:eastAsia="仿宋" w:cs="仿宋"/>
          <w:color w:val="auto"/>
          <w:sz w:val="24"/>
          <w:szCs w:val="24"/>
          <w:highlight w:val="none"/>
          <w:lang w:eastAsia="zh-CN"/>
        </w:rPr>
        <w:t>征集文件</w:t>
      </w:r>
      <w:r>
        <w:rPr>
          <w:rFonts w:hint="eastAsia" w:ascii="仿宋" w:hAnsi="仿宋" w:eastAsia="仿宋" w:cs="仿宋"/>
          <w:color w:val="auto"/>
          <w:sz w:val="24"/>
          <w:szCs w:val="24"/>
          <w:highlight w:val="none"/>
        </w:rPr>
        <w:t>，重新组织采购活动。</w:t>
      </w:r>
    </w:p>
    <w:p w14:paraId="621F8E9D">
      <w:pPr>
        <w:keepNext w:val="0"/>
        <w:keepLines w:val="0"/>
        <w:pageBreakBefore w:val="0"/>
        <w:widowControl w:val="0"/>
        <w:kinsoku/>
        <w:overflowPunct/>
        <w:autoSpaceDE/>
        <w:autoSpaceDN/>
        <w:bidi w:val="0"/>
        <w:adjustRightInd w:val="0"/>
        <w:snapToGrid w:val="0"/>
        <w:spacing w:line="360" w:lineRule="auto"/>
        <w:ind w:left="0" w:leftChars="0" w:firstLine="472" w:firstLineChars="196"/>
        <w:textAlignment w:val="auto"/>
        <w:rPr>
          <w:rFonts w:hint="eastAsia" w:ascii="仿宋" w:hAnsi="仿宋" w:eastAsia="仿宋" w:cs="仿宋"/>
          <w:color w:val="auto"/>
          <w:sz w:val="24"/>
          <w:szCs w:val="24"/>
          <w:highlight w:val="none"/>
        </w:rPr>
      </w:pPr>
      <w:r>
        <w:rPr>
          <w:rFonts w:hint="eastAsia" w:ascii="仿宋" w:hAnsi="仿宋" w:eastAsia="仿宋" w:cs="仿宋"/>
          <w:b/>
          <w:bCs/>
          <w:color w:val="auto"/>
          <w:sz w:val="24"/>
          <w:szCs w:val="24"/>
          <w:highlight w:val="none"/>
          <w:lang w:val="en-US" w:eastAsia="zh-CN"/>
        </w:rPr>
        <w:t>三</w:t>
      </w:r>
      <w:r>
        <w:rPr>
          <w:rFonts w:hint="eastAsia" w:ascii="仿宋" w:hAnsi="仿宋" w:eastAsia="仿宋" w:cs="仿宋"/>
          <w:b/>
          <w:bCs/>
          <w:color w:val="auto"/>
          <w:sz w:val="24"/>
          <w:szCs w:val="24"/>
          <w:highlight w:val="none"/>
        </w:rPr>
        <w:t>、评分内容及标准</w:t>
      </w:r>
    </w:p>
    <w:p w14:paraId="391BA76F">
      <w:pPr>
        <w:keepNext w:val="0"/>
        <w:keepLines w:val="0"/>
        <w:pageBreakBefore w:val="0"/>
        <w:widowControl w:val="0"/>
        <w:kinsoku/>
        <w:overflowPunct/>
        <w:autoSpaceDE/>
        <w:autoSpaceDN/>
        <w:bidi w:val="0"/>
        <w:adjustRightInd w:val="0"/>
        <w:snapToGrid w:val="0"/>
        <w:spacing w:line="360" w:lineRule="auto"/>
        <w:ind w:left="0" w:leftChars="0" w:firstLine="482" w:firstLineChars="200"/>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商务及技术评分（100分）</w:t>
      </w:r>
    </w:p>
    <w:p w14:paraId="3F5AAA82">
      <w:pPr>
        <w:keepNext w:val="0"/>
        <w:keepLines w:val="0"/>
        <w:pageBreakBefore w:val="0"/>
        <w:widowControl w:val="0"/>
        <w:kinsoku/>
        <w:overflowPunct/>
        <w:autoSpaceDE/>
        <w:autoSpaceDN/>
        <w:bidi w:val="0"/>
        <w:adjustRightInd w:val="0"/>
        <w:snapToGrid w:val="0"/>
        <w:spacing w:line="360" w:lineRule="auto"/>
        <w:ind w:left="0" w:leftChars="0" w:firstLine="482" w:firstLineChars="200"/>
        <w:textAlignment w:val="auto"/>
        <w:rPr>
          <w:rFonts w:hint="eastAsia" w:ascii="仿宋" w:hAnsi="仿宋" w:eastAsia="仿宋" w:cs="仿宋"/>
          <w:b/>
          <w:color w:val="000000"/>
          <w:sz w:val="24"/>
          <w:szCs w:val="24"/>
          <w:highlight w:val="none"/>
        </w:rPr>
      </w:pPr>
      <w:r>
        <w:rPr>
          <w:rFonts w:hint="eastAsia" w:ascii="仿宋" w:hAnsi="仿宋" w:eastAsia="仿宋" w:cs="仿宋"/>
          <w:b/>
          <w:color w:val="000000"/>
          <w:sz w:val="24"/>
          <w:szCs w:val="24"/>
          <w:highlight w:val="none"/>
        </w:rPr>
        <w:t>1.商务及技术分的计算。</w:t>
      </w:r>
    </w:p>
    <w:p w14:paraId="07F85178">
      <w:pPr>
        <w:keepNext w:val="0"/>
        <w:keepLines w:val="0"/>
        <w:pageBreakBefore w:val="0"/>
        <w:widowControl w:val="0"/>
        <w:kinsoku/>
        <w:overflowPunct/>
        <w:autoSpaceDE/>
        <w:autoSpaceDN/>
        <w:bidi w:val="0"/>
        <w:adjustRightInd w:val="0"/>
        <w:snapToGrid w:val="0"/>
        <w:spacing w:line="360" w:lineRule="auto"/>
        <w:ind w:left="0" w:leftChars="0" w:firstLine="480" w:firstLineChars="200"/>
        <w:textAlignment w:val="auto"/>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商务及技术评分按照评标委员会成员的独立评分结果汇总后的算术平均分计算，计算公式为：商务及技术评分＝评标委员会所有成员评分合计数/评标委员会组成人员数。</w:t>
      </w:r>
    </w:p>
    <w:p w14:paraId="5FBFE203">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2" w:firstLineChars="200"/>
        <w:jc w:val="both"/>
        <w:textAlignment w:val="auto"/>
        <w:rPr>
          <w:rFonts w:hint="eastAsia" w:ascii="仿宋" w:hAnsi="仿宋" w:eastAsia="仿宋" w:cs="仿宋"/>
          <w:sz w:val="24"/>
          <w:szCs w:val="24"/>
          <w:highlight w:val="none"/>
        </w:rPr>
      </w:pPr>
      <w:r>
        <w:rPr>
          <w:rFonts w:hint="eastAsia" w:ascii="仿宋" w:hAnsi="仿宋" w:eastAsia="仿宋" w:cs="仿宋"/>
          <w:b/>
          <w:color w:val="000000"/>
          <w:sz w:val="24"/>
          <w:szCs w:val="24"/>
          <w:highlight w:val="none"/>
        </w:rPr>
        <w:t>评分细则</w:t>
      </w:r>
    </w:p>
    <w:tbl>
      <w:tblPr>
        <w:tblStyle w:val="67"/>
        <w:tblW w:w="5069"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84"/>
        <w:gridCol w:w="1241"/>
        <w:gridCol w:w="5009"/>
        <w:gridCol w:w="910"/>
        <w:gridCol w:w="1198"/>
      </w:tblGrid>
      <w:tr w14:paraId="6EBD08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0" w:hRule="atLeast"/>
          <w:jc w:val="center"/>
        </w:trPr>
        <w:tc>
          <w:tcPr>
            <w:tcW w:w="478" w:type="pct"/>
            <w:vAlign w:val="center"/>
          </w:tcPr>
          <w:p w14:paraId="4D46BF24">
            <w:pPr>
              <w:autoSpaceDE w:val="0"/>
              <w:autoSpaceDN w:val="0"/>
              <w:jc w:val="center"/>
              <w:rPr>
                <w:rStyle w:val="84"/>
                <w:rFonts w:hint="eastAsia" w:ascii="仿宋" w:hAnsi="仿宋" w:eastAsia="仿宋" w:cs="仿宋"/>
                <w:bCs/>
                <w:sz w:val="24"/>
                <w:szCs w:val="24"/>
                <w:highlight w:val="none"/>
              </w:rPr>
            </w:pPr>
            <w:bookmarkStart w:id="394" w:name="_Hlk96070910"/>
            <w:r>
              <w:rPr>
                <w:rStyle w:val="84"/>
                <w:rFonts w:hint="eastAsia" w:ascii="仿宋" w:hAnsi="仿宋" w:eastAsia="仿宋" w:cs="仿宋"/>
                <w:bCs/>
                <w:sz w:val="24"/>
                <w:szCs w:val="24"/>
                <w:highlight w:val="none"/>
              </w:rPr>
              <w:t>序号</w:t>
            </w:r>
          </w:p>
        </w:tc>
        <w:tc>
          <w:tcPr>
            <w:tcW w:w="671" w:type="pct"/>
            <w:vAlign w:val="center"/>
          </w:tcPr>
          <w:p w14:paraId="714ADCD4">
            <w:pPr>
              <w:autoSpaceDE w:val="0"/>
              <w:autoSpaceDN w:val="0"/>
              <w:jc w:val="center"/>
              <w:rPr>
                <w:rStyle w:val="84"/>
                <w:rFonts w:hint="eastAsia" w:ascii="仿宋" w:hAnsi="仿宋" w:eastAsia="仿宋" w:cs="仿宋"/>
                <w:bCs/>
                <w:sz w:val="24"/>
                <w:szCs w:val="24"/>
                <w:highlight w:val="none"/>
              </w:rPr>
            </w:pPr>
            <w:r>
              <w:rPr>
                <w:rStyle w:val="84"/>
                <w:rFonts w:hint="eastAsia" w:ascii="仿宋" w:hAnsi="仿宋" w:eastAsia="仿宋" w:cs="仿宋"/>
                <w:bCs/>
                <w:sz w:val="24"/>
                <w:szCs w:val="24"/>
                <w:highlight w:val="none"/>
              </w:rPr>
              <w:t>评审内容</w:t>
            </w:r>
          </w:p>
        </w:tc>
        <w:tc>
          <w:tcPr>
            <w:tcW w:w="2709" w:type="pct"/>
            <w:vAlign w:val="center"/>
          </w:tcPr>
          <w:p w14:paraId="313FEF79">
            <w:pPr>
              <w:autoSpaceDE w:val="0"/>
              <w:autoSpaceDN w:val="0"/>
              <w:ind w:firstLine="480" w:firstLineChars="200"/>
              <w:jc w:val="center"/>
              <w:rPr>
                <w:rStyle w:val="84"/>
                <w:rFonts w:hint="eastAsia" w:ascii="仿宋" w:hAnsi="仿宋" w:eastAsia="仿宋" w:cs="仿宋"/>
                <w:bCs/>
                <w:sz w:val="24"/>
                <w:szCs w:val="24"/>
                <w:highlight w:val="none"/>
              </w:rPr>
            </w:pPr>
            <w:r>
              <w:rPr>
                <w:rStyle w:val="84"/>
                <w:rFonts w:hint="eastAsia" w:ascii="仿宋" w:hAnsi="仿宋" w:eastAsia="仿宋" w:cs="仿宋"/>
                <w:bCs/>
                <w:sz w:val="24"/>
                <w:szCs w:val="24"/>
                <w:highlight w:val="none"/>
              </w:rPr>
              <w:t>评审因素</w:t>
            </w:r>
          </w:p>
        </w:tc>
        <w:tc>
          <w:tcPr>
            <w:tcW w:w="492" w:type="pct"/>
            <w:vAlign w:val="center"/>
          </w:tcPr>
          <w:p w14:paraId="2CD10F38">
            <w:pPr>
              <w:autoSpaceDE w:val="0"/>
              <w:autoSpaceDN w:val="0"/>
              <w:jc w:val="center"/>
              <w:rPr>
                <w:rFonts w:hint="eastAsia" w:ascii="仿宋" w:hAnsi="仿宋" w:eastAsia="仿宋" w:cs="仿宋"/>
                <w:bCs/>
                <w:sz w:val="24"/>
                <w:szCs w:val="24"/>
                <w:highlight w:val="none"/>
              </w:rPr>
            </w:pPr>
            <w:r>
              <w:rPr>
                <w:rStyle w:val="84"/>
                <w:rFonts w:hint="eastAsia" w:ascii="仿宋" w:hAnsi="仿宋" w:eastAsia="仿宋" w:cs="仿宋"/>
                <w:bCs/>
                <w:sz w:val="24"/>
                <w:szCs w:val="24"/>
                <w:highlight w:val="none"/>
              </w:rPr>
              <w:t>分值</w:t>
            </w:r>
          </w:p>
        </w:tc>
        <w:tc>
          <w:tcPr>
            <w:tcW w:w="648" w:type="pct"/>
            <w:vAlign w:val="center"/>
          </w:tcPr>
          <w:p w14:paraId="65CEDDF6">
            <w:pPr>
              <w:autoSpaceDE w:val="0"/>
              <w:autoSpaceDN w:val="0"/>
              <w:jc w:val="center"/>
              <w:rPr>
                <w:rFonts w:hint="eastAsia" w:ascii="仿宋" w:hAnsi="仿宋" w:eastAsia="仿宋" w:cs="仿宋"/>
                <w:bCs/>
                <w:sz w:val="24"/>
                <w:szCs w:val="24"/>
                <w:highlight w:val="none"/>
              </w:rPr>
            </w:pPr>
            <w:r>
              <w:rPr>
                <w:rFonts w:hint="eastAsia" w:ascii="仿宋" w:hAnsi="仿宋" w:eastAsia="仿宋" w:cs="仿宋"/>
                <w:bCs/>
                <w:sz w:val="24"/>
                <w:szCs w:val="24"/>
                <w:highlight w:val="none"/>
              </w:rPr>
              <w:t>客观分/主观分</w:t>
            </w:r>
          </w:p>
        </w:tc>
      </w:tr>
      <w:tr w14:paraId="10CD30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76" w:hRule="atLeast"/>
          <w:jc w:val="center"/>
        </w:trPr>
        <w:tc>
          <w:tcPr>
            <w:tcW w:w="478" w:type="pct"/>
            <w:vMerge w:val="restart"/>
            <w:vAlign w:val="center"/>
          </w:tcPr>
          <w:p w14:paraId="7D13C7D1">
            <w:pPr>
              <w:autoSpaceDE w:val="0"/>
              <w:autoSpaceDN w:val="0"/>
              <w:jc w:val="center"/>
              <w:rPr>
                <w:rStyle w:val="84"/>
                <w:rFonts w:hint="eastAsia" w:ascii="仿宋" w:hAnsi="仿宋" w:eastAsia="仿宋" w:cs="仿宋"/>
                <w:bCs/>
                <w:sz w:val="24"/>
                <w:szCs w:val="24"/>
                <w:highlight w:val="none"/>
              </w:rPr>
            </w:pPr>
            <w:r>
              <w:rPr>
                <w:rStyle w:val="84"/>
                <w:rFonts w:hint="eastAsia" w:ascii="仿宋" w:hAnsi="仿宋" w:eastAsia="仿宋" w:cs="仿宋"/>
                <w:bCs/>
                <w:sz w:val="24"/>
                <w:szCs w:val="24"/>
                <w:highlight w:val="none"/>
              </w:rPr>
              <w:t>1</w:t>
            </w:r>
          </w:p>
        </w:tc>
        <w:tc>
          <w:tcPr>
            <w:tcW w:w="671" w:type="pct"/>
            <w:vMerge w:val="restart"/>
            <w:vAlign w:val="center"/>
          </w:tcPr>
          <w:p w14:paraId="399E1409">
            <w:pPr>
              <w:autoSpaceDE w:val="0"/>
              <w:autoSpaceDN w:val="0"/>
              <w:jc w:val="center"/>
              <w:rPr>
                <w:rStyle w:val="84"/>
                <w:rFonts w:hint="eastAsia" w:ascii="仿宋" w:hAnsi="仿宋" w:eastAsia="仿宋" w:cs="仿宋"/>
                <w:bCs/>
                <w:sz w:val="24"/>
                <w:szCs w:val="24"/>
                <w:highlight w:val="none"/>
              </w:rPr>
            </w:pPr>
            <w:r>
              <w:rPr>
                <w:rStyle w:val="84"/>
                <w:rFonts w:hint="eastAsia" w:ascii="仿宋" w:hAnsi="仿宋" w:eastAsia="仿宋" w:cs="仿宋"/>
                <w:bCs/>
                <w:sz w:val="24"/>
                <w:szCs w:val="24"/>
                <w:highlight w:val="none"/>
              </w:rPr>
              <w:t>服务理念、组织架构及管理制度情况</w:t>
            </w:r>
          </w:p>
        </w:tc>
        <w:tc>
          <w:tcPr>
            <w:tcW w:w="2709" w:type="pct"/>
            <w:vAlign w:val="center"/>
          </w:tcPr>
          <w:p w14:paraId="39E6650A">
            <w:pPr>
              <w:autoSpaceDE w:val="0"/>
              <w:autoSpaceDN w:val="0"/>
              <w:rPr>
                <w:rStyle w:val="84"/>
                <w:rFonts w:hint="eastAsia" w:ascii="仿宋" w:hAnsi="仿宋" w:eastAsia="仿宋" w:cs="仿宋"/>
                <w:bCs/>
                <w:sz w:val="24"/>
                <w:szCs w:val="24"/>
                <w:highlight w:val="none"/>
              </w:rPr>
            </w:pPr>
            <w:r>
              <w:rPr>
                <w:rStyle w:val="84"/>
                <w:rFonts w:hint="eastAsia" w:ascii="仿宋" w:hAnsi="仿宋" w:eastAsia="仿宋" w:cs="仿宋"/>
                <w:bCs/>
                <w:sz w:val="24"/>
                <w:szCs w:val="24"/>
                <w:highlight w:val="none"/>
              </w:rPr>
              <w:t>服务理念：根据本项目服务特点提出</w:t>
            </w:r>
            <w:r>
              <w:rPr>
                <w:rStyle w:val="84"/>
                <w:rFonts w:hint="eastAsia" w:ascii="仿宋" w:hAnsi="仿宋" w:eastAsia="仿宋" w:cs="仿宋"/>
                <w:bCs/>
                <w:sz w:val="24"/>
                <w:szCs w:val="24"/>
                <w:highlight w:val="none"/>
                <w:lang w:val="en-US" w:eastAsia="zh-CN"/>
              </w:rPr>
              <w:t>的</w:t>
            </w:r>
            <w:r>
              <w:rPr>
                <w:rStyle w:val="84"/>
                <w:rFonts w:hint="eastAsia" w:ascii="仿宋" w:hAnsi="仿宋" w:eastAsia="仿宋" w:cs="仿宋"/>
                <w:bCs/>
                <w:sz w:val="24"/>
                <w:szCs w:val="24"/>
                <w:highlight w:val="none"/>
              </w:rPr>
              <w:t>服务理念</w:t>
            </w:r>
            <w:r>
              <w:rPr>
                <w:rStyle w:val="84"/>
                <w:rFonts w:hint="eastAsia" w:ascii="仿宋" w:hAnsi="仿宋" w:eastAsia="仿宋" w:cs="仿宋"/>
                <w:bCs/>
                <w:sz w:val="24"/>
                <w:szCs w:val="24"/>
                <w:highlight w:val="none"/>
                <w:lang w:eastAsia="zh-CN"/>
              </w:rPr>
              <w:t>、</w:t>
            </w:r>
            <w:r>
              <w:rPr>
                <w:rStyle w:val="84"/>
                <w:rFonts w:hint="eastAsia" w:ascii="仿宋" w:hAnsi="仿宋" w:eastAsia="仿宋" w:cs="仿宋"/>
                <w:bCs/>
                <w:sz w:val="24"/>
                <w:szCs w:val="24"/>
                <w:highlight w:val="none"/>
              </w:rPr>
              <w:t>服务定位</w:t>
            </w:r>
            <w:r>
              <w:rPr>
                <w:rStyle w:val="84"/>
                <w:rFonts w:hint="eastAsia" w:ascii="仿宋" w:hAnsi="仿宋" w:eastAsia="仿宋" w:cs="仿宋"/>
                <w:bCs/>
                <w:sz w:val="24"/>
                <w:szCs w:val="24"/>
                <w:highlight w:val="none"/>
                <w:lang w:eastAsia="zh-CN"/>
              </w:rPr>
              <w:t>是否</w:t>
            </w:r>
            <w:r>
              <w:rPr>
                <w:rStyle w:val="84"/>
                <w:rFonts w:hint="eastAsia" w:ascii="仿宋" w:hAnsi="仿宋" w:eastAsia="仿宋" w:cs="仿宋"/>
                <w:bCs/>
                <w:sz w:val="24"/>
                <w:szCs w:val="24"/>
                <w:highlight w:val="none"/>
              </w:rPr>
              <w:t>目标</w:t>
            </w:r>
            <w:r>
              <w:rPr>
                <w:rStyle w:val="84"/>
                <w:rFonts w:hint="eastAsia" w:ascii="仿宋" w:hAnsi="仿宋" w:eastAsia="仿宋" w:cs="仿宋"/>
                <w:bCs/>
                <w:sz w:val="24"/>
                <w:szCs w:val="24"/>
                <w:highlight w:val="none"/>
                <w:lang w:val="en-US" w:eastAsia="zh-CN"/>
              </w:rPr>
              <w:t>清晰、准确，内容是否完整齐全，表述是否准确、条理清晰等进行评分。（评分范围：4,3,2,1,0）</w:t>
            </w:r>
          </w:p>
        </w:tc>
        <w:tc>
          <w:tcPr>
            <w:tcW w:w="492" w:type="pct"/>
            <w:vAlign w:val="center"/>
          </w:tcPr>
          <w:p w14:paraId="5BC43A4F">
            <w:pPr>
              <w:autoSpaceDE w:val="0"/>
              <w:autoSpaceDN w:val="0"/>
              <w:jc w:val="center"/>
              <w:rPr>
                <w:rStyle w:val="84"/>
                <w:rFonts w:hint="eastAsia" w:ascii="仿宋" w:hAnsi="仿宋" w:eastAsia="仿宋" w:cs="仿宋"/>
                <w:sz w:val="24"/>
                <w:szCs w:val="24"/>
                <w:highlight w:val="none"/>
              </w:rPr>
            </w:pPr>
            <w:r>
              <w:rPr>
                <w:rStyle w:val="84"/>
                <w:rFonts w:hint="eastAsia" w:ascii="仿宋" w:hAnsi="仿宋" w:eastAsia="仿宋" w:cs="仿宋"/>
                <w:bCs/>
                <w:sz w:val="24"/>
                <w:szCs w:val="24"/>
                <w:highlight w:val="none"/>
                <w:lang w:val="en-US" w:eastAsia="zh-CN"/>
              </w:rPr>
              <w:t>4</w:t>
            </w:r>
          </w:p>
        </w:tc>
        <w:tc>
          <w:tcPr>
            <w:tcW w:w="648" w:type="pct"/>
            <w:vAlign w:val="center"/>
          </w:tcPr>
          <w:p w14:paraId="430BAF6F">
            <w:pPr>
              <w:autoSpaceDE w:val="0"/>
              <w:autoSpaceDN w:val="0"/>
              <w:jc w:val="center"/>
              <w:rPr>
                <w:rFonts w:hint="eastAsia" w:ascii="仿宋" w:hAnsi="仿宋" w:eastAsia="仿宋" w:cs="仿宋"/>
                <w:bCs/>
                <w:sz w:val="24"/>
                <w:szCs w:val="24"/>
                <w:highlight w:val="none"/>
              </w:rPr>
            </w:pPr>
            <w:r>
              <w:rPr>
                <w:rStyle w:val="84"/>
                <w:rFonts w:hint="eastAsia" w:ascii="仿宋" w:hAnsi="仿宋" w:eastAsia="仿宋" w:cs="仿宋"/>
                <w:sz w:val="24"/>
                <w:szCs w:val="24"/>
                <w:highlight w:val="none"/>
              </w:rPr>
              <w:t>主观分</w:t>
            </w:r>
          </w:p>
        </w:tc>
      </w:tr>
      <w:tr w14:paraId="69EA7C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478" w:type="pct"/>
            <w:vMerge w:val="continue"/>
            <w:vAlign w:val="center"/>
          </w:tcPr>
          <w:p w14:paraId="72F02575">
            <w:pPr>
              <w:autoSpaceDE w:val="0"/>
              <w:autoSpaceDN w:val="0"/>
              <w:jc w:val="center"/>
              <w:rPr>
                <w:rStyle w:val="84"/>
                <w:rFonts w:hint="eastAsia" w:ascii="仿宋" w:hAnsi="仿宋" w:eastAsia="仿宋" w:cs="仿宋"/>
                <w:bCs/>
                <w:sz w:val="24"/>
                <w:szCs w:val="24"/>
                <w:highlight w:val="none"/>
              </w:rPr>
            </w:pPr>
          </w:p>
        </w:tc>
        <w:tc>
          <w:tcPr>
            <w:tcW w:w="671" w:type="pct"/>
            <w:vMerge w:val="continue"/>
            <w:vAlign w:val="center"/>
          </w:tcPr>
          <w:p w14:paraId="31001F66">
            <w:pPr>
              <w:autoSpaceDE w:val="0"/>
              <w:autoSpaceDN w:val="0"/>
              <w:jc w:val="center"/>
              <w:rPr>
                <w:rStyle w:val="84"/>
                <w:rFonts w:hint="eastAsia" w:ascii="仿宋" w:hAnsi="仿宋" w:eastAsia="仿宋" w:cs="仿宋"/>
                <w:bCs/>
                <w:sz w:val="24"/>
                <w:szCs w:val="24"/>
                <w:highlight w:val="none"/>
              </w:rPr>
            </w:pPr>
          </w:p>
        </w:tc>
        <w:tc>
          <w:tcPr>
            <w:tcW w:w="2709" w:type="pct"/>
            <w:vAlign w:val="center"/>
          </w:tcPr>
          <w:p w14:paraId="750134F7">
            <w:pPr>
              <w:autoSpaceDE w:val="0"/>
              <w:autoSpaceDN w:val="0"/>
              <w:rPr>
                <w:rStyle w:val="84"/>
                <w:rFonts w:hint="eastAsia" w:ascii="仿宋" w:hAnsi="仿宋" w:eastAsia="仿宋" w:cs="仿宋"/>
                <w:bCs/>
                <w:sz w:val="24"/>
                <w:szCs w:val="24"/>
                <w:highlight w:val="none"/>
              </w:rPr>
            </w:pPr>
            <w:r>
              <w:rPr>
                <w:rStyle w:val="84"/>
                <w:rFonts w:hint="eastAsia" w:ascii="仿宋" w:hAnsi="仿宋" w:eastAsia="仿宋" w:cs="仿宋"/>
                <w:bCs/>
                <w:sz w:val="24"/>
                <w:szCs w:val="24"/>
                <w:highlight w:val="none"/>
              </w:rPr>
              <w:t>组织架构：有完善的组织架构，清晰简练地列出主要管理流程，包括对运作流程图、激励机制、监督机制、自我约束机制、信息反馈渠道及处理机制</w:t>
            </w:r>
            <w:r>
              <w:rPr>
                <w:rStyle w:val="84"/>
                <w:rFonts w:hint="eastAsia" w:ascii="仿宋" w:hAnsi="仿宋" w:eastAsia="仿宋" w:cs="仿宋"/>
                <w:bCs/>
                <w:sz w:val="24"/>
                <w:szCs w:val="24"/>
                <w:highlight w:val="none"/>
                <w:lang w:eastAsia="zh-CN"/>
              </w:rPr>
              <w:t>等</w:t>
            </w:r>
            <w:r>
              <w:rPr>
                <w:rStyle w:val="84"/>
                <w:rFonts w:hint="eastAsia" w:ascii="仿宋" w:hAnsi="仿宋" w:eastAsia="仿宋" w:cs="仿宋"/>
                <w:bCs/>
                <w:sz w:val="24"/>
                <w:szCs w:val="24"/>
                <w:highlight w:val="none"/>
              </w:rPr>
              <w:t>，管理指标承诺达到居家养老标准</w:t>
            </w:r>
            <w:r>
              <w:rPr>
                <w:rStyle w:val="84"/>
                <w:rFonts w:hint="eastAsia" w:ascii="仿宋" w:hAnsi="仿宋" w:eastAsia="仿宋" w:cs="仿宋"/>
                <w:bCs/>
                <w:sz w:val="24"/>
                <w:szCs w:val="24"/>
                <w:highlight w:val="none"/>
                <w:lang w:eastAsia="zh-CN"/>
              </w:rPr>
              <w:t>，根据</w:t>
            </w:r>
            <w:r>
              <w:rPr>
                <w:rStyle w:val="84"/>
                <w:rFonts w:hint="eastAsia" w:ascii="仿宋" w:hAnsi="仿宋" w:eastAsia="仿宋" w:cs="仿宋"/>
                <w:bCs/>
                <w:sz w:val="24"/>
                <w:szCs w:val="24"/>
                <w:highlight w:val="none"/>
              </w:rPr>
              <w:t>规范性、合理性、全面性</w:t>
            </w:r>
            <w:r>
              <w:rPr>
                <w:rStyle w:val="84"/>
                <w:rFonts w:hint="eastAsia" w:ascii="仿宋" w:hAnsi="仿宋" w:eastAsia="仿宋" w:cs="仿宋"/>
                <w:bCs/>
                <w:sz w:val="24"/>
                <w:szCs w:val="24"/>
                <w:highlight w:val="none"/>
                <w:lang w:eastAsia="zh-CN"/>
              </w:rPr>
              <w:t>的程序进行打分。</w:t>
            </w:r>
            <w:r>
              <w:rPr>
                <w:rStyle w:val="84"/>
                <w:rFonts w:hint="eastAsia" w:ascii="仿宋" w:hAnsi="仿宋" w:eastAsia="仿宋" w:cs="仿宋"/>
                <w:bCs/>
                <w:sz w:val="24"/>
                <w:szCs w:val="24"/>
                <w:highlight w:val="none"/>
                <w:lang w:val="en-US" w:eastAsia="zh-CN"/>
              </w:rPr>
              <w:t>（评分范围：4,3,2,1,0）</w:t>
            </w:r>
          </w:p>
        </w:tc>
        <w:tc>
          <w:tcPr>
            <w:tcW w:w="492" w:type="pct"/>
            <w:vAlign w:val="center"/>
          </w:tcPr>
          <w:p w14:paraId="0AA7655A">
            <w:pPr>
              <w:autoSpaceDE w:val="0"/>
              <w:autoSpaceDN w:val="0"/>
              <w:jc w:val="center"/>
              <w:rPr>
                <w:rStyle w:val="84"/>
                <w:rFonts w:hint="eastAsia" w:ascii="仿宋" w:hAnsi="仿宋" w:eastAsia="仿宋" w:cs="仿宋"/>
                <w:sz w:val="24"/>
                <w:szCs w:val="24"/>
                <w:highlight w:val="none"/>
              </w:rPr>
            </w:pPr>
            <w:r>
              <w:rPr>
                <w:rStyle w:val="84"/>
                <w:rFonts w:hint="eastAsia" w:ascii="仿宋" w:hAnsi="仿宋" w:eastAsia="仿宋" w:cs="仿宋"/>
                <w:bCs/>
                <w:sz w:val="24"/>
                <w:szCs w:val="24"/>
                <w:highlight w:val="none"/>
                <w:lang w:val="en-US" w:eastAsia="zh-CN"/>
              </w:rPr>
              <w:t>4</w:t>
            </w:r>
          </w:p>
        </w:tc>
        <w:tc>
          <w:tcPr>
            <w:tcW w:w="648" w:type="pct"/>
            <w:vAlign w:val="center"/>
          </w:tcPr>
          <w:p w14:paraId="67B1A060">
            <w:pPr>
              <w:autoSpaceDE w:val="0"/>
              <w:autoSpaceDN w:val="0"/>
              <w:jc w:val="center"/>
              <w:rPr>
                <w:rStyle w:val="84"/>
                <w:rFonts w:hint="eastAsia" w:ascii="仿宋" w:hAnsi="仿宋" w:eastAsia="仿宋" w:cs="仿宋"/>
                <w:sz w:val="24"/>
                <w:szCs w:val="24"/>
                <w:highlight w:val="none"/>
              </w:rPr>
            </w:pPr>
            <w:r>
              <w:rPr>
                <w:rStyle w:val="84"/>
                <w:rFonts w:hint="eastAsia" w:ascii="仿宋" w:hAnsi="仿宋" w:eastAsia="仿宋" w:cs="仿宋"/>
                <w:sz w:val="24"/>
                <w:szCs w:val="24"/>
                <w:highlight w:val="none"/>
              </w:rPr>
              <w:t>主观分</w:t>
            </w:r>
          </w:p>
        </w:tc>
      </w:tr>
      <w:tr w14:paraId="47D7FA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478" w:type="pct"/>
            <w:vMerge w:val="continue"/>
            <w:vAlign w:val="center"/>
          </w:tcPr>
          <w:p w14:paraId="46D13612">
            <w:pPr>
              <w:autoSpaceDE w:val="0"/>
              <w:autoSpaceDN w:val="0"/>
              <w:jc w:val="center"/>
              <w:rPr>
                <w:rStyle w:val="84"/>
                <w:rFonts w:hint="eastAsia" w:ascii="仿宋" w:hAnsi="仿宋" w:eastAsia="仿宋" w:cs="仿宋"/>
                <w:bCs/>
                <w:sz w:val="24"/>
                <w:szCs w:val="24"/>
                <w:highlight w:val="none"/>
              </w:rPr>
            </w:pPr>
          </w:p>
        </w:tc>
        <w:tc>
          <w:tcPr>
            <w:tcW w:w="671" w:type="pct"/>
            <w:vMerge w:val="continue"/>
            <w:vAlign w:val="center"/>
          </w:tcPr>
          <w:p w14:paraId="6B71ED8B">
            <w:pPr>
              <w:autoSpaceDE w:val="0"/>
              <w:autoSpaceDN w:val="0"/>
              <w:jc w:val="center"/>
              <w:rPr>
                <w:rStyle w:val="84"/>
                <w:rFonts w:hint="eastAsia" w:ascii="仿宋" w:hAnsi="仿宋" w:eastAsia="仿宋" w:cs="仿宋"/>
                <w:bCs/>
                <w:sz w:val="24"/>
                <w:szCs w:val="24"/>
                <w:highlight w:val="none"/>
              </w:rPr>
            </w:pPr>
          </w:p>
        </w:tc>
        <w:tc>
          <w:tcPr>
            <w:tcW w:w="2709" w:type="pct"/>
            <w:vAlign w:val="center"/>
          </w:tcPr>
          <w:p w14:paraId="6E2C3B27">
            <w:pPr>
              <w:autoSpaceDE w:val="0"/>
              <w:autoSpaceDN w:val="0"/>
              <w:rPr>
                <w:rStyle w:val="84"/>
                <w:rFonts w:hint="eastAsia" w:ascii="仿宋" w:hAnsi="仿宋" w:eastAsia="仿宋" w:cs="仿宋"/>
                <w:bCs/>
                <w:sz w:val="24"/>
                <w:szCs w:val="24"/>
                <w:highlight w:val="none"/>
              </w:rPr>
            </w:pPr>
            <w:r>
              <w:rPr>
                <w:rStyle w:val="84"/>
                <w:rFonts w:hint="eastAsia" w:ascii="仿宋" w:hAnsi="仿宋" w:eastAsia="仿宋" w:cs="仿宋"/>
                <w:bCs/>
                <w:sz w:val="24"/>
                <w:szCs w:val="24"/>
                <w:highlight w:val="none"/>
              </w:rPr>
              <w:t>管理制度：包括但不限于员工日常行为规范管理制度、内部岗位责任制度、工具设备管理制度、台账与档案管理制度、服务工作考核奖励实施办法等相关规章制度</w:t>
            </w:r>
            <w:r>
              <w:rPr>
                <w:rStyle w:val="84"/>
                <w:rFonts w:hint="eastAsia" w:ascii="仿宋" w:hAnsi="仿宋" w:eastAsia="仿宋" w:cs="仿宋"/>
                <w:bCs/>
                <w:sz w:val="24"/>
                <w:szCs w:val="24"/>
                <w:highlight w:val="none"/>
                <w:lang w:eastAsia="zh-CN"/>
              </w:rPr>
              <w:t>，符合国家、省、市、区和行业标准。根据制度的完整性、完善性、标准化、针对性进行打分。</w:t>
            </w:r>
            <w:r>
              <w:rPr>
                <w:rStyle w:val="84"/>
                <w:rFonts w:hint="eastAsia" w:ascii="仿宋" w:hAnsi="仿宋" w:eastAsia="仿宋" w:cs="仿宋"/>
                <w:bCs/>
                <w:sz w:val="24"/>
                <w:szCs w:val="24"/>
                <w:highlight w:val="none"/>
                <w:lang w:val="en-US" w:eastAsia="zh-CN"/>
              </w:rPr>
              <w:t>（评分范围：4,3,2,1,0）</w:t>
            </w:r>
          </w:p>
        </w:tc>
        <w:tc>
          <w:tcPr>
            <w:tcW w:w="492" w:type="pct"/>
            <w:shd w:val="clear" w:color="auto" w:fill="auto"/>
            <w:vAlign w:val="center"/>
          </w:tcPr>
          <w:p w14:paraId="2FBA0348">
            <w:pPr>
              <w:autoSpaceDE w:val="0"/>
              <w:autoSpaceDN w:val="0"/>
              <w:jc w:val="center"/>
              <w:rPr>
                <w:rFonts w:hint="eastAsia" w:ascii="仿宋" w:hAnsi="仿宋" w:eastAsia="仿宋" w:cs="仿宋"/>
                <w:bCs/>
                <w:kern w:val="2"/>
                <w:sz w:val="24"/>
                <w:szCs w:val="24"/>
                <w:highlight w:val="none"/>
                <w:lang w:val="en-US" w:eastAsia="zh-CN" w:bidi="ar-SA"/>
              </w:rPr>
            </w:pPr>
            <w:r>
              <w:rPr>
                <w:rStyle w:val="84"/>
                <w:rFonts w:hint="eastAsia" w:ascii="仿宋" w:hAnsi="仿宋" w:eastAsia="仿宋" w:cs="仿宋"/>
                <w:bCs/>
                <w:sz w:val="24"/>
                <w:szCs w:val="24"/>
                <w:highlight w:val="none"/>
                <w:lang w:val="en-US" w:eastAsia="zh-CN"/>
              </w:rPr>
              <w:t>4</w:t>
            </w:r>
          </w:p>
        </w:tc>
        <w:tc>
          <w:tcPr>
            <w:tcW w:w="648" w:type="pct"/>
            <w:vAlign w:val="center"/>
          </w:tcPr>
          <w:p w14:paraId="5B37AF5B">
            <w:pPr>
              <w:autoSpaceDE w:val="0"/>
              <w:autoSpaceDN w:val="0"/>
              <w:jc w:val="center"/>
              <w:rPr>
                <w:rStyle w:val="84"/>
                <w:rFonts w:hint="eastAsia" w:ascii="仿宋" w:hAnsi="仿宋" w:eastAsia="仿宋" w:cs="仿宋"/>
                <w:sz w:val="24"/>
                <w:szCs w:val="24"/>
                <w:highlight w:val="none"/>
              </w:rPr>
            </w:pPr>
            <w:r>
              <w:rPr>
                <w:rStyle w:val="84"/>
                <w:rFonts w:hint="eastAsia" w:ascii="仿宋" w:hAnsi="仿宋" w:eastAsia="仿宋" w:cs="仿宋"/>
                <w:sz w:val="24"/>
                <w:szCs w:val="24"/>
                <w:highlight w:val="none"/>
              </w:rPr>
              <w:t>主观分</w:t>
            </w:r>
          </w:p>
        </w:tc>
      </w:tr>
      <w:tr w14:paraId="630447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2" w:hRule="atLeast"/>
          <w:jc w:val="center"/>
        </w:trPr>
        <w:tc>
          <w:tcPr>
            <w:tcW w:w="478" w:type="pct"/>
            <w:vMerge w:val="restart"/>
            <w:vAlign w:val="center"/>
          </w:tcPr>
          <w:p w14:paraId="25EFB549">
            <w:pPr>
              <w:autoSpaceDE w:val="0"/>
              <w:autoSpaceDN w:val="0"/>
              <w:jc w:val="center"/>
              <w:rPr>
                <w:rStyle w:val="84"/>
                <w:rFonts w:hint="eastAsia" w:ascii="仿宋" w:hAnsi="仿宋" w:eastAsia="仿宋" w:cs="仿宋"/>
                <w:bCs/>
                <w:sz w:val="24"/>
                <w:szCs w:val="24"/>
                <w:highlight w:val="none"/>
              </w:rPr>
            </w:pPr>
            <w:r>
              <w:rPr>
                <w:rStyle w:val="84"/>
                <w:rFonts w:hint="eastAsia" w:ascii="仿宋" w:hAnsi="仿宋" w:eastAsia="仿宋" w:cs="仿宋"/>
                <w:bCs/>
                <w:sz w:val="24"/>
                <w:szCs w:val="24"/>
                <w:highlight w:val="none"/>
              </w:rPr>
              <w:t>2</w:t>
            </w:r>
          </w:p>
        </w:tc>
        <w:tc>
          <w:tcPr>
            <w:tcW w:w="671" w:type="pct"/>
            <w:vMerge w:val="restart"/>
            <w:vAlign w:val="center"/>
          </w:tcPr>
          <w:p w14:paraId="79E7F747">
            <w:pPr>
              <w:autoSpaceDE w:val="0"/>
              <w:autoSpaceDN w:val="0"/>
              <w:jc w:val="center"/>
              <w:rPr>
                <w:rStyle w:val="84"/>
                <w:rFonts w:hint="eastAsia" w:ascii="仿宋" w:hAnsi="仿宋" w:eastAsia="仿宋" w:cs="仿宋"/>
                <w:bCs/>
                <w:sz w:val="24"/>
                <w:szCs w:val="24"/>
                <w:highlight w:val="none"/>
              </w:rPr>
            </w:pPr>
            <w:r>
              <w:rPr>
                <w:rStyle w:val="84"/>
                <w:rFonts w:hint="eastAsia" w:ascii="仿宋" w:hAnsi="仿宋" w:eastAsia="仿宋" w:cs="仿宋"/>
                <w:bCs/>
                <w:sz w:val="24"/>
                <w:szCs w:val="24"/>
                <w:highlight w:val="none"/>
              </w:rPr>
              <w:t>服务方案与流程</w:t>
            </w:r>
          </w:p>
        </w:tc>
        <w:tc>
          <w:tcPr>
            <w:tcW w:w="2709" w:type="pct"/>
            <w:vAlign w:val="center"/>
          </w:tcPr>
          <w:p w14:paraId="718A5090">
            <w:pPr>
              <w:autoSpaceDE w:val="0"/>
              <w:autoSpaceDN w:val="0"/>
              <w:rPr>
                <w:rFonts w:hint="eastAsia" w:ascii="仿宋" w:hAnsi="仿宋" w:eastAsia="仿宋" w:cs="仿宋"/>
                <w:sz w:val="24"/>
                <w:szCs w:val="24"/>
                <w:highlight w:val="none"/>
                <w:lang w:eastAsia="zh-CN"/>
              </w:rPr>
            </w:pPr>
            <w:r>
              <w:rPr>
                <w:rStyle w:val="84"/>
                <w:rFonts w:hint="eastAsia" w:ascii="仿宋" w:hAnsi="仿宋" w:eastAsia="仿宋" w:cs="仿宋"/>
                <w:bCs/>
                <w:sz w:val="24"/>
                <w:szCs w:val="24"/>
                <w:highlight w:val="none"/>
                <w:lang w:val="en-US" w:eastAsia="zh-CN"/>
              </w:rPr>
              <w:t>重难点分析：根据供应商对项目现状、存在的问题、各街道的实际情况</w:t>
            </w:r>
            <w:r>
              <w:rPr>
                <w:rStyle w:val="84"/>
                <w:rFonts w:hint="eastAsia" w:ascii="仿宋" w:hAnsi="仿宋" w:eastAsia="仿宋" w:cs="仿宋"/>
                <w:bCs/>
                <w:sz w:val="24"/>
                <w:szCs w:val="24"/>
                <w:highlight w:val="none"/>
                <w:lang w:eastAsia="zh-CN"/>
              </w:rPr>
              <w:t>、养老</w:t>
            </w:r>
            <w:r>
              <w:rPr>
                <w:rStyle w:val="84"/>
                <w:rFonts w:hint="eastAsia" w:ascii="仿宋" w:hAnsi="仿宋" w:eastAsia="仿宋" w:cs="仿宋"/>
                <w:bCs/>
                <w:sz w:val="24"/>
                <w:szCs w:val="24"/>
                <w:highlight w:val="none"/>
              </w:rPr>
              <w:t>服务</w:t>
            </w:r>
            <w:r>
              <w:rPr>
                <w:rStyle w:val="84"/>
                <w:rFonts w:hint="eastAsia" w:ascii="仿宋" w:hAnsi="仿宋" w:eastAsia="仿宋" w:cs="仿宋"/>
                <w:bCs/>
                <w:sz w:val="24"/>
                <w:szCs w:val="24"/>
                <w:highlight w:val="none"/>
                <w:lang w:eastAsia="zh-CN"/>
              </w:rPr>
              <w:t>的</w:t>
            </w:r>
            <w:r>
              <w:rPr>
                <w:rStyle w:val="84"/>
                <w:rFonts w:hint="eastAsia" w:ascii="仿宋" w:hAnsi="仿宋" w:eastAsia="仿宋" w:cs="仿宋"/>
                <w:bCs/>
                <w:sz w:val="24"/>
                <w:szCs w:val="24"/>
                <w:highlight w:val="none"/>
              </w:rPr>
              <w:t>重点、难点</w:t>
            </w:r>
            <w:r>
              <w:rPr>
                <w:rStyle w:val="84"/>
                <w:rFonts w:hint="eastAsia" w:ascii="仿宋" w:hAnsi="仿宋" w:eastAsia="仿宋" w:cs="仿宋"/>
                <w:bCs/>
                <w:sz w:val="24"/>
                <w:szCs w:val="24"/>
                <w:highlight w:val="none"/>
                <w:lang w:eastAsia="zh-CN"/>
              </w:rPr>
              <w:t>、要点进行调查剖析，并提出相应的解决措施和技术方案。根据剖析的准确性、合理性，方案的可行性，与需求的贴合性进行评分。</w:t>
            </w:r>
            <w:r>
              <w:rPr>
                <w:rStyle w:val="84"/>
                <w:rFonts w:hint="eastAsia" w:ascii="仿宋" w:hAnsi="仿宋" w:eastAsia="仿宋" w:cs="仿宋"/>
                <w:bCs/>
                <w:sz w:val="24"/>
                <w:szCs w:val="24"/>
                <w:highlight w:val="none"/>
                <w:lang w:val="en-US" w:eastAsia="zh-CN"/>
              </w:rPr>
              <w:t>（评分范围：5,4,3,2,1,0）</w:t>
            </w:r>
          </w:p>
        </w:tc>
        <w:tc>
          <w:tcPr>
            <w:tcW w:w="492" w:type="pct"/>
            <w:shd w:val="clear" w:color="auto" w:fill="auto"/>
            <w:vAlign w:val="center"/>
          </w:tcPr>
          <w:p w14:paraId="7684791F">
            <w:pPr>
              <w:autoSpaceDE w:val="0"/>
              <w:autoSpaceDN w:val="0"/>
              <w:jc w:val="center"/>
              <w:rPr>
                <w:rFonts w:hint="eastAsia" w:ascii="仿宋" w:hAnsi="仿宋" w:eastAsia="仿宋" w:cs="仿宋"/>
                <w:bCs/>
                <w:kern w:val="2"/>
                <w:sz w:val="24"/>
                <w:szCs w:val="24"/>
                <w:highlight w:val="none"/>
                <w:lang w:val="en-US" w:eastAsia="zh-CN" w:bidi="ar-SA"/>
              </w:rPr>
            </w:pPr>
            <w:r>
              <w:rPr>
                <w:rStyle w:val="84"/>
                <w:rFonts w:hint="eastAsia" w:ascii="仿宋" w:hAnsi="仿宋" w:eastAsia="仿宋" w:cs="仿宋"/>
                <w:bCs/>
                <w:sz w:val="24"/>
                <w:szCs w:val="24"/>
                <w:highlight w:val="none"/>
                <w:lang w:val="en-US" w:eastAsia="zh-CN"/>
              </w:rPr>
              <w:t>5</w:t>
            </w:r>
          </w:p>
        </w:tc>
        <w:tc>
          <w:tcPr>
            <w:tcW w:w="648" w:type="pct"/>
            <w:vAlign w:val="center"/>
          </w:tcPr>
          <w:p w14:paraId="5A8C4D9B">
            <w:pPr>
              <w:autoSpaceDE w:val="0"/>
              <w:autoSpaceDN w:val="0"/>
              <w:jc w:val="center"/>
              <w:rPr>
                <w:rStyle w:val="84"/>
                <w:rFonts w:hint="eastAsia" w:ascii="仿宋" w:hAnsi="仿宋" w:eastAsia="仿宋" w:cs="仿宋"/>
                <w:sz w:val="24"/>
                <w:szCs w:val="24"/>
                <w:highlight w:val="none"/>
              </w:rPr>
            </w:pPr>
            <w:r>
              <w:rPr>
                <w:rStyle w:val="84"/>
                <w:rFonts w:hint="eastAsia" w:ascii="仿宋" w:hAnsi="仿宋" w:eastAsia="仿宋" w:cs="仿宋"/>
                <w:sz w:val="24"/>
                <w:szCs w:val="24"/>
                <w:highlight w:val="none"/>
              </w:rPr>
              <w:t>主观分</w:t>
            </w:r>
          </w:p>
        </w:tc>
      </w:tr>
      <w:tr w14:paraId="3D9F62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478" w:type="pct"/>
            <w:vMerge w:val="continue"/>
            <w:vAlign w:val="center"/>
          </w:tcPr>
          <w:p w14:paraId="6F00CBDD">
            <w:pPr>
              <w:autoSpaceDE w:val="0"/>
              <w:autoSpaceDN w:val="0"/>
              <w:jc w:val="center"/>
              <w:rPr>
                <w:rStyle w:val="84"/>
                <w:rFonts w:hint="eastAsia" w:ascii="仿宋" w:hAnsi="仿宋" w:eastAsia="仿宋" w:cs="仿宋"/>
                <w:bCs/>
                <w:sz w:val="24"/>
                <w:szCs w:val="24"/>
                <w:highlight w:val="none"/>
              </w:rPr>
            </w:pPr>
          </w:p>
        </w:tc>
        <w:tc>
          <w:tcPr>
            <w:tcW w:w="671" w:type="pct"/>
            <w:vMerge w:val="continue"/>
            <w:vAlign w:val="center"/>
          </w:tcPr>
          <w:p w14:paraId="09E02D51">
            <w:pPr>
              <w:autoSpaceDE w:val="0"/>
              <w:autoSpaceDN w:val="0"/>
              <w:jc w:val="center"/>
              <w:rPr>
                <w:rStyle w:val="84"/>
                <w:rFonts w:hint="eastAsia" w:ascii="仿宋" w:hAnsi="仿宋" w:eastAsia="仿宋" w:cs="仿宋"/>
                <w:bCs/>
                <w:sz w:val="24"/>
                <w:szCs w:val="24"/>
                <w:highlight w:val="none"/>
              </w:rPr>
            </w:pPr>
          </w:p>
        </w:tc>
        <w:tc>
          <w:tcPr>
            <w:tcW w:w="2709" w:type="pct"/>
            <w:vAlign w:val="center"/>
          </w:tcPr>
          <w:p w14:paraId="4726D4D2">
            <w:pPr>
              <w:autoSpaceDE w:val="0"/>
              <w:autoSpaceDN w:val="0"/>
              <w:rPr>
                <w:rStyle w:val="84"/>
                <w:rFonts w:hint="eastAsia" w:ascii="仿宋" w:hAnsi="仿宋" w:eastAsia="仿宋" w:cs="仿宋"/>
                <w:bCs/>
                <w:sz w:val="24"/>
                <w:szCs w:val="24"/>
                <w:highlight w:val="none"/>
              </w:rPr>
            </w:pPr>
            <w:r>
              <w:rPr>
                <w:rStyle w:val="84"/>
                <w:rFonts w:hint="eastAsia" w:ascii="仿宋" w:hAnsi="仿宋" w:eastAsia="仿宋" w:cs="仿宋"/>
                <w:bCs/>
                <w:sz w:val="24"/>
                <w:szCs w:val="24"/>
                <w:highlight w:val="none"/>
                <w:lang w:eastAsia="zh-CN"/>
              </w:rPr>
              <w:t>助行或外出代办类的专项服务方案：</w:t>
            </w:r>
            <w:r>
              <w:rPr>
                <w:rStyle w:val="84"/>
                <w:rFonts w:hint="eastAsia" w:ascii="仿宋" w:hAnsi="仿宋" w:eastAsia="仿宋" w:cs="仿宋"/>
                <w:bCs/>
                <w:sz w:val="24"/>
                <w:szCs w:val="24"/>
                <w:highlight w:val="none"/>
                <w:lang w:val="en-US" w:eastAsia="zh-CN"/>
              </w:rPr>
              <w:t>内容涵盖</w:t>
            </w:r>
            <w:r>
              <w:rPr>
                <w:rFonts w:hint="eastAsia" w:ascii="仿宋" w:hAnsi="仿宋" w:eastAsia="仿宋" w:cs="仿宋"/>
                <w:i w:val="0"/>
                <w:iCs w:val="0"/>
                <w:color w:val="000000"/>
                <w:kern w:val="0"/>
                <w:sz w:val="24"/>
                <w:szCs w:val="24"/>
                <w:highlight w:val="none"/>
                <w:u w:val="none"/>
                <w:lang w:val="en-US" w:eastAsia="zh-CN"/>
              </w:rPr>
              <w:t>协助下床活动、借助器具移动、康复服务租赁、外出陪同、代办代购等。</w:t>
            </w:r>
            <w:r>
              <w:rPr>
                <w:rStyle w:val="84"/>
                <w:rFonts w:hint="eastAsia" w:ascii="仿宋" w:hAnsi="仿宋" w:eastAsia="仿宋" w:cs="仿宋"/>
                <w:bCs/>
                <w:sz w:val="24"/>
                <w:szCs w:val="24"/>
                <w:highlight w:val="none"/>
                <w:lang w:eastAsia="zh-CN"/>
              </w:rPr>
              <w:t>根据服务内容的完整性、齐全性；服务流程的标准化、规范化；服务水平的专业化，服务质量的保障程度</w:t>
            </w:r>
            <w:r>
              <w:rPr>
                <w:rStyle w:val="84"/>
                <w:rFonts w:hint="eastAsia" w:ascii="仿宋" w:hAnsi="仿宋" w:eastAsia="仿宋" w:cs="仿宋"/>
                <w:bCs/>
                <w:sz w:val="24"/>
                <w:szCs w:val="24"/>
                <w:highlight w:val="none"/>
                <w:lang w:val="en-US" w:eastAsia="zh-CN"/>
              </w:rPr>
              <w:t>等</w:t>
            </w:r>
            <w:r>
              <w:rPr>
                <w:rStyle w:val="84"/>
                <w:rFonts w:hint="eastAsia" w:ascii="仿宋" w:hAnsi="仿宋" w:eastAsia="仿宋" w:cs="仿宋"/>
                <w:bCs/>
                <w:sz w:val="24"/>
                <w:szCs w:val="24"/>
                <w:highlight w:val="none"/>
                <w:lang w:eastAsia="zh-CN"/>
              </w:rPr>
              <w:t>进行打分。</w:t>
            </w:r>
            <w:r>
              <w:rPr>
                <w:rStyle w:val="84"/>
                <w:rFonts w:hint="eastAsia" w:ascii="仿宋" w:hAnsi="仿宋" w:eastAsia="仿宋" w:cs="仿宋"/>
                <w:bCs/>
                <w:sz w:val="24"/>
                <w:szCs w:val="24"/>
                <w:highlight w:val="none"/>
                <w:lang w:val="en-US" w:eastAsia="zh-CN"/>
              </w:rPr>
              <w:t>（评分范围：5,4,3,2,1,0）</w:t>
            </w:r>
          </w:p>
        </w:tc>
        <w:tc>
          <w:tcPr>
            <w:tcW w:w="492" w:type="pct"/>
            <w:shd w:val="clear" w:color="auto" w:fill="auto"/>
            <w:vAlign w:val="center"/>
          </w:tcPr>
          <w:p w14:paraId="667FF395">
            <w:pPr>
              <w:autoSpaceDE w:val="0"/>
              <w:autoSpaceDN w:val="0"/>
              <w:jc w:val="center"/>
              <w:rPr>
                <w:rFonts w:hint="eastAsia" w:ascii="仿宋" w:hAnsi="仿宋" w:eastAsia="仿宋" w:cs="仿宋"/>
                <w:bCs/>
                <w:kern w:val="2"/>
                <w:sz w:val="24"/>
                <w:szCs w:val="24"/>
                <w:highlight w:val="none"/>
                <w:lang w:val="en-US" w:eastAsia="zh-CN" w:bidi="ar-SA"/>
              </w:rPr>
            </w:pPr>
            <w:r>
              <w:rPr>
                <w:rStyle w:val="84"/>
                <w:rFonts w:hint="eastAsia" w:ascii="仿宋" w:hAnsi="仿宋" w:eastAsia="仿宋" w:cs="仿宋"/>
                <w:sz w:val="24"/>
                <w:szCs w:val="24"/>
                <w:highlight w:val="none"/>
              </w:rPr>
              <w:t>5</w:t>
            </w:r>
          </w:p>
        </w:tc>
        <w:tc>
          <w:tcPr>
            <w:tcW w:w="648" w:type="pct"/>
            <w:vAlign w:val="center"/>
          </w:tcPr>
          <w:p w14:paraId="666E8F9C">
            <w:pPr>
              <w:autoSpaceDE w:val="0"/>
              <w:autoSpaceDN w:val="0"/>
              <w:jc w:val="center"/>
              <w:rPr>
                <w:rFonts w:hint="eastAsia" w:ascii="仿宋" w:hAnsi="仿宋" w:eastAsia="仿宋" w:cs="仿宋"/>
                <w:bCs/>
                <w:sz w:val="24"/>
                <w:szCs w:val="24"/>
                <w:highlight w:val="none"/>
              </w:rPr>
            </w:pPr>
            <w:r>
              <w:rPr>
                <w:rStyle w:val="84"/>
                <w:rFonts w:hint="eastAsia" w:ascii="仿宋" w:hAnsi="仿宋" w:eastAsia="仿宋" w:cs="仿宋"/>
                <w:sz w:val="24"/>
                <w:szCs w:val="24"/>
                <w:highlight w:val="none"/>
              </w:rPr>
              <w:t>主观分</w:t>
            </w:r>
          </w:p>
        </w:tc>
      </w:tr>
      <w:tr w14:paraId="27D4E5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9" w:hRule="atLeast"/>
          <w:jc w:val="center"/>
        </w:trPr>
        <w:tc>
          <w:tcPr>
            <w:tcW w:w="478" w:type="pct"/>
            <w:vMerge w:val="continue"/>
            <w:vAlign w:val="center"/>
          </w:tcPr>
          <w:p w14:paraId="3A51FBBB">
            <w:pPr>
              <w:autoSpaceDE w:val="0"/>
              <w:autoSpaceDN w:val="0"/>
              <w:jc w:val="center"/>
              <w:rPr>
                <w:rStyle w:val="84"/>
                <w:rFonts w:hint="eastAsia" w:ascii="仿宋" w:hAnsi="仿宋" w:eastAsia="仿宋" w:cs="仿宋"/>
                <w:bCs/>
                <w:sz w:val="24"/>
                <w:szCs w:val="24"/>
                <w:highlight w:val="none"/>
              </w:rPr>
            </w:pPr>
          </w:p>
        </w:tc>
        <w:tc>
          <w:tcPr>
            <w:tcW w:w="671" w:type="pct"/>
            <w:vMerge w:val="continue"/>
            <w:vAlign w:val="center"/>
          </w:tcPr>
          <w:p w14:paraId="7AC11637">
            <w:pPr>
              <w:autoSpaceDE w:val="0"/>
              <w:autoSpaceDN w:val="0"/>
              <w:jc w:val="center"/>
              <w:rPr>
                <w:rStyle w:val="84"/>
                <w:rFonts w:hint="eastAsia" w:ascii="仿宋" w:hAnsi="仿宋" w:eastAsia="仿宋" w:cs="仿宋"/>
                <w:bCs/>
                <w:sz w:val="24"/>
                <w:szCs w:val="24"/>
                <w:highlight w:val="none"/>
              </w:rPr>
            </w:pPr>
          </w:p>
        </w:tc>
        <w:tc>
          <w:tcPr>
            <w:tcW w:w="2709" w:type="pct"/>
            <w:vAlign w:val="center"/>
          </w:tcPr>
          <w:p w14:paraId="42D90EE1">
            <w:pPr>
              <w:autoSpaceDE w:val="0"/>
              <w:autoSpaceDN w:val="0"/>
              <w:rPr>
                <w:rStyle w:val="84"/>
                <w:rFonts w:hint="eastAsia" w:ascii="仿宋" w:hAnsi="仿宋" w:eastAsia="仿宋" w:cs="仿宋"/>
                <w:bCs/>
                <w:sz w:val="24"/>
                <w:szCs w:val="24"/>
                <w:highlight w:val="none"/>
                <w:lang w:eastAsia="zh-CN"/>
              </w:rPr>
            </w:pPr>
            <w:r>
              <w:rPr>
                <w:rStyle w:val="84"/>
                <w:rFonts w:hint="eastAsia" w:ascii="仿宋" w:hAnsi="仿宋" w:eastAsia="仿宋" w:cs="仿宋"/>
                <w:bCs/>
                <w:sz w:val="24"/>
                <w:szCs w:val="24"/>
                <w:highlight w:val="none"/>
                <w:lang w:eastAsia="zh-CN"/>
              </w:rPr>
              <w:t>家政服务类的专项服务方案：</w:t>
            </w:r>
            <w:r>
              <w:rPr>
                <w:rStyle w:val="84"/>
                <w:rFonts w:hint="eastAsia" w:ascii="仿宋" w:hAnsi="仿宋" w:eastAsia="仿宋" w:cs="仿宋"/>
                <w:bCs/>
                <w:sz w:val="24"/>
                <w:szCs w:val="24"/>
                <w:highlight w:val="none"/>
                <w:lang w:val="en-US" w:eastAsia="zh-CN"/>
              </w:rPr>
              <w:t>内容涵盖排泄清理、床上清洁、洗涤服务、居室基础清洁等。</w:t>
            </w:r>
            <w:r>
              <w:rPr>
                <w:rStyle w:val="84"/>
                <w:rFonts w:hint="eastAsia" w:ascii="仿宋" w:hAnsi="仿宋" w:eastAsia="仿宋" w:cs="仿宋"/>
                <w:bCs/>
                <w:sz w:val="24"/>
                <w:szCs w:val="24"/>
                <w:highlight w:val="none"/>
                <w:lang w:eastAsia="zh-CN"/>
              </w:rPr>
              <w:t>根据服务内容的完整性、齐全性；服务流程的标准化、规范化；服务水平的专业化，服务质量的保障程度</w:t>
            </w:r>
            <w:r>
              <w:rPr>
                <w:rStyle w:val="84"/>
                <w:rFonts w:hint="eastAsia" w:ascii="仿宋" w:hAnsi="仿宋" w:eastAsia="仿宋" w:cs="仿宋"/>
                <w:bCs/>
                <w:sz w:val="24"/>
                <w:szCs w:val="24"/>
                <w:highlight w:val="none"/>
                <w:lang w:val="en-US" w:eastAsia="zh-CN"/>
              </w:rPr>
              <w:t>等</w:t>
            </w:r>
            <w:r>
              <w:rPr>
                <w:rStyle w:val="84"/>
                <w:rFonts w:hint="eastAsia" w:ascii="仿宋" w:hAnsi="仿宋" w:eastAsia="仿宋" w:cs="仿宋"/>
                <w:bCs/>
                <w:sz w:val="24"/>
                <w:szCs w:val="24"/>
                <w:highlight w:val="none"/>
                <w:lang w:eastAsia="zh-CN"/>
              </w:rPr>
              <w:t>进行打分。</w:t>
            </w:r>
            <w:r>
              <w:rPr>
                <w:rStyle w:val="84"/>
                <w:rFonts w:hint="eastAsia" w:ascii="仿宋" w:hAnsi="仿宋" w:eastAsia="仿宋" w:cs="仿宋"/>
                <w:bCs/>
                <w:sz w:val="24"/>
                <w:szCs w:val="24"/>
                <w:highlight w:val="none"/>
                <w:lang w:val="en-US" w:eastAsia="zh-CN"/>
              </w:rPr>
              <w:t>（评分范围：5,4,3,2,1,0）</w:t>
            </w:r>
          </w:p>
        </w:tc>
        <w:tc>
          <w:tcPr>
            <w:tcW w:w="492" w:type="pct"/>
            <w:shd w:val="clear" w:color="auto" w:fill="auto"/>
            <w:vAlign w:val="center"/>
          </w:tcPr>
          <w:p w14:paraId="288E341D">
            <w:pPr>
              <w:autoSpaceDE w:val="0"/>
              <w:autoSpaceDN w:val="0"/>
              <w:jc w:val="center"/>
              <w:rPr>
                <w:rFonts w:hint="eastAsia" w:ascii="仿宋" w:hAnsi="仿宋" w:eastAsia="仿宋" w:cs="仿宋"/>
                <w:bCs/>
                <w:kern w:val="2"/>
                <w:sz w:val="24"/>
                <w:szCs w:val="24"/>
                <w:highlight w:val="none"/>
                <w:lang w:val="en-US" w:eastAsia="zh-CN" w:bidi="ar-SA"/>
              </w:rPr>
            </w:pPr>
            <w:r>
              <w:rPr>
                <w:rStyle w:val="84"/>
                <w:rFonts w:hint="eastAsia" w:ascii="仿宋" w:hAnsi="仿宋" w:eastAsia="仿宋" w:cs="仿宋"/>
                <w:bCs/>
                <w:sz w:val="24"/>
                <w:szCs w:val="24"/>
                <w:highlight w:val="none"/>
              </w:rPr>
              <w:t>5</w:t>
            </w:r>
          </w:p>
        </w:tc>
        <w:tc>
          <w:tcPr>
            <w:tcW w:w="648" w:type="pct"/>
            <w:vAlign w:val="center"/>
          </w:tcPr>
          <w:p w14:paraId="40CA91FD">
            <w:pPr>
              <w:autoSpaceDE w:val="0"/>
              <w:autoSpaceDN w:val="0"/>
              <w:jc w:val="center"/>
              <w:rPr>
                <w:rFonts w:hint="eastAsia" w:ascii="仿宋" w:hAnsi="仿宋" w:eastAsia="仿宋" w:cs="仿宋"/>
                <w:bCs/>
                <w:sz w:val="24"/>
                <w:szCs w:val="24"/>
                <w:highlight w:val="none"/>
              </w:rPr>
            </w:pPr>
            <w:r>
              <w:rPr>
                <w:rStyle w:val="84"/>
                <w:rFonts w:hint="eastAsia" w:ascii="仿宋" w:hAnsi="仿宋" w:eastAsia="仿宋" w:cs="仿宋"/>
                <w:sz w:val="24"/>
                <w:szCs w:val="24"/>
                <w:highlight w:val="none"/>
              </w:rPr>
              <w:t>主观分</w:t>
            </w:r>
          </w:p>
        </w:tc>
      </w:tr>
      <w:tr w14:paraId="44840A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1" w:hRule="atLeast"/>
          <w:jc w:val="center"/>
        </w:trPr>
        <w:tc>
          <w:tcPr>
            <w:tcW w:w="478" w:type="pct"/>
            <w:vMerge w:val="continue"/>
            <w:vAlign w:val="center"/>
          </w:tcPr>
          <w:p w14:paraId="1A9A5E4D">
            <w:pPr>
              <w:autoSpaceDE w:val="0"/>
              <w:autoSpaceDN w:val="0"/>
              <w:jc w:val="center"/>
              <w:rPr>
                <w:rStyle w:val="84"/>
                <w:rFonts w:hint="eastAsia" w:ascii="仿宋" w:hAnsi="仿宋" w:eastAsia="仿宋" w:cs="仿宋"/>
                <w:bCs/>
                <w:sz w:val="24"/>
                <w:szCs w:val="24"/>
                <w:highlight w:val="none"/>
              </w:rPr>
            </w:pPr>
          </w:p>
        </w:tc>
        <w:tc>
          <w:tcPr>
            <w:tcW w:w="671" w:type="pct"/>
            <w:vMerge w:val="continue"/>
            <w:vAlign w:val="center"/>
          </w:tcPr>
          <w:p w14:paraId="0E688814">
            <w:pPr>
              <w:autoSpaceDE w:val="0"/>
              <w:autoSpaceDN w:val="0"/>
              <w:jc w:val="center"/>
              <w:rPr>
                <w:rStyle w:val="84"/>
                <w:rFonts w:hint="eastAsia" w:ascii="仿宋" w:hAnsi="仿宋" w:eastAsia="仿宋" w:cs="仿宋"/>
                <w:bCs/>
                <w:sz w:val="24"/>
                <w:szCs w:val="24"/>
                <w:highlight w:val="none"/>
              </w:rPr>
            </w:pPr>
          </w:p>
        </w:tc>
        <w:tc>
          <w:tcPr>
            <w:tcW w:w="2709" w:type="pct"/>
            <w:vAlign w:val="center"/>
          </w:tcPr>
          <w:p w14:paraId="7C2BD7AE">
            <w:pPr>
              <w:autoSpaceDE w:val="0"/>
              <w:autoSpaceDN w:val="0"/>
              <w:rPr>
                <w:rStyle w:val="84"/>
                <w:rFonts w:hint="eastAsia" w:ascii="仿宋" w:hAnsi="仿宋" w:eastAsia="仿宋" w:cs="仿宋"/>
                <w:bCs/>
                <w:sz w:val="24"/>
                <w:szCs w:val="24"/>
                <w:highlight w:val="none"/>
                <w:lang w:eastAsia="zh-CN"/>
              </w:rPr>
            </w:pPr>
            <w:r>
              <w:rPr>
                <w:rStyle w:val="84"/>
                <w:rFonts w:hint="eastAsia" w:ascii="仿宋" w:hAnsi="仿宋" w:eastAsia="仿宋" w:cs="仿宋"/>
                <w:bCs/>
                <w:sz w:val="24"/>
                <w:szCs w:val="24"/>
                <w:highlight w:val="none"/>
                <w:lang w:eastAsia="zh-CN"/>
              </w:rPr>
              <w:t>康复护理类的专项服务方案：</w:t>
            </w:r>
            <w:r>
              <w:rPr>
                <w:rStyle w:val="84"/>
                <w:rFonts w:hint="eastAsia" w:ascii="仿宋" w:hAnsi="仿宋" w:eastAsia="仿宋" w:cs="仿宋"/>
                <w:bCs/>
                <w:sz w:val="24"/>
                <w:szCs w:val="24"/>
                <w:highlight w:val="none"/>
                <w:lang w:val="en-US" w:eastAsia="zh-CN"/>
              </w:rPr>
              <w:t>内容涵盖体征检测、用药指导、康复训练、基础医疗护理、按摩理疗等。</w:t>
            </w:r>
            <w:r>
              <w:rPr>
                <w:rStyle w:val="84"/>
                <w:rFonts w:hint="eastAsia" w:ascii="仿宋" w:hAnsi="仿宋" w:eastAsia="仿宋" w:cs="仿宋"/>
                <w:bCs/>
                <w:sz w:val="24"/>
                <w:szCs w:val="24"/>
                <w:highlight w:val="none"/>
                <w:lang w:eastAsia="zh-CN"/>
              </w:rPr>
              <w:t>根据服务内容的完整性、齐全性；服务流程的标准化、规范化；服务水平的专业化，服务质量的保障程度</w:t>
            </w:r>
            <w:r>
              <w:rPr>
                <w:rStyle w:val="84"/>
                <w:rFonts w:hint="eastAsia" w:ascii="仿宋" w:hAnsi="仿宋" w:eastAsia="仿宋" w:cs="仿宋"/>
                <w:bCs/>
                <w:sz w:val="24"/>
                <w:szCs w:val="24"/>
                <w:highlight w:val="none"/>
                <w:lang w:val="en-US" w:eastAsia="zh-CN"/>
              </w:rPr>
              <w:t>等</w:t>
            </w:r>
            <w:r>
              <w:rPr>
                <w:rStyle w:val="84"/>
                <w:rFonts w:hint="eastAsia" w:ascii="仿宋" w:hAnsi="仿宋" w:eastAsia="仿宋" w:cs="仿宋"/>
                <w:bCs/>
                <w:sz w:val="24"/>
                <w:szCs w:val="24"/>
                <w:highlight w:val="none"/>
                <w:lang w:eastAsia="zh-CN"/>
              </w:rPr>
              <w:t>进行打分。</w:t>
            </w:r>
            <w:r>
              <w:rPr>
                <w:rStyle w:val="84"/>
                <w:rFonts w:hint="eastAsia" w:ascii="仿宋" w:hAnsi="仿宋" w:eastAsia="仿宋" w:cs="仿宋"/>
                <w:bCs/>
                <w:sz w:val="24"/>
                <w:szCs w:val="24"/>
                <w:highlight w:val="none"/>
                <w:lang w:val="en-US" w:eastAsia="zh-CN"/>
              </w:rPr>
              <w:t>（评分范围：5,4,3,2,1,0）</w:t>
            </w:r>
          </w:p>
        </w:tc>
        <w:tc>
          <w:tcPr>
            <w:tcW w:w="492" w:type="pct"/>
            <w:shd w:val="clear" w:color="auto" w:fill="auto"/>
            <w:vAlign w:val="center"/>
          </w:tcPr>
          <w:p w14:paraId="2017D8BF">
            <w:pPr>
              <w:autoSpaceDE w:val="0"/>
              <w:autoSpaceDN w:val="0"/>
              <w:jc w:val="center"/>
              <w:rPr>
                <w:rFonts w:hint="eastAsia" w:ascii="仿宋" w:hAnsi="仿宋" w:eastAsia="仿宋" w:cs="仿宋"/>
                <w:bCs/>
                <w:kern w:val="2"/>
                <w:sz w:val="24"/>
                <w:szCs w:val="24"/>
                <w:highlight w:val="none"/>
                <w:lang w:val="en-US" w:eastAsia="zh-CN" w:bidi="ar-SA"/>
              </w:rPr>
            </w:pPr>
            <w:r>
              <w:rPr>
                <w:rStyle w:val="84"/>
                <w:rFonts w:hint="eastAsia" w:ascii="仿宋" w:hAnsi="仿宋" w:eastAsia="仿宋" w:cs="仿宋"/>
                <w:bCs/>
                <w:sz w:val="24"/>
                <w:szCs w:val="24"/>
                <w:highlight w:val="none"/>
              </w:rPr>
              <w:t>5</w:t>
            </w:r>
          </w:p>
        </w:tc>
        <w:tc>
          <w:tcPr>
            <w:tcW w:w="648" w:type="pct"/>
            <w:vAlign w:val="center"/>
          </w:tcPr>
          <w:p w14:paraId="2F5DCB10">
            <w:pPr>
              <w:autoSpaceDE w:val="0"/>
              <w:autoSpaceDN w:val="0"/>
              <w:jc w:val="center"/>
              <w:rPr>
                <w:rStyle w:val="84"/>
                <w:rFonts w:hint="eastAsia" w:ascii="仿宋" w:hAnsi="仿宋" w:eastAsia="仿宋" w:cs="仿宋"/>
                <w:sz w:val="24"/>
                <w:szCs w:val="24"/>
                <w:highlight w:val="none"/>
              </w:rPr>
            </w:pPr>
            <w:r>
              <w:rPr>
                <w:rStyle w:val="84"/>
                <w:rFonts w:hint="eastAsia" w:ascii="仿宋" w:hAnsi="仿宋" w:eastAsia="仿宋" w:cs="仿宋"/>
                <w:sz w:val="24"/>
                <w:szCs w:val="24"/>
                <w:highlight w:val="none"/>
              </w:rPr>
              <w:t>主观分</w:t>
            </w:r>
          </w:p>
        </w:tc>
      </w:tr>
      <w:tr w14:paraId="6AC508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85" w:hRule="atLeast"/>
          <w:jc w:val="center"/>
        </w:trPr>
        <w:tc>
          <w:tcPr>
            <w:tcW w:w="478" w:type="pct"/>
            <w:vMerge w:val="continue"/>
            <w:vAlign w:val="center"/>
          </w:tcPr>
          <w:p w14:paraId="665D62A1">
            <w:pPr>
              <w:autoSpaceDE w:val="0"/>
              <w:autoSpaceDN w:val="0"/>
              <w:jc w:val="center"/>
              <w:rPr>
                <w:rStyle w:val="84"/>
                <w:rFonts w:hint="eastAsia" w:ascii="仿宋" w:hAnsi="仿宋" w:eastAsia="仿宋" w:cs="仿宋"/>
                <w:bCs/>
                <w:sz w:val="24"/>
                <w:szCs w:val="24"/>
                <w:highlight w:val="none"/>
              </w:rPr>
            </w:pPr>
          </w:p>
        </w:tc>
        <w:tc>
          <w:tcPr>
            <w:tcW w:w="671" w:type="pct"/>
            <w:vMerge w:val="continue"/>
            <w:vAlign w:val="center"/>
          </w:tcPr>
          <w:p w14:paraId="6E9E1790">
            <w:pPr>
              <w:autoSpaceDE w:val="0"/>
              <w:autoSpaceDN w:val="0"/>
              <w:jc w:val="center"/>
              <w:rPr>
                <w:rStyle w:val="84"/>
                <w:rFonts w:hint="eastAsia" w:ascii="仿宋" w:hAnsi="仿宋" w:eastAsia="仿宋" w:cs="仿宋"/>
                <w:bCs/>
                <w:sz w:val="24"/>
                <w:szCs w:val="24"/>
                <w:highlight w:val="none"/>
              </w:rPr>
            </w:pPr>
          </w:p>
        </w:tc>
        <w:tc>
          <w:tcPr>
            <w:tcW w:w="2709" w:type="pct"/>
            <w:vAlign w:val="center"/>
          </w:tcPr>
          <w:p w14:paraId="4CDB1F15">
            <w:pPr>
              <w:keepNext w:val="0"/>
              <w:keepLines w:val="0"/>
              <w:widowControl/>
              <w:suppressLineNumbers w:val="0"/>
              <w:jc w:val="left"/>
              <w:rPr>
                <w:rStyle w:val="84"/>
                <w:rFonts w:hint="eastAsia" w:ascii="仿宋" w:hAnsi="仿宋" w:eastAsia="仿宋" w:cs="仿宋"/>
                <w:bCs/>
                <w:sz w:val="24"/>
                <w:szCs w:val="24"/>
                <w:highlight w:val="none"/>
                <w:lang w:eastAsia="zh-CN"/>
              </w:rPr>
            </w:pPr>
            <w:r>
              <w:rPr>
                <w:rStyle w:val="84"/>
                <w:rFonts w:hint="eastAsia" w:ascii="仿宋" w:hAnsi="仿宋" w:eastAsia="仿宋" w:cs="仿宋"/>
                <w:bCs/>
                <w:sz w:val="24"/>
                <w:szCs w:val="24"/>
                <w:highlight w:val="none"/>
                <w:lang w:eastAsia="zh-CN"/>
              </w:rPr>
              <w:t>精神慰藉类的专项服务方案：</w:t>
            </w:r>
            <w:r>
              <w:rPr>
                <w:rStyle w:val="84"/>
                <w:rFonts w:hint="eastAsia" w:ascii="仿宋" w:hAnsi="仿宋" w:eastAsia="仿宋" w:cs="仿宋"/>
                <w:bCs/>
                <w:sz w:val="24"/>
                <w:szCs w:val="24"/>
                <w:highlight w:val="none"/>
                <w:lang w:val="en-US" w:eastAsia="zh-CN"/>
              </w:rPr>
              <w:t>为老年人提供心灵需求和情感状态的关注、支持和关怀，提供具体的实施计划及实施方案。</w:t>
            </w:r>
            <w:r>
              <w:rPr>
                <w:rStyle w:val="84"/>
                <w:rFonts w:hint="eastAsia" w:ascii="仿宋" w:hAnsi="仿宋" w:eastAsia="仿宋" w:cs="仿宋"/>
                <w:bCs/>
                <w:sz w:val="24"/>
                <w:szCs w:val="24"/>
                <w:highlight w:val="none"/>
                <w:lang w:eastAsia="zh-CN"/>
              </w:rPr>
              <w:t>根据服务内容的完整性、齐全性；服务流程的标准化、规范化；服务水平的专业化，服务质量的保障程度</w:t>
            </w:r>
            <w:r>
              <w:rPr>
                <w:rStyle w:val="84"/>
                <w:rFonts w:hint="eastAsia" w:ascii="仿宋" w:hAnsi="仿宋" w:eastAsia="仿宋" w:cs="仿宋"/>
                <w:bCs/>
                <w:sz w:val="24"/>
                <w:szCs w:val="24"/>
                <w:highlight w:val="none"/>
                <w:lang w:val="en-US" w:eastAsia="zh-CN"/>
              </w:rPr>
              <w:t>等</w:t>
            </w:r>
            <w:r>
              <w:rPr>
                <w:rStyle w:val="84"/>
                <w:rFonts w:hint="eastAsia" w:ascii="仿宋" w:hAnsi="仿宋" w:eastAsia="仿宋" w:cs="仿宋"/>
                <w:bCs/>
                <w:sz w:val="24"/>
                <w:szCs w:val="24"/>
                <w:highlight w:val="none"/>
                <w:lang w:eastAsia="zh-CN"/>
              </w:rPr>
              <w:t>进行打分。</w:t>
            </w:r>
            <w:r>
              <w:rPr>
                <w:rStyle w:val="84"/>
                <w:rFonts w:hint="eastAsia" w:ascii="仿宋" w:hAnsi="仿宋" w:eastAsia="仿宋" w:cs="仿宋"/>
                <w:bCs/>
                <w:sz w:val="24"/>
                <w:szCs w:val="24"/>
                <w:highlight w:val="none"/>
                <w:lang w:val="en-US" w:eastAsia="zh-CN"/>
              </w:rPr>
              <w:t>（评分范围：5,4,3,2,1,0）</w:t>
            </w:r>
          </w:p>
        </w:tc>
        <w:tc>
          <w:tcPr>
            <w:tcW w:w="492" w:type="pct"/>
            <w:shd w:val="clear" w:color="auto" w:fill="auto"/>
            <w:vAlign w:val="center"/>
          </w:tcPr>
          <w:p w14:paraId="544272CC">
            <w:pPr>
              <w:autoSpaceDE w:val="0"/>
              <w:autoSpaceDN w:val="0"/>
              <w:jc w:val="center"/>
              <w:rPr>
                <w:rFonts w:hint="eastAsia" w:ascii="仿宋" w:hAnsi="仿宋" w:eastAsia="仿宋" w:cs="仿宋"/>
                <w:bCs/>
                <w:kern w:val="2"/>
                <w:sz w:val="24"/>
                <w:szCs w:val="24"/>
                <w:highlight w:val="none"/>
                <w:lang w:val="en-US" w:eastAsia="zh-CN" w:bidi="ar-SA"/>
              </w:rPr>
            </w:pPr>
            <w:r>
              <w:rPr>
                <w:rStyle w:val="84"/>
                <w:rFonts w:hint="eastAsia" w:ascii="仿宋" w:hAnsi="仿宋" w:eastAsia="仿宋" w:cs="仿宋"/>
                <w:bCs/>
                <w:sz w:val="24"/>
                <w:szCs w:val="24"/>
                <w:highlight w:val="none"/>
              </w:rPr>
              <w:t>5</w:t>
            </w:r>
          </w:p>
        </w:tc>
        <w:tc>
          <w:tcPr>
            <w:tcW w:w="648" w:type="pct"/>
            <w:vAlign w:val="center"/>
          </w:tcPr>
          <w:p w14:paraId="5BD39B96">
            <w:pPr>
              <w:autoSpaceDE w:val="0"/>
              <w:autoSpaceDN w:val="0"/>
              <w:jc w:val="center"/>
              <w:rPr>
                <w:rFonts w:hint="eastAsia" w:ascii="仿宋" w:hAnsi="仿宋" w:eastAsia="仿宋" w:cs="仿宋"/>
                <w:bCs/>
                <w:sz w:val="24"/>
                <w:szCs w:val="24"/>
                <w:highlight w:val="none"/>
              </w:rPr>
            </w:pPr>
            <w:r>
              <w:rPr>
                <w:rStyle w:val="84"/>
                <w:rFonts w:hint="eastAsia" w:ascii="仿宋" w:hAnsi="仿宋" w:eastAsia="仿宋" w:cs="仿宋"/>
                <w:sz w:val="24"/>
                <w:szCs w:val="24"/>
                <w:highlight w:val="none"/>
              </w:rPr>
              <w:t>主观分</w:t>
            </w:r>
          </w:p>
        </w:tc>
      </w:tr>
      <w:tr w14:paraId="6631E0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6" w:hRule="atLeast"/>
          <w:jc w:val="center"/>
        </w:trPr>
        <w:tc>
          <w:tcPr>
            <w:tcW w:w="478" w:type="pct"/>
            <w:vMerge w:val="continue"/>
            <w:vAlign w:val="center"/>
          </w:tcPr>
          <w:p w14:paraId="4575C9D9">
            <w:pPr>
              <w:autoSpaceDE w:val="0"/>
              <w:autoSpaceDN w:val="0"/>
              <w:jc w:val="center"/>
              <w:rPr>
                <w:rStyle w:val="84"/>
                <w:rFonts w:hint="eastAsia" w:ascii="仿宋" w:hAnsi="仿宋" w:eastAsia="仿宋" w:cs="仿宋"/>
                <w:bCs/>
                <w:sz w:val="24"/>
                <w:szCs w:val="24"/>
                <w:highlight w:val="none"/>
              </w:rPr>
            </w:pPr>
          </w:p>
        </w:tc>
        <w:tc>
          <w:tcPr>
            <w:tcW w:w="671" w:type="pct"/>
            <w:vMerge w:val="continue"/>
            <w:vAlign w:val="center"/>
          </w:tcPr>
          <w:p w14:paraId="16D33C9A">
            <w:pPr>
              <w:autoSpaceDE w:val="0"/>
              <w:autoSpaceDN w:val="0"/>
              <w:jc w:val="center"/>
              <w:rPr>
                <w:rStyle w:val="84"/>
                <w:rFonts w:hint="eastAsia" w:ascii="仿宋" w:hAnsi="仿宋" w:eastAsia="仿宋" w:cs="仿宋"/>
                <w:bCs/>
                <w:sz w:val="24"/>
                <w:szCs w:val="24"/>
                <w:highlight w:val="none"/>
              </w:rPr>
            </w:pPr>
          </w:p>
        </w:tc>
        <w:tc>
          <w:tcPr>
            <w:tcW w:w="2709" w:type="pct"/>
            <w:vAlign w:val="center"/>
          </w:tcPr>
          <w:p w14:paraId="1D62A709">
            <w:pPr>
              <w:autoSpaceDE w:val="0"/>
              <w:autoSpaceDN w:val="0"/>
              <w:rPr>
                <w:rStyle w:val="84"/>
                <w:rFonts w:hint="eastAsia" w:ascii="仿宋" w:hAnsi="仿宋" w:eastAsia="仿宋" w:cs="仿宋"/>
                <w:bCs/>
                <w:sz w:val="24"/>
                <w:szCs w:val="24"/>
                <w:highlight w:val="none"/>
              </w:rPr>
            </w:pPr>
            <w:r>
              <w:rPr>
                <w:rStyle w:val="84"/>
                <w:rFonts w:hint="eastAsia" w:ascii="仿宋" w:hAnsi="仿宋" w:eastAsia="仿宋" w:cs="仿宋"/>
                <w:bCs/>
                <w:sz w:val="24"/>
                <w:szCs w:val="24"/>
                <w:highlight w:val="none"/>
                <w:lang w:eastAsia="zh-CN"/>
              </w:rPr>
              <w:t>生活照料</w:t>
            </w:r>
            <w:r>
              <w:rPr>
                <w:rStyle w:val="84"/>
                <w:rFonts w:hint="eastAsia" w:ascii="仿宋" w:hAnsi="仿宋" w:eastAsia="仿宋" w:cs="仿宋"/>
                <w:bCs/>
                <w:sz w:val="24"/>
                <w:szCs w:val="24"/>
                <w:highlight w:val="none"/>
              </w:rPr>
              <w:t>类的专项服务方案：</w:t>
            </w:r>
            <w:r>
              <w:rPr>
                <w:rStyle w:val="84"/>
                <w:rFonts w:hint="eastAsia" w:ascii="仿宋" w:hAnsi="仿宋" w:eastAsia="仿宋" w:cs="仿宋"/>
                <w:bCs/>
                <w:sz w:val="24"/>
                <w:szCs w:val="24"/>
                <w:highlight w:val="none"/>
                <w:lang w:val="en-US" w:eastAsia="zh-CN"/>
              </w:rPr>
              <w:t>内容涵盖送餐上门、协助进食、鼻饲进食、上门烹饪、头部清洁、口腔清洁、手足清理、上门洗浴、流动洗浴、擦洗身体、中医疗足浴等。</w:t>
            </w:r>
            <w:r>
              <w:rPr>
                <w:rStyle w:val="84"/>
                <w:rFonts w:hint="eastAsia" w:ascii="仿宋" w:hAnsi="仿宋" w:eastAsia="仿宋" w:cs="仿宋"/>
                <w:bCs/>
                <w:sz w:val="24"/>
                <w:szCs w:val="24"/>
                <w:highlight w:val="none"/>
                <w:lang w:eastAsia="zh-CN"/>
              </w:rPr>
              <w:t>根据服务内容的完整性、齐全性；服务流程的标准化、规范化；服务水平的专业化，服务质量的保障程度</w:t>
            </w:r>
            <w:r>
              <w:rPr>
                <w:rStyle w:val="84"/>
                <w:rFonts w:hint="eastAsia" w:ascii="仿宋" w:hAnsi="仿宋" w:eastAsia="仿宋" w:cs="仿宋"/>
                <w:bCs/>
                <w:sz w:val="24"/>
                <w:szCs w:val="24"/>
                <w:highlight w:val="none"/>
                <w:lang w:val="en-US" w:eastAsia="zh-CN"/>
              </w:rPr>
              <w:t>等</w:t>
            </w:r>
            <w:r>
              <w:rPr>
                <w:rStyle w:val="84"/>
                <w:rFonts w:hint="eastAsia" w:ascii="仿宋" w:hAnsi="仿宋" w:eastAsia="仿宋" w:cs="仿宋"/>
                <w:bCs/>
                <w:sz w:val="24"/>
                <w:szCs w:val="24"/>
                <w:highlight w:val="none"/>
                <w:lang w:eastAsia="zh-CN"/>
              </w:rPr>
              <w:t>进行打分。</w:t>
            </w:r>
            <w:r>
              <w:rPr>
                <w:rStyle w:val="84"/>
                <w:rFonts w:hint="eastAsia" w:ascii="仿宋" w:hAnsi="仿宋" w:eastAsia="仿宋" w:cs="仿宋"/>
                <w:bCs/>
                <w:sz w:val="24"/>
                <w:szCs w:val="24"/>
                <w:highlight w:val="none"/>
                <w:lang w:val="en-US" w:eastAsia="zh-CN"/>
              </w:rPr>
              <w:t>（评分范围：5,4,3,2,1,0）</w:t>
            </w:r>
          </w:p>
        </w:tc>
        <w:tc>
          <w:tcPr>
            <w:tcW w:w="492" w:type="pct"/>
            <w:shd w:val="clear" w:color="auto" w:fill="auto"/>
            <w:vAlign w:val="center"/>
          </w:tcPr>
          <w:p w14:paraId="157C979C">
            <w:pPr>
              <w:autoSpaceDE w:val="0"/>
              <w:autoSpaceDN w:val="0"/>
              <w:jc w:val="center"/>
              <w:rPr>
                <w:rFonts w:hint="eastAsia" w:ascii="仿宋" w:hAnsi="仿宋" w:eastAsia="仿宋" w:cs="仿宋"/>
                <w:bCs/>
                <w:kern w:val="2"/>
                <w:sz w:val="24"/>
                <w:szCs w:val="24"/>
                <w:highlight w:val="none"/>
                <w:lang w:val="en-US" w:eastAsia="zh-CN" w:bidi="ar-SA"/>
              </w:rPr>
            </w:pPr>
            <w:r>
              <w:rPr>
                <w:rStyle w:val="84"/>
                <w:rFonts w:hint="eastAsia" w:ascii="仿宋" w:hAnsi="仿宋" w:eastAsia="仿宋" w:cs="仿宋"/>
                <w:bCs/>
                <w:sz w:val="24"/>
                <w:szCs w:val="24"/>
                <w:highlight w:val="none"/>
              </w:rPr>
              <w:t>5</w:t>
            </w:r>
          </w:p>
        </w:tc>
        <w:tc>
          <w:tcPr>
            <w:tcW w:w="648" w:type="pct"/>
            <w:vAlign w:val="center"/>
          </w:tcPr>
          <w:p w14:paraId="00DC3D63">
            <w:pPr>
              <w:autoSpaceDE w:val="0"/>
              <w:autoSpaceDN w:val="0"/>
              <w:jc w:val="center"/>
              <w:rPr>
                <w:rStyle w:val="84"/>
                <w:rFonts w:hint="eastAsia" w:ascii="仿宋" w:hAnsi="仿宋" w:eastAsia="仿宋" w:cs="仿宋"/>
                <w:sz w:val="24"/>
                <w:szCs w:val="24"/>
                <w:highlight w:val="none"/>
              </w:rPr>
            </w:pPr>
            <w:r>
              <w:rPr>
                <w:rStyle w:val="84"/>
                <w:rFonts w:hint="eastAsia" w:ascii="仿宋" w:hAnsi="仿宋" w:eastAsia="仿宋" w:cs="仿宋"/>
                <w:sz w:val="24"/>
                <w:szCs w:val="24"/>
                <w:highlight w:val="none"/>
              </w:rPr>
              <w:t>主观分</w:t>
            </w:r>
          </w:p>
        </w:tc>
      </w:tr>
      <w:tr w14:paraId="01C8D1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1" w:hRule="atLeast"/>
          <w:jc w:val="center"/>
        </w:trPr>
        <w:tc>
          <w:tcPr>
            <w:tcW w:w="478" w:type="pct"/>
            <w:vMerge w:val="continue"/>
            <w:vAlign w:val="center"/>
          </w:tcPr>
          <w:p w14:paraId="144B2F95">
            <w:pPr>
              <w:autoSpaceDE w:val="0"/>
              <w:autoSpaceDN w:val="0"/>
              <w:jc w:val="center"/>
              <w:rPr>
                <w:rStyle w:val="84"/>
                <w:rFonts w:hint="eastAsia" w:ascii="仿宋" w:hAnsi="仿宋" w:eastAsia="仿宋" w:cs="仿宋"/>
                <w:bCs/>
                <w:sz w:val="24"/>
                <w:szCs w:val="24"/>
                <w:highlight w:val="none"/>
              </w:rPr>
            </w:pPr>
          </w:p>
        </w:tc>
        <w:tc>
          <w:tcPr>
            <w:tcW w:w="671" w:type="pct"/>
            <w:vMerge w:val="continue"/>
            <w:vAlign w:val="center"/>
          </w:tcPr>
          <w:p w14:paraId="2BCDD8F9">
            <w:pPr>
              <w:autoSpaceDE w:val="0"/>
              <w:autoSpaceDN w:val="0"/>
              <w:jc w:val="center"/>
              <w:rPr>
                <w:rStyle w:val="84"/>
                <w:rFonts w:hint="eastAsia" w:ascii="仿宋" w:hAnsi="仿宋" w:eastAsia="仿宋" w:cs="仿宋"/>
                <w:bCs/>
                <w:sz w:val="24"/>
                <w:szCs w:val="24"/>
                <w:highlight w:val="none"/>
              </w:rPr>
            </w:pPr>
          </w:p>
        </w:tc>
        <w:tc>
          <w:tcPr>
            <w:tcW w:w="2709" w:type="pct"/>
            <w:vAlign w:val="center"/>
          </w:tcPr>
          <w:p w14:paraId="7B168A01">
            <w:pPr>
              <w:autoSpaceDE w:val="0"/>
              <w:autoSpaceDN w:val="0"/>
              <w:rPr>
                <w:rStyle w:val="84"/>
                <w:rFonts w:hint="eastAsia" w:ascii="仿宋" w:hAnsi="仿宋" w:eastAsia="仿宋" w:cs="仿宋"/>
                <w:bCs/>
                <w:sz w:val="24"/>
                <w:szCs w:val="24"/>
                <w:highlight w:val="none"/>
              </w:rPr>
            </w:pPr>
            <w:r>
              <w:rPr>
                <w:rStyle w:val="84"/>
                <w:rFonts w:hint="eastAsia" w:ascii="仿宋" w:hAnsi="仿宋" w:eastAsia="仿宋" w:cs="仿宋"/>
                <w:bCs/>
                <w:sz w:val="24"/>
                <w:szCs w:val="24"/>
                <w:highlight w:val="none"/>
              </w:rPr>
              <w:t>助急类或需要紧急服务的专项服务方案：</w:t>
            </w:r>
            <w:r>
              <w:rPr>
                <w:rStyle w:val="84"/>
                <w:rFonts w:hint="eastAsia" w:ascii="仿宋" w:hAnsi="仿宋" w:eastAsia="仿宋" w:cs="仿宋"/>
                <w:bCs/>
                <w:sz w:val="24"/>
                <w:szCs w:val="24"/>
                <w:highlight w:val="none"/>
                <w:lang w:val="en-US" w:eastAsia="zh-CN"/>
              </w:rPr>
              <w:t>内容涵盖</w:t>
            </w:r>
            <w:r>
              <w:rPr>
                <w:rStyle w:val="84"/>
                <w:rFonts w:hint="eastAsia" w:ascii="仿宋" w:hAnsi="仿宋" w:eastAsia="仿宋" w:cs="仿宋"/>
                <w:bCs/>
                <w:sz w:val="24"/>
                <w:szCs w:val="24"/>
                <w:highlight w:val="none"/>
              </w:rPr>
              <w:t>安全设施配备</w:t>
            </w:r>
            <w:r>
              <w:rPr>
                <w:rStyle w:val="84"/>
                <w:rFonts w:hint="eastAsia" w:ascii="仿宋" w:hAnsi="仿宋" w:eastAsia="仿宋" w:cs="仿宋"/>
                <w:bCs/>
                <w:sz w:val="24"/>
                <w:szCs w:val="24"/>
                <w:highlight w:val="none"/>
                <w:lang w:eastAsia="zh-CN"/>
              </w:rPr>
              <w:t>、</w:t>
            </w:r>
            <w:r>
              <w:rPr>
                <w:rStyle w:val="84"/>
                <w:rFonts w:hint="eastAsia" w:ascii="仿宋" w:hAnsi="仿宋" w:eastAsia="仿宋" w:cs="仿宋"/>
                <w:bCs/>
                <w:sz w:val="24"/>
                <w:szCs w:val="24"/>
                <w:highlight w:val="none"/>
              </w:rPr>
              <w:t>紧急援助</w:t>
            </w:r>
            <w:r>
              <w:rPr>
                <w:rStyle w:val="84"/>
                <w:rFonts w:hint="eastAsia" w:ascii="仿宋" w:hAnsi="仿宋" w:eastAsia="仿宋" w:cs="仿宋"/>
                <w:bCs/>
                <w:sz w:val="24"/>
                <w:szCs w:val="24"/>
                <w:highlight w:val="none"/>
                <w:lang w:eastAsia="zh-CN"/>
              </w:rPr>
              <w:t>、</w:t>
            </w:r>
            <w:r>
              <w:rPr>
                <w:rStyle w:val="84"/>
                <w:rFonts w:hint="eastAsia" w:ascii="仿宋" w:hAnsi="仿宋" w:eastAsia="仿宋" w:cs="仿宋"/>
                <w:bCs/>
                <w:sz w:val="24"/>
                <w:szCs w:val="24"/>
                <w:highlight w:val="none"/>
              </w:rPr>
              <w:t>日常维修</w:t>
            </w:r>
            <w:r>
              <w:rPr>
                <w:rStyle w:val="84"/>
                <w:rFonts w:hint="eastAsia" w:ascii="仿宋" w:hAnsi="仿宋" w:eastAsia="仿宋" w:cs="仿宋"/>
                <w:bCs/>
                <w:sz w:val="24"/>
                <w:szCs w:val="24"/>
                <w:highlight w:val="none"/>
                <w:lang w:eastAsia="zh-CN"/>
              </w:rPr>
              <w:t>、</w:t>
            </w:r>
            <w:r>
              <w:rPr>
                <w:rStyle w:val="84"/>
                <w:rFonts w:hint="eastAsia" w:ascii="仿宋" w:hAnsi="仿宋" w:eastAsia="仿宋" w:cs="仿宋"/>
                <w:bCs/>
                <w:sz w:val="24"/>
                <w:szCs w:val="24"/>
                <w:highlight w:val="none"/>
              </w:rPr>
              <w:t>定期探访关爱</w:t>
            </w:r>
            <w:r>
              <w:rPr>
                <w:rStyle w:val="84"/>
                <w:rFonts w:hint="eastAsia" w:ascii="仿宋" w:hAnsi="仿宋" w:eastAsia="仿宋" w:cs="仿宋"/>
                <w:bCs/>
                <w:sz w:val="24"/>
                <w:szCs w:val="24"/>
                <w:highlight w:val="none"/>
                <w:lang w:val="en-US" w:eastAsia="zh-CN"/>
              </w:rPr>
              <w:t>等。</w:t>
            </w:r>
            <w:r>
              <w:rPr>
                <w:rStyle w:val="84"/>
                <w:rFonts w:hint="eastAsia" w:ascii="仿宋" w:hAnsi="仿宋" w:eastAsia="仿宋" w:cs="仿宋"/>
                <w:bCs/>
                <w:sz w:val="24"/>
                <w:szCs w:val="24"/>
                <w:highlight w:val="none"/>
                <w:lang w:eastAsia="zh-CN"/>
              </w:rPr>
              <w:t>根据服务内容的完整性、齐全性；服务流程的标准化、规范化；服务水平的专业化，服务质量的保障程度</w:t>
            </w:r>
            <w:r>
              <w:rPr>
                <w:rStyle w:val="84"/>
                <w:rFonts w:hint="eastAsia" w:ascii="仿宋" w:hAnsi="仿宋" w:eastAsia="仿宋" w:cs="仿宋"/>
                <w:bCs/>
                <w:sz w:val="24"/>
                <w:szCs w:val="24"/>
                <w:highlight w:val="none"/>
                <w:lang w:val="en-US" w:eastAsia="zh-CN"/>
              </w:rPr>
              <w:t>等</w:t>
            </w:r>
            <w:r>
              <w:rPr>
                <w:rStyle w:val="84"/>
                <w:rFonts w:hint="eastAsia" w:ascii="仿宋" w:hAnsi="仿宋" w:eastAsia="仿宋" w:cs="仿宋"/>
                <w:bCs/>
                <w:sz w:val="24"/>
                <w:szCs w:val="24"/>
                <w:highlight w:val="none"/>
                <w:lang w:eastAsia="zh-CN"/>
              </w:rPr>
              <w:t>进行打分。</w:t>
            </w:r>
            <w:r>
              <w:rPr>
                <w:rStyle w:val="84"/>
                <w:rFonts w:hint="eastAsia" w:ascii="仿宋" w:hAnsi="仿宋" w:eastAsia="仿宋" w:cs="仿宋"/>
                <w:bCs/>
                <w:sz w:val="24"/>
                <w:szCs w:val="24"/>
                <w:highlight w:val="none"/>
                <w:lang w:val="en-US" w:eastAsia="zh-CN"/>
              </w:rPr>
              <w:t>（评分范围：5,4,3,2,1,0）</w:t>
            </w:r>
          </w:p>
        </w:tc>
        <w:tc>
          <w:tcPr>
            <w:tcW w:w="492" w:type="pct"/>
            <w:shd w:val="clear" w:color="auto" w:fill="auto"/>
            <w:vAlign w:val="center"/>
          </w:tcPr>
          <w:p w14:paraId="6DBA774B">
            <w:pPr>
              <w:autoSpaceDE w:val="0"/>
              <w:autoSpaceDN w:val="0"/>
              <w:jc w:val="center"/>
              <w:rPr>
                <w:rFonts w:hint="eastAsia" w:ascii="仿宋" w:hAnsi="仿宋" w:eastAsia="仿宋" w:cs="仿宋"/>
                <w:bCs/>
                <w:kern w:val="2"/>
                <w:sz w:val="24"/>
                <w:szCs w:val="24"/>
                <w:highlight w:val="none"/>
                <w:lang w:val="en-US" w:eastAsia="zh-CN" w:bidi="ar-SA"/>
              </w:rPr>
            </w:pPr>
            <w:r>
              <w:rPr>
                <w:rStyle w:val="84"/>
                <w:rFonts w:hint="eastAsia" w:ascii="仿宋" w:hAnsi="仿宋" w:eastAsia="仿宋" w:cs="仿宋"/>
                <w:bCs/>
                <w:sz w:val="24"/>
                <w:szCs w:val="24"/>
                <w:highlight w:val="none"/>
              </w:rPr>
              <w:t>5</w:t>
            </w:r>
          </w:p>
        </w:tc>
        <w:tc>
          <w:tcPr>
            <w:tcW w:w="648" w:type="pct"/>
            <w:vAlign w:val="center"/>
          </w:tcPr>
          <w:p w14:paraId="500A27F6">
            <w:pPr>
              <w:autoSpaceDE w:val="0"/>
              <w:autoSpaceDN w:val="0"/>
              <w:jc w:val="center"/>
              <w:rPr>
                <w:rStyle w:val="84"/>
                <w:rFonts w:hint="eastAsia" w:ascii="仿宋" w:hAnsi="仿宋" w:eastAsia="仿宋" w:cs="仿宋"/>
                <w:sz w:val="24"/>
                <w:szCs w:val="24"/>
                <w:highlight w:val="none"/>
              </w:rPr>
            </w:pPr>
            <w:r>
              <w:rPr>
                <w:rStyle w:val="84"/>
                <w:rFonts w:hint="eastAsia" w:ascii="仿宋" w:hAnsi="仿宋" w:eastAsia="仿宋" w:cs="仿宋"/>
                <w:sz w:val="24"/>
                <w:szCs w:val="24"/>
                <w:highlight w:val="none"/>
              </w:rPr>
              <w:t>主观分</w:t>
            </w:r>
          </w:p>
        </w:tc>
      </w:tr>
      <w:tr w14:paraId="30AB14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26" w:hRule="atLeast"/>
          <w:jc w:val="center"/>
        </w:trPr>
        <w:tc>
          <w:tcPr>
            <w:tcW w:w="478" w:type="pct"/>
            <w:vAlign w:val="center"/>
          </w:tcPr>
          <w:p w14:paraId="58F37000">
            <w:pPr>
              <w:autoSpaceDE w:val="0"/>
              <w:autoSpaceDN w:val="0"/>
              <w:jc w:val="center"/>
              <w:rPr>
                <w:rStyle w:val="84"/>
                <w:rFonts w:hint="eastAsia" w:ascii="仿宋" w:hAnsi="仿宋" w:eastAsia="仿宋" w:cs="仿宋"/>
                <w:bCs/>
                <w:sz w:val="24"/>
                <w:szCs w:val="24"/>
                <w:highlight w:val="none"/>
              </w:rPr>
            </w:pPr>
            <w:r>
              <w:rPr>
                <w:rStyle w:val="84"/>
                <w:rFonts w:hint="eastAsia" w:ascii="仿宋" w:hAnsi="仿宋" w:eastAsia="仿宋" w:cs="仿宋"/>
                <w:bCs/>
                <w:sz w:val="24"/>
                <w:szCs w:val="24"/>
                <w:highlight w:val="none"/>
              </w:rPr>
              <w:t>3</w:t>
            </w:r>
          </w:p>
        </w:tc>
        <w:tc>
          <w:tcPr>
            <w:tcW w:w="671" w:type="pct"/>
            <w:vAlign w:val="center"/>
          </w:tcPr>
          <w:p w14:paraId="2C9E409A">
            <w:pPr>
              <w:autoSpaceDE w:val="0"/>
              <w:autoSpaceDN w:val="0"/>
              <w:jc w:val="center"/>
              <w:rPr>
                <w:rFonts w:hint="eastAsia" w:ascii="仿宋" w:hAnsi="仿宋" w:eastAsia="仿宋" w:cs="仿宋"/>
                <w:snapToGrid w:val="0"/>
                <w:kern w:val="0"/>
                <w:sz w:val="24"/>
                <w:szCs w:val="24"/>
                <w:highlight w:val="none"/>
              </w:rPr>
            </w:pPr>
            <w:r>
              <w:rPr>
                <w:rStyle w:val="84"/>
                <w:rFonts w:hint="eastAsia" w:ascii="仿宋" w:hAnsi="仿宋" w:eastAsia="仿宋" w:cs="仿宋"/>
                <w:bCs/>
                <w:sz w:val="24"/>
                <w:szCs w:val="24"/>
                <w:highlight w:val="none"/>
              </w:rPr>
              <w:t>材料工具配备情况</w:t>
            </w:r>
          </w:p>
        </w:tc>
        <w:tc>
          <w:tcPr>
            <w:tcW w:w="2709" w:type="pct"/>
            <w:vAlign w:val="center"/>
          </w:tcPr>
          <w:p w14:paraId="389E2935">
            <w:pPr>
              <w:autoSpaceDE w:val="0"/>
              <w:autoSpaceDN w:val="0"/>
              <w:jc w:val="both"/>
              <w:rPr>
                <w:rFonts w:hint="eastAsia" w:ascii="仿宋" w:hAnsi="仿宋" w:eastAsia="仿宋" w:cs="仿宋"/>
                <w:snapToGrid w:val="0"/>
                <w:kern w:val="0"/>
                <w:sz w:val="24"/>
                <w:szCs w:val="24"/>
                <w:highlight w:val="none"/>
              </w:rPr>
            </w:pPr>
            <w:r>
              <w:rPr>
                <w:rFonts w:hint="eastAsia" w:ascii="仿宋" w:hAnsi="仿宋" w:eastAsia="仿宋" w:cs="仿宋"/>
                <w:snapToGrid w:val="0"/>
                <w:kern w:val="0"/>
                <w:sz w:val="24"/>
                <w:szCs w:val="24"/>
                <w:highlight w:val="none"/>
              </w:rPr>
              <w:t>服务所需的全部工具</w:t>
            </w:r>
            <w:r>
              <w:rPr>
                <w:rFonts w:hint="eastAsia" w:ascii="仿宋" w:hAnsi="仿宋" w:eastAsia="仿宋" w:cs="仿宋"/>
                <w:snapToGrid w:val="0"/>
                <w:kern w:val="0"/>
                <w:sz w:val="24"/>
                <w:szCs w:val="24"/>
                <w:highlight w:val="none"/>
                <w:lang w:eastAsia="zh-CN"/>
              </w:rPr>
              <w:t>、</w:t>
            </w:r>
            <w:r>
              <w:rPr>
                <w:rFonts w:hint="eastAsia" w:ascii="仿宋" w:hAnsi="仿宋" w:eastAsia="仿宋" w:cs="仿宋"/>
                <w:snapToGrid w:val="0"/>
                <w:kern w:val="0"/>
                <w:sz w:val="24"/>
                <w:szCs w:val="24"/>
                <w:highlight w:val="none"/>
              </w:rPr>
              <w:t>材料</w:t>
            </w:r>
            <w:r>
              <w:rPr>
                <w:rFonts w:hint="eastAsia" w:ascii="仿宋" w:hAnsi="仿宋" w:eastAsia="仿宋" w:cs="仿宋"/>
                <w:snapToGrid w:val="0"/>
                <w:kern w:val="0"/>
                <w:sz w:val="24"/>
                <w:szCs w:val="24"/>
                <w:highlight w:val="none"/>
                <w:lang w:eastAsia="zh-CN"/>
              </w:rPr>
              <w:t>等均</w:t>
            </w:r>
            <w:r>
              <w:rPr>
                <w:rFonts w:hint="eastAsia" w:ascii="仿宋" w:hAnsi="仿宋" w:eastAsia="仿宋" w:cs="仿宋"/>
                <w:snapToGrid w:val="0"/>
                <w:kern w:val="0"/>
                <w:sz w:val="24"/>
                <w:szCs w:val="24"/>
                <w:highlight w:val="none"/>
              </w:rPr>
              <w:t>由供应商自行配备：</w:t>
            </w:r>
          </w:p>
          <w:p w14:paraId="4F06D791">
            <w:pPr>
              <w:autoSpaceDE w:val="0"/>
              <w:autoSpaceDN w:val="0"/>
              <w:jc w:val="both"/>
              <w:rPr>
                <w:rFonts w:hint="eastAsia" w:ascii="仿宋" w:hAnsi="仿宋" w:eastAsia="仿宋" w:cs="仿宋"/>
                <w:snapToGrid w:val="0"/>
                <w:kern w:val="0"/>
                <w:sz w:val="24"/>
                <w:szCs w:val="24"/>
                <w:highlight w:val="none"/>
              </w:rPr>
            </w:pPr>
            <w:r>
              <w:rPr>
                <w:rFonts w:hint="eastAsia" w:ascii="仿宋" w:hAnsi="仿宋" w:eastAsia="仿宋" w:cs="仿宋"/>
                <w:snapToGrid w:val="0"/>
                <w:kern w:val="0"/>
                <w:sz w:val="24"/>
                <w:szCs w:val="24"/>
                <w:highlight w:val="none"/>
                <w:lang w:val="en-US" w:eastAsia="zh-CN"/>
              </w:rPr>
              <w:t>1.</w:t>
            </w:r>
            <w:r>
              <w:rPr>
                <w:rFonts w:hint="eastAsia" w:ascii="仿宋" w:hAnsi="仿宋" w:eastAsia="仿宋" w:cs="仿宋"/>
                <w:snapToGrid w:val="0"/>
                <w:kern w:val="0"/>
                <w:sz w:val="24"/>
                <w:szCs w:val="24"/>
                <w:highlight w:val="none"/>
              </w:rPr>
              <w:t>供应商具有送餐的保温保鲜工具的得</w:t>
            </w:r>
            <w:r>
              <w:rPr>
                <w:rFonts w:hint="eastAsia" w:ascii="仿宋" w:hAnsi="仿宋" w:eastAsia="仿宋" w:cs="仿宋"/>
                <w:snapToGrid w:val="0"/>
                <w:kern w:val="0"/>
                <w:sz w:val="24"/>
                <w:szCs w:val="24"/>
                <w:highlight w:val="none"/>
                <w:lang w:val="en-US" w:eastAsia="zh-CN"/>
              </w:rPr>
              <w:t>2</w:t>
            </w:r>
            <w:r>
              <w:rPr>
                <w:rFonts w:hint="eastAsia" w:ascii="仿宋" w:hAnsi="仿宋" w:eastAsia="仿宋" w:cs="仿宋"/>
                <w:snapToGrid w:val="0"/>
                <w:kern w:val="0"/>
                <w:sz w:val="24"/>
                <w:szCs w:val="24"/>
                <w:highlight w:val="none"/>
              </w:rPr>
              <w:t>分；</w:t>
            </w:r>
          </w:p>
          <w:p w14:paraId="1A847EB6">
            <w:pPr>
              <w:autoSpaceDE w:val="0"/>
              <w:autoSpaceDN w:val="0"/>
              <w:jc w:val="both"/>
              <w:rPr>
                <w:rFonts w:hint="eastAsia" w:ascii="仿宋" w:hAnsi="仿宋" w:eastAsia="仿宋" w:cs="仿宋"/>
                <w:snapToGrid w:val="0"/>
                <w:kern w:val="0"/>
                <w:sz w:val="24"/>
                <w:szCs w:val="24"/>
                <w:highlight w:val="none"/>
              </w:rPr>
            </w:pPr>
            <w:r>
              <w:rPr>
                <w:rFonts w:hint="eastAsia" w:ascii="仿宋" w:hAnsi="仿宋" w:eastAsia="仿宋" w:cs="仿宋"/>
                <w:snapToGrid w:val="0"/>
                <w:kern w:val="0"/>
                <w:sz w:val="24"/>
                <w:szCs w:val="24"/>
                <w:highlight w:val="none"/>
                <w:lang w:val="en-US" w:eastAsia="zh-CN"/>
              </w:rPr>
              <w:t>2.</w:t>
            </w:r>
            <w:r>
              <w:rPr>
                <w:rFonts w:hint="eastAsia" w:ascii="仿宋" w:hAnsi="仿宋" w:eastAsia="仿宋" w:cs="仿宋"/>
                <w:snapToGrid w:val="0"/>
                <w:kern w:val="0"/>
                <w:sz w:val="24"/>
                <w:szCs w:val="24"/>
                <w:highlight w:val="none"/>
              </w:rPr>
              <w:t>供应商具有体温计、血压计、血糖测试仪、理发工具、工具包的得</w:t>
            </w:r>
            <w:r>
              <w:rPr>
                <w:rFonts w:hint="eastAsia" w:ascii="仿宋" w:hAnsi="仿宋" w:eastAsia="仿宋" w:cs="仿宋"/>
                <w:snapToGrid w:val="0"/>
                <w:kern w:val="0"/>
                <w:sz w:val="24"/>
                <w:szCs w:val="24"/>
                <w:highlight w:val="none"/>
                <w:lang w:val="en-US" w:eastAsia="zh-CN"/>
              </w:rPr>
              <w:t>2</w:t>
            </w:r>
            <w:r>
              <w:rPr>
                <w:rFonts w:hint="eastAsia" w:ascii="仿宋" w:hAnsi="仿宋" w:eastAsia="仿宋" w:cs="仿宋"/>
                <w:snapToGrid w:val="0"/>
                <w:kern w:val="0"/>
                <w:sz w:val="24"/>
                <w:szCs w:val="24"/>
                <w:highlight w:val="none"/>
              </w:rPr>
              <w:t>分，不齐全的不得分；</w:t>
            </w:r>
          </w:p>
          <w:p w14:paraId="7D263E25">
            <w:pPr>
              <w:autoSpaceDE w:val="0"/>
              <w:autoSpaceDN w:val="0"/>
              <w:jc w:val="both"/>
              <w:rPr>
                <w:rFonts w:hint="eastAsia" w:ascii="仿宋" w:hAnsi="仿宋" w:eastAsia="仿宋" w:cs="仿宋"/>
                <w:snapToGrid w:val="0"/>
                <w:kern w:val="0"/>
                <w:sz w:val="24"/>
                <w:szCs w:val="24"/>
                <w:highlight w:val="none"/>
              </w:rPr>
            </w:pPr>
            <w:r>
              <w:rPr>
                <w:rFonts w:hint="eastAsia" w:ascii="仿宋" w:hAnsi="仿宋" w:eastAsia="仿宋" w:cs="仿宋"/>
                <w:snapToGrid w:val="0"/>
                <w:kern w:val="0"/>
                <w:sz w:val="24"/>
                <w:szCs w:val="24"/>
                <w:highlight w:val="none"/>
                <w:lang w:val="en-US" w:eastAsia="zh-CN"/>
              </w:rPr>
              <w:t>3.</w:t>
            </w:r>
            <w:r>
              <w:rPr>
                <w:rFonts w:hint="eastAsia" w:ascii="仿宋" w:hAnsi="仿宋" w:eastAsia="仿宋" w:cs="仿宋"/>
                <w:snapToGrid w:val="0"/>
                <w:kern w:val="0"/>
                <w:sz w:val="24"/>
                <w:szCs w:val="24"/>
                <w:highlight w:val="none"/>
              </w:rPr>
              <w:t>供应商服务人员具有统一的工作服（或马甲）、工作牌的得</w:t>
            </w:r>
            <w:r>
              <w:rPr>
                <w:rFonts w:hint="eastAsia" w:ascii="仿宋" w:hAnsi="仿宋" w:eastAsia="仿宋" w:cs="仿宋"/>
                <w:snapToGrid w:val="0"/>
                <w:kern w:val="0"/>
                <w:sz w:val="24"/>
                <w:szCs w:val="24"/>
                <w:highlight w:val="none"/>
                <w:lang w:val="en-US" w:eastAsia="zh-CN"/>
              </w:rPr>
              <w:t>1</w:t>
            </w:r>
            <w:r>
              <w:rPr>
                <w:rFonts w:hint="eastAsia" w:ascii="仿宋" w:hAnsi="仿宋" w:eastAsia="仿宋" w:cs="仿宋"/>
                <w:snapToGrid w:val="0"/>
                <w:kern w:val="0"/>
                <w:sz w:val="24"/>
                <w:szCs w:val="24"/>
                <w:highlight w:val="none"/>
              </w:rPr>
              <w:t>分，不齐全的不得分。</w:t>
            </w:r>
          </w:p>
          <w:p w14:paraId="5E736D82">
            <w:pPr>
              <w:numPr>
                <w:ilvl w:val="255"/>
                <w:numId w:val="0"/>
              </w:numPr>
              <w:autoSpaceDE w:val="0"/>
              <w:autoSpaceDN w:val="0"/>
              <w:jc w:val="both"/>
              <w:rPr>
                <w:rFonts w:hint="eastAsia" w:ascii="仿宋" w:hAnsi="仿宋" w:eastAsia="仿宋" w:cs="仿宋"/>
                <w:snapToGrid w:val="0"/>
                <w:kern w:val="0"/>
                <w:sz w:val="24"/>
                <w:szCs w:val="24"/>
                <w:highlight w:val="none"/>
              </w:rPr>
            </w:pPr>
            <w:r>
              <w:rPr>
                <w:rFonts w:hint="eastAsia" w:ascii="仿宋" w:hAnsi="仿宋" w:eastAsia="仿宋" w:cs="仿宋"/>
                <w:snapToGrid w:val="0"/>
                <w:kern w:val="0"/>
                <w:sz w:val="24"/>
                <w:szCs w:val="24"/>
                <w:highlight w:val="none"/>
              </w:rPr>
              <w:t>证明材料</w:t>
            </w:r>
            <w:r>
              <w:rPr>
                <w:rFonts w:hint="eastAsia" w:ascii="仿宋" w:hAnsi="仿宋" w:eastAsia="仿宋" w:cs="仿宋"/>
                <w:snapToGrid w:val="0"/>
                <w:kern w:val="0"/>
                <w:sz w:val="24"/>
                <w:szCs w:val="24"/>
                <w:highlight w:val="none"/>
                <w:lang w:eastAsia="zh-CN"/>
              </w:rPr>
              <w:t>：</w:t>
            </w:r>
            <w:r>
              <w:rPr>
                <w:rFonts w:hint="eastAsia" w:ascii="仿宋" w:hAnsi="仿宋" w:eastAsia="仿宋" w:cs="仿宋"/>
                <w:snapToGrid w:val="0"/>
                <w:kern w:val="0"/>
                <w:sz w:val="24"/>
                <w:szCs w:val="24"/>
                <w:highlight w:val="none"/>
              </w:rPr>
              <w:t>提供购买发票及材料工具照片，未提供不得分。</w:t>
            </w:r>
          </w:p>
        </w:tc>
        <w:tc>
          <w:tcPr>
            <w:tcW w:w="492" w:type="pct"/>
            <w:shd w:val="clear" w:color="auto" w:fill="auto"/>
            <w:vAlign w:val="center"/>
          </w:tcPr>
          <w:p w14:paraId="6BE3F024">
            <w:pPr>
              <w:autoSpaceDE w:val="0"/>
              <w:autoSpaceDN w:val="0"/>
              <w:jc w:val="center"/>
              <w:rPr>
                <w:rFonts w:hint="eastAsia" w:ascii="仿宋" w:hAnsi="仿宋" w:eastAsia="仿宋" w:cs="仿宋"/>
                <w:bCs/>
                <w:kern w:val="2"/>
                <w:sz w:val="24"/>
                <w:szCs w:val="24"/>
                <w:highlight w:val="none"/>
                <w:lang w:val="en-US" w:eastAsia="zh-CN" w:bidi="ar-SA"/>
              </w:rPr>
            </w:pPr>
            <w:r>
              <w:rPr>
                <w:rStyle w:val="84"/>
                <w:rFonts w:hint="eastAsia" w:ascii="仿宋" w:hAnsi="仿宋" w:eastAsia="仿宋" w:cs="仿宋"/>
                <w:bCs/>
                <w:sz w:val="24"/>
                <w:szCs w:val="24"/>
                <w:highlight w:val="none"/>
                <w:lang w:val="en-US" w:eastAsia="zh-CN"/>
              </w:rPr>
              <w:t>5</w:t>
            </w:r>
          </w:p>
        </w:tc>
        <w:tc>
          <w:tcPr>
            <w:tcW w:w="648" w:type="pct"/>
            <w:vAlign w:val="center"/>
          </w:tcPr>
          <w:p w14:paraId="55046D47">
            <w:pPr>
              <w:autoSpaceDE w:val="0"/>
              <w:autoSpaceDN w:val="0"/>
              <w:jc w:val="center"/>
              <w:rPr>
                <w:rFonts w:hint="eastAsia" w:ascii="仿宋" w:hAnsi="仿宋" w:eastAsia="仿宋" w:cs="仿宋"/>
                <w:bCs/>
                <w:sz w:val="24"/>
                <w:szCs w:val="24"/>
                <w:highlight w:val="none"/>
              </w:rPr>
            </w:pPr>
            <w:r>
              <w:rPr>
                <w:rStyle w:val="84"/>
                <w:rFonts w:hint="eastAsia" w:ascii="仿宋" w:hAnsi="仿宋" w:eastAsia="仿宋" w:cs="仿宋"/>
                <w:sz w:val="24"/>
                <w:szCs w:val="24"/>
                <w:highlight w:val="none"/>
              </w:rPr>
              <w:t>客观分</w:t>
            </w:r>
          </w:p>
        </w:tc>
      </w:tr>
      <w:tr w14:paraId="5E4D83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1" w:hRule="atLeast"/>
          <w:jc w:val="center"/>
        </w:trPr>
        <w:tc>
          <w:tcPr>
            <w:tcW w:w="478" w:type="pct"/>
            <w:vMerge w:val="restart"/>
            <w:vAlign w:val="center"/>
          </w:tcPr>
          <w:p w14:paraId="221519D8">
            <w:pPr>
              <w:autoSpaceDE w:val="0"/>
              <w:autoSpaceDN w:val="0"/>
              <w:jc w:val="center"/>
              <w:rPr>
                <w:rStyle w:val="84"/>
                <w:rFonts w:hint="eastAsia" w:ascii="仿宋" w:hAnsi="仿宋" w:eastAsia="仿宋" w:cs="仿宋"/>
                <w:bCs/>
                <w:sz w:val="24"/>
                <w:szCs w:val="24"/>
                <w:highlight w:val="none"/>
              </w:rPr>
            </w:pPr>
            <w:r>
              <w:rPr>
                <w:rStyle w:val="84"/>
                <w:rFonts w:hint="eastAsia" w:ascii="仿宋" w:hAnsi="仿宋" w:eastAsia="仿宋" w:cs="仿宋"/>
                <w:bCs/>
                <w:sz w:val="24"/>
                <w:szCs w:val="24"/>
                <w:highlight w:val="none"/>
              </w:rPr>
              <w:t>4</w:t>
            </w:r>
          </w:p>
        </w:tc>
        <w:tc>
          <w:tcPr>
            <w:tcW w:w="671" w:type="pct"/>
            <w:vMerge w:val="restart"/>
            <w:vAlign w:val="center"/>
          </w:tcPr>
          <w:p w14:paraId="4E1C1738">
            <w:pPr>
              <w:autoSpaceDE w:val="0"/>
              <w:autoSpaceDN w:val="0"/>
              <w:jc w:val="center"/>
              <w:rPr>
                <w:rFonts w:hint="eastAsia" w:ascii="仿宋" w:hAnsi="仿宋" w:eastAsia="仿宋" w:cs="仿宋"/>
                <w:snapToGrid w:val="0"/>
                <w:kern w:val="0"/>
                <w:sz w:val="24"/>
                <w:szCs w:val="24"/>
                <w:highlight w:val="none"/>
              </w:rPr>
            </w:pPr>
            <w:r>
              <w:rPr>
                <w:rFonts w:hint="eastAsia" w:ascii="仿宋" w:hAnsi="仿宋" w:eastAsia="仿宋" w:cs="仿宋"/>
                <w:snapToGrid w:val="0"/>
                <w:kern w:val="0"/>
                <w:sz w:val="24"/>
                <w:szCs w:val="24"/>
                <w:highlight w:val="none"/>
              </w:rPr>
              <w:t>人员配置情况</w:t>
            </w:r>
          </w:p>
        </w:tc>
        <w:tc>
          <w:tcPr>
            <w:tcW w:w="2709" w:type="pct"/>
            <w:vAlign w:val="center"/>
          </w:tcPr>
          <w:p w14:paraId="78845189">
            <w:pPr>
              <w:jc w:val="both"/>
              <w:rPr>
                <w:rFonts w:hint="eastAsia" w:ascii="仿宋" w:hAnsi="仿宋" w:eastAsia="仿宋" w:cs="仿宋"/>
                <w:snapToGrid w:val="0"/>
                <w:kern w:val="0"/>
                <w:sz w:val="24"/>
                <w:szCs w:val="24"/>
                <w:highlight w:val="none"/>
                <w:lang w:eastAsia="zh-CN"/>
              </w:rPr>
            </w:pPr>
            <w:r>
              <w:rPr>
                <w:rFonts w:hint="eastAsia" w:ascii="仿宋" w:hAnsi="仿宋" w:eastAsia="仿宋" w:cs="仿宋"/>
                <w:snapToGrid w:val="0"/>
                <w:kern w:val="0"/>
                <w:sz w:val="24"/>
                <w:szCs w:val="24"/>
                <w:highlight w:val="none"/>
              </w:rPr>
              <w:t>项目负责人：</w:t>
            </w:r>
            <w:r>
              <w:rPr>
                <w:rFonts w:hint="eastAsia" w:ascii="仿宋" w:hAnsi="仿宋" w:eastAsia="仿宋" w:cs="仿宋"/>
                <w:snapToGrid w:val="0"/>
                <w:kern w:val="0"/>
                <w:sz w:val="24"/>
                <w:szCs w:val="24"/>
                <w:highlight w:val="none"/>
                <w:lang w:eastAsia="zh-CN"/>
              </w:rPr>
              <w:t>具有</w:t>
            </w:r>
            <w:r>
              <w:rPr>
                <w:rFonts w:hint="eastAsia" w:ascii="仿宋" w:hAnsi="仿宋" w:eastAsia="仿宋" w:cs="仿宋"/>
                <w:snapToGrid w:val="0"/>
                <w:kern w:val="0"/>
                <w:sz w:val="24"/>
                <w:szCs w:val="24"/>
                <w:highlight w:val="none"/>
                <w:lang w:val="en-US" w:eastAsia="zh-CN"/>
              </w:rPr>
              <w:t>专</w:t>
            </w:r>
            <w:r>
              <w:rPr>
                <w:rFonts w:hint="eastAsia" w:ascii="仿宋" w:hAnsi="仿宋" w:eastAsia="仿宋" w:cs="仿宋"/>
                <w:snapToGrid w:val="0"/>
                <w:kern w:val="0"/>
                <w:sz w:val="24"/>
                <w:szCs w:val="24"/>
                <w:highlight w:val="none"/>
              </w:rPr>
              <w:t>科及以上学历且具有养老护理员四级/中级及以上职业技能证书的得</w:t>
            </w:r>
            <w:r>
              <w:rPr>
                <w:rFonts w:hint="eastAsia" w:ascii="仿宋" w:hAnsi="仿宋" w:eastAsia="仿宋" w:cs="仿宋"/>
                <w:snapToGrid w:val="0"/>
                <w:kern w:val="0"/>
                <w:sz w:val="24"/>
                <w:szCs w:val="24"/>
                <w:highlight w:val="none"/>
                <w:lang w:val="en-US" w:eastAsia="zh-CN"/>
              </w:rPr>
              <w:t>2</w:t>
            </w:r>
            <w:r>
              <w:rPr>
                <w:rFonts w:hint="eastAsia" w:ascii="仿宋" w:hAnsi="仿宋" w:eastAsia="仿宋" w:cs="仿宋"/>
                <w:snapToGrid w:val="0"/>
                <w:kern w:val="0"/>
                <w:sz w:val="24"/>
                <w:szCs w:val="24"/>
                <w:highlight w:val="none"/>
              </w:rPr>
              <w:t>分，</w:t>
            </w:r>
            <w:r>
              <w:rPr>
                <w:rFonts w:hint="eastAsia" w:ascii="仿宋" w:hAnsi="仿宋" w:eastAsia="仿宋" w:cs="仿宋"/>
                <w:snapToGrid w:val="0"/>
                <w:kern w:val="0"/>
                <w:sz w:val="24"/>
                <w:szCs w:val="24"/>
                <w:highlight w:val="none"/>
                <w:lang w:eastAsia="zh-CN"/>
              </w:rPr>
              <w:t>具有</w:t>
            </w:r>
            <w:r>
              <w:rPr>
                <w:rFonts w:hint="eastAsia" w:ascii="仿宋" w:hAnsi="仿宋" w:eastAsia="仿宋" w:cs="仿宋"/>
                <w:snapToGrid w:val="0"/>
                <w:kern w:val="0"/>
                <w:sz w:val="24"/>
                <w:szCs w:val="24"/>
                <w:highlight w:val="none"/>
                <w:lang w:val="en-US" w:eastAsia="zh-CN"/>
              </w:rPr>
              <w:t>专</w:t>
            </w:r>
            <w:r>
              <w:rPr>
                <w:rFonts w:hint="eastAsia" w:ascii="仿宋" w:hAnsi="仿宋" w:eastAsia="仿宋" w:cs="仿宋"/>
                <w:snapToGrid w:val="0"/>
                <w:kern w:val="0"/>
                <w:sz w:val="24"/>
                <w:szCs w:val="24"/>
                <w:highlight w:val="none"/>
              </w:rPr>
              <w:t>科及以上学历且具有五级/初级的得</w:t>
            </w:r>
            <w:r>
              <w:rPr>
                <w:rFonts w:hint="eastAsia" w:ascii="仿宋" w:hAnsi="仿宋" w:eastAsia="仿宋" w:cs="仿宋"/>
                <w:snapToGrid w:val="0"/>
                <w:kern w:val="0"/>
                <w:sz w:val="24"/>
                <w:szCs w:val="24"/>
                <w:highlight w:val="none"/>
                <w:lang w:val="en-US" w:eastAsia="zh-CN"/>
              </w:rPr>
              <w:t>1</w:t>
            </w:r>
            <w:r>
              <w:rPr>
                <w:rFonts w:hint="eastAsia" w:ascii="仿宋" w:hAnsi="仿宋" w:eastAsia="仿宋" w:cs="仿宋"/>
                <w:snapToGrid w:val="0"/>
                <w:kern w:val="0"/>
                <w:sz w:val="24"/>
                <w:szCs w:val="24"/>
                <w:highlight w:val="none"/>
              </w:rPr>
              <w:t>分</w:t>
            </w:r>
            <w:r>
              <w:rPr>
                <w:rFonts w:hint="eastAsia" w:ascii="仿宋" w:hAnsi="仿宋" w:eastAsia="仿宋" w:cs="仿宋"/>
                <w:snapToGrid w:val="0"/>
                <w:kern w:val="0"/>
                <w:sz w:val="24"/>
                <w:szCs w:val="24"/>
                <w:highlight w:val="none"/>
                <w:lang w:eastAsia="zh-CN"/>
              </w:rPr>
              <w:t>，没有不得分。</w:t>
            </w:r>
          </w:p>
          <w:p w14:paraId="0D6012C0">
            <w:pPr>
              <w:jc w:val="both"/>
              <w:rPr>
                <w:rFonts w:hint="eastAsia" w:ascii="仿宋" w:hAnsi="仿宋" w:eastAsia="仿宋" w:cs="仿宋"/>
                <w:snapToGrid w:val="0"/>
                <w:kern w:val="0"/>
                <w:sz w:val="24"/>
                <w:szCs w:val="24"/>
                <w:highlight w:val="none"/>
                <w:lang w:eastAsia="zh-CN"/>
              </w:rPr>
            </w:pPr>
            <w:r>
              <w:rPr>
                <w:rFonts w:hint="eastAsia" w:ascii="仿宋" w:hAnsi="仿宋" w:eastAsia="仿宋" w:cs="仿宋"/>
                <w:snapToGrid w:val="0"/>
                <w:kern w:val="0"/>
                <w:sz w:val="24"/>
                <w:szCs w:val="24"/>
                <w:highlight w:val="none"/>
              </w:rPr>
              <w:t>证明材料</w:t>
            </w:r>
            <w:r>
              <w:rPr>
                <w:rFonts w:hint="eastAsia" w:ascii="仿宋" w:hAnsi="仿宋" w:eastAsia="仿宋" w:cs="仿宋"/>
                <w:snapToGrid w:val="0"/>
                <w:kern w:val="0"/>
                <w:sz w:val="24"/>
                <w:szCs w:val="24"/>
                <w:highlight w:val="none"/>
                <w:lang w:eastAsia="zh-CN"/>
              </w:rPr>
              <w:t>：提供</w:t>
            </w:r>
            <w:r>
              <w:rPr>
                <w:rFonts w:hint="eastAsia" w:ascii="仿宋" w:hAnsi="仿宋" w:eastAsia="仿宋" w:cs="仿宋"/>
                <w:snapToGrid w:val="0"/>
                <w:kern w:val="0"/>
                <w:sz w:val="24"/>
                <w:szCs w:val="24"/>
                <w:highlight w:val="none"/>
              </w:rPr>
              <w:t>学历证书、职业技能证书及相应人员连续3个月内</w:t>
            </w:r>
            <w:r>
              <w:rPr>
                <w:rFonts w:hint="eastAsia" w:ascii="仿宋" w:hAnsi="仿宋" w:eastAsia="仿宋" w:cs="仿宋"/>
                <w:snapToGrid w:val="0"/>
                <w:kern w:val="0"/>
                <w:sz w:val="24"/>
                <w:szCs w:val="24"/>
                <w:highlight w:val="none"/>
                <w:lang w:val="en-US" w:eastAsia="zh-CN"/>
              </w:rPr>
              <w:t>任意一个月</w:t>
            </w:r>
            <w:r>
              <w:rPr>
                <w:rFonts w:hint="eastAsia" w:ascii="仿宋" w:hAnsi="仿宋" w:eastAsia="仿宋" w:cs="仿宋"/>
                <w:snapToGrid w:val="0"/>
                <w:kern w:val="0"/>
                <w:sz w:val="24"/>
                <w:szCs w:val="24"/>
                <w:highlight w:val="none"/>
              </w:rPr>
              <w:t>本单位社保证明（近一个月新成立的公司提供说明），</w:t>
            </w:r>
            <w:r>
              <w:rPr>
                <w:rFonts w:hint="eastAsia" w:ascii="仿宋" w:hAnsi="仿宋" w:eastAsia="仿宋" w:cs="仿宋"/>
                <w:snapToGrid w:val="0"/>
                <w:kern w:val="0"/>
                <w:sz w:val="24"/>
                <w:szCs w:val="24"/>
                <w:highlight w:val="none"/>
                <w:lang w:eastAsia="zh-CN"/>
              </w:rPr>
              <w:t>证明材料不齐全或</w:t>
            </w:r>
            <w:r>
              <w:rPr>
                <w:rFonts w:hint="eastAsia" w:ascii="仿宋" w:hAnsi="仿宋" w:eastAsia="仿宋" w:cs="仿宋"/>
                <w:snapToGrid w:val="0"/>
                <w:kern w:val="0"/>
                <w:sz w:val="24"/>
                <w:szCs w:val="24"/>
                <w:highlight w:val="none"/>
              </w:rPr>
              <w:t>未提供</w:t>
            </w:r>
            <w:r>
              <w:rPr>
                <w:rFonts w:hint="eastAsia" w:ascii="仿宋" w:hAnsi="仿宋" w:eastAsia="仿宋" w:cs="仿宋"/>
                <w:snapToGrid w:val="0"/>
                <w:kern w:val="0"/>
                <w:sz w:val="24"/>
                <w:szCs w:val="24"/>
                <w:highlight w:val="none"/>
                <w:lang w:eastAsia="zh-CN"/>
              </w:rPr>
              <w:t>的</w:t>
            </w:r>
            <w:r>
              <w:rPr>
                <w:rFonts w:hint="eastAsia" w:ascii="仿宋" w:hAnsi="仿宋" w:eastAsia="仿宋" w:cs="仿宋"/>
                <w:snapToGrid w:val="0"/>
                <w:kern w:val="0"/>
                <w:sz w:val="24"/>
                <w:szCs w:val="24"/>
                <w:highlight w:val="none"/>
              </w:rPr>
              <w:t>不得分</w:t>
            </w:r>
            <w:r>
              <w:rPr>
                <w:rFonts w:hint="eastAsia" w:ascii="仿宋" w:hAnsi="仿宋" w:eastAsia="仿宋" w:cs="仿宋"/>
                <w:snapToGrid w:val="0"/>
                <w:kern w:val="0"/>
                <w:sz w:val="24"/>
                <w:szCs w:val="24"/>
                <w:highlight w:val="none"/>
                <w:lang w:eastAsia="zh-CN"/>
              </w:rPr>
              <w:t>。</w:t>
            </w:r>
          </w:p>
        </w:tc>
        <w:tc>
          <w:tcPr>
            <w:tcW w:w="492" w:type="pct"/>
            <w:shd w:val="clear" w:color="auto" w:fill="auto"/>
            <w:vAlign w:val="center"/>
          </w:tcPr>
          <w:p w14:paraId="3C4E00AA">
            <w:pPr>
              <w:autoSpaceDE w:val="0"/>
              <w:autoSpaceDN w:val="0"/>
              <w:jc w:val="center"/>
              <w:rPr>
                <w:rFonts w:hint="eastAsia" w:ascii="仿宋" w:hAnsi="仿宋" w:eastAsia="仿宋" w:cs="仿宋"/>
                <w:bCs/>
                <w:kern w:val="2"/>
                <w:sz w:val="24"/>
                <w:szCs w:val="24"/>
                <w:highlight w:val="none"/>
                <w:lang w:val="en-US" w:eastAsia="zh-CN" w:bidi="ar-SA"/>
              </w:rPr>
            </w:pPr>
            <w:r>
              <w:rPr>
                <w:rStyle w:val="84"/>
                <w:rFonts w:hint="eastAsia" w:ascii="仿宋" w:hAnsi="仿宋" w:eastAsia="仿宋" w:cs="仿宋"/>
                <w:bCs/>
                <w:sz w:val="24"/>
                <w:szCs w:val="24"/>
                <w:highlight w:val="none"/>
                <w:lang w:val="en-US" w:eastAsia="zh-CN"/>
              </w:rPr>
              <w:t>2</w:t>
            </w:r>
          </w:p>
        </w:tc>
        <w:tc>
          <w:tcPr>
            <w:tcW w:w="648" w:type="pct"/>
            <w:vAlign w:val="center"/>
          </w:tcPr>
          <w:p w14:paraId="1E01678C">
            <w:pPr>
              <w:autoSpaceDE w:val="0"/>
              <w:autoSpaceDN w:val="0"/>
              <w:jc w:val="center"/>
              <w:rPr>
                <w:rFonts w:hint="eastAsia" w:ascii="仿宋" w:hAnsi="仿宋" w:eastAsia="仿宋" w:cs="仿宋"/>
                <w:bCs/>
                <w:sz w:val="24"/>
                <w:szCs w:val="24"/>
                <w:highlight w:val="none"/>
              </w:rPr>
            </w:pPr>
            <w:r>
              <w:rPr>
                <w:rStyle w:val="84"/>
                <w:rFonts w:hint="eastAsia" w:ascii="仿宋" w:hAnsi="仿宋" w:eastAsia="仿宋" w:cs="仿宋"/>
                <w:sz w:val="24"/>
                <w:szCs w:val="24"/>
                <w:highlight w:val="none"/>
              </w:rPr>
              <w:t>客观分</w:t>
            </w:r>
          </w:p>
        </w:tc>
      </w:tr>
      <w:tr w14:paraId="661C12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3" w:hRule="atLeast"/>
          <w:jc w:val="center"/>
        </w:trPr>
        <w:tc>
          <w:tcPr>
            <w:tcW w:w="478" w:type="pct"/>
            <w:vMerge w:val="continue"/>
            <w:vAlign w:val="center"/>
          </w:tcPr>
          <w:p w14:paraId="5448AB19">
            <w:pPr>
              <w:autoSpaceDE w:val="0"/>
              <w:autoSpaceDN w:val="0"/>
              <w:jc w:val="center"/>
              <w:rPr>
                <w:rStyle w:val="84"/>
                <w:rFonts w:hint="eastAsia" w:ascii="仿宋" w:hAnsi="仿宋" w:eastAsia="仿宋" w:cs="仿宋"/>
                <w:bCs/>
                <w:sz w:val="24"/>
                <w:szCs w:val="24"/>
                <w:highlight w:val="none"/>
              </w:rPr>
            </w:pPr>
          </w:p>
        </w:tc>
        <w:tc>
          <w:tcPr>
            <w:tcW w:w="671" w:type="pct"/>
            <w:vMerge w:val="continue"/>
            <w:vAlign w:val="center"/>
          </w:tcPr>
          <w:p w14:paraId="62289068">
            <w:pPr>
              <w:autoSpaceDE w:val="0"/>
              <w:autoSpaceDN w:val="0"/>
              <w:jc w:val="center"/>
              <w:rPr>
                <w:rFonts w:hint="eastAsia" w:ascii="仿宋" w:hAnsi="仿宋" w:eastAsia="仿宋" w:cs="仿宋"/>
                <w:snapToGrid w:val="0"/>
                <w:kern w:val="0"/>
                <w:sz w:val="24"/>
                <w:szCs w:val="24"/>
                <w:highlight w:val="none"/>
              </w:rPr>
            </w:pPr>
          </w:p>
        </w:tc>
        <w:tc>
          <w:tcPr>
            <w:tcW w:w="2709" w:type="pct"/>
            <w:vAlign w:val="center"/>
          </w:tcPr>
          <w:p w14:paraId="76FC1D14">
            <w:pPr>
              <w:jc w:val="left"/>
              <w:rPr>
                <w:rFonts w:hint="eastAsia" w:ascii="仿宋" w:hAnsi="仿宋" w:eastAsia="仿宋" w:cs="仿宋"/>
                <w:snapToGrid w:val="0"/>
                <w:kern w:val="0"/>
                <w:sz w:val="24"/>
                <w:szCs w:val="24"/>
                <w:highlight w:val="none"/>
              </w:rPr>
            </w:pPr>
            <w:r>
              <w:rPr>
                <w:rFonts w:hint="eastAsia" w:ascii="仿宋" w:hAnsi="仿宋" w:eastAsia="仿宋" w:cs="仿宋"/>
                <w:snapToGrid w:val="0"/>
                <w:kern w:val="0"/>
                <w:sz w:val="24"/>
                <w:szCs w:val="24"/>
                <w:highlight w:val="none"/>
              </w:rPr>
              <w:t>供应商承诺</w:t>
            </w:r>
            <w:r>
              <w:rPr>
                <w:rFonts w:hint="eastAsia" w:ascii="仿宋" w:hAnsi="仿宋" w:eastAsia="仿宋" w:cs="仿宋"/>
                <w:bCs/>
                <w:color w:val="auto"/>
                <w:kern w:val="0"/>
                <w:sz w:val="24"/>
                <w:szCs w:val="24"/>
                <w:highlight w:val="none"/>
                <w:lang w:val="en-US" w:eastAsia="zh-CN"/>
              </w:rPr>
              <w:t>在其提供服务的街道配备1名专职管理员，实行专人专管</w:t>
            </w:r>
            <w:r>
              <w:rPr>
                <w:rFonts w:hint="eastAsia" w:ascii="仿宋" w:hAnsi="仿宋" w:eastAsia="仿宋" w:cs="仿宋"/>
                <w:snapToGrid w:val="0"/>
                <w:kern w:val="0"/>
                <w:sz w:val="24"/>
                <w:szCs w:val="24"/>
                <w:highlight w:val="none"/>
                <w:lang w:val="en-US" w:eastAsia="zh-CN"/>
              </w:rPr>
              <w:t>的得2分。</w:t>
            </w:r>
          </w:p>
          <w:p w14:paraId="615B79C9">
            <w:pPr>
              <w:jc w:val="left"/>
              <w:rPr>
                <w:rFonts w:hint="eastAsia" w:ascii="仿宋" w:hAnsi="仿宋" w:eastAsia="仿宋" w:cs="仿宋"/>
                <w:snapToGrid w:val="0"/>
                <w:kern w:val="0"/>
                <w:sz w:val="24"/>
                <w:szCs w:val="24"/>
                <w:highlight w:val="none"/>
              </w:rPr>
            </w:pPr>
            <w:r>
              <w:rPr>
                <w:rFonts w:hint="eastAsia" w:ascii="仿宋" w:hAnsi="仿宋" w:eastAsia="仿宋" w:cs="仿宋"/>
                <w:snapToGrid w:val="0"/>
                <w:kern w:val="0"/>
                <w:sz w:val="24"/>
                <w:szCs w:val="24"/>
                <w:highlight w:val="none"/>
                <w:lang w:eastAsia="zh-CN"/>
              </w:rPr>
              <w:t>证明材料：提供承诺函，加盖公章，格式自拟。承诺函中需列出专职</w:t>
            </w:r>
            <w:r>
              <w:rPr>
                <w:rFonts w:hint="eastAsia" w:ascii="仿宋" w:hAnsi="仿宋" w:eastAsia="仿宋" w:cs="仿宋"/>
                <w:snapToGrid w:val="0"/>
                <w:kern w:val="0"/>
                <w:sz w:val="24"/>
                <w:szCs w:val="24"/>
                <w:highlight w:val="none"/>
                <w:lang w:val="en-US" w:eastAsia="zh-CN"/>
              </w:rPr>
              <w:t>管理</w:t>
            </w:r>
            <w:r>
              <w:rPr>
                <w:rFonts w:hint="eastAsia" w:ascii="仿宋" w:hAnsi="仿宋" w:eastAsia="仿宋" w:cs="仿宋"/>
                <w:snapToGrid w:val="0"/>
                <w:kern w:val="0"/>
                <w:sz w:val="24"/>
                <w:szCs w:val="24"/>
                <w:highlight w:val="none"/>
                <w:lang w:eastAsia="zh-CN"/>
              </w:rPr>
              <w:t>人员名单，承诺函不完整的不得分。</w:t>
            </w:r>
          </w:p>
        </w:tc>
        <w:tc>
          <w:tcPr>
            <w:tcW w:w="492" w:type="pct"/>
            <w:vAlign w:val="center"/>
          </w:tcPr>
          <w:p w14:paraId="392700CC">
            <w:pPr>
              <w:autoSpaceDE w:val="0"/>
              <w:autoSpaceDN w:val="0"/>
              <w:jc w:val="center"/>
              <w:rPr>
                <w:rStyle w:val="84"/>
                <w:rFonts w:hint="eastAsia" w:ascii="仿宋" w:hAnsi="仿宋" w:eastAsia="仿宋" w:cs="仿宋"/>
                <w:sz w:val="24"/>
                <w:szCs w:val="24"/>
                <w:highlight w:val="none"/>
              </w:rPr>
            </w:pPr>
            <w:r>
              <w:rPr>
                <w:rStyle w:val="84"/>
                <w:rFonts w:hint="eastAsia" w:ascii="仿宋" w:hAnsi="仿宋" w:eastAsia="仿宋" w:cs="仿宋"/>
                <w:bCs/>
                <w:sz w:val="24"/>
                <w:szCs w:val="24"/>
                <w:highlight w:val="none"/>
              </w:rPr>
              <w:t>2</w:t>
            </w:r>
          </w:p>
        </w:tc>
        <w:tc>
          <w:tcPr>
            <w:tcW w:w="648" w:type="pct"/>
            <w:vAlign w:val="center"/>
          </w:tcPr>
          <w:p w14:paraId="031280C6">
            <w:pPr>
              <w:autoSpaceDE w:val="0"/>
              <w:autoSpaceDN w:val="0"/>
              <w:jc w:val="center"/>
              <w:rPr>
                <w:rStyle w:val="84"/>
                <w:rFonts w:hint="eastAsia" w:ascii="仿宋" w:hAnsi="仿宋" w:eastAsia="仿宋" w:cs="仿宋"/>
                <w:sz w:val="24"/>
                <w:szCs w:val="24"/>
                <w:highlight w:val="none"/>
              </w:rPr>
            </w:pPr>
            <w:r>
              <w:rPr>
                <w:rStyle w:val="84"/>
                <w:rFonts w:hint="eastAsia" w:ascii="仿宋" w:hAnsi="仿宋" w:eastAsia="仿宋" w:cs="仿宋"/>
                <w:sz w:val="24"/>
                <w:szCs w:val="24"/>
                <w:highlight w:val="none"/>
              </w:rPr>
              <w:t>客观分</w:t>
            </w:r>
          </w:p>
        </w:tc>
      </w:tr>
      <w:tr w14:paraId="622436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11" w:hRule="atLeast"/>
          <w:jc w:val="center"/>
        </w:trPr>
        <w:tc>
          <w:tcPr>
            <w:tcW w:w="478" w:type="pct"/>
            <w:vMerge w:val="continue"/>
            <w:vAlign w:val="center"/>
          </w:tcPr>
          <w:p w14:paraId="3DA6A022">
            <w:pPr>
              <w:autoSpaceDE w:val="0"/>
              <w:autoSpaceDN w:val="0"/>
              <w:jc w:val="center"/>
              <w:rPr>
                <w:rStyle w:val="84"/>
                <w:rFonts w:hint="eastAsia" w:ascii="仿宋" w:hAnsi="仿宋" w:eastAsia="仿宋" w:cs="仿宋"/>
                <w:bCs/>
                <w:sz w:val="24"/>
                <w:szCs w:val="24"/>
                <w:highlight w:val="none"/>
              </w:rPr>
            </w:pPr>
          </w:p>
        </w:tc>
        <w:tc>
          <w:tcPr>
            <w:tcW w:w="671" w:type="pct"/>
            <w:vMerge w:val="continue"/>
            <w:vAlign w:val="center"/>
          </w:tcPr>
          <w:p w14:paraId="5DA53AA0">
            <w:pPr>
              <w:autoSpaceDE w:val="0"/>
              <w:autoSpaceDN w:val="0"/>
              <w:jc w:val="center"/>
              <w:rPr>
                <w:rFonts w:hint="eastAsia" w:ascii="仿宋" w:hAnsi="仿宋" w:eastAsia="仿宋" w:cs="仿宋"/>
                <w:snapToGrid w:val="0"/>
                <w:kern w:val="0"/>
                <w:sz w:val="24"/>
                <w:szCs w:val="24"/>
                <w:highlight w:val="none"/>
              </w:rPr>
            </w:pPr>
          </w:p>
        </w:tc>
        <w:tc>
          <w:tcPr>
            <w:tcW w:w="2709" w:type="pct"/>
            <w:vAlign w:val="center"/>
          </w:tcPr>
          <w:p w14:paraId="1CF95D6D">
            <w:pPr>
              <w:jc w:val="left"/>
              <w:rPr>
                <w:rFonts w:hint="default" w:ascii="仿宋" w:hAnsi="仿宋" w:eastAsia="仿宋" w:cs="仿宋"/>
                <w:snapToGrid w:val="0"/>
                <w:kern w:val="0"/>
                <w:sz w:val="24"/>
                <w:szCs w:val="24"/>
                <w:highlight w:val="none"/>
                <w:lang w:val="en-US"/>
              </w:rPr>
            </w:pPr>
            <w:r>
              <w:rPr>
                <w:rFonts w:hint="eastAsia" w:ascii="仿宋" w:hAnsi="仿宋" w:eastAsia="仿宋" w:cs="仿宋"/>
                <w:snapToGrid w:val="0"/>
                <w:kern w:val="0"/>
                <w:sz w:val="24"/>
                <w:szCs w:val="24"/>
                <w:highlight w:val="none"/>
              </w:rPr>
              <w:t>居家养老服务员（除</w:t>
            </w:r>
            <w:r>
              <w:rPr>
                <w:rFonts w:hint="eastAsia" w:ascii="仿宋" w:hAnsi="仿宋" w:eastAsia="仿宋" w:cs="仿宋"/>
                <w:snapToGrid w:val="0"/>
                <w:kern w:val="0"/>
                <w:sz w:val="24"/>
                <w:szCs w:val="24"/>
                <w:highlight w:val="none"/>
                <w:lang w:eastAsia="zh-CN"/>
              </w:rPr>
              <w:t>项目负责人、专职</w:t>
            </w:r>
            <w:r>
              <w:rPr>
                <w:rFonts w:hint="eastAsia" w:ascii="仿宋" w:hAnsi="仿宋" w:eastAsia="仿宋" w:cs="仿宋"/>
                <w:snapToGrid w:val="0"/>
                <w:kern w:val="0"/>
                <w:sz w:val="24"/>
                <w:szCs w:val="24"/>
                <w:highlight w:val="none"/>
              </w:rPr>
              <w:t>管理人员）资质：拟派居家养老服务员中具有养老护理员证书的</w:t>
            </w:r>
            <w:r>
              <w:rPr>
                <w:rFonts w:hint="eastAsia" w:ascii="仿宋" w:hAnsi="仿宋" w:eastAsia="仿宋" w:cs="仿宋"/>
                <w:snapToGrid w:val="0"/>
                <w:kern w:val="0"/>
                <w:sz w:val="24"/>
                <w:szCs w:val="24"/>
                <w:highlight w:val="none"/>
                <w:lang w:eastAsia="zh-CN"/>
              </w:rPr>
              <w:t>人数足</w:t>
            </w:r>
            <w:r>
              <w:rPr>
                <w:rFonts w:hint="eastAsia" w:ascii="仿宋" w:hAnsi="仿宋" w:eastAsia="仿宋" w:cs="仿宋"/>
                <w:snapToGrid w:val="0"/>
                <w:kern w:val="0"/>
                <w:sz w:val="24"/>
                <w:szCs w:val="24"/>
                <w:highlight w:val="none"/>
                <w:lang w:val="en-US" w:eastAsia="zh-CN"/>
              </w:rPr>
              <w:t>10人的得8分，在此基础上每增加一人加0.5分，最高加3分。本条最高得11分。</w:t>
            </w:r>
          </w:p>
          <w:p w14:paraId="786ACAA8">
            <w:pPr>
              <w:jc w:val="left"/>
              <w:rPr>
                <w:rFonts w:hint="eastAsia" w:ascii="仿宋" w:hAnsi="仿宋" w:eastAsia="仿宋" w:cs="仿宋"/>
                <w:snapToGrid w:val="0"/>
                <w:kern w:val="0"/>
                <w:sz w:val="24"/>
                <w:szCs w:val="24"/>
                <w:highlight w:val="none"/>
                <w:lang w:eastAsia="zh-CN"/>
              </w:rPr>
            </w:pPr>
            <w:r>
              <w:rPr>
                <w:rFonts w:hint="eastAsia" w:ascii="仿宋" w:hAnsi="仿宋" w:eastAsia="仿宋" w:cs="仿宋"/>
                <w:snapToGrid w:val="0"/>
                <w:kern w:val="0"/>
                <w:sz w:val="24"/>
                <w:szCs w:val="24"/>
                <w:highlight w:val="none"/>
              </w:rPr>
              <w:t>证明材料</w:t>
            </w:r>
            <w:r>
              <w:rPr>
                <w:rFonts w:hint="eastAsia" w:ascii="仿宋" w:hAnsi="仿宋" w:eastAsia="仿宋" w:cs="仿宋"/>
                <w:snapToGrid w:val="0"/>
                <w:kern w:val="0"/>
                <w:sz w:val="24"/>
                <w:szCs w:val="24"/>
                <w:highlight w:val="none"/>
                <w:lang w:eastAsia="zh-CN"/>
              </w:rPr>
              <w:t>：相关</w:t>
            </w:r>
            <w:r>
              <w:rPr>
                <w:rFonts w:hint="eastAsia" w:ascii="仿宋" w:hAnsi="仿宋" w:eastAsia="仿宋" w:cs="仿宋"/>
                <w:snapToGrid w:val="0"/>
                <w:kern w:val="0"/>
                <w:sz w:val="24"/>
                <w:szCs w:val="24"/>
                <w:highlight w:val="none"/>
              </w:rPr>
              <w:t>证书</w:t>
            </w:r>
            <w:r>
              <w:rPr>
                <w:rFonts w:hint="eastAsia" w:ascii="仿宋" w:hAnsi="仿宋" w:eastAsia="仿宋" w:cs="仿宋"/>
                <w:snapToGrid w:val="0"/>
                <w:kern w:val="0"/>
                <w:sz w:val="24"/>
                <w:szCs w:val="24"/>
                <w:highlight w:val="none"/>
                <w:lang w:eastAsia="zh-CN"/>
              </w:rPr>
              <w:t>和</w:t>
            </w:r>
            <w:r>
              <w:rPr>
                <w:rFonts w:hint="eastAsia" w:ascii="仿宋" w:hAnsi="仿宋" w:eastAsia="仿宋" w:cs="仿宋"/>
                <w:snapToGrid w:val="0"/>
                <w:kern w:val="0"/>
                <w:sz w:val="24"/>
                <w:szCs w:val="24"/>
                <w:highlight w:val="none"/>
              </w:rPr>
              <w:t>相应人员连续3个月内</w:t>
            </w:r>
            <w:r>
              <w:rPr>
                <w:rFonts w:hint="eastAsia" w:ascii="仿宋" w:hAnsi="仿宋" w:eastAsia="仿宋" w:cs="仿宋"/>
                <w:snapToGrid w:val="0"/>
                <w:kern w:val="0"/>
                <w:sz w:val="24"/>
                <w:szCs w:val="24"/>
                <w:highlight w:val="none"/>
                <w:lang w:val="en-US" w:eastAsia="zh-CN"/>
              </w:rPr>
              <w:t>任意一个月</w:t>
            </w:r>
            <w:r>
              <w:rPr>
                <w:rFonts w:hint="eastAsia" w:ascii="仿宋" w:hAnsi="仿宋" w:eastAsia="仿宋" w:cs="仿宋"/>
                <w:snapToGrid w:val="0"/>
                <w:kern w:val="0"/>
                <w:sz w:val="24"/>
                <w:szCs w:val="24"/>
                <w:highlight w:val="none"/>
              </w:rPr>
              <w:t>本单位社保证明（近一个月新成立的公司提供说明）</w:t>
            </w:r>
            <w:r>
              <w:rPr>
                <w:rFonts w:hint="eastAsia" w:ascii="仿宋" w:hAnsi="仿宋" w:eastAsia="仿宋" w:cs="仿宋"/>
                <w:snapToGrid w:val="0"/>
                <w:kern w:val="0"/>
                <w:sz w:val="24"/>
                <w:szCs w:val="24"/>
                <w:highlight w:val="none"/>
                <w:lang w:eastAsia="zh-CN"/>
              </w:rPr>
              <w:t>，或</w:t>
            </w:r>
            <w:r>
              <w:rPr>
                <w:rFonts w:hint="eastAsia" w:ascii="仿宋" w:hAnsi="仿宋" w:eastAsia="仿宋" w:cs="仿宋"/>
                <w:snapToGrid w:val="0"/>
                <w:kern w:val="0"/>
                <w:sz w:val="24"/>
                <w:szCs w:val="24"/>
                <w:highlight w:val="none"/>
                <w:lang w:val="en-US" w:eastAsia="zh-CN"/>
              </w:rPr>
              <w:t>相关证书和</w:t>
            </w:r>
            <w:r>
              <w:rPr>
                <w:rFonts w:hint="eastAsia" w:ascii="仿宋" w:hAnsi="仿宋" w:eastAsia="仿宋" w:cs="仿宋"/>
                <w:snapToGrid w:val="0"/>
                <w:kern w:val="0"/>
                <w:sz w:val="24"/>
                <w:szCs w:val="24"/>
                <w:highlight w:val="none"/>
              </w:rPr>
              <w:t>劳动合同</w:t>
            </w:r>
            <w:r>
              <w:rPr>
                <w:rFonts w:hint="eastAsia" w:ascii="仿宋" w:hAnsi="仿宋" w:eastAsia="仿宋" w:cs="仿宋"/>
                <w:snapToGrid w:val="0"/>
                <w:kern w:val="0"/>
                <w:sz w:val="24"/>
                <w:szCs w:val="24"/>
                <w:highlight w:val="none"/>
                <w:lang w:eastAsia="zh-CN"/>
              </w:rPr>
              <w:t>（</w:t>
            </w:r>
            <w:r>
              <w:rPr>
                <w:rFonts w:hint="eastAsia" w:ascii="仿宋" w:hAnsi="仿宋" w:eastAsia="仿宋" w:cs="仿宋"/>
                <w:snapToGrid w:val="0"/>
                <w:kern w:val="0"/>
                <w:sz w:val="24"/>
                <w:szCs w:val="24"/>
                <w:highlight w:val="none"/>
                <w:lang w:val="en-US" w:eastAsia="zh-CN"/>
              </w:rPr>
              <w:t>合作协议、聘用协议</w:t>
            </w:r>
            <w:r>
              <w:rPr>
                <w:rFonts w:hint="eastAsia" w:ascii="仿宋" w:hAnsi="仿宋" w:eastAsia="仿宋" w:cs="仿宋"/>
                <w:snapToGrid w:val="0"/>
                <w:kern w:val="0"/>
                <w:sz w:val="24"/>
                <w:szCs w:val="24"/>
                <w:highlight w:val="none"/>
                <w:lang w:eastAsia="zh-CN"/>
              </w:rPr>
              <w:t>）</w:t>
            </w:r>
            <w:r>
              <w:rPr>
                <w:rFonts w:hint="eastAsia" w:ascii="仿宋" w:hAnsi="仿宋" w:eastAsia="仿宋" w:cs="仿宋"/>
                <w:snapToGrid w:val="0"/>
                <w:kern w:val="0"/>
                <w:sz w:val="24"/>
                <w:szCs w:val="24"/>
                <w:highlight w:val="none"/>
              </w:rPr>
              <w:t>并加盖公章，未提供不得分</w:t>
            </w:r>
            <w:r>
              <w:rPr>
                <w:rFonts w:hint="eastAsia" w:ascii="仿宋" w:hAnsi="仿宋" w:eastAsia="仿宋" w:cs="仿宋"/>
                <w:snapToGrid w:val="0"/>
                <w:kern w:val="0"/>
                <w:sz w:val="24"/>
                <w:szCs w:val="24"/>
                <w:highlight w:val="none"/>
                <w:lang w:eastAsia="zh-CN"/>
              </w:rPr>
              <w:t>。</w:t>
            </w:r>
          </w:p>
        </w:tc>
        <w:tc>
          <w:tcPr>
            <w:tcW w:w="492" w:type="pct"/>
            <w:vAlign w:val="center"/>
          </w:tcPr>
          <w:p w14:paraId="50F4CEC3">
            <w:pPr>
              <w:autoSpaceDE w:val="0"/>
              <w:autoSpaceDN w:val="0"/>
              <w:jc w:val="center"/>
              <w:rPr>
                <w:rStyle w:val="84"/>
                <w:rFonts w:hint="default" w:ascii="仿宋" w:hAnsi="仿宋" w:eastAsia="仿宋" w:cs="仿宋"/>
                <w:sz w:val="24"/>
                <w:szCs w:val="24"/>
                <w:highlight w:val="none"/>
                <w:lang w:val="en-US" w:eastAsia="zh-CN"/>
              </w:rPr>
            </w:pPr>
            <w:r>
              <w:rPr>
                <w:rStyle w:val="84"/>
                <w:rFonts w:hint="eastAsia" w:ascii="仿宋" w:hAnsi="仿宋" w:eastAsia="仿宋" w:cs="仿宋"/>
                <w:bCs/>
                <w:sz w:val="24"/>
                <w:szCs w:val="24"/>
                <w:highlight w:val="none"/>
                <w:lang w:val="en-US" w:eastAsia="zh-CN"/>
              </w:rPr>
              <w:t>11</w:t>
            </w:r>
          </w:p>
        </w:tc>
        <w:tc>
          <w:tcPr>
            <w:tcW w:w="648" w:type="pct"/>
            <w:vAlign w:val="center"/>
          </w:tcPr>
          <w:p w14:paraId="0C40580B">
            <w:pPr>
              <w:autoSpaceDE w:val="0"/>
              <w:autoSpaceDN w:val="0"/>
              <w:jc w:val="center"/>
              <w:rPr>
                <w:rFonts w:hint="eastAsia" w:ascii="仿宋" w:hAnsi="仿宋" w:eastAsia="仿宋" w:cs="仿宋"/>
                <w:bCs/>
                <w:sz w:val="24"/>
                <w:szCs w:val="24"/>
                <w:highlight w:val="none"/>
              </w:rPr>
            </w:pPr>
            <w:r>
              <w:rPr>
                <w:rStyle w:val="84"/>
                <w:rFonts w:hint="eastAsia" w:ascii="仿宋" w:hAnsi="仿宋" w:eastAsia="仿宋" w:cs="仿宋"/>
                <w:sz w:val="24"/>
                <w:szCs w:val="24"/>
                <w:highlight w:val="none"/>
              </w:rPr>
              <w:t>客观分</w:t>
            </w:r>
          </w:p>
        </w:tc>
      </w:tr>
      <w:tr w14:paraId="0E6FD0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9" w:hRule="atLeast"/>
          <w:jc w:val="center"/>
        </w:trPr>
        <w:tc>
          <w:tcPr>
            <w:tcW w:w="478" w:type="pct"/>
            <w:vMerge w:val="restart"/>
            <w:vAlign w:val="center"/>
          </w:tcPr>
          <w:p w14:paraId="25E461EC">
            <w:pPr>
              <w:autoSpaceDE w:val="0"/>
              <w:autoSpaceDN w:val="0"/>
              <w:jc w:val="center"/>
              <w:rPr>
                <w:rStyle w:val="84"/>
                <w:rFonts w:hint="eastAsia" w:ascii="仿宋" w:hAnsi="仿宋" w:eastAsia="仿宋" w:cs="仿宋"/>
                <w:bCs/>
                <w:sz w:val="24"/>
                <w:szCs w:val="24"/>
                <w:highlight w:val="none"/>
              </w:rPr>
            </w:pPr>
            <w:bookmarkStart w:id="395" w:name="_Hlk96445891"/>
            <w:r>
              <w:rPr>
                <w:rStyle w:val="84"/>
                <w:rFonts w:hint="eastAsia" w:ascii="仿宋" w:hAnsi="仿宋" w:eastAsia="仿宋" w:cs="仿宋"/>
                <w:bCs/>
                <w:sz w:val="24"/>
                <w:szCs w:val="24"/>
                <w:highlight w:val="none"/>
              </w:rPr>
              <w:t>5</w:t>
            </w:r>
          </w:p>
        </w:tc>
        <w:tc>
          <w:tcPr>
            <w:tcW w:w="671" w:type="pct"/>
            <w:vMerge w:val="restart"/>
            <w:vAlign w:val="center"/>
          </w:tcPr>
          <w:p w14:paraId="6BB05F7B">
            <w:pPr>
              <w:autoSpaceDE w:val="0"/>
              <w:autoSpaceDN w:val="0"/>
              <w:jc w:val="center"/>
              <w:rPr>
                <w:rFonts w:hint="eastAsia" w:ascii="仿宋" w:hAnsi="仿宋" w:eastAsia="仿宋" w:cs="仿宋"/>
                <w:snapToGrid w:val="0"/>
                <w:kern w:val="0"/>
                <w:sz w:val="24"/>
                <w:szCs w:val="24"/>
                <w:highlight w:val="none"/>
              </w:rPr>
            </w:pPr>
            <w:r>
              <w:rPr>
                <w:rFonts w:hint="eastAsia" w:ascii="仿宋" w:hAnsi="仿宋" w:eastAsia="仿宋" w:cs="仿宋"/>
                <w:snapToGrid w:val="0"/>
                <w:kern w:val="0"/>
                <w:sz w:val="24"/>
                <w:szCs w:val="24"/>
                <w:highlight w:val="none"/>
              </w:rPr>
              <w:t>培训方案</w:t>
            </w:r>
          </w:p>
        </w:tc>
        <w:tc>
          <w:tcPr>
            <w:tcW w:w="2709" w:type="pct"/>
            <w:vAlign w:val="center"/>
          </w:tcPr>
          <w:p w14:paraId="4402FB2C">
            <w:pPr>
              <w:autoSpaceDE w:val="0"/>
              <w:autoSpaceDN w:val="0"/>
              <w:rPr>
                <w:rFonts w:hint="default" w:ascii="仿宋" w:hAnsi="仿宋" w:eastAsia="仿宋" w:cs="仿宋"/>
                <w:snapToGrid w:val="0"/>
                <w:kern w:val="0"/>
                <w:sz w:val="24"/>
                <w:szCs w:val="24"/>
                <w:highlight w:val="none"/>
                <w:lang w:val="en-US" w:eastAsia="zh-CN"/>
              </w:rPr>
            </w:pPr>
            <w:r>
              <w:rPr>
                <w:rFonts w:hint="eastAsia" w:ascii="仿宋" w:hAnsi="仿宋" w:eastAsia="仿宋" w:cs="仿宋"/>
                <w:snapToGrid w:val="0"/>
                <w:kern w:val="0"/>
                <w:sz w:val="24"/>
                <w:szCs w:val="24"/>
                <w:highlight w:val="none"/>
              </w:rPr>
              <w:t>定期培训：</w:t>
            </w:r>
            <w:r>
              <w:rPr>
                <w:rFonts w:hint="default" w:ascii="仿宋" w:hAnsi="仿宋" w:eastAsia="仿宋" w:cs="仿宋"/>
                <w:snapToGrid w:val="0"/>
                <w:kern w:val="0"/>
                <w:sz w:val="24"/>
                <w:szCs w:val="24"/>
                <w:highlight w:val="none"/>
                <w:lang w:val="en-US" w:eastAsia="zh-CN"/>
              </w:rPr>
              <w:t>供应商承诺拟派本项目的居家养老服务员每年进行不少于四次的在岗继续培训，总培训时长不少于8学时，满足得3分。</w:t>
            </w:r>
          </w:p>
          <w:p w14:paraId="33B84FC2">
            <w:pPr>
              <w:autoSpaceDE w:val="0"/>
              <w:autoSpaceDN w:val="0"/>
              <w:rPr>
                <w:rFonts w:hint="eastAsia" w:ascii="仿宋" w:hAnsi="仿宋" w:eastAsia="仿宋" w:cs="仿宋"/>
                <w:snapToGrid w:val="0"/>
                <w:kern w:val="0"/>
                <w:sz w:val="24"/>
                <w:szCs w:val="24"/>
                <w:highlight w:val="none"/>
                <w:lang w:eastAsia="zh-CN"/>
              </w:rPr>
            </w:pPr>
            <w:r>
              <w:rPr>
                <w:rFonts w:hint="eastAsia" w:ascii="仿宋" w:hAnsi="仿宋" w:eastAsia="仿宋" w:cs="仿宋"/>
                <w:snapToGrid w:val="0"/>
                <w:kern w:val="0"/>
                <w:sz w:val="24"/>
                <w:szCs w:val="24"/>
                <w:highlight w:val="none"/>
              </w:rPr>
              <w:t>证明材料</w:t>
            </w:r>
            <w:r>
              <w:rPr>
                <w:rFonts w:hint="eastAsia" w:ascii="仿宋" w:hAnsi="仿宋" w:eastAsia="仿宋" w:cs="仿宋"/>
                <w:snapToGrid w:val="0"/>
                <w:kern w:val="0"/>
                <w:sz w:val="24"/>
                <w:szCs w:val="24"/>
                <w:highlight w:val="none"/>
                <w:lang w:eastAsia="zh-CN"/>
              </w:rPr>
              <w:t>：提供</w:t>
            </w:r>
            <w:r>
              <w:rPr>
                <w:rFonts w:hint="eastAsia" w:ascii="仿宋" w:hAnsi="仿宋" w:eastAsia="仿宋" w:cs="仿宋"/>
                <w:snapToGrid w:val="0"/>
                <w:kern w:val="0"/>
                <w:sz w:val="24"/>
                <w:szCs w:val="24"/>
                <w:highlight w:val="none"/>
              </w:rPr>
              <w:t>承诺书</w:t>
            </w:r>
            <w:r>
              <w:rPr>
                <w:rFonts w:hint="eastAsia" w:ascii="仿宋" w:hAnsi="仿宋" w:eastAsia="仿宋" w:cs="仿宋"/>
                <w:snapToGrid w:val="0"/>
                <w:kern w:val="0"/>
                <w:sz w:val="24"/>
                <w:szCs w:val="24"/>
                <w:highlight w:val="none"/>
                <w:lang w:eastAsia="zh-CN"/>
              </w:rPr>
              <w:t>，</w:t>
            </w:r>
            <w:r>
              <w:rPr>
                <w:rFonts w:hint="eastAsia" w:ascii="仿宋" w:hAnsi="仿宋" w:eastAsia="仿宋" w:cs="仿宋"/>
                <w:snapToGrid w:val="0"/>
                <w:kern w:val="0"/>
                <w:sz w:val="24"/>
                <w:szCs w:val="24"/>
                <w:highlight w:val="none"/>
              </w:rPr>
              <w:t>加盖公章，</w:t>
            </w:r>
            <w:r>
              <w:rPr>
                <w:rFonts w:hint="eastAsia" w:ascii="仿宋" w:hAnsi="仿宋" w:eastAsia="仿宋" w:cs="仿宋"/>
                <w:snapToGrid w:val="0"/>
                <w:kern w:val="0"/>
                <w:sz w:val="24"/>
                <w:szCs w:val="24"/>
                <w:highlight w:val="none"/>
                <w:lang w:eastAsia="zh-CN"/>
              </w:rPr>
              <w:t>格式自拟，</w:t>
            </w:r>
            <w:r>
              <w:rPr>
                <w:rFonts w:hint="eastAsia" w:ascii="仿宋" w:hAnsi="仿宋" w:eastAsia="仿宋" w:cs="仿宋"/>
                <w:snapToGrid w:val="0"/>
                <w:kern w:val="0"/>
                <w:sz w:val="24"/>
                <w:szCs w:val="24"/>
                <w:highlight w:val="none"/>
              </w:rPr>
              <w:t>未提供不得分</w:t>
            </w:r>
            <w:r>
              <w:rPr>
                <w:rFonts w:hint="eastAsia" w:ascii="仿宋" w:hAnsi="仿宋" w:eastAsia="仿宋" w:cs="仿宋"/>
                <w:snapToGrid w:val="0"/>
                <w:kern w:val="0"/>
                <w:sz w:val="24"/>
                <w:szCs w:val="24"/>
                <w:highlight w:val="none"/>
                <w:lang w:eastAsia="zh-CN"/>
              </w:rPr>
              <w:t>。</w:t>
            </w:r>
          </w:p>
        </w:tc>
        <w:tc>
          <w:tcPr>
            <w:tcW w:w="492" w:type="pct"/>
            <w:vAlign w:val="center"/>
          </w:tcPr>
          <w:p w14:paraId="3511866A">
            <w:pPr>
              <w:autoSpaceDE w:val="0"/>
              <w:autoSpaceDN w:val="0"/>
              <w:jc w:val="center"/>
              <w:rPr>
                <w:rStyle w:val="84"/>
                <w:rFonts w:hint="eastAsia" w:ascii="仿宋" w:hAnsi="仿宋" w:eastAsia="仿宋" w:cs="仿宋"/>
                <w:sz w:val="24"/>
                <w:szCs w:val="24"/>
                <w:highlight w:val="none"/>
                <w:lang w:eastAsia="zh-CN"/>
              </w:rPr>
            </w:pPr>
            <w:r>
              <w:rPr>
                <w:rStyle w:val="84"/>
                <w:rFonts w:hint="eastAsia" w:ascii="仿宋" w:hAnsi="仿宋" w:eastAsia="仿宋" w:cs="仿宋"/>
                <w:bCs/>
                <w:sz w:val="24"/>
                <w:szCs w:val="24"/>
                <w:highlight w:val="none"/>
                <w:lang w:val="en-US" w:eastAsia="zh-CN"/>
              </w:rPr>
              <w:t>3</w:t>
            </w:r>
          </w:p>
        </w:tc>
        <w:tc>
          <w:tcPr>
            <w:tcW w:w="648" w:type="pct"/>
            <w:vAlign w:val="center"/>
          </w:tcPr>
          <w:p w14:paraId="3932537E">
            <w:pPr>
              <w:autoSpaceDE w:val="0"/>
              <w:autoSpaceDN w:val="0"/>
              <w:jc w:val="center"/>
              <w:rPr>
                <w:rFonts w:hint="eastAsia" w:ascii="仿宋" w:hAnsi="仿宋" w:eastAsia="仿宋" w:cs="仿宋"/>
                <w:bCs/>
                <w:sz w:val="24"/>
                <w:szCs w:val="24"/>
                <w:highlight w:val="none"/>
              </w:rPr>
            </w:pPr>
            <w:r>
              <w:rPr>
                <w:rStyle w:val="84"/>
                <w:rFonts w:hint="eastAsia" w:ascii="仿宋" w:hAnsi="仿宋" w:eastAsia="仿宋" w:cs="仿宋"/>
                <w:sz w:val="24"/>
                <w:szCs w:val="24"/>
                <w:highlight w:val="none"/>
              </w:rPr>
              <w:t>客观分</w:t>
            </w:r>
          </w:p>
        </w:tc>
      </w:tr>
      <w:tr w14:paraId="40B7CF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3" w:hRule="atLeast"/>
          <w:jc w:val="center"/>
        </w:trPr>
        <w:tc>
          <w:tcPr>
            <w:tcW w:w="478" w:type="pct"/>
            <w:vMerge w:val="continue"/>
            <w:vAlign w:val="center"/>
          </w:tcPr>
          <w:p w14:paraId="0B663FF6">
            <w:pPr>
              <w:autoSpaceDE w:val="0"/>
              <w:autoSpaceDN w:val="0"/>
              <w:jc w:val="center"/>
              <w:rPr>
                <w:rStyle w:val="84"/>
                <w:rFonts w:hint="eastAsia" w:ascii="仿宋" w:hAnsi="仿宋" w:eastAsia="仿宋" w:cs="仿宋"/>
                <w:bCs/>
                <w:sz w:val="24"/>
                <w:szCs w:val="24"/>
                <w:highlight w:val="none"/>
              </w:rPr>
            </w:pPr>
          </w:p>
        </w:tc>
        <w:tc>
          <w:tcPr>
            <w:tcW w:w="671" w:type="pct"/>
            <w:vMerge w:val="continue"/>
            <w:vAlign w:val="center"/>
          </w:tcPr>
          <w:p w14:paraId="50285022">
            <w:pPr>
              <w:autoSpaceDE w:val="0"/>
              <w:autoSpaceDN w:val="0"/>
              <w:jc w:val="center"/>
              <w:rPr>
                <w:rFonts w:hint="eastAsia" w:ascii="仿宋" w:hAnsi="仿宋" w:eastAsia="仿宋" w:cs="仿宋"/>
                <w:snapToGrid w:val="0"/>
                <w:kern w:val="0"/>
                <w:sz w:val="24"/>
                <w:szCs w:val="24"/>
                <w:highlight w:val="none"/>
              </w:rPr>
            </w:pPr>
          </w:p>
        </w:tc>
        <w:tc>
          <w:tcPr>
            <w:tcW w:w="2709" w:type="pct"/>
            <w:vAlign w:val="center"/>
          </w:tcPr>
          <w:p w14:paraId="11F86775">
            <w:pPr>
              <w:autoSpaceDE w:val="0"/>
              <w:autoSpaceDN w:val="0"/>
              <w:rPr>
                <w:rStyle w:val="84"/>
                <w:rFonts w:hint="eastAsia" w:ascii="仿宋" w:hAnsi="仿宋" w:eastAsia="仿宋" w:cs="仿宋"/>
                <w:bCs/>
                <w:sz w:val="24"/>
                <w:szCs w:val="24"/>
                <w:highlight w:val="none"/>
              </w:rPr>
            </w:pPr>
            <w:r>
              <w:rPr>
                <w:rFonts w:hint="eastAsia" w:ascii="仿宋" w:hAnsi="仿宋" w:eastAsia="仿宋" w:cs="仿宋"/>
                <w:snapToGrid w:val="0"/>
                <w:kern w:val="0"/>
                <w:sz w:val="24"/>
                <w:szCs w:val="24"/>
                <w:highlight w:val="none"/>
                <w:lang w:eastAsia="zh-CN"/>
              </w:rPr>
              <w:t>培训方案：</w:t>
            </w:r>
            <w:r>
              <w:rPr>
                <w:rStyle w:val="84"/>
                <w:rFonts w:hint="eastAsia" w:ascii="仿宋" w:hAnsi="仿宋" w:eastAsia="仿宋" w:cs="仿宋"/>
                <w:bCs/>
                <w:sz w:val="24"/>
                <w:szCs w:val="24"/>
                <w:highlight w:val="none"/>
              </w:rPr>
              <w:t>培训内容、培训师资力量、培训</w:t>
            </w:r>
            <w:r>
              <w:rPr>
                <w:rStyle w:val="84"/>
                <w:rFonts w:hint="eastAsia" w:ascii="仿宋" w:hAnsi="仿宋" w:eastAsia="仿宋" w:cs="仿宋"/>
                <w:bCs/>
                <w:sz w:val="24"/>
                <w:szCs w:val="24"/>
                <w:highlight w:val="none"/>
                <w:lang w:eastAsia="zh-CN"/>
              </w:rPr>
              <w:t>材料</w:t>
            </w:r>
            <w:r>
              <w:rPr>
                <w:rStyle w:val="84"/>
                <w:rFonts w:hint="eastAsia" w:ascii="仿宋" w:hAnsi="仿宋" w:eastAsia="仿宋" w:cs="仿宋"/>
                <w:bCs/>
                <w:sz w:val="24"/>
                <w:szCs w:val="24"/>
                <w:highlight w:val="none"/>
              </w:rPr>
              <w:t>等</w:t>
            </w:r>
            <w:r>
              <w:rPr>
                <w:rStyle w:val="84"/>
                <w:rFonts w:hint="eastAsia" w:ascii="仿宋" w:hAnsi="仿宋" w:eastAsia="仿宋" w:cs="仿宋"/>
                <w:bCs/>
                <w:sz w:val="24"/>
                <w:szCs w:val="24"/>
                <w:highlight w:val="none"/>
                <w:lang w:eastAsia="zh-CN"/>
              </w:rPr>
              <w:t>。根据</w:t>
            </w:r>
            <w:r>
              <w:rPr>
                <w:rStyle w:val="84"/>
                <w:rFonts w:hint="eastAsia" w:ascii="仿宋" w:hAnsi="仿宋" w:eastAsia="仿宋" w:cs="仿宋"/>
                <w:bCs/>
                <w:sz w:val="24"/>
                <w:szCs w:val="24"/>
                <w:highlight w:val="none"/>
              </w:rPr>
              <w:t>方案详实、针对性、可行</w:t>
            </w:r>
            <w:r>
              <w:rPr>
                <w:rStyle w:val="84"/>
                <w:rFonts w:hint="eastAsia" w:ascii="仿宋" w:hAnsi="仿宋" w:eastAsia="仿宋" w:cs="仿宋"/>
                <w:bCs/>
                <w:sz w:val="24"/>
                <w:szCs w:val="24"/>
                <w:highlight w:val="none"/>
                <w:lang w:eastAsia="zh-CN"/>
              </w:rPr>
              <w:t>性等进行打分。</w:t>
            </w:r>
            <w:r>
              <w:rPr>
                <w:rStyle w:val="84"/>
                <w:rFonts w:hint="eastAsia" w:ascii="仿宋" w:hAnsi="仿宋" w:eastAsia="仿宋" w:cs="仿宋"/>
                <w:bCs/>
                <w:sz w:val="24"/>
                <w:szCs w:val="24"/>
                <w:highlight w:val="none"/>
                <w:lang w:val="en-US" w:eastAsia="zh-CN"/>
              </w:rPr>
              <w:t>（评分范围：3,2,1,0）</w:t>
            </w:r>
          </w:p>
        </w:tc>
        <w:tc>
          <w:tcPr>
            <w:tcW w:w="492" w:type="pct"/>
            <w:vAlign w:val="center"/>
          </w:tcPr>
          <w:p w14:paraId="1DDC48A4">
            <w:pPr>
              <w:autoSpaceDE w:val="0"/>
              <w:autoSpaceDN w:val="0"/>
              <w:jc w:val="center"/>
              <w:rPr>
                <w:rStyle w:val="84"/>
                <w:rFonts w:hint="eastAsia" w:ascii="仿宋" w:hAnsi="仿宋" w:eastAsia="仿宋" w:cs="仿宋"/>
                <w:sz w:val="24"/>
                <w:szCs w:val="24"/>
                <w:highlight w:val="none"/>
              </w:rPr>
            </w:pPr>
            <w:r>
              <w:rPr>
                <w:rStyle w:val="84"/>
                <w:rFonts w:hint="eastAsia" w:ascii="仿宋" w:hAnsi="仿宋" w:eastAsia="仿宋" w:cs="仿宋"/>
                <w:bCs/>
                <w:sz w:val="24"/>
                <w:szCs w:val="24"/>
                <w:highlight w:val="none"/>
                <w:lang w:val="en-US" w:eastAsia="zh-CN"/>
              </w:rPr>
              <w:t>3</w:t>
            </w:r>
          </w:p>
        </w:tc>
        <w:tc>
          <w:tcPr>
            <w:tcW w:w="648" w:type="pct"/>
            <w:vAlign w:val="center"/>
          </w:tcPr>
          <w:p w14:paraId="69038DDD">
            <w:pPr>
              <w:autoSpaceDE w:val="0"/>
              <w:autoSpaceDN w:val="0"/>
              <w:jc w:val="center"/>
              <w:rPr>
                <w:rStyle w:val="84"/>
                <w:rFonts w:hint="eastAsia" w:ascii="仿宋" w:hAnsi="仿宋" w:eastAsia="仿宋" w:cs="仿宋"/>
                <w:sz w:val="24"/>
                <w:szCs w:val="24"/>
                <w:highlight w:val="none"/>
              </w:rPr>
            </w:pPr>
            <w:r>
              <w:rPr>
                <w:rStyle w:val="84"/>
                <w:rFonts w:hint="eastAsia" w:ascii="仿宋" w:hAnsi="仿宋" w:eastAsia="仿宋" w:cs="仿宋"/>
                <w:sz w:val="24"/>
                <w:szCs w:val="24"/>
                <w:highlight w:val="none"/>
              </w:rPr>
              <w:t>主观分</w:t>
            </w:r>
          </w:p>
        </w:tc>
      </w:tr>
      <w:tr w14:paraId="74590E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8" w:hRule="atLeast"/>
          <w:jc w:val="center"/>
        </w:trPr>
        <w:tc>
          <w:tcPr>
            <w:tcW w:w="478" w:type="pct"/>
            <w:vAlign w:val="center"/>
          </w:tcPr>
          <w:p w14:paraId="48CFA215">
            <w:pPr>
              <w:autoSpaceDE w:val="0"/>
              <w:autoSpaceDN w:val="0"/>
              <w:jc w:val="center"/>
              <w:rPr>
                <w:rStyle w:val="84"/>
                <w:rFonts w:hint="eastAsia" w:ascii="仿宋" w:hAnsi="仿宋" w:eastAsia="仿宋" w:cs="仿宋"/>
                <w:bCs/>
                <w:sz w:val="24"/>
                <w:szCs w:val="24"/>
                <w:highlight w:val="none"/>
              </w:rPr>
            </w:pPr>
            <w:r>
              <w:rPr>
                <w:rStyle w:val="84"/>
                <w:rFonts w:hint="eastAsia" w:ascii="仿宋" w:hAnsi="仿宋" w:eastAsia="仿宋" w:cs="仿宋"/>
                <w:bCs/>
                <w:sz w:val="24"/>
                <w:szCs w:val="24"/>
                <w:highlight w:val="none"/>
              </w:rPr>
              <w:t>6</w:t>
            </w:r>
          </w:p>
        </w:tc>
        <w:tc>
          <w:tcPr>
            <w:tcW w:w="671" w:type="pct"/>
            <w:vAlign w:val="center"/>
          </w:tcPr>
          <w:p w14:paraId="50E64F2E">
            <w:pPr>
              <w:autoSpaceDE w:val="0"/>
              <w:autoSpaceDN w:val="0"/>
              <w:jc w:val="center"/>
              <w:rPr>
                <w:rFonts w:hint="eastAsia" w:ascii="仿宋" w:hAnsi="仿宋" w:eastAsia="仿宋" w:cs="仿宋"/>
                <w:snapToGrid w:val="0"/>
                <w:kern w:val="0"/>
                <w:sz w:val="24"/>
                <w:szCs w:val="24"/>
                <w:highlight w:val="none"/>
              </w:rPr>
            </w:pPr>
            <w:r>
              <w:rPr>
                <w:rFonts w:hint="eastAsia" w:ascii="仿宋" w:hAnsi="仿宋" w:eastAsia="仿宋" w:cs="仿宋"/>
                <w:snapToGrid w:val="0"/>
                <w:kern w:val="0"/>
                <w:sz w:val="24"/>
                <w:szCs w:val="24"/>
                <w:highlight w:val="none"/>
              </w:rPr>
              <w:t>宣传方案</w:t>
            </w:r>
          </w:p>
        </w:tc>
        <w:tc>
          <w:tcPr>
            <w:tcW w:w="2709" w:type="pct"/>
            <w:vAlign w:val="center"/>
          </w:tcPr>
          <w:p w14:paraId="0406C74C">
            <w:pPr>
              <w:autoSpaceDE w:val="0"/>
              <w:autoSpaceDN w:val="0"/>
              <w:rPr>
                <w:rFonts w:hint="eastAsia" w:ascii="仿宋" w:hAnsi="仿宋" w:eastAsia="仿宋" w:cs="仿宋"/>
                <w:snapToGrid w:val="0"/>
                <w:kern w:val="0"/>
                <w:sz w:val="24"/>
                <w:szCs w:val="24"/>
                <w:highlight w:val="none"/>
              </w:rPr>
            </w:pPr>
            <w:r>
              <w:rPr>
                <w:rFonts w:hint="eastAsia" w:ascii="仿宋" w:hAnsi="仿宋" w:eastAsia="仿宋" w:cs="仿宋"/>
                <w:snapToGrid w:val="0"/>
                <w:kern w:val="0"/>
                <w:sz w:val="24"/>
                <w:szCs w:val="24"/>
                <w:highlight w:val="none"/>
                <w:lang w:eastAsia="zh-CN"/>
              </w:rPr>
              <w:t>根据供应商</w:t>
            </w:r>
            <w:r>
              <w:rPr>
                <w:rFonts w:hint="eastAsia" w:ascii="仿宋" w:hAnsi="仿宋" w:eastAsia="仿宋" w:cs="仿宋"/>
                <w:snapToGrid w:val="0"/>
                <w:kern w:val="0"/>
                <w:sz w:val="24"/>
                <w:szCs w:val="24"/>
                <w:highlight w:val="none"/>
              </w:rPr>
              <w:t>提供的政策宣传方案，包括宣传内容、宣传对象、宣传方式、宣传落实方案、咨询管理，根据方案的完整性、清晰性、科学可行性进行综合评定</w:t>
            </w:r>
            <w:r>
              <w:rPr>
                <w:rFonts w:hint="eastAsia" w:ascii="仿宋" w:hAnsi="仿宋" w:eastAsia="仿宋" w:cs="仿宋"/>
                <w:snapToGrid w:val="0"/>
                <w:kern w:val="0"/>
                <w:sz w:val="24"/>
                <w:szCs w:val="24"/>
                <w:highlight w:val="none"/>
                <w:lang w:eastAsia="zh-CN"/>
              </w:rPr>
              <w:t>。</w:t>
            </w:r>
            <w:r>
              <w:rPr>
                <w:rStyle w:val="84"/>
                <w:rFonts w:hint="eastAsia" w:ascii="仿宋" w:hAnsi="仿宋" w:eastAsia="仿宋" w:cs="仿宋"/>
                <w:bCs/>
                <w:sz w:val="24"/>
                <w:szCs w:val="24"/>
                <w:highlight w:val="none"/>
                <w:lang w:val="en-US" w:eastAsia="zh-CN"/>
              </w:rPr>
              <w:t>（评分范围：3,2,1,0）</w:t>
            </w:r>
          </w:p>
        </w:tc>
        <w:tc>
          <w:tcPr>
            <w:tcW w:w="492" w:type="pct"/>
            <w:vAlign w:val="center"/>
          </w:tcPr>
          <w:p w14:paraId="6C7D1A82">
            <w:pPr>
              <w:autoSpaceDE w:val="0"/>
              <w:autoSpaceDN w:val="0"/>
              <w:jc w:val="center"/>
              <w:rPr>
                <w:rStyle w:val="84"/>
                <w:rFonts w:hint="eastAsia" w:ascii="仿宋" w:hAnsi="仿宋" w:eastAsia="仿宋" w:cs="仿宋"/>
                <w:sz w:val="24"/>
                <w:szCs w:val="24"/>
                <w:highlight w:val="none"/>
              </w:rPr>
            </w:pPr>
            <w:r>
              <w:rPr>
                <w:rFonts w:hint="eastAsia" w:ascii="仿宋" w:hAnsi="仿宋" w:eastAsia="仿宋" w:cs="仿宋"/>
                <w:bCs/>
                <w:sz w:val="24"/>
                <w:szCs w:val="24"/>
                <w:highlight w:val="none"/>
              </w:rPr>
              <w:t>3</w:t>
            </w:r>
          </w:p>
        </w:tc>
        <w:tc>
          <w:tcPr>
            <w:tcW w:w="648" w:type="pct"/>
            <w:vAlign w:val="center"/>
          </w:tcPr>
          <w:p w14:paraId="0AAA39BD">
            <w:pPr>
              <w:autoSpaceDE w:val="0"/>
              <w:autoSpaceDN w:val="0"/>
              <w:jc w:val="center"/>
              <w:rPr>
                <w:rStyle w:val="84"/>
                <w:rFonts w:hint="eastAsia" w:ascii="仿宋" w:hAnsi="仿宋" w:eastAsia="仿宋" w:cs="仿宋"/>
                <w:sz w:val="24"/>
                <w:szCs w:val="24"/>
                <w:highlight w:val="none"/>
              </w:rPr>
            </w:pPr>
            <w:r>
              <w:rPr>
                <w:rStyle w:val="84"/>
                <w:rFonts w:hint="eastAsia" w:ascii="仿宋" w:hAnsi="仿宋" w:eastAsia="仿宋" w:cs="仿宋"/>
                <w:sz w:val="24"/>
                <w:szCs w:val="24"/>
                <w:highlight w:val="none"/>
              </w:rPr>
              <w:t>主观分</w:t>
            </w:r>
          </w:p>
        </w:tc>
      </w:tr>
      <w:bookmarkEnd w:id="395"/>
      <w:tr w14:paraId="7C1F22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478" w:type="pct"/>
            <w:vMerge w:val="restart"/>
            <w:vAlign w:val="center"/>
          </w:tcPr>
          <w:p w14:paraId="25DD89C9">
            <w:pPr>
              <w:autoSpaceDE w:val="0"/>
              <w:autoSpaceDN w:val="0"/>
              <w:jc w:val="center"/>
              <w:rPr>
                <w:rStyle w:val="84"/>
                <w:rFonts w:hint="eastAsia" w:ascii="仿宋" w:hAnsi="仿宋" w:eastAsia="仿宋" w:cs="仿宋"/>
                <w:bCs/>
                <w:sz w:val="24"/>
                <w:szCs w:val="24"/>
                <w:highlight w:val="none"/>
                <w:lang w:eastAsia="zh-CN"/>
              </w:rPr>
            </w:pPr>
            <w:r>
              <w:rPr>
                <w:rStyle w:val="84"/>
                <w:rFonts w:hint="eastAsia" w:ascii="仿宋" w:hAnsi="仿宋" w:eastAsia="仿宋" w:cs="仿宋"/>
                <w:bCs/>
                <w:sz w:val="24"/>
                <w:szCs w:val="24"/>
                <w:highlight w:val="none"/>
                <w:lang w:val="en-US" w:eastAsia="zh-CN"/>
              </w:rPr>
              <w:t>7</w:t>
            </w:r>
          </w:p>
        </w:tc>
        <w:tc>
          <w:tcPr>
            <w:tcW w:w="671" w:type="pct"/>
            <w:vMerge w:val="restart"/>
            <w:vAlign w:val="center"/>
          </w:tcPr>
          <w:p w14:paraId="7B7A2D43">
            <w:pPr>
              <w:autoSpaceDE w:val="0"/>
              <w:autoSpaceDN w:val="0"/>
              <w:jc w:val="center"/>
              <w:rPr>
                <w:rFonts w:hint="eastAsia" w:ascii="仿宋" w:hAnsi="仿宋" w:eastAsia="仿宋" w:cs="仿宋"/>
                <w:snapToGrid w:val="0"/>
                <w:kern w:val="0"/>
                <w:sz w:val="24"/>
                <w:szCs w:val="24"/>
                <w:highlight w:val="none"/>
              </w:rPr>
            </w:pPr>
            <w:r>
              <w:rPr>
                <w:rFonts w:hint="eastAsia" w:ascii="仿宋" w:hAnsi="仿宋" w:eastAsia="仿宋" w:cs="仿宋"/>
                <w:snapToGrid w:val="0"/>
                <w:kern w:val="0"/>
                <w:sz w:val="24"/>
                <w:szCs w:val="24"/>
                <w:highlight w:val="none"/>
              </w:rPr>
              <w:t>应急预案</w:t>
            </w:r>
          </w:p>
        </w:tc>
        <w:tc>
          <w:tcPr>
            <w:tcW w:w="2709" w:type="pct"/>
            <w:vAlign w:val="center"/>
          </w:tcPr>
          <w:p w14:paraId="1FF9AE3A">
            <w:pPr>
              <w:autoSpaceDE w:val="0"/>
              <w:autoSpaceDN w:val="0"/>
              <w:rPr>
                <w:rFonts w:hint="eastAsia" w:ascii="仿宋" w:hAnsi="仿宋" w:eastAsia="仿宋" w:cs="仿宋"/>
                <w:snapToGrid w:val="0"/>
                <w:kern w:val="0"/>
                <w:sz w:val="24"/>
                <w:szCs w:val="24"/>
                <w:highlight w:val="none"/>
              </w:rPr>
            </w:pPr>
            <w:r>
              <w:rPr>
                <w:rFonts w:hint="eastAsia" w:ascii="仿宋" w:hAnsi="仿宋" w:eastAsia="仿宋" w:cs="仿宋"/>
                <w:snapToGrid w:val="0"/>
                <w:kern w:val="0"/>
                <w:sz w:val="24"/>
                <w:szCs w:val="24"/>
                <w:highlight w:val="none"/>
                <w:lang w:eastAsia="zh-CN"/>
              </w:rPr>
              <w:t>服务过程中短时间内集中出现大量需求时的应急预案：对此情况的响应时间、处理时间的承诺情况，防范措施、应对措施的合理性、有效性程度，应急人员配备的充足性情况进行打分。</w:t>
            </w:r>
            <w:r>
              <w:rPr>
                <w:rFonts w:hint="eastAsia" w:ascii="仿宋" w:hAnsi="仿宋" w:eastAsia="仿宋" w:cs="仿宋"/>
                <w:snapToGrid w:val="0"/>
                <w:kern w:val="0"/>
                <w:sz w:val="24"/>
                <w:szCs w:val="24"/>
                <w:highlight w:val="none"/>
                <w:lang w:val="en-US" w:eastAsia="zh-CN"/>
              </w:rPr>
              <w:t>（评分范围：3,2,1,0）</w:t>
            </w:r>
          </w:p>
        </w:tc>
        <w:tc>
          <w:tcPr>
            <w:tcW w:w="492" w:type="pct"/>
            <w:vAlign w:val="center"/>
          </w:tcPr>
          <w:p w14:paraId="3E7C76DB">
            <w:pPr>
              <w:autoSpaceDE w:val="0"/>
              <w:autoSpaceDN w:val="0"/>
              <w:jc w:val="center"/>
              <w:rPr>
                <w:rStyle w:val="84"/>
                <w:rFonts w:hint="eastAsia" w:ascii="仿宋" w:hAnsi="仿宋" w:eastAsia="仿宋" w:cs="仿宋"/>
                <w:sz w:val="24"/>
                <w:szCs w:val="24"/>
                <w:highlight w:val="none"/>
              </w:rPr>
            </w:pPr>
            <w:r>
              <w:rPr>
                <w:rFonts w:hint="eastAsia" w:ascii="仿宋" w:hAnsi="仿宋" w:eastAsia="仿宋" w:cs="仿宋"/>
                <w:bCs/>
                <w:sz w:val="24"/>
                <w:szCs w:val="24"/>
                <w:highlight w:val="none"/>
              </w:rPr>
              <w:t>3</w:t>
            </w:r>
          </w:p>
        </w:tc>
        <w:tc>
          <w:tcPr>
            <w:tcW w:w="648" w:type="pct"/>
            <w:vAlign w:val="center"/>
          </w:tcPr>
          <w:p w14:paraId="324E918D">
            <w:pPr>
              <w:autoSpaceDE w:val="0"/>
              <w:autoSpaceDN w:val="0"/>
              <w:jc w:val="center"/>
              <w:rPr>
                <w:rStyle w:val="84"/>
                <w:rFonts w:hint="eastAsia" w:ascii="仿宋" w:hAnsi="仿宋" w:eastAsia="仿宋" w:cs="仿宋"/>
                <w:sz w:val="24"/>
                <w:szCs w:val="24"/>
                <w:highlight w:val="none"/>
              </w:rPr>
            </w:pPr>
            <w:r>
              <w:rPr>
                <w:rStyle w:val="84"/>
                <w:rFonts w:hint="eastAsia" w:ascii="仿宋" w:hAnsi="仿宋" w:eastAsia="仿宋" w:cs="仿宋"/>
                <w:sz w:val="24"/>
                <w:szCs w:val="24"/>
                <w:highlight w:val="none"/>
              </w:rPr>
              <w:t>主观分</w:t>
            </w:r>
          </w:p>
        </w:tc>
      </w:tr>
      <w:tr w14:paraId="22D78B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2" w:hRule="atLeast"/>
          <w:jc w:val="center"/>
        </w:trPr>
        <w:tc>
          <w:tcPr>
            <w:tcW w:w="478" w:type="pct"/>
            <w:vMerge w:val="continue"/>
            <w:vAlign w:val="center"/>
          </w:tcPr>
          <w:p w14:paraId="1536642C">
            <w:pPr>
              <w:autoSpaceDE w:val="0"/>
              <w:autoSpaceDN w:val="0"/>
              <w:jc w:val="center"/>
              <w:rPr>
                <w:rStyle w:val="84"/>
                <w:rFonts w:hint="eastAsia" w:ascii="仿宋" w:hAnsi="仿宋" w:eastAsia="仿宋" w:cs="仿宋"/>
                <w:bCs/>
                <w:sz w:val="24"/>
                <w:szCs w:val="24"/>
                <w:highlight w:val="none"/>
              </w:rPr>
            </w:pPr>
          </w:p>
        </w:tc>
        <w:tc>
          <w:tcPr>
            <w:tcW w:w="671" w:type="pct"/>
            <w:vMerge w:val="continue"/>
            <w:vAlign w:val="center"/>
          </w:tcPr>
          <w:p w14:paraId="2BE710BE">
            <w:pPr>
              <w:autoSpaceDE w:val="0"/>
              <w:autoSpaceDN w:val="0"/>
              <w:jc w:val="center"/>
              <w:rPr>
                <w:rFonts w:hint="eastAsia" w:ascii="仿宋" w:hAnsi="仿宋" w:eastAsia="仿宋" w:cs="仿宋"/>
                <w:snapToGrid w:val="0"/>
                <w:kern w:val="0"/>
                <w:sz w:val="24"/>
                <w:szCs w:val="24"/>
                <w:highlight w:val="none"/>
              </w:rPr>
            </w:pPr>
          </w:p>
        </w:tc>
        <w:tc>
          <w:tcPr>
            <w:tcW w:w="2709" w:type="pct"/>
            <w:vAlign w:val="center"/>
          </w:tcPr>
          <w:p w14:paraId="313C7788">
            <w:pPr>
              <w:autoSpaceDE w:val="0"/>
              <w:autoSpaceDN w:val="0"/>
              <w:rPr>
                <w:rFonts w:hint="eastAsia" w:ascii="仿宋" w:hAnsi="仿宋" w:eastAsia="仿宋" w:cs="仿宋"/>
                <w:snapToGrid w:val="0"/>
                <w:kern w:val="0"/>
                <w:sz w:val="24"/>
                <w:szCs w:val="24"/>
                <w:highlight w:val="none"/>
              </w:rPr>
            </w:pPr>
            <w:r>
              <w:rPr>
                <w:rFonts w:hint="eastAsia" w:ascii="仿宋" w:hAnsi="仿宋" w:eastAsia="仿宋" w:cs="仿宋"/>
                <w:snapToGrid w:val="0"/>
                <w:kern w:val="0"/>
                <w:sz w:val="24"/>
                <w:szCs w:val="24"/>
                <w:highlight w:val="none"/>
              </w:rPr>
              <w:t>服务过程中老年人遇到生命危险时</w:t>
            </w:r>
            <w:r>
              <w:rPr>
                <w:rFonts w:hint="eastAsia" w:ascii="仿宋" w:hAnsi="仿宋" w:eastAsia="仿宋" w:cs="仿宋"/>
                <w:snapToGrid w:val="0"/>
                <w:kern w:val="0"/>
                <w:sz w:val="24"/>
                <w:szCs w:val="24"/>
                <w:highlight w:val="none"/>
                <w:lang w:eastAsia="zh-CN"/>
              </w:rPr>
              <w:t>的</w:t>
            </w:r>
            <w:r>
              <w:rPr>
                <w:rFonts w:hint="eastAsia" w:ascii="仿宋" w:hAnsi="仿宋" w:eastAsia="仿宋" w:cs="仿宋"/>
                <w:snapToGrid w:val="0"/>
                <w:kern w:val="0"/>
                <w:sz w:val="24"/>
                <w:szCs w:val="24"/>
                <w:highlight w:val="none"/>
              </w:rPr>
              <w:t>应急预案</w:t>
            </w:r>
            <w:r>
              <w:rPr>
                <w:rFonts w:hint="eastAsia" w:ascii="仿宋" w:hAnsi="仿宋" w:eastAsia="仿宋" w:cs="仿宋"/>
                <w:snapToGrid w:val="0"/>
                <w:kern w:val="0"/>
                <w:sz w:val="24"/>
                <w:szCs w:val="24"/>
                <w:highlight w:val="none"/>
                <w:lang w:eastAsia="zh-CN"/>
              </w:rPr>
              <w:t>：对此情况的响应时间、处理时间的承诺情况，防范措施、应对措施的合理性、有效性程度进行打分。</w:t>
            </w:r>
            <w:r>
              <w:rPr>
                <w:rFonts w:hint="eastAsia" w:ascii="仿宋" w:hAnsi="仿宋" w:eastAsia="仿宋" w:cs="仿宋"/>
                <w:snapToGrid w:val="0"/>
                <w:kern w:val="0"/>
                <w:sz w:val="24"/>
                <w:szCs w:val="24"/>
                <w:highlight w:val="none"/>
                <w:lang w:val="en-US" w:eastAsia="zh-CN"/>
              </w:rPr>
              <w:t>（评分范围：3,2,1,0）</w:t>
            </w:r>
          </w:p>
        </w:tc>
        <w:tc>
          <w:tcPr>
            <w:tcW w:w="492" w:type="pct"/>
            <w:vAlign w:val="center"/>
          </w:tcPr>
          <w:p w14:paraId="29F2C291">
            <w:pPr>
              <w:autoSpaceDE w:val="0"/>
              <w:autoSpaceDN w:val="0"/>
              <w:jc w:val="center"/>
              <w:rPr>
                <w:rStyle w:val="84"/>
                <w:rFonts w:hint="eastAsia" w:ascii="仿宋" w:hAnsi="仿宋" w:eastAsia="仿宋" w:cs="仿宋"/>
                <w:sz w:val="24"/>
                <w:szCs w:val="24"/>
                <w:highlight w:val="none"/>
              </w:rPr>
            </w:pPr>
            <w:r>
              <w:rPr>
                <w:rFonts w:hint="eastAsia" w:ascii="仿宋" w:hAnsi="仿宋" w:eastAsia="仿宋" w:cs="仿宋"/>
                <w:bCs/>
                <w:sz w:val="24"/>
                <w:szCs w:val="24"/>
                <w:highlight w:val="none"/>
              </w:rPr>
              <w:t>3</w:t>
            </w:r>
          </w:p>
        </w:tc>
        <w:tc>
          <w:tcPr>
            <w:tcW w:w="648" w:type="pct"/>
            <w:vAlign w:val="center"/>
          </w:tcPr>
          <w:p w14:paraId="64666338">
            <w:pPr>
              <w:autoSpaceDE w:val="0"/>
              <w:autoSpaceDN w:val="0"/>
              <w:jc w:val="center"/>
              <w:rPr>
                <w:rFonts w:hint="eastAsia" w:ascii="仿宋" w:hAnsi="仿宋" w:eastAsia="仿宋" w:cs="仿宋"/>
                <w:sz w:val="24"/>
                <w:szCs w:val="24"/>
                <w:highlight w:val="none"/>
              </w:rPr>
            </w:pPr>
            <w:r>
              <w:rPr>
                <w:rStyle w:val="84"/>
                <w:rFonts w:hint="eastAsia" w:ascii="仿宋" w:hAnsi="仿宋" w:eastAsia="仿宋" w:cs="仿宋"/>
                <w:sz w:val="24"/>
                <w:szCs w:val="24"/>
                <w:highlight w:val="none"/>
              </w:rPr>
              <w:t>主观分</w:t>
            </w:r>
          </w:p>
        </w:tc>
      </w:tr>
      <w:tr w14:paraId="34BDFA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jc w:val="center"/>
        </w:trPr>
        <w:tc>
          <w:tcPr>
            <w:tcW w:w="478" w:type="pct"/>
            <w:vMerge w:val="continue"/>
            <w:vAlign w:val="center"/>
          </w:tcPr>
          <w:p w14:paraId="525BDB80">
            <w:pPr>
              <w:autoSpaceDE w:val="0"/>
              <w:autoSpaceDN w:val="0"/>
              <w:jc w:val="center"/>
              <w:rPr>
                <w:rStyle w:val="84"/>
                <w:rFonts w:hint="eastAsia" w:ascii="仿宋" w:hAnsi="仿宋" w:eastAsia="仿宋" w:cs="仿宋"/>
                <w:bCs/>
                <w:sz w:val="24"/>
                <w:szCs w:val="24"/>
                <w:highlight w:val="none"/>
              </w:rPr>
            </w:pPr>
          </w:p>
        </w:tc>
        <w:tc>
          <w:tcPr>
            <w:tcW w:w="671" w:type="pct"/>
            <w:vMerge w:val="continue"/>
            <w:vAlign w:val="center"/>
          </w:tcPr>
          <w:p w14:paraId="07AC1FA5">
            <w:pPr>
              <w:autoSpaceDE w:val="0"/>
              <w:autoSpaceDN w:val="0"/>
              <w:jc w:val="center"/>
              <w:rPr>
                <w:rFonts w:hint="eastAsia" w:ascii="仿宋" w:hAnsi="仿宋" w:eastAsia="仿宋" w:cs="仿宋"/>
                <w:snapToGrid w:val="0"/>
                <w:kern w:val="0"/>
                <w:sz w:val="24"/>
                <w:szCs w:val="24"/>
                <w:highlight w:val="none"/>
              </w:rPr>
            </w:pPr>
          </w:p>
        </w:tc>
        <w:tc>
          <w:tcPr>
            <w:tcW w:w="2709" w:type="pct"/>
            <w:vAlign w:val="center"/>
          </w:tcPr>
          <w:p w14:paraId="2A85E4AA">
            <w:pPr>
              <w:autoSpaceDE w:val="0"/>
              <w:autoSpaceDN w:val="0"/>
              <w:rPr>
                <w:rFonts w:hint="eastAsia" w:ascii="仿宋" w:hAnsi="仿宋" w:eastAsia="仿宋" w:cs="仿宋"/>
                <w:snapToGrid w:val="0"/>
                <w:kern w:val="0"/>
                <w:sz w:val="24"/>
                <w:szCs w:val="24"/>
                <w:highlight w:val="none"/>
              </w:rPr>
            </w:pPr>
            <w:r>
              <w:rPr>
                <w:rFonts w:hint="eastAsia" w:ascii="仿宋" w:hAnsi="仿宋" w:eastAsia="仿宋" w:cs="仿宋"/>
                <w:snapToGrid w:val="0"/>
                <w:kern w:val="0"/>
                <w:sz w:val="24"/>
                <w:szCs w:val="24"/>
                <w:highlight w:val="none"/>
              </w:rPr>
              <w:t>服务过程中避免与老年人及其家属发生争吵、产生纠纷的预防措施</w:t>
            </w:r>
            <w:r>
              <w:rPr>
                <w:rFonts w:hint="eastAsia" w:ascii="仿宋" w:hAnsi="仿宋" w:eastAsia="仿宋" w:cs="仿宋"/>
                <w:snapToGrid w:val="0"/>
                <w:kern w:val="0"/>
                <w:sz w:val="24"/>
                <w:szCs w:val="24"/>
                <w:highlight w:val="none"/>
                <w:lang w:eastAsia="zh-CN"/>
              </w:rPr>
              <w:t>和方案：针对此类事件提供防范、应对以及处理措施，根据措施的针对性、合理性、可行性</w:t>
            </w:r>
            <w:r>
              <w:rPr>
                <w:rFonts w:hint="eastAsia" w:ascii="仿宋" w:hAnsi="仿宋" w:eastAsia="仿宋" w:cs="仿宋"/>
                <w:snapToGrid w:val="0"/>
                <w:kern w:val="0"/>
                <w:sz w:val="24"/>
                <w:szCs w:val="24"/>
                <w:highlight w:val="none"/>
                <w:lang w:val="en-US" w:eastAsia="zh-CN"/>
              </w:rPr>
              <w:t>程度</w:t>
            </w:r>
            <w:r>
              <w:rPr>
                <w:rFonts w:hint="eastAsia" w:ascii="仿宋" w:hAnsi="仿宋" w:eastAsia="仿宋" w:cs="仿宋"/>
                <w:snapToGrid w:val="0"/>
                <w:kern w:val="0"/>
                <w:sz w:val="24"/>
                <w:szCs w:val="24"/>
                <w:highlight w:val="none"/>
                <w:lang w:eastAsia="zh-CN"/>
              </w:rPr>
              <w:t>进行打分。</w:t>
            </w:r>
            <w:r>
              <w:rPr>
                <w:rFonts w:hint="eastAsia" w:ascii="仿宋" w:hAnsi="仿宋" w:eastAsia="仿宋" w:cs="仿宋"/>
                <w:snapToGrid w:val="0"/>
                <w:kern w:val="0"/>
                <w:sz w:val="24"/>
                <w:szCs w:val="24"/>
                <w:highlight w:val="none"/>
                <w:lang w:val="en-US" w:eastAsia="zh-CN"/>
              </w:rPr>
              <w:t>（评分范围：3,2,1,0）</w:t>
            </w:r>
          </w:p>
        </w:tc>
        <w:tc>
          <w:tcPr>
            <w:tcW w:w="492" w:type="pct"/>
            <w:vAlign w:val="center"/>
          </w:tcPr>
          <w:p w14:paraId="20CC0404">
            <w:pPr>
              <w:autoSpaceDE w:val="0"/>
              <w:autoSpaceDN w:val="0"/>
              <w:jc w:val="center"/>
              <w:rPr>
                <w:rStyle w:val="84"/>
                <w:rFonts w:hint="eastAsia" w:ascii="仿宋" w:hAnsi="仿宋" w:eastAsia="仿宋" w:cs="仿宋"/>
                <w:sz w:val="24"/>
                <w:szCs w:val="24"/>
                <w:highlight w:val="none"/>
                <w:lang w:eastAsia="zh-CN"/>
              </w:rPr>
            </w:pPr>
            <w:r>
              <w:rPr>
                <w:rFonts w:hint="eastAsia" w:ascii="仿宋" w:hAnsi="仿宋" w:eastAsia="仿宋" w:cs="仿宋"/>
                <w:bCs/>
                <w:sz w:val="24"/>
                <w:szCs w:val="24"/>
                <w:highlight w:val="none"/>
                <w:lang w:val="en-US" w:eastAsia="zh-CN"/>
              </w:rPr>
              <w:t>3</w:t>
            </w:r>
          </w:p>
        </w:tc>
        <w:tc>
          <w:tcPr>
            <w:tcW w:w="648" w:type="pct"/>
            <w:vAlign w:val="center"/>
          </w:tcPr>
          <w:p w14:paraId="7F79178A">
            <w:pPr>
              <w:autoSpaceDE w:val="0"/>
              <w:autoSpaceDN w:val="0"/>
              <w:jc w:val="center"/>
              <w:rPr>
                <w:rFonts w:hint="eastAsia" w:ascii="仿宋" w:hAnsi="仿宋" w:eastAsia="仿宋" w:cs="仿宋"/>
                <w:sz w:val="24"/>
                <w:szCs w:val="24"/>
                <w:highlight w:val="none"/>
              </w:rPr>
            </w:pPr>
            <w:r>
              <w:rPr>
                <w:rStyle w:val="84"/>
                <w:rFonts w:hint="eastAsia" w:ascii="仿宋" w:hAnsi="仿宋" w:eastAsia="仿宋" w:cs="仿宋"/>
                <w:sz w:val="24"/>
                <w:szCs w:val="24"/>
                <w:highlight w:val="none"/>
              </w:rPr>
              <w:t>主观分</w:t>
            </w:r>
          </w:p>
        </w:tc>
      </w:tr>
      <w:tr w14:paraId="5A6C58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67" w:hRule="atLeast"/>
          <w:jc w:val="center"/>
        </w:trPr>
        <w:tc>
          <w:tcPr>
            <w:tcW w:w="478" w:type="pct"/>
            <w:vAlign w:val="center"/>
          </w:tcPr>
          <w:p w14:paraId="6F20F815">
            <w:pPr>
              <w:autoSpaceDE w:val="0"/>
              <w:autoSpaceDN w:val="0"/>
              <w:jc w:val="center"/>
              <w:rPr>
                <w:rStyle w:val="84"/>
                <w:rFonts w:hint="eastAsia" w:ascii="仿宋" w:hAnsi="仿宋" w:eastAsia="仿宋" w:cs="仿宋"/>
                <w:bCs/>
                <w:sz w:val="24"/>
                <w:szCs w:val="24"/>
                <w:highlight w:val="none"/>
                <w:lang w:eastAsia="zh-CN"/>
              </w:rPr>
            </w:pPr>
            <w:r>
              <w:rPr>
                <w:rStyle w:val="84"/>
                <w:rFonts w:hint="eastAsia" w:ascii="仿宋" w:hAnsi="仿宋" w:eastAsia="仿宋" w:cs="仿宋"/>
                <w:bCs/>
                <w:sz w:val="24"/>
                <w:szCs w:val="24"/>
                <w:highlight w:val="none"/>
                <w:lang w:val="en-US" w:eastAsia="zh-CN"/>
              </w:rPr>
              <w:t>8</w:t>
            </w:r>
          </w:p>
        </w:tc>
        <w:tc>
          <w:tcPr>
            <w:tcW w:w="671" w:type="pct"/>
            <w:vAlign w:val="center"/>
          </w:tcPr>
          <w:p w14:paraId="1B4D59C9">
            <w:pPr>
              <w:autoSpaceDE w:val="0"/>
              <w:autoSpaceDN w:val="0"/>
              <w:jc w:val="center"/>
              <w:rPr>
                <w:rFonts w:hint="eastAsia" w:ascii="仿宋" w:hAnsi="仿宋" w:eastAsia="仿宋" w:cs="仿宋"/>
                <w:snapToGrid w:val="0"/>
                <w:kern w:val="0"/>
                <w:sz w:val="24"/>
                <w:szCs w:val="24"/>
                <w:highlight w:val="none"/>
              </w:rPr>
            </w:pPr>
            <w:r>
              <w:rPr>
                <w:rFonts w:hint="eastAsia" w:ascii="仿宋" w:hAnsi="仿宋" w:eastAsia="仿宋" w:cs="仿宋"/>
                <w:snapToGrid w:val="0"/>
                <w:kern w:val="0"/>
                <w:sz w:val="24"/>
                <w:szCs w:val="24"/>
                <w:highlight w:val="none"/>
              </w:rPr>
              <w:t>响应时间承诺</w:t>
            </w:r>
          </w:p>
        </w:tc>
        <w:tc>
          <w:tcPr>
            <w:tcW w:w="2709" w:type="pct"/>
            <w:vAlign w:val="center"/>
          </w:tcPr>
          <w:p w14:paraId="61069FFD">
            <w:pPr>
              <w:autoSpaceDE w:val="0"/>
              <w:autoSpaceDN w:val="0"/>
              <w:rPr>
                <w:rFonts w:hint="default" w:ascii="仿宋" w:hAnsi="仿宋" w:eastAsia="仿宋" w:cs="仿宋"/>
                <w:snapToGrid w:val="0"/>
                <w:kern w:val="0"/>
                <w:sz w:val="24"/>
                <w:szCs w:val="24"/>
                <w:highlight w:val="none"/>
                <w:lang w:val="en-US" w:eastAsia="zh-CN"/>
              </w:rPr>
            </w:pPr>
            <w:r>
              <w:rPr>
                <w:rFonts w:hint="eastAsia" w:ascii="仿宋" w:hAnsi="仿宋" w:eastAsia="仿宋" w:cs="仿宋"/>
                <w:snapToGrid w:val="0"/>
                <w:kern w:val="0"/>
                <w:sz w:val="24"/>
                <w:szCs w:val="24"/>
                <w:highlight w:val="none"/>
                <w:lang w:eastAsia="zh-CN"/>
              </w:rPr>
              <w:t>供应商承诺：接到老年人需求后及时响应，响应率达100%，并能够在15分钟（含）内到达服务地点的得</w:t>
            </w:r>
            <w:r>
              <w:rPr>
                <w:rFonts w:hint="eastAsia" w:ascii="仿宋" w:hAnsi="仿宋" w:eastAsia="仿宋" w:cs="仿宋"/>
                <w:snapToGrid w:val="0"/>
                <w:kern w:val="0"/>
                <w:sz w:val="24"/>
                <w:szCs w:val="24"/>
                <w:highlight w:val="none"/>
                <w:lang w:val="en-US" w:eastAsia="zh-CN"/>
              </w:rPr>
              <w:t>5</w:t>
            </w:r>
            <w:r>
              <w:rPr>
                <w:rFonts w:hint="eastAsia" w:ascii="仿宋" w:hAnsi="仿宋" w:eastAsia="仿宋" w:cs="仿宋"/>
                <w:snapToGrid w:val="0"/>
                <w:kern w:val="0"/>
                <w:sz w:val="24"/>
                <w:szCs w:val="24"/>
                <w:highlight w:val="none"/>
                <w:lang w:eastAsia="zh-CN"/>
              </w:rPr>
              <w:t>分；30分钟（含）内到达服务现场的得</w:t>
            </w:r>
            <w:r>
              <w:rPr>
                <w:rFonts w:hint="eastAsia" w:ascii="仿宋" w:hAnsi="仿宋" w:eastAsia="仿宋" w:cs="仿宋"/>
                <w:snapToGrid w:val="0"/>
                <w:kern w:val="0"/>
                <w:sz w:val="24"/>
                <w:szCs w:val="24"/>
                <w:highlight w:val="none"/>
                <w:lang w:val="en-US" w:eastAsia="zh-CN"/>
              </w:rPr>
              <w:t>3</w:t>
            </w:r>
            <w:r>
              <w:rPr>
                <w:rFonts w:hint="eastAsia" w:ascii="仿宋" w:hAnsi="仿宋" w:eastAsia="仿宋" w:cs="仿宋"/>
                <w:snapToGrid w:val="0"/>
                <w:kern w:val="0"/>
                <w:sz w:val="24"/>
                <w:szCs w:val="24"/>
                <w:highlight w:val="none"/>
                <w:lang w:eastAsia="zh-CN"/>
              </w:rPr>
              <w:t>分；60分钟（含）内到达服务现场的得1分。承诺函中需列出服务热线电话（固定电话）、监督投诉电话（固定电话）</w:t>
            </w:r>
            <w:r>
              <w:rPr>
                <w:rFonts w:hint="eastAsia" w:ascii="仿宋" w:hAnsi="仿宋" w:eastAsia="仿宋" w:cs="仿宋"/>
                <w:snapToGrid w:val="0"/>
                <w:kern w:val="0"/>
                <w:sz w:val="24"/>
                <w:szCs w:val="24"/>
                <w:highlight w:val="none"/>
                <w:lang w:val="en-US" w:eastAsia="zh-CN"/>
              </w:rPr>
              <w:t>。</w:t>
            </w:r>
          </w:p>
          <w:p w14:paraId="12AAE197">
            <w:pPr>
              <w:autoSpaceDE w:val="0"/>
              <w:autoSpaceDN w:val="0"/>
              <w:rPr>
                <w:rFonts w:hint="eastAsia" w:ascii="仿宋" w:hAnsi="仿宋" w:eastAsia="仿宋" w:cs="仿宋"/>
                <w:snapToGrid w:val="0"/>
                <w:kern w:val="0"/>
                <w:sz w:val="24"/>
                <w:szCs w:val="24"/>
                <w:highlight w:val="none"/>
                <w:lang w:eastAsia="zh-CN"/>
              </w:rPr>
            </w:pPr>
            <w:r>
              <w:rPr>
                <w:rFonts w:hint="eastAsia" w:ascii="仿宋" w:hAnsi="仿宋" w:eastAsia="仿宋" w:cs="仿宋"/>
                <w:snapToGrid w:val="0"/>
                <w:kern w:val="0"/>
                <w:sz w:val="24"/>
                <w:szCs w:val="24"/>
                <w:highlight w:val="none"/>
                <w:lang w:eastAsia="zh-CN"/>
              </w:rPr>
              <w:t>证明材料：提供承诺函，加盖公章，格式自拟，内容不齐全或未提供的不得分。</w:t>
            </w:r>
          </w:p>
        </w:tc>
        <w:tc>
          <w:tcPr>
            <w:tcW w:w="492" w:type="pct"/>
            <w:vAlign w:val="center"/>
          </w:tcPr>
          <w:p w14:paraId="488D65F5">
            <w:pPr>
              <w:autoSpaceDE w:val="0"/>
              <w:autoSpaceDN w:val="0"/>
              <w:jc w:val="center"/>
              <w:rPr>
                <w:rStyle w:val="84"/>
                <w:rFonts w:hint="eastAsia" w:ascii="仿宋" w:hAnsi="仿宋" w:eastAsia="仿宋" w:cs="仿宋"/>
                <w:sz w:val="24"/>
                <w:szCs w:val="24"/>
                <w:highlight w:val="none"/>
              </w:rPr>
            </w:pPr>
            <w:r>
              <w:rPr>
                <w:rFonts w:hint="eastAsia" w:ascii="仿宋" w:hAnsi="仿宋" w:eastAsia="仿宋" w:cs="仿宋"/>
                <w:snapToGrid w:val="0"/>
                <w:kern w:val="0"/>
                <w:sz w:val="24"/>
                <w:szCs w:val="24"/>
                <w:highlight w:val="none"/>
                <w:lang w:val="en-US" w:eastAsia="zh-CN"/>
              </w:rPr>
              <w:t>5</w:t>
            </w:r>
          </w:p>
        </w:tc>
        <w:tc>
          <w:tcPr>
            <w:tcW w:w="648" w:type="pct"/>
            <w:vAlign w:val="center"/>
          </w:tcPr>
          <w:p w14:paraId="5A4006EC">
            <w:pPr>
              <w:autoSpaceDE w:val="0"/>
              <w:autoSpaceDN w:val="0"/>
              <w:jc w:val="center"/>
              <w:rPr>
                <w:rFonts w:hint="eastAsia" w:ascii="仿宋" w:hAnsi="仿宋" w:eastAsia="仿宋" w:cs="仿宋"/>
                <w:bCs/>
                <w:sz w:val="24"/>
                <w:szCs w:val="24"/>
                <w:highlight w:val="none"/>
              </w:rPr>
            </w:pPr>
            <w:r>
              <w:rPr>
                <w:rStyle w:val="84"/>
                <w:rFonts w:hint="eastAsia" w:ascii="仿宋" w:hAnsi="仿宋" w:eastAsia="仿宋" w:cs="仿宋"/>
                <w:sz w:val="24"/>
                <w:szCs w:val="24"/>
                <w:highlight w:val="none"/>
              </w:rPr>
              <w:t>客观分</w:t>
            </w:r>
          </w:p>
        </w:tc>
      </w:tr>
      <w:tr w14:paraId="19CBAD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32" w:hRule="atLeast"/>
          <w:jc w:val="center"/>
        </w:trPr>
        <w:tc>
          <w:tcPr>
            <w:tcW w:w="478" w:type="pct"/>
            <w:shd w:val="clear" w:color="auto" w:fill="auto"/>
            <w:vAlign w:val="center"/>
          </w:tcPr>
          <w:p w14:paraId="08AC70F5">
            <w:pPr>
              <w:autoSpaceDE w:val="0"/>
              <w:autoSpaceDN w:val="0"/>
              <w:jc w:val="center"/>
              <w:rPr>
                <w:rFonts w:hint="eastAsia" w:ascii="仿宋" w:hAnsi="仿宋" w:eastAsia="仿宋" w:cs="仿宋"/>
                <w:bCs/>
                <w:kern w:val="2"/>
                <w:sz w:val="24"/>
                <w:szCs w:val="24"/>
                <w:highlight w:val="none"/>
                <w:lang w:val="en-US" w:eastAsia="zh-CN" w:bidi="ar-SA"/>
              </w:rPr>
            </w:pPr>
            <w:r>
              <w:rPr>
                <w:rStyle w:val="84"/>
                <w:rFonts w:hint="eastAsia" w:ascii="仿宋" w:hAnsi="仿宋" w:eastAsia="仿宋" w:cs="仿宋"/>
                <w:bCs/>
                <w:sz w:val="24"/>
                <w:szCs w:val="24"/>
                <w:highlight w:val="none"/>
                <w:lang w:val="en-US" w:eastAsia="zh-CN"/>
              </w:rPr>
              <w:t>9</w:t>
            </w:r>
          </w:p>
        </w:tc>
        <w:tc>
          <w:tcPr>
            <w:tcW w:w="671" w:type="pct"/>
            <w:shd w:val="clear" w:color="auto" w:fill="auto"/>
            <w:vAlign w:val="center"/>
          </w:tcPr>
          <w:p w14:paraId="020B38C0">
            <w:pPr>
              <w:autoSpaceDE w:val="0"/>
              <w:autoSpaceDN w:val="0"/>
              <w:jc w:val="center"/>
              <w:rPr>
                <w:rFonts w:hint="eastAsia" w:ascii="仿宋" w:hAnsi="仿宋" w:eastAsia="仿宋" w:cs="仿宋"/>
                <w:kern w:val="2"/>
                <w:sz w:val="24"/>
                <w:szCs w:val="24"/>
                <w:highlight w:val="none"/>
                <w:lang w:val="en-US" w:eastAsia="zh-CN" w:bidi="ar-SA"/>
              </w:rPr>
            </w:pPr>
            <w:r>
              <w:rPr>
                <w:rFonts w:hint="eastAsia" w:ascii="仿宋" w:hAnsi="仿宋" w:eastAsia="仿宋" w:cs="仿宋"/>
                <w:sz w:val="24"/>
                <w:szCs w:val="24"/>
                <w:highlight w:val="none"/>
                <w:lang w:eastAsia="zh-CN"/>
              </w:rPr>
              <w:t>信息化服务能力</w:t>
            </w:r>
          </w:p>
        </w:tc>
        <w:tc>
          <w:tcPr>
            <w:tcW w:w="2709" w:type="pct"/>
            <w:shd w:val="clear" w:color="auto" w:fill="auto"/>
            <w:vAlign w:val="center"/>
          </w:tcPr>
          <w:p w14:paraId="68AAF9E2">
            <w:pPr>
              <w:widowControl/>
              <w:autoSpaceDE w:val="0"/>
              <w:autoSpaceDN w:val="0"/>
              <w:jc w:val="left"/>
              <w:rPr>
                <w:rFonts w:hint="eastAsia" w:ascii="仿宋" w:hAnsi="仿宋" w:eastAsia="仿宋" w:cs="仿宋"/>
                <w:snapToGrid w:val="0"/>
                <w:kern w:val="0"/>
                <w:sz w:val="24"/>
                <w:szCs w:val="24"/>
                <w:highlight w:val="none"/>
                <w:lang w:val="en-US" w:eastAsia="zh-CN" w:bidi="ar-SA"/>
              </w:rPr>
            </w:pPr>
            <w:r>
              <w:rPr>
                <w:rFonts w:hint="eastAsia" w:ascii="仿宋" w:hAnsi="仿宋" w:eastAsia="仿宋" w:cs="仿宋"/>
                <w:snapToGrid w:val="0"/>
                <w:kern w:val="0"/>
                <w:sz w:val="24"/>
                <w:szCs w:val="24"/>
                <w:highlight w:val="none"/>
                <w:lang w:eastAsia="zh-CN"/>
              </w:rPr>
              <w:t>供应商能够主动借助信息化工具完成日常信息录入、修改、查询、删除等工作；能够借助信息化工具进行统计、分析，生成各类报表。提供相关图文等佐证材料。全部满足得</w:t>
            </w:r>
            <w:r>
              <w:rPr>
                <w:rFonts w:hint="eastAsia" w:ascii="仿宋" w:hAnsi="仿宋" w:eastAsia="仿宋" w:cs="仿宋"/>
                <w:snapToGrid w:val="0"/>
                <w:kern w:val="0"/>
                <w:sz w:val="24"/>
                <w:szCs w:val="24"/>
                <w:highlight w:val="none"/>
                <w:lang w:val="en-US" w:eastAsia="zh-CN"/>
              </w:rPr>
              <w:t>3分，部分满足得1.5分，不满足不得分。</w:t>
            </w:r>
          </w:p>
        </w:tc>
        <w:tc>
          <w:tcPr>
            <w:tcW w:w="492" w:type="pct"/>
            <w:shd w:val="clear" w:color="auto" w:fill="auto"/>
            <w:vAlign w:val="center"/>
          </w:tcPr>
          <w:p w14:paraId="78E4E3C4">
            <w:pPr>
              <w:autoSpaceDE w:val="0"/>
              <w:autoSpaceDN w:val="0"/>
              <w:jc w:val="center"/>
              <w:rPr>
                <w:rFonts w:hint="eastAsia" w:ascii="仿宋" w:hAnsi="仿宋" w:eastAsia="仿宋" w:cs="仿宋"/>
                <w:bCs/>
                <w:kern w:val="2"/>
                <w:sz w:val="24"/>
                <w:szCs w:val="24"/>
                <w:highlight w:val="none"/>
                <w:lang w:val="en-US" w:eastAsia="zh-CN" w:bidi="ar-SA"/>
              </w:rPr>
            </w:pPr>
            <w:r>
              <w:rPr>
                <w:rStyle w:val="84"/>
                <w:rFonts w:hint="eastAsia" w:ascii="仿宋" w:hAnsi="仿宋" w:eastAsia="仿宋" w:cs="仿宋"/>
                <w:bCs/>
                <w:sz w:val="24"/>
                <w:szCs w:val="24"/>
                <w:highlight w:val="none"/>
                <w:lang w:val="en-US" w:eastAsia="zh-CN"/>
              </w:rPr>
              <w:t>3</w:t>
            </w:r>
          </w:p>
        </w:tc>
        <w:tc>
          <w:tcPr>
            <w:tcW w:w="648" w:type="pct"/>
            <w:shd w:val="clear" w:color="auto" w:fill="auto"/>
            <w:vAlign w:val="center"/>
          </w:tcPr>
          <w:p w14:paraId="68155382">
            <w:pPr>
              <w:tabs>
                <w:tab w:val="left" w:pos="0"/>
              </w:tabs>
              <w:adjustRightInd/>
              <w:jc w:val="center"/>
              <w:rPr>
                <w:rFonts w:hint="eastAsia" w:ascii="仿宋" w:hAnsi="仿宋" w:eastAsia="仿宋" w:cs="仿宋"/>
                <w:kern w:val="2"/>
                <w:sz w:val="24"/>
                <w:szCs w:val="24"/>
                <w:highlight w:val="none"/>
                <w:lang w:val="en-US" w:eastAsia="zh-CN" w:bidi="ar-SA"/>
              </w:rPr>
            </w:pPr>
            <w:r>
              <w:rPr>
                <w:rStyle w:val="84"/>
                <w:rFonts w:hint="eastAsia" w:ascii="仿宋" w:hAnsi="仿宋" w:eastAsia="仿宋" w:cs="仿宋"/>
                <w:sz w:val="24"/>
                <w:szCs w:val="24"/>
                <w:highlight w:val="none"/>
                <w:lang w:eastAsia="zh-CN"/>
              </w:rPr>
              <w:t>主观分</w:t>
            </w:r>
          </w:p>
        </w:tc>
      </w:tr>
      <w:tr w14:paraId="53835C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55" w:hRule="atLeast"/>
          <w:jc w:val="center"/>
        </w:trPr>
        <w:tc>
          <w:tcPr>
            <w:tcW w:w="884" w:type="dxa"/>
            <w:vAlign w:val="center"/>
          </w:tcPr>
          <w:p w14:paraId="0AF81312">
            <w:pPr>
              <w:autoSpaceDE w:val="0"/>
              <w:autoSpaceDN w:val="0"/>
              <w:jc w:val="center"/>
              <w:rPr>
                <w:rStyle w:val="84"/>
                <w:rFonts w:hint="default" w:ascii="仿宋" w:hAnsi="仿宋" w:eastAsia="仿宋" w:cs="仿宋"/>
                <w:bCs/>
                <w:sz w:val="24"/>
                <w:szCs w:val="24"/>
                <w:highlight w:val="none"/>
                <w:lang w:val="en-US" w:eastAsia="zh-CN"/>
              </w:rPr>
            </w:pPr>
            <w:r>
              <w:rPr>
                <w:rStyle w:val="84"/>
                <w:rFonts w:hint="eastAsia" w:ascii="仿宋" w:hAnsi="仿宋" w:eastAsia="仿宋" w:cs="仿宋"/>
                <w:bCs/>
                <w:sz w:val="24"/>
                <w:szCs w:val="24"/>
                <w:highlight w:val="none"/>
                <w:lang w:val="en-US" w:eastAsia="zh-CN"/>
              </w:rPr>
              <w:t>10</w:t>
            </w:r>
          </w:p>
        </w:tc>
        <w:tc>
          <w:tcPr>
            <w:tcW w:w="1241" w:type="dxa"/>
            <w:vAlign w:val="center"/>
          </w:tcPr>
          <w:p w14:paraId="1324C08D">
            <w:pPr>
              <w:autoSpaceDE w:val="0"/>
              <w:autoSpaceDN w:val="0"/>
              <w:jc w:val="center"/>
              <w:rPr>
                <w:rFonts w:hint="eastAsia" w:ascii="仿宋" w:hAnsi="仿宋" w:eastAsia="仿宋" w:cs="仿宋"/>
                <w:sz w:val="24"/>
                <w:szCs w:val="24"/>
                <w:highlight w:val="none"/>
                <w:lang w:eastAsia="zh-CN"/>
              </w:rPr>
            </w:pPr>
            <w:r>
              <w:rPr>
                <w:rFonts w:hint="eastAsia" w:ascii="仿宋" w:hAnsi="仿宋" w:eastAsia="仿宋" w:cs="仿宋"/>
                <w:snapToGrid w:val="0"/>
                <w:kern w:val="0"/>
                <w:sz w:val="24"/>
                <w:szCs w:val="24"/>
                <w:highlight w:val="none"/>
                <w:lang w:eastAsia="zh-CN"/>
              </w:rPr>
              <w:t>增值服务承诺</w:t>
            </w:r>
          </w:p>
        </w:tc>
        <w:tc>
          <w:tcPr>
            <w:tcW w:w="5009" w:type="dxa"/>
            <w:vAlign w:val="center"/>
          </w:tcPr>
          <w:p w14:paraId="5E1D9865">
            <w:pPr>
              <w:widowControl/>
              <w:autoSpaceDE w:val="0"/>
              <w:autoSpaceDN w:val="0"/>
              <w:jc w:val="left"/>
              <w:rPr>
                <w:rFonts w:hint="default" w:ascii="仿宋" w:hAnsi="仿宋" w:eastAsia="仿宋" w:cs="仿宋"/>
                <w:snapToGrid w:val="0"/>
                <w:kern w:val="0"/>
                <w:sz w:val="24"/>
                <w:szCs w:val="24"/>
                <w:highlight w:val="none"/>
                <w:lang w:val="en-US" w:eastAsia="zh-CN"/>
              </w:rPr>
            </w:pPr>
            <w:r>
              <w:rPr>
                <w:rFonts w:hint="eastAsia" w:ascii="仿宋" w:hAnsi="仿宋" w:eastAsia="仿宋" w:cs="仿宋"/>
                <w:snapToGrid w:val="0"/>
                <w:kern w:val="0"/>
                <w:sz w:val="24"/>
                <w:szCs w:val="24"/>
                <w:highlight w:val="none"/>
                <w:lang w:val="en-US" w:eastAsia="zh-CN"/>
              </w:rPr>
              <w:t>供应商承诺服务期间按采购人要求为低保等特殊困难老年人提供必要的增值服务，切实提升困难老年人的居家生活质量和安全保障。承诺函中列举详细的服务项目、服务价格等信息，</w:t>
            </w:r>
            <w:r>
              <w:rPr>
                <w:rFonts w:hint="eastAsia" w:ascii="仿宋" w:hAnsi="仿宋" w:eastAsia="仿宋" w:cs="仿宋"/>
                <w:snapToGrid w:val="0"/>
                <w:kern w:val="0"/>
                <w:sz w:val="24"/>
                <w:szCs w:val="24"/>
                <w:highlight w:val="none"/>
                <w:lang w:eastAsia="zh-CN"/>
              </w:rPr>
              <w:t>列出服务热线电话（固定电话）、监督投诉电话（固定电话）</w:t>
            </w:r>
            <w:r>
              <w:rPr>
                <w:rFonts w:hint="eastAsia" w:ascii="仿宋" w:hAnsi="仿宋" w:eastAsia="仿宋" w:cs="仿宋"/>
                <w:snapToGrid w:val="0"/>
                <w:kern w:val="0"/>
                <w:sz w:val="24"/>
                <w:szCs w:val="24"/>
                <w:highlight w:val="none"/>
                <w:lang w:val="en-US" w:eastAsia="zh-CN"/>
              </w:rPr>
              <w:t>。内容详细完整的得4分，内容有缺失的得2分，</w:t>
            </w:r>
            <w:r>
              <w:rPr>
                <w:rFonts w:hint="eastAsia" w:ascii="仿宋" w:hAnsi="仿宋" w:eastAsia="仿宋" w:cs="仿宋"/>
                <w:snapToGrid w:val="0"/>
                <w:kern w:val="0"/>
                <w:sz w:val="24"/>
                <w:szCs w:val="24"/>
                <w:highlight w:val="none"/>
                <w:lang w:eastAsia="zh-CN"/>
              </w:rPr>
              <w:t>未提供的不得分</w:t>
            </w:r>
            <w:r>
              <w:rPr>
                <w:rFonts w:hint="eastAsia" w:ascii="仿宋" w:hAnsi="仿宋" w:eastAsia="仿宋" w:cs="仿宋"/>
                <w:snapToGrid w:val="0"/>
                <w:kern w:val="0"/>
                <w:sz w:val="24"/>
                <w:szCs w:val="24"/>
                <w:highlight w:val="none"/>
                <w:lang w:val="en-US" w:eastAsia="zh-CN"/>
              </w:rPr>
              <w:t>。</w:t>
            </w:r>
            <w:r>
              <w:rPr>
                <w:rFonts w:hint="eastAsia" w:ascii="仿宋" w:hAnsi="仿宋" w:eastAsia="仿宋" w:cs="仿宋"/>
                <w:snapToGrid w:val="0"/>
                <w:kern w:val="0"/>
                <w:sz w:val="24"/>
                <w:szCs w:val="24"/>
                <w:highlight w:val="none"/>
                <w:lang w:eastAsia="zh-CN"/>
              </w:rPr>
              <w:t>提供承诺函，加盖公章，格式自拟。</w:t>
            </w:r>
          </w:p>
        </w:tc>
        <w:tc>
          <w:tcPr>
            <w:tcW w:w="910" w:type="dxa"/>
            <w:vAlign w:val="center"/>
          </w:tcPr>
          <w:p w14:paraId="7325549E">
            <w:pPr>
              <w:autoSpaceDE w:val="0"/>
              <w:autoSpaceDN w:val="0"/>
              <w:jc w:val="center"/>
              <w:rPr>
                <w:rStyle w:val="84"/>
                <w:rFonts w:hint="eastAsia" w:ascii="仿宋" w:hAnsi="仿宋" w:eastAsia="仿宋" w:cs="仿宋"/>
                <w:bCs/>
                <w:sz w:val="24"/>
                <w:szCs w:val="24"/>
                <w:highlight w:val="none"/>
                <w:lang w:val="en-US" w:eastAsia="zh-CN"/>
              </w:rPr>
            </w:pPr>
            <w:r>
              <w:rPr>
                <w:rStyle w:val="84"/>
                <w:rFonts w:hint="eastAsia" w:ascii="仿宋" w:hAnsi="仿宋" w:eastAsia="仿宋" w:cs="仿宋"/>
                <w:bCs/>
                <w:sz w:val="24"/>
                <w:szCs w:val="24"/>
                <w:highlight w:val="none"/>
                <w:lang w:val="en-US" w:eastAsia="zh-CN"/>
              </w:rPr>
              <w:t>4</w:t>
            </w:r>
          </w:p>
        </w:tc>
        <w:tc>
          <w:tcPr>
            <w:tcW w:w="1198" w:type="dxa"/>
            <w:vAlign w:val="center"/>
          </w:tcPr>
          <w:p w14:paraId="5D229756">
            <w:pPr>
              <w:autoSpaceDE w:val="0"/>
              <w:autoSpaceDN w:val="0"/>
              <w:jc w:val="center"/>
              <w:rPr>
                <w:rStyle w:val="84"/>
                <w:rFonts w:hint="eastAsia" w:ascii="仿宋" w:hAnsi="仿宋" w:eastAsia="仿宋" w:cs="仿宋"/>
                <w:sz w:val="24"/>
                <w:szCs w:val="24"/>
                <w:highlight w:val="none"/>
                <w:lang w:eastAsia="zh-CN"/>
              </w:rPr>
            </w:pPr>
            <w:r>
              <w:rPr>
                <w:rFonts w:hint="eastAsia" w:ascii="仿宋" w:hAnsi="仿宋" w:eastAsia="仿宋" w:cs="仿宋"/>
                <w:snapToGrid w:val="0"/>
                <w:kern w:val="0"/>
                <w:sz w:val="24"/>
                <w:szCs w:val="24"/>
                <w:highlight w:val="none"/>
                <w:lang w:val="en-US" w:eastAsia="zh-CN"/>
              </w:rPr>
              <w:t>主</w:t>
            </w:r>
            <w:r>
              <w:rPr>
                <w:rFonts w:hint="eastAsia" w:ascii="仿宋" w:hAnsi="仿宋" w:eastAsia="仿宋" w:cs="仿宋"/>
                <w:snapToGrid w:val="0"/>
                <w:kern w:val="0"/>
                <w:sz w:val="24"/>
                <w:szCs w:val="24"/>
                <w:highlight w:val="none"/>
                <w:lang w:eastAsia="zh-CN"/>
              </w:rPr>
              <w:t>观分</w:t>
            </w:r>
          </w:p>
        </w:tc>
      </w:tr>
      <w:tr w14:paraId="4B41AE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55" w:hRule="atLeast"/>
          <w:jc w:val="center"/>
        </w:trPr>
        <w:tc>
          <w:tcPr>
            <w:tcW w:w="478" w:type="pct"/>
            <w:vAlign w:val="center"/>
          </w:tcPr>
          <w:p w14:paraId="72057093">
            <w:pPr>
              <w:autoSpaceDE w:val="0"/>
              <w:autoSpaceDN w:val="0"/>
              <w:jc w:val="center"/>
              <w:rPr>
                <w:rStyle w:val="84"/>
                <w:rFonts w:hint="default" w:ascii="仿宋" w:hAnsi="仿宋" w:eastAsia="仿宋" w:cs="仿宋"/>
                <w:bCs/>
                <w:sz w:val="24"/>
                <w:szCs w:val="24"/>
                <w:highlight w:val="none"/>
                <w:lang w:val="en-US" w:eastAsia="zh-CN"/>
              </w:rPr>
            </w:pPr>
            <w:r>
              <w:rPr>
                <w:rStyle w:val="84"/>
                <w:rFonts w:hint="eastAsia" w:ascii="仿宋" w:hAnsi="仿宋" w:eastAsia="仿宋" w:cs="仿宋"/>
                <w:bCs/>
                <w:sz w:val="24"/>
                <w:szCs w:val="24"/>
                <w:highlight w:val="none"/>
                <w:lang w:val="en-US" w:eastAsia="zh-CN"/>
              </w:rPr>
              <w:t>11</w:t>
            </w:r>
          </w:p>
        </w:tc>
        <w:tc>
          <w:tcPr>
            <w:tcW w:w="671" w:type="pct"/>
            <w:vAlign w:val="center"/>
          </w:tcPr>
          <w:p w14:paraId="3BC4BF68">
            <w:pPr>
              <w:autoSpaceDE w:val="0"/>
              <w:autoSpaceDN w:val="0"/>
              <w:jc w:val="center"/>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lang w:eastAsia="zh-CN"/>
              </w:rPr>
              <w:t>类似业绩</w:t>
            </w:r>
          </w:p>
        </w:tc>
        <w:tc>
          <w:tcPr>
            <w:tcW w:w="2709" w:type="pct"/>
            <w:vAlign w:val="center"/>
          </w:tcPr>
          <w:p w14:paraId="2097EE3F">
            <w:pPr>
              <w:widowControl/>
              <w:autoSpaceDE w:val="0"/>
              <w:autoSpaceDN w:val="0"/>
              <w:jc w:val="left"/>
              <w:rPr>
                <w:rFonts w:hint="eastAsia" w:ascii="仿宋" w:hAnsi="仿宋" w:eastAsia="仿宋" w:cs="仿宋"/>
                <w:snapToGrid w:val="0"/>
                <w:kern w:val="0"/>
                <w:sz w:val="24"/>
                <w:szCs w:val="24"/>
                <w:highlight w:val="none"/>
                <w:lang w:eastAsia="zh-CN"/>
              </w:rPr>
            </w:pPr>
            <w:r>
              <w:rPr>
                <w:rFonts w:hint="eastAsia" w:ascii="仿宋" w:hAnsi="仿宋" w:eastAsia="仿宋" w:cs="仿宋"/>
                <w:snapToGrid w:val="0"/>
                <w:kern w:val="0"/>
                <w:sz w:val="24"/>
                <w:szCs w:val="24"/>
                <w:highlight w:val="none"/>
                <w:lang w:eastAsia="zh-CN"/>
              </w:rPr>
              <w:t>供应商2021年1月1日（以合同签订日期为准）至投标截止时间具有类似业绩的，每具有1例得</w:t>
            </w:r>
            <w:r>
              <w:rPr>
                <w:rFonts w:hint="eastAsia" w:ascii="仿宋" w:hAnsi="仿宋" w:eastAsia="仿宋" w:cs="仿宋"/>
                <w:snapToGrid w:val="0"/>
                <w:kern w:val="0"/>
                <w:sz w:val="24"/>
                <w:szCs w:val="24"/>
                <w:highlight w:val="none"/>
                <w:lang w:val="en-US" w:eastAsia="zh-CN"/>
              </w:rPr>
              <w:t>1.5</w:t>
            </w:r>
            <w:r>
              <w:rPr>
                <w:rFonts w:hint="eastAsia" w:ascii="仿宋" w:hAnsi="仿宋" w:eastAsia="仿宋" w:cs="仿宋"/>
                <w:snapToGrid w:val="0"/>
                <w:kern w:val="0"/>
                <w:sz w:val="24"/>
                <w:szCs w:val="24"/>
                <w:highlight w:val="none"/>
                <w:lang w:eastAsia="zh-CN"/>
              </w:rPr>
              <w:t>分，最高得3分，没有不得分。</w:t>
            </w:r>
          </w:p>
          <w:p w14:paraId="466854F5">
            <w:pPr>
              <w:widowControl/>
              <w:autoSpaceDE w:val="0"/>
              <w:autoSpaceDN w:val="0"/>
              <w:jc w:val="left"/>
              <w:rPr>
                <w:rStyle w:val="84"/>
                <w:rFonts w:hint="eastAsia" w:ascii="仿宋" w:hAnsi="仿宋" w:eastAsia="仿宋" w:cs="仿宋"/>
                <w:bCs/>
                <w:kern w:val="0"/>
                <w:sz w:val="24"/>
                <w:szCs w:val="24"/>
                <w:highlight w:val="none"/>
              </w:rPr>
            </w:pPr>
            <w:r>
              <w:rPr>
                <w:rFonts w:hint="eastAsia" w:ascii="仿宋" w:hAnsi="仿宋" w:eastAsia="仿宋" w:cs="仿宋"/>
                <w:snapToGrid w:val="0"/>
                <w:kern w:val="0"/>
                <w:sz w:val="24"/>
                <w:szCs w:val="24"/>
                <w:highlight w:val="none"/>
                <w:lang w:eastAsia="zh-CN"/>
              </w:rPr>
              <w:t>证明材料：合同或协议复印件，加盖公章。</w:t>
            </w:r>
          </w:p>
        </w:tc>
        <w:tc>
          <w:tcPr>
            <w:tcW w:w="492" w:type="pct"/>
            <w:vAlign w:val="center"/>
          </w:tcPr>
          <w:p w14:paraId="36AEC87B">
            <w:pPr>
              <w:autoSpaceDE w:val="0"/>
              <w:autoSpaceDN w:val="0"/>
              <w:jc w:val="center"/>
              <w:rPr>
                <w:rStyle w:val="84"/>
                <w:rFonts w:hint="eastAsia" w:ascii="仿宋" w:hAnsi="仿宋" w:eastAsia="仿宋" w:cs="仿宋"/>
                <w:sz w:val="24"/>
                <w:szCs w:val="24"/>
                <w:highlight w:val="none"/>
              </w:rPr>
            </w:pPr>
            <w:r>
              <w:rPr>
                <w:rStyle w:val="84"/>
                <w:rFonts w:hint="eastAsia" w:ascii="仿宋" w:hAnsi="仿宋" w:eastAsia="仿宋" w:cs="仿宋"/>
                <w:bCs/>
                <w:sz w:val="24"/>
                <w:szCs w:val="24"/>
                <w:highlight w:val="none"/>
              </w:rPr>
              <w:t>3</w:t>
            </w:r>
          </w:p>
        </w:tc>
        <w:tc>
          <w:tcPr>
            <w:tcW w:w="648" w:type="pct"/>
            <w:vAlign w:val="center"/>
          </w:tcPr>
          <w:p w14:paraId="1ADE3D87">
            <w:pPr>
              <w:tabs>
                <w:tab w:val="left" w:pos="0"/>
              </w:tabs>
              <w:adjustRightInd/>
              <w:jc w:val="center"/>
              <w:rPr>
                <w:rStyle w:val="84"/>
                <w:rFonts w:hint="eastAsia" w:ascii="仿宋" w:hAnsi="仿宋" w:eastAsia="仿宋" w:cs="仿宋"/>
                <w:sz w:val="24"/>
                <w:szCs w:val="24"/>
                <w:highlight w:val="none"/>
              </w:rPr>
            </w:pPr>
            <w:r>
              <w:rPr>
                <w:rStyle w:val="84"/>
                <w:rFonts w:hint="eastAsia" w:ascii="仿宋" w:hAnsi="仿宋" w:eastAsia="仿宋" w:cs="仿宋"/>
                <w:sz w:val="24"/>
                <w:szCs w:val="24"/>
                <w:highlight w:val="none"/>
              </w:rPr>
              <w:t>客观分</w:t>
            </w:r>
          </w:p>
        </w:tc>
      </w:tr>
      <w:bookmarkEnd w:id="394"/>
    </w:tbl>
    <w:p w14:paraId="46858D7A">
      <w:pPr>
        <w:snapToGrid w:val="0"/>
        <w:spacing w:line="360" w:lineRule="auto"/>
        <w:rPr>
          <w:rFonts w:hint="eastAsia" w:ascii="仿宋" w:hAnsi="仿宋" w:eastAsia="仿宋" w:cs="仿宋"/>
          <w:b/>
          <w:sz w:val="24"/>
          <w:highlight w:val="none"/>
        </w:rPr>
      </w:pPr>
      <w:r>
        <w:rPr>
          <w:rFonts w:hint="eastAsia" w:ascii="仿宋" w:hAnsi="仿宋" w:eastAsia="仿宋" w:cs="仿宋"/>
          <w:sz w:val="20"/>
          <w:szCs w:val="20"/>
          <w:highlight w:val="none"/>
          <w:shd w:val="clear" w:color="auto" w:fill="FFFFFF"/>
        </w:rPr>
        <w:t> </w:t>
      </w:r>
      <w:r>
        <w:rPr>
          <w:rFonts w:hint="eastAsia" w:ascii="仿宋" w:hAnsi="仿宋" w:eastAsia="仿宋" w:cs="仿宋"/>
          <w:sz w:val="24"/>
          <w:highlight w:val="none"/>
          <w:shd w:val="clear" w:color="auto" w:fill="FFFFFF"/>
        </w:rPr>
        <w:t>*</w:t>
      </w:r>
      <w:r>
        <w:rPr>
          <w:rFonts w:hint="eastAsia" w:ascii="仿宋" w:hAnsi="仿宋" w:eastAsia="仿宋" w:cs="仿宋"/>
          <w:b/>
          <w:sz w:val="24"/>
          <w:highlight w:val="none"/>
        </w:rPr>
        <w:t>备注：</w:t>
      </w:r>
      <w:r>
        <w:rPr>
          <w:rFonts w:hint="eastAsia" w:ascii="仿宋" w:hAnsi="仿宋" w:eastAsia="仿宋" w:cs="仿宋"/>
          <w:sz w:val="24"/>
          <w:highlight w:val="none"/>
          <w:lang w:eastAsia="zh-CN"/>
        </w:rPr>
        <w:t>供应商</w:t>
      </w:r>
      <w:r>
        <w:rPr>
          <w:rFonts w:hint="eastAsia" w:ascii="仿宋" w:hAnsi="仿宋" w:eastAsia="仿宋" w:cs="仿宋"/>
          <w:sz w:val="24"/>
          <w:highlight w:val="none"/>
        </w:rPr>
        <w:t>编制</w:t>
      </w:r>
      <w:r>
        <w:rPr>
          <w:rFonts w:hint="eastAsia" w:ascii="仿宋" w:hAnsi="仿宋" w:eastAsia="仿宋" w:cs="仿宋"/>
          <w:sz w:val="24"/>
          <w:highlight w:val="none"/>
          <w:lang w:eastAsia="zh-CN"/>
        </w:rPr>
        <w:t>响应文件</w:t>
      </w:r>
      <w:r>
        <w:rPr>
          <w:rFonts w:hint="eastAsia" w:ascii="仿宋" w:hAnsi="仿宋" w:eastAsia="仿宋" w:cs="仿宋"/>
          <w:sz w:val="24"/>
          <w:highlight w:val="none"/>
        </w:rPr>
        <w:t>（商务技术文件部分）时，建议按此目录（序号和内容）提供评标标准相应的商务技术资料。 </w:t>
      </w:r>
    </w:p>
    <w:bookmarkEnd w:id="27"/>
    <w:p w14:paraId="29B642FD">
      <w:pPr>
        <w:spacing w:line="360" w:lineRule="auto"/>
        <w:jc w:val="center"/>
        <w:outlineLvl w:val="0"/>
        <w:rPr>
          <w:rFonts w:hint="eastAsia" w:ascii="仿宋" w:hAnsi="仿宋" w:eastAsia="仿宋" w:cs="仿宋"/>
          <w:b/>
          <w:sz w:val="36"/>
          <w:szCs w:val="36"/>
          <w:highlight w:val="none"/>
        </w:rPr>
      </w:pPr>
      <w:bookmarkStart w:id="396" w:name="_Toc86217003"/>
      <w:bookmarkStart w:id="397" w:name="第五部分"/>
      <w:r>
        <w:rPr>
          <w:rFonts w:hint="eastAsia" w:ascii="仿宋" w:hAnsi="仿宋" w:eastAsia="仿宋" w:cs="仿宋"/>
          <w:b/>
          <w:sz w:val="36"/>
          <w:szCs w:val="36"/>
          <w:highlight w:val="none"/>
        </w:rPr>
        <w:t>第五部分  拟签订的框架协议文本和采购合同文本</w:t>
      </w:r>
    </w:p>
    <w:p w14:paraId="0A8FB036">
      <w:pPr>
        <w:pageBreakBefore w:val="0"/>
        <w:kinsoku/>
        <w:overflowPunct/>
        <w:autoSpaceDE/>
        <w:autoSpaceDN/>
        <w:bidi w:val="0"/>
        <w:adjustRightInd w:val="0"/>
        <w:snapToGrid w:val="0"/>
        <w:spacing w:line="360" w:lineRule="auto"/>
        <w:jc w:val="center"/>
        <w:rPr>
          <w:rFonts w:hint="eastAsia" w:ascii="仿宋" w:hAnsi="仿宋" w:eastAsia="仿宋" w:cs="仿宋"/>
          <w:b/>
          <w:bCs/>
          <w:color w:val="auto"/>
          <w:sz w:val="28"/>
          <w:szCs w:val="28"/>
          <w:highlight w:val="none"/>
        </w:rPr>
      </w:pPr>
      <w:bookmarkStart w:id="398" w:name="_Toc331685783"/>
      <w:r>
        <w:rPr>
          <w:rFonts w:hint="eastAsia" w:ascii="仿宋" w:hAnsi="仿宋" w:eastAsia="仿宋" w:cs="仿宋"/>
          <w:sz w:val="28"/>
          <w:szCs w:val="28"/>
          <w:highlight w:val="none"/>
        </w:rPr>
        <w:t xml:space="preserve"> </w:t>
      </w:r>
      <w:r>
        <w:rPr>
          <w:rFonts w:hint="eastAsia" w:ascii="仿宋" w:hAnsi="仿宋" w:eastAsia="仿宋" w:cs="仿宋"/>
          <w:b/>
          <w:bCs/>
          <w:sz w:val="28"/>
          <w:szCs w:val="28"/>
          <w:highlight w:val="none"/>
        </w:rPr>
        <w:t>2025-2026年养老服务“爱心卡”项目</w:t>
      </w:r>
      <w:r>
        <w:rPr>
          <w:rFonts w:hint="eastAsia" w:ascii="仿宋" w:hAnsi="仿宋" w:eastAsia="仿宋" w:cs="仿宋"/>
          <w:b/>
          <w:bCs/>
          <w:color w:val="auto"/>
          <w:sz w:val="28"/>
          <w:szCs w:val="28"/>
          <w:highlight w:val="none"/>
          <w:lang w:eastAsia="zh-CN"/>
        </w:rPr>
        <w:t>封闭式框架协议</w:t>
      </w:r>
    </w:p>
    <w:p w14:paraId="2A052437">
      <w:pPr>
        <w:pageBreakBefore w:val="0"/>
        <w:kinsoku/>
        <w:overflowPunct/>
        <w:autoSpaceDE/>
        <w:autoSpaceDN/>
        <w:bidi w:val="0"/>
        <w:adjustRightInd w:val="0"/>
        <w:snapToGrid w:val="0"/>
        <w:spacing w:line="360" w:lineRule="auto"/>
        <w:rPr>
          <w:rFonts w:hint="eastAsia" w:ascii="仿宋" w:hAnsi="仿宋" w:eastAsia="仿宋" w:cs="仿宋"/>
          <w:sz w:val="28"/>
          <w:szCs w:val="28"/>
          <w:highlight w:val="none"/>
        </w:rPr>
      </w:pPr>
    </w:p>
    <w:bookmarkEnd w:id="398"/>
    <w:p w14:paraId="1706CEDB">
      <w:pPr>
        <w:keepNext w:val="0"/>
        <w:keepLines w:val="0"/>
        <w:pageBreakBefore w:val="0"/>
        <w:kinsoku/>
        <w:overflowPunct/>
        <w:topLinePunct w:val="0"/>
        <w:autoSpaceDE/>
        <w:autoSpaceDN/>
        <w:bidi w:val="0"/>
        <w:adjustRightInd w:val="0"/>
        <w:snapToGrid w:val="0"/>
        <w:spacing w:line="360" w:lineRule="auto"/>
        <w:ind w:left="0" w:leftChars="0"/>
        <w:textAlignment w:val="auto"/>
        <w:rPr>
          <w:rFonts w:hint="eastAsia" w:ascii="仿宋" w:hAnsi="仿宋" w:eastAsia="仿宋" w:cs="仿宋"/>
          <w:sz w:val="24"/>
          <w:szCs w:val="24"/>
          <w:highlight w:val="none"/>
          <w:lang w:eastAsia="zh-CN"/>
        </w:rPr>
      </w:pPr>
      <w:r>
        <w:rPr>
          <w:rFonts w:hint="eastAsia" w:ascii="仿宋" w:hAnsi="仿宋" w:eastAsia="仿宋" w:cs="仿宋"/>
          <w:b/>
          <w:bCs/>
          <w:sz w:val="24"/>
          <w:szCs w:val="24"/>
          <w:highlight w:val="none"/>
        </w:rPr>
        <w:t>甲方（征集人）</w:t>
      </w:r>
      <w:r>
        <w:rPr>
          <w:rFonts w:hint="eastAsia" w:ascii="仿宋" w:hAnsi="仿宋" w:eastAsia="仿宋" w:cs="仿宋"/>
          <w:sz w:val="24"/>
          <w:szCs w:val="24"/>
          <w:highlight w:val="none"/>
        </w:rPr>
        <w:t>：</w:t>
      </w:r>
      <w:r>
        <w:rPr>
          <w:rFonts w:hint="eastAsia" w:ascii="仿宋" w:hAnsi="仿宋" w:eastAsia="仿宋" w:cs="仿宋"/>
          <w:sz w:val="24"/>
          <w:szCs w:val="24"/>
          <w:highlight w:val="none"/>
          <w:lang w:val="en-US" w:eastAsia="zh-CN"/>
        </w:rPr>
        <w:t xml:space="preserve"> </w:t>
      </w:r>
    </w:p>
    <w:p w14:paraId="749185FC">
      <w:pPr>
        <w:keepNext w:val="0"/>
        <w:keepLines w:val="0"/>
        <w:pageBreakBefore w:val="0"/>
        <w:kinsoku/>
        <w:overflowPunct/>
        <w:topLinePunct w:val="0"/>
        <w:autoSpaceDE/>
        <w:autoSpaceDN/>
        <w:bidi w:val="0"/>
        <w:adjustRightInd w:val="0"/>
        <w:snapToGrid w:val="0"/>
        <w:spacing w:line="360" w:lineRule="auto"/>
        <w:ind w:left="0" w:leftChars="0"/>
        <w:textAlignment w:val="auto"/>
        <w:rPr>
          <w:rFonts w:hint="eastAsia" w:ascii="仿宋" w:hAnsi="仿宋" w:eastAsia="仿宋" w:cs="仿宋"/>
          <w:sz w:val="24"/>
          <w:szCs w:val="24"/>
          <w:highlight w:val="none"/>
        </w:rPr>
      </w:pPr>
      <w:r>
        <w:rPr>
          <w:rFonts w:hint="eastAsia" w:ascii="仿宋" w:hAnsi="仿宋" w:eastAsia="仿宋" w:cs="仿宋"/>
          <w:b/>
          <w:bCs/>
          <w:sz w:val="24"/>
          <w:szCs w:val="24"/>
          <w:highlight w:val="none"/>
        </w:rPr>
        <w:t>乙方（入围供应商）</w:t>
      </w:r>
      <w:r>
        <w:rPr>
          <w:rFonts w:hint="eastAsia" w:ascii="仿宋" w:hAnsi="仿宋" w:eastAsia="仿宋" w:cs="仿宋"/>
          <w:sz w:val="24"/>
          <w:szCs w:val="24"/>
          <w:highlight w:val="none"/>
        </w:rPr>
        <w:t>：</w:t>
      </w:r>
    </w:p>
    <w:p w14:paraId="6AE40F02">
      <w:pPr>
        <w:keepNext w:val="0"/>
        <w:keepLines w:val="0"/>
        <w:pageBreakBefore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经过公开征集，确定乙方</w:t>
      </w:r>
      <w:r>
        <w:rPr>
          <w:rFonts w:hint="eastAsia" w:ascii="仿宋" w:hAnsi="仿宋" w:eastAsia="仿宋" w:cs="仿宋"/>
          <w:color w:val="000000"/>
          <w:sz w:val="24"/>
          <w:szCs w:val="24"/>
          <w:highlight w:val="none"/>
          <w:lang w:val="en-US" w:eastAsia="zh-CN"/>
        </w:rPr>
        <w:t>为</w:t>
      </w:r>
      <w:r>
        <w:rPr>
          <w:rFonts w:hint="eastAsia" w:ascii="仿宋" w:hAnsi="仿宋" w:eastAsia="仿宋" w:cs="仿宋"/>
          <w:color w:val="000000"/>
          <w:sz w:val="24"/>
          <w:szCs w:val="24"/>
          <w:highlight w:val="none"/>
          <w:lang w:eastAsia="zh-CN"/>
        </w:rPr>
        <w:t>2025-2026年养老服务“爱心卡”项目</w:t>
      </w:r>
      <w:r>
        <w:rPr>
          <w:rFonts w:hint="eastAsia" w:ascii="仿宋" w:hAnsi="仿宋" w:eastAsia="仿宋" w:cs="仿宋"/>
          <w:color w:val="000000"/>
          <w:sz w:val="24"/>
          <w:szCs w:val="24"/>
          <w:highlight w:val="none"/>
        </w:rPr>
        <w:t>框架协议采购项目的入围单位，为明确双方权利义务，经协商一致，签订本协议书。协议期内，乙方、</w:t>
      </w:r>
      <w:r>
        <w:rPr>
          <w:rFonts w:hint="eastAsia" w:ascii="仿宋" w:hAnsi="仿宋" w:eastAsia="仿宋" w:cs="仿宋"/>
          <w:color w:val="000000"/>
          <w:sz w:val="24"/>
          <w:szCs w:val="24"/>
          <w:highlight w:val="none"/>
          <w:lang w:val="en-US" w:eastAsia="zh-CN"/>
        </w:rPr>
        <w:t>采购人</w:t>
      </w:r>
      <w:r>
        <w:rPr>
          <w:rFonts w:hint="eastAsia" w:ascii="仿宋" w:hAnsi="仿宋" w:eastAsia="仿宋" w:cs="仿宋"/>
          <w:color w:val="000000"/>
          <w:sz w:val="24"/>
          <w:szCs w:val="24"/>
          <w:highlight w:val="none"/>
        </w:rPr>
        <w:t>双方签署《政府采购框架协议采购合同》（以下简称“合同”）。</w:t>
      </w:r>
    </w:p>
    <w:p w14:paraId="6E2F5D4E">
      <w:pPr>
        <w:pStyle w:val="37"/>
        <w:keepNext w:val="0"/>
        <w:keepLines w:val="0"/>
        <w:pageBreakBefore w:val="0"/>
        <w:kinsoku/>
        <w:wordWrap/>
        <w:overflowPunct/>
        <w:topLinePunct w:val="0"/>
        <w:autoSpaceDE/>
        <w:autoSpaceDN/>
        <w:bidi w:val="0"/>
        <w:adjustRightInd w:val="0"/>
        <w:snapToGrid w:val="0"/>
        <w:spacing w:line="360" w:lineRule="auto"/>
        <w:ind w:left="0" w:leftChars="0" w:firstLine="482" w:firstLineChars="200"/>
        <w:textAlignment w:val="auto"/>
        <w:rPr>
          <w:rFonts w:hint="eastAsia" w:ascii="仿宋" w:hAnsi="仿宋" w:eastAsia="仿宋" w:cs="仿宋"/>
          <w:b/>
          <w:color w:val="000000"/>
          <w:sz w:val="24"/>
          <w:szCs w:val="24"/>
          <w:highlight w:val="none"/>
        </w:rPr>
      </w:pPr>
      <w:r>
        <w:rPr>
          <w:rFonts w:hint="eastAsia" w:ascii="仿宋" w:hAnsi="仿宋" w:eastAsia="仿宋" w:cs="仿宋"/>
          <w:b/>
          <w:color w:val="000000"/>
          <w:sz w:val="24"/>
          <w:szCs w:val="24"/>
          <w:highlight w:val="none"/>
        </w:rPr>
        <w:t>一、定义</w:t>
      </w:r>
    </w:p>
    <w:p w14:paraId="75DBF0E0">
      <w:pPr>
        <w:keepNext w:val="0"/>
        <w:keepLines w:val="0"/>
        <w:pageBreakBefore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本协议中的下列术语应解释为：</w:t>
      </w:r>
    </w:p>
    <w:p w14:paraId="46023D0F">
      <w:pPr>
        <w:keepNext w:val="0"/>
        <w:keepLines w:val="0"/>
        <w:pageBreakBefore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1.“协议”系指甲方与乙方签署的、载明甲方与乙方协利义务的协议，包括所有的附件、附录和其他构成协议的所有文件。</w:t>
      </w:r>
    </w:p>
    <w:p w14:paraId="3097FC8A">
      <w:pPr>
        <w:keepNext w:val="0"/>
        <w:keepLines w:val="0"/>
        <w:pageBreakBefore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仿宋" w:hAnsi="仿宋" w:eastAsia="仿宋" w:cs="仿宋"/>
          <w:color w:val="000000"/>
          <w:sz w:val="24"/>
          <w:szCs w:val="24"/>
          <w:highlight w:val="none"/>
          <w:lang w:eastAsia="zh-CN"/>
        </w:rPr>
      </w:pPr>
      <w:r>
        <w:rPr>
          <w:rFonts w:hint="eastAsia" w:ascii="仿宋" w:hAnsi="仿宋" w:eastAsia="仿宋" w:cs="仿宋"/>
          <w:color w:val="000000"/>
          <w:sz w:val="24"/>
          <w:szCs w:val="24"/>
          <w:highlight w:val="none"/>
        </w:rPr>
        <w:t>2.“甲方”系指</w:t>
      </w:r>
      <w:r>
        <w:rPr>
          <w:rFonts w:hint="eastAsia" w:ascii="仿宋" w:hAnsi="仿宋" w:eastAsia="仿宋" w:cs="仿宋"/>
          <w:sz w:val="24"/>
          <w:szCs w:val="24"/>
          <w:highlight w:val="none"/>
          <w:lang w:eastAsia="zh-CN"/>
        </w:rPr>
        <w:t>杭州市</w:t>
      </w:r>
      <w:r>
        <w:rPr>
          <w:rFonts w:hint="eastAsia" w:ascii="仿宋" w:hAnsi="仿宋" w:eastAsia="仿宋" w:cs="仿宋"/>
          <w:sz w:val="24"/>
          <w:szCs w:val="24"/>
          <w:highlight w:val="none"/>
          <w:lang w:val="en-US" w:eastAsia="zh-CN"/>
        </w:rPr>
        <w:t>上城</w:t>
      </w:r>
      <w:r>
        <w:rPr>
          <w:rFonts w:hint="eastAsia" w:ascii="仿宋" w:hAnsi="仿宋" w:eastAsia="仿宋" w:cs="仿宋"/>
          <w:sz w:val="24"/>
          <w:szCs w:val="24"/>
          <w:highlight w:val="none"/>
          <w:lang w:eastAsia="zh-CN"/>
        </w:rPr>
        <w:t>区民政局</w:t>
      </w:r>
      <w:r>
        <w:rPr>
          <w:rFonts w:hint="eastAsia" w:ascii="仿宋" w:hAnsi="仿宋" w:eastAsia="仿宋" w:cs="仿宋"/>
          <w:color w:val="000000"/>
          <w:sz w:val="24"/>
          <w:szCs w:val="24"/>
          <w:highlight w:val="none"/>
          <w:lang w:eastAsia="zh-CN"/>
        </w:rPr>
        <w:t>。</w:t>
      </w:r>
    </w:p>
    <w:p w14:paraId="75B301F8">
      <w:pPr>
        <w:keepNext w:val="0"/>
        <w:keepLines w:val="0"/>
        <w:pageBreakBefore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仿宋" w:hAnsi="仿宋" w:eastAsia="仿宋" w:cs="仿宋"/>
          <w:color w:val="000000"/>
          <w:sz w:val="24"/>
          <w:szCs w:val="24"/>
          <w:highlight w:val="none"/>
          <w:lang w:eastAsia="zh-CN"/>
        </w:rPr>
      </w:pPr>
      <w:r>
        <w:rPr>
          <w:rFonts w:hint="eastAsia" w:ascii="仿宋" w:hAnsi="仿宋" w:eastAsia="仿宋" w:cs="仿宋"/>
          <w:color w:val="000000"/>
          <w:sz w:val="24"/>
          <w:szCs w:val="24"/>
          <w:highlight w:val="none"/>
        </w:rPr>
        <w:t>3.“乙方”系指本次入围供应商</w:t>
      </w:r>
      <w:r>
        <w:rPr>
          <w:rFonts w:hint="eastAsia" w:ascii="仿宋" w:hAnsi="仿宋" w:eastAsia="仿宋" w:cs="仿宋"/>
          <w:color w:val="000000"/>
          <w:sz w:val="24"/>
          <w:szCs w:val="24"/>
          <w:highlight w:val="none"/>
          <w:lang w:eastAsia="zh-CN"/>
        </w:rPr>
        <w:t>。</w:t>
      </w:r>
    </w:p>
    <w:p w14:paraId="49A52676">
      <w:pPr>
        <w:keepNext w:val="0"/>
        <w:keepLines w:val="0"/>
        <w:pageBreakBefore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4.“</w:t>
      </w:r>
      <w:r>
        <w:rPr>
          <w:rFonts w:hint="eastAsia" w:ascii="仿宋" w:hAnsi="仿宋" w:eastAsia="仿宋" w:cs="仿宋"/>
          <w:color w:val="000000"/>
          <w:sz w:val="24"/>
          <w:szCs w:val="24"/>
          <w:highlight w:val="none"/>
          <w:lang w:val="en-US" w:eastAsia="zh-CN"/>
        </w:rPr>
        <w:t>采购人</w:t>
      </w:r>
      <w:r>
        <w:rPr>
          <w:rFonts w:hint="eastAsia" w:ascii="仿宋" w:hAnsi="仿宋" w:eastAsia="仿宋" w:cs="仿宋"/>
          <w:color w:val="000000"/>
          <w:sz w:val="24"/>
          <w:szCs w:val="24"/>
          <w:highlight w:val="none"/>
        </w:rPr>
        <w:t>”系指</w:t>
      </w:r>
      <w:r>
        <w:rPr>
          <w:rFonts w:hint="eastAsia" w:ascii="仿宋" w:hAnsi="仿宋" w:eastAsia="仿宋" w:cs="仿宋"/>
          <w:sz w:val="24"/>
          <w:szCs w:val="24"/>
          <w:highlight w:val="none"/>
          <w:lang w:eastAsia="zh-CN"/>
        </w:rPr>
        <w:t>杭州市</w:t>
      </w:r>
      <w:r>
        <w:rPr>
          <w:rFonts w:hint="eastAsia" w:ascii="仿宋" w:hAnsi="仿宋" w:eastAsia="仿宋" w:cs="仿宋"/>
          <w:sz w:val="24"/>
          <w:szCs w:val="24"/>
          <w:highlight w:val="none"/>
          <w:lang w:val="en-US" w:eastAsia="zh-CN"/>
        </w:rPr>
        <w:t>上城</w:t>
      </w:r>
      <w:r>
        <w:rPr>
          <w:rFonts w:hint="eastAsia" w:ascii="仿宋" w:hAnsi="仿宋" w:eastAsia="仿宋" w:cs="仿宋"/>
          <w:sz w:val="24"/>
          <w:szCs w:val="24"/>
          <w:highlight w:val="none"/>
          <w:lang w:eastAsia="zh-CN"/>
        </w:rPr>
        <w:t>区</w:t>
      </w:r>
      <w:r>
        <w:rPr>
          <w:rFonts w:hint="eastAsia" w:ascii="仿宋" w:hAnsi="仿宋" w:eastAsia="仿宋" w:cs="仿宋"/>
          <w:sz w:val="24"/>
          <w:szCs w:val="24"/>
          <w:highlight w:val="none"/>
          <w:lang w:val="en-US" w:eastAsia="zh-CN"/>
        </w:rPr>
        <w:t>民政局、</w:t>
      </w:r>
      <w:r>
        <w:rPr>
          <w:rFonts w:hint="eastAsia" w:ascii="仿宋" w:hAnsi="仿宋" w:eastAsia="仿宋" w:cs="仿宋"/>
          <w:b w:val="0"/>
          <w:bCs w:val="0"/>
          <w:sz w:val="24"/>
          <w:szCs w:val="24"/>
          <w:highlight w:val="none"/>
          <w:lang w:val="en-US" w:eastAsia="zh-CN"/>
        </w:rPr>
        <w:t>上城区辖区范围内的14个街道</w:t>
      </w:r>
      <w:r>
        <w:rPr>
          <w:rFonts w:hint="eastAsia" w:ascii="仿宋" w:hAnsi="仿宋" w:eastAsia="仿宋" w:cs="仿宋"/>
          <w:color w:val="000000"/>
          <w:sz w:val="24"/>
          <w:szCs w:val="24"/>
          <w:highlight w:val="none"/>
          <w:lang w:eastAsia="zh-CN"/>
        </w:rPr>
        <w:t>。</w:t>
      </w:r>
      <w:r>
        <w:rPr>
          <w:rFonts w:hint="eastAsia" w:ascii="仿宋" w:hAnsi="仿宋" w:eastAsia="仿宋" w:cs="仿宋"/>
          <w:color w:val="000000"/>
          <w:sz w:val="24"/>
          <w:szCs w:val="24"/>
          <w:highlight w:val="none"/>
        </w:rPr>
        <w:t>与甲方享有同等权力。本协议下述各处所指甲方同时包含采购人。</w:t>
      </w:r>
    </w:p>
    <w:p w14:paraId="4B0D7AC1">
      <w:pPr>
        <w:keepNext w:val="0"/>
        <w:keepLines w:val="0"/>
        <w:pageBreakBefore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5.“征集文件”是指“</w:t>
      </w:r>
      <w:r>
        <w:rPr>
          <w:rFonts w:hint="eastAsia" w:ascii="仿宋" w:hAnsi="仿宋" w:eastAsia="仿宋" w:cs="仿宋"/>
          <w:color w:val="000000"/>
          <w:sz w:val="24"/>
          <w:szCs w:val="24"/>
          <w:highlight w:val="none"/>
          <w:lang w:val="en-US" w:eastAsia="zh-CN"/>
        </w:rPr>
        <w:t xml:space="preserve"> 2025-2026年养老服务“爱心卡”项目</w:t>
      </w:r>
      <w:r>
        <w:rPr>
          <w:rFonts w:hint="eastAsia" w:ascii="仿宋" w:hAnsi="仿宋" w:eastAsia="仿宋" w:cs="仿宋"/>
          <w:color w:val="000000"/>
          <w:sz w:val="24"/>
          <w:szCs w:val="24"/>
          <w:highlight w:val="none"/>
        </w:rPr>
        <w:t>”征集文件。</w:t>
      </w:r>
    </w:p>
    <w:p w14:paraId="058F2E23">
      <w:pPr>
        <w:keepNext w:val="0"/>
        <w:keepLines w:val="0"/>
        <w:pageBreakBefore w:val="0"/>
        <w:kinsoku/>
        <w:wordWrap/>
        <w:overflowPunct/>
        <w:topLinePunct w:val="0"/>
        <w:autoSpaceDE/>
        <w:autoSpaceDN/>
        <w:bidi w:val="0"/>
        <w:adjustRightInd w:val="0"/>
        <w:snapToGrid w:val="0"/>
        <w:spacing w:line="360" w:lineRule="auto"/>
        <w:ind w:left="0" w:leftChars="0" w:firstLine="482" w:firstLineChars="200"/>
        <w:textAlignment w:val="auto"/>
        <w:rPr>
          <w:rFonts w:hint="eastAsia" w:ascii="仿宋" w:hAnsi="仿宋" w:eastAsia="仿宋" w:cs="仿宋"/>
          <w:b/>
          <w:bCs/>
          <w:color w:val="000000"/>
          <w:sz w:val="24"/>
          <w:szCs w:val="24"/>
          <w:highlight w:val="none"/>
          <w:lang w:val="en-US" w:eastAsia="zh-CN"/>
        </w:rPr>
      </w:pPr>
      <w:r>
        <w:rPr>
          <w:rFonts w:hint="eastAsia" w:ascii="仿宋" w:hAnsi="仿宋" w:eastAsia="仿宋" w:cs="仿宋"/>
          <w:b/>
          <w:bCs/>
          <w:color w:val="000000"/>
          <w:sz w:val="24"/>
          <w:szCs w:val="24"/>
          <w:highlight w:val="none"/>
          <w:lang w:val="en-US" w:eastAsia="zh-CN"/>
        </w:rPr>
        <w:t>二、文件组成</w:t>
      </w:r>
    </w:p>
    <w:p w14:paraId="19C33408">
      <w:pPr>
        <w:keepNext w:val="0"/>
        <w:keepLines w:val="0"/>
        <w:pageBreakBefore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以下文件为本协议的组成部分，应该认为是一个整体，彼此相互解释，相互补充。组成协议的多 个文件的优先支配地位的次序如下：</w:t>
      </w:r>
    </w:p>
    <w:p w14:paraId="04B6531A">
      <w:pPr>
        <w:keepNext w:val="0"/>
        <w:keepLines w:val="0"/>
        <w:pageBreakBefore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1.本协议书；</w:t>
      </w:r>
    </w:p>
    <w:p w14:paraId="6FB37449">
      <w:pPr>
        <w:keepNext w:val="0"/>
        <w:keepLines w:val="0"/>
        <w:pageBreakBefore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2.入围通知书；</w:t>
      </w:r>
    </w:p>
    <w:p w14:paraId="724D4A4C">
      <w:pPr>
        <w:keepNext w:val="0"/>
        <w:keepLines w:val="0"/>
        <w:pageBreakBefore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3.入围供应商响应文件；</w:t>
      </w:r>
    </w:p>
    <w:p w14:paraId="5BFCD934">
      <w:pPr>
        <w:keepNext w:val="0"/>
        <w:keepLines w:val="0"/>
        <w:pageBreakBefore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4.补充文件（若有）；</w:t>
      </w:r>
    </w:p>
    <w:p w14:paraId="160CFF52">
      <w:pPr>
        <w:keepNext w:val="0"/>
        <w:keepLines w:val="0"/>
        <w:pageBreakBefore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5.征集文件。</w:t>
      </w:r>
    </w:p>
    <w:p w14:paraId="0FE874C5">
      <w:pPr>
        <w:keepNext w:val="0"/>
        <w:keepLines w:val="0"/>
        <w:pageBreakBefore w:val="0"/>
        <w:kinsoku/>
        <w:wordWrap/>
        <w:overflowPunct/>
        <w:topLinePunct w:val="0"/>
        <w:autoSpaceDE/>
        <w:autoSpaceDN/>
        <w:bidi w:val="0"/>
        <w:adjustRightInd w:val="0"/>
        <w:snapToGrid w:val="0"/>
        <w:spacing w:line="360" w:lineRule="auto"/>
        <w:ind w:left="0" w:leftChars="0" w:firstLine="482" w:firstLineChars="200"/>
        <w:textAlignment w:val="auto"/>
        <w:rPr>
          <w:rFonts w:hint="eastAsia" w:ascii="仿宋" w:hAnsi="仿宋" w:eastAsia="仿宋" w:cs="仿宋"/>
          <w:b/>
          <w:color w:val="000000"/>
          <w:sz w:val="24"/>
          <w:szCs w:val="24"/>
          <w:highlight w:val="none"/>
        </w:rPr>
      </w:pPr>
      <w:r>
        <w:rPr>
          <w:rFonts w:hint="eastAsia" w:ascii="仿宋" w:hAnsi="仿宋" w:eastAsia="仿宋" w:cs="仿宋"/>
          <w:b/>
          <w:color w:val="000000"/>
          <w:sz w:val="24"/>
          <w:szCs w:val="24"/>
          <w:highlight w:val="none"/>
          <w:lang w:val="en-US" w:eastAsia="zh-CN"/>
        </w:rPr>
        <w:t>三</w:t>
      </w:r>
      <w:r>
        <w:rPr>
          <w:rFonts w:hint="eastAsia" w:ascii="仿宋" w:hAnsi="仿宋" w:eastAsia="仿宋" w:cs="仿宋"/>
          <w:b/>
          <w:color w:val="000000"/>
          <w:sz w:val="24"/>
          <w:szCs w:val="24"/>
          <w:highlight w:val="none"/>
        </w:rPr>
        <w:t>、有效期限</w:t>
      </w:r>
    </w:p>
    <w:p w14:paraId="76A74BBE">
      <w:pPr>
        <w:keepNext w:val="0"/>
        <w:keepLines w:val="0"/>
        <w:pageBreakBefore w:val="0"/>
        <w:kinsoku/>
        <w:wordWrap/>
        <w:overflowPunct/>
        <w:topLinePunct w:val="0"/>
        <w:autoSpaceDE/>
        <w:autoSpaceDN/>
        <w:bidi w:val="0"/>
        <w:adjustRightInd w:val="0"/>
        <w:snapToGrid w:val="0"/>
        <w:spacing w:line="360" w:lineRule="auto"/>
        <w:ind w:left="0" w:leftChars="0" w:firstLine="480" w:firstLineChars="200"/>
        <w:jc w:val="left"/>
        <w:textAlignment w:val="auto"/>
        <w:rPr>
          <w:rFonts w:hint="eastAsia" w:ascii="仿宋" w:hAnsi="仿宋" w:eastAsia="仿宋" w:cs="仿宋"/>
          <w:b/>
          <w:bCs/>
          <w:color w:val="auto"/>
          <w:sz w:val="24"/>
          <w:szCs w:val="24"/>
          <w:highlight w:val="none"/>
        </w:rPr>
      </w:pPr>
      <w:r>
        <w:rPr>
          <w:rFonts w:hint="eastAsia" w:ascii="仿宋" w:hAnsi="仿宋" w:eastAsia="仿宋" w:cs="仿宋"/>
          <w:b w:val="0"/>
          <w:bCs w:val="0"/>
          <w:color w:val="000000"/>
          <w:sz w:val="24"/>
          <w:szCs w:val="24"/>
          <w:highlight w:val="none"/>
        </w:rPr>
        <w:t>自合同签订之日起</w:t>
      </w:r>
      <w:r>
        <w:rPr>
          <w:rFonts w:hint="eastAsia" w:ascii="仿宋" w:hAnsi="仿宋" w:eastAsia="仿宋" w:cs="仿宋"/>
          <w:b w:val="0"/>
          <w:bCs w:val="0"/>
          <w:color w:val="000000"/>
          <w:sz w:val="24"/>
          <w:szCs w:val="24"/>
          <w:highlight w:val="none"/>
          <w:lang w:val="en-US" w:eastAsia="zh-CN"/>
        </w:rPr>
        <w:t>1</w:t>
      </w:r>
      <w:r>
        <w:rPr>
          <w:rFonts w:hint="eastAsia" w:ascii="仿宋" w:hAnsi="仿宋" w:eastAsia="仿宋" w:cs="仿宋"/>
          <w:b w:val="0"/>
          <w:bCs w:val="0"/>
          <w:color w:val="000000"/>
          <w:sz w:val="24"/>
          <w:szCs w:val="24"/>
          <w:highlight w:val="none"/>
        </w:rPr>
        <w:t>年。如合同有效期间因国家、省、市养老政策发</w:t>
      </w:r>
      <w:r>
        <w:rPr>
          <w:rFonts w:hint="eastAsia" w:ascii="仿宋" w:hAnsi="仿宋" w:eastAsia="仿宋" w:cs="仿宋"/>
          <w:b w:val="0"/>
          <w:bCs w:val="0"/>
          <w:color w:val="000000"/>
          <w:sz w:val="24"/>
          <w:szCs w:val="24"/>
          <w:highlight w:val="none"/>
          <w:lang w:val="en-US" w:eastAsia="zh-CN"/>
        </w:rPr>
        <w:t>生</w:t>
      </w:r>
      <w:r>
        <w:rPr>
          <w:rFonts w:hint="eastAsia" w:ascii="仿宋" w:hAnsi="仿宋" w:eastAsia="仿宋" w:cs="仿宋"/>
          <w:b w:val="0"/>
          <w:bCs w:val="0"/>
          <w:color w:val="000000"/>
          <w:sz w:val="24"/>
          <w:szCs w:val="24"/>
          <w:highlight w:val="none"/>
        </w:rPr>
        <w:t>重大调整，导致本项目合同无法继续履行的，则合同终止。在服务期限，如</w:t>
      </w:r>
      <w:r>
        <w:rPr>
          <w:rFonts w:hint="eastAsia" w:ascii="仿宋" w:hAnsi="仿宋" w:eastAsia="仿宋" w:cs="仿宋"/>
          <w:b w:val="0"/>
          <w:bCs w:val="0"/>
          <w:color w:val="000000"/>
          <w:sz w:val="24"/>
          <w:szCs w:val="24"/>
          <w:highlight w:val="none"/>
          <w:lang w:val="en-US" w:eastAsia="zh-CN"/>
        </w:rPr>
        <w:t>乙方</w:t>
      </w:r>
      <w:r>
        <w:rPr>
          <w:rFonts w:hint="eastAsia" w:ascii="仿宋" w:hAnsi="仿宋" w:eastAsia="仿宋" w:cs="仿宋"/>
          <w:b w:val="0"/>
          <w:bCs w:val="0"/>
          <w:color w:val="000000"/>
          <w:sz w:val="24"/>
          <w:szCs w:val="24"/>
          <w:highlight w:val="none"/>
        </w:rPr>
        <w:t>考核不通过的，</w:t>
      </w:r>
      <w:r>
        <w:rPr>
          <w:rFonts w:hint="eastAsia" w:ascii="仿宋" w:hAnsi="仿宋" w:eastAsia="仿宋" w:cs="仿宋"/>
          <w:b w:val="0"/>
          <w:bCs w:val="0"/>
          <w:color w:val="000000"/>
          <w:sz w:val="24"/>
          <w:szCs w:val="24"/>
          <w:highlight w:val="none"/>
          <w:lang w:val="en-US" w:eastAsia="zh-CN"/>
        </w:rPr>
        <w:t>甲方</w:t>
      </w:r>
      <w:r>
        <w:rPr>
          <w:rFonts w:hint="eastAsia" w:ascii="仿宋" w:hAnsi="仿宋" w:eastAsia="仿宋" w:cs="仿宋"/>
          <w:b w:val="0"/>
          <w:bCs w:val="0"/>
          <w:color w:val="000000"/>
          <w:sz w:val="24"/>
          <w:szCs w:val="24"/>
          <w:highlight w:val="none"/>
        </w:rPr>
        <w:t>有权无责终止合同履行，重新组织采购活动。</w:t>
      </w:r>
      <w:r>
        <w:rPr>
          <w:rFonts w:hint="eastAsia" w:ascii="仿宋" w:hAnsi="仿宋" w:eastAsia="仿宋" w:cs="仿宋"/>
          <w:b/>
          <w:bCs/>
          <w:color w:val="000000"/>
          <w:sz w:val="24"/>
          <w:szCs w:val="24"/>
          <w:highlight w:val="none"/>
        </w:rPr>
        <w:br w:type="textWrapping"/>
      </w:r>
      <w:r>
        <w:rPr>
          <w:rFonts w:hint="eastAsia" w:ascii="仿宋" w:hAnsi="仿宋" w:eastAsia="仿宋" w:cs="仿宋"/>
          <w:b/>
          <w:bCs/>
          <w:color w:val="000000"/>
          <w:sz w:val="24"/>
          <w:szCs w:val="24"/>
          <w:highlight w:val="none"/>
          <w:lang w:val="en-US" w:eastAsia="zh-CN"/>
        </w:rPr>
        <w:t xml:space="preserve">    四</w:t>
      </w:r>
      <w:r>
        <w:rPr>
          <w:rFonts w:hint="eastAsia" w:ascii="仿宋" w:hAnsi="仿宋" w:eastAsia="仿宋" w:cs="仿宋"/>
          <w:b/>
          <w:bCs/>
          <w:color w:val="000000"/>
          <w:sz w:val="24"/>
          <w:szCs w:val="24"/>
          <w:highlight w:val="none"/>
        </w:rPr>
        <w:t>、适用框架协议的</w:t>
      </w:r>
      <w:r>
        <w:rPr>
          <w:rFonts w:hint="eastAsia" w:ascii="仿宋" w:hAnsi="仿宋" w:eastAsia="仿宋" w:cs="仿宋"/>
          <w:b/>
          <w:bCs/>
          <w:color w:val="000000"/>
          <w:sz w:val="24"/>
          <w:szCs w:val="24"/>
          <w:highlight w:val="none"/>
          <w:lang w:val="en-US" w:eastAsia="zh-CN"/>
        </w:rPr>
        <w:t>采购人（或服务</w:t>
      </w:r>
      <w:r>
        <w:rPr>
          <w:rFonts w:hint="eastAsia" w:ascii="仿宋" w:hAnsi="仿宋" w:eastAsia="仿宋" w:cs="仿宋"/>
          <w:b/>
          <w:bCs/>
          <w:color w:val="auto"/>
          <w:sz w:val="24"/>
          <w:szCs w:val="24"/>
          <w:highlight w:val="none"/>
          <w:lang w:val="en-US" w:eastAsia="zh-CN"/>
        </w:rPr>
        <w:t>对象</w:t>
      </w:r>
      <w:r>
        <w:rPr>
          <w:rFonts w:hint="eastAsia" w:ascii="仿宋" w:hAnsi="仿宋" w:eastAsia="仿宋" w:cs="仿宋"/>
          <w:b/>
          <w:bCs/>
          <w:color w:val="000000"/>
          <w:sz w:val="24"/>
          <w:szCs w:val="24"/>
          <w:highlight w:val="none"/>
          <w:lang w:val="en-US" w:eastAsia="zh-CN"/>
        </w:rPr>
        <w:t>）</w:t>
      </w:r>
      <w:r>
        <w:rPr>
          <w:rFonts w:hint="eastAsia" w:ascii="仿宋" w:hAnsi="仿宋" w:eastAsia="仿宋" w:cs="仿宋"/>
          <w:b/>
          <w:bCs/>
          <w:color w:val="auto"/>
          <w:sz w:val="24"/>
          <w:szCs w:val="24"/>
          <w:highlight w:val="none"/>
        </w:rPr>
        <w:t>：</w:t>
      </w:r>
    </w:p>
    <w:p w14:paraId="0328E9E9">
      <w:pPr>
        <w:keepNext w:val="0"/>
        <w:keepLines w:val="0"/>
        <w:pageBreakBefore w:val="0"/>
        <w:kinsoku/>
        <w:wordWrap/>
        <w:overflowPunct/>
        <w:topLinePunct w:val="0"/>
        <w:autoSpaceDE/>
        <w:autoSpaceDN/>
        <w:bidi w:val="0"/>
        <w:adjustRightInd w:val="0"/>
        <w:snapToGrid w:val="0"/>
        <w:spacing w:line="360" w:lineRule="auto"/>
        <w:ind w:left="0" w:leftChars="0" w:firstLine="480" w:firstLineChars="200"/>
        <w:jc w:val="left"/>
        <w:textAlignment w:val="auto"/>
        <w:rPr>
          <w:rFonts w:hint="eastAsia" w:ascii="仿宋" w:hAnsi="仿宋" w:eastAsia="仿宋" w:cs="仿宋"/>
          <w:b w:val="0"/>
          <w:bCs w:val="0"/>
          <w:color w:val="auto"/>
          <w:sz w:val="24"/>
          <w:szCs w:val="24"/>
          <w:highlight w:val="none"/>
        </w:rPr>
      </w:pPr>
      <w:r>
        <w:rPr>
          <w:rFonts w:hint="eastAsia" w:ascii="仿宋" w:hAnsi="仿宋" w:eastAsia="仿宋" w:cs="仿宋"/>
          <w:b w:val="0"/>
          <w:bCs w:val="0"/>
          <w:sz w:val="24"/>
          <w:szCs w:val="24"/>
          <w:highlight w:val="none"/>
          <w:lang w:eastAsia="zh-CN"/>
        </w:rPr>
        <w:t>杭州市</w:t>
      </w:r>
      <w:r>
        <w:rPr>
          <w:rFonts w:hint="eastAsia" w:ascii="仿宋" w:hAnsi="仿宋" w:eastAsia="仿宋" w:cs="仿宋"/>
          <w:b w:val="0"/>
          <w:bCs w:val="0"/>
          <w:sz w:val="24"/>
          <w:szCs w:val="24"/>
          <w:highlight w:val="none"/>
          <w:lang w:val="en-US" w:eastAsia="zh-CN"/>
        </w:rPr>
        <w:t>上城</w:t>
      </w:r>
      <w:r>
        <w:rPr>
          <w:rFonts w:hint="eastAsia" w:ascii="仿宋" w:hAnsi="仿宋" w:eastAsia="仿宋" w:cs="仿宋"/>
          <w:b w:val="0"/>
          <w:bCs w:val="0"/>
          <w:sz w:val="24"/>
          <w:szCs w:val="24"/>
          <w:highlight w:val="none"/>
          <w:lang w:eastAsia="zh-CN"/>
        </w:rPr>
        <w:t>区民政局</w:t>
      </w:r>
      <w:r>
        <w:rPr>
          <w:rFonts w:hint="eastAsia" w:ascii="仿宋" w:hAnsi="仿宋" w:eastAsia="仿宋" w:cs="仿宋"/>
          <w:b w:val="0"/>
          <w:bCs w:val="0"/>
          <w:sz w:val="24"/>
          <w:szCs w:val="24"/>
          <w:highlight w:val="none"/>
          <w:lang w:val="en-US" w:eastAsia="zh-CN"/>
        </w:rPr>
        <w:t>与上城区辖区范围内的14个街道</w:t>
      </w:r>
      <w:r>
        <w:rPr>
          <w:rFonts w:hint="eastAsia" w:ascii="仿宋" w:hAnsi="仿宋" w:eastAsia="仿宋" w:cs="仿宋"/>
          <w:color w:val="auto"/>
          <w:sz w:val="24"/>
          <w:szCs w:val="24"/>
          <w:highlight w:val="none"/>
        </w:rPr>
        <w:t>。</w:t>
      </w:r>
    </w:p>
    <w:p w14:paraId="330FFF98">
      <w:pPr>
        <w:keepNext w:val="0"/>
        <w:keepLines w:val="0"/>
        <w:pageBreakBefore w:val="0"/>
        <w:kinsoku/>
        <w:wordWrap/>
        <w:overflowPunct/>
        <w:topLinePunct w:val="0"/>
        <w:autoSpaceDE/>
        <w:autoSpaceDN/>
        <w:bidi w:val="0"/>
        <w:adjustRightInd w:val="0"/>
        <w:snapToGrid w:val="0"/>
        <w:spacing w:line="360" w:lineRule="auto"/>
        <w:ind w:left="0" w:leftChars="0" w:firstLine="482" w:firstLineChars="200"/>
        <w:jc w:val="left"/>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val="en-US" w:eastAsia="zh-CN"/>
        </w:rPr>
        <w:t>五</w:t>
      </w:r>
      <w:r>
        <w:rPr>
          <w:rFonts w:hint="eastAsia" w:ascii="仿宋" w:hAnsi="仿宋" w:eastAsia="仿宋" w:cs="仿宋"/>
          <w:b/>
          <w:bCs/>
          <w:color w:val="auto"/>
          <w:sz w:val="24"/>
          <w:szCs w:val="24"/>
          <w:highlight w:val="none"/>
        </w:rPr>
        <w:t>、履行合同的地域范围：</w:t>
      </w:r>
      <w:r>
        <w:rPr>
          <w:rFonts w:hint="eastAsia" w:ascii="仿宋" w:hAnsi="仿宋" w:eastAsia="仿宋" w:cs="仿宋"/>
          <w:b w:val="0"/>
          <w:bCs w:val="0"/>
          <w:color w:val="auto"/>
          <w:sz w:val="24"/>
          <w:szCs w:val="24"/>
          <w:highlight w:val="none"/>
          <w:lang w:eastAsia="zh-CN"/>
        </w:rPr>
        <w:t>杭州市</w:t>
      </w:r>
      <w:r>
        <w:rPr>
          <w:rFonts w:hint="eastAsia" w:ascii="仿宋" w:hAnsi="仿宋" w:eastAsia="仿宋" w:cs="仿宋"/>
          <w:b w:val="0"/>
          <w:bCs w:val="0"/>
          <w:color w:val="auto"/>
          <w:sz w:val="24"/>
          <w:szCs w:val="24"/>
          <w:highlight w:val="none"/>
          <w:lang w:val="en-US" w:eastAsia="zh-CN"/>
        </w:rPr>
        <w:t>上城</w:t>
      </w:r>
      <w:r>
        <w:rPr>
          <w:rFonts w:hint="eastAsia" w:ascii="仿宋" w:hAnsi="仿宋" w:eastAsia="仿宋" w:cs="仿宋"/>
          <w:b w:val="0"/>
          <w:bCs w:val="0"/>
          <w:color w:val="auto"/>
          <w:sz w:val="24"/>
          <w:szCs w:val="24"/>
          <w:highlight w:val="none"/>
          <w:lang w:eastAsia="zh-CN"/>
        </w:rPr>
        <w:t>区</w:t>
      </w:r>
      <w:r>
        <w:rPr>
          <w:rFonts w:hint="eastAsia" w:ascii="仿宋" w:hAnsi="仿宋" w:eastAsia="仿宋" w:cs="仿宋"/>
          <w:b/>
          <w:bCs/>
          <w:color w:val="auto"/>
          <w:sz w:val="24"/>
          <w:szCs w:val="24"/>
          <w:highlight w:val="none"/>
        </w:rPr>
        <w:t>。</w:t>
      </w:r>
    </w:p>
    <w:p w14:paraId="52188378">
      <w:pPr>
        <w:keepNext w:val="0"/>
        <w:keepLines w:val="0"/>
        <w:pageBreakBefore w:val="0"/>
        <w:kinsoku/>
        <w:wordWrap/>
        <w:overflowPunct/>
        <w:topLinePunct w:val="0"/>
        <w:autoSpaceDE/>
        <w:autoSpaceDN/>
        <w:bidi w:val="0"/>
        <w:adjustRightInd w:val="0"/>
        <w:snapToGrid w:val="0"/>
        <w:spacing w:line="360" w:lineRule="auto"/>
        <w:ind w:left="0" w:leftChars="0" w:firstLine="482" w:firstLineChars="200"/>
        <w:textAlignment w:val="auto"/>
        <w:rPr>
          <w:rFonts w:hint="eastAsia" w:ascii="仿宋" w:hAnsi="仿宋" w:eastAsia="仿宋" w:cs="仿宋"/>
          <w:b/>
          <w:bCs/>
          <w:color w:val="000000"/>
          <w:sz w:val="24"/>
          <w:szCs w:val="24"/>
          <w:highlight w:val="none"/>
        </w:rPr>
      </w:pPr>
      <w:r>
        <w:rPr>
          <w:rFonts w:hint="eastAsia" w:ascii="仿宋" w:hAnsi="仿宋" w:eastAsia="仿宋" w:cs="仿宋"/>
          <w:b/>
          <w:bCs/>
          <w:color w:val="000000"/>
          <w:sz w:val="24"/>
          <w:szCs w:val="24"/>
          <w:highlight w:val="none"/>
          <w:lang w:val="en-US" w:eastAsia="zh-CN"/>
        </w:rPr>
        <w:t>六</w:t>
      </w:r>
      <w:r>
        <w:rPr>
          <w:rFonts w:hint="eastAsia" w:ascii="仿宋" w:hAnsi="仿宋" w:eastAsia="仿宋" w:cs="仿宋"/>
          <w:b/>
          <w:bCs/>
          <w:color w:val="000000"/>
          <w:sz w:val="24"/>
          <w:szCs w:val="24"/>
          <w:highlight w:val="none"/>
        </w:rPr>
        <w:t>、采购需求</w:t>
      </w:r>
    </w:p>
    <w:p w14:paraId="54933ED8">
      <w:pPr>
        <w:keepNext w:val="0"/>
        <w:keepLines w:val="0"/>
        <w:pageBreakBefore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详见征集文件。</w:t>
      </w:r>
    </w:p>
    <w:p w14:paraId="505D9913">
      <w:pPr>
        <w:keepNext w:val="0"/>
        <w:keepLines w:val="0"/>
        <w:pageBreakBefore w:val="0"/>
        <w:kinsoku/>
        <w:wordWrap/>
        <w:overflowPunct/>
        <w:topLinePunct w:val="0"/>
        <w:autoSpaceDE/>
        <w:autoSpaceDN/>
        <w:bidi w:val="0"/>
        <w:adjustRightInd w:val="0"/>
        <w:snapToGrid w:val="0"/>
        <w:spacing w:line="360" w:lineRule="auto"/>
        <w:ind w:left="0" w:leftChars="0" w:firstLine="482" w:firstLineChars="200"/>
        <w:textAlignment w:val="auto"/>
        <w:rPr>
          <w:rFonts w:hint="default" w:ascii="仿宋" w:hAnsi="仿宋" w:eastAsia="仿宋" w:cs="仿宋"/>
          <w:b/>
          <w:bCs/>
          <w:color w:val="000000"/>
          <w:sz w:val="24"/>
          <w:szCs w:val="24"/>
          <w:highlight w:val="none"/>
          <w:lang w:val="en-US" w:eastAsia="zh-CN"/>
        </w:rPr>
      </w:pPr>
      <w:r>
        <w:rPr>
          <w:rFonts w:hint="eastAsia" w:ascii="仿宋" w:hAnsi="仿宋" w:eastAsia="仿宋" w:cs="仿宋"/>
          <w:b/>
          <w:bCs/>
          <w:color w:val="000000"/>
          <w:sz w:val="24"/>
          <w:szCs w:val="24"/>
          <w:highlight w:val="none"/>
          <w:lang w:val="en-US" w:eastAsia="zh-CN"/>
        </w:rPr>
        <w:t>七</w:t>
      </w:r>
      <w:r>
        <w:rPr>
          <w:rFonts w:hint="eastAsia" w:ascii="仿宋" w:hAnsi="仿宋" w:eastAsia="仿宋" w:cs="仿宋"/>
          <w:b/>
          <w:bCs/>
          <w:color w:val="000000"/>
          <w:sz w:val="24"/>
          <w:szCs w:val="24"/>
          <w:highlight w:val="none"/>
        </w:rPr>
        <w:t>、</w:t>
      </w:r>
      <w:r>
        <w:rPr>
          <w:rFonts w:hint="eastAsia" w:ascii="仿宋" w:hAnsi="仿宋" w:eastAsia="仿宋" w:cs="仿宋"/>
          <w:b/>
          <w:bCs/>
          <w:color w:val="000000"/>
          <w:sz w:val="24"/>
          <w:szCs w:val="24"/>
          <w:highlight w:val="none"/>
          <w:lang w:val="en-US" w:eastAsia="zh-CN"/>
        </w:rPr>
        <w:t>最高限制单价</w:t>
      </w:r>
    </w:p>
    <w:p w14:paraId="33B60D5B">
      <w:pPr>
        <w:keepNext w:val="0"/>
        <w:keepLines w:val="0"/>
        <w:pageBreakBefore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详见征集文件。</w:t>
      </w:r>
    </w:p>
    <w:p w14:paraId="4D1D9EAA">
      <w:pPr>
        <w:keepNext w:val="0"/>
        <w:keepLines w:val="0"/>
        <w:pageBreakBefore w:val="0"/>
        <w:kinsoku/>
        <w:wordWrap/>
        <w:overflowPunct/>
        <w:topLinePunct w:val="0"/>
        <w:autoSpaceDE/>
        <w:autoSpaceDN/>
        <w:bidi w:val="0"/>
        <w:adjustRightInd w:val="0"/>
        <w:snapToGrid w:val="0"/>
        <w:spacing w:line="360" w:lineRule="auto"/>
        <w:ind w:left="0" w:leftChars="0" w:firstLine="482" w:firstLineChars="200"/>
        <w:textAlignment w:val="auto"/>
        <w:rPr>
          <w:rFonts w:hint="eastAsia" w:ascii="仿宋" w:hAnsi="仿宋" w:eastAsia="仿宋" w:cs="仿宋"/>
          <w:b/>
          <w:bCs/>
          <w:color w:val="000000"/>
          <w:sz w:val="24"/>
          <w:szCs w:val="24"/>
          <w:highlight w:val="none"/>
        </w:rPr>
      </w:pPr>
      <w:r>
        <w:rPr>
          <w:rFonts w:hint="eastAsia" w:ascii="仿宋" w:hAnsi="仿宋" w:eastAsia="仿宋" w:cs="仿宋"/>
          <w:b/>
          <w:snapToGrid w:val="0"/>
          <w:color w:val="000000"/>
          <w:sz w:val="24"/>
          <w:szCs w:val="24"/>
          <w:highlight w:val="none"/>
          <w:lang w:val="en-US" w:eastAsia="zh-CN"/>
        </w:rPr>
        <w:t>八</w:t>
      </w:r>
      <w:r>
        <w:rPr>
          <w:rFonts w:hint="eastAsia" w:ascii="仿宋" w:hAnsi="仿宋" w:eastAsia="仿宋" w:cs="仿宋"/>
          <w:b/>
          <w:bCs/>
          <w:color w:val="000000"/>
          <w:sz w:val="24"/>
          <w:szCs w:val="24"/>
          <w:highlight w:val="none"/>
        </w:rPr>
        <w:t>、协议价格</w:t>
      </w:r>
    </w:p>
    <w:p w14:paraId="21E11549">
      <w:pPr>
        <w:keepNext w:val="0"/>
        <w:keepLines w:val="0"/>
        <w:pageBreakBefore w:val="0"/>
        <w:kinsoku/>
        <w:overflowPunct/>
        <w:autoSpaceDE/>
        <w:autoSpaceDN/>
        <w:bidi w:val="0"/>
        <w:adjustRightInd w:val="0"/>
        <w:snapToGrid w:val="0"/>
        <w:spacing w:line="360" w:lineRule="auto"/>
        <w:ind w:left="0" w:leftChars="0" w:firstLine="480" w:firstLineChars="200"/>
        <w:rPr>
          <w:rFonts w:hint="eastAsia" w:ascii="仿宋" w:hAnsi="仿宋" w:eastAsia="仿宋" w:cs="仿宋"/>
          <w:b/>
          <w:snapToGrid w:val="0"/>
          <w:color w:val="000000"/>
          <w:kern w:val="0"/>
          <w:sz w:val="24"/>
          <w:szCs w:val="24"/>
          <w:highlight w:val="none"/>
          <w:lang w:val="en-US" w:eastAsia="zh-CN"/>
        </w:rPr>
      </w:pPr>
      <w:r>
        <w:rPr>
          <w:rFonts w:hint="eastAsia" w:ascii="仿宋" w:hAnsi="仿宋" w:eastAsia="仿宋" w:cs="仿宋"/>
          <w:color w:val="auto"/>
          <w:sz w:val="24"/>
          <w:szCs w:val="24"/>
          <w:highlight w:val="none"/>
          <w:lang w:val="en-US" w:eastAsia="zh-CN"/>
        </w:rPr>
        <w:t>固定单价</w:t>
      </w:r>
      <w:r>
        <w:rPr>
          <w:rFonts w:hint="eastAsia" w:ascii="仿宋" w:hAnsi="仿宋" w:eastAsia="仿宋" w:cs="仿宋"/>
          <w:color w:val="auto"/>
          <w:sz w:val="24"/>
          <w:szCs w:val="24"/>
          <w:highlight w:val="none"/>
        </w:rPr>
        <w:t>为：</w:t>
      </w:r>
      <w:r>
        <w:rPr>
          <w:rFonts w:hint="eastAsia" w:ascii="仿宋" w:hAnsi="仿宋" w:eastAsia="仿宋" w:cs="仿宋"/>
          <w:color w:val="auto"/>
          <w:sz w:val="24"/>
          <w:szCs w:val="24"/>
          <w:highlight w:val="none"/>
          <w:lang w:eastAsia="zh-CN"/>
        </w:rPr>
        <w:t>1元/“爱心分”</w:t>
      </w:r>
    </w:p>
    <w:p w14:paraId="19D830F3">
      <w:pPr>
        <w:keepNext w:val="0"/>
        <w:keepLines w:val="0"/>
        <w:pageBreakBefore w:val="0"/>
        <w:kinsoku/>
        <w:wordWrap/>
        <w:overflowPunct/>
        <w:topLinePunct w:val="0"/>
        <w:autoSpaceDE/>
        <w:autoSpaceDN/>
        <w:bidi w:val="0"/>
        <w:adjustRightInd w:val="0"/>
        <w:snapToGrid w:val="0"/>
        <w:spacing w:line="360" w:lineRule="auto"/>
        <w:ind w:left="0" w:leftChars="0" w:firstLine="513" w:firstLineChars="213"/>
        <w:textAlignment w:val="auto"/>
        <w:rPr>
          <w:rFonts w:hint="eastAsia" w:ascii="仿宋" w:hAnsi="仿宋" w:eastAsia="仿宋" w:cs="仿宋"/>
          <w:b/>
          <w:snapToGrid w:val="0"/>
          <w:color w:val="000000"/>
          <w:kern w:val="0"/>
          <w:sz w:val="24"/>
          <w:szCs w:val="24"/>
          <w:highlight w:val="none"/>
        </w:rPr>
      </w:pPr>
      <w:r>
        <w:rPr>
          <w:rFonts w:hint="eastAsia" w:ascii="仿宋" w:hAnsi="仿宋" w:eastAsia="仿宋" w:cs="仿宋"/>
          <w:b/>
          <w:snapToGrid w:val="0"/>
          <w:color w:val="000000"/>
          <w:sz w:val="24"/>
          <w:szCs w:val="24"/>
          <w:highlight w:val="none"/>
          <w:lang w:val="en-US" w:eastAsia="zh-CN"/>
        </w:rPr>
        <w:t>九</w:t>
      </w:r>
      <w:r>
        <w:rPr>
          <w:rFonts w:hint="eastAsia" w:ascii="仿宋" w:hAnsi="仿宋" w:eastAsia="仿宋" w:cs="仿宋"/>
          <w:b/>
          <w:snapToGrid w:val="0"/>
          <w:color w:val="000000"/>
          <w:kern w:val="0"/>
          <w:sz w:val="24"/>
          <w:szCs w:val="24"/>
          <w:highlight w:val="none"/>
        </w:rPr>
        <w:t>、资金支付方式、时间和条件</w:t>
      </w:r>
    </w:p>
    <w:p w14:paraId="7F653896">
      <w:pPr>
        <w:pStyle w:val="4"/>
        <w:pageBreakBefore w:val="0"/>
        <w:kinsoku/>
        <w:overflowPunct/>
        <w:autoSpaceDE/>
        <w:autoSpaceDN/>
        <w:bidi w:val="0"/>
        <w:adjustRightInd w:val="0"/>
        <w:snapToGrid w:val="0"/>
        <w:spacing w:line="360" w:lineRule="auto"/>
        <w:ind w:left="0" w:leftChars="0" w:firstLine="480" w:firstLineChars="200"/>
        <w:rPr>
          <w:rFonts w:hint="eastAsia" w:ascii="仿宋" w:hAnsi="仿宋" w:eastAsia="仿宋" w:cs="仿宋"/>
          <w:b w:val="0"/>
          <w:bCs w:val="0"/>
          <w:snapToGrid w:val="0"/>
          <w:color w:val="000000"/>
          <w:kern w:val="0"/>
          <w:sz w:val="24"/>
          <w:szCs w:val="24"/>
          <w:highlight w:val="none"/>
          <w:lang w:val="en-US" w:eastAsia="zh-CN" w:bidi="ar-SA"/>
        </w:rPr>
      </w:pPr>
      <w:r>
        <w:rPr>
          <w:rFonts w:hint="eastAsia" w:ascii="仿宋" w:hAnsi="仿宋" w:eastAsia="仿宋" w:cs="仿宋"/>
          <w:b w:val="0"/>
          <w:bCs w:val="0"/>
          <w:snapToGrid w:val="0"/>
          <w:color w:val="000000"/>
          <w:kern w:val="0"/>
          <w:sz w:val="24"/>
          <w:szCs w:val="24"/>
          <w:highlight w:val="none"/>
          <w:lang w:val="en-US" w:eastAsia="zh-CN" w:bidi="ar-SA"/>
        </w:rPr>
        <w:t>按照老年人实际使用情况进行结算，每月结算一次。按“浙里康养”系统生成的结算清单，由</w:t>
      </w:r>
      <w:r>
        <w:rPr>
          <w:rFonts w:hint="eastAsia" w:ascii="仿宋" w:eastAsia="仿宋" w:cs="仿宋"/>
          <w:b w:val="0"/>
          <w:bCs w:val="0"/>
          <w:snapToGrid w:val="0"/>
          <w:color w:val="000000"/>
          <w:kern w:val="0"/>
          <w:sz w:val="24"/>
          <w:szCs w:val="24"/>
          <w:highlight w:val="none"/>
          <w:lang w:val="en-US" w:eastAsia="zh-CN" w:bidi="ar-SA"/>
        </w:rPr>
        <w:t>区</w:t>
      </w:r>
      <w:r>
        <w:rPr>
          <w:rFonts w:hint="eastAsia" w:ascii="仿宋" w:hAnsi="仿宋" w:eastAsia="仿宋" w:cs="仿宋"/>
          <w:b w:val="0"/>
          <w:bCs w:val="0"/>
          <w:snapToGrid w:val="0"/>
          <w:color w:val="000000"/>
          <w:kern w:val="0"/>
          <w:sz w:val="24"/>
          <w:szCs w:val="24"/>
          <w:highlight w:val="none"/>
          <w:lang w:val="en-US" w:eastAsia="zh-CN" w:bidi="ar-SA"/>
        </w:rPr>
        <w:t>民政局向财政部门申请</w:t>
      </w:r>
      <w:r>
        <w:rPr>
          <w:rFonts w:hint="eastAsia" w:ascii="仿宋" w:eastAsia="仿宋" w:cs="仿宋"/>
          <w:b w:val="0"/>
          <w:bCs w:val="0"/>
          <w:snapToGrid w:val="0"/>
          <w:color w:val="000000"/>
          <w:kern w:val="0"/>
          <w:sz w:val="24"/>
          <w:szCs w:val="24"/>
          <w:highlight w:val="none"/>
          <w:lang w:val="en-US" w:eastAsia="zh-CN" w:bidi="ar-SA"/>
        </w:rPr>
        <w:t>后</w:t>
      </w:r>
      <w:r>
        <w:rPr>
          <w:rFonts w:hint="eastAsia" w:ascii="仿宋" w:hAnsi="仿宋" w:eastAsia="仿宋" w:cs="仿宋"/>
          <w:b w:val="0"/>
          <w:bCs w:val="0"/>
          <w:snapToGrid w:val="0"/>
          <w:color w:val="000000"/>
          <w:kern w:val="0"/>
          <w:sz w:val="24"/>
          <w:szCs w:val="24"/>
          <w:highlight w:val="none"/>
          <w:lang w:val="en-US" w:eastAsia="zh-CN" w:bidi="ar-SA"/>
        </w:rPr>
        <w:t>，支付给</w:t>
      </w:r>
      <w:r>
        <w:rPr>
          <w:rFonts w:hint="eastAsia" w:ascii="仿宋" w:eastAsia="仿宋" w:cs="仿宋"/>
          <w:b w:val="0"/>
          <w:bCs w:val="0"/>
          <w:snapToGrid w:val="0"/>
          <w:color w:val="000000"/>
          <w:kern w:val="0"/>
          <w:sz w:val="24"/>
          <w:szCs w:val="24"/>
          <w:highlight w:val="none"/>
          <w:lang w:val="en-US" w:eastAsia="zh-CN" w:bidi="ar-SA"/>
        </w:rPr>
        <w:t>实际服务供应商</w:t>
      </w:r>
      <w:r>
        <w:rPr>
          <w:rFonts w:hint="eastAsia" w:ascii="仿宋" w:hAnsi="仿宋" w:eastAsia="仿宋" w:cs="仿宋"/>
          <w:b w:val="0"/>
          <w:bCs w:val="0"/>
          <w:snapToGrid w:val="0"/>
          <w:color w:val="000000"/>
          <w:kern w:val="0"/>
          <w:sz w:val="24"/>
          <w:szCs w:val="24"/>
          <w:highlight w:val="none"/>
          <w:lang w:val="en-US" w:eastAsia="zh-CN" w:bidi="ar-SA"/>
        </w:rPr>
        <w:t>。</w:t>
      </w:r>
    </w:p>
    <w:p w14:paraId="6AA6BFF9">
      <w:pPr>
        <w:pStyle w:val="37"/>
        <w:keepNext w:val="0"/>
        <w:keepLines w:val="0"/>
        <w:pageBreakBefore w:val="0"/>
        <w:kinsoku/>
        <w:wordWrap/>
        <w:overflowPunct/>
        <w:topLinePunct w:val="0"/>
        <w:autoSpaceDE/>
        <w:autoSpaceDN/>
        <w:bidi w:val="0"/>
        <w:adjustRightInd w:val="0"/>
        <w:snapToGrid w:val="0"/>
        <w:spacing w:line="360" w:lineRule="auto"/>
        <w:ind w:left="0" w:leftChars="0" w:firstLine="477" w:firstLineChars="198"/>
        <w:textAlignment w:val="auto"/>
        <w:rPr>
          <w:rFonts w:hint="eastAsia" w:ascii="仿宋" w:hAnsi="仿宋" w:eastAsia="仿宋" w:cs="仿宋"/>
          <w:b/>
          <w:snapToGrid w:val="0"/>
          <w:color w:val="000000"/>
          <w:sz w:val="24"/>
          <w:szCs w:val="24"/>
          <w:highlight w:val="none"/>
        </w:rPr>
      </w:pPr>
      <w:r>
        <w:rPr>
          <w:rFonts w:hint="eastAsia" w:ascii="仿宋" w:hAnsi="仿宋" w:eastAsia="仿宋" w:cs="仿宋"/>
          <w:b/>
          <w:snapToGrid w:val="0"/>
          <w:color w:val="000000"/>
          <w:kern w:val="0"/>
          <w:sz w:val="24"/>
          <w:szCs w:val="24"/>
          <w:highlight w:val="none"/>
          <w:lang w:val="en-US" w:eastAsia="zh-CN"/>
        </w:rPr>
        <w:t>十</w:t>
      </w:r>
      <w:r>
        <w:rPr>
          <w:rFonts w:hint="eastAsia" w:ascii="仿宋" w:hAnsi="仿宋" w:eastAsia="仿宋" w:cs="仿宋"/>
          <w:b/>
          <w:snapToGrid w:val="0"/>
          <w:color w:val="000000"/>
          <w:sz w:val="24"/>
          <w:szCs w:val="24"/>
          <w:highlight w:val="none"/>
        </w:rPr>
        <w:t>、转包或分包</w:t>
      </w:r>
    </w:p>
    <w:p w14:paraId="76F9CF29">
      <w:pPr>
        <w:keepNext w:val="0"/>
        <w:keepLines w:val="0"/>
        <w:pageBreakBefore w:val="0"/>
        <w:widowControl/>
        <w:kinsoku/>
        <w:wordWrap w:val="0"/>
        <w:overflowPunct/>
        <w:topLinePunct/>
        <w:autoSpaceDE/>
        <w:autoSpaceDN/>
        <w:bidi w:val="0"/>
        <w:adjustRightInd w:val="0"/>
        <w:snapToGrid w:val="0"/>
        <w:spacing w:line="360" w:lineRule="auto"/>
        <w:ind w:left="0" w:leftChars="0" w:firstLine="480" w:firstLineChars="200"/>
        <w:jc w:val="left"/>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本项目不得以任何形式进行转包和分包。</w:t>
      </w:r>
    </w:p>
    <w:p w14:paraId="3021E3F7">
      <w:pPr>
        <w:keepNext w:val="0"/>
        <w:keepLines w:val="0"/>
        <w:pageBreakBefore w:val="0"/>
        <w:widowControl/>
        <w:kinsoku/>
        <w:wordWrap w:val="0"/>
        <w:overflowPunct/>
        <w:topLinePunct/>
        <w:autoSpaceDE/>
        <w:autoSpaceDN/>
        <w:bidi w:val="0"/>
        <w:adjustRightInd w:val="0"/>
        <w:snapToGrid w:val="0"/>
        <w:spacing w:line="360" w:lineRule="auto"/>
        <w:ind w:left="0" w:leftChars="0" w:firstLine="482" w:firstLineChars="200"/>
        <w:jc w:val="left"/>
        <w:textAlignment w:val="baseline"/>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十一、甲方的权利和义务</w:t>
      </w:r>
    </w:p>
    <w:p w14:paraId="007AD829">
      <w:pPr>
        <w:keepNext w:val="0"/>
        <w:keepLines w:val="0"/>
        <w:pageBreakBefore w:val="0"/>
        <w:widowControl/>
        <w:kinsoku/>
        <w:wordWrap w:val="0"/>
        <w:overflowPunct/>
        <w:topLinePunct/>
        <w:autoSpaceDE/>
        <w:autoSpaceDN/>
        <w:bidi w:val="0"/>
        <w:adjustRightInd w:val="0"/>
        <w:snapToGrid w:val="0"/>
        <w:spacing w:line="360" w:lineRule="auto"/>
        <w:ind w:left="0" w:leftChars="0" w:firstLine="480" w:firstLineChars="200"/>
        <w:jc w:val="left"/>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1.甲方负责第二阶段合同授予提供工作便利；</w:t>
      </w:r>
    </w:p>
    <w:p w14:paraId="20B08C70">
      <w:pPr>
        <w:keepNext w:val="0"/>
        <w:keepLines w:val="0"/>
        <w:pageBreakBefore w:val="0"/>
        <w:widowControl/>
        <w:kinsoku/>
        <w:wordWrap w:val="0"/>
        <w:overflowPunct/>
        <w:topLinePunct/>
        <w:autoSpaceDE/>
        <w:autoSpaceDN/>
        <w:bidi w:val="0"/>
        <w:adjustRightInd w:val="0"/>
        <w:snapToGrid w:val="0"/>
        <w:spacing w:line="360" w:lineRule="auto"/>
        <w:ind w:left="0" w:leftChars="0" w:firstLine="480" w:firstLineChars="200"/>
        <w:jc w:val="left"/>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2.甲方负责第二阶段合同价和需求标准执行情况进行管理； </w:t>
      </w:r>
    </w:p>
    <w:p w14:paraId="437C9396">
      <w:pPr>
        <w:keepNext w:val="0"/>
        <w:keepLines w:val="0"/>
        <w:pageBreakBefore w:val="0"/>
        <w:widowControl/>
        <w:kinsoku/>
        <w:wordWrap w:val="0"/>
        <w:overflowPunct/>
        <w:topLinePunct/>
        <w:autoSpaceDE/>
        <w:autoSpaceDN/>
        <w:bidi w:val="0"/>
        <w:adjustRightInd w:val="0"/>
        <w:snapToGrid w:val="0"/>
        <w:spacing w:line="360" w:lineRule="auto"/>
        <w:ind w:left="0" w:leftChars="0" w:firstLine="480" w:firstLineChars="200"/>
        <w:jc w:val="left"/>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3.甲方负责对第二阶段确定成交供应商情况进行</w:t>
      </w:r>
      <w:r>
        <w:rPr>
          <w:rFonts w:hint="eastAsia" w:ascii="仿宋" w:hAnsi="仿宋" w:eastAsia="仿宋" w:cs="仿宋"/>
          <w:color w:val="auto"/>
          <w:sz w:val="24"/>
          <w:szCs w:val="24"/>
          <w:highlight w:val="none"/>
          <w:lang w:val="en-US" w:eastAsia="zh-CN"/>
        </w:rPr>
        <w:t>监督与</w:t>
      </w:r>
      <w:r>
        <w:rPr>
          <w:rFonts w:hint="eastAsia" w:ascii="仿宋" w:hAnsi="仿宋" w:eastAsia="仿宋" w:cs="仿宋"/>
          <w:color w:val="auto"/>
          <w:sz w:val="24"/>
          <w:szCs w:val="24"/>
          <w:highlight w:val="none"/>
        </w:rPr>
        <w:t>管理；</w:t>
      </w:r>
    </w:p>
    <w:p w14:paraId="5C8D563A">
      <w:pPr>
        <w:keepNext w:val="0"/>
        <w:keepLines w:val="0"/>
        <w:pageBreakBefore w:val="0"/>
        <w:widowControl/>
        <w:kinsoku/>
        <w:wordWrap w:val="0"/>
        <w:overflowPunct/>
        <w:topLinePunct/>
        <w:autoSpaceDE/>
        <w:autoSpaceDN/>
        <w:bidi w:val="0"/>
        <w:adjustRightInd w:val="0"/>
        <w:snapToGrid w:val="0"/>
        <w:spacing w:line="360" w:lineRule="auto"/>
        <w:ind w:left="0" w:leftChars="0" w:firstLine="480" w:firstLineChars="200"/>
        <w:jc w:val="left"/>
        <w:textAlignment w:val="baseline"/>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4.甲方</w:t>
      </w:r>
      <w:r>
        <w:rPr>
          <w:rFonts w:hint="eastAsia" w:ascii="仿宋" w:hAnsi="仿宋" w:eastAsia="仿宋" w:cs="仿宋"/>
          <w:color w:val="auto"/>
          <w:sz w:val="24"/>
          <w:szCs w:val="24"/>
          <w:highlight w:val="none"/>
          <w:lang w:val="en-US" w:eastAsia="zh-CN"/>
        </w:rPr>
        <w:t>依托政采云平台建立用户反馈和评价机制</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 xml:space="preserve">接受采购人对入围供应商履行框架协议和采购合同情况的反馈与评价，并将用户反馈和评价情况向采购人公开，作为第二阶段直接选定成交供应商的参考；  </w:t>
      </w:r>
    </w:p>
    <w:p w14:paraId="512BD3C4">
      <w:pPr>
        <w:keepNext w:val="0"/>
        <w:keepLines w:val="0"/>
        <w:pageBreakBefore w:val="0"/>
        <w:widowControl/>
        <w:kinsoku/>
        <w:wordWrap w:val="0"/>
        <w:overflowPunct/>
        <w:topLinePunct/>
        <w:autoSpaceDE/>
        <w:autoSpaceDN/>
        <w:bidi w:val="0"/>
        <w:adjustRightInd w:val="0"/>
        <w:snapToGrid w:val="0"/>
        <w:spacing w:line="360" w:lineRule="auto"/>
        <w:ind w:left="0" w:leftChars="0" w:firstLine="480" w:firstLineChars="200"/>
        <w:jc w:val="left"/>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5.公开封闭式框架协议的第二阶段成交结果；</w:t>
      </w:r>
    </w:p>
    <w:p w14:paraId="65F225EA">
      <w:pPr>
        <w:keepNext w:val="0"/>
        <w:keepLines w:val="0"/>
        <w:pageBreakBefore w:val="0"/>
        <w:widowControl/>
        <w:kinsoku/>
        <w:wordWrap w:val="0"/>
        <w:overflowPunct/>
        <w:topLinePunct/>
        <w:autoSpaceDE/>
        <w:autoSpaceDN/>
        <w:bidi w:val="0"/>
        <w:adjustRightInd w:val="0"/>
        <w:snapToGrid w:val="0"/>
        <w:spacing w:line="360" w:lineRule="auto"/>
        <w:ind w:left="0" w:leftChars="0" w:firstLine="480" w:firstLineChars="200"/>
        <w:jc w:val="left"/>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6.办理入围供应商清退和补充相关事宜。</w:t>
      </w:r>
    </w:p>
    <w:p w14:paraId="79C945AD">
      <w:pPr>
        <w:keepNext w:val="0"/>
        <w:keepLines w:val="0"/>
        <w:pageBreakBefore w:val="0"/>
        <w:widowControl/>
        <w:kinsoku/>
        <w:wordWrap w:val="0"/>
        <w:overflowPunct/>
        <w:topLinePunct/>
        <w:autoSpaceDE/>
        <w:autoSpaceDN/>
        <w:bidi w:val="0"/>
        <w:adjustRightInd w:val="0"/>
        <w:snapToGrid w:val="0"/>
        <w:spacing w:line="360" w:lineRule="auto"/>
        <w:ind w:left="0" w:leftChars="0" w:firstLine="482" w:firstLineChars="200"/>
        <w:jc w:val="left"/>
        <w:textAlignment w:val="baseline"/>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十二、乙方的权利和义务</w:t>
      </w:r>
    </w:p>
    <w:p w14:paraId="50C47259">
      <w:pPr>
        <w:keepNext w:val="0"/>
        <w:keepLines w:val="0"/>
        <w:pageBreakBefore w:val="0"/>
        <w:widowControl/>
        <w:kinsoku/>
        <w:wordWrap w:val="0"/>
        <w:overflowPunct/>
        <w:topLinePunct/>
        <w:autoSpaceDE/>
        <w:autoSpaceDN/>
        <w:bidi w:val="0"/>
        <w:adjustRightInd w:val="0"/>
        <w:snapToGrid w:val="0"/>
        <w:spacing w:line="360" w:lineRule="auto"/>
        <w:ind w:left="0" w:leftChars="0" w:firstLine="480" w:firstLineChars="200"/>
        <w:jc w:val="left"/>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1.乙方有权监督第二阶段确定成交供应商方式； </w:t>
      </w:r>
    </w:p>
    <w:p w14:paraId="303959C4">
      <w:pPr>
        <w:keepNext w:val="0"/>
        <w:keepLines w:val="0"/>
        <w:pageBreakBefore w:val="0"/>
        <w:widowControl/>
        <w:kinsoku/>
        <w:wordWrap w:val="0"/>
        <w:overflowPunct/>
        <w:topLinePunct/>
        <w:autoSpaceDE/>
        <w:autoSpaceDN/>
        <w:bidi w:val="0"/>
        <w:adjustRightInd w:val="0"/>
        <w:snapToGrid w:val="0"/>
        <w:spacing w:line="360" w:lineRule="auto"/>
        <w:ind w:left="0" w:leftChars="0" w:firstLine="480" w:firstLineChars="200"/>
        <w:jc w:val="left"/>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2.乙方接受甲方的</w:t>
      </w:r>
      <w:r>
        <w:rPr>
          <w:rFonts w:hint="eastAsia" w:ascii="仿宋" w:hAnsi="仿宋" w:eastAsia="仿宋" w:cs="仿宋"/>
          <w:color w:val="auto"/>
          <w:sz w:val="24"/>
          <w:szCs w:val="24"/>
          <w:highlight w:val="none"/>
          <w:lang w:val="en-US" w:eastAsia="zh-CN"/>
        </w:rPr>
        <w:t>管理、监督、考核等</w:t>
      </w:r>
      <w:r>
        <w:rPr>
          <w:rFonts w:hint="eastAsia" w:ascii="仿宋" w:hAnsi="仿宋" w:eastAsia="仿宋" w:cs="仿宋"/>
          <w:color w:val="auto"/>
          <w:sz w:val="24"/>
          <w:szCs w:val="24"/>
          <w:highlight w:val="none"/>
        </w:rPr>
        <w:t>；</w:t>
      </w:r>
    </w:p>
    <w:p w14:paraId="1570A352">
      <w:pPr>
        <w:keepNext w:val="0"/>
        <w:keepLines w:val="0"/>
        <w:pageBreakBefore w:val="0"/>
        <w:widowControl/>
        <w:kinsoku/>
        <w:wordWrap w:val="0"/>
        <w:overflowPunct/>
        <w:topLinePunct/>
        <w:autoSpaceDE/>
        <w:autoSpaceDN/>
        <w:bidi w:val="0"/>
        <w:adjustRightInd w:val="0"/>
        <w:snapToGrid w:val="0"/>
        <w:spacing w:line="360" w:lineRule="auto"/>
        <w:ind w:left="0" w:leftChars="0" w:firstLine="480" w:firstLineChars="200"/>
        <w:jc w:val="left"/>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3.乙方组建的项目</w:t>
      </w:r>
      <w:r>
        <w:rPr>
          <w:rFonts w:hint="eastAsia" w:ascii="仿宋" w:hAnsi="仿宋" w:eastAsia="仿宋" w:cs="仿宋"/>
          <w:color w:val="auto"/>
          <w:sz w:val="24"/>
          <w:szCs w:val="24"/>
          <w:highlight w:val="none"/>
          <w:lang w:val="en-US" w:eastAsia="zh-CN"/>
        </w:rPr>
        <w:t>服务</w:t>
      </w:r>
      <w:r>
        <w:rPr>
          <w:rFonts w:hint="eastAsia" w:ascii="仿宋" w:hAnsi="仿宋" w:eastAsia="仿宋" w:cs="仿宋"/>
          <w:color w:val="auto"/>
          <w:sz w:val="24"/>
          <w:szCs w:val="24"/>
          <w:highlight w:val="none"/>
        </w:rPr>
        <w:t>成员应</w:t>
      </w:r>
      <w:r>
        <w:rPr>
          <w:rFonts w:hint="eastAsia" w:ascii="仿宋" w:hAnsi="仿宋" w:eastAsia="仿宋" w:cs="仿宋"/>
          <w:color w:val="auto"/>
          <w:sz w:val="24"/>
          <w:szCs w:val="24"/>
          <w:highlight w:val="none"/>
          <w:lang w:val="en-US" w:eastAsia="zh-CN"/>
        </w:rPr>
        <w:t>确保到位到岗</w:t>
      </w:r>
      <w:r>
        <w:rPr>
          <w:rFonts w:hint="eastAsia" w:ascii="仿宋" w:hAnsi="仿宋" w:eastAsia="仿宋" w:cs="仿宋"/>
          <w:color w:val="auto"/>
          <w:sz w:val="24"/>
          <w:szCs w:val="24"/>
          <w:highlight w:val="none"/>
        </w:rPr>
        <w:t>；</w:t>
      </w:r>
    </w:p>
    <w:p w14:paraId="7337D892">
      <w:pPr>
        <w:keepNext w:val="0"/>
        <w:keepLines w:val="0"/>
        <w:pageBreakBefore w:val="0"/>
        <w:widowControl/>
        <w:kinsoku/>
        <w:wordWrap w:val="0"/>
        <w:overflowPunct/>
        <w:topLinePunct/>
        <w:autoSpaceDE/>
        <w:autoSpaceDN/>
        <w:bidi w:val="0"/>
        <w:adjustRightInd w:val="0"/>
        <w:snapToGrid w:val="0"/>
        <w:spacing w:line="360" w:lineRule="auto"/>
        <w:ind w:left="0" w:leftChars="0" w:firstLine="480" w:firstLineChars="200"/>
        <w:jc w:val="left"/>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.乙方不得将工作转包给其他单位或个人；</w:t>
      </w:r>
    </w:p>
    <w:p w14:paraId="3CFBB68A">
      <w:pPr>
        <w:keepNext w:val="0"/>
        <w:keepLines w:val="0"/>
        <w:pageBreakBefore w:val="0"/>
        <w:widowControl/>
        <w:kinsoku/>
        <w:wordWrap w:val="0"/>
        <w:overflowPunct/>
        <w:topLinePunct/>
        <w:autoSpaceDE/>
        <w:autoSpaceDN/>
        <w:bidi w:val="0"/>
        <w:adjustRightInd w:val="0"/>
        <w:snapToGrid w:val="0"/>
        <w:spacing w:line="360" w:lineRule="auto"/>
        <w:ind w:left="0" w:leftChars="0" w:firstLine="480" w:firstLineChars="200"/>
        <w:jc w:val="left"/>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.乙方不得隐瞒、虚报单位资质、资格、人员及违法行为被禁止或限制参加政府采购活动等情况。</w:t>
      </w:r>
    </w:p>
    <w:p w14:paraId="52D36DB8">
      <w:pPr>
        <w:keepNext w:val="0"/>
        <w:keepLines w:val="0"/>
        <w:pageBreakBefore w:val="0"/>
        <w:widowControl/>
        <w:kinsoku/>
        <w:wordWrap w:val="0"/>
        <w:overflowPunct/>
        <w:topLinePunct/>
        <w:autoSpaceDE/>
        <w:autoSpaceDN/>
        <w:bidi w:val="0"/>
        <w:adjustRightInd w:val="0"/>
        <w:snapToGrid w:val="0"/>
        <w:spacing w:line="360" w:lineRule="auto"/>
        <w:ind w:left="0" w:leftChars="0" w:firstLine="482" w:firstLineChars="200"/>
        <w:jc w:val="left"/>
        <w:textAlignment w:val="baseline"/>
        <w:rPr>
          <w:rFonts w:hint="eastAsia" w:ascii="仿宋" w:hAnsi="仿宋" w:eastAsia="仿宋" w:cs="仿宋"/>
          <w:b/>
          <w:bCs/>
          <w:color w:val="auto"/>
          <w:sz w:val="24"/>
          <w:szCs w:val="24"/>
          <w:highlight w:val="none"/>
          <w:lang w:val="en-US"/>
        </w:rPr>
      </w:pPr>
      <w:r>
        <w:rPr>
          <w:rFonts w:hint="eastAsia" w:ascii="仿宋" w:hAnsi="仿宋" w:eastAsia="仿宋" w:cs="仿宋"/>
          <w:b/>
          <w:bCs/>
          <w:color w:val="auto"/>
          <w:sz w:val="24"/>
          <w:szCs w:val="24"/>
          <w:highlight w:val="none"/>
          <w:lang w:val="en-US" w:eastAsia="zh-CN"/>
        </w:rPr>
        <w:t>十三、清退机制</w:t>
      </w:r>
    </w:p>
    <w:p w14:paraId="6A39EA69">
      <w:pPr>
        <w:keepNext w:val="0"/>
        <w:keepLines w:val="0"/>
        <w:pageBreakBefore w:val="0"/>
        <w:widowControl w:val="0"/>
        <w:tabs>
          <w:tab w:val="left" w:pos="0"/>
        </w:tabs>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color w:val="000000"/>
          <w:kern w:val="0"/>
          <w:sz w:val="24"/>
          <w:highlight w:val="none"/>
          <w:lang w:eastAsia="zh-CN"/>
        </w:rPr>
      </w:pPr>
      <w:r>
        <w:rPr>
          <w:rFonts w:hint="eastAsia" w:ascii="仿宋" w:hAnsi="仿宋" w:eastAsia="仿宋" w:cs="仿宋"/>
          <w:color w:val="000000"/>
          <w:kern w:val="0"/>
          <w:sz w:val="24"/>
          <w:highlight w:val="none"/>
          <w:lang w:val="en-US" w:eastAsia="zh-CN"/>
        </w:rPr>
        <w:t>乙方</w:t>
      </w:r>
      <w:r>
        <w:rPr>
          <w:rFonts w:hint="eastAsia" w:ascii="仿宋" w:hAnsi="仿宋" w:eastAsia="仿宋" w:cs="仿宋"/>
          <w:color w:val="000000"/>
          <w:kern w:val="0"/>
          <w:sz w:val="24"/>
          <w:highlight w:val="none"/>
          <w:lang w:eastAsia="zh-CN"/>
        </w:rPr>
        <w:t>有下列情形之一，尚未签订框架协议的，取消其入围资格；已经签订框架协议的，解除与其签订的框架协议：</w:t>
      </w:r>
    </w:p>
    <w:p w14:paraId="2767E9D8">
      <w:pPr>
        <w:keepNext w:val="0"/>
        <w:keepLines w:val="0"/>
        <w:pageBreakBefore w:val="0"/>
        <w:widowControl w:val="0"/>
        <w:tabs>
          <w:tab w:val="left" w:pos="0"/>
        </w:tabs>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color w:val="000000"/>
          <w:kern w:val="0"/>
          <w:sz w:val="24"/>
          <w:highlight w:val="none"/>
          <w:lang w:eastAsia="zh-CN"/>
        </w:rPr>
      </w:pPr>
      <w:r>
        <w:rPr>
          <w:rFonts w:hint="eastAsia" w:ascii="仿宋" w:hAnsi="仿宋" w:eastAsia="仿宋" w:cs="仿宋"/>
          <w:color w:val="000000"/>
          <w:kern w:val="0"/>
          <w:sz w:val="24"/>
          <w:highlight w:val="none"/>
          <w:lang w:val="en-US" w:eastAsia="zh-CN"/>
        </w:rPr>
        <w:t>1.</w:t>
      </w:r>
      <w:r>
        <w:rPr>
          <w:rFonts w:hint="eastAsia" w:ascii="仿宋" w:hAnsi="仿宋" w:eastAsia="仿宋" w:cs="仿宋"/>
          <w:color w:val="000000"/>
          <w:kern w:val="0"/>
          <w:sz w:val="24"/>
          <w:highlight w:val="none"/>
          <w:lang w:eastAsia="zh-CN"/>
        </w:rPr>
        <w:t>恶意串通谋取入围或者合同成交的；</w:t>
      </w:r>
    </w:p>
    <w:p w14:paraId="6E2BFD08">
      <w:pPr>
        <w:keepNext w:val="0"/>
        <w:keepLines w:val="0"/>
        <w:pageBreakBefore w:val="0"/>
        <w:widowControl w:val="0"/>
        <w:tabs>
          <w:tab w:val="left" w:pos="0"/>
        </w:tabs>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color w:val="000000"/>
          <w:kern w:val="0"/>
          <w:sz w:val="24"/>
          <w:highlight w:val="none"/>
          <w:lang w:eastAsia="zh-CN"/>
        </w:rPr>
      </w:pPr>
      <w:r>
        <w:rPr>
          <w:rFonts w:hint="eastAsia" w:ascii="仿宋" w:hAnsi="仿宋" w:eastAsia="仿宋" w:cs="仿宋"/>
          <w:color w:val="000000"/>
          <w:kern w:val="0"/>
          <w:sz w:val="24"/>
          <w:highlight w:val="none"/>
          <w:lang w:eastAsia="zh-CN"/>
        </w:rPr>
        <w:t>2.提供虚假材料谋取入围或者合同成交的；</w:t>
      </w:r>
    </w:p>
    <w:p w14:paraId="70248957">
      <w:pPr>
        <w:keepNext w:val="0"/>
        <w:keepLines w:val="0"/>
        <w:pageBreakBefore w:val="0"/>
        <w:widowControl w:val="0"/>
        <w:tabs>
          <w:tab w:val="left" w:pos="0"/>
        </w:tabs>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color w:val="000000"/>
          <w:kern w:val="0"/>
          <w:sz w:val="24"/>
          <w:highlight w:val="none"/>
          <w:lang w:eastAsia="zh-CN"/>
        </w:rPr>
      </w:pPr>
      <w:r>
        <w:rPr>
          <w:rFonts w:hint="eastAsia" w:ascii="仿宋" w:hAnsi="仿宋" w:eastAsia="仿宋" w:cs="仿宋"/>
          <w:color w:val="000000"/>
          <w:kern w:val="0"/>
          <w:sz w:val="24"/>
          <w:highlight w:val="none"/>
          <w:lang w:eastAsia="zh-CN"/>
        </w:rPr>
        <w:t>3.无正当理由拒不接受合同授予的；</w:t>
      </w:r>
    </w:p>
    <w:p w14:paraId="11F834EF">
      <w:pPr>
        <w:pageBreakBefore w:val="0"/>
        <w:kinsoku/>
        <w:overflowPunct/>
        <w:autoSpaceDE/>
        <w:autoSpaceDN/>
        <w:bidi w:val="0"/>
        <w:adjustRightInd w:val="0"/>
        <w:snapToGrid w:val="0"/>
        <w:spacing w:line="360" w:lineRule="auto"/>
        <w:ind w:firstLine="480" w:firstLineChars="200"/>
        <w:rPr>
          <w:rFonts w:hint="eastAsia" w:ascii="仿宋" w:hAnsi="仿宋" w:eastAsia="仿宋" w:cs="仿宋"/>
          <w:snapToGrid w:val="0"/>
          <w:color w:val="000000"/>
          <w:kern w:val="0"/>
          <w:sz w:val="24"/>
          <w:highlight w:val="none"/>
          <w:lang w:eastAsia="zh-CN"/>
        </w:rPr>
      </w:pPr>
      <w:r>
        <w:rPr>
          <w:rFonts w:hint="eastAsia" w:ascii="仿宋" w:hAnsi="仿宋" w:eastAsia="仿宋" w:cs="仿宋"/>
          <w:snapToGrid w:val="0"/>
          <w:color w:val="000000"/>
          <w:kern w:val="0"/>
          <w:sz w:val="24"/>
          <w:highlight w:val="none"/>
          <w:lang w:eastAsia="zh-CN"/>
        </w:rPr>
        <w:t>4.不履行合同义务或者履行合同义务不符合约定，经甲方请求履行后仍不履行或者仍未按约定履行的；</w:t>
      </w:r>
    </w:p>
    <w:p w14:paraId="56414742">
      <w:pPr>
        <w:pageBreakBefore w:val="0"/>
        <w:kinsoku/>
        <w:overflowPunct/>
        <w:autoSpaceDE/>
        <w:autoSpaceDN/>
        <w:bidi w:val="0"/>
        <w:adjustRightInd w:val="0"/>
        <w:snapToGrid w:val="0"/>
        <w:spacing w:line="360" w:lineRule="auto"/>
        <w:ind w:firstLine="480" w:firstLineChars="200"/>
        <w:rPr>
          <w:rFonts w:hint="eastAsia" w:ascii="仿宋" w:hAnsi="仿宋" w:eastAsia="仿宋" w:cs="仿宋"/>
          <w:snapToGrid w:val="0"/>
          <w:color w:val="000000"/>
          <w:kern w:val="0"/>
          <w:sz w:val="24"/>
          <w:highlight w:val="none"/>
          <w:lang w:eastAsia="zh-CN"/>
        </w:rPr>
      </w:pPr>
      <w:r>
        <w:rPr>
          <w:rFonts w:hint="eastAsia" w:ascii="仿宋" w:hAnsi="仿宋" w:eastAsia="仿宋" w:cs="仿宋"/>
          <w:snapToGrid w:val="0"/>
          <w:color w:val="000000"/>
          <w:kern w:val="0"/>
          <w:sz w:val="24"/>
          <w:highlight w:val="none"/>
          <w:lang w:eastAsia="zh-CN"/>
        </w:rPr>
        <w:t>5.框架协议有效期内，因违法行为被禁止或限制参加政府采购活动的；</w:t>
      </w:r>
    </w:p>
    <w:p w14:paraId="264CBB7B">
      <w:pPr>
        <w:keepNext w:val="0"/>
        <w:keepLines w:val="0"/>
        <w:pageBreakBefore w:val="0"/>
        <w:widowControl/>
        <w:numPr>
          <w:ilvl w:val="0"/>
          <w:numId w:val="0"/>
        </w:numPr>
        <w:kinsoku/>
        <w:wordWrap w:val="0"/>
        <w:overflowPunct/>
        <w:topLinePunct/>
        <w:autoSpaceDE/>
        <w:autoSpaceDN/>
        <w:bidi w:val="0"/>
        <w:adjustRightInd w:val="0"/>
        <w:snapToGrid w:val="0"/>
        <w:spacing w:line="360" w:lineRule="auto"/>
        <w:ind w:left="0" w:firstLine="480" w:firstLineChars="200"/>
        <w:textAlignment w:val="baseline"/>
        <w:rPr>
          <w:rFonts w:hint="eastAsia" w:ascii="仿宋" w:hAnsi="仿宋" w:eastAsia="仿宋" w:cs="仿宋"/>
          <w:sz w:val="24"/>
          <w:szCs w:val="24"/>
          <w:highlight w:val="none"/>
        </w:rPr>
      </w:pPr>
      <w:r>
        <w:rPr>
          <w:rFonts w:hint="eastAsia" w:ascii="仿宋" w:hAnsi="仿宋" w:eastAsia="仿宋" w:cs="仿宋"/>
          <w:sz w:val="24"/>
          <w:szCs w:val="24"/>
          <w:highlight w:val="none"/>
          <w:lang w:val="en-US" w:eastAsia="zh-CN"/>
        </w:rPr>
        <w:t>6.</w:t>
      </w:r>
      <w:r>
        <w:rPr>
          <w:rFonts w:hint="eastAsia" w:ascii="仿宋" w:hAnsi="仿宋" w:eastAsia="仿宋" w:cs="仿宋"/>
          <w:sz w:val="24"/>
          <w:szCs w:val="24"/>
          <w:highlight w:val="none"/>
        </w:rPr>
        <w:t>未经</w:t>
      </w:r>
      <w:r>
        <w:rPr>
          <w:rFonts w:hint="eastAsia" w:ascii="仿宋" w:hAnsi="仿宋" w:eastAsia="仿宋" w:cs="仿宋"/>
          <w:sz w:val="24"/>
          <w:szCs w:val="24"/>
          <w:highlight w:val="none"/>
          <w:lang w:val="en-US" w:eastAsia="zh-CN"/>
        </w:rPr>
        <w:t>甲方</w:t>
      </w:r>
      <w:r>
        <w:rPr>
          <w:rFonts w:hint="eastAsia" w:ascii="仿宋" w:hAnsi="仿宋" w:eastAsia="仿宋" w:cs="仿宋"/>
          <w:sz w:val="24"/>
          <w:szCs w:val="24"/>
          <w:highlight w:val="none"/>
        </w:rPr>
        <w:t>同意擅自将服务私自外包</w:t>
      </w:r>
      <w:r>
        <w:rPr>
          <w:rFonts w:hint="eastAsia" w:ascii="仿宋" w:hAnsi="仿宋" w:eastAsia="仿宋" w:cs="仿宋"/>
          <w:sz w:val="24"/>
          <w:szCs w:val="24"/>
          <w:highlight w:val="none"/>
          <w:lang w:val="en-US" w:eastAsia="zh-CN"/>
        </w:rPr>
        <w:t>或转包的</w:t>
      </w:r>
      <w:r>
        <w:rPr>
          <w:rFonts w:hint="eastAsia" w:ascii="仿宋" w:hAnsi="仿宋" w:eastAsia="仿宋" w:cs="仿宋"/>
          <w:sz w:val="24"/>
          <w:szCs w:val="24"/>
          <w:highlight w:val="none"/>
        </w:rPr>
        <w:t>；</w:t>
      </w:r>
    </w:p>
    <w:p w14:paraId="24363853">
      <w:pPr>
        <w:keepNext w:val="0"/>
        <w:keepLines w:val="0"/>
        <w:pageBreakBefore w:val="0"/>
        <w:widowControl/>
        <w:numPr>
          <w:ilvl w:val="0"/>
          <w:numId w:val="0"/>
        </w:numPr>
        <w:kinsoku/>
        <w:wordWrap w:val="0"/>
        <w:overflowPunct/>
        <w:topLinePunct/>
        <w:autoSpaceDE/>
        <w:autoSpaceDN/>
        <w:bidi w:val="0"/>
        <w:adjustRightInd w:val="0"/>
        <w:snapToGrid w:val="0"/>
        <w:spacing w:line="360" w:lineRule="auto"/>
        <w:ind w:left="0" w:firstLine="480" w:firstLineChars="200"/>
        <w:textAlignment w:val="baseline"/>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lang w:val="en-US" w:eastAsia="zh-CN"/>
        </w:rPr>
        <w:t>7.</w:t>
      </w:r>
      <w:r>
        <w:rPr>
          <w:rFonts w:hint="eastAsia" w:ascii="仿宋" w:hAnsi="仿宋" w:eastAsia="仿宋" w:cs="仿宋"/>
          <w:sz w:val="24"/>
          <w:szCs w:val="24"/>
          <w:highlight w:val="none"/>
        </w:rPr>
        <w:t>发生欺老虐老情况的</w:t>
      </w:r>
      <w:r>
        <w:rPr>
          <w:rFonts w:hint="eastAsia" w:ascii="仿宋" w:hAnsi="仿宋" w:eastAsia="仿宋" w:cs="仿宋"/>
          <w:sz w:val="24"/>
          <w:szCs w:val="24"/>
          <w:highlight w:val="none"/>
          <w:lang w:eastAsia="zh-CN"/>
        </w:rPr>
        <w:t>；</w:t>
      </w:r>
    </w:p>
    <w:p w14:paraId="08019EC0">
      <w:pPr>
        <w:keepNext w:val="0"/>
        <w:keepLines w:val="0"/>
        <w:pageBreakBefore w:val="0"/>
        <w:widowControl/>
        <w:numPr>
          <w:ilvl w:val="0"/>
          <w:numId w:val="0"/>
        </w:numPr>
        <w:kinsoku/>
        <w:wordWrap w:val="0"/>
        <w:overflowPunct/>
        <w:topLinePunct/>
        <w:autoSpaceDE/>
        <w:autoSpaceDN/>
        <w:bidi w:val="0"/>
        <w:adjustRightInd w:val="0"/>
        <w:snapToGrid w:val="0"/>
        <w:spacing w:line="360" w:lineRule="auto"/>
        <w:ind w:left="0" w:firstLine="480" w:firstLineChars="200"/>
        <w:textAlignment w:val="baseline"/>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8.拖欠员工工资，工资发放不及时的；</w:t>
      </w:r>
    </w:p>
    <w:p w14:paraId="10620480">
      <w:pPr>
        <w:keepNext w:val="0"/>
        <w:keepLines w:val="0"/>
        <w:pageBreakBefore w:val="0"/>
        <w:widowControl/>
        <w:numPr>
          <w:ilvl w:val="0"/>
          <w:numId w:val="0"/>
        </w:numPr>
        <w:kinsoku/>
        <w:wordWrap w:val="0"/>
        <w:overflowPunct/>
        <w:topLinePunct/>
        <w:autoSpaceDE/>
        <w:autoSpaceDN/>
        <w:bidi w:val="0"/>
        <w:adjustRightInd w:val="0"/>
        <w:snapToGrid w:val="0"/>
        <w:spacing w:line="360" w:lineRule="auto"/>
        <w:ind w:left="0" w:firstLine="480" w:firstLineChars="200"/>
        <w:textAlignment w:val="baseline"/>
        <w:rPr>
          <w:rFonts w:hint="eastAsia" w:ascii="仿宋" w:hAnsi="仿宋" w:eastAsia="仿宋" w:cs="仿宋"/>
          <w:sz w:val="24"/>
          <w:szCs w:val="24"/>
          <w:highlight w:val="none"/>
        </w:rPr>
      </w:pPr>
      <w:r>
        <w:rPr>
          <w:rFonts w:hint="eastAsia" w:ascii="仿宋" w:hAnsi="仿宋" w:eastAsia="仿宋" w:cs="仿宋"/>
          <w:sz w:val="24"/>
          <w:szCs w:val="24"/>
          <w:highlight w:val="none"/>
          <w:lang w:val="en-US" w:eastAsia="zh-CN"/>
        </w:rPr>
        <w:t>9.</w:t>
      </w:r>
      <w:r>
        <w:rPr>
          <w:rFonts w:hint="eastAsia" w:ascii="仿宋" w:hAnsi="仿宋" w:eastAsia="仿宋" w:cs="仿宋"/>
          <w:sz w:val="24"/>
          <w:szCs w:val="24"/>
          <w:highlight w:val="none"/>
        </w:rPr>
        <w:t>不按规定提供服务、不执行服务价格等虚假违规行为的；</w:t>
      </w:r>
    </w:p>
    <w:p w14:paraId="265EE139">
      <w:pPr>
        <w:keepNext w:val="0"/>
        <w:keepLines w:val="0"/>
        <w:pageBreakBefore w:val="0"/>
        <w:widowControl/>
        <w:numPr>
          <w:ilvl w:val="0"/>
          <w:numId w:val="0"/>
        </w:numPr>
        <w:kinsoku/>
        <w:wordWrap w:val="0"/>
        <w:overflowPunct/>
        <w:topLinePunct/>
        <w:autoSpaceDE/>
        <w:autoSpaceDN/>
        <w:bidi w:val="0"/>
        <w:adjustRightInd w:val="0"/>
        <w:snapToGrid w:val="0"/>
        <w:spacing w:line="360" w:lineRule="auto"/>
        <w:ind w:left="0" w:firstLine="480" w:firstLineChars="200"/>
        <w:textAlignment w:val="baseline"/>
        <w:rPr>
          <w:rFonts w:hint="eastAsia" w:ascii="仿宋" w:hAnsi="仿宋" w:eastAsia="仿宋" w:cs="仿宋"/>
          <w:b w:val="0"/>
          <w:bCs/>
          <w:color w:val="auto"/>
          <w:sz w:val="24"/>
          <w:szCs w:val="24"/>
          <w:highlight w:val="none"/>
          <w:lang w:val="en-US" w:eastAsia="zh-CN"/>
        </w:rPr>
      </w:pPr>
      <w:r>
        <w:rPr>
          <w:rFonts w:hint="eastAsia" w:ascii="仿宋" w:hAnsi="仿宋" w:eastAsia="仿宋" w:cs="仿宋"/>
          <w:sz w:val="24"/>
          <w:szCs w:val="24"/>
          <w:highlight w:val="none"/>
          <w:lang w:val="en-US" w:eastAsia="zh-CN"/>
        </w:rPr>
        <w:t>10.</w:t>
      </w:r>
      <w:r>
        <w:rPr>
          <w:rFonts w:hint="eastAsia" w:ascii="仿宋" w:hAnsi="仿宋" w:eastAsia="仿宋" w:cs="仿宋"/>
          <w:sz w:val="24"/>
          <w:szCs w:val="24"/>
          <w:highlight w:val="none"/>
        </w:rPr>
        <w:t>发生重大安全责任事故或存在重大安全隐患</w:t>
      </w:r>
      <w:r>
        <w:rPr>
          <w:rFonts w:hint="eastAsia" w:ascii="仿宋" w:hAnsi="仿宋" w:eastAsia="仿宋" w:cs="仿宋"/>
          <w:sz w:val="24"/>
          <w:szCs w:val="24"/>
          <w:highlight w:val="none"/>
          <w:lang w:val="en-US" w:eastAsia="zh-CN"/>
        </w:rPr>
        <w:t>被职能部门勒令停业</w:t>
      </w:r>
      <w:r>
        <w:rPr>
          <w:rFonts w:hint="eastAsia" w:ascii="仿宋" w:hAnsi="仿宋" w:eastAsia="仿宋" w:cs="仿宋"/>
          <w:sz w:val="24"/>
          <w:szCs w:val="24"/>
          <w:highlight w:val="none"/>
        </w:rPr>
        <w:t>的；</w:t>
      </w:r>
    </w:p>
    <w:p w14:paraId="04934F6A">
      <w:pPr>
        <w:pageBreakBefore w:val="0"/>
        <w:kinsoku/>
        <w:overflowPunct/>
        <w:autoSpaceDE/>
        <w:autoSpaceDN/>
        <w:bidi w:val="0"/>
        <w:adjustRightInd w:val="0"/>
        <w:snapToGrid w:val="0"/>
        <w:spacing w:line="360" w:lineRule="auto"/>
        <w:ind w:firstLine="480" w:firstLineChars="200"/>
        <w:rPr>
          <w:rFonts w:hint="eastAsia" w:ascii="仿宋" w:hAnsi="仿宋" w:eastAsia="仿宋" w:cs="仿宋"/>
          <w:snapToGrid w:val="0"/>
          <w:color w:val="000000"/>
          <w:kern w:val="0"/>
          <w:sz w:val="24"/>
          <w:highlight w:val="none"/>
          <w:lang w:eastAsia="zh-CN"/>
        </w:rPr>
      </w:pPr>
      <w:r>
        <w:rPr>
          <w:rFonts w:hint="eastAsia" w:ascii="仿宋" w:hAnsi="仿宋" w:eastAsia="仿宋" w:cs="仿宋"/>
          <w:snapToGrid w:val="0"/>
          <w:color w:val="000000"/>
          <w:kern w:val="0"/>
          <w:sz w:val="24"/>
          <w:highlight w:val="none"/>
          <w:lang w:val="en-US" w:eastAsia="zh-CN"/>
        </w:rPr>
        <w:t>11</w:t>
      </w:r>
      <w:r>
        <w:rPr>
          <w:rFonts w:hint="eastAsia" w:ascii="仿宋" w:hAnsi="仿宋" w:eastAsia="仿宋" w:cs="仿宋"/>
          <w:snapToGrid w:val="0"/>
          <w:color w:val="000000"/>
          <w:kern w:val="0"/>
          <w:sz w:val="24"/>
          <w:highlight w:val="none"/>
          <w:lang w:eastAsia="zh-CN"/>
        </w:rPr>
        <w:t>.框架协议约定的其他情形。</w:t>
      </w:r>
    </w:p>
    <w:p w14:paraId="43F6409B">
      <w:pPr>
        <w:pageBreakBefore w:val="0"/>
        <w:kinsoku/>
        <w:overflowPunct/>
        <w:autoSpaceDE/>
        <w:autoSpaceDN/>
        <w:bidi w:val="0"/>
        <w:adjustRightInd w:val="0"/>
        <w:snapToGrid w:val="0"/>
        <w:spacing w:line="360" w:lineRule="auto"/>
        <w:ind w:firstLine="482" w:firstLineChars="200"/>
        <w:rPr>
          <w:rFonts w:hint="eastAsia" w:ascii="仿宋" w:hAnsi="仿宋" w:eastAsia="仿宋" w:cs="仿宋"/>
          <w:b/>
          <w:bCs/>
          <w:snapToGrid w:val="0"/>
          <w:color w:val="000000"/>
          <w:kern w:val="0"/>
          <w:sz w:val="24"/>
          <w:highlight w:val="none"/>
          <w:lang w:eastAsia="zh-CN"/>
        </w:rPr>
      </w:pPr>
      <w:r>
        <w:rPr>
          <w:rFonts w:hint="eastAsia" w:ascii="仿宋" w:hAnsi="仿宋" w:eastAsia="仿宋" w:cs="仿宋"/>
          <w:b/>
          <w:bCs/>
          <w:snapToGrid w:val="0"/>
          <w:color w:val="000000"/>
          <w:kern w:val="0"/>
          <w:sz w:val="24"/>
          <w:highlight w:val="none"/>
          <w:lang w:val="en-US" w:eastAsia="zh-CN"/>
        </w:rPr>
        <w:t>十四、</w:t>
      </w:r>
      <w:r>
        <w:rPr>
          <w:rFonts w:hint="eastAsia" w:ascii="仿宋" w:hAnsi="仿宋" w:eastAsia="仿宋" w:cs="仿宋"/>
          <w:b/>
          <w:bCs/>
          <w:snapToGrid w:val="0"/>
          <w:color w:val="000000"/>
          <w:kern w:val="0"/>
          <w:sz w:val="24"/>
          <w:highlight w:val="none"/>
          <w:lang w:eastAsia="zh-CN"/>
        </w:rPr>
        <w:t>补充规则</w:t>
      </w:r>
    </w:p>
    <w:p w14:paraId="14FFC152">
      <w:pPr>
        <w:pageBreakBefore w:val="0"/>
        <w:kinsoku/>
        <w:overflowPunct/>
        <w:autoSpaceDE/>
        <w:autoSpaceDN/>
        <w:bidi w:val="0"/>
        <w:adjustRightInd w:val="0"/>
        <w:snapToGrid w:val="0"/>
        <w:spacing w:line="360" w:lineRule="auto"/>
        <w:ind w:firstLine="480" w:firstLineChars="200"/>
        <w:rPr>
          <w:rFonts w:hint="eastAsia" w:ascii="仿宋" w:hAnsi="仿宋" w:eastAsia="仿宋" w:cs="仿宋"/>
          <w:snapToGrid w:val="0"/>
          <w:color w:val="000000"/>
          <w:kern w:val="0"/>
          <w:sz w:val="24"/>
          <w:highlight w:val="none"/>
          <w:lang w:eastAsia="zh-CN"/>
        </w:rPr>
      </w:pPr>
      <w:r>
        <w:rPr>
          <w:rFonts w:hint="eastAsia" w:ascii="仿宋" w:hAnsi="仿宋" w:eastAsia="仿宋" w:cs="仿宋"/>
          <w:snapToGrid w:val="0"/>
          <w:color w:val="000000"/>
          <w:kern w:val="0"/>
          <w:sz w:val="24"/>
          <w:highlight w:val="none"/>
          <w:lang w:val="en-US" w:eastAsia="zh-CN"/>
        </w:rPr>
        <w:t>1.</w:t>
      </w:r>
      <w:r>
        <w:rPr>
          <w:rFonts w:hint="eastAsia" w:ascii="仿宋" w:hAnsi="仿宋" w:eastAsia="仿宋" w:cs="仿宋"/>
          <w:snapToGrid w:val="0"/>
          <w:color w:val="000000"/>
          <w:kern w:val="0"/>
          <w:sz w:val="24"/>
          <w:highlight w:val="none"/>
          <w:lang w:eastAsia="zh-CN"/>
        </w:rPr>
        <w:t>清退后，剩余入围供应商不足入围供应商总数70%且影响框架协议执行的，框架协议有效期内，</w:t>
      </w:r>
      <w:r>
        <w:rPr>
          <w:rFonts w:hint="eastAsia" w:ascii="仿宋" w:hAnsi="仿宋" w:eastAsia="仿宋" w:cs="仿宋"/>
          <w:snapToGrid w:val="0"/>
          <w:color w:val="000000"/>
          <w:kern w:val="0"/>
          <w:sz w:val="24"/>
          <w:highlight w:val="none"/>
          <w:lang w:val="en-US" w:eastAsia="zh-CN"/>
        </w:rPr>
        <w:t>甲方</w:t>
      </w:r>
      <w:r>
        <w:rPr>
          <w:rFonts w:hint="eastAsia" w:ascii="仿宋" w:hAnsi="仿宋" w:eastAsia="仿宋" w:cs="仿宋"/>
          <w:snapToGrid w:val="0"/>
          <w:color w:val="000000"/>
          <w:kern w:val="0"/>
          <w:sz w:val="24"/>
          <w:highlight w:val="none"/>
          <w:lang w:eastAsia="zh-CN"/>
        </w:rPr>
        <w:t>将补充征集供应商。</w:t>
      </w:r>
    </w:p>
    <w:p w14:paraId="4926213C">
      <w:pPr>
        <w:pageBreakBefore w:val="0"/>
        <w:kinsoku/>
        <w:overflowPunct/>
        <w:autoSpaceDE/>
        <w:autoSpaceDN/>
        <w:bidi w:val="0"/>
        <w:adjustRightInd w:val="0"/>
        <w:snapToGrid w:val="0"/>
        <w:spacing w:line="360" w:lineRule="auto"/>
        <w:ind w:firstLine="480" w:firstLineChars="200"/>
        <w:rPr>
          <w:rFonts w:hint="eastAsia" w:ascii="仿宋" w:hAnsi="仿宋" w:eastAsia="仿宋" w:cs="仿宋"/>
          <w:snapToGrid w:val="0"/>
          <w:color w:val="000000"/>
          <w:kern w:val="0"/>
          <w:sz w:val="24"/>
          <w:highlight w:val="none"/>
          <w:lang w:eastAsia="zh-CN"/>
        </w:rPr>
      </w:pPr>
      <w:r>
        <w:rPr>
          <w:rFonts w:hint="eastAsia" w:ascii="仿宋" w:hAnsi="仿宋" w:eastAsia="仿宋" w:cs="仿宋"/>
          <w:snapToGrid w:val="0"/>
          <w:color w:val="000000"/>
          <w:kern w:val="0"/>
          <w:sz w:val="24"/>
          <w:highlight w:val="none"/>
          <w:lang w:val="en-US" w:eastAsia="zh-CN"/>
        </w:rPr>
        <w:t>2.甲方</w:t>
      </w:r>
      <w:r>
        <w:rPr>
          <w:rFonts w:hint="eastAsia" w:ascii="仿宋" w:hAnsi="仿宋" w:eastAsia="仿宋" w:cs="仿宋"/>
          <w:snapToGrid w:val="0"/>
          <w:color w:val="000000"/>
          <w:kern w:val="0"/>
          <w:sz w:val="24"/>
          <w:highlight w:val="none"/>
          <w:lang w:eastAsia="zh-CN"/>
        </w:rPr>
        <w:t>补充征集供应商的，补充征集的条件、程序、评审方法和淘汰比例与初次征集相同。补充征集应当遵守原框架协议的有效期。补充征集期间，原框架协议继续履行。</w:t>
      </w:r>
    </w:p>
    <w:p w14:paraId="7AC43FE2">
      <w:pPr>
        <w:pStyle w:val="37"/>
        <w:keepNext w:val="0"/>
        <w:keepLines w:val="0"/>
        <w:pageBreakBefore w:val="0"/>
        <w:kinsoku/>
        <w:wordWrap/>
        <w:overflowPunct/>
        <w:topLinePunct w:val="0"/>
        <w:autoSpaceDE/>
        <w:autoSpaceDN/>
        <w:bidi w:val="0"/>
        <w:adjustRightInd w:val="0"/>
        <w:snapToGrid w:val="0"/>
        <w:spacing w:line="360" w:lineRule="auto"/>
        <w:ind w:left="0" w:leftChars="0" w:firstLine="513" w:firstLineChars="213"/>
        <w:textAlignment w:val="auto"/>
        <w:rPr>
          <w:rFonts w:hint="eastAsia" w:ascii="仿宋" w:hAnsi="仿宋" w:eastAsia="仿宋" w:cs="仿宋"/>
          <w:b/>
          <w:snapToGrid w:val="0"/>
          <w:color w:val="000000"/>
          <w:sz w:val="24"/>
          <w:szCs w:val="24"/>
          <w:highlight w:val="none"/>
        </w:rPr>
      </w:pPr>
      <w:r>
        <w:rPr>
          <w:rFonts w:hint="eastAsia" w:ascii="仿宋" w:hAnsi="仿宋" w:eastAsia="仿宋" w:cs="仿宋"/>
          <w:b/>
          <w:snapToGrid w:val="0"/>
          <w:color w:val="000000"/>
          <w:sz w:val="24"/>
          <w:szCs w:val="24"/>
          <w:highlight w:val="none"/>
        </w:rPr>
        <w:t>十</w:t>
      </w:r>
      <w:r>
        <w:rPr>
          <w:rFonts w:hint="eastAsia" w:ascii="仿宋" w:hAnsi="仿宋" w:eastAsia="仿宋" w:cs="仿宋"/>
          <w:b/>
          <w:snapToGrid w:val="0"/>
          <w:color w:val="000000"/>
          <w:sz w:val="24"/>
          <w:szCs w:val="24"/>
          <w:highlight w:val="none"/>
          <w:lang w:val="en-US" w:eastAsia="zh-CN"/>
        </w:rPr>
        <w:t>五</w:t>
      </w:r>
      <w:r>
        <w:rPr>
          <w:rFonts w:hint="eastAsia" w:ascii="仿宋" w:hAnsi="仿宋" w:eastAsia="仿宋" w:cs="仿宋"/>
          <w:b/>
          <w:snapToGrid w:val="0"/>
          <w:color w:val="000000"/>
          <w:sz w:val="24"/>
          <w:szCs w:val="24"/>
          <w:highlight w:val="none"/>
        </w:rPr>
        <w:t>、违约处理</w:t>
      </w:r>
    </w:p>
    <w:p w14:paraId="7B60B2FE">
      <w:pPr>
        <w:keepNext w:val="0"/>
        <w:keepLines w:val="0"/>
        <w:pageBreakBefore w:val="0"/>
        <w:numPr>
          <w:ilvl w:val="0"/>
          <w:numId w:val="0"/>
        </w:numPr>
        <w:kinsoku/>
        <w:overflowPunct/>
        <w:autoSpaceDE/>
        <w:autoSpaceDN/>
        <w:bidi w:val="0"/>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除不可抗力外，如果乙方没有按照本</w:t>
      </w:r>
      <w:r>
        <w:rPr>
          <w:rFonts w:hint="eastAsia" w:ascii="仿宋" w:hAnsi="仿宋" w:eastAsia="仿宋" w:cs="仿宋"/>
          <w:color w:val="auto"/>
          <w:sz w:val="24"/>
          <w:szCs w:val="24"/>
          <w:highlight w:val="none"/>
          <w:lang w:val="en-US" w:eastAsia="zh-CN"/>
        </w:rPr>
        <w:t>协议</w:t>
      </w:r>
      <w:r>
        <w:rPr>
          <w:rFonts w:hint="eastAsia" w:ascii="仿宋" w:hAnsi="仿宋" w:eastAsia="仿宋" w:cs="仿宋"/>
          <w:color w:val="auto"/>
          <w:sz w:val="24"/>
          <w:szCs w:val="24"/>
          <w:highlight w:val="none"/>
        </w:rPr>
        <w:t>约定的期限、地点和方式服务的，那么甲方可要求乙方支付违约金，违约金每日按</w:t>
      </w:r>
      <w:r>
        <w:rPr>
          <w:rFonts w:hint="eastAsia" w:ascii="仿宋" w:hAnsi="仿宋" w:eastAsia="仿宋" w:cs="仿宋"/>
          <w:color w:val="auto"/>
          <w:sz w:val="24"/>
          <w:szCs w:val="24"/>
          <w:highlight w:val="none"/>
          <w:lang w:val="en-US" w:eastAsia="zh-CN"/>
        </w:rPr>
        <w:t>1000元</w:t>
      </w:r>
      <w:r>
        <w:rPr>
          <w:rFonts w:hint="eastAsia" w:ascii="仿宋" w:hAnsi="仿宋" w:eastAsia="仿宋" w:cs="仿宋"/>
          <w:color w:val="auto"/>
          <w:sz w:val="24"/>
          <w:szCs w:val="24"/>
          <w:highlight w:val="none"/>
        </w:rPr>
        <w:t>计算，最高限额为</w:t>
      </w:r>
      <w:r>
        <w:rPr>
          <w:rFonts w:hint="eastAsia" w:ascii="仿宋" w:hAnsi="仿宋" w:eastAsia="仿宋" w:cs="仿宋"/>
          <w:color w:val="auto"/>
          <w:sz w:val="24"/>
          <w:szCs w:val="24"/>
          <w:highlight w:val="none"/>
          <w:lang w:val="en-US" w:eastAsia="zh-CN"/>
        </w:rPr>
        <w:t>2万元</w:t>
      </w:r>
      <w:r>
        <w:rPr>
          <w:rFonts w:hint="eastAsia" w:ascii="仿宋" w:hAnsi="仿宋" w:eastAsia="仿宋" w:cs="仿宋"/>
          <w:color w:val="auto"/>
          <w:sz w:val="24"/>
          <w:szCs w:val="24"/>
          <w:highlight w:val="none"/>
        </w:rPr>
        <w:t>；违约金计算数额达到前述最高限额之日起，甲方有权在要求乙方支付违约金的同时，书面通知乙方解除本合同；</w:t>
      </w:r>
    </w:p>
    <w:p w14:paraId="04DF6185">
      <w:pPr>
        <w:keepNext w:val="0"/>
        <w:keepLines w:val="0"/>
        <w:pageBreakBefore w:val="0"/>
        <w:numPr>
          <w:ilvl w:val="0"/>
          <w:numId w:val="0"/>
        </w:numPr>
        <w:kinsoku/>
        <w:overflowPunct/>
        <w:autoSpaceDE/>
        <w:autoSpaceDN/>
        <w:bidi w:val="0"/>
        <w:adjustRightInd w:val="0"/>
        <w:snapToGrid w:val="0"/>
        <w:spacing w:line="360" w:lineRule="auto"/>
        <w:ind w:left="0" w:leftChars="0"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kern w:val="2"/>
          <w:sz w:val="24"/>
          <w:szCs w:val="24"/>
          <w:highlight w:val="none"/>
          <w:lang w:val="en-US" w:eastAsia="zh-CN" w:bidi="ar-SA"/>
        </w:rPr>
        <w:t>2</w:t>
      </w:r>
      <w:r>
        <w:rPr>
          <w:rFonts w:hint="default" w:ascii="仿宋" w:hAnsi="仿宋" w:eastAsia="仿宋" w:cs="仿宋"/>
          <w:color w:val="auto"/>
          <w:kern w:val="2"/>
          <w:sz w:val="24"/>
          <w:szCs w:val="24"/>
          <w:highlight w:val="none"/>
          <w:lang w:val="en-US" w:eastAsia="zh-CN" w:bidi="ar-SA"/>
        </w:rPr>
        <w:t>.</w:t>
      </w:r>
      <w:r>
        <w:rPr>
          <w:rFonts w:hint="eastAsia" w:ascii="仿宋" w:hAnsi="仿宋" w:eastAsia="仿宋" w:cs="仿宋"/>
          <w:color w:val="auto"/>
          <w:sz w:val="24"/>
          <w:szCs w:val="24"/>
          <w:highlight w:val="none"/>
        </w:rPr>
        <w:t>除不可抗力外，如果甲方没有按照本合同约定的付款方式付款，那么乙方可要求甲方支付违约金，违约金按每迟延付款一日的应付而未付款的</w:t>
      </w:r>
      <w:r>
        <w:rPr>
          <w:rFonts w:hint="eastAsia" w:ascii="仿宋" w:hAnsi="仿宋" w:eastAsia="仿宋" w:cs="仿宋"/>
          <w:color w:val="auto"/>
          <w:sz w:val="24"/>
          <w:szCs w:val="24"/>
          <w:highlight w:val="none"/>
          <w:u w:val="single"/>
        </w:rPr>
        <w:t>万分之五</w:t>
      </w:r>
      <w:r>
        <w:rPr>
          <w:rFonts w:hint="eastAsia" w:ascii="仿宋" w:hAnsi="仿宋" w:eastAsia="仿宋" w:cs="仿宋"/>
          <w:color w:val="auto"/>
          <w:sz w:val="24"/>
          <w:szCs w:val="24"/>
          <w:highlight w:val="none"/>
        </w:rPr>
        <w:t>计算，最高限额为</w:t>
      </w:r>
      <w:r>
        <w:rPr>
          <w:rFonts w:hint="eastAsia" w:ascii="仿宋" w:hAnsi="仿宋" w:eastAsia="仿宋" w:cs="仿宋"/>
          <w:color w:val="auto"/>
          <w:sz w:val="24"/>
          <w:szCs w:val="24"/>
          <w:highlight w:val="none"/>
          <w:u w:val="single"/>
          <w:lang w:val="en-US" w:eastAsia="zh-CN"/>
        </w:rPr>
        <w:t>1万元</w:t>
      </w:r>
      <w:r>
        <w:rPr>
          <w:rFonts w:hint="eastAsia" w:ascii="仿宋" w:hAnsi="仿宋" w:eastAsia="仿宋" w:cs="仿宋"/>
          <w:color w:val="auto"/>
          <w:sz w:val="24"/>
          <w:szCs w:val="24"/>
          <w:highlight w:val="none"/>
        </w:rPr>
        <w:t>；迟延付款的违约金计算数额达到前述最高限额之日起，乙方有权在要求甲方支付违约金的同时，书面通知甲方解除本合同；</w:t>
      </w:r>
    </w:p>
    <w:p w14:paraId="17DF37BA">
      <w:pPr>
        <w:keepNext w:val="0"/>
        <w:keepLines w:val="0"/>
        <w:pageBreakBefore w:val="0"/>
        <w:numPr>
          <w:ilvl w:val="0"/>
          <w:numId w:val="0"/>
        </w:numPr>
        <w:kinsoku/>
        <w:overflowPunct/>
        <w:autoSpaceDE/>
        <w:autoSpaceDN/>
        <w:bidi w:val="0"/>
        <w:adjustRightInd w:val="0"/>
        <w:snapToGrid w:val="0"/>
        <w:spacing w:line="360" w:lineRule="auto"/>
        <w:ind w:left="0" w:leftChars="0" w:firstLine="480" w:firstLineChars="200"/>
        <w:rPr>
          <w:rFonts w:hint="eastAsia" w:ascii="仿宋" w:hAnsi="仿宋" w:eastAsia="仿宋" w:cs="仿宋"/>
          <w:color w:val="auto"/>
          <w:sz w:val="24"/>
          <w:szCs w:val="24"/>
          <w:highlight w:val="none"/>
        </w:rPr>
      </w:pPr>
      <w:r>
        <w:rPr>
          <w:rFonts w:hint="default" w:ascii="仿宋" w:hAnsi="仿宋" w:eastAsia="仿宋" w:cs="仿宋"/>
          <w:color w:val="auto"/>
          <w:kern w:val="2"/>
          <w:sz w:val="24"/>
          <w:szCs w:val="24"/>
          <w:highlight w:val="none"/>
          <w:lang w:val="en-US" w:eastAsia="zh-CN" w:bidi="ar-SA"/>
        </w:rPr>
        <w:t>2.</w:t>
      </w:r>
      <w:r>
        <w:rPr>
          <w:rFonts w:hint="eastAsia" w:ascii="仿宋" w:hAnsi="仿宋" w:eastAsia="仿宋" w:cs="仿宋"/>
          <w:color w:val="auto"/>
          <w:sz w:val="24"/>
          <w:szCs w:val="24"/>
          <w:highlight w:val="none"/>
        </w:rPr>
        <w:t>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5C6AAFF1">
      <w:pPr>
        <w:keepNext w:val="0"/>
        <w:keepLines w:val="0"/>
        <w:pageBreakBefore w:val="0"/>
        <w:numPr>
          <w:ilvl w:val="0"/>
          <w:numId w:val="0"/>
        </w:numPr>
        <w:kinsoku/>
        <w:overflowPunct/>
        <w:autoSpaceDE/>
        <w:autoSpaceDN/>
        <w:bidi w:val="0"/>
        <w:adjustRightInd w:val="0"/>
        <w:snapToGrid w:val="0"/>
        <w:spacing w:line="360" w:lineRule="auto"/>
        <w:ind w:left="0" w:leftChars="0" w:firstLine="480" w:firstLineChars="200"/>
        <w:rPr>
          <w:rFonts w:hint="eastAsia" w:ascii="仿宋" w:hAnsi="仿宋" w:eastAsia="仿宋" w:cs="仿宋"/>
          <w:color w:val="auto"/>
          <w:sz w:val="24"/>
          <w:szCs w:val="24"/>
          <w:highlight w:val="none"/>
        </w:rPr>
      </w:pPr>
      <w:r>
        <w:rPr>
          <w:rFonts w:hint="default" w:ascii="仿宋" w:hAnsi="仿宋" w:eastAsia="仿宋" w:cs="仿宋"/>
          <w:color w:val="auto"/>
          <w:kern w:val="2"/>
          <w:sz w:val="24"/>
          <w:szCs w:val="24"/>
          <w:highlight w:val="none"/>
          <w:lang w:val="en-US" w:eastAsia="zh-CN" w:bidi="ar-SA"/>
        </w:rPr>
        <w:t>3.</w:t>
      </w:r>
      <w:r>
        <w:rPr>
          <w:rFonts w:hint="eastAsia" w:ascii="仿宋" w:hAnsi="仿宋" w:eastAsia="仿宋" w:cs="仿宋"/>
          <w:color w:val="auto"/>
          <w:sz w:val="24"/>
          <w:szCs w:val="24"/>
          <w:highlight w:val="none"/>
        </w:rPr>
        <w:t>任何一方按照前述约定要求违约方支付违约金的同时，仍有权要求违约方继续履行合同、采取补救措施，并有权按照己方实际损失情况要求违约方赔偿损失；任何一方按照前述约定要求解除本合同的同时，仍有权要求违约方支付违约金和按照己方实际损失情况要求违约方赔偿损失；且守约方行使的任何权利救济方式均不视为其放弃了其他法定或者约定的权利救济方式；</w:t>
      </w:r>
    </w:p>
    <w:p w14:paraId="3A75ADFF">
      <w:pPr>
        <w:keepNext w:val="0"/>
        <w:keepLines w:val="0"/>
        <w:pageBreakBefore w:val="0"/>
        <w:numPr>
          <w:ilvl w:val="0"/>
          <w:numId w:val="0"/>
        </w:numPr>
        <w:kinsoku/>
        <w:overflowPunct/>
        <w:autoSpaceDE/>
        <w:autoSpaceDN/>
        <w:bidi w:val="0"/>
        <w:adjustRightInd w:val="0"/>
        <w:snapToGrid w:val="0"/>
        <w:spacing w:line="360" w:lineRule="auto"/>
        <w:ind w:left="0" w:leftChars="0" w:firstLine="480" w:firstLineChars="200"/>
        <w:rPr>
          <w:rFonts w:hint="eastAsia" w:ascii="仿宋" w:hAnsi="仿宋" w:eastAsia="仿宋" w:cs="仿宋"/>
          <w:color w:val="auto"/>
          <w:sz w:val="24"/>
          <w:szCs w:val="24"/>
          <w:highlight w:val="none"/>
        </w:rPr>
      </w:pPr>
      <w:r>
        <w:rPr>
          <w:rFonts w:hint="default" w:ascii="仿宋" w:hAnsi="仿宋" w:eastAsia="仿宋" w:cs="仿宋"/>
          <w:color w:val="auto"/>
          <w:kern w:val="2"/>
          <w:sz w:val="24"/>
          <w:szCs w:val="24"/>
          <w:highlight w:val="none"/>
          <w:lang w:val="en-US" w:eastAsia="zh-CN" w:bidi="ar-SA"/>
        </w:rPr>
        <w:t>4.</w:t>
      </w:r>
      <w:r>
        <w:rPr>
          <w:rFonts w:hint="eastAsia" w:ascii="仿宋" w:hAnsi="仿宋" w:eastAsia="仿宋" w:cs="仿宋"/>
          <w:color w:val="auto"/>
          <w:sz w:val="24"/>
          <w:szCs w:val="24"/>
          <w:highlight w:val="none"/>
        </w:rPr>
        <w:t>除前述约定外，除不可抗力外，任何一方未能履行本合同约定的义务，对方当事人均有权要求继续履行、采取补救措施或者赔偿损失等，且对方当事人行使的任何权利救济方式均不视为其放弃了其他法定或者约定的权利救济方式；</w:t>
      </w:r>
    </w:p>
    <w:p w14:paraId="65ED8FF4">
      <w:pPr>
        <w:keepNext w:val="0"/>
        <w:keepLines w:val="0"/>
        <w:pageBreakBefore w:val="0"/>
        <w:kinsoku/>
        <w:overflowPunct/>
        <w:autoSpaceDE/>
        <w:autoSpaceDN/>
        <w:bidi w:val="0"/>
        <w:adjustRightInd w:val="0"/>
        <w:snapToGrid w:val="0"/>
        <w:spacing w:line="360" w:lineRule="auto"/>
        <w:ind w:left="0" w:leftChars="0"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如果出现政府采购监督管理部门在处理投诉事项期间，书面通知甲方暂停采购活动的情形，或者询问或质疑事项可能影响</w:t>
      </w:r>
      <w:r>
        <w:rPr>
          <w:rFonts w:hint="eastAsia" w:ascii="仿宋" w:hAnsi="仿宋" w:eastAsia="仿宋" w:cs="仿宋"/>
          <w:color w:val="auto"/>
          <w:sz w:val="24"/>
          <w:szCs w:val="24"/>
          <w:highlight w:val="none"/>
          <w:lang w:val="en-US" w:eastAsia="zh-CN"/>
        </w:rPr>
        <w:t>成交</w:t>
      </w:r>
      <w:r>
        <w:rPr>
          <w:rFonts w:hint="eastAsia" w:ascii="仿宋" w:hAnsi="仿宋" w:eastAsia="仿宋" w:cs="仿宋"/>
          <w:color w:val="auto"/>
          <w:sz w:val="24"/>
          <w:szCs w:val="24"/>
          <w:highlight w:val="none"/>
        </w:rPr>
        <w:t>结果的，导致甲方中止履行合同的情形，均不视为甲方违约。</w:t>
      </w:r>
    </w:p>
    <w:p w14:paraId="4497AF37">
      <w:pPr>
        <w:pStyle w:val="37"/>
        <w:keepNext w:val="0"/>
        <w:keepLines w:val="0"/>
        <w:pageBreakBefore w:val="0"/>
        <w:kinsoku/>
        <w:wordWrap/>
        <w:overflowPunct/>
        <w:topLinePunct w:val="0"/>
        <w:autoSpaceDE/>
        <w:autoSpaceDN/>
        <w:bidi w:val="0"/>
        <w:adjustRightInd w:val="0"/>
        <w:snapToGrid w:val="0"/>
        <w:spacing w:line="360" w:lineRule="auto"/>
        <w:ind w:left="0" w:leftChars="0" w:firstLine="513" w:firstLineChars="213"/>
        <w:textAlignment w:val="auto"/>
        <w:rPr>
          <w:rFonts w:hint="eastAsia" w:ascii="仿宋" w:hAnsi="仿宋" w:eastAsia="仿宋" w:cs="仿宋"/>
          <w:b/>
          <w:snapToGrid w:val="0"/>
          <w:color w:val="000000"/>
          <w:sz w:val="24"/>
          <w:szCs w:val="24"/>
          <w:highlight w:val="none"/>
        </w:rPr>
      </w:pPr>
      <w:r>
        <w:rPr>
          <w:rFonts w:hint="eastAsia" w:ascii="仿宋" w:hAnsi="仿宋" w:eastAsia="仿宋" w:cs="仿宋"/>
          <w:b/>
          <w:snapToGrid w:val="0"/>
          <w:color w:val="000000"/>
          <w:sz w:val="24"/>
          <w:szCs w:val="24"/>
          <w:highlight w:val="none"/>
        </w:rPr>
        <w:t>十</w:t>
      </w:r>
      <w:r>
        <w:rPr>
          <w:rFonts w:hint="eastAsia" w:ascii="仿宋" w:hAnsi="仿宋" w:eastAsia="仿宋" w:cs="仿宋"/>
          <w:b/>
          <w:snapToGrid w:val="0"/>
          <w:color w:val="000000"/>
          <w:sz w:val="24"/>
          <w:szCs w:val="24"/>
          <w:highlight w:val="none"/>
          <w:lang w:val="en-US" w:eastAsia="zh-CN"/>
        </w:rPr>
        <w:t>六</w:t>
      </w:r>
      <w:r>
        <w:rPr>
          <w:rFonts w:hint="eastAsia" w:ascii="仿宋" w:hAnsi="仿宋" w:eastAsia="仿宋" w:cs="仿宋"/>
          <w:b/>
          <w:snapToGrid w:val="0"/>
          <w:color w:val="000000"/>
          <w:sz w:val="24"/>
          <w:szCs w:val="24"/>
          <w:highlight w:val="none"/>
        </w:rPr>
        <w:t>、不可抗力事件处理</w:t>
      </w:r>
    </w:p>
    <w:p w14:paraId="48640E72">
      <w:pPr>
        <w:keepNext w:val="0"/>
        <w:keepLines w:val="0"/>
        <w:pageBreakBefore w:val="0"/>
        <w:widowControl/>
        <w:shd w:val="clear" w:color="auto"/>
        <w:kinsoku/>
        <w:overflowPunct/>
        <w:topLinePunct/>
        <w:autoSpaceDE/>
        <w:autoSpaceDN/>
        <w:bidi w:val="0"/>
        <w:adjustRightInd w:val="0"/>
        <w:snapToGrid w:val="0"/>
        <w:spacing w:line="360" w:lineRule="auto"/>
        <w:ind w:left="0" w:leftChars="0" w:firstLine="480" w:firstLineChars="200"/>
        <w:jc w:val="left"/>
        <w:textAlignment w:val="baseline"/>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1.在合同有效期内，因不可抗力事件导致不能履行合同，则合同履行至合同到期日止。</w:t>
      </w:r>
    </w:p>
    <w:p w14:paraId="04AD988A">
      <w:pPr>
        <w:keepNext w:val="0"/>
        <w:keepLines w:val="0"/>
        <w:pageBreakBefore w:val="0"/>
        <w:numPr>
          <w:ilvl w:val="0"/>
          <w:numId w:val="0"/>
        </w:numPr>
        <w:shd w:val="clear"/>
        <w:kinsoku/>
        <w:overflowPunct/>
        <w:autoSpaceDE/>
        <w:autoSpaceDN/>
        <w:bidi w:val="0"/>
        <w:adjustRightInd w:val="0"/>
        <w:snapToGrid w:val="0"/>
        <w:spacing w:line="360" w:lineRule="auto"/>
        <w:ind w:left="0" w:leftChars="0"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2.不可抗力事件发生后，应立即通知对方，并寄送有关权威机构出具的证明。</w:t>
      </w:r>
    </w:p>
    <w:p w14:paraId="7C301ED8">
      <w:pPr>
        <w:keepNext w:val="0"/>
        <w:keepLines w:val="0"/>
        <w:pageBreakBefore w:val="0"/>
        <w:numPr>
          <w:ilvl w:val="0"/>
          <w:numId w:val="0"/>
        </w:numPr>
        <w:kinsoku/>
        <w:overflowPunct/>
        <w:autoSpaceDE/>
        <w:autoSpaceDN/>
        <w:bidi w:val="0"/>
        <w:adjustRightInd w:val="0"/>
        <w:snapToGrid w:val="0"/>
        <w:spacing w:line="360" w:lineRule="auto"/>
        <w:ind w:left="0" w:leftChars="0" w:firstLine="482" w:firstLineChars="200"/>
        <w:rPr>
          <w:rFonts w:hint="eastAsia" w:ascii="仿宋" w:hAnsi="仿宋" w:eastAsia="仿宋" w:cs="仿宋"/>
          <w:color w:val="auto"/>
          <w:sz w:val="24"/>
          <w:szCs w:val="24"/>
          <w:highlight w:val="none"/>
          <w:lang w:eastAsia="zh-CN"/>
        </w:rPr>
      </w:pPr>
      <w:r>
        <w:rPr>
          <w:rFonts w:hint="eastAsia" w:ascii="仿宋" w:hAnsi="仿宋" w:eastAsia="仿宋" w:cs="仿宋"/>
          <w:b/>
          <w:bCs/>
          <w:color w:val="auto"/>
          <w:sz w:val="24"/>
          <w:szCs w:val="24"/>
          <w:highlight w:val="none"/>
          <w:lang w:val="en-US" w:eastAsia="zh-CN"/>
        </w:rPr>
        <w:t>十七、</w:t>
      </w:r>
      <w:r>
        <w:rPr>
          <w:rFonts w:hint="eastAsia" w:ascii="仿宋" w:hAnsi="仿宋" w:eastAsia="仿宋" w:cs="仿宋"/>
          <w:b/>
          <w:bCs/>
          <w:color w:val="auto"/>
          <w:sz w:val="24"/>
          <w:szCs w:val="24"/>
          <w:highlight w:val="none"/>
        </w:rPr>
        <w:t>乙方</w:t>
      </w:r>
      <w:r>
        <w:rPr>
          <w:rFonts w:hint="eastAsia" w:ascii="仿宋" w:hAnsi="仿宋" w:eastAsia="仿宋" w:cs="仿宋"/>
          <w:b/>
          <w:bCs/>
          <w:color w:val="auto"/>
          <w:sz w:val="24"/>
          <w:szCs w:val="24"/>
          <w:highlight w:val="none"/>
          <w:lang w:eastAsia="zh-CN"/>
        </w:rPr>
        <w:t>和采购人</w:t>
      </w:r>
      <w:r>
        <w:rPr>
          <w:rFonts w:hint="eastAsia" w:ascii="仿宋" w:hAnsi="仿宋" w:eastAsia="仿宋" w:cs="仿宋"/>
          <w:b/>
          <w:bCs/>
          <w:color w:val="auto"/>
          <w:sz w:val="24"/>
          <w:szCs w:val="24"/>
          <w:highlight w:val="none"/>
        </w:rPr>
        <w:t>发生争议的</w:t>
      </w:r>
      <w:r>
        <w:rPr>
          <w:rFonts w:hint="eastAsia" w:ascii="仿宋" w:hAnsi="仿宋" w:eastAsia="仿宋" w:cs="仿宋"/>
          <w:b/>
          <w:bCs/>
          <w:color w:val="auto"/>
          <w:sz w:val="24"/>
          <w:szCs w:val="24"/>
          <w:highlight w:val="none"/>
          <w:lang w:eastAsia="zh-CN"/>
        </w:rPr>
        <w:t>处理</w:t>
      </w:r>
    </w:p>
    <w:p w14:paraId="78CEF2D0">
      <w:pPr>
        <w:keepNext w:val="0"/>
        <w:keepLines w:val="0"/>
        <w:pageBreakBefore w:val="0"/>
        <w:numPr>
          <w:ilvl w:val="0"/>
          <w:numId w:val="0"/>
        </w:numPr>
        <w:kinsoku/>
        <w:overflowPunct/>
        <w:autoSpaceDE/>
        <w:autoSpaceDN/>
        <w:bidi w:val="0"/>
        <w:adjustRightInd w:val="0"/>
        <w:snapToGrid w:val="0"/>
        <w:spacing w:line="360" w:lineRule="auto"/>
        <w:ind w:left="0" w:leftChars="0"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双方如</w:t>
      </w:r>
      <w:r>
        <w:rPr>
          <w:rFonts w:hint="eastAsia" w:ascii="仿宋" w:hAnsi="仿宋" w:eastAsia="仿宋" w:cs="仿宋"/>
          <w:color w:val="auto"/>
          <w:sz w:val="24"/>
          <w:szCs w:val="24"/>
          <w:highlight w:val="none"/>
        </w:rPr>
        <w:t>发生</w:t>
      </w:r>
      <w:r>
        <w:rPr>
          <w:rFonts w:hint="eastAsia" w:ascii="仿宋" w:hAnsi="仿宋" w:eastAsia="仿宋" w:cs="仿宋"/>
          <w:color w:val="auto"/>
          <w:sz w:val="24"/>
          <w:szCs w:val="24"/>
          <w:highlight w:val="none"/>
          <w:lang w:eastAsia="zh-CN"/>
        </w:rPr>
        <w:t>合同</w:t>
      </w:r>
      <w:r>
        <w:rPr>
          <w:rFonts w:hint="eastAsia" w:ascii="仿宋" w:hAnsi="仿宋" w:eastAsia="仿宋" w:cs="仿宋"/>
          <w:color w:val="auto"/>
          <w:sz w:val="24"/>
          <w:szCs w:val="24"/>
          <w:highlight w:val="none"/>
        </w:rPr>
        <w:t>纠纷，应当</w:t>
      </w:r>
      <w:r>
        <w:rPr>
          <w:rFonts w:hint="eastAsia" w:ascii="仿宋" w:hAnsi="仿宋" w:eastAsia="仿宋" w:cs="仿宋"/>
          <w:color w:val="auto"/>
          <w:sz w:val="24"/>
          <w:szCs w:val="24"/>
          <w:highlight w:val="none"/>
          <w:lang w:eastAsia="zh-CN"/>
        </w:rPr>
        <w:t>友好</w:t>
      </w:r>
      <w:r>
        <w:rPr>
          <w:rFonts w:hint="eastAsia" w:ascii="仿宋" w:hAnsi="仿宋" w:eastAsia="仿宋" w:cs="仿宋"/>
          <w:color w:val="auto"/>
          <w:sz w:val="24"/>
          <w:szCs w:val="24"/>
          <w:highlight w:val="none"/>
        </w:rPr>
        <w:t>协商，并按《中华人民共和国民法典》</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《中华人民共和国政府采购法》、《中华人民共和国政府采购法实施条例》、《政府采购框架协议采购方式管理暂行办法》</w:t>
      </w:r>
      <w:r>
        <w:rPr>
          <w:rFonts w:hint="eastAsia" w:ascii="仿宋" w:hAnsi="仿宋" w:eastAsia="仿宋" w:cs="仿宋"/>
          <w:color w:val="auto"/>
          <w:sz w:val="24"/>
          <w:szCs w:val="24"/>
          <w:highlight w:val="none"/>
          <w:lang w:eastAsia="zh-CN"/>
        </w:rPr>
        <w:t>等</w:t>
      </w:r>
      <w:r>
        <w:rPr>
          <w:rFonts w:hint="eastAsia" w:ascii="仿宋" w:hAnsi="仿宋" w:eastAsia="仿宋" w:cs="仿宋"/>
          <w:color w:val="auto"/>
          <w:sz w:val="24"/>
          <w:szCs w:val="24"/>
          <w:highlight w:val="none"/>
        </w:rPr>
        <w:t>相关法律、法规、规章的规定</w:t>
      </w:r>
      <w:r>
        <w:rPr>
          <w:rFonts w:hint="eastAsia" w:ascii="仿宋" w:hAnsi="仿宋" w:eastAsia="仿宋" w:cs="仿宋"/>
          <w:color w:val="auto"/>
          <w:sz w:val="24"/>
          <w:szCs w:val="24"/>
          <w:highlight w:val="none"/>
          <w:lang w:eastAsia="zh-CN"/>
        </w:rPr>
        <w:t>及本项目征集文件的要求</w:t>
      </w:r>
      <w:r>
        <w:rPr>
          <w:rFonts w:hint="eastAsia" w:ascii="仿宋" w:hAnsi="仿宋" w:eastAsia="仿宋" w:cs="仿宋"/>
          <w:color w:val="auto"/>
          <w:sz w:val="24"/>
          <w:szCs w:val="24"/>
          <w:highlight w:val="none"/>
        </w:rPr>
        <w:t>处理。</w:t>
      </w:r>
    </w:p>
    <w:p w14:paraId="35473822">
      <w:pPr>
        <w:keepNext w:val="0"/>
        <w:keepLines w:val="0"/>
        <w:pageBreakBefore w:val="0"/>
        <w:numPr>
          <w:ilvl w:val="0"/>
          <w:numId w:val="0"/>
        </w:numPr>
        <w:kinsoku/>
        <w:overflowPunct/>
        <w:autoSpaceDE/>
        <w:autoSpaceDN/>
        <w:bidi w:val="0"/>
        <w:adjustRightInd w:val="0"/>
        <w:snapToGrid w:val="0"/>
        <w:spacing w:line="360" w:lineRule="auto"/>
        <w:ind w:left="0" w:leftChars="0" w:firstLine="482" w:firstLineChars="200"/>
        <w:rPr>
          <w:rFonts w:hint="eastAsia" w:ascii="仿宋" w:hAnsi="仿宋" w:eastAsia="仿宋" w:cs="仿宋"/>
          <w:color w:val="auto"/>
          <w:sz w:val="24"/>
          <w:szCs w:val="24"/>
          <w:highlight w:val="none"/>
          <w:lang w:eastAsia="zh-CN"/>
        </w:rPr>
      </w:pPr>
      <w:r>
        <w:rPr>
          <w:rFonts w:hint="eastAsia" w:ascii="仿宋" w:hAnsi="仿宋" w:eastAsia="仿宋" w:cs="仿宋"/>
          <w:b/>
          <w:bCs/>
          <w:color w:val="auto"/>
          <w:sz w:val="24"/>
          <w:szCs w:val="24"/>
          <w:highlight w:val="none"/>
          <w:lang w:val="en-US" w:eastAsia="zh-CN"/>
        </w:rPr>
        <w:t>十八、</w:t>
      </w:r>
      <w:r>
        <w:rPr>
          <w:rFonts w:hint="eastAsia" w:ascii="仿宋" w:hAnsi="仿宋" w:eastAsia="仿宋" w:cs="仿宋"/>
          <w:b/>
          <w:bCs/>
          <w:color w:val="auto"/>
          <w:sz w:val="24"/>
          <w:szCs w:val="24"/>
          <w:highlight w:val="none"/>
        </w:rPr>
        <w:t>本协议</w:t>
      </w:r>
      <w:r>
        <w:rPr>
          <w:rFonts w:hint="eastAsia" w:ascii="仿宋" w:hAnsi="仿宋" w:eastAsia="仿宋" w:cs="仿宋"/>
          <w:b/>
          <w:bCs/>
          <w:color w:val="auto"/>
          <w:sz w:val="24"/>
          <w:szCs w:val="24"/>
          <w:highlight w:val="none"/>
          <w:lang w:eastAsia="zh-CN"/>
        </w:rPr>
        <w:t>发生</w:t>
      </w:r>
      <w:r>
        <w:rPr>
          <w:rFonts w:hint="eastAsia" w:ascii="仿宋" w:hAnsi="仿宋" w:eastAsia="仿宋" w:cs="仿宋"/>
          <w:b/>
          <w:bCs/>
          <w:color w:val="auto"/>
          <w:sz w:val="24"/>
          <w:szCs w:val="24"/>
          <w:highlight w:val="none"/>
        </w:rPr>
        <w:t>争议的</w:t>
      </w:r>
      <w:r>
        <w:rPr>
          <w:rFonts w:hint="eastAsia" w:ascii="仿宋" w:hAnsi="仿宋" w:eastAsia="仿宋" w:cs="仿宋"/>
          <w:b/>
          <w:bCs/>
          <w:color w:val="auto"/>
          <w:sz w:val="24"/>
          <w:szCs w:val="24"/>
          <w:highlight w:val="none"/>
          <w:lang w:eastAsia="zh-CN"/>
        </w:rPr>
        <w:t>处理</w:t>
      </w:r>
    </w:p>
    <w:p w14:paraId="66D55504">
      <w:pPr>
        <w:pStyle w:val="37"/>
        <w:keepNext w:val="0"/>
        <w:keepLines w:val="0"/>
        <w:pageBreakBefore w:val="0"/>
        <w:kinsoku/>
        <w:wordWrap/>
        <w:overflowPunct/>
        <w:topLinePunct w:val="0"/>
        <w:autoSpaceDE/>
        <w:autoSpaceDN/>
        <w:bidi w:val="0"/>
        <w:adjustRightInd w:val="0"/>
        <w:snapToGrid w:val="0"/>
        <w:spacing w:line="360" w:lineRule="auto"/>
        <w:ind w:left="0" w:leftChars="0" w:firstLine="511" w:firstLineChars="213"/>
        <w:textAlignment w:val="auto"/>
        <w:rPr>
          <w:rFonts w:hint="eastAsia" w:ascii="仿宋" w:hAnsi="仿宋" w:eastAsia="仿宋" w:cs="仿宋"/>
          <w:snapToGrid w:val="0"/>
          <w:color w:val="000000"/>
          <w:sz w:val="24"/>
          <w:szCs w:val="24"/>
          <w:highlight w:val="none"/>
        </w:rPr>
      </w:pPr>
      <w:r>
        <w:rPr>
          <w:rFonts w:hint="eastAsia" w:ascii="仿宋" w:hAnsi="仿宋" w:eastAsia="仿宋" w:cs="仿宋"/>
          <w:snapToGrid w:val="0"/>
          <w:color w:val="000000"/>
          <w:sz w:val="24"/>
          <w:szCs w:val="24"/>
          <w:highlight w:val="none"/>
        </w:rPr>
        <w:t>双方在执行合同中所发生的一切争议，应通过协商解决。如协商不成，可向甲方所在地法院起诉。</w:t>
      </w:r>
    </w:p>
    <w:p w14:paraId="2D2519D6">
      <w:pPr>
        <w:pStyle w:val="37"/>
        <w:keepNext w:val="0"/>
        <w:keepLines w:val="0"/>
        <w:pageBreakBefore w:val="0"/>
        <w:kinsoku/>
        <w:wordWrap/>
        <w:overflowPunct/>
        <w:topLinePunct w:val="0"/>
        <w:autoSpaceDE/>
        <w:autoSpaceDN/>
        <w:bidi w:val="0"/>
        <w:adjustRightInd w:val="0"/>
        <w:snapToGrid w:val="0"/>
        <w:spacing w:line="360" w:lineRule="auto"/>
        <w:ind w:left="0" w:leftChars="0" w:firstLine="513" w:firstLineChars="213"/>
        <w:textAlignment w:val="auto"/>
        <w:rPr>
          <w:rFonts w:hint="eastAsia" w:ascii="仿宋" w:hAnsi="仿宋" w:eastAsia="仿宋" w:cs="仿宋"/>
          <w:b/>
          <w:snapToGrid w:val="0"/>
          <w:color w:val="000000"/>
          <w:sz w:val="24"/>
          <w:szCs w:val="24"/>
          <w:highlight w:val="none"/>
        </w:rPr>
      </w:pPr>
      <w:r>
        <w:rPr>
          <w:rFonts w:hint="eastAsia" w:ascii="仿宋" w:hAnsi="仿宋" w:eastAsia="仿宋" w:cs="仿宋"/>
          <w:b/>
          <w:snapToGrid w:val="0"/>
          <w:color w:val="000000"/>
          <w:sz w:val="24"/>
          <w:szCs w:val="24"/>
          <w:highlight w:val="none"/>
        </w:rPr>
        <w:t>十</w:t>
      </w:r>
      <w:r>
        <w:rPr>
          <w:rFonts w:hint="eastAsia" w:ascii="仿宋" w:hAnsi="仿宋" w:eastAsia="仿宋" w:cs="仿宋"/>
          <w:b/>
          <w:snapToGrid w:val="0"/>
          <w:color w:val="000000"/>
          <w:sz w:val="24"/>
          <w:szCs w:val="24"/>
          <w:highlight w:val="none"/>
          <w:lang w:val="en-US" w:eastAsia="zh-CN"/>
        </w:rPr>
        <w:t>九</w:t>
      </w:r>
      <w:r>
        <w:rPr>
          <w:rFonts w:hint="eastAsia" w:ascii="仿宋" w:hAnsi="仿宋" w:eastAsia="仿宋" w:cs="仿宋"/>
          <w:b/>
          <w:snapToGrid w:val="0"/>
          <w:color w:val="000000"/>
          <w:sz w:val="24"/>
          <w:szCs w:val="24"/>
          <w:highlight w:val="none"/>
        </w:rPr>
        <w:t>、协议生效</w:t>
      </w:r>
      <w:r>
        <w:rPr>
          <w:rFonts w:hint="eastAsia" w:ascii="仿宋" w:hAnsi="仿宋" w:eastAsia="仿宋" w:cs="仿宋"/>
          <w:b/>
          <w:snapToGrid w:val="0"/>
          <w:color w:val="000000"/>
          <w:sz w:val="24"/>
          <w:szCs w:val="24"/>
          <w:highlight w:val="none"/>
          <w:lang w:eastAsia="zh-CN"/>
        </w:rPr>
        <w:t>及其他</w:t>
      </w:r>
    </w:p>
    <w:p w14:paraId="06738F0D">
      <w:pPr>
        <w:pStyle w:val="37"/>
        <w:keepNext w:val="0"/>
        <w:keepLines w:val="0"/>
        <w:pageBreakBefore w:val="0"/>
        <w:kinsoku/>
        <w:wordWrap/>
        <w:overflowPunct/>
        <w:topLinePunct w:val="0"/>
        <w:autoSpaceDE/>
        <w:autoSpaceDN/>
        <w:bidi w:val="0"/>
        <w:adjustRightInd w:val="0"/>
        <w:snapToGrid w:val="0"/>
        <w:spacing w:line="360" w:lineRule="auto"/>
        <w:ind w:left="0" w:leftChars="0" w:firstLine="511" w:firstLineChars="213"/>
        <w:jc w:val="left"/>
        <w:textAlignment w:val="auto"/>
        <w:rPr>
          <w:rFonts w:hint="eastAsia" w:ascii="仿宋" w:hAnsi="仿宋" w:eastAsia="仿宋" w:cs="仿宋"/>
          <w:snapToGrid w:val="0"/>
          <w:color w:val="000000"/>
          <w:sz w:val="24"/>
          <w:szCs w:val="24"/>
          <w:highlight w:val="none"/>
        </w:rPr>
      </w:pPr>
      <w:r>
        <w:rPr>
          <w:rFonts w:hint="eastAsia" w:ascii="仿宋" w:hAnsi="仿宋" w:eastAsia="仿宋" w:cs="仿宋"/>
          <w:snapToGrid w:val="0"/>
          <w:color w:val="000000"/>
          <w:sz w:val="24"/>
          <w:szCs w:val="24"/>
          <w:highlight w:val="none"/>
        </w:rPr>
        <w:t>1</w:t>
      </w:r>
      <w:r>
        <w:rPr>
          <w:rFonts w:hint="eastAsia" w:ascii="仿宋" w:hAnsi="仿宋" w:eastAsia="仿宋" w:cs="仿宋"/>
          <w:snapToGrid w:val="0"/>
          <w:color w:val="000000"/>
          <w:sz w:val="24"/>
          <w:szCs w:val="24"/>
          <w:highlight w:val="none"/>
          <w:lang w:eastAsia="zh-CN"/>
        </w:rPr>
        <w:t>.</w:t>
      </w:r>
      <w:r>
        <w:rPr>
          <w:rFonts w:hint="eastAsia" w:ascii="仿宋" w:hAnsi="仿宋" w:eastAsia="仿宋" w:cs="仿宋"/>
          <w:snapToGrid w:val="0"/>
          <w:color w:val="000000"/>
          <w:sz w:val="24"/>
          <w:szCs w:val="24"/>
          <w:highlight w:val="none"/>
        </w:rPr>
        <w:t>合同经双方加盖单位公章后生效。</w:t>
      </w:r>
    </w:p>
    <w:p w14:paraId="358AA9F7">
      <w:pPr>
        <w:pStyle w:val="37"/>
        <w:keepNext w:val="0"/>
        <w:keepLines w:val="0"/>
        <w:pageBreakBefore w:val="0"/>
        <w:kinsoku/>
        <w:wordWrap/>
        <w:overflowPunct/>
        <w:topLinePunct w:val="0"/>
        <w:autoSpaceDE/>
        <w:autoSpaceDN/>
        <w:bidi w:val="0"/>
        <w:adjustRightInd w:val="0"/>
        <w:snapToGrid w:val="0"/>
        <w:spacing w:line="360" w:lineRule="auto"/>
        <w:ind w:left="0" w:leftChars="0" w:firstLine="511" w:firstLineChars="213"/>
        <w:jc w:val="left"/>
        <w:textAlignment w:val="auto"/>
        <w:rPr>
          <w:rFonts w:hint="eastAsia" w:ascii="仿宋" w:hAnsi="仿宋" w:eastAsia="仿宋" w:cs="仿宋"/>
          <w:snapToGrid w:val="0"/>
          <w:color w:val="000000"/>
          <w:sz w:val="24"/>
          <w:szCs w:val="24"/>
          <w:highlight w:val="none"/>
        </w:rPr>
      </w:pPr>
      <w:r>
        <w:rPr>
          <w:rFonts w:hint="eastAsia" w:ascii="仿宋" w:hAnsi="仿宋" w:eastAsia="仿宋" w:cs="仿宋"/>
          <w:snapToGrid w:val="0"/>
          <w:color w:val="000000"/>
          <w:sz w:val="24"/>
          <w:szCs w:val="24"/>
          <w:highlight w:val="none"/>
        </w:rPr>
        <w:t>2</w:t>
      </w:r>
      <w:r>
        <w:rPr>
          <w:rFonts w:hint="eastAsia" w:ascii="仿宋" w:hAnsi="仿宋" w:eastAsia="仿宋" w:cs="仿宋"/>
          <w:snapToGrid w:val="0"/>
          <w:color w:val="000000"/>
          <w:sz w:val="24"/>
          <w:szCs w:val="24"/>
          <w:highlight w:val="none"/>
          <w:lang w:eastAsia="zh-CN"/>
        </w:rPr>
        <w:t>.</w:t>
      </w:r>
      <w:r>
        <w:rPr>
          <w:rFonts w:hint="eastAsia" w:ascii="仿宋" w:hAnsi="仿宋" w:eastAsia="仿宋" w:cs="仿宋"/>
          <w:snapToGrid w:val="0"/>
          <w:color w:val="000000"/>
          <w:sz w:val="24"/>
          <w:szCs w:val="24"/>
          <w:highlight w:val="none"/>
        </w:rPr>
        <w:t>本合同未尽事宜，遵照《</w:t>
      </w:r>
      <w:r>
        <w:rPr>
          <w:rFonts w:hint="eastAsia" w:ascii="仿宋" w:hAnsi="仿宋" w:eastAsia="仿宋" w:cs="仿宋"/>
          <w:snapToGrid w:val="0"/>
          <w:color w:val="000000"/>
          <w:sz w:val="24"/>
          <w:szCs w:val="24"/>
          <w:highlight w:val="none"/>
          <w:lang w:val="en-US" w:eastAsia="zh-CN"/>
        </w:rPr>
        <w:t>中华人民共和国</w:t>
      </w:r>
      <w:r>
        <w:rPr>
          <w:rFonts w:hint="eastAsia" w:ascii="仿宋" w:hAnsi="仿宋" w:eastAsia="仿宋" w:cs="仿宋"/>
          <w:snapToGrid w:val="0"/>
          <w:color w:val="000000"/>
          <w:sz w:val="24"/>
          <w:szCs w:val="24"/>
          <w:highlight w:val="none"/>
        </w:rPr>
        <w:t>民法典》有关条文执行。</w:t>
      </w:r>
    </w:p>
    <w:p w14:paraId="66F7BB11">
      <w:pPr>
        <w:pStyle w:val="37"/>
        <w:keepNext w:val="0"/>
        <w:keepLines w:val="0"/>
        <w:pageBreakBefore w:val="0"/>
        <w:kinsoku/>
        <w:wordWrap/>
        <w:overflowPunct/>
        <w:topLinePunct w:val="0"/>
        <w:autoSpaceDE/>
        <w:autoSpaceDN/>
        <w:bidi w:val="0"/>
        <w:adjustRightInd w:val="0"/>
        <w:snapToGrid w:val="0"/>
        <w:spacing w:line="360" w:lineRule="auto"/>
        <w:ind w:left="0" w:leftChars="0" w:firstLine="511" w:firstLineChars="213"/>
        <w:jc w:val="left"/>
        <w:textAlignment w:val="auto"/>
        <w:rPr>
          <w:rFonts w:hint="eastAsia" w:ascii="仿宋" w:hAnsi="仿宋" w:eastAsia="仿宋" w:cs="仿宋"/>
          <w:snapToGrid w:val="0"/>
          <w:color w:val="000000"/>
          <w:sz w:val="24"/>
          <w:szCs w:val="24"/>
          <w:highlight w:val="none"/>
        </w:rPr>
      </w:pPr>
      <w:r>
        <w:rPr>
          <w:rFonts w:hint="eastAsia" w:ascii="仿宋" w:hAnsi="仿宋" w:eastAsia="仿宋" w:cs="仿宋"/>
          <w:snapToGrid w:val="0"/>
          <w:color w:val="000000"/>
          <w:sz w:val="24"/>
          <w:szCs w:val="24"/>
          <w:highlight w:val="none"/>
        </w:rPr>
        <w:t>3</w:t>
      </w:r>
      <w:r>
        <w:rPr>
          <w:rFonts w:hint="eastAsia" w:ascii="仿宋" w:hAnsi="仿宋" w:eastAsia="仿宋" w:cs="仿宋"/>
          <w:snapToGrid w:val="0"/>
          <w:color w:val="000000"/>
          <w:sz w:val="24"/>
          <w:szCs w:val="24"/>
          <w:highlight w:val="none"/>
          <w:lang w:eastAsia="zh-CN"/>
        </w:rPr>
        <w:t>.</w:t>
      </w:r>
      <w:r>
        <w:rPr>
          <w:rFonts w:hint="eastAsia" w:ascii="仿宋" w:hAnsi="仿宋" w:eastAsia="仿宋" w:cs="仿宋"/>
          <w:snapToGrid w:val="0"/>
          <w:color w:val="000000"/>
          <w:sz w:val="24"/>
          <w:szCs w:val="24"/>
          <w:highlight w:val="none"/>
        </w:rPr>
        <w:t>本合同正本一式</w:t>
      </w:r>
      <w:r>
        <w:rPr>
          <w:rFonts w:hint="eastAsia" w:ascii="仿宋" w:hAnsi="仿宋" w:eastAsia="仿宋" w:cs="仿宋"/>
          <w:snapToGrid w:val="0"/>
          <w:color w:val="000000"/>
          <w:sz w:val="24"/>
          <w:szCs w:val="24"/>
          <w:highlight w:val="none"/>
          <w:lang w:val="en-US" w:eastAsia="zh-CN"/>
        </w:rPr>
        <w:t>四</w:t>
      </w:r>
      <w:r>
        <w:rPr>
          <w:rFonts w:hint="eastAsia" w:ascii="仿宋" w:hAnsi="仿宋" w:eastAsia="仿宋" w:cs="仿宋"/>
          <w:snapToGrid w:val="0"/>
          <w:color w:val="000000"/>
          <w:sz w:val="24"/>
          <w:szCs w:val="24"/>
          <w:highlight w:val="none"/>
        </w:rPr>
        <w:t>份，具有同等法律效力，甲乙双方各执</w:t>
      </w:r>
      <w:r>
        <w:rPr>
          <w:rFonts w:hint="eastAsia" w:ascii="仿宋" w:hAnsi="仿宋" w:eastAsia="仿宋" w:cs="仿宋"/>
          <w:snapToGrid w:val="0"/>
          <w:color w:val="000000"/>
          <w:sz w:val="24"/>
          <w:szCs w:val="24"/>
          <w:highlight w:val="none"/>
          <w:lang w:val="en-US" w:eastAsia="zh-CN"/>
        </w:rPr>
        <w:t>二</w:t>
      </w:r>
      <w:r>
        <w:rPr>
          <w:rFonts w:hint="eastAsia" w:ascii="仿宋" w:hAnsi="仿宋" w:eastAsia="仿宋" w:cs="仿宋"/>
          <w:snapToGrid w:val="0"/>
          <w:color w:val="000000"/>
          <w:sz w:val="24"/>
          <w:szCs w:val="24"/>
          <w:highlight w:val="none"/>
        </w:rPr>
        <w:t>份。</w:t>
      </w:r>
    </w:p>
    <w:p w14:paraId="1511753C">
      <w:pPr>
        <w:pStyle w:val="37"/>
        <w:keepNext w:val="0"/>
        <w:keepLines w:val="0"/>
        <w:pageBreakBefore w:val="0"/>
        <w:kinsoku/>
        <w:wordWrap/>
        <w:overflowPunct/>
        <w:topLinePunct w:val="0"/>
        <w:autoSpaceDE/>
        <w:autoSpaceDN/>
        <w:bidi w:val="0"/>
        <w:adjustRightInd w:val="0"/>
        <w:snapToGrid w:val="0"/>
        <w:spacing w:line="360" w:lineRule="auto"/>
        <w:ind w:left="0" w:leftChars="0" w:firstLine="511" w:firstLineChars="213"/>
        <w:jc w:val="left"/>
        <w:textAlignment w:val="auto"/>
        <w:rPr>
          <w:rFonts w:hint="eastAsia" w:ascii="仿宋" w:hAnsi="仿宋" w:eastAsia="仿宋" w:cs="仿宋"/>
          <w:snapToGrid w:val="0"/>
          <w:color w:val="000000"/>
          <w:sz w:val="24"/>
          <w:szCs w:val="24"/>
          <w:highlight w:val="none"/>
        </w:rPr>
      </w:pPr>
    </w:p>
    <w:p w14:paraId="64FCA5E2">
      <w:pPr>
        <w:pStyle w:val="37"/>
        <w:keepNext w:val="0"/>
        <w:keepLines w:val="0"/>
        <w:pageBreakBefore w:val="0"/>
        <w:kinsoku/>
        <w:wordWrap/>
        <w:overflowPunct/>
        <w:topLinePunct w:val="0"/>
        <w:autoSpaceDE/>
        <w:autoSpaceDN/>
        <w:bidi w:val="0"/>
        <w:adjustRightInd w:val="0"/>
        <w:snapToGrid w:val="0"/>
        <w:spacing w:line="360" w:lineRule="auto"/>
        <w:ind w:left="0" w:leftChars="0" w:firstLine="511" w:firstLineChars="213"/>
        <w:jc w:val="left"/>
        <w:textAlignment w:val="auto"/>
        <w:rPr>
          <w:rFonts w:hint="eastAsia" w:ascii="仿宋" w:hAnsi="仿宋" w:eastAsia="仿宋" w:cs="仿宋"/>
          <w:snapToGrid w:val="0"/>
          <w:color w:val="000000"/>
          <w:sz w:val="24"/>
          <w:szCs w:val="24"/>
          <w:highlight w:val="none"/>
        </w:rPr>
      </w:pPr>
    </w:p>
    <w:p w14:paraId="280469D1">
      <w:pPr>
        <w:pStyle w:val="37"/>
        <w:keepNext w:val="0"/>
        <w:keepLines w:val="0"/>
        <w:pageBreakBefore w:val="0"/>
        <w:kinsoku/>
        <w:wordWrap/>
        <w:overflowPunct/>
        <w:topLinePunct w:val="0"/>
        <w:autoSpaceDE/>
        <w:autoSpaceDN/>
        <w:bidi w:val="0"/>
        <w:adjustRightInd w:val="0"/>
        <w:snapToGrid w:val="0"/>
        <w:spacing w:line="360" w:lineRule="auto"/>
        <w:ind w:left="0" w:leftChars="0" w:firstLine="511" w:firstLineChars="213"/>
        <w:jc w:val="left"/>
        <w:textAlignment w:val="auto"/>
        <w:rPr>
          <w:rFonts w:hint="eastAsia" w:ascii="仿宋" w:hAnsi="仿宋" w:eastAsia="仿宋" w:cs="仿宋"/>
          <w:snapToGrid w:val="0"/>
          <w:color w:val="000000"/>
          <w:sz w:val="24"/>
          <w:szCs w:val="24"/>
          <w:highlight w:val="none"/>
        </w:rPr>
      </w:pPr>
      <w:r>
        <w:rPr>
          <w:rFonts w:hint="eastAsia" w:ascii="仿宋" w:hAnsi="仿宋" w:eastAsia="仿宋" w:cs="仿宋"/>
          <w:snapToGrid w:val="0"/>
          <w:color w:val="000000"/>
          <w:sz w:val="24"/>
          <w:szCs w:val="24"/>
          <w:highlight w:val="none"/>
        </w:rPr>
        <w:t>甲方（盖章）：                       乙方（盖章）：</w:t>
      </w:r>
    </w:p>
    <w:p w14:paraId="2CA78A1C">
      <w:pPr>
        <w:pStyle w:val="37"/>
        <w:keepNext w:val="0"/>
        <w:keepLines w:val="0"/>
        <w:pageBreakBefore w:val="0"/>
        <w:kinsoku/>
        <w:wordWrap/>
        <w:overflowPunct/>
        <w:topLinePunct w:val="0"/>
        <w:autoSpaceDE/>
        <w:autoSpaceDN/>
        <w:bidi w:val="0"/>
        <w:adjustRightInd w:val="0"/>
        <w:snapToGrid w:val="0"/>
        <w:spacing w:line="360" w:lineRule="auto"/>
        <w:ind w:left="0" w:leftChars="0" w:firstLine="511" w:firstLineChars="213"/>
        <w:textAlignment w:val="auto"/>
        <w:rPr>
          <w:rFonts w:hint="eastAsia" w:ascii="仿宋" w:hAnsi="仿宋" w:eastAsia="仿宋" w:cs="仿宋"/>
          <w:snapToGrid w:val="0"/>
          <w:color w:val="000000"/>
          <w:sz w:val="24"/>
          <w:szCs w:val="24"/>
          <w:highlight w:val="none"/>
        </w:rPr>
      </w:pPr>
    </w:p>
    <w:p w14:paraId="4603F2BD">
      <w:pPr>
        <w:pStyle w:val="37"/>
        <w:keepNext w:val="0"/>
        <w:keepLines w:val="0"/>
        <w:pageBreakBefore w:val="0"/>
        <w:kinsoku/>
        <w:wordWrap/>
        <w:overflowPunct/>
        <w:topLinePunct w:val="0"/>
        <w:autoSpaceDE/>
        <w:autoSpaceDN/>
        <w:bidi w:val="0"/>
        <w:adjustRightInd w:val="0"/>
        <w:snapToGrid w:val="0"/>
        <w:spacing w:line="360" w:lineRule="auto"/>
        <w:ind w:left="0" w:leftChars="0" w:firstLine="3631" w:firstLineChars="1513"/>
        <w:jc w:val="right"/>
        <w:textAlignment w:val="auto"/>
        <w:rPr>
          <w:rFonts w:hint="eastAsia" w:ascii="仿宋" w:hAnsi="仿宋" w:eastAsia="仿宋" w:cs="仿宋"/>
          <w:b/>
          <w:bCs/>
          <w:color w:val="000000"/>
          <w:kern w:val="0"/>
          <w:sz w:val="24"/>
          <w:szCs w:val="24"/>
          <w:highlight w:val="none"/>
        </w:rPr>
      </w:pPr>
      <w:r>
        <w:rPr>
          <w:rFonts w:hint="eastAsia" w:ascii="仿宋" w:hAnsi="仿宋" w:eastAsia="仿宋" w:cs="仿宋"/>
          <w:snapToGrid w:val="0"/>
          <w:color w:val="000000"/>
          <w:sz w:val="24"/>
          <w:szCs w:val="24"/>
          <w:highlight w:val="none"/>
          <w:lang w:val="en-US" w:eastAsia="zh-CN"/>
        </w:rPr>
        <w:t>签订</w:t>
      </w:r>
      <w:r>
        <w:rPr>
          <w:rFonts w:hint="eastAsia" w:ascii="仿宋" w:hAnsi="仿宋" w:eastAsia="仿宋" w:cs="仿宋"/>
          <w:snapToGrid w:val="0"/>
          <w:color w:val="000000"/>
          <w:sz w:val="24"/>
          <w:szCs w:val="24"/>
          <w:highlight w:val="none"/>
        </w:rPr>
        <w:t>日期：      年   月   日</w:t>
      </w:r>
    </w:p>
    <w:p w14:paraId="0BAFA640">
      <w:pPr>
        <w:snapToGrid w:val="0"/>
        <w:spacing w:line="360" w:lineRule="auto"/>
        <w:jc w:val="left"/>
        <w:rPr>
          <w:rFonts w:hint="eastAsia" w:ascii="仿宋" w:hAnsi="仿宋" w:eastAsia="仿宋" w:cs="仿宋"/>
          <w:color w:val="000000"/>
          <w:sz w:val="24"/>
          <w:highlight w:val="none"/>
          <w:lang w:val="zh-CN"/>
        </w:rPr>
      </w:pPr>
    </w:p>
    <w:p w14:paraId="2BF94AFC">
      <w:pPr>
        <w:snapToGrid w:val="0"/>
        <w:spacing w:line="360" w:lineRule="auto"/>
        <w:rPr>
          <w:rFonts w:hint="eastAsia" w:ascii="仿宋" w:hAnsi="仿宋" w:eastAsia="仿宋" w:cs="仿宋"/>
          <w:sz w:val="24"/>
          <w:highlight w:val="none"/>
        </w:rPr>
      </w:pPr>
    </w:p>
    <w:p w14:paraId="7C6A4DDF">
      <w:pPr>
        <w:pStyle w:val="4"/>
        <w:rPr>
          <w:rFonts w:hint="eastAsia" w:ascii="仿宋" w:hAnsi="仿宋" w:eastAsia="仿宋" w:cs="仿宋"/>
          <w:sz w:val="24"/>
          <w:highlight w:val="none"/>
        </w:rPr>
      </w:pPr>
    </w:p>
    <w:p w14:paraId="202FF0E8">
      <w:pPr>
        <w:rPr>
          <w:rFonts w:hint="eastAsia" w:ascii="仿宋" w:hAnsi="仿宋" w:eastAsia="仿宋" w:cs="仿宋"/>
          <w:sz w:val="24"/>
          <w:highlight w:val="none"/>
        </w:rPr>
      </w:pPr>
    </w:p>
    <w:p w14:paraId="16C9E11D">
      <w:pPr>
        <w:keepNext w:val="0"/>
        <w:keepLines w:val="0"/>
        <w:pageBreakBefore w:val="0"/>
        <w:kinsoku/>
        <w:wordWrap w:val="0"/>
        <w:overflowPunct/>
        <w:topLinePunct/>
        <w:autoSpaceDE/>
        <w:autoSpaceDN/>
        <w:bidi w:val="0"/>
        <w:adjustRightInd w:val="0"/>
        <w:snapToGrid w:val="0"/>
        <w:spacing w:line="360" w:lineRule="auto"/>
        <w:ind w:firstLine="562" w:firstLineChars="200"/>
        <w:jc w:val="center"/>
        <w:rPr>
          <w:rFonts w:hint="eastAsia" w:ascii="仿宋" w:hAnsi="仿宋" w:eastAsia="仿宋" w:cs="仿宋"/>
          <w:b/>
          <w:bCs/>
          <w:color w:val="000000"/>
          <w:kern w:val="0"/>
          <w:sz w:val="28"/>
          <w:szCs w:val="28"/>
          <w:highlight w:val="none"/>
        </w:rPr>
      </w:pPr>
    </w:p>
    <w:p w14:paraId="0B948461">
      <w:pPr>
        <w:keepNext w:val="0"/>
        <w:keepLines w:val="0"/>
        <w:pageBreakBefore w:val="0"/>
        <w:kinsoku/>
        <w:wordWrap w:val="0"/>
        <w:overflowPunct/>
        <w:topLinePunct/>
        <w:autoSpaceDE/>
        <w:autoSpaceDN/>
        <w:bidi w:val="0"/>
        <w:adjustRightInd w:val="0"/>
        <w:snapToGrid w:val="0"/>
        <w:spacing w:line="360" w:lineRule="auto"/>
        <w:ind w:firstLine="562" w:firstLineChars="200"/>
        <w:jc w:val="center"/>
        <w:rPr>
          <w:rFonts w:hint="eastAsia" w:ascii="仿宋" w:hAnsi="仿宋" w:eastAsia="仿宋" w:cs="仿宋"/>
          <w:b/>
          <w:bCs/>
          <w:color w:val="000000"/>
          <w:kern w:val="0"/>
          <w:sz w:val="28"/>
          <w:szCs w:val="28"/>
          <w:highlight w:val="none"/>
        </w:rPr>
      </w:pPr>
    </w:p>
    <w:p w14:paraId="0164FDE7">
      <w:pPr>
        <w:keepNext w:val="0"/>
        <w:keepLines w:val="0"/>
        <w:pageBreakBefore w:val="0"/>
        <w:kinsoku/>
        <w:wordWrap w:val="0"/>
        <w:overflowPunct/>
        <w:topLinePunct/>
        <w:autoSpaceDE/>
        <w:autoSpaceDN/>
        <w:bidi w:val="0"/>
        <w:adjustRightInd w:val="0"/>
        <w:snapToGrid w:val="0"/>
        <w:spacing w:line="360" w:lineRule="auto"/>
        <w:ind w:firstLine="562" w:firstLineChars="200"/>
        <w:jc w:val="center"/>
        <w:rPr>
          <w:rFonts w:hint="eastAsia" w:ascii="仿宋" w:hAnsi="仿宋" w:eastAsia="仿宋" w:cs="仿宋"/>
          <w:b/>
          <w:bCs/>
          <w:color w:val="000000"/>
          <w:kern w:val="0"/>
          <w:sz w:val="28"/>
          <w:szCs w:val="28"/>
          <w:highlight w:val="none"/>
        </w:rPr>
      </w:pPr>
    </w:p>
    <w:p w14:paraId="3CFD0856">
      <w:pPr>
        <w:keepNext w:val="0"/>
        <w:keepLines w:val="0"/>
        <w:pageBreakBefore w:val="0"/>
        <w:kinsoku/>
        <w:wordWrap w:val="0"/>
        <w:overflowPunct/>
        <w:topLinePunct/>
        <w:autoSpaceDE/>
        <w:autoSpaceDN/>
        <w:bidi w:val="0"/>
        <w:adjustRightInd w:val="0"/>
        <w:snapToGrid w:val="0"/>
        <w:spacing w:line="360" w:lineRule="auto"/>
        <w:ind w:firstLine="562" w:firstLineChars="200"/>
        <w:jc w:val="center"/>
        <w:rPr>
          <w:rFonts w:hint="eastAsia" w:ascii="仿宋" w:hAnsi="仿宋" w:eastAsia="仿宋" w:cs="仿宋"/>
          <w:b/>
          <w:bCs/>
          <w:color w:val="000000"/>
          <w:kern w:val="0"/>
          <w:sz w:val="28"/>
          <w:szCs w:val="28"/>
          <w:highlight w:val="none"/>
        </w:rPr>
      </w:pPr>
    </w:p>
    <w:p w14:paraId="054C9BB4">
      <w:pPr>
        <w:keepNext w:val="0"/>
        <w:keepLines w:val="0"/>
        <w:pageBreakBefore w:val="0"/>
        <w:kinsoku/>
        <w:wordWrap w:val="0"/>
        <w:overflowPunct/>
        <w:topLinePunct/>
        <w:autoSpaceDE/>
        <w:autoSpaceDN/>
        <w:bidi w:val="0"/>
        <w:adjustRightInd w:val="0"/>
        <w:snapToGrid w:val="0"/>
        <w:spacing w:line="360" w:lineRule="auto"/>
        <w:ind w:firstLine="562" w:firstLineChars="200"/>
        <w:jc w:val="center"/>
        <w:rPr>
          <w:rFonts w:hint="eastAsia" w:ascii="仿宋" w:hAnsi="仿宋" w:eastAsia="仿宋" w:cs="仿宋"/>
          <w:b/>
          <w:bCs/>
          <w:color w:val="000000"/>
          <w:kern w:val="0"/>
          <w:sz w:val="28"/>
          <w:szCs w:val="28"/>
          <w:highlight w:val="none"/>
        </w:rPr>
      </w:pPr>
    </w:p>
    <w:p w14:paraId="01341E7E">
      <w:pPr>
        <w:keepNext w:val="0"/>
        <w:keepLines w:val="0"/>
        <w:pageBreakBefore w:val="0"/>
        <w:kinsoku/>
        <w:wordWrap w:val="0"/>
        <w:overflowPunct/>
        <w:topLinePunct/>
        <w:autoSpaceDE/>
        <w:autoSpaceDN/>
        <w:bidi w:val="0"/>
        <w:adjustRightInd w:val="0"/>
        <w:snapToGrid w:val="0"/>
        <w:spacing w:line="360" w:lineRule="auto"/>
        <w:ind w:firstLine="562" w:firstLineChars="200"/>
        <w:jc w:val="center"/>
        <w:rPr>
          <w:rFonts w:hint="eastAsia" w:ascii="仿宋" w:hAnsi="仿宋" w:eastAsia="仿宋" w:cs="仿宋"/>
          <w:b/>
          <w:bCs/>
          <w:color w:val="000000"/>
          <w:kern w:val="0"/>
          <w:sz w:val="28"/>
          <w:szCs w:val="28"/>
          <w:highlight w:val="none"/>
        </w:rPr>
      </w:pPr>
    </w:p>
    <w:p w14:paraId="7A499BAB">
      <w:pPr>
        <w:keepNext w:val="0"/>
        <w:keepLines w:val="0"/>
        <w:pageBreakBefore w:val="0"/>
        <w:kinsoku/>
        <w:wordWrap w:val="0"/>
        <w:overflowPunct/>
        <w:topLinePunct/>
        <w:autoSpaceDE/>
        <w:autoSpaceDN/>
        <w:bidi w:val="0"/>
        <w:adjustRightInd w:val="0"/>
        <w:snapToGrid w:val="0"/>
        <w:spacing w:line="360" w:lineRule="auto"/>
        <w:ind w:firstLine="562" w:firstLineChars="200"/>
        <w:jc w:val="center"/>
        <w:rPr>
          <w:rFonts w:hint="eastAsia" w:ascii="仿宋" w:hAnsi="仿宋" w:eastAsia="仿宋" w:cs="仿宋"/>
          <w:b/>
          <w:bCs/>
          <w:color w:val="000000"/>
          <w:kern w:val="0"/>
          <w:sz w:val="28"/>
          <w:szCs w:val="28"/>
          <w:highlight w:val="none"/>
        </w:rPr>
      </w:pPr>
    </w:p>
    <w:p w14:paraId="4F8A63A6">
      <w:pPr>
        <w:keepNext w:val="0"/>
        <w:keepLines w:val="0"/>
        <w:pageBreakBefore w:val="0"/>
        <w:kinsoku/>
        <w:wordWrap w:val="0"/>
        <w:overflowPunct/>
        <w:topLinePunct/>
        <w:autoSpaceDE/>
        <w:autoSpaceDN/>
        <w:bidi w:val="0"/>
        <w:adjustRightInd w:val="0"/>
        <w:snapToGrid w:val="0"/>
        <w:spacing w:line="360" w:lineRule="auto"/>
        <w:ind w:firstLine="562" w:firstLineChars="200"/>
        <w:jc w:val="center"/>
        <w:rPr>
          <w:rFonts w:hint="eastAsia" w:ascii="仿宋" w:hAnsi="仿宋" w:eastAsia="仿宋" w:cs="仿宋"/>
          <w:b/>
          <w:bCs/>
          <w:color w:val="000000"/>
          <w:kern w:val="0"/>
          <w:sz w:val="28"/>
          <w:szCs w:val="28"/>
          <w:highlight w:val="none"/>
        </w:rPr>
      </w:pPr>
    </w:p>
    <w:p w14:paraId="2B086E98">
      <w:pPr>
        <w:keepNext w:val="0"/>
        <w:keepLines w:val="0"/>
        <w:pageBreakBefore w:val="0"/>
        <w:kinsoku/>
        <w:wordWrap w:val="0"/>
        <w:overflowPunct/>
        <w:topLinePunct/>
        <w:autoSpaceDE/>
        <w:autoSpaceDN/>
        <w:bidi w:val="0"/>
        <w:adjustRightInd w:val="0"/>
        <w:snapToGrid w:val="0"/>
        <w:spacing w:line="360" w:lineRule="auto"/>
        <w:ind w:firstLine="562" w:firstLineChars="200"/>
        <w:jc w:val="center"/>
        <w:rPr>
          <w:rFonts w:hint="eastAsia" w:ascii="仿宋" w:hAnsi="仿宋" w:eastAsia="仿宋" w:cs="仿宋"/>
          <w:b/>
          <w:bCs/>
          <w:color w:val="000000"/>
          <w:kern w:val="0"/>
          <w:sz w:val="28"/>
          <w:szCs w:val="28"/>
          <w:highlight w:val="none"/>
        </w:rPr>
      </w:pPr>
    </w:p>
    <w:p w14:paraId="63DF5EB9">
      <w:pPr>
        <w:keepNext w:val="0"/>
        <w:keepLines w:val="0"/>
        <w:pageBreakBefore w:val="0"/>
        <w:kinsoku/>
        <w:wordWrap w:val="0"/>
        <w:overflowPunct/>
        <w:topLinePunct/>
        <w:autoSpaceDE/>
        <w:autoSpaceDN/>
        <w:bidi w:val="0"/>
        <w:adjustRightInd w:val="0"/>
        <w:snapToGrid w:val="0"/>
        <w:spacing w:line="360" w:lineRule="auto"/>
        <w:ind w:firstLine="562" w:firstLineChars="200"/>
        <w:jc w:val="center"/>
        <w:rPr>
          <w:rFonts w:hint="eastAsia" w:ascii="仿宋" w:hAnsi="仿宋" w:eastAsia="仿宋" w:cs="仿宋"/>
          <w:b/>
          <w:bCs/>
          <w:color w:val="000000"/>
          <w:kern w:val="0"/>
          <w:sz w:val="28"/>
          <w:szCs w:val="28"/>
          <w:highlight w:val="none"/>
        </w:rPr>
      </w:pPr>
    </w:p>
    <w:p w14:paraId="4327DEE2">
      <w:pPr>
        <w:keepNext w:val="0"/>
        <w:keepLines w:val="0"/>
        <w:pageBreakBefore w:val="0"/>
        <w:kinsoku/>
        <w:wordWrap w:val="0"/>
        <w:overflowPunct/>
        <w:topLinePunct/>
        <w:autoSpaceDE/>
        <w:autoSpaceDN/>
        <w:bidi w:val="0"/>
        <w:adjustRightInd w:val="0"/>
        <w:snapToGrid w:val="0"/>
        <w:spacing w:line="360" w:lineRule="auto"/>
        <w:ind w:firstLine="562" w:firstLineChars="200"/>
        <w:jc w:val="center"/>
        <w:rPr>
          <w:rFonts w:hint="eastAsia" w:ascii="仿宋" w:hAnsi="仿宋" w:eastAsia="仿宋" w:cs="仿宋"/>
          <w:b/>
          <w:bCs/>
          <w:color w:val="000000"/>
          <w:kern w:val="0"/>
          <w:sz w:val="28"/>
          <w:szCs w:val="28"/>
          <w:highlight w:val="none"/>
        </w:rPr>
      </w:pPr>
    </w:p>
    <w:p w14:paraId="11ABBE67">
      <w:pPr>
        <w:keepNext w:val="0"/>
        <w:keepLines w:val="0"/>
        <w:pageBreakBefore w:val="0"/>
        <w:kinsoku/>
        <w:wordWrap w:val="0"/>
        <w:overflowPunct/>
        <w:topLinePunct/>
        <w:autoSpaceDE/>
        <w:autoSpaceDN/>
        <w:bidi w:val="0"/>
        <w:adjustRightInd w:val="0"/>
        <w:snapToGrid w:val="0"/>
        <w:spacing w:line="360" w:lineRule="auto"/>
        <w:ind w:firstLine="562" w:firstLineChars="200"/>
        <w:jc w:val="center"/>
        <w:rPr>
          <w:rFonts w:hint="eastAsia" w:ascii="仿宋" w:hAnsi="仿宋" w:eastAsia="仿宋" w:cs="仿宋"/>
          <w:b/>
          <w:bCs/>
          <w:color w:val="000000"/>
          <w:kern w:val="0"/>
          <w:sz w:val="28"/>
          <w:szCs w:val="28"/>
          <w:highlight w:val="none"/>
        </w:rPr>
      </w:pPr>
    </w:p>
    <w:p w14:paraId="4B353EBB">
      <w:pPr>
        <w:keepNext w:val="0"/>
        <w:keepLines w:val="0"/>
        <w:pageBreakBefore w:val="0"/>
        <w:kinsoku/>
        <w:wordWrap w:val="0"/>
        <w:overflowPunct/>
        <w:topLinePunct/>
        <w:autoSpaceDE/>
        <w:autoSpaceDN/>
        <w:bidi w:val="0"/>
        <w:adjustRightInd w:val="0"/>
        <w:snapToGrid w:val="0"/>
        <w:spacing w:line="360" w:lineRule="auto"/>
        <w:ind w:firstLine="562" w:firstLineChars="200"/>
        <w:jc w:val="center"/>
        <w:rPr>
          <w:rFonts w:hint="eastAsia" w:ascii="仿宋" w:hAnsi="仿宋" w:eastAsia="仿宋" w:cs="仿宋"/>
          <w:b/>
          <w:bCs/>
          <w:color w:val="000000"/>
          <w:kern w:val="0"/>
          <w:sz w:val="28"/>
          <w:szCs w:val="28"/>
          <w:highlight w:val="none"/>
        </w:rPr>
      </w:pPr>
    </w:p>
    <w:p w14:paraId="044811A4">
      <w:pPr>
        <w:keepNext w:val="0"/>
        <w:keepLines w:val="0"/>
        <w:pageBreakBefore w:val="0"/>
        <w:kinsoku/>
        <w:wordWrap w:val="0"/>
        <w:overflowPunct/>
        <w:topLinePunct/>
        <w:autoSpaceDE/>
        <w:autoSpaceDN/>
        <w:bidi w:val="0"/>
        <w:adjustRightInd w:val="0"/>
        <w:snapToGrid w:val="0"/>
        <w:spacing w:line="360" w:lineRule="auto"/>
        <w:ind w:firstLine="562" w:firstLineChars="200"/>
        <w:jc w:val="center"/>
        <w:rPr>
          <w:rFonts w:hint="eastAsia" w:ascii="仿宋" w:hAnsi="仿宋" w:eastAsia="仿宋" w:cs="仿宋"/>
          <w:b/>
          <w:bCs/>
          <w:color w:val="000000"/>
          <w:kern w:val="0"/>
          <w:sz w:val="28"/>
          <w:szCs w:val="28"/>
          <w:highlight w:val="none"/>
        </w:rPr>
      </w:pPr>
    </w:p>
    <w:p w14:paraId="3BD07584">
      <w:pPr>
        <w:keepNext w:val="0"/>
        <w:keepLines w:val="0"/>
        <w:pageBreakBefore w:val="0"/>
        <w:kinsoku/>
        <w:wordWrap w:val="0"/>
        <w:overflowPunct/>
        <w:topLinePunct/>
        <w:autoSpaceDE/>
        <w:autoSpaceDN/>
        <w:bidi w:val="0"/>
        <w:adjustRightInd w:val="0"/>
        <w:snapToGrid w:val="0"/>
        <w:spacing w:line="360" w:lineRule="auto"/>
        <w:ind w:firstLine="562" w:firstLineChars="200"/>
        <w:jc w:val="center"/>
        <w:rPr>
          <w:rFonts w:hint="eastAsia" w:ascii="仿宋" w:hAnsi="仿宋" w:eastAsia="仿宋" w:cs="仿宋"/>
          <w:b/>
          <w:bCs/>
          <w:color w:val="000000"/>
          <w:kern w:val="0"/>
          <w:sz w:val="28"/>
          <w:szCs w:val="28"/>
          <w:highlight w:val="none"/>
        </w:rPr>
      </w:pPr>
    </w:p>
    <w:p w14:paraId="07C52741">
      <w:pPr>
        <w:keepNext w:val="0"/>
        <w:keepLines w:val="0"/>
        <w:pageBreakBefore w:val="0"/>
        <w:kinsoku/>
        <w:wordWrap w:val="0"/>
        <w:overflowPunct/>
        <w:topLinePunct/>
        <w:autoSpaceDE/>
        <w:autoSpaceDN/>
        <w:bidi w:val="0"/>
        <w:adjustRightInd w:val="0"/>
        <w:snapToGrid w:val="0"/>
        <w:spacing w:line="360" w:lineRule="auto"/>
        <w:ind w:firstLine="562" w:firstLineChars="200"/>
        <w:jc w:val="center"/>
        <w:rPr>
          <w:rFonts w:hint="eastAsia" w:ascii="仿宋" w:hAnsi="仿宋" w:eastAsia="仿宋" w:cs="仿宋"/>
          <w:b/>
          <w:bCs/>
          <w:color w:val="000000"/>
          <w:kern w:val="0"/>
          <w:sz w:val="28"/>
          <w:szCs w:val="28"/>
          <w:highlight w:val="none"/>
        </w:rPr>
      </w:pPr>
    </w:p>
    <w:p w14:paraId="5B9CF771">
      <w:pPr>
        <w:keepNext w:val="0"/>
        <w:keepLines w:val="0"/>
        <w:pageBreakBefore w:val="0"/>
        <w:kinsoku/>
        <w:wordWrap w:val="0"/>
        <w:overflowPunct/>
        <w:topLinePunct/>
        <w:autoSpaceDE/>
        <w:autoSpaceDN/>
        <w:bidi w:val="0"/>
        <w:adjustRightInd w:val="0"/>
        <w:snapToGrid w:val="0"/>
        <w:spacing w:line="360" w:lineRule="auto"/>
        <w:ind w:firstLine="562" w:firstLineChars="200"/>
        <w:jc w:val="center"/>
        <w:rPr>
          <w:rFonts w:hint="eastAsia" w:ascii="仿宋" w:hAnsi="仿宋" w:eastAsia="仿宋" w:cs="仿宋"/>
          <w:b/>
          <w:bCs/>
          <w:color w:val="000000"/>
          <w:kern w:val="0"/>
          <w:sz w:val="28"/>
          <w:szCs w:val="28"/>
          <w:highlight w:val="none"/>
        </w:rPr>
      </w:pPr>
      <w:r>
        <w:rPr>
          <w:rFonts w:hint="eastAsia" w:ascii="仿宋" w:hAnsi="仿宋" w:eastAsia="仿宋" w:cs="仿宋"/>
          <w:b/>
          <w:bCs/>
          <w:color w:val="000000"/>
          <w:kern w:val="0"/>
          <w:sz w:val="28"/>
          <w:szCs w:val="28"/>
          <w:highlight w:val="none"/>
        </w:rPr>
        <w:t>2025-2026年养老服务“爱心卡”项目封闭式框架协议采购合同</w:t>
      </w:r>
    </w:p>
    <w:p w14:paraId="6CCB8B9D">
      <w:pPr>
        <w:keepNext w:val="0"/>
        <w:keepLines w:val="0"/>
        <w:pageBreakBefore w:val="0"/>
        <w:widowControl/>
        <w:kinsoku/>
        <w:wordWrap w:val="0"/>
        <w:overflowPunct/>
        <w:topLinePunct/>
        <w:autoSpaceDE/>
        <w:autoSpaceDN/>
        <w:bidi w:val="0"/>
        <w:adjustRightInd w:val="0"/>
        <w:snapToGrid w:val="0"/>
        <w:spacing w:line="360" w:lineRule="auto"/>
        <w:jc w:val="center"/>
        <w:textAlignment w:val="baseline"/>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（本合同为合同样稿，最终稿由</w:t>
      </w:r>
      <w:r>
        <w:rPr>
          <w:rFonts w:hint="eastAsia" w:ascii="仿宋" w:hAnsi="仿宋" w:eastAsia="仿宋" w:cs="仿宋"/>
          <w:kern w:val="0"/>
          <w:sz w:val="24"/>
          <w:szCs w:val="24"/>
          <w:highlight w:val="none"/>
          <w:lang w:eastAsia="zh-CN"/>
        </w:rPr>
        <w:t>各方</w:t>
      </w:r>
      <w:r>
        <w:rPr>
          <w:rFonts w:hint="eastAsia" w:ascii="仿宋" w:hAnsi="仿宋" w:eastAsia="仿宋" w:cs="仿宋"/>
          <w:kern w:val="0"/>
          <w:sz w:val="24"/>
          <w:szCs w:val="24"/>
          <w:highlight w:val="none"/>
        </w:rPr>
        <w:t>协商后确定）</w:t>
      </w:r>
    </w:p>
    <w:p w14:paraId="216AC0E3">
      <w:pPr>
        <w:keepNext w:val="0"/>
        <w:keepLines w:val="0"/>
        <w:pageBreakBefore w:val="0"/>
        <w:kinsoku/>
        <w:wordWrap w:val="0"/>
        <w:overflowPunct/>
        <w:topLinePunct/>
        <w:autoSpaceDE/>
        <w:autoSpaceDN/>
        <w:bidi w:val="0"/>
        <w:adjustRightInd w:val="0"/>
        <w:snapToGrid w:val="0"/>
        <w:spacing w:line="360" w:lineRule="auto"/>
        <w:ind w:firstLine="480" w:firstLineChars="200"/>
        <w:rPr>
          <w:rFonts w:hint="eastAsia" w:ascii="仿宋" w:hAnsi="仿宋" w:eastAsia="仿宋" w:cs="仿宋"/>
          <w:bCs/>
          <w:color w:val="000000"/>
          <w:kern w:val="0"/>
          <w:sz w:val="24"/>
          <w:szCs w:val="24"/>
          <w:highlight w:val="none"/>
          <w:lang w:eastAsia="zh-CN"/>
        </w:rPr>
      </w:pPr>
      <w:r>
        <w:rPr>
          <w:rFonts w:hint="eastAsia" w:ascii="仿宋" w:hAnsi="仿宋" w:eastAsia="仿宋" w:cs="仿宋"/>
          <w:bCs/>
          <w:color w:val="000000"/>
          <w:kern w:val="0"/>
          <w:sz w:val="24"/>
          <w:szCs w:val="24"/>
          <w:highlight w:val="none"/>
        </w:rPr>
        <w:t>甲  方：</w:t>
      </w:r>
      <w:r>
        <w:rPr>
          <w:rFonts w:hint="eastAsia" w:ascii="仿宋" w:hAnsi="仿宋" w:eastAsia="仿宋" w:cs="仿宋"/>
          <w:bCs/>
          <w:color w:val="000000"/>
          <w:kern w:val="0"/>
          <w:sz w:val="24"/>
          <w:szCs w:val="24"/>
          <w:highlight w:val="none"/>
          <w:lang w:eastAsia="zh-CN"/>
        </w:rPr>
        <w:t>杭州市上城区民政局</w:t>
      </w:r>
    </w:p>
    <w:p w14:paraId="7538F766">
      <w:pPr>
        <w:keepNext w:val="0"/>
        <w:keepLines w:val="0"/>
        <w:pageBreakBefore w:val="0"/>
        <w:kinsoku/>
        <w:wordWrap w:val="0"/>
        <w:overflowPunct/>
        <w:topLinePunct/>
        <w:autoSpaceDE/>
        <w:autoSpaceDN/>
        <w:bidi w:val="0"/>
        <w:adjustRightInd w:val="0"/>
        <w:snapToGrid w:val="0"/>
        <w:spacing w:line="360" w:lineRule="auto"/>
        <w:ind w:firstLine="480" w:firstLineChars="200"/>
        <w:rPr>
          <w:rFonts w:hint="eastAsia" w:ascii="仿宋" w:hAnsi="仿宋" w:eastAsia="仿宋" w:cs="仿宋"/>
          <w:bCs/>
          <w:color w:val="000000"/>
          <w:kern w:val="0"/>
          <w:sz w:val="24"/>
          <w:szCs w:val="24"/>
          <w:highlight w:val="none"/>
        </w:rPr>
      </w:pPr>
      <w:r>
        <w:rPr>
          <w:rFonts w:hint="eastAsia" w:ascii="仿宋" w:hAnsi="仿宋" w:eastAsia="仿宋" w:cs="仿宋"/>
          <w:bCs/>
          <w:color w:val="000000"/>
          <w:kern w:val="0"/>
          <w:sz w:val="24"/>
          <w:szCs w:val="24"/>
          <w:highlight w:val="none"/>
        </w:rPr>
        <w:t>乙  方：</w:t>
      </w:r>
    </w:p>
    <w:p w14:paraId="592BEDC8">
      <w:pPr>
        <w:keepNext w:val="0"/>
        <w:keepLines w:val="0"/>
        <w:pageBreakBefore w:val="0"/>
        <w:kinsoku/>
        <w:wordWrap w:val="0"/>
        <w:overflowPunct/>
        <w:topLinePunct/>
        <w:autoSpaceDE/>
        <w:autoSpaceDN/>
        <w:bidi w:val="0"/>
        <w:adjustRightInd w:val="0"/>
        <w:snapToGrid w:val="0"/>
        <w:spacing w:line="360" w:lineRule="auto"/>
        <w:ind w:firstLine="480" w:firstLineChars="200"/>
        <w:rPr>
          <w:rFonts w:hint="default" w:ascii="仿宋" w:hAnsi="仿宋" w:eastAsia="仿宋" w:cs="仿宋"/>
          <w:bCs/>
          <w:color w:val="000000"/>
          <w:kern w:val="0"/>
          <w:sz w:val="24"/>
          <w:szCs w:val="24"/>
          <w:highlight w:val="none"/>
          <w:lang w:val="en-US" w:eastAsia="zh-CN"/>
        </w:rPr>
      </w:pPr>
      <w:r>
        <w:rPr>
          <w:rFonts w:hint="eastAsia" w:ascii="仿宋" w:hAnsi="仿宋" w:eastAsia="仿宋" w:cs="仿宋"/>
          <w:bCs/>
          <w:color w:val="000000"/>
          <w:kern w:val="0"/>
          <w:sz w:val="24"/>
          <w:szCs w:val="24"/>
          <w:highlight w:val="none"/>
          <w:lang w:eastAsia="zh-CN"/>
        </w:rPr>
        <w:t>丙</w:t>
      </w:r>
      <w:r>
        <w:rPr>
          <w:rFonts w:hint="eastAsia" w:ascii="仿宋" w:hAnsi="仿宋" w:eastAsia="仿宋" w:cs="仿宋"/>
          <w:bCs/>
          <w:color w:val="000000"/>
          <w:kern w:val="0"/>
          <w:sz w:val="24"/>
          <w:szCs w:val="24"/>
          <w:highlight w:val="none"/>
          <w:lang w:val="en-US" w:eastAsia="zh-CN"/>
        </w:rPr>
        <w:t xml:space="preserve">  </w:t>
      </w:r>
      <w:r>
        <w:rPr>
          <w:rFonts w:hint="eastAsia" w:ascii="仿宋" w:hAnsi="仿宋" w:eastAsia="仿宋" w:cs="仿宋"/>
          <w:bCs/>
          <w:color w:val="000000"/>
          <w:kern w:val="0"/>
          <w:sz w:val="24"/>
          <w:szCs w:val="24"/>
          <w:highlight w:val="none"/>
          <w:lang w:eastAsia="zh-CN"/>
        </w:rPr>
        <w:t>方：</w:t>
      </w:r>
      <w:r>
        <w:rPr>
          <w:rFonts w:hint="eastAsia" w:ascii="仿宋" w:hAnsi="仿宋" w:eastAsia="仿宋" w:cs="仿宋"/>
          <w:bCs/>
          <w:color w:val="000000"/>
          <w:kern w:val="0"/>
          <w:sz w:val="24"/>
          <w:szCs w:val="24"/>
          <w:highlight w:val="none"/>
          <w:lang w:val="en-US" w:eastAsia="zh-CN"/>
        </w:rPr>
        <w:t>街道</w:t>
      </w:r>
    </w:p>
    <w:p w14:paraId="6E3BE224">
      <w:pPr>
        <w:keepNext w:val="0"/>
        <w:keepLines w:val="0"/>
        <w:pageBreakBefore w:val="0"/>
        <w:kinsoku/>
        <w:overflowPunct/>
        <w:autoSpaceDE/>
        <w:autoSpaceDN/>
        <w:bidi w:val="0"/>
        <w:adjustRightInd w:val="0"/>
        <w:snapToGrid w:val="0"/>
        <w:spacing w:line="360" w:lineRule="auto"/>
        <w:ind w:firstLine="480" w:firstLineChars="200"/>
        <w:rPr>
          <w:rFonts w:hint="eastAsia" w:ascii="仿宋" w:hAnsi="仿宋" w:eastAsia="仿宋" w:cs="仿宋"/>
          <w:b/>
          <w:bCs/>
          <w:sz w:val="24"/>
          <w:szCs w:val="24"/>
          <w:highlight w:val="none"/>
        </w:rPr>
      </w:pPr>
      <w:r>
        <w:rPr>
          <w:rFonts w:hint="eastAsia" w:ascii="仿宋" w:hAnsi="仿宋" w:eastAsia="仿宋" w:cs="仿宋"/>
          <w:color w:val="000000"/>
          <w:sz w:val="24"/>
          <w:szCs w:val="24"/>
          <w:highlight w:val="none"/>
        </w:rPr>
        <w:t>经过公开</w:t>
      </w:r>
      <w:r>
        <w:rPr>
          <w:rFonts w:hint="eastAsia" w:ascii="仿宋" w:hAnsi="仿宋" w:eastAsia="仿宋" w:cs="仿宋"/>
          <w:color w:val="000000"/>
          <w:sz w:val="24"/>
          <w:szCs w:val="24"/>
          <w:highlight w:val="none"/>
          <w:lang w:val="en-US" w:eastAsia="zh-CN"/>
        </w:rPr>
        <w:t>征集</w:t>
      </w:r>
      <w:r>
        <w:rPr>
          <w:rFonts w:hint="eastAsia" w:ascii="仿宋" w:hAnsi="仿宋" w:eastAsia="仿宋" w:cs="仿宋"/>
          <w:color w:val="000000"/>
          <w:sz w:val="24"/>
          <w:szCs w:val="24"/>
          <w:highlight w:val="none"/>
        </w:rPr>
        <w:t>采购（编号：      ），确定</w:t>
      </w:r>
      <w:r>
        <w:rPr>
          <w:rFonts w:hint="eastAsia" w:ascii="仿宋" w:hAnsi="仿宋" w:eastAsia="仿宋" w:cs="仿宋"/>
          <w:color w:val="000000"/>
          <w:sz w:val="24"/>
          <w:szCs w:val="24"/>
          <w:highlight w:val="none"/>
          <w:u w:val="single"/>
          <w:lang w:val="en-US" w:eastAsia="zh-CN"/>
        </w:rPr>
        <w:t xml:space="preserve">             </w:t>
      </w:r>
      <w:r>
        <w:rPr>
          <w:rFonts w:hint="eastAsia" w:ascii="仿宋" w:hAnsi="仿宋" w:eastAsia="仿宋" w:cs="仿宋"/>
          <w:color w:val="000000"/>
          <w:sz w:val="24"/>
          <w:szCs w:val="24"/>
          <w:highlight w:val="none"/>
        </w:rPr>
        <w:t>为</w:t>
      </w:r>
      <w:r>
        <w:rPr>
          <w:rFonts w:hint="eastAsia" w:ascii="仿宋" w:hAnsi="仿宋" w:eastAsia="仿宋" w:cs="仿宋"/>
          <w:color w:val="000000"/>
          <w:sz w:val="24"/>
          <w:szCs w:val="24"/>
          <w:highlight w:val="none"/>
          <w:lang w:val="en-US" w:eastAsia="zh-CN"/>
        </w:rPr>
        <w:t>成交</w:t>
      </w:r>
      <w:r>
        <w:rPr>
          <w:rFonts w:hint="eastAsia" w:ascii="仿宋" w:hAnsi="仿宋" w:eastAsia="仿宋" w:cs="仿宋"/>
          <w:color w:val="000000"/>
          <w:sz w:val="24"/>
          <w:szCs w:val="24"/>
          <w:highlight w:val="none"/>
        </w:rPr>
        <w:t>人</w:t>
      </w:r>
      <w:r>
        <w:rPr>
          <w:rFonts w:hint="eastAsia" w:ascii="仿宋" w:hAnsi="仿宋" w:eastAsia="仿宋" w:cs="仿宋"/>
          <w:sz w:val="24"/>
          <w:szCs w:val="24"/>
          <w:highlight w:val="none"/>
        </w:rPr>
        <w:t>，</w:t>
      </w:r>
      <w:r>
        <w:rPr>
          <w:rFonts w:hint="eastAsia" w:ascii="仿宋" w:hAnsi="仿宋" w:eastAsia="仿宋" w:cs="仿宋"/>
          <w:sz w:val="24"/>
          <w:szCs w:val="24"/>
          <w:highlight w:val="none"/>
          <w:lang w:val="zh-CN"/>
        </w:rPr>
        <w:t>根据《中华人民共和国民法典》《中华人民共和国政府采购法》等相关法律法规之规定，按照平等、自愿、公平、诚实信用和绿色的原则，经</w:t>
      </w:r>
      <w:r>
        <w:rPr>
          <w:rFonts w:hint="eastAsia" w:ascii="仿宋" w:hAnsi="仿宋" w:eastAsia="仿宋" w:cs="仿宋"/>
          <w:sz w:val="24"/>
          <w:szCs w:val="24"/>
          <w:highlight w:val="none"/>
        </w:rPr>
        <w:t>甲乙</w:t>
      </w:r>
      <w:r>
        <w:rPr>
          <w:rFonts w:hint="eastAsia" w:ascii="仿宋" w:hAnsi="仿宋" w:eastAsia="仿宋" w:cs="仿宋"/>
          <w:sz w:val="24"/>
          <w:szCs w:val="24"/>
          <w:highlight w:val="none"/>
          <w:lang w:eastAsia="zh-CN"/>
        </w:rPr>
        <w:t>丙三</w:t>
      </w:r>
      <w:r>
        <w:rPr>
          <w:rFonts w:hint="eastAsia" w:ascii="仿宋" w:hAnsi="仿宋" w:eastAsia="仿宋" w:cs="仿宋"/>
          <w:sz w:val="24"/>
          <w:szCs w:val="24"/>
          <w:highlight w:val="none"/>
        </w:rPr>
        <w:t>方</w:t>
      </w:r>
      <w:r>
        <w:rPr>
          <w:rFonts w:hint="eastAsia" w:ascii="仿宋" w:hAnsi="仿宋" w:eastAsia="仿宋" w:cs="仿宋"/>
          <w:sz w:val="24"/>
          <w:szCs w:val="24"/>
          <w:highlight w:val="none"/>
          <w:lang w:val="zh-CN"/>
        </w:rPr>
        <w:t>协商一致，约定以下合同</w:t>
      </w:r>
      <w:r>
        <w:rPr>
          <w:rFonts w:hint="eastAsia" w:ascii="仿宋" w:hAnsi="仿宋" w:eastAsia="仿宋" w:cs="仿宋"/>
          <w:sz w:val="24"/>
          <w:szCs w:val="24"/>
          <w:highlight w:val="none"/>
        </w:rPr>
        <w:t>条款，以兹共同遵守、全面履行。</w:t>
      </w:r>
    </w:p>
    <w:p w14:paraId="422C3611">
      <w:pPr>
        <w:keepNext w:val="0"/>
        <w:keepLines w:val="0"/>
        <w:pageBreakBefore w:val="0"/>
        <w:kinsoku/>
        <w:overflowPunct/>
        <w:autoSpaceDE/>
        <w:autoSpaceDN/>
        <w:bidi w:val="0"/>
        <w:adjustRightInd w:val="0"/>
        <w:snapToGrid w:val="0"/>
        <w:spacing w:line="360" w:lineRule="auto"/>
        <w:ind w:firstLine="482" w:firstLineChars="200"/>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第一条</w:t>
      </w:r>
      <w:r>
        <w:rPr>
          <w:rFonts w:hint="eastAsia" w:ascii="仿宋" w:hAnsi="仿宋" w:eastAsia="仿宋" w:cs="仿宋"/>
          <w:b/>
          <w:bCs/>
          <w:color w:val="auto"/>
          <w:kern w:val="0"/>
          <w:sz w:val="24"/>
          <w:szCs w:val="24"/>
          <w:highlight w:val="none"/>
          <w:lang w:val="en-US" w:eastAsia="zh-CN"/>
        </w:rPr>
        <w:t xml:space="preserve"> </w:t>
      </w:r>
      <w:r>
        <w:rPr>
          <w:rFonts w:hint="eastAsia" w:ascii="仿宋" w:hAnsi="仿宋" w:eastAsia="仿宋" w:cs="仿宋"/>
          <w:b/>
          <w:bCs/>
          <w:color w:val="auto"/>
          <w:kern w:val="0"/>
          <w:sz w:val="24"/>
          <w:szCs w:val="24"/>
          <w:highlight w:val="none"/>
        </w:rPr>
        <w:t>合同概况</w:t>
      </w:r>
    </w:p>
    <w:p w14:paraId="0CEDE4D3">
      <w:pPr>
        <w:keepNext w:val="0"/>
        <w:keepLines w:val="0"/>
        <w:pageBreakBefore w:val="0"/>
        <w:kinsoku/>
        <w:overflowPunct/>
        <w:autoSpaceDE/>
        <w:autoSpaceDN/>
        <w:bidi w:val="0"/>
        <w:adjustRightInd w:val="0"/>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甲方作为委托人，</w:t>
      </w:r>
      <w:r>
        <w:rPr>
          <w:rFonts w:hint="eastAsia" w:ascii="仿宋" w:hAnsi="仿宋" w:eastAsia="仿宋" w:cs="仿宋"/>
          <w:color w:val="auto"/>
          <w:kern w:val="0"/>
          <w:sz w:val="24"/>
          <w:szCs w:val="24"/>
          <w:highlight w:val="none"/>
          <w:lang w:eastAsia="zh-CN"/>
        </w:rPr>
        <w:t>丙方作为本街道辖区范围内的具体实施人，</w:t>
      </w:r>
      <w:r>
        <w:rPr>
          <w:rFonts w:hint="eastAsia" w:ascii="仿宋" w:hAnsi="仿宋" w:eastAsia="仿宋" w:cs="仿宋"/>
          <w:color w:val="auto"/>
          <w:kern w:val="0"/>
          <w:sz w:val="24"/>
          <w:szCs w:val="24"/>
          <w:highlight w:val="none"/>
        </w:rPr>
        <w:t>乙方</w:t>
      </w:r>
      <w:r>
        <w:rPr>
          <w:rFonts w:hint="eastAsia" w:ascii="仿宋" w:hAnsi="仿宋" w:eastAsia="仿宋" w:cs="仿宋"/>
          <w:color w:val="auto"/>
          <w:kern w:val="0"/>
          <w:sz w:val="24"/>
          <w:szCs w:val="24"/>
          <w:highlight w:val="none"/>
          <w:lang w:eastAsia="zh-CN"/>
        </w:rPr>
        <w:t>作为</w:t>
      </w:r>
      <w:r>
        <w:rPr>
          <w:rFonts w:hint="eastAsia" w:ascii="仿宋" w:hAnsi="仿宋" w:eastAsia="仿宋" w:cs="仿宋"/>
          <w:color w:val="auto"/>
          <w:kern w:val="0"/>
          <w:sz w:val="24"/>
          <w:szCs w:val="24"/>
          <w:highlight w:val="none"/>
        </w:rPr>
        <w:t>受委托人向甲方</w:t>
      </w:r>
      <w:r>
        <w:rPr>
          <w:rFonts w:hint="eastAsia" w:ascii="仿宋" w:hAnsi="仿宋" w:eastAsia="仿宋" w:cs="仿宋"/>
          <w:color w:val="auto"/>
          <w:kern w:val="0"/>
          <w:sz w:val="24"/>
          <w:szCs w:val="24"/>
          <w:highlight w:val="none"/>
          <w:lang w:eastAsia="zh-CN"/>
        </w:rPr>
        <w:t>、丙方</w:t>
      </w:r>
      <w:r>
        <w:rPr>
          <w:rFonts w:hint="eastAsia" w:ascii="仿宋" w:hAnsi="仿宋" w:eastAsia="仿宋" w:cs="仿宋"/>
          <w:color w:val="auto"/>
          <w:kern w:val="0"/>
          <w:sz w:val="24"/>
          <w:szCs w:val="24"/>
          <w:highlight w:val="none"/>
        </w:rPr>
        <w:t>提供服务，</w:t>
      </w:r>
      <w:r>
        <w:rPr>
          <w:rFonts w:hint="eastAsia" w:ascii="仿宋" w:hAnsi="仿宋" w:eastAsia="仿宋" w:cs="仿宋"/>
          <w:color w:val="auto"/>
          <w:kern w:val="0"/>
          <w:sz w:val="24"/>
          <w:szCs w:val="24"/>
          <w:highlight w:val="none"/>
          <w:lang w:eastAsia="zh-CN"/>
        </w:rPr>
        <w:t>三方</w:t>
      </w:r>
      <w:r>
        <w:rPr>
          <w:rFonts w:hint="eastAsia" w:ascii="仿宋" w:hAnsi="仿宋" w:eastAsia="仿宋" w:cs="仿宋"/>
          <w:color w:val="auto"/>
          <w:kern w:val="0"/>
          <w:sz w:val="24"/>
          <w:szCs w:val="24"/>
          <w:highlight w:val="none"/>
        </w:rPr>
        <w:t>按照法律法规以及合同规定开展相关工作。</w:t>
      </w:r>
    </w:p>
    <w:p w14:paraId="608FF98F">
      <w:pPr>
        <w:keepNext w:val="0"/>
        <w:keepLines w:val="0"/>
        <w:pageBreakBefore w:val="0"/>
        <w:kinsoku/>
        <w:overflowPunct/>
        <w:autoSpaceDE/>
        <w:autoSpaceDN/>
        <w:bidi w:val="0"/>
        <w:adjustRightInd w:val="0"/>
        <w:snapToGrid w:val="0"/>
        <w:spacing w:line="360" w:lineRule="auto"/>
        <w:ind w:firstLine="482" w:firstLineChars="200"/>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第二条</w:t>
      </w:r>
      <w:r>
        <w:rPr>
          <w:rFonts w:hint="eastAsia" w:ascii="仿宋" w:hAnsi="仿宋" w:eastAsia="仿宋" w:cs="仿宋"/>
          <w:b/>
          <w:bCs/>
          <w:color w:val="auto"/>
          <w:kern w:val="0"/>
          <w:sz w:val="24"/>
          <w:szCs w:val="24"/>
          <w:highlight w:val="none"/>
          <w:lang w:val="en-US" w:eastAsia="zh-CN"/>
        </w:rPr>
        <w:t xml:space="preserve"> </w:t>
      </w:r>
      <w:r>
        <w:rPr>
          <w:rFonts w:hint="eastAsia" w:ascii="仿宋" w:hAnsi="仿宋" w:eastAsia="仿宋" w:cs="仿宋"/>
          <w:b/>
          <w:bCs/>
          <w:color w:val="auto"/>
          <w:kern w:val="0"/>
          <w:sz w:val="24"/>
          <w:szCs w:val="24"/>
          <w:highlight w:val="none"/>
        </w:rPr>
        <w:t>服务期限</w:t>
      </w:r>
    </w:p>
    <w:p w14:paraId="23AA2D57">
      <w:pPr>
        <w:keepNext w:val="0"/>
        <w:keepLines w:val="0"/>
        <w:pageBreakBefore w:val="0"/>
        <w:kinsoku/>
        <w:overflowPunct/>
        <w:autoSpaceDE/>
        <w:autoSpaceDN/>
        <w:bidi w:val="0"/>
        <w:adjustRightInd w:val="0"/>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自合同签订之日起</w:t>
      </w:r>
      <w:r>
        <w:rPr>
          <w:rFonts w:hint="eastAsia" w:ascii="仿宋" w:hAnsi="仿宋" w:eastAsia="仿宋" w:cs="仿宋"/>
          <w:color w:val="auto"/>
          <w:kern w:val="0"/>
          <w:sz w:val="24"/>
          <w:szCs w:val="24"/>
          <w:highlight w:val="none"/>
          <w:lang w:val="en-US" w:eastAsia="zh-CN"/>
        </w:rPr>
        <w:t>1</w:t>
      </w:r>
      <w:r>
        <w:rPr>
          <w:rFonts w:hint="eastAsia" w:ascii="仿宋" w:hAnsi="仿宋" w:eastAsia="仿宋" w:cs="仿宋"/>
          <w:color w:val="auto"/>
          <w:kern w:val="0"/>
          <w:sz w:val="24"/>
          <w:szCs w:val="24"/>
          <w:highlight w:val="none"/>
        </w:rPr>
        <w:t>年。</w:t>
      </w:r>
      <w:r>
        <w:rPr>
          <w:rFonts w:hint="eastAsia" w:ascii="仿宋" w:hAnsi="仿宋" w:eastAsia="仿宋" w:cs="仿宋"/>
          <w:bCs/>
          <w:color w:val="auto"/>
          <w:kern w:val="0"/>
          <w:sz w:val="24"/>
          <w:szCs w:val="24"/>
          <w:highlight w:val="none"/>
        </w:rPr>
        <w:t>如合同有效期间因国家、省、市养老政策发展重大调整，导致本项目合同无法继续履行的，则合同终止。在服务期限，如</w:t>
      </w:r>
      <w:r>
        <w:rPr>
          <w:rFonts w:hint="eastAsia" w:ascii="仿宋" w:hAnsi="仿宋" w:eastAsia="仿宋" w:cs="仿宋"/>
          <w:bCs/>
          <w:color w:val="auto"/>
          <w:kern w:val="0"/>
          <w:sz w:val="24"/>
          <w:szCs w:val="24"/>
          <w:highlight w:val="none"/>
          <w:lang w:val="en-US" w:eastAsia="zh-CN"/>
        </w:rPr>
        <w:t>乙方</w:t>
      </w:r>
      <w:r>
        <w:rPr>
          <w:rFonts w:hint="eastAsia" w:ascii="仿宋" w:hAnsi="仿宋" w:eastAsia="仿宋" w:cs="仿宋"/>
          <w:bCs/>
          <w:color w:val="auto"/>
          <w:kern w:val="0"/>
          <w:sz w:val="24"/>
          <w:szCs w:val="24"/>
          <w:highlight w:val="none"/>
        </w:rPr>
        <w:t>考核不通过的，</w:t>
      </w:r>
      <w:r>
        <w:rPr>
          <w:rFonts w:hint="eastAsia" w:ascii="仿宋" w:hAnsi="仿宋" w:eastAsia="仿宋" w:cs="仿宋"/>
          <w:bCs/>
          <w:color w:val="auto"/>
          <w:kern w:val="0"/>
          <w:sz w:val="24"/>
          <w:szCs w:val="24"/>
          <w:highlight w:val="none"/>
          <w:lang w:val="en-US" w:eastAsia="zh-CN"/>
        </w:rPr>
        <w:t>甲方</w:t>
      </w:r>
      <w:r>
        <w:rPr>
          <w:rFonts w:hint="eastAsia" w:ascii="仿宋" w:hAnsi="仿宋" w:eastAsia="仿宋" w:cs="仿宋"/>
          <w:bCs/>
          <w:color w:val="auto"/>
          <w:kern w:val="0"/>
          <w:sz w:val="24"/>
          <w:szCs w:val="24"/>
          <w:highlight w:val="none"/>
        </w:rPr>
        <w:t>有权无责终止合同履行。</w:t>
      </w:r>
    </w:p>
    <w:p w14:paraId="151F24AA">
      <w:pPr>
        <w:keepNext w:val="0"/>
        <w:keepLines w:val="0"/>
        <w:pageBreakBefore w:val="0"/>
        <w:shd w:val="clear" w:color="auto"/>
        <w:kinsoku/>
        <w:wordWrap w:val="0"/>
        <w:overflowPunct/>
        <w:topLinePunct/>
        <w:autoSpaceDE/>
        <w:autoSpaceDN/>
        <w:bidi w:val="0"/>
        <w:adjustRightInd w:val="0"/>
        <w:snapToGrid w:val="0"/>
        <w:spacing w:line="360" w:lineRule="auto"/>
        <w:ind w:firstLine="482" w:firstLineChars="200"/>
        <w:rPr>
          <w:rFonts w:hint="default"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 xml:space="preserve">第三条 </w:t>
      </w:r>
      <w:r>
        <w:rPr>
          <w:rFonts w:hint="eastAsia" w:ascii="仿宋" w:hAnsi="仿宋" w:eastAsia="仿宋" w:cs="仿宋"/>
          <w:b/>
          <w:bCs/>
          <w:color w:val="auto"/>
          <w:sz w:val="24"/>
          <w:szCs w:val="24"/>
          <w:highlight w:val="none"/>
        </w:rPr>
        <w:t>合同价格</w:t>
      </w:r>
      <w:r>
        <w:rPr>
          <w:rFonts w:hint="eastAsia" w:ascii="仿宋" w:hAnsi="仿宋" w:eastAsia="仿宋" w:cs="仿宋"/>
          <w:b/>
          <w:bCs/>
          <w:color w:val="auto"/>
          <w:sz w:val="24"/>
          <w:szCs w:val="24"/>
          <w:highlight w:val="none"/>
          <w:lang w:val="en-US" w:eastAsia="zh-CN"/>
        </w:rPr>
        <w:t>与形式</w:t>
      </w:r>
    </w:p>
    <w:p w14:paraId="20741B20">
      <w:pPr>
        <w:keepNext w:val="0"/>
        <w:keepLines w:val="0"/>
        <w:pageBreakBefore w:val="0"/>
        <w:kinsoku/>
        <w:overflowPunct/>
        <w:autoSpaceDE/>
        <w:autoSpaceDN/>
        <w:bidi w:val="0"/>
        <w:adjustRightInd w:val="0"/>
        <w:snapToGrid w:val="0"/>
        <w:spacing w:line="36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本合同</w:t>
      </w:r>
      <w:r>
        <w:rPr>
          <w:rFonts w:hint="eastAsia" w:ascii="仿宋" w:hAnsi="仿宋" w:eastAsia="仿宋" w:cs="仿宋"/>
          <w:color w:val="auto"/>
          <w:sz w:val="24"/>
          <w:szCs w:val="24"/>
          <w:highlight w:val="none"/>
          <w:lang w:val="en-US" w:eastAsia="zh-CN"/>
        </w:rPr>
        <w:t>固定单价</w:t>
      </w:r>
      <w:r>
        <w:rPr>
          <w:rFonts w:hint="eastAsia" w:ascii="仿宋" w:hAnsi="仿宋" w:eastAsia="仿宋" w:cs="仿宋"/>
          <w:color w:val="auto"/>
          <w:sz w:val="24"/>
          <w:szCs w:val="24"/>
          <w:highlight w:val="none"/>
        </w:rPr>
        <w:t>为：</w:t>
      </w:r>
      <w:r>
        <w:rPr>
          <w:rFonts w:hint="eastAsia" w:ascii="仿宋" w:hAnsi="仿宋" w:eastAsia="仿宋" w:cs="仿宋"/>
          <w:bCs/>
          <w:sz w:val="24"/>
          <w:szCs w:val="24"/>
          <w:highlight w:val="none"/>
          <w:lang w:eastAsia="zh-CN"/>
        </w:rPr>
        <w:t>1元/“爱心分”。</w:t>
      </w:r>
    </w:p>
    <w:p w14:paraId="3A495E7F">
      <w:pPr>
        <w:keepNext w:val="0"/>
        <w:keepLines w:val="0"/>
        <w:pageBreakBefore w:val="0"/>
        <w:kinsoku/>
        <w:wordWrap w:val="0"/>
        <w:overflowPunct/>
        <w:topLinePunct/>
        <w:autoSpaceDE/>
        <w:autoSpaceDN/>
        <w:bidi w:val="0"/>
        <w:adjustRightInd w:val="0"/>
        <w:snapToGrid w:val="0"/>
        <w:spacing w:line="360" w:lineRule="auto"/>
        <w:ind w:firstLine="480" w:firstLineChars="200"/>
        <w:rPr>
          <w:rFonts w:hint="eastAsia" w:ascii="仿宋" w:hAnsi="仿宋" w:eastAsia="仿宋" w:cs="仿宋"/>
          <w:bCs/>
          <w:color w:val="auto"/>
          <w:kern w:val="0"/>
          <w:sz w:val="24"/>
          <w:szCs w:val="24"/>
          <w:highlight w:val="none"/>
        </w:rPr>
      </w:pPr>
      <w:r>
        <w:rPr>
          <w:rFonts w:hint="eastAsia" w:ascii="仿宋" w:hAnsi="仿宋" w:eastAsia="仿宋" w:cs="仿宋"/>
          <w:color w:val="auto"/>
          <w:kern w:val="0"/>
          <w:sz w:val="24"/>
          <w:szCs w:val="24"/>
          <w:highlight w:val="none"/>
        </w:rPr>
        <w:t>注：</w:t>
      </w:r>
      <w:r>
        <w:rPr>
          <w:rFonts w:hint="eastAsia" w:ascii="仿宋" w:hAnsi="仿宋" w:eastAsia="仿宋" w:cs="仿宋"/>
          <w:bCs/>
          <w:color w:val="auto"/>
          <w:kern w:val="0"/>
          <w:sz w:val="24"/>
          <w:szCs w:val="24"/>
          <w:highlight w:val="none"/>
        </w:rPr>
        <w:t>以上合同价包含本项目实施所需的一切费用。</w:t>
      </w:r>
    </w:p>
    <w:p w14:paraId="5832FE3F">
      <w:pPr>
        <w:keepNext w:val="0"/>
        <w:keepLines w:val="0"/>
        <w:pageBreakBefore w:val="0"/>
        <w:kinsoku/>
        <w:wordWrap w:val="0"/>
        <w:overflowPunct/>
        <w:topLinePunct/>
        <w:autoSpaceDE/>
        <w:autoSpaceDN/>
        <w:bidi w:val="0"/>
        <w:adjustRightInd w:val="0"/>
        <w:snapToGrid w:val="0"/>
        <w:spacing w:line="360" w:lineRule="auto"/>
        <w:ind w:firstLine="480" w:firstLineChars="200"/>
        <w:rPr>
          <w:rFonts w:hint="eastAsia" w:ascii="仿宋" w:hAnsi="仿宋" w:eastAsia="仿宋" w:cs="仿宋"/>
          <w:bCs/>
          <w:color w:val="auto"/>
          <w:kern w:val="0"/>
          <w:sz w:val="24"/>
          <w:szCs w:val="24"/>
          <w:highlight w:val="none"/>
        </w:rPr>
      </w:pPr>
      <w:r>
        <w:rPr>
          <w:rFonts w:hint="eastAsia" w:ascii="仿宋" w:hAnsi="仿宋" w:eastAsia="仿宋" w:cs="仿宋"/>
          <w:bCs/>
          <w:color w:val="auto"/>
          <w:kern w:val="0"/>
          <w:sz w:val="24"/>
          <w:szCs w:val="24"/>
          <w:highlight w:val="none"/>
        </w:rPr>
        <w:t>合同形式：固定</w:t>
      </w:r>
      <w:r>
        <w:rPr>
          <w:rFonts w:hint="eastAsia" w:ascii="仿宋" w:hAnsi="仿宋" w:eastAsia="仿宋" w:cs="仿宋"/>
          <w:bCs/>
          <w:color w:val="auto"/>
          <w:kern w:val="0"/>
          <w:sz w:val="24"/>
          <w:szCs w:val="24"/>
          <w:highlight w:val="none"/>
          <w:lang w:val="en-US" w:eastAsia="zh-CN"/>
        </w:rPr>
        <w:t>单价</w:t>
      </w:r>
      <w:r>
        <w:rPr>
          <w:rFonts w:hint="eastAsia" w:ascii="仿宋" w:hAnsi="仿宋" w:eastAsia="仿宋" w:cs="仿宋"/>
          <w:bCs/>
          <w:color w:val="auto"/>
          <w:kern w:val="0"/>
          <w:sz w:val="24"/>
          <w:szCs w:val="24"/>
          <w:highlight w:val="none"/>
        </w:rPr>
        <w:t>合同。</w:t>
      </w:r>
    </w:p>
    <w:p w14:paraId="76142C51">
      <w:pPr>
        <w:keepNext w:val="0"/>
        <w:keepLines w:val="0"/>
        <w:pageBreakBefore w:val="0"/>
        <w:kinsoku/>
        <w:overflowPunct/>
        <w:autoSpaceDE/>
        <w:autoSpaceDN/>
        <w:bidi w:val="0"/>
        <w:adjustRightInd w:val="0"/>
        <w:snapToGrid w:val="0"/>
        <w:spacing w:line="360" w:lineRule="auto"/>
        <w:ind w:firstLine="482" w:firstLineChars="200"/>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第</w:t>
      </w:r>
      <w:r>
        <w:rPr>
          <w:rFonts w:hint="eastAsia" w:ascii="仿宋" w:hAnsi="仿宋" w:eastAsia="仿宋" w:cs="仿宋"/>
          <w:b/>
          <w:bCs/>
          <w:color w:val="auto"/>
          <w:kern w:val="0"/>
          <w:sz w:val="24"/>
          <w:szCs w:val="24"/>
          <w:highlight w:val="none"/>
          <w:lang w:val="en-US" w:eastAsia="zh-CN"/>
        </w:rPr>
        <w:t>四</w:t>
      </w:r>
      <w:r>
        <w:rPr>
          <w:rFonts w:hint="eastAsia" w:ascii="仿宋" w:hAnsi="仿宋" w:eastAsia="仿宋" w:cs="仿宋"/>
          <w:b/>
          <w:bCs/>
          <w:color w:val="auto"/>
          <w:kern w:val="0"/>
          <w:sz w:val="24"/>
          <w:szCs w:val="24"/>
          <w:highlight w:val="none"/>
        </w:rPr>
        <w:t>条</w:t>
      </w:r>
      <w:r>
        <w:rPr>
          <w:rFonts w:hint="eastAsia" w:ascii="仿宋" w:hAnsi="仿宋" w:eastAsia="仿宋" w:cs="仿宋"/>
          <w:b/>
          <w:bCs/>
          <w:color w:val="auto"/>
          <w:kern w:val="0"/>
          <w:sz w:val="24"/>
          <w:szCs w:val="24"/>
          <w:highlight w:val="none"/>
          <w:lang w:val="en-US" w:eastAsia="zh-CN"/>
        </w:rPr>
        <w:t xml:space="preserve"> </w:t>
      </w:r>
      <w:r>
        <w:rPr>
          <w:rFonts w:hint="eastAsia" w:ascii="仿宋" w:hAnsi="仿宋" w:eastAsia="仿宋" w:cs="仿宋"/>
          <w:b/>
          <w:bCs/>
          <w:color w:val="auto"/>
          <w:kern w:val="0"/>
          <w:sz w:val="24"/>
          <w:szCs w:val="24"/>
          <w:highlight w:val="none"/>
        </w:rPr>
        <w:t>服务内容</w:t>
      </w:r>
    </w:p>
    <w:p w14:paraId="77B9BC1B">
      <w:pPr>
        <w:keepNext w:val="0"/>
        <w:keepLines w:val="0"/>
        <w:pageBreakBefore w:val="0"/>
        <w:widowControl/>
        <w:numPr>
          <w:ilvl w:val="0"/>
          <w:numId w:val="0"/>
        </w:numPr>
        <w:kinsoku/>
        <w:wordWrap w:val="0"/>
        <w:overflowPunct/>
        <w:topLinePunct/>
        <w:autoSpaceDE/>
        <w:autoSpaceDN/>
        <w:bidi w:val="0"/>
        <w:adjustRightInd w:val="0"/>
        <w:snapToGrid w:val="0"/>
        <w:spacing w:line="360" w:lineRule="auto"/>
        <w:ind w:firstLine="480" w:firstLineChars="200"/>
        <w:textAlignment w:val="baseline"/>
        <w:rPr>
          <w:rFonts w:hint="eastAsia" w:ascii="仿宋" w:hAnsi="仿宋" w:eastAsia="仿宋" w:cs="仿宋"/>
          <w:bCs/>
          <w:color w:val="auto"/>
          <w:kern w:val="0"/>
          <w:sz w:val="24"/>
          <w:szCs w:val="24"/>
          <w:highlight w:val="none"/>
          <w:lang w:val="en-US" w:eastAsia="zh-CN"/>
        </w:rPr>
      </w:pPr>
      <w:r>
        <w:rPr>
          <w:rFonts w:hint="eastAsia" w:ascii="仿宋" w:hAnsi="仿宋" w:eastAsia="仿宋" w:cs="仿宋"/>
          <w:bCs/>
          <w:color w:val="auto"/>
          <w:kern w:val="0"/>
          <w:sz w:val="24"/>
          <w:szCs w:val="24"/>
          <w:highlight w:val="none"/>
        </w:rPr>
        <w:t>为“爱心卡”对象提供上门养老服务，以积分抵扣的方式用于日常生活照料、照护服务范围内消费。重点强化助餐、助浴、助洁、助行、助医、助急等“六助”服务供给。具体内容</w:t>
      </w:r>
      <w:r>
        <w:rPr>
          <w:rFonts w:hint="eastAsia" w:ascii="仿宋" w:hAnsi="仿宋" w:eastAsia="仿宋" w:cs="仿宋"/>
          <w:bCs/>
          <w:color w:val="auto"/>
          <w:kern w:val="0"/>
          <w:sz w:val="24"/>
          <w:szCs w:val="24"/>
          <w:highlight w:val="none"/>
          <w:lang w:val="en-US" w:eastAsia="zh-CN"/>
        </w:rPr>
        <w:t>如下：</w:t>
      </w:r>
    </w:p>
    <w:tbl>
      <w:tblPr>
        <w:tblStyle w:val="67"/>
        <w:tblW w:w="8633"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615"/>
        <w:gridCol w:w="1044"/>
        <w:gridCol w:w="1280"/>
        <w:gridCol w:w="1990"/>
        <w:gridCol w:w="1962"/>
        <w:gridCol w:w="1742"/>
      </w:tblGrid>
      <w:tr w14:paraId="329DD53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5" w:hRule="atLeast"/>
        </w:trPr>
        <w:tc>
          <w:tcPr>
            <w:tcW w:w="615" w:type="dxa"/>
            <w:tcBorders>
              <w:top w:val="single" w:color="000000" w:sz="4" w:space="0"/>
              <w:left w:val="single" w:color="000000" w:sz="4" w:space="0"/>
              <w:bottom w:val="single" w:color="000000" w:sz="4" w:space="0"/>
              <w:right w:val="single" w:color="000000" w:sz="4" w:space="0"/>
            </w:tcBorders>
            <w:vAlign w:val="center"/>
          </w:tcPr>
          <w:p w14:paraId="6D3C4EB2">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仿宋" w:hAnsi="仿宋" w:eastAsia="仿宋" w:cs="仿宋"/>
                <w:b/>
                <w:bCs/>
                <w:i w:val="0"/>
                <w:iCs w:val="0"/>
                <w:color w:val="000000"/>
                <w:sz w:val="24"/>
                <w:szCs w:val="24"/>
                <w:highlight w:val="none"/>
                <w:u w:val="none"/>
              </w:rPr>
            </w:pPr>
            <w:r>
              <w:rPr>
                <w:rFonts w:hint="eastAsia" w:ascii="仿宋" w:hAnsi="仿宋" w:eastAsia="仿宋" w:cs="仿宋"/>
                <w:b/>
                <w:bCs/>
                <w:i w:val="0"/>
                <w:iCs w:val="0"/>
                <w:color w:val="000000"/>
                <w:kern w:val="0"/>
                <w:sz w:val="24"/>
                <w:szCs w:val="24"/>
                <w:highlight w:val="none"/>
                <w:u w:val="none"/>
                <w:lang w:val="en-US" w:eastAsia="zh-CN"/>
              </w:rPr>
              <w:t>序号</w:t>
            </w:r>
          </w:p>
        </w:tc>
        <w:tc>
          <w:tcPr>
            <w:tcW w:w="1044" w:type="dxa"/>
            <w:tcBorders>
              <w:top w:val="single" w:color="000000" w:sz="4" w:space="0"/>
              <w:left w:val="single" w:color="000000" w:sz="4" w:space="0"/>
              <w:bottom w:val="single" w:color="000000" w:sz="4" w:space="0"/>
              <w:right w:val="single" w:color="000000" w:sz="4" w:space="0"/>
            </w:tcBorders>
            <w:vAlign w:val="center"/>
          </w:tcPr>
          <w:p w14:paraId="72859ECD">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仿宋" w:hAnsi="仿宋" w:eastAsia="仿宋" w:cs="仿宋"/>
                <w:b/>
                <w:bCs/>
                <w:i w:val="0"/>
                <w:iCs w:val="0"/>
                <w:color w:val="000000"/>
                <w:kern w:val="0"/>
                <w:sz w:val="24"/>
                <w:szCs w:val="24"/>
                <w:highlight w:val="none"/>
                <w:u w:val="none"/>
                <w:lang w:val="en-US" w:eastAsia="zh-CN"/>
              </w:rPr>
            </w:pPr>
            <w:r>
              <w:rPr>
                <w:rFonts w:hint="eastAsia" w:ascii="仿宋" w:hAnsi="仿宋" w:eastAsia="仿宋" w:cs="仿宋"/>
                <w:b/>
                <w:bCs/>
                <w:i w:val="0"/>
                <w:iCs w:val="0"/>
                <w:color w:val="000000"/>
                <w:kern w:val="0"/>
                <w:sz w:val="24"/>
                <w:szCs w:val="24"/>
                <w:highlight w:val="none"/>
                <w:u w:val="none"/>
                <w:lang w:val="en-US" w:eastAsia="zh-CN"/>
              </w:rPr>
              <w:t>服务</w:t>
            </w:r>
          </w:p>
          <w:p w14:paraId="7F7B2567">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仿宋" w:hAnsi="仿宋" w:eastAsia="仿宋" w:cs="仿宋"/>
                <w:b/>
                <w:bCs/>
                <w:i w:val="0"/>
                <w:iCs w:val="0"/>
                <w:color w:val="000000"/>
                <w:sz w:val="24"/>
                <w:szCs w:val="24"/>
                <w:highlight w:val="none"/>
                <w:u w:val="none"/>
              </w:rPr>
            </w:pPr>
            <w:r>
              <w:rPr>
                <w:rFonts w:hint="eastAsia" w:ascii="仿宋" w:hAnsi="仿宋" w:eastAsia="仿宋" w:cs="仿宋"/>
                <w:b/>
                <w:bCs/>
                <w:i w:val="0"/>
                <w:iCs w:val="0"/>
                <w:color w:val="000000"/>
                <w:kern w:val="0"/>
                <w:sz w:val="24"/>
                <w:szCs w:val="24"/>
                <w:highlight w:val="none"/>
                <w:u w:val="none"/>
                <w:lang w:val="en-US" w:eastAsia="zh-CN"/>
              </w:rPr>
              <w:t>分类</w:t>
            </w:r>
          </w:p>
        </w:tc>
        <w:tc>
          <w:tcPr>
            <w:tcW w:w="1280" w:type="dxa"/>
            <w:tcBorders>
              <w:top w:val="single" w:color="000000" w:sz="4" w:space="0"/>
              <w:left w:val="single" w:color="000000" w:sz="4" w:space="0"/>
              <w:bottom w:val="single" w:color="000000" w:sz="4" w:space="0"/>
              <w:right w:val="single" w:color="000000" w:sz="4" w:space="0"/>
            </w:tcBorders>
            <w:vAlign w:val="center"/>
          </w:tcPr>
          <w:p w14:paraId="2E4EE17C">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仿宋" w:hAnsi="仿宋" w:eastAsia="仿宋" w:cs="仿宋"/>
                <w:b/>
                <w:bCs/>
                <w:i w:val="0"/>
                <w:iCs w:val="0"/>
                <w:color w:val="000000"/>
                <w:sz w:val="24"/>
                <w:szCs w:val="24"/>
                <w:highlight w:val="none"/>
                <w:u w:val="none"/>
              </w:rPr>
            </w:pPr>
            <w:r>
              <w:rPr>
                <w:rFonts w:hint="eastAsia" w:ascii="仿宋" w:hAnsi="仿宋" w:eastAsia="仿宋" w:cs="仿宋"/>
                <w:b/>
                <w:bCs/>
                <w:i w:val="0"/>
                <w:iCs w:val="0"/>
                <w:color w:val="000000"/>
                <w:kern w:val="0"/>
                <w:sz w:val="24"/>
                <w:szCs w:val="24"/>
                <w:highlight w:val="none"/>
                <w:u w:val="none"/>
                <w:lang w:val="en-US" w:eastAsia="zh-CN"/>
              </w:rPr>
              <w:t>服务项目</w:t>
            </w:r>
          </w:p>
        </w:tc>
        <w:tc>
          <w:tcPr>
            <w:tcW w:w="1990" w:type="dxa"/>
            <w:tcBorders>
              <w:top w:val="single" w:color="000000" w:sz="4" w:space="0"/>
              <w:left w:val="single" w:color="000000" w:sz="4" w:space="0"/>
              <w:bottom w:val="single" w:color="000000" w:sz="4" w:space="0"/>
              <w:right w:val="single" w:color="000000" w:sz="4" w:space="0"/>
            </w:tcBorders>
            <w:vAlign w:val="center"/>
          </w:tcPr>
          <w:p w14:paraId="1CFAFBA9">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仿宋" w:hAnsi="仿宋" w:eastAsia="仿宋" w:cs="仿宋"/>
                <w:b/>
                <w:bCs/>
                <w:i w:val="0"/>
                <w:iCs w:val="0"/>
                <w:color w:val="000000"/>
                <w:sz w:val="24"/>
                <w:szCs w:val="24"/>
                <w:highlight w:val="none"/>
                <w:u w:val="none"/>
                <w:lang w:val="en-US"/>
              </w:rPr>
            </w:pPr>
            <w:r>
              <w:rPr>
                <w:rFonts w:hint="eastAsia" w:ascii="仿宋" w:hAnsi="仿宋" w:eastAsia="仿宋" w:cs="仿宋"/>
                <w:b/>
                <w:bCs/>
                <w:i w:val="0"/>
                <w:iCs w:val="0"/>
                <w:color w:val="000000"/>
                <w:kern w:val="0"/>
                <w:sz w:val="24"/>
                <w:szCs w:val="24"/>
                <w:highlight w:val="none"/>
                <w:u w:val="none"/>
                <w:lang w:val="en-US" w:eastAsia="zh-CN"/>
              </w:rPr>
              <w:t>服务内容</w:t>
            </w:r>
          </w:p>
        </w:tc>
        <w:tc>
          <w:tcPr>
            <w:tcW w:w="1962" w:type="dxa"/>
            <w:tcBorders>
              <w:top w:val="single" w:color="000000" w:sz="4" w:space="0"/>
              <w:left w:val="single" w:color="000000" w:sz="4" w:space="0"/>
              <w:bottom w:val="single" w:color="000000" w:sz="4" w:space="0"/>
              <w:right w:val="single" w:color="000000" w:sz="4" w:space="0"/>
            </w:tcBorders>
            <w:vAlign w:val="center"/>
          </w:tcPr>
          <w:p w14:paraId="477358CF">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仿宋" w:hAnsi="仿宋" w:eastAsia="仿宋" w:cs="仿宋"/>
                <w:b/>
                <w:bCs/>
                <w:i w:val="0"/>
                <w:iCs w:val="0"/>
                <w:color w:val="000000"/>
                <w:kern w:val="0"/>
                <w:sz w:val="24"/>
                <w:szCs w:val="24"/>
                <w:highlight w:val="none"/>
                <w:u w:val="none"/>
                <w:lang w:val="en-US" w:eastAsia="zh-CN"/>
              </w:rPr>
            </w:pPr>
            <w:r>
              <w:rPr>
                <w:rFonts w:hint="eastAsia" w:ascii="仿宋" w:hAnsi="仿宋" w:eastAsia="仿宋" w:cs="仿宋"/>
                <w:b/>
                <w:bCs/>
                <w:sz w:val="24"/>
                <w:szCs w:val="24"/>
                <w:highlight w:val="none"/>
              </w:rPr>
              <w:t>指导价</w:t>
            </w:r>
          </w:p>
        </w:tc>
        <w:tc>
          <w:tcPr>
            <w:tcW w:w="1742" w:type="dxa"/>
            <w:tcBorders>
              <w:top w:val="single" w:color="000000" w:sz="4" w:space="0"/>
              <w:left w:val="single" w:color="000000" w:sz="4" w:space="0"/>
              <w:bottom w:val="single" w:color="000000" w:sz="4" w:space="0"/>
              <w:right w:val="single" w:color="000000" w:sz="4" w:space="0"/>
            </w:tcBorders>
            <w:vAlign w:val="center"/>
          </w:tcPr>
          <w:p w14:paraId="682701FD">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仿宋" w:hAnsi="仿宋" w:eastAsia="仿宋" w:cs="仿宋"/>
                <w:b/>
                <w:bCs/>
                <w:sz w:val="24"/>
                <w:szCs w:val="24"/>
                <w:highlight w:val="none"/>
                <w:lang w:eastAsia="zh-CN"/>
              </w:rPr>
            </w:pPr>
            <w:r>
              <w:rPr>
                <w:rFonts w:hint="eastAsia" w:ascii="仿宋" w:hAnsi="仿宋" w:eastAsia="仿宋" w:cs="仿宋"/>
                <w:b/>
                <w:bCs/>
                <w:sz w:val="24"/>
                <w:szCs w:val="24"/>
                <w:highlight w:val="none"/>
              </w:rPr>
              <w:t>最低服务时长</w:t>
            </w:r>
          </w:p>
        </w:tc>
      </w:tr>
      <w:tr w14:paraId="5C71D85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0" w:hRule="atLeast"/>
        </w:trPr>
        <w:tc>
          <w:tcPr>
            <w:tcW w:w="615" w:type="dxa"/>
            <w:vMerge w:val="restart"/>
            <w:tcBorders>
              <w:top w:val="single" w:color="000000" w:sz="4" w:space="0"/>
              <w:left w:val="single" w:color="000000" w:sz="4" w:space="0"/>
              <w:bottom w:val="single" w:color="000000" w:sz="4" w:space="0"/>
              <w:right w:val="single" w:color="000000" w:sz="4" w:space="0"/>
            </w:tcBorders>
            <w:vAlign w:val="center"/>
          </w:tcPr>
          <w:p w14:paraId="441F80D5">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rPr>
              <w:t>1</w:t>
            </w:r>
          </w:p>
        </w:tc>
        <w:tc>
          <w:tcPr>
            <w:tcW w:w="1044" w:type="dxa"/>
            <w:vMerge w:val="restart"/>
            <w:tcBorders>
              <w:top w:val="single" w:color="000000" w:sz="4" w:space="0"/>
              <w:left w:val="single" w:color="000000" w:sz="4" w:space="0"/>
              <w:bottom w:val="single" w:color="000000" w:sz="4" w:space="0"/>
              <w:right w:val="single" w:color="000000" w:sz="4" w:space="0"/>
            </w:tcBorders>
            <w:vAlign w:val="center"/>
          </w:tcPr>
          <w:p w14:paraId="28F2A315">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rPr>
              <w:t>助餐</w:t>
            </w:r>
          </w:p>
        </w:tc>
        <w:tc>
          <w:tcPr>
            <w:tcW w:w="1280" w:type="dxa"/>
            <w:tcBorders>
              <w:top w:val="single" w:color="000000" w:sz="4" w:space="0"/>
              <w:left w:val="single" w:color="000000" w:sz="4" w:space="0"/>
              <w:bottom w:val="single" w:color="000000" w:sz="4" w:space="0"/>
              <w:right w:val="single" w:color="000000" w:sz="4" w:space="0"/>
            </w:tcBorders>
            <w:vAlign w:val="center"/>
          </w:tcPr>
          <w:p w14:paraId="7AD39936">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rPr>
              <w:t>送餐上门</w:t>
            </w:r>
          </w:p>
        </w:tc>
        <w:tc>
          <w:tcPr>
            <w:tcW w:w="1990" w:type="dxa"/>
            <w:tcBorders>
              <w:top w:val="single" w:color="000000" w:sz="4" w:space="0"/>
              <w:left w:val="single" w:color="000000" w:sz="4" w:space="0"/>
              <w:bottom w:val="single" w:color="000000" w:sz="4" w:space="0"/>
              <w:right w:val="single" w:color="000000" w:sz="4" w:space="0"/>
            </w:tcBorders>
            <w:vAlign w:val="center"/>
          </w:tcPr>
          <w:p w14:paraId="2A924F3E">
            <w:pPr>
              <w:keepNext w:val="0"/>
              <w:keepLines w:val="0"/>
              <w:pageBreakBefore w:val="0"/>
              <w:widowControl/>
              <w:suppressLineNumbers w:val="0"/>
              <w:kinsoku/>
              <w:wordWrap/>
              <w:overflowPunct/>
              <w:topLinePunct w:val="0"/>
              <w:autoSpaceDE/>
              <w:autoSpaceDN/>
              <w:bidi w:val="0"/>
              <w:adjustRightInd w:val="0"/>
              <w:snapToGrid w:val="0"/>
              <w:jc w:val="left"/>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rPr>
              <w:t>根据老年人需要,将餐食送达老年人的家中或者其他指定地点</w:t>
            </w:r>
          </w:p>
        </w:tc>
        <w:tc>
          <w:tcPr>
            <w:tcW w:w="1962" w:type="dxa"/>
            <w:tcBorders>
              <w:top w:val="single" w:color="000000" w:sz="4" w:space="0"/>
              <w:left w:val="single" w:color="000000" w:sz="4" w:space="0"/>
              <w:bottom w:val="single" w:color="000000" w:sz="4" w:space="0"/>
              <w:right w:val="single" w:color="000000" w:sz="4" w:space="0"/>
            </w:tcBorders>
            <w:vAlign w:val="center"/>
          </w:tcPr>
          <w:p w14:paraId="262BBE12">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kern w:val="0"/>
                <w:sz w:val="24"/>
                <w:szCs w:val="24"/>
                <w:highlight w:val="none"/>
                <w:u w:val="none"/>
                <w:lang w:val="en-US" w:eastAsia="zh-CN"/>
              </w:rPr>
            </w:pPr>
            <w:r>
              <w:rPr>
                <w:rFonts w:hint="eastAsia" w:ascii="仿宋" w:hAnsi="仿宋" w:eastAsia="仿宋" w:cs="仿宋"/>
                <w:i w:val="0"/>
                <w:iCs w:val="0"/>
                <w:color w:val="000000"/>
                <w:kern w:val="0"/>
                <w:sz w:val="24"/>
                <w:szCs w:val="24"/>
                <w:highlight w:val="none"/>
                <w:u w:val="none"/>
                <w:lang w:val="en-US" w:eastAsia="zh-CN"/>
              </w:rPr>
              <w:t>2爱心分</w:t>
            </w:r>
            <w:r>
              <w:rPr>
                <w:rFonts w:hint="eastAsia" w:ascii="仿宋" w:hAnsi="仿宋" w:eastAsia="仿宋" w:cs="仿宋"/>
                <w:sz w:val="24"/>
                <w:szCs w:val="24"/>
                <w:highlight w:val="none"/>
              </w:rPr>
              <w:t>/次</w:t>
            </w:r>
          </w:p>
        </w:tc>
        <w:tc>
          <w:tcPr>
            <w:tcW w:w="1742" w:type="dxa"/>
            <w:tcBorders>
              <w:top w:val="single" w:color="000000" w:sz="4" w:space="0"/>
              <w:left w:val="single" w:color="000000" w:sz="4" w:space="0"/>
              <w:bottom w:val="single" w:color="000000" w:sz="4" w:space="0"/>
              <w:right w:val="single" w:color="000000" w:sz="4" w:space="0"/>
            </w:tcBorders>
            <w:vAlign w:val="center"/>
          </w:tcPr>
          <w:p w14:paraId="483A66D3">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kern w:val="0"/>
                <w:sz w:val="24"/>
                <w:szCs w:val="24"/>
                <w:highlight w:val="none"/>
                <w:u w:val="none"/>
                <w:lang w:val="en-US" w:eastAsia="zh-CN"/>
              </w:rPr>
            </w:pPr>
            <w:r>
              <w:rPr>
                <w:rFonts w:hint="eastAsia" w:ascii="仿宋" w:hAnsi="仿宋" w:eastAsia="仿宋" w:cs="仿宋"/>
                <w:i w:val="0"/>
                <w:iCs w:val="0"/>
                <w:color w:val="000000"/>
                <w:kern w:val="0"/>
                <w:sz w:val="24"/>
                <w:szCs w:val="24"/>
                <w:highlight w:val="none"/>
                <w:u w:val="none"/>
                <w:lang w:val="en-US" w:eastAsia="zh-CN"/>
              </w:rPr>
              <w:t>——</w:t>
            </w:r>
          </w:p>
        </w:tc>
      </w:tr>
      <w:tr w14:paraId="2E60015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0" w:hRule="atLeast"/>
        </w:trPr>
        <w:tc>
          <w:tcPr>
            <w:tcW w:w="615" w:type="dxa"/>
            <w:vMerge w:val="continue"/>
            <w:tcBorders>
              <w:top w:val="single" w:color="000000" w:sz="4" w:space="0"/>
              <w:left w:val="single" w:color="000000" w:sz="4" w:space="0"/>
              <w:bottom w:val="single" w:color="000000" w:sz="4" w:space="0"/>
              <w:right w:val="single" w:color="000000" w:sz="4" w:space="0"/>
            </w:tcBorders>
            <w:vAlign w:val="center"/>
          </w:tcPr>
          <w:p w14:paraId="4490F2DE">
            <w:pPr>
              <w:keepNext w:val="0"/>
              <w:keepLines w:val="0"/>
              <w:pageBreakBefore w:val="0"/>
              <w:kinsoku/>
              <w:wordWrap/>
              <w:overflowPunct/>
              <w:topLinePunct w:val="0"/>
              <w:autoSpaceDE/>
              <w:autoSpaceDN/>
              <w:bidi w:val="0"/>
              <w:adjustRightInd w:val="0"/>
              <w:snapToGrid w:val="0"/>
              <w:jc w:val="center"/>
              <w:rPr>
                <w:rFonts w:hint="eastAsia" w:ascii="仿宋" w:hAnsi="仿宋" w:eastAsia="仿宋" w:cs="仿宋"/>
                <w:i w:val="0"/>
                <w:iCs w:val="0"/>
                <w:color w:val="000000"/>
                <w:sz w:val="24"/>
                <w:szCs w:val="24"/>
                <w:highlight w:val="none"/>
                <w:u w:val="none"/>
              </w:rPr>
            </w:pPr>
          </w:p>
        </w:tc>
        <w:tc>
          <w:tcPr>
            <w:tcW w:w="1044" w:type="dxa"/>
            <w:vMerge w:val="continue"/>
            <w:tcBorders>
              <w:top w:val="single" w:color="000000" w:sz="4" w:space="0"/>
              <w:left w:val="single" w:color="000000" w:sz="4" w:space="0"/>
              <w:bottom w:val="single" w:color="000000" w:sz="4" w:space="0"/>
              <w:right w:val="single" w:color="000000" w:sz="4" w:space="0"/>
            </w:tcBorders>
            <w:vAlign w:val="center"/>
          </w:tcPr>
          <w:p w14:paraId="2A245A76">
            <w:pPr>
              <w:keepNext w:val="0"/>
              <w:keepLines w:val="0"/>
              <w:pageBreakBefore w:val="0"/>
              <w:kinsoku/>
              <w:wordWrap/>
              <w:overflowPunct/>
              <w:topLinePunct w:val="0"/>
              <w:autoSpaceDE/>
              <w:autoSpaceDN/>
              <w:bidi w:val="0"/>
              <w:adjustRightInd w:val="0"/>
              <w:snapToGrid w:val="0"/>
              <w:jc w:val="center"/>
              <w:rPr>
                <w:rFonts w:hint="eastAsia" w:ascii="仿宋" w:hAnsi="仿宋" w:eastAsia="仿宋" w:cs="仿宋"/>
                <w:i w:val="0"/>
                <w:iCs w:val="0"/>
                <w:color w:val="000000"/>
                <w:sz w:val="24"/>
                <w:szCs w:val="24"/>
                <w:highlight w:val="none"/>
                <w:u w:val="none"/>
              </w:rPr>
            </w:pPr>
          </w:p>
        </w:tc>
        <w:tc>
          <w:tcPr>
            <w:tcW w:w="1280" w:type="dxa"/>
            <w:tcBorders>
              <w:top w:val="single" w:color="000000" w:sz="4" w:space="0"/>
              <w:left w:val="single" w:color="000000" w:sz="4" w:space="0"/>
              <w:bottom w:val="single" w:color="000000" w:sz="4" w:space="0"/>
              <w:right w:val="single" w:color="000000" w:sz="4" w:space="0"/>
            </w:tcBorders>
            <w:vAlign w:val="center"/>
          </w:tcPr>
          <w:p w14:paraId="54B2861A">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rPr>
              <w:t>堂食服务</w:t>
            </w:r>
          </w:p>
        </w:tc>
        <w:tc>
          <w:tcPr>
            <w:tcW w:w="1990" w:type="dxa"/>
            <w:tcBorders>
              <w:top w:val="single" w:color="000000" w:sz="4" w:space="0"/>
              <w:left w:val="single" w:color="000000" w:sz="4" w:space="0"/>
              <w:bottom w:val="single" w:color="000000" w:sz="4" w:space="0"/>
              <w:right w:val="single" w:color="000000" w:sz="4" w:space="0"/>
            </w:tcBorders>
            <w:vAlign w:val="center"/>
          </w:tcPr>
          <w:p w14:paraId="5AF69EE4">
            <w:pPr>
              <w:keepNext w:val="0"/>
              <w:keepLines w:val="0"/>
              <w:pageBreakBefore w:val="0"/>
              <w:widowControl/>
              <w:suppressLineNumbers w:val="0"/>
              <w:kinsoku/>
              <w:wordWrap/>
              <w:overflowPunct/>
              <w:topLinePunct w:val="0"/>
              <w:autoSpaceDE/>
              <w:autoSpaceDN/>
              <w:bidi w:val="0"/>
              <w:adjustRightInd w:val="0"/>
              <w:snapToGrid w:val="0"/>
              <w:jc w:val="left"/>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rPr>
              <w:t>有条件的街道社区在专门的设施或场所内为居家老年人提供的餐食服务</w:t>
            </w:r>
          </w:p>
        </w:tc>
        <w:tc>
          <w:tcPr>
            <w:tcW w:w="1962" w:type="dxa"/>
            <w:tcBorders>
              <w:top w:val="single" w:color="000000" w:sz="4" w:space="0"/>
              <w:left w:val="single" w:color="000000" w:sz="4" w:space="0"/>
              <w:bottom w:val="single" w:color="000000" w:sz="4" w:space="0"/>
              <w:right w:val="single" w:color="000000" w:sz="4" w:space="0"/>
            </w:tcBorders>
            <w:vAlign w:val="center"/>
          </w:tcPr>
          <w:p w14:paraId="183FEA0B">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kern w:val="0"/>
                <w:sz w:val="24"/>
                <w:szCs w:val="24"/>
                <w:highlight w:val="none"/>
                <w:u w:val="none"/>
                <w:lang w:val="en-US" w:eastAsia="zh-CN"/>
              </w:rPr>
            </w:pPr>
            <w:r>
              <w:rPr>
                <w:rFonts w:hint="eastAsia" w:ascii="仿宋" w:hAnsi="仿宋" w:eastAsia="仿宋" w:cs="仿宋"/>
                <w:i w:val="0"/>
                <w:iCs w:val="0"/>
                <w:color w:val="000000"/>
                <w:kern w:val="0"/>
                <w:sz w:val="24"/>
                <w:szCs w:val="24"/>
                <w:highlight w:val="none"/>
                <w:u w:val="none"/>
                <w:lang w:val="en-US" w:eastAsia="zh-CN"/>
              </w:rPr>
              <w:t>——</w:t>
            </w:r>
          </w:p>
        </w:tc>
        <w:tc>
          <w:tcPr>
            <w:tcW w:w="1742" w:type="dxa"/>
            <w:tcBorders>
              <w:top w:val="single" w:color="000000" w:sz="4" w:space="0"/>
              <w:left w:val="single" w:color="000000" w:sz="4" w:space="0"/>
              <w:bottom w:val="single" w:color="000000" w:sz="4" w:space="0"/>
              <w:right w:val="single" w:color="000000" w:sz="4" w:space="0"/>
            </w:tcBorders>
            <w:vAlign w:val="center"/>
          </w:tcPr>
          <w:p w14:paraId="2AB28AC6">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kern w:val="0"/>
                <w:sz w:val="24"/>
                <w:szCs w:val="24"/>
                <w:highlight w:val="none"/>
                <w:u w:val="none"/>
                <w:lang w:val="en-US" w:eastAsia="zh-CN"/>
              </w:rPr>
            </w:pPr>
            <w:r>
              <w:rPr>
                <w:rFonts w:hint="eastAsia" w:ascii="仿宋" w:hAnsi="仿宋" w:eastAsia="仿宋" w:cs="仿宋"/>
                <w:i w:val="0"/>
                <w:iCs w:val="0"/>
                <w:color w:val="000000"/>
                <w:kern w:val="0"/>
                <w:sz w:val="24"/>
                <w:szCs w:val="24"/>
                <w:highlight w:val="none"/>
                <w:u w:val="none"/>
                <w:lang w:val="en-US" w:eastAsia="zh-CN"/>
              </w:rPr>
              <w:t>——</w:t>
            </w:r>
          </w:p>
        </w:tc>
      </w:tr>
      <w:tr w14:paraId="6BCFEF4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615" w:type="dxa"/>
            <w:vMerge w:val="continue"/>
            <w:tcBorders>
              <w:top w:val="single" w:color="000000" w:sz="4" w:space="0"/>
              <w:left w:val="single" w:color="000000" w:sz="4" w:space="0"/>
              <w:bottom w:val="single" w:color="000000" w:sz="4" w:space="0"/>
              <w:right w:val="single" w:color="000000" w:sz="4" w:space="0"/>
            </w:tcBorders>
            <w:vAlign w:val="center"/>
          </w:tcPr>
          <w:p w14:paraId="659D80FD">
            <w:pPr>
              <w:keepNext w:val="0"/>
              <w:keepLines w:val="0"/>
              <w:pageBreakBefore w:val="0"/>
              <w:kinsoku/>
              <w:wordWrap/>
              <w:overflowPunct/>
              <w:topLinePunct w:val="0"/>
              <w:autoSpaceDE/>
              <w:autoSpaceDN/>
              <w:bidi w:val="0"/>
              <w:adjustRightInd w:val="0"/>
              <w:snapToGrid w:val="0"/>
              <w:jc w:val="center"/>
              <w:rPr>
                <w:rFonts w:hint="eastAsia" w:ascii="仿宋" w:hAnsi="仿宋" w:eastAsia="仿宋" w:cs="仿宋"/>
                <w:i w:val="0"/>
                <w:iCs w:val="0"/>
                <w:color w:val="000000"/>
                <w:sz w:val="24"/>
                <w:szCs w:val="24"/>
                <w:highlight w:val="none"/>
                <w:u w:val="none"/>
              </w:rPr>
            </w:pPr>
          </w:p>
        </w:tc>
        <w:tc>
          <w:tcPr>
            <w:tcW w:w="1044" w:type="dxa"/>
            <w:vMerge w:val="continue"/>
            <w:tcBorders>
              <w:top w:val="single" w:color="000000" w:sz="4" w:space="0"/>
              <w:left w:val="single" w:color="000000" w:sz="4" w:space="0"/>
              <w:bottom w:val="single" w:color="000000" w:sz="4" w:space="0"/>
              <w:right w:val="single" w:color="000000" w:sz="4" w:space="0"/>
            </w:tcBorders>
            <w:vAlign w:val="center"/>
          </w:tcPr>
          <w:p w14:paraId="5EE1CEBD">
            <w:pPr>
              <w:keepNext w:val="0"/>
              <w:keepLines w:val="0"/>
              <w:pageBreakBefore w:val="0"/>
              <w:kinsoku/>
              <w:wordWrap/>
              <w:overflowPunct/>
              <w:topLinePunct w:val="0"/>
              <w:autoSpaceDE/>
              <w:autoSpaceDN/>
              <w:bidi w:val="0"/>
              <w:adjustRightInd w:val="0"/>
              <w:snapToGrid w:val="0"/>
              <w:jc w:val="center"/>
              <w:rPr>
                <w:rFonts w:hint="eastAsia" w:ascii="仿宋" w:hAnsi="仿宋" w:eastAsia="仿宋" w:cs="仿宋"/>
                <w:i w:val="0"/>
                <w:iCs w:val="0"/>
                <w:color w:val="000000"/>
                <w:sz w:val="24"/>
                <w:szCs w:val="24"/>
                <w:highlight w:val="none"/>
                <w:u w:val="none"/>
              </w:rPr>
            </w:pPr>
          </w:p>
        </w:tc>
        <w:tc>
          <w:tcPr>
            <w:tcW w:w="1280" w:type="dxa"/>
            <w:tcBorders>
              <w:top w:val="single" w:color="000000" w:sz="4" w:space="0"/>
              <w:left w:val="single" w:color="000000" w:sz="4" w:space="0"/>
              <w:bottom w:val="single" w:color="000000" w:sz="4" w:space="0"/>
              <w:right w:val="single" w:color="000000" w:sz="4" w:space="0"/>
            </w:tcBorders>
            <w:vAlign w:val="center"/>
          </w:tcPr>
          <w:p w14:paraId="6ED030A2">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rPr>
              <w:t>协助进食</w:t>
            </w:r>
          </w:p>
        </w:tc>
        <w:tc>
          <w:tcPr>
            <w:tcW w:w="1990" w:type="dxa"/>
            <w:tcBorders>
              <w:top w:val="single" w:color="000000" w:sz="4" w:space="0"/>
              <w:left w:val="single" w:color="000000" w:sz="4" w:space="0"/>
              <w:bottom w:val="single" w:color="000000" w:sz="4" w:space="0"/>
              <w:right w:val="single" w:color="000000" w:sz="4" w:space="0"/>
            </w:tcBorders>
            <w:vAlign w:val="center"/>
          </w:tcPr>
          <w:p w14:paraId="50F00F63">
            <w:pPr>
              <w:keepNext w:val="0"/>
              <w:keepLines w:val="0"/>
              <w:pageBreakBefore w:val="0"/>
              <w:widowControl/>
              <w:suppressLineNumbers w:val="0"/>
              <w:kinsoku/>
              <w:wordWrap/>
              <w:overflowPunct/>
              <w:topLinePunct w:val="0"/>
              <w:autoSpaceDE/>
              <w:autoSpaceDN/>
              <w:bidi w:val="0"/>
              <w:adjustRightInd w:val="0"/>
              <w:snapToGrid w:val="0"/>
              <w:jc w:val="left"/>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rPr>
              <w:t>为无法用餐的老年人提供喂食服务</w:t>
            </w:r>
          </w:p>
        </w:tc>
        <w:tc>
          <w:tcPr>
            <w:tcW w:w="1962" w:type="dxa"/>
            <w:tcBorders>
              <w:top w:val="single" w:color="000000" w:sz="4" w:space="0"/>
              <w:left w:val="single" w:color="000000" w:sz="4" w:space="0"/>
              <w:bottom w:val="single" w:color="000000" w:sz="4" w:space="0"/>
              <w:right w:val="single" w:color="000000" w:sz="4" w:space="0"/>
            </w:tcBorders>
            <w:vAlign w:val="center"/>
          </w:tcPr>
          <w:p w14:paraId="5F4E16DE">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kern w:val="0"/>
                <w:sz w:val="24"/>
                <w:szCs w:val="24"/>
                <w:highlight w:val="none"/>
                <w:u w:val="none"/>
                <w:lang w:val="en-US" w:eastAsia="zh-CN"/>
              </w:rPr>
            </w:pPr>
            <w:r>
              <w:rPr>
                <w:rFonts w:hint="eastAsia" w:ascii="仿宋" w:hAnsi="仿宋" w:eastAsia="仿宋" w:cs="仿宋"/>
                <w:i w:val="0"/>
                <w:iCs w:val="0"/>
                <w:color w:val="000000"/>
                <w:kern w:val="0"/>
                <w:sz w:val="24"/>
                <w:szCs w:val="24"/>
                <w:highlight w:val="none"/>
                <w:u w:val="none"/>
                <w:lang w:val="en-US" w:eastAsia="zh-CN"/>
              </w:rPr>
              <w:t>——</w:t>
            </w:r>
          </w:p>
        </w:tc>
        <w:tc>
          <w:tcPr>
            <w:tcW w:w="1742" w:type="dxa"/>
            <w:tcBorders>
              <w:top w:val="single" w:color="000000" w:sz="4" w:space="0"/>
              <w:left w:val="single" w:color="000000" w:sz="4" w:space="0"/>
              <w:bottom w:val="single" w:color="000000" w:sz="4" w:space="0"/>
              <w:right w:val="single" w:color="000000" w:sz="4" w:space="0"/>
            </w:tcBorders>
            <w:vAlign w:val="center"/>
          </w:tcPr>
          <w:p w14:paraId="57638F33">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kern w:val="0"/>
                <w:sz w:val="24"/>
                <w:szCs w:val="24"/>
                <w:highlight w:val="none"/>
                <w:u w:val="none"/>
                <w:lang w:val="en-US" w:eastAsia="zh-CN"/>
              </w:rPr>
            </w:pPr>
            <w:r>
              <w:rPr>
                <w:rFonts w:hint="eastAsia" w:ascii="仿宋" w:hAnsi="仿宋" w:eastAsia="仿宋" w:cs="仿宋"/>
                <w:i w:val="0"/>
                <w:iCs w:val="0"/>
                <w:color w:val="000000"/>
                <w:kern w:val="0"/>
                <w:sz w:val="24"/>
                <w:szCs w:val="24"/>
                <w:highlight w:val="none"/>
                <w:u w:val="none"/>
                <w:lang w:val="en-US" w:eastAsia="zh-CN"/>
              </w:rPr>
              <w:t>——</w:t>
            </w:r>
          </w:p>
        </w:tc>
      </w:tr>
      <w:tr w14:paraId="38E1310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0" w:hRule="atLeast"/>
        </w:trPr>
        <w:tc>
          <w:tcPr>
            <w:tcW w:w="615" w:type="dxa"/>
            <w:vMerge w:val="continue"/>
            <w:tcBorders>
              <w:top w:val="single" w:color="000000" w:sz="4" w:space="0"/>
              <w:left w:val="single" w:color="000000" w:sz="4" w:space="0"/>
              <w:bottom w:val="single" w:color="000000" w:sz="4" w:space="0"/>
              <w:right w:val="single" w:color="000000" w:sz="4" w:space="0"/>
            </w:tcBorders>
            <w:vAlign w:val="center"/>
          </w:tcPr>
          <w:p w14:paraId="2ACA581B">
            <w:pPr>
              <w:keepNext w:val="0"/>
              <w:keepLines w:val="0"/>
              <w:pageBreakBefore w:val="0"/>
              <w:kinsoku/>
              <w:wordWrap/>
              <w:overflowPunct/>
              <w:topLinePunct w:val="0"/>
              <w:autoSpaceDE/>
              <w:autoSpaceDN/>
              <w:bidi w:val="0"/>
              <w:adjustRightInd w:val="0"/>
              <w:snapToGrid w:val="0"/>
              <w:jc w:val="center"/>
              <w:rPr>
                <w:rFonts w:hint="eastAsia" w:ascii="仿宋" w:hAnsi="仿宋" w:eastAsia="仿宋" w:cs="仿宋"/>
                <w:i w:val="0"/>
                <w:iCs w:val="0"/>
                <w:color w:val="000000"/>
                <w:sz w:val="24"/>
                <w:szCs w:val="24"/>
                <w:highlight w:val="none"/>
                <w:u w:val="none"/>
              </w:rPr>
            </w:pPr>
          </w:p>
        </w:tc>
        <w:tc>
          <w:tcPr>
            <w:tcW w:w="1044" w:type="dxa"/>
            <w:vMerge w:val="continue"/>
            <w:tcBorders>
              <w:top w:val="single" w:color="000000" w:sz="4" w:space="0"/>
              <w:left w:val="single" w:color="000000" w:sz="4" w:space="0"/>
              <w:bottom w:val="single" w:color="000000" w:sz="4" w:space="0"/>
              <w:right w:val="single" w:color="000000" w:sz="4" w:space="0"/>
            </w:tcBorders>
            <w:vAlign w:val="center"/>
          </w:tcPr>
          <w:p w14:paraId="1FBB8B83">
            <w:pPr>
              <w:keepNext w:val="0"/>
              <w:keepLines w:val="0"/>
              <w:pageBreakBefore w:val="0"/>
              <w:kinsoku/>
              <w:wordWrap/>
              <w:overflowPunct/>
              <w:topLinePunct w:val="0"/>
              <w:autoSpaceDE/>
              <w:autoSpaceDN/>
              <w:bidi w:val="0"/>
              <w:adjustRightInd w:val="0"/>
              <w:snapToGrid w:val="0"/>
              <w:jc w:val="center"/>
              <w:rPr>
                <w:rFonts w:hint="eastAsia" w:ascii="仿宋" w:hAnsi="仿宋" w:eastAsia="仿宋" w:cs="仿宋"/>
                <w:i w:val="0"/>
                <w:iCs w:val="0"/>
                <w:color w:val="000000"/>
                <w:sz w:val="24"/>
                <w:szCs w:val="24"/>
                <w:highlight w:val="none"/>
                <w:u w:val="none"/>
              </w:rPr>
            </w:pPr>
          </w:p>
        </w:tc>
        <w:tc>
          <w:tcPr>
            <w:tcW w:w="1280" w:type="dxa"/>
            <w:tcBorders>
              <w:top w:val="single" w:color="000000" w:sz="4" w:space="0"/>
              <w:left w:val="single" w:color="000000" w:sz="4" w:space="0"/>
              <w:bottom w:val="single" w:color="000000" w:sz="4" w:space="0"/>
              <w:right w:val="single" w:color="000000" w:sz="4" w:space="0"/>
            </w:tcBorders>
            <w:vAlign w:val="center"/>
          </w:tcPr>
          <w:p w14:paraId="2A3BFE71">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rPr>
              <w:t>鼻饲进食</w:t>
            </w:r>
          </w:p>
        </w:tc>
        <w:tc>
          <w:tcPr>
            <w:tcW w:w="1990" w:type="dxa"/>
            <w:tcBorders>
              <w:top w:val="single" w:color="000000" w:sz="4" w:space="0"/>
              <w:left w:val="single" w:color="000000" w:sz="4" w:space="0"/>
              <w:bottom w:val="single" w:color="000000" w:sz="4" w:space="0"/>
              <w:right w:val="single" w:color="000000" w:sz="4" w:space="0"/>
            </w:tcBorders>
            <w:vAlign w:val="center"/>
          </w:tcPr>
          <w:p w14:paraId="1A192606">
            <w:pPr>
              <w:keepNext w:val="0"/>
              <w:keepLines w:val="0"/>
              <w:pageBreakBefore w:val="0"/>
              <w:widowControl/>
              <w:suppressLineNumbers w:val="0"/>
              <w:kinsoku/>
              <w:wordWrap/>
              <w:overflowPunct/>
              <w:topLinePunct w:val="0"/>
              <w:autoSpaceDE/>
              <w:autoSpaceDN/>
              <w:bidi w:val="0"/>
              <w:adjustRightInd w:val="0"/>
              <w:snapToGrid w:val="0"/>
              <w:jc w:val="left"/>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rPr>
              <w:t xml:space="preserve">为已安装鼻饲管的老年人提供鼻饲灌注服务。             </w:t>
            </w:r>
          </w:p>
        </w:tc>
        <w:tc>
          <w:tcPr>
            <w:tcW w:w="1962" w:type="dxa"/>
            <w:tcBorders>
              <w:top w:val="single" w:color="000000" w:sz="4" w:space="0"/>
              <w:left w:val="single" w:color="000000" w:sz="4" w:space="0"/>
              <w:bottom w:val="single" w:color="000000" w:sz="4" w:space="0"/>
              <w:right w:val="single" w:color="000000" w:sz="4" w:space="0"/>
            </w:tcBorders>
            <w:vAlign w:val="center"/>
          </w:tcPr>
          <w:p w14:paraId="67B81147">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kern w:val="0"/>
                <w:sz w:val="24"/>
                <w:szCs w:val="24"/>
                <w:highlight w:val="none"/>
                <w:u w:val="none"/>
                <w:lang w:val="en-US" w:eastAsia="zh-CN"/>
              </w:rPr>
            </w:pPr>
            <w:r>
              <w:rPr>
                <w:rFonts w:hint="eastAsia" w:ascii="仿宋" w:hAnsi="仿宋" w:eastAsia="仿宋" w:cs="仿宋"/>
                <w:i w:val="0"/>
                <w:iCs w:val="0"/>
                <w:color w:val="000000"/>
                <w:kern w:val="0"/>
                <w:sz w:val="24"/>
                <w:szCs w:val="24"/>
                <w:highlight w:val="none"/>
                <w:u w:val="none"/>
                <w:lang w:val="en-US" w:eastAsia="zh-CN"/>
              </w:rPr>
              <w:t>——</w:t>
            </w:r>
          </w:p>
        </w:tc>
        <w:tc>
          <w:tcPr>
            <w:tcW w:w="1742" w:type="dxa"/>
            <w:tcBorders>
              <w:top w:val="single" w:color="000000" w:sz="4" w:space="0"/>
              <w:left w:val="single" w:color="000000" w:sz="4" w:space="0"/>
              <w:bottom w:val="single" w:color="000000" w:sz="4" w:space="0"/>
              <w:right w:val="single" w:color="000000" w:sz="4" w:space="0"/>
            </w:tcBorders>
            <w:vAlign w:val="center"/>
          </w:tcPr>
          <w:p w14:paraId="6D6AAAFB">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kern w:val="0"/>
                <w:sz w:val="24"/>
                <w:szCs w:val="24"/>
                <w:highlight w:val="none"/>
                <w:u w:val="none"/>
                <w:lang w:val="en-US" w:eastAsia="zh-CN"/>
              </w:rPr>
            </w:pPr>
            <w:r>
              <w:rPr>
                <w:rFonts w:hint="eastAsia" w:ascii="仿宋" w:hAnsi="仿宋" w:eastAsia="仿宋" w:cs="仿宋"/>
                <w:i w:val="0"/>
                <w:iCs w:val="0"/>
                <w:color w:val="000000"/>
                <w:kern w:val="0"/>
                <w:sz w:val="24"/>
                <w:szCs w:val="24"/>
                <w:highlight w:val="none"/>
                <w:u w:val="none"/>
                <w:lang w:val="en-US" w:eastAsia="zh-CN"/>
              </w:rPr>
              <w:t>——</w:t>
            </w:r>
          </w:p>
        </w:tc>
      </w:tr>
      <w:tr w14:paraId="3CEA982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0" w:hRule="atLeast"/>
        </w:trPr>
        <w:tc>
          <w:tcPr>
            <w:tcW w:w="615" w:type="dxa"/>
            <w:vMerge w:val="continue"/>
            <w:tcBorders>
              <w:top w:val="single" w:color="000000" w:sz="4" w:space="0"/>
              <w:left w:val="single" w:color="000000" w:sz="4" w:space="0"/>
              <w:bottom w:val="single" w:color="000000" w:sz="4" w:space="0"/>
              <w:right w:val="single" w:color="000000" w:sz="4" w:space="0"/>
            </w:tcBorders>
            <w:vAlign w:val="center"/>
          </w:tcPr>
          <w:p w14:paraId="33D27AD5">
            <w:pPr>
              <w:keepNext w:val="0"/>
              <w:keepLines w:val="0"/>
              <w:pageBreakBefore w:val="0"/>
              <w:kinsoku/>
              <w:wordWrap/>
              <w:overflowPunct/>
              <w:topLinePunct w:val="0"/>
              <w:autoSpaceDE/>
              <w:autoSpaceDN/>
              <w:bidi w:val="0"/>
              <w:adjustRightInd w:val="0"/>
              <w:snapToGrid w:val="0"/>
              <w:jc w:val="center"/>
              <w:rPr>
                <w:rFonts w:hint="eastAsia" w:ascii="仿宋" w:hAnsi="仿宋" w:eastAsia="仿宋" w:cs="仿宋"/>
                <w:i w:val="0"/>
                <w:iCs w:val="0"/>
                <w:color w:val="000000"/>
                <w:sz w:val="24"/>
                <w:szCs w:val="24"/>
                <w:highlight w:val="none"/>
                <w:u w:val="none"/>
              </w:rPr>
            </w:pPr>
          </w:p>
        </w:tc>
        <w:tc>
          <w:tcPr>
            <w:tcW w:w="1044" w:type="dxa"/>
            <w:vMerge w:val="continue"/>
            <w:tcBorders>
              <w:top w:val="single" w:color="000000" w:sz="4" w:space="0"/>
              <w:left w:val="single" w:color="000000" w:sz="4" w:space="0"/>
              <w:bottom w:val="single" w:color="000000" w:sz="4" w:space="0"/>
              <w:right w:val="single" w:color="000000" w:sz="4" w:space="0"/>
            </w:tcBorders>
            <w:vAlign w:val="center"/>
          </w:tcPr>
          <w:p w14:paraId="28798FA3">
            <w:pPr>
              <w:keepNext w:val="0"/>
              <w:keepLines w:val="0"/>
              <w:pageBreakBefore w:val="0"/>
              <w:kinsoku/>
              <w:wordWrap/>
              <w:overflowPunct/>
              <w:topLinePunct w:val="0"/>
              <w:autoSpaceDE/>
              <w:autoSpaceDN/>
              <w:bidi w:val="0"/>
              <w:adjustRightInd w:val="0"/>
              <w:snapToGrid w:val="0"/>
              <w:jc w:val="center"/>
              <w:rPr>
                <w:rFonts w:hint="eastAsia" w:ascii="仿宋" w:hAnsi="仿宋" w:eastAsia="仿宋" w:cs="仿宋"/>
                <w:i w:val="0"/>
                <w:iCs w:val="0"/>
                <w:color w:val="000000"/>
                <w:sz w:val="24"/>
                <w:szCs w:val="24"/>
                <w:highlight w:val="none"/>
                <w:u w:val="none"/>
              </w:rPr>
            </w:pPr>
          </w:p>
        </w:tc>
        <w:tc>
          <w:tcPr>
            <w:tcW w:w="1280" w:type="dxa"/>
            <w:tcBorders>
              <w:top w:val="single" w:color="000000" w:sz="4" w:space="0"/>
              <w:left w:val="single" w:color="000000" w:sz="4" w:space="0"/>
              <w:bottom w:val="single" w:color="000000" w:sz="4" w:space="0"/>
              <w:right w:val="single" w:color="000000" w:sz="4" w:space="0"/>
            </w:tcBorders>
            <w:vAlign w:val="center"/>
          </w:tcPr>
          <w:p w14:paraId="61BE1A58">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rPr>
              <w:t>上门烹饪</w:t>
            </w:r>
          </w:p>
        </w:tc>
        <w:tc>
          <w:tcPr>
            <w:tcW w:w="1990" w:type="dxa"/>
            <w:tcBorders>
              <w:top w:val="single" w:color="000000" w:sz="4" w:space="0"/>
              <w:left w:val="single" w:color="000000" w:sz="4" w:space="0"/>
              <w:bottom w:val="single" w:color="000000" w:sz="4" w:space="0"/>
              <w:right w:val="single" w:color="000000" w:sz="4" w:space="0"/>
            </w:tcBorders>
            <w:vAlign w:val="center"/>
          </w:tcPr>
          <w:p w14:paraId="59148D6C">
            <w:pPr>
              <w:keepNext w:val="0"/>
              <w:keepLines w:val="0"/>
              <w:pageBreakBefore w:val="0"/>
              <w:widowControl/>
              <w:suppressLineNumbers w:val="0"/>
              <w:kinsoku/>
              <w:wordWrap/>
              <w:overflowPunct/>
              <w:topLinePunct w:val="0"/>
              <w:autoSpaceDE/>
              <w:autoSpaceDN/>
              <w:bidi w:val="0"/>
              <w:adjustRightInd w:val="0"/>
              <w:snapToGrid w:val="0"/>
              <w:jc w:val="left"/>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rPr>
              <w:t>使用老人家中炊具进行食材清洗、菜肴烹调</w:t>
            </w:r>
          </w:p>
        </w:tc>
        <w:tc>
          <w:tcPr>
            <w:tcW w:w="1962" w:type="dxa"/>
            <w:tcBorders>
              <w:top w:val="single" w:color="000000" w:sz="4" w:space="0"/>
              <w:left w:val="single" w:color="000000" w:sz="4" w:space="0"/>
              <w:bottom w:val="single" w:color="000000" w:sz="4" w:space="0"/>
              <w:right w:val="single" w:color="000000" w:sz="4" w:space="0"/>
            </w:tcBorders>
            <w:vAlign w:val="center"/>
          </w:tcPr>
          <w:p w14:paraId="5BA4DCCC">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kern w:val="0"/>
                <w:sz w:val="24"/>
                <w:szCs w:val="24"/>
                <w:highlight w:val="none"/>
                <w:u w:val="none"/>
                <w:lang w:val="en-US" w:eastAsia="zh-CN"/>
              </w:rPr>
            </w:pPr>
            <w:r>
              <w:rPr>
                <w:rFonts w:hint="eastAsia" w:ascii="仿宋" w:hAnsi="仿宋" w:eastAsia="仿宋" w:cs="仿宋"/>
                <w:i w:val="0"/>
                <w:iCs w:val="0"/>
                <w:color w:val="000000"/>
                <w:kern w:val="0"/>
                <w:sz w:val="24"/>
                <w:szCs w:val="24"/>
                <w:highlight w:val="none"/>
                <w:u w:val="none"/>
                <w:lang w:val="en-US" w:eastAsia="zh-CN"/>
              </w:rPr>
              <w:t>——</w:t>
            </w:r>
          </w:p>
        </w:tc>
        <w:tc>
          <w:tcPr>
            <w:tcW w:w="1742" w:type="dxa"/>
            <w:tcBorders>
              <w:top w:val="single" w:color="000000" w:sz="4" w:space="0"/>
              <w:left w:val="single" w:color="000000" w:sz="4" w:space="0"/>
              <w:bottom w:val="single" w:color="000000" w:sz="4" w:space="0"/>
              <w:right w:val="single" w:color="000000" w:sz="4" w:space="0"/>
            </w:tcBorders>
            <w:vAlign w:val="center"/>
          </w:tcPr>
          <w:p w14:paraId="75DF579F">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kern w:val="0"/>
                <w:sz w:val="24"/>
                <w:szCs w:val="24"/>
                <w:highlight w:val="none"/>
                <w:u w:val="none"/>
                <w:lang w:val="en-US" w:eastAsia="zh-CN"/>
              </w:rPr>
            </w:pPr>
            <w:r>
              <w:rPr>
                <w:rFonts w:hint="eastAsia" w:ascii="仿宋" w:hAnsi="仿宋" w:eastAsia="仿宋" w:cs="仿宋"/>
                <w:i w:val="0"/>
                <w:iCs w:val="0"/>
                <w:color w:val="000000"/>
                <w:kern w:val="0"/>
                <w:sz w:val="24"/>
                <w:szCs w:val="24"/>
                <w:highlight w:val="none"/>
                <w:u w:val="none"/>
                <w:lang w:val="en-US" w:eastAsia="zh-CN"/>
              </w:rPr>
              <w:t>——</w:t>
            </w:r>
          </w:p>
        </w:tc>
      </w:tr>
      <w:tr w14:paraId="378F111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68" w:hRule="atLeast"/>
        </w:trPr>
        <w:tc>
          <w:tcPr>
            <w:tcW w:w="615" w:type="dxa"/>
            <w:vMerge w:val="restart"/>
            <w:tcBorders>
              <w:top w:val="single" w:color="000000" w:sz="4" w:space="0"/>
              <w:left w:val="single" w:color="000000" w:sz="4" w:space="0"/>
              <w:bottom w:val="single" w:color="000000" w:sz="4" w:space="0"/>
              <w:right w:val="single" w:color="000000" w:sz="4" w:space="0"/>
            </w:tcBorders>
            <w:vAlign w:val="center"/>
          </w:tcPr>
          <w:p w14:paraId="1C60F4BD">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rPr>
              <w:t>2</w:t>
            </w:r>
          </w:p>
        </w:tc>
        <w:tc>
          <w:tcPr>
            <w:tcW w:w="1044" w:type="dxa"/>
            <w:vMerge w:val="restart"/>
            <w:tcBorders>
              <w:top w:val="single" w:color="000000" w:sz="4" w:space="0"/>
              <w:left w:val="single" w:color="000000" w:sz="4" w:space="0"/>
              <w:bottom w:val="single" w:color="000000" w:sz="4" w:space="0"/>
              <w:right w:val="single" w:color="000000" w:sz="4" w:space="0"/>
            </w:tcBorders>
            <w:vAlign w:val="center"/>
          </w:tcPr>
          <w:p w14:paraId="5D475677">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rPr>
              <w:t>助浴</w:t>
            </w:r>
          </w:p>
        </w:tc>
        <w:tc>
          <w:tcPr>
            <w:tcW w:w="1280" w:type="dxa"/>
            <w:tcBorders>
              <w:top w:val="single" w:color="000000" w:sz="4" w:space="0"/>
              <w:left w:val="single" w:color="000000" w:sz="4" w:space="0"/>
              <w:bottom w:val="single" w:color="000000" w:sz="4" w:space="0"/>
              <w:right w:val="single" w:color="000000" w:sz="4" w:space="0"/>
            </w:tcBorders>
            <w:vAlign w:val="center"/>
          </w:tcPr>
          <w:p w14:paraId="7E8AD470">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kern w:val="0"/>
                <w:sz w:val="24"/>
                <w:szCs w:val="24"/>
                <w:highlight w:val="none"/>
                <w:u w:val="none"/>
                <w:lang w:val="en-US" w:eastAsia="zh-CN"/>
              </w:rPr>
            </w:pPr>
            <w:r>
              <w:rPr>
                <w:rFonts w:hint="eastAsia" w:ascii="仿宋" w:hAnsi="仿宋" w:eastAsia="仿宋" w:cs="仿宋"/>
                <w:i w:val="0"/>
                <w:iCs w:val="0"/>
                <w:color w:val="000000"/>
                <w:kern w:val="0"/>
                <w:sz w:val="24"/>
                <w:szCs w:val="24"/>
                <w:highlight w:val="none"/>
                <w:u w:val="none"/>
                <w:lang w:val="en-US" w:eastAsia="zh-CN"/>
              </w:rPr>
              <w:t>上门洗浴</w:t>
            </w:r>
          </w:p>
        </w:tc>
        <w:tc>
          <w:tcPr>
            <w:tcW w:w="1990" w:type="dxa"/>
            <w:tcBorders>
              <w:top w:val="single" w:color="000000" w:sz="4" w:space="0"/>
              <w:left w:val="single" w:color="000000" w:sz="4" w:space="0"/>
              <w:bottom w:val="single" w:color="000000" w:sz="4" w:space="0"/>
              <w:right w:val="single" w:color="000000" w:sz="4" w:space="0"/>
            </w:tcBorders>
            <w:vAlign w:val="center"/>
          </w:tcPr>
          <w:p w14:paraId="101A773F">
            <w:pPr>
              <w:keepNext w:val="0"/>
              <w:keepLines w:val="0"/>
              <w:pageBreakBefore w:val="0"/>
              <w:widowControl/>
              <w:suppressLineNumbers w:val="0"/>
              <w:kinsoku/>
              <w:wordWrap/>
              <w:overflowPunct/>
              <w:topLinePunct w:val="0"/>
              <w:autoSpaceDE/>
              <w:autoSpaceDN/>
              <w:bidi w:val="0"/>
              <w:adjustRightInd w:val="0"/>
              <w:snapToGrid w:val="0"/>
              <w:jc w:val="left"/>
              <w:textAlignment w:val="center"/>
              <w:rPr>
                <w:rFonts w:hint="eastAsia" w:ascii="仿宋" w:hAnsi="仿宋" w:eastAsia="仿宋" w:cs="仿宋"/>
                <w:i w:val="0"/>
                <w:iCs w:val="0"/>
                <w:color w:val="000000"/>
                <w:kern w:val="0"/>
                <w:sz w:val="24"/>
                <w:szCs w:val="24"/>
                <w:highlight w:val="none"/>
                <w:u w:val="none"/>
                <w:lang w:val="en-US" w:eastAsia="zh-CN"/>
              </w:rPr>
            </w:pPr>
            <w:r>
              <w:rPr>
                <w:rFonts w:hint="eastAsia" w:ascii="仿宋" w:hAnsi="仿宋" w:eastAsia="仿宋" w:cs="仿宋"/>
                <w:i w:val="0"/>
                <w:iCs w:val="0"/>
                <w:color w:val="000000"/>
                <w:kern w:val="0"/>
                <w:sz w:val="24"/>
                <w:szCs w:val="24"/>
                <w:highlight w:val="none"/>
                <w:u w:val="none"/>
                <w:lang w:val="en-US" w:eastAsia="zh-CN"/>
              </w:rPr>
              <w:t>服务人员携带专业助浴工具、借助老年人家庭洗浴环境和设备，为老年人提供居家洗浴服务</w:t>
            </w:r>
          </w:p>
        </w:tc>
        <w:tc>
          <w:tcPr>
            <w:tcW w:w="1962" w:type="dxa"/>
            <w:tcBorders>
              <w:top w:val="single" w:color="000000" w:sz="4" w:space="0"/>
              <w:left w:val="single" w:color="000000" w:sz="4" w:space="0"/>
              <w:bottom w:val="single" w:color="000000" w:sz="4" w:space="0"/>
              <w:right w:val="single" w:color="000000" w:sz="4" w:space="0"/>
            </w:tcBorders>
            <w:vAlign w:val="center"/>
          </w:tcPr>
          <w:p w14:paraId="54A8D693">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kern w:val="0"/>
                <w:sz w:val="24"/>
                <w:szCs w:val="24"/>
                <w:highlight w:val="none"/>
                <w:u w:val="none"/>
                <w:lang w:val="en-US" w:eastAsia="zh-CN"/>
              </w:rPr>
            </w:pPr>
            <w:r>
              <w:rPr>
                <w:rFonts w:hint="eastAsia" w:ascii="仿宋" w:hAnsi="仿宋" w:eastAsia="仿宋" w:cs="仿宋"/>
                <w:i w:val="0"/>
                <w:iCs w:val="0"/>
                <w:color w:val="000000"/>
                <w:kern w:val="0"/>
                <w:sz w:val="24"/>
                <w:szCs w:val="24"/>
                <w:highlight w:val="none"/>
                <w:u w:val="none"/>
                <w:lang w:val="en-US" w:eastAsia="zh-CN"/>
              </w:rPr>
              <w:t>50爱心分</w:t>
            </w:r>
            <w:r>
              <w:rPr>
                <w:rFonts w:hint="eastAsia" w:ascii="仿宋" w:hAnsi="仿宋" w:eastAsia="仿宋" w:cs="仿宋"/>
                <w:sz w:val="24"/>
                <w:szCs w:val="24"/>
                <w:highlight w:val="none"/>
              </w:rPr>
              <w:t>/次</w:t>
            </w:r>
          </w:p>
        </w:tc>
        <w:tc>
          <w:tcPr>
            <w:tcW w:w="1742" w:type="dxa"/>
            <w:tcBorders>
              <w:top w:val="single" w:color="000000" w:sz="4" w:space="0"/>
              <w:left w:val="single" w:color="000000" w:sz="4" w:space="0"/>
              <w:bottom w:val="single" w:color="000000" w:sz="4" w:space="0"/>
              <w:right w:val="single" w:color="000000" w:sz="4" w:space="0"/>
            </w:tcBorders>
            <w:vAlign w:val="center"/>
          </w:tcPr>
          <w:p w14:paraId="7678699C">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kern w:val="0"/>
                <w:sz w:val="24"/>
                <w:szCs w:val="24"/>
                <w:highlight w:val="none"/>
                <w:u w:val="none"/>
                <w:lang w:val="en-US" w:eastAsia="zh-CN"/>
              </w:rPr>
            </w:pPr>
            <w:r>
              <w:rPr>
                <w:rFonts w:hint="eastAsia" w:ascii="仿宋" w:hAnsi="仿宋" w:eastAsia="仿宋" w:cs="仿宋"/>
                <w:i w:val="0"/>
                <w:iCs w:val="0"/>
                <w:color w:val="000000"/>
                <w:kern w:val="0"/>
                <w:sz w:val="24"/>
                <w:szCs w:val="24"/>
                <w:highlight w:val="none"/>
                <w:u w:val="none"/>
                <w:lang w:val="en-US" w:eastAsia="zh-CN"/>
              </w:rPr>
              <w:t>30分钟</w:t>
            </w:r>
          </w:p>
        </w:tc>
      </w:tr>
      <w:tr w14:paraId="3A42FA3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0" w:hRule="atLeast"/>
        </w:trPr>
        <w:tc>
          <w:tcPr>
            <w:tcW w:w="615" w:type="dxa"/>
            <w:vMerge w:val="continue"/>
            <w:tcBorders>
              <w:top w:val="single" w:color="000000" w:sz="4" w:space="0"/>
              <w:left w:val="single" w:color="000000" w:sz="4" w:space="0"/>
              <w:bottom w:val="single" w:color="000000" w:sz="4" w:space="0"/>
              <w:right w:val="single" w:color="000000" w:sz="4" w:space="0"/>
            </w:tcBorders>
            <w:vAlign w:val="center"/>
          </w:tcPr>
          <w:p w14:paraId="1DC4B128">
            <w:pPr>
              <w:keepNext w:val="0"/>
              <w:keepLines w:val="0"/>
              <w:pageBreakBefore w:val="0"/>
              <w:kinsoku/>
              <w:wordWrap/>
              <w:overflowPunct/>
              <w:topLinePunct w:val="0"/>
              <w:autoSpaceDE/>
              <w:autoSpaceDN/>
              <w:bidi w:val="0"/>
              <w:adjustRightInd w:val="0"/>
              <w:snapToGrid w:val="0"/>
              <w:jc w:val="center"/>
              <w:rPr>
                <w:rFonts w:hint="eastAsia" w:ascii="仿宋" w:hAnsi="仿宋" w:eastAsia="仿宋" w:cs="仿宋"/>
                <w:i w:val="0"/>
                <w:iCs w:val="0"/>
                <w:color w:val="000000"/>
                <w:sz w:val="24"/>
                <w:szCs w:val="24"/>
                <w:highlight w:val="none"/>
                <w:u w:val="none"/>
              </w:rPr>
            </w:pPr>
          </w:p>
        </w:tc>
        <w:tc>
          <w:tcPr>
            <w:tcW w:w="1044" w:type="dxa"/>
            <w:vMerge w:val="continue"/>
            <w:tcBorders>
              <w:top w:val="single" w:color="000000" w:sz="4" w:space="0"/>
              <w:left w:val="single" w:color="000000" w:sz="4" w:space="0"/>
              <w:bottom w:val="single" w:color="000000" w:sz="4" w:space="0"/>
              <w:right w:val="single" w:color="000000" w:sz="4" w:space="0"/>
            </w:tcBorders>
            <w:vAlign w:val="center"/>
          </w:tcPr>
          <w:p w14:paraId="5E47AAF5">
            <w:pPr>
              <w:keepNext w:val="0"/>
              <w:keepLines w:val="0"/>
              <w:pageBreakBefore w:val="0"/>
              <w:kinsoku/>
              <w:wordWrap/>
              <w:overflowPunct/>
              <w:topLinePunct w:val="0"/>
              <w:autoSpaceDE/>
              <w:autoSpaceDN/>
              <w:bidi w:val="0"/>
              <w:adjustRightInd w:val="0"/>
              <w:snapToGrid w:val="0"/>
              <w:jc w:val="center"/>
              <w:rPr>
                <w:rFonts w:hint="eastAsia" w:ascii="仿宋" w:hAnsi="仿宋" w:eastAsia="仿宋" w:cs="仿宋"/>
                <w:i w:val="0"/>
                <w:iCs w:val="0"/>
                <w:color w:val="000000"/>
                <w:sz w:val="24"/>
                <w:szCs w:val="24"/>
                <w:highlight w:val="none"/>
                <w:u w:val="none"/>
              </w:rPr>
            </w:pPr>
          </w:p>
        </w:tc>
        <w:tc>
          <w:tcPr>
            <w:tcW w:w="1280" w:type="dxa"/>
            <w:tcBorders>
              <w:top w:val="single" w:color="000000" w:sz="4" w:space="0"/>
              <w:left w:val="single" w:color="000000" w:sz="4" w:space="0"/>
              <w:bottom w:val="single" w:color="000000" w:sz="4" w:space="0"/>
              <w:right w:val="single" w:color="000000" w:sz="4" w:space="0"/>
            </w:tcBorders>
            <w:vAlign w:val="center"/>
          </w:tcPr>
          <w:p w14:paraId="49B57816">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rPr>
              <w:t>流动洗浴</w:t>
            </w:r>
          </w:p>
        </w:tc>
        <w:tc>
          <w:tcPr>
            <w:tcW w:w="1990" w:type="dxa"/>
            <w:tcBorders>
              <w:top w:val="single" w:color="000000" w:sz="4" w:space="0"/>
              <w:left w:val="single" w:color="000000" w:sz="4" w:space="0"/>
              <w:bottom w:val="single" w:color="000000" w:sz="4" w:space="0"/>
              <w:right w:val="single" w:color="000000" w:sz="4" w:space="0"/>
            </w:tcBorders>
            <w:vAlign w:val="center"/>
          </w:tcPr>
          <w:p w14:paraId="0DE259C0">
            <w:pPr>
              <w:keepNext w:val="0"/>
              <w:keepLines w:val="0"/>
              <w:pageBreakBefore w:val="0"/>
              <w:widowControl/>
              <w:suppressLineNumbers w:val="0"/>
              <w:kinsoku/>
              <w:wordWrap/>
              <w:overflowPunct/>
              <w:topLinePunct w:val="0"/>
              <w:autoSpaceDE/>
              <w:autoSpaceDN/>
              <w:bidi w:val="0"/>
              <w:adjustRightInd w:val="0"/>
              <w:snapToGrid w:val="0"/>
              <w:jc w:val="left"/>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rPr>
              <w:t>利用专门的可移动洗浴设施设备和专业的服务人员，协助老年人完成洗浴的过程</w:t>
            </w:r>
          </w:p>
        </w:tc>
        <w:tc>
          <w:tcPr>
            <w:tcW w:w="1962" w:type="dxa"/>
            <w:tcBorders>
              <w:top w:val="single" w:color="000000" w:sz="4" w:space="0"/>
              <w:left w:val="single" w:color="000000" w:sz="4" w:space="0"/>
              <w:bottom w:val="single" w:color="000000" w:sz="4" w:space="0"/>
              <w:right w:val="single" w:color="000000" w:sz="4" w:space="0"/>
            </w:tcBorders>
            <w:vAlign w:val="center"/>
          </w:tcPr>
          <w:p w14:paraId="0B1BDD0E">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kern w:val="0"/>
                <w:sz w:val="24"/>
                <w:szCs w:val="24"/>
                <w:highlight w:val="none"/>
                <w:u w:val="none"/>
                <w:lang w:val="en-US" w:eastAsia="zh-CN"/>
              </w:rPr>
            </w:pPr>
            <w:r>
              <w:rPr>
                <w:rFonts w:hint="eastAsia" w:ascii="仿宋" w:hAnsi="仿宋" w:eastAsia="仿宋" w:cs="仿宋"/>
                <w:i w:val="0"/>
                <w:iCs w:val="0"/>
                <w:color w:val="000000"/>
                <w:kern w:val="0"/>
                <w:sz w:val="24"/>
                <w:szCs w:val="24"/>
                <w:highlight w:val="none"/>
                <w:u w:val="none"/>
                <w:lang w:val="en-US" w:eastAsia="zh-CN"/>
              </w:rPr>
              <w:t>——</w:t>
            </w:r>
          </w:p>
        </w:tc>
        <w:tc>
          <w:tcPr>
            <w:tcW w:w="1742" w:type="dxa"/>
            <w:tcBorders>
              <w:top w:val="single" w:color="000000" w:sz="4" w:space="0"/>
              <w:left w:val="single" w:color="000000" w:sz="4" w:space="0"/>
              <w:bottom w:val="single" w:color="000000" w:sz="4" w:space="0"/>
              <w:right w:val="single" w:color="000000" w:sz="4" w:space="0"/>
            </w:tcBorders>
            <w:vAlign w:val="center"/>
          </w:tcPr>
          <w:p w14:paraId="67743A95">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kern w:val="0"/>
                <w:sz w:val="24"/>
                <w:szCs w:val="24"/>
                <w:highlight w:val="none"/>
                <w:u w:val="none"/>
                <w:lang w:val="en-US" w:eastAsia="zh-CN"/>
              </w:rPr>
            </w:pPr>
            <w:r>
              <w:rPr>
                <w:rFonts w:hint="eastAsia" w:ascii="仿宋" w:hAnsi="仿宋" w:eastAsia="仿宋" w:cs="仿宋"/>
                <w:i w:val="0"/>
                <w:iCs w:val="0"/>
                <w:color w:val="000000"/>
                <w:kern w:val="0"/>
                <w:sz w:val="24"/>
                <w:szCs w:val="24"/>
                <w:highlight w:val="none"/>
                <w:u w:val="none"/>
                <w:lang w:val="en-US" w:eastAsia="zh-CN"/>
              </w:rPr>
              <w:t>——</w:t>
            </w:r>
          </w:p>
        </w:tc>
      </w:tr>
      <w:tr w14:paraId="3A1954B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0" w:hRule="atLeast"/>
        </w:trPr>
        <w:tc>
          <w:tcPr>
            <w:tcW w:w="615" w:type="dxa"/>
            <w:vMerge w:val="continue"/>
            <w:tcBorders>
              <w:top w:val="single" w:color="000000" w:sz="4" w:space="0"/>
              <w:left w:val="single" w:color="000000" w:sz="4" w:space="0"/>
              <w:bottom w:val="single" w:color="000000" w:sz="4" w:space="0"/>
              <w:right w:val="single" w:color="000000" w:sz="4" w:space="0"/>
            </w:tcBorders>
            <w:vAlign w:val="center"/>
          </w:tcPr>
          <w:p w14:paraId="7D283445">
            <w:pPr>
              <w:keepNext w:val="0"/>
              <w:keepLines w:val="0"/>
              <w:pageBreakBefore w:val="0"/>
              <w:kinsoku/>
              <w:wordWrap/>
              <w:overflowPunct/>
              <w:topLinePunct w:val="0"/>
              <w:autoSpaceDE/>
              <w:autoSpaceDN/>
              <w:bidi w:val="0"/>
              <w:adjustRightInd w:val="0"/>
              <w:snapToGrid w:val="0"/>
              <w:jc w:val="center"/>
              <w:rPr>
                <w:rFonts w:hint="eastAsia" w:ascii="仿宋" w:hAnsi="仿宋" w:eastAsia="仿宋" w:cs="仿宋"/>
                <w:i w:val="0"/>
                <w:iCs w:val="0"/>
                <w:color w:val="000000"/>
                <w:sz w:val="24"/>
                <w:szCs w:val="24"/>
                <w:highlight w:val="none"/>
                <w:u w:val="none"/>
              </w:rPr>
            </w:pPr>
          </w:p>
        </w:tc>
        <w:tc>
          <w:tcPr>
            <w:tcW w:w="1044" w:type="dxa"/>
            <w:vMerge w:val="continue"/>
            <w:tcBorders>
              <w:top w:val="single" w:color="000000" w:sz="4" w:space="0"/>
              <w:left w:val="single" w:color="000000" w:sz="4" w:space="0"/>
              <w:bottom w:val="single" w:color="000000" w:sz="4" w:space="0"/>
              <w:right w:val="single" w:color="000000" w:sz="4" w:space="0"/>
            </w:tcBorders>
            <w:vAlign w:val="center"/>
          </w:tcPr>
          <w:p w14:paraId="4E529A3B">
            <w:pPr>
              <w:keepNext w:val="0"/>
              <w:keepLines w:val="0"/>
              <w:pageBreakBefore w:val="0"/>
              <w:kinsoku/>
              <w:wordWrap/>
              <w:overflowPunct/>
              <w:topLinePunct w:val="0"/>
              <w:autoSpaceDE/>
              <w:autoSpaceDN/>
              <w:bidi w:val="0"/>
              <w:adjustRightInd w:val="0"/>
              <w:snapToGrid w:val="0"/>
              <w:jc w:val="center"/>
              <w:rPr>
                <w:rFonts w:hint="eastAsia" w:ascii="仿宋" w:hAnsi="仿宋" w:eastAsia="仿宋" w:cs="仿宋"/>
                <w:i w:val="0"/>
                <w:iCs w:val="0"/>
                <w:color w:val="000000"/>
                <w:sz w:val="24"/>
                <w:szCs w:val="24"/>
                <w:highlight w:val="none"/>
                <w:u w:val="none"/>
              </w:rPr>
            </w:pPr>
          </w:p>
        </w:tc>
        <w:tc>
          <w:tcPr>
            <w:tcW w:w="1280" w:type="dxa"/>
            <w:tcBorders>
              <w:top w:val="single" w:color="000000" w:sz="4" w:space="0"/>
              <w:left w:val="single" w:color="000000" w:sz="4" w:space="0"/>
              <w:bottom w:val="single" w:color="000000" w:sz="4" w:space="0"/>
              <w:right w:val="single" w:color="000000" w:sz="4" w:space="0"/>
            </w:tcBorders>
            <w:vAlign w:val="center"/>
          </w:tcPr>
          <w:p w14:paraId="4CA6156B">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rPr>
              <w:t>定点助浴</w:t>
            </w:r>
          </w:p>
        </w:tc>
        <w:tc>
          <w:tcPr>
            <w:tcW w:w="1990" w:type="dxa"/>
            <w:tcBorders>
              <w:top w:val="single" w:color="000000" w:sz="4" w:space="0"/>
              <w:left w:val="single" w:color="000000" w:sz="4" w:space="0"/>
              <w:bottom w:val="single" w:color="000000" w:sz="4" w:space="0"/>
              <w:right w:val="single" w:color="000000" w:sz="4" w:space="0"/>
            </w:tcBorders>
            <w:vAlign w:val="center"/>
          </w:tcPr>
          <w:p w14:paraId="2F835373">
            <w:pPr>
              <w:keepNext w:val="0"/>
              <w:keepLines w:val="0"/>
              <w:pageBreakBefore w:val="0"/>
              <w:widowControl/>
              <w:suppressLineNumbers w:val="0"/>
              <w:kinsoku/>
              <w:wordWrap/>
              <w:overflowPunct/>
              <w:topLinePunct w:val="0"/>
              <w:autoSpaceDE/>
              <w:autoSpaceDN/>
              <w:bidi w:val="0"/>
              <w:adjustRightInd w:val="0"/>
              <w:snapToGrid w:val="0"/>
              <w:jc w:val="left"/>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rPr>
              <w:t>在服务机构定点设施或场所内为老年人提供洗浴服务</w:t>
            </w:r>
          </w:p>
        </w:tc>
        <w:tc>
          <w:tcPr>
            <w:tcW w:w="1962" w:type="dxa"/>
            <w:tcBorders>
              <w:top w:val="single" w:color="000000" w:sz="4" w:space="0"/>
              <w:left w:val="single" w:color="000000" w:sz="4" w:space="0"/>
              <w:bottom w:val="single" w:color="000000" w:sz="4" w:space="0"/>
              <w:right w:val="single" w:color="000000" w:sz="4" w:space="0"/>
            </w:tcBorders>
            <w:vAlign w:val="center"/>
          </w:tcPr>
          <w:p w14:paraId="4C6F8DDE">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kern w:val="0"/>
                <w:sz w:val="24"/>
                <w:szCs w:val="24"/>
                <w:highlight w:val="none"/>
                <w:u w:val="none"/>
                <w:lang w:val="en-US" w:eastAsia="zh-CN"/>
              </w:rPr>
            </w:pPr>
            <w:r>
              <w:rPr>
                <w:rFonts w:hint="eastAsia" w:ascii="仿宋" w:hAnsi="仿宋" w:eastAsia="仿宋" w:cs="仿宋"/>
                <w:i w:val="0"/>
                <w:iCs w:val="0"/>
                <w:color w:val="000000"/>
                <w:kern w:val="0"/>
                <w:sz w:val="24"/>
                <w:szCs w:val="24"/>
                <w:highlight w:val="none"/>
                <w:u w:val="none"/>
                <w:lang w:val="en-US" w:eastAsia="zh-CN"/>
              </w:rPr>
              <w:t>——</w:t>
            </w:r>
          </w:p>
        </w:tc>
        <w:tc>
          <w:tcPr>
            <w:tcW w:w="1742" w:type="dxa"/>
            <w:tcBorders>
              <w:top w:val="single" w:color="000000" w:sz="4" w:space="0"/>
              <w:left w:val="single" w:color="000000" w:sz="4" w:space="0"/>
              <w:bottom w:val="single" w:color="000000" w:sz="4" w:space="0"/>
              <w:right w:val="single" w:color="000000" w:sz="4" w:space="0"/>
            </w:tcBorders>
            <w:vAlign w:val="center"/>
          </w:tcPr>
          <w:p w14:paraId="4F1C5133">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kern w:val="0"/>
                <w:sz w:val="24"/>
                <w:szCs w:val="24"/>
                <w:highlight w:val="none"/>
                <w:u w:val="none"/>
                <w:lang w:val="en-US" w:eastAsia="zh-CN"/>
              </w:rPr>
            </w:pPr>
            <w:r>
              <w:rPr>
                <w:rFonts w:hint="eastAsia" w:ascii="仿宋" w:hAnsi="仿宋" w:eastAsia="仿宋" w:cs="仿宋"/>
                <w:i w:val="0"/>
                <w:iCs w:val="0"/>
                <w:color w:val="000000"/>
                <w:kern w:val="0"/>
                <w:sz w:val="24"/>
                <w:szCs w:val="24"/>
                <w:highlight w:val="none"/>
                <w:u w:val="none"/>
                <w:lang w:val="en-US" w:eastAsia="zh-CN"/>
              </w:rPr>
              <w:t>——</w:t>
            </w:r>
          </w:p>
        </w:tc>
      </w:tr>
      <w:tr w14:paraId="5FEF09F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615" w:type="dxa"/>
            <w:vMerge w:val="continue"/>
            <w:tcBorders>
              <w:top w:val="single" w:color="000000" w:sz="4" w:space="0"/>
              <w:left w:val="single" w:color="000000" w:sz="4" w:space="0"/>
              <w:bottom w:val="single" w:color="000000" w:sz="4" w:space="0"/>
              <w:right w:val="single" w:color="000000" w:sz="4" w:space="0"/>
            </w:tcBorders>
            <w:vAlign w:val="center"/>
          </w:tcPr>
          <w:p w14:paraId="0801FCD8">
            <w:pPr>
              <w:keepNext w:val="0"/>
              <w:keepLines w:val="0"/>
              <w:pageBreakBefore w:val="0"/>
              <w:kinsoku/>
              <w:wordWrap/>
              <w:overflowPunct/>
              <w:topLinePunct w:val="0"/>
              <w:autoSpaceDE/>
              <w:autoSpaceDN/>
              <w:bidi w:val="0"/>
              <w:adjustRightInd w:val="0"/>
              <w:snapToGrid w:val="0"/>
              <w:jc w:val="center"/>
              <w:rPr>
                <w:rFonts w:hint="eastAsia" w:ascii="仿宋" w:hAnsi="仿宋" w:eastAsia="仿宋" w:cs="仿宋"/>
                <w:i w:val="0"/>
                <w:iCs w:val="0"/>
                <w:color w:val="000000"/>
                <w:sz w:val="24"/>
                <w:szCs w:val="24"/>
                <w:highlight w:val="none"/>
                <w:u w:val="none"/>
              </w:rPr>
            </w:pPr>
          </w:p>
        </w:tc>
        <w:tc>
          <w:tcPr>
            <w:tcW w:w="1044" w:type="dxa"/>
            <w:vMerge w:val="continue"/>
            <w:tcBorders>
              <w:top w:val="single" w:color="000000" w:sz="4" w:space="0"/>
              <w:left w:val="single" w:color="000000" w:sz="4" w:space="0"/>
              <w:bottom w:val="single" w:color="000000" w:sz="4" w:space="0"/>
              <w:right w:val="single" w:color="000000" w:sz="4" w:space="0"/>
            </w:tcBorders>
            <w:vAlign w:val="center"/>
          </w:tcPr>
          <w:p w14:paraId="25797497">
            <w:pPr>
              <w:keepNext w:val="0"/>
              <w:keepLines w:val="0"/>
              <w:pageBreakBefore w:val="0"/>
              <w:kinsoku/>
              <w:wordWrap/>
              <w:overflowPunct/>
              <w:topLinePunct w:val="0"/>
              <w:autoSpaceDE/>
              <w:autoSpaceDN/>
              <w:bidi w:val="0"/>
              <w:adjustRightInd w:val="0"/>
              <w:snapToGrid w:val="0"/>
              <w:jc w:val="center"/>
              <w:rPr>
                <w:rFonts w:hint="eastAsia" w:ascii="仿宋" w:hAnsi="仿宋" w:eastAsia="仿宋" w:cs="仿宋"/>
                <w:i w:val="0"/>
                <w:iCs w:val="0"/>
                <w:color w:val="000000"/>
                <w:sz w:val="24"/>
                <w:szCs w:val="24"/>
                <w:highlight w:val="none"/>
                <w:u w:val="none"/>
              </w:rPr>
            </w:pPr>
          </w:p>
        </w:tc>
        <w:tc>
          <w:tcPr>
            <w:tcW w:w="1280" w:type="dxa"/>
            <w:tcBorders>
              <w:top w:val="single" w:color="000000" w:sz="4" w:space="0"/>
              <w:left w:val="single" w:color="000000" w:sz="4" w:space="0"/>
              <w:bottom w:val="single" w:color="000000" w:sz="4" w:space="0"/>
              <w:right w:val="single" w:color="000000" w:sz="4" w:space="0"/>
            </w:tcBorders>
            <w:vAlign w:val="center"/>
          </w:tcPr>
          <w:p w14:paraId="5D35CE49">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rPr>
              <w:t>擦洗身体</w:t>
            </w:r>
          </w:p>
        </w:tc>
        <w:tc>
          <w:tcPr>
            <w:tcW w:w="1990" w:type="dxa"/>
            <w:tcBorders>
              <w:top w:val="single" w:color="000000" w:sz="4" w:space="0"/>
              <w:left w:val="single" w:color="000000" w:sz="4" w:space="0"/>
              <w:bottom w:val="single" w:color="000000" w:sz="4" w:space="0"/>
              <w:right w:val="single" w:color="000000" w:sz="4" w:space="0"/>
            </w:tcBorders>
            <w:vAlign w:val="center"/>
          </w:tcPr>
          <w:p w14:paraId="4A61F272">
            <w:pPr>
              <w:keepNext w:val="0"/>
              <w:keepLines w:val="0"/>
              <w:pageBreakBefore w:val="0"/>
              <w:widowControl/>
              <w:suppressLineNumbers w:val="0"/>
              <w:kinsoku/>
              <w:wordWrap/>
              <w:overflowPunct/>
              <w:topLinePunct w:val="0"/>
              <w:autoSpaceDE/>
              <w:autoSpaceDN/>
              <w:bidi w:val="0"/>
              <w:adjustRightInd w:val="0"/>
              <w:snapToGrid w:val="0"/>
              <w:jc w:val="left"/>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rPr>
              <w:t>用清洁工具擦拭身体</w:t>
            </w:r>
          </w:p>
        </w:tc>
        <w:tc>
          <w:tcPr>
            <w:tcW w:w="1962" w:type="dxa"/>
            <w:tcBorders>
              <w:top w:val="single" w:color="000000" w:sz="4" w:space="0"/>
              <w:left w:val="single" w:color="000000" w:sz="4" w:space="0"/>
              <w:bottom w:val="single" w:color="000000" w:sz="4" w:space="0"/>
              <w:right w:val="single" w:color="000000" w:sz="4" w:space="0"/>
            </w:tcBorders>
            <w:vAlign w:val="center"/>
          </w:tcPr>
          <w:p w14:paraId="5A7A85E7">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kern w:val="0"/>
                <w:sz w:val="24"/>
                <w:szCs w:val="24"/>
                <w:highlight w:val="none"/>
                <w:u w:val="none"/>
                <w:lang w:val="en-US" w:eastAsia="zh-CN"/>
              </w:rPr>
            </w:pPr>
            <w:r>
              <w:rPr>
                <w:rFonts w:hint="eastAsia" w:ascii="仿宋" w:hAnsi="仿宋" w:eastAsia="仿宋" w:cs="仿宋"/>
                <w:i w:val="0"/>
                <w:iCs w:val="0"/>
                <w:color w:val="000000"/>
                <w:kern w:val="0"/>
                <w:sz w:val="24"/>
                <w:szCs w:val="24"/>
                <w:highlight w:val="none"/>
                <w:u w:val="none"/>
                <w:lang w:val="en-US" w:eastAsia="zh-CN"/>
              </w:rPr>
              <w:t>35爱心分</w:t>
            </w:r>
            <w:r>
              <w:rPr>
                <w:rFonts w:hint="eastAsia" w:ascii="仿宋" w:hAnsi="仿宋" w:eastAsia="仿宋" w:cs="仿宋"/>
                <w:sz w:val="24"/>
                <w:szCs w:val="24"/>
                <w:highlight w:val="none"/>
              </w:rPr>
              <w:t>/</w:t>
            </w:r>
            <w:r>
              <w:rPr>
                <w:rFonts w:hint="eastAsia" w:ascii="仿宋" w:hAnsi="仿宋" w:eastAsia="仿宋" w:cs="仿宋"/>
                <w:sz w:val="24"/>
                <w:szCs w:val="24"/>
                <w:highlight w:val="none"/>
                <w:lang w:eastAsia="zh-CN"/>
              </w:rPr>
              <w:t>小时</w:t>
            </w:r>
          </w:p>
        </w:tc>
        <w:tc>
          <w:tcPr>
            <w:tcW w:w="1742" w:type="dxa"/>
            <w:tcBorders>
              <w:top w:val="single" w:color="000000" w:sz="4" w:space="0"/>
              <w:left w:val="single" w:color="000000" w:sz="4" w:space="0"/>
              <w:bottom w:val="single" w:color="000000" w:sz="4" w:space="0"/>
              <w:right w:val="single" w:color="000000" w:sz="4" w:space="0"/>
            </w:tcBorders>
            <w:vAlign w:val="center"/>
          </w:tcPr>
          <w:p w14:paraId="54494D79">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kern w:val="0"/>
                <w:sz w:val="24"/>
                <w:szCs w:val="24"/>
                <w:highlight w:val="none"/>
                <w:u w:val="none"/>
                <w:lang w:val="en-US" w:eastAsia="zh-CN"/>
              </w:rPr>
            </w:pPr>
            <w:r>
              <w:rPr>
                <w:rFonts w:hint="eastAsia" w:ascii="仿宋" w:hAnsi="仿宋" w:eastAsia="仿宋" w:cs="仿宋"/>
                <w:i w:val="0"/>
                <w:iCs w:val="0"/>
                <w:color w:val="000000"/>
                <w:kern w:val="0"/>
                <w:sz w:val="24"/>
                <w:szCs w:val="24"/>
                <w:highlight w:val="none"/>
                <w:u w:val="none"/>
                <w:lang w:val="en-US" w:eastAsia="zh-CN"/>
              </w:rPr>
              <w:t>1小时</w:t>
            </w:r>
          </w:p>
        </w:tc>
      </w:tr>
      <w:tr w14:paraId="4B62776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0" w:hRule="atLeast"/>
        </w:trPr>
        <w:tc>
          <w:tcPr>
            <w:tcW w:w="615" w:type="dxa"/>
            <w:vMerge w:val="continue"/>
            <w:tcBorders>
              <w:top w:val="single" w:color="000000" w:sz="4" w:space="0"/>
              <w:left w:val="single" w:color="000000" w:sz="4" w:space="0"/>
              <w:bottom w:val="single" w:color="000000" w:sz="4" w:space="0"/>
              <w:right w:val="single" w:color="000000" w:sz="4" w:space="0"/>
            </w:tcBorders>
            <w:vAlign w:val="center"/>
          </w:tcPr>
          <w:p w14:paraId="69F56615">
            <w:pPr>
              <w:keepNext w:val="0"/>
              <w:keepLines w:val="0"/>
              <w:pageBreakBefore w:val="0"/>
              <w:kinsoku/>
              <w:wordWrap/>
              <w:overflowPunct/>
              <w:topLinePunct w:val="0"/>
              <w:autoSpaceDE/>
              <w:autoSpaceDN/>
              <w:bidi w:val="0"/>
              <w:adjustRightInd w:val="0"/>
              <w:snapToGrid w:val="0"/>
              <w:jc w:val="center"/>
              <w:rPr>
                <w:rFonts w:hint="eastAsia" w:ascii="仿宋" w:hAnsi="仿宋" w:eastAsia="仿宋" w:cs="仿宋"/>
                <w:i w:val="0"/>
                <w:iCs w:val="0"/>
                <w:color w:val="000000"/>
                <w:sz w:val="24"/>
                <w:szCs w:val="24"/>
                <w:highlight w:val="none"/>
                <w:u w:val="none"/>
              </w:rPr>
            </w:pPr>
          </w:p>
        </w:tc>
        <w:tc>
          <w:tcPr>
            <w:tcW w:w="1044" w:type="dxa"/>
            <w:vMerge w:val="continue"/>
            <w:tcBorders>
              <w:top w:val="single" w:color="000000" w:sz="4" w:space="0"/>
              <w:left w:val="single" w:color="000000" w:sz="4" w:space="0"/>
              <w:bottom w:val="single" w:color="000000" w:sz="4" w:space="0"/>
              <w:right w:val="single" w:color="000000" w:sz="4" w:space="0"/>
            </w:tcBorders>
            <w:vAlign w:val="center"/>
          </w:tcPr>
          <w:p w14:paraId="75809942">
            <w:pPr>
              <w:keepNext w:val="0"/>
              <w:keepLines w:val="0"/>
              <w:pageBreakBefore w:val="0"/>
              <w:kinsoku/>
              <w:wordWrap/>
              <w:overflowPunct/>
              <w:topLinePunct w:val="0"/>
              <w:autoSpaceDE/>
              <w:autoSpaceDN/>
              <w:bidi w:val="0"/>
              <w:adjustRightInd w:val="0"/>
              <w:snapToGrid w:val="0"/>
              <w:jc w:val="center"/>
              <w:rPr>
                <w:rFonts w:hint="eastAsia" w:ascii="仿宋" w:hAnsi="仿宋" w:eastAsia="仿宋" w:cs="仿宋"/>
                <w:i w:val="0"/>
                <w:iCs w:val="0"/>
                <w:color w:val="000000"/>
                <w:sz w:val="24"/>
                <w:szCs w:val="24"/>
                <w:highlight w:val="none"/>
                <w:u w:val="none"/>
              </w:rPr>
            </w:pPr>
          </w:p>
        </w:tc>
        <w:tc>
          <w:tcPr>
            <w:tcW w:w="1280" w:type="dxa"/>
            <w:tcBorders>
              <w:top w:val="single" w:color="000000" w:sz="4" w:space="0"/>
              <w:left w:val="single" w:color="000000" w:sz="4" w:space="0"/>
              <w:bottom w:val="single" w:color="000000" w:sz="4" w:space="0"/>
              <w:right w:val="single" w:color="000000" w:sz="4" w:space="0"/>
            </w:tcBorders>
            <w:vAlign w:val="center"/>
          </w:tcPr>
          <w:p w14:paraId="36DE940D">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rPr>
              <w:t>中医疗足浴</w:t>
            </w:r>
          </w:p>
        </w:tc>
        <w:tc>
          <w:tcPr>
            <w:tcW w:w="1990" w:type="dxa"/>
            <w:tcBorders>
              <w:top w:val="single" w:color="000000" w:sz="4" w:space="0"/>
              <w:left w:val="single" w:color="000000" w:sz="4" w:space="0"/>
              <w:bottom w:val="single" w:color="000000" w:sz="4" w:space="0"/>
              <w:right w:val="single" w:color="000000" w:sz="4" w:space="0"/>
            </w:tcBorders>
            <w:vAlign w:val="center"/>
          </w:tcPr>
          <w:p w14:paraId="200F88CA">
            <w:pPr>
              <w:keepNext w:val="0"/>
              <w:keepLines w:val="0"/>
              <w:pageBreakBefore w:val="0"/>
              <w:widowControl/>
              <w:suppressLineNumbers w:val="0"/>
              <w:kinsoku/>
              <w:wordWrap/>
              <w:overflowPunct/>
              <w:topLinePunct w:val="0"/>
              <w:autoSpaceDE/>
              <w:autoSpaceDN/>
              <w:bidi w:val="0"/>
              <w:adjustRightInd w:val="0"/>
              <w:snapToGrid w:val="0"/>
              <w:jc w:val="left"/>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rPr>
              <w:t>采用药物煎汤，将双足浸泡、洗浴、按摩的一种疗法</w:t>
            </w:r>
          </w:p>
        </w:tc>
        <w:tc>
          <w:tcPr>
            <w:tcW w:w="1962" w:type="dxa"/>
            <w:tcBorders>
              <w:top w:val="single" w:color="000000" w:sz="4" w:space="0"/>
              <w:left w:val="single" w:color="000000" w:sz="4" w:space="0"/>
              <w:bottom w:val="single" w:color="000000" w:sz="4" w:space="0"/>
              <w:right w:val="single" w:color="000000" w:sz="4" w:space="0"/>
            </w:tcBorders>
            <w:vAlign w:val="center"/>
          </w:tcPr>
          <w:p w14:paraId="2B7C88FF">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kern w:val="0"/>
                <w:sz w:val="24"/>
                <w:szCs w:val="24"/>
                <w:highlight w:val="none"/>
                <w:u w:val="none"/>
                <w:lang w:val="en-US" w:eastAsia="zh-CN"/>
              </w:rPr>
            </w:pPr>
            <w:r>
              <w:rPr>
                <w:rFonts w:hint="eastAsia" w:ascii="仿宋" w:hAnsi="仿宋" w:eastAsia="仿宋" w:cs="仿宋"/>
                <w:i w:val="0"/>
                <w:iCs w:val="0"/>
                <w:color w:val="000000"/>
                <w:kern w:val="0"/>
                <w:sz w:val="24"/>
                <w:szCs w:val="24"/>
                <w:highlight w:val="none"/>
                <w:u w:val="none"/>
                <w:lang w:val="en-US" w:eastAsia="zh-CN"/>
              </w:rPr>
              <w:t>——</w:t>
            </w:r>
          </w:p>
        </w:tc>
        <w:tc>
          <w:tcPr>
            <w:tcW w:w="1742" w:type="dxa"/>
            <w:tcBorders>
              <w:top w:val="single" w:color="000000" w:sz="4" w:space="0"/>
              <w:left w:val="single" w:color="000000" w:sz="4" w:space="0"/>
              <w:bottom w:val="single" w:color="000000" w:sz="4" w:space="0"/>
              <w:right w:val="single" w:color="000000" w:sz="4" w:space="0"/>
            </w:tcBorders>
            <w:vAlign w:val="center"/>
          </w:tcPr>
          <w:p w14:paraId="7618884D">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kern w:val="0"/>
                <w:sz w:val="24"/>
                <w:szCs w:val="24"/>
                <w:highlight w:val="none"/>
                <w:u w:val="none"/>
                <w:lang w:val="en-US" w:eastAsia="zh-CN"/>
              </w:rPr>
            </w:pPr>
            <w:r>
              <w:rPr>
                <w:rFonts w:hint="eastAsia" w:ascii="仿宋" w:hAnsi="仿宋" w:eastAsia="仿宋" w:cs="仿宋"/>
                <w:i w:val="0"/>
                <w:iCs w:val="0"/>
                <w:color w:val="000000"/>
                <w:kern w:val="0"/>
                <w:sz w:val="24"/>
                <w:szCs w:val="24"/>
                <w:highlight w:val="none"/>
                <w:u w:val="none"/>
                <w:lang w:val="en-US" w:eastAsia="zh-CN"/>
              </w:rPr>
              <w:t>——</w:t>
            </w:r>
          </w:p>
        </w:tc>
      </w:tr>
      <w:tr w14:paraId="29C4192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0" w:hRule="atLeast"/>
        </w:trPr>
        <w:tc>
          <w:tcPr>
            <w:tcW w:w="615" w:type="dxa"/>
            <w:vMerge w:val="restart"/>
            <w:tcBorders>
              <w:top w:val="single" w:color="000000" w:sz="4" w:space="0"/>
              <w:left w:val="single" w:color="000000" w:sz="4" w:space="0"/>
              <w:bottom w:val="single" w:color="000000" w:sz="4" w:space="0"/>
              <w:right w:val="single" w:color="000000" w:sz="4" w:space="0"/>
            </w:tcBorders>
            <w:vAlign w:val="center"/>
          </w:tcPr>
          <w:p w14:paraId="3C2B1A3A">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rPr>
              <w:t>3</w:t>
            </w:r>
          </w:p>
        </w:tc>
        <w:tc>
          <w:tcPr>
            <w:tcW w:w="1044" w:type="dxa"/>
            <w:vMerge w:val="restart"/>
            <w:tcBorders>
              <w:top w:val="single" w:color="000000" w:sz="4" w:space="0"/>
              <w:left w:val="single" w:color="000000" w:sz="4" w:space="0"/>
              <w:bottom w:val="single" w:color="000000" w:sz="4" w:space="0"/>
              <w:right w:val="single" w:color="000000" w:sz="4" w:space="0"/>
            </w:tcBorders>
            <w:vAlign w:val="center"/>
          </w:tcPr>
          <w:p w14:paraId="7BFBBB7B">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rPr>
              <w:t>助洁</w:t>
            </w:r>
          </w:p>
        </w:tc>
        <w:tc>
          <w:tcPr>
            <w:tcW w:w="1280" w:type="dxa"/>
            <w:tcBorders>
              <w:top w:val="single" w:color="000000" w:sz="4" w:space="0"/>
              <w:left w:val="single" w:color="000000" w:sz="4" w:space="0"/>
              <w:bottom w:val="single" w:color="000000" w:sz="4" w:space="0"/>
              <w:right w:val="single" w:color="000000" w:sz="4" w:space="0"/>
            </w:tcBorders>
            <w:vAlign w:val="center"/>
          </w:tcPr>
          <w:p w14:paraId="09C8DA85">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rPr>
              <w:t>头部清洁</w:t>
            </w:r>
          </w:p>
        </w:tc>
        <w:tc>
          <w:tcPr>
            <w:tcW w:w="1990" w:type="dxa"/>
            <w:tcBorders>
              <w:top w:val="single" w:color="000000" w:sz="4" w:space="0"/>
              <w:left w:val="single" w:color="000000" w:sz="4" w:space="0"/>
              <w:bottom w:val="single" w:color="000000" w:sz="4" w:space="0"/>
              <w:right w:val="single" w:color="000000" w:sz="4" w:space="0"/>
            </w:tcBorders>
            <w:vAlign w:val="center"/>
          </w:tcPr>
          <w:p w14:paraId="0EEDB67B">
            <w:pPr>
              <w:keepNext w:val="0"/>
              <w:keepLines w:val="0"/>
              <w:pageBreakBefore w:val="0"/>
              <w:widowControl/>
              <w:suppressLineNumbers w:val="0"/>
              <w:kinsoku/>
              <w:wordWrap/>
              <w:overflowPunct/>
              <w:topLinePunct w:val="0"/>
              <w:autoSpaceDE/>
              <w:autoSpaceDN/>
              <w:bidi w:val="0"/>
              <w:adjustRightInd w:val="0"/>
              <w:snapToGrid w:val="0"/>
              <w:jc w:val="left"/>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rPr>
              <w:t>头部清洁（含洗脸、梳头、理发洗头、剃须、清理耳内耵聍等）</w:t>
            </w:r>
          </w:p>
        </w:tc>
        <w:tc>
          <w:tcPr>
            <w:tcW w:w="1962" w:type="dxa"/>
            <w:tcBorders>
              <w:top w:val="single" w:color="000000" w:sz="4" w:space="0"/>
              <w:left w:val="single" w:color="000000" w:sz="4" w:space="0"/>
              <w:bottom w:val="single" w:color="000000" w:sz="4" w:space="0"/>
              <w:right w:val="single" w:color="000000" w:sz="4" w:space="0"/>
            </w:tcBorders>
            <w:vAlign w:val="center"/>
          </w:tcPr>
          <w:p w14:paraId="7CFF7791">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kern w:val="0"/>
                <w:sz w:val="24"/>
                <w:szCs w:val="24"/>
                <w:highlight w:val="none"/>
                <w:u w:val="none"/>
                <w:lang w:val="en-US" w:eastAsia="zh-CN"/>
              </w:rPr>
            </w:pPr>
            <w:r>
              <w:rPr>
                <w:rFonts w:hint="eastAsia" w:ascii="仿宋" w:hAnsi="仿宋" w:eastAsia="仿宋" w:cs="仿宋"/>
                <w:i w:val="0"/>
                <w:iCs w:val="0"/>
                <w:color w:val="000000"/>
                <w:kern w:val="0"/>
                <w:sz w:val="24"/>
                <w:szCs w:val="24"/>
                <w:highlight w:val="none"/>
                <w:u w:val="none"/>
                <w:lang w:val="en-US" w:eastAsia="zh-CN"/>
              </w:rPr>
              <w:t>35爱心分</w:t>
            </w:r>
            <w:r>
              <w:rPr>
                <w:rFonts w:hint="eastAsia" w:ascii="仿宋" w:hAnsi="仿宋" w:eastAsia="仿宋" w:cs="仿宋"/>
                <w:sz w:val="24"/>
                <w:szCs w:val="24"/>
                <w:highlight w:val="none"/>
              </w:rPr>
              <w:t>/</w:t>
            </w:r>
            <w:r>
              <w:rPr>
                <w:rFonts w:hint="eastAsia" w:ascii="仿宋" w:hAnsi="仿宋" w:eastAsia="仿宋" w:cs="仿宋"/>
                <w:sz w:val="24"/>
                <w:szCs w:val="24"/>
                <w:highlight w:val="none"/>
                <w:lang w:eastAsia="zh-CN"/>
              </w:rPr>
              <w:t>小时</w:t>
            </w:r>
          </w:p>
        </w:tc>
        <w:tc>
          <w:tcPr>
            <w:tcW w:w="1742" w:type="dxa"/>
            <w:tcBorders>
              <w:top w:val="single" w:color="000000" w:sz="4" w:space="0"/>
              <w:left w:val="single" w:color="000000" w:sz="4" w:space="0"/>
              <w:bottom w:val="single" w:color="000000" w:sz="4" w:space="0"/>
              <w:right w:val="single" w:color="000000" w:sz="4" w:space="0"/>
            </w:tcBorders>
            <w:vAlign w:val="center"/>
          </w:tcPr>
          <w:p w14:paraId="7CC83BBF">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kern w:val="0"/>
                <w:sz w:val="24"/>
                <w:szCs w:val="24"/>
                <w:highlight w:val="none"/>
                <w:u w:val="none"/>
                <w:lang w:val="en-US" w:eastAsia="zh-CN"/>
              </w:rPr>
            </w:pPr>
            <w:r>
              <w:rPr>
                <w:rFonts w:hint="eastAsia" w:ascii="仿宋" w:hAnsi="仿宋" w:eastAsia="仿宋" w:cs="仿宋"/>
                <w:i w:val="0"/>
                <w:iCs w:val="0"/>
                <w:color w:val="000000"/>
                <w:kern w:val="0"/>
                <w:sz w:val="24"/>
                <w:szCs w:val="24"/>
                <w:highlight w:val="none"/>
                <w:u w:val="none"/>
                <w:lang w:val="en-US" w:eastAsia="zh-CN"/>
              </w:rPr>
              <w:t>1小时</w:t>
            </w:r>
          </w:p>
        </w:tc>
      </w:tr>
      <w:tr w14:paraId="7E6E23B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615" w:type="dxa"/>
            <w:vMerge w:val="continue"/>
            <w:tcBorders>
              <w:top w:val="single" w:color="000000" w:sz="4" w:space="0"/>
              <w:left w:val="single" w:color="000000" w:sz="4" w:space="0"/>
              <w:bottom w:val="single" w:color="000000" w:sz="4" w:space="0"/>
              <w:right w:val="single" w:color="000000" w:sz="4" w:space="0"/>
            </w:tcBorders>
            <w:vAlign w:val="center"/>
          </w:tcPr>
          <w:p w14:paraId="1E653659">
            <w:pPr>
              <w:keepNext w:val="0"/>
              <w:keepLines w:val="0"/>
              <w:pageBreakBefore w:val="0"/>
              <w:kinsoku/>
              <w:wordWrap/>
              <w:overflowPunct/>
              <w:topLinePunct w:val="0"/>
              <w:autoSpaceDE/>
              <w:autoSpaceDN/>
              <w:bidi w:val="0"/>
              <w:adjustRightInd w:val="0"/>
              <w:snapToGrid w:val="0"/>
              <w:jc w:val="center"/>
              <w:rPr>
                <w:rFonts w:hint="eastAsia" w:ascii="仿宋" w:hAnsi="仿宋" w:eastAsia="仿宋" w:cs="仿宋"/>
                <w:i w:val="0"/>
                <w:iCs w:val="0"/>
                <w:color w:val="000000"/>
                <w:sz w:val="24"/>
                <w:szCs w:val="24"/>
                <w:highlight w:val="none"/>
                <w:u w:val="none"/>
              </w:rPr>
            </w:pPr>
          </w:p>
        </w:tc>
        <w:tc>
          <w:tcPr>
            <w:tcW w:w="1044" w:type="dxa"/>
            <w:vMerge w:val="continue"/>
            <w:tcBorders>
              <w:top w:val="single" w:color="000000" w:sz="4" w:space="0"/>
              <w:left w:val="single" w:color="000000" w:sz="4" w:space="0"/>
              <w:bottom w:val="single" w:color="000000" w:sz="4" w:space="0"/>
              <w:right w:val="single" w:color="000000" w:sz="4" w:space="0"/>
            </w:tcBorders>
            <w:vAlign w:val="center"/>
          </w:tcPr>
          <w:p w14:paraId="3B9944B6">
            <w:pPr>
              <w:keepNext w:val="0"/>
              <w:keepLines w:val="0"/>
              <w:pageBreakBefore w:val="0"/>
              <w:kinsoku/>
              <w:wordWrap/>
              <w:overflowPunct/>
              <w:topLinePunct w:val="0"/>
              <w:autoSpaceDE/>
              <w:autoSpaceDN/>
              <w:bidi w:val="0"/>
              <w:adjustRightInd w:val="0"/>
              <w:snapToGrid w:val="0"/>
              <w:jc w:val="center"/>
              <w:rPr>
                <w:rFonts w:hint="eastAsia" w:ascii="仿宋" w:hAnsi="仿宋" w:eastAsia="仿宋" w:cs="仿宋"/>
                <w:i w:val="0"/>
                <w:iCs w:val="0"/>
                <w:color w:val="000000"/>
                <w:sz w:val="24"/>
                <w:szCs w:val="24"/>
                <w:highlight w:val="none"/>
                <w:u w:val="none"/>
              </w:rPr>
            </w:pPr>
          </w:p>
        </w:tc>
        <w:tc>
          <w:tcPr>
            <w:tcW w:w="1280" w:type="dxa"/>
            <w:tcBorders>
              <w:top w:val="single" w:color="000000" w:sz="4" w:space="0"/>
              <w:left w:val="single" w:color="000000" w:sz="4" w:space="0"/>
              <w:bottom w:val="single" w:color="000000" w:sz="4" w:space="0"/>
              <w:right w:val="single" w:color="000000" w:sz="4" w:space="0"/>
            </w:tcBorders>
            <w:vAlign w:val="center"/>
          </w:tcPr>
          <w:p w14:paraId="79C76754">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rPr>
              <w:t>口腔清洁</w:t>
            </w:r>
          </w:p>
        </w:tc>
        <w:tc>
          <w:tcPr>
            <w:tcW w:w="1990" w:type="dxa"/>
            <w:tcBorders>
              <w:top w:val="single" w:color="000000" w:sz="4" w:space="0"/>
              <w:left w:val="single" w:color="000000" w:sz="4" w:space="0"/>
              <w:bottom w:val="single" w:color="000000" w:sz="4" w:space="0"/>
              <w:right w:val="single" w:color="000000" w:sz="4" w:space="0"/>
            </w:tcBorders>
            <w:vAlign w:val="center"/>
          </w:tcPr>
          <w:p w14:paraId="36237A83">
            <w:pPr>
              <w:keepNext w:val="0"/>
              <w:keepLines w:val="0"/>
              <w:pageBreakBefore w:val="0"/>
              <w:widowControl/>
              <w:suppressLineNumbers w:val="0"/>
              <w:kinsoku/>
              <w:wordWrap/>
              <w:overflowPunct/>
              <w:topLinePunct w:val="0"/>
              <w:autoSpaceDE/>
              <w:autoSpaceDN/>
              <w:bidi w:val="0"/>
              <w:adjustRightInd w:val="0"/>
              <w:snapToGrid w:val="0"/>
              <w:jc w:val="left"/>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rPr>
              <w:t>口腔清洁（含刷卡、漱口、义齿清洗等）</w:t>
            </w:r>
          </w:p>
        </w:tc>
        <w:tc>
          <w:tcPr>
            <w:tcW w:w="1962" w:type="dxa"/>
            <w:tcBorders>
              <w:top w:val="single" w:color="000000" w:sz="4" w:space="0"/>
              <w:left w:val="single" w:color="000000" w:sz="4" w:space="0"/>
              <w:bottom w:val="single" w:color="000000" w:sz="4" w:space="0"/>
              <w:right w:val="single" w:color="000000" w:sz="4" w:space="0"/>
            </w:tcBorders>
            <w:vAlign w:val="center"/>
          </w:tcPr>
          <w:p w14:paraId="00F18303">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kern w:val="0"/>
                <w:sz w:val="24"/>
                <w:szCs w:val="24"/>
                <w:highlight w:val="none"/>
                <w:u w:val="none"/>
                <w:lang w:val="en-US" w:eastAsia="zh-CN"/>
              </w:rPr>
            </w:pPr>
            <w:r>
              <w:rPr>
                <w:rFonts w:hint="eastAsia" w:ascii="仿宋" w:hAnsi="仿宋" w:eastAsia="仿宋" w:cs="仿宋"/>
                <w:i w:val="0"/>
                <w:iCs w:val="0"/>
                <w:color w:val="000000"/>
                <w:kern w:val="0"/>
                <w:sz w:val="24"/>
                <w:szCs w:val="24"/>
                <w:highlight w:val="none"/>
                <w:u w:val="none"/>
                <w:lang w:val="en-US" w:eastAsia="zh-CN"/>
              </w:rPr>
              <w:t>35爱心分</w:t>
            </w:r>
            <w:r>
              <w:rPr>
                <w:rFonts w:hint="eastAsia" w:ascii="仿宋" w:hAnsi="仿宋" w:eastAsia="仿宋" w:cs="仿宋"/>
                <w:sz w:val="24"/>
                <w:szCs w:val="24"/>
                <w:highlight w:val="none"/>
              </w:rPr>
              <w:t>/</w:t>
            </w:r>
            <w:r>
              <w:rPr>
                <w:rFonts w:hint="eastAsia" w:ascii="仿宋" w:hAnsi="仿宋" w:eastAsia="仿宋" w:cs="仿宋"/>
                <w:sz w:val="24"/>
                <w:szCs w:val="24"/>
                <w:highlight w:val="none"/>
                <w:lang w:eastAsia="zh-CN"/>
              </w:rPr>
              <w:t>小时</w:t>
            </w:r>
          </w:p>
        </w:tc>
        <w:tc>
          <w:tcPr>
            <w:tcW w:w="1742" w:type="dxa"/>
            <w:tcBorders>
              <w:top w:val="single" w:color="000000" w:sz="4" w:space="0"/>
              <w:left w:val="single" w:color="000000" w:sz="4" w:space="0"/>
              <w:bottom w:val="single" w:color="000000" w:sz="4" w:space="0"/>
              <w:right w:val="single" w:color="000000" w:sz="4" w:space="0"/>
            </w:tcBorders>
            <w:vAlign w:val="center"/>
          </w:tcPr>
          <w:p w14:paraId="41FA0AB0">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kern w:val="0"/>
                <w:sz w:val="24"/>
                <w:szCs w:val="24"/>
                <w:highlight w:val="none"/>
                <w:u w:val="none"/>
                <w:lang w:val="en-US" w:eastAsia="zh-CN"/>
              </w:rPr>
            </w:pPr>
            <w:r>
              <w:rPr>
                <w:rFonts w:hint="eastAsia" w:ascii="仿宋" w:hAnsi="仿宋" w:eastAsia="仿宋" w:cs="仿宋"/>
                <w:i w:val="0"/>
                <w:iCs w:val="0"/>
                <w:color w:val="000000"/>
                <w:kern w:val="0"/>
                <w:sz w:val="24"/>
                <w:szCs w:val="24"/>
                <w:highlight w:val="none"/>
                <w:u w:val="none"/>
                <w:lang w:val="en-US" w:eastAsia="zh-CN"/>
              </w:rPr>
              <w:t>1小时</w:t>
            </w:r>
          </w:p>
        </w:tc>
      </w:tr>
      <w:tr w14:paraId="007DE2F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615" w:type="dxa"/>
            <w:vMerge w:val="continue"/>
            <w:tcBorders>
              <w:top w:val="single" w:color="000000" w:sz="4" w:space="0"/>
              <w:left w:val="single" w:color="000000" w:sz="4" w:space="0"/>
              <w:bottom w:val="single" w:color="000000" w:sz="4" w:space="0"/>
              <w:right w:val="single" w:color="000000" w:sz="4" w:space="0"/>
            </w:tcBorders>
            <w:vAlign w:val="center"/>
          </w:tcPr>
          <w:p w14:paraId="19E7374F">
            <w:pPr>
              <w:keepNext w:val="0"/>
              <w:keepLines w:val="0"/>
              <w:pageBreakBefore w:val="0"/>
              <w:kinsoku/>
              <w:wordWrap/>
              <w:overflowPunct/>
              <w:topLinePunct w:val="0"/>
              <w:autoSpaceDE/>
              <w:autoSpaceDN/>
              <w:bidi w:val="0"/>
              <w:adjustRightInd w:val="0"/>
              <w:snapToGrid w:val="0"/>
              <w:jc w:val="center"/>
              <w:rPr>
                <w:rFonts w:hint="eastAsia" w:ascii="仿宋" w:hAnsi="仿宋" w:eastAsia="仿宋" w:cs="仿宋"/>
                <w:i w:val="0"/>
                <w:iCs w:val="0"/>
                <w:color w:val="000000"/>
                <w:sz w:val="24"/>
                <w:szCs w:val="24"/>
                <w:highlight w:val="none"/>
                <w:u w:val="none"/>
              </w:rPr>
            </w:pPr>
          </w:p>
        </w:tc>
        <w:tc>
          <w:tcPr>
            <w:tcW w:w="1044" w:type="dxa"/>
            <w:vMerge w:val="continue"/>
            <w:tcBorders>
              <w:top w:val="single" w:color="000000" w:sz="4" w:space="0"/>
              <w:left w:val="single" w:color="000000" w:sz="4" w:space="0"/>
              <w:bottom w:val="single" w:color="000000" w:sz="4" w:space="0"/>
              <w:right w:val="single" w:color="000000" w:sz="4" w:space="0"/>
            </w:tcBorders>
            <w:vAlign w:val="center"/>
          </w:tcPr>
          <w:p w14:paraId="18FA162A">
            <w:pPr>
              <w:keepNext w:val="0"/>
              <w:keepLines w:val="0"/>
              <w:pageBreakBefore w:val="0"/>
              <w:kinsoku/>
              <w:wordWrap/>
              <w:overflowPunct/>
              <w:topLinePunct w:val="0"/>
              <w:autoSpaceDE/>
              <w:autoSpaceDN/>
              <w:bidi w:val="0"/>
              <w:adjustRightInd w:val="0"/>
              <w:snapToGrid w:val="0"/>
              <w:jc w:val="center"/>
              <w:rPr>
                <w:rFonts w:hint="eastAsia" w:ascii="仿宋" w:hAnsi="仿宋" w:eastAsia="仿宋" w:cs="仿宋"/>
                <w:i w:val="0"/>
                <w:iCs w:val="0"/>
                <w:color w:val="000000"/>
                <w:sz w:val="24"/>
                <w:szCs w:val="24"/>
                <w:highlight w:val="none"/>
                <w:u w:val="none"/>
              </w:rPr>
            </w:pPr>
          </w:p>
        </w:tc>
        <w:tc>
          <w:tcPr>
            <w:tcW w:w="1280" w:type="dxa"/>
            <w:tcBorders>
              <w:top w:val="single" w:color="000000" w:sz="4" w:space="0"/>
              <w:left w:val="single" w:color="000000" w:sz="4" w:space="0"/>
              <w:bottom w:val="single" w:color="000000" w:sz="4" w:space="0"/>
              <w:right w:val="single" w:color="000000" w:sz="4" w:space="0"/>
            </w:tcBorders>
            <w:vAlign w:val="center"/>
          </w:tcPr>
          <w:p w14:paraId="1EFDF01C">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rPr>
              <w:t>手足清理</w:t>
            </w:r>
          </w:p>
        </w:tc>
        <w:tc>
          <w:tcPr>
            <w:tcW w:w="1990" w:type="dxa"/>
            <w:tcBorders>
              <w:top w:val="single" w:color="000000" w:sz="4" w:space="0"/>
              <w:left w:val="single" w:color="000000" w:sz="4" w:space="0"/>
              <w:bottom w:val="single" w:color="000000" w:sz="4" w:space="0"/>
              <w:right w:val="single" w:color="000000" w:sz="4" w:space="0"/>
            </w:tcBorders>
            <w:vAlign w:val="center"/>
          </w:tcPr>
          <w:p w14:paraId="48B5DDAE">
            <w:pPr>
              <w:keepNext w:val="0"/>
              <w:keepLines w:val="0"/>
              <w:pageBreakBefore w:val="0"/>
              <w:widowControl/>
              <w:suppressLineNumbers w:val="0"/>
              <w:kinsoku/>
              <w:wordWrap/>
              <w:overflowPunct/>
              <w:topLinePunct w:val="0"/>
              <w:autoSpaceDE/>
              <w:autoSpaceDN/>
              <w:bidi w:val="0"/>
              <w:adjustRightInd w:val="0"/>
              <w:snapToGrid w:val="0"/>
              <w:jc w:val="left"/>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rPr>
              <w:t>泡脚、修剪趾甲等手足清理</w:t>
            </w:r>
          </w:p>
        </w:tc>
        <w:tc>
          <w:tcPr>
            <w:tcW w:w="1962" w:type="dxa"/>
            <w:tcBorders>
              <w:top w:val="single" w:color="000000" w:sz="4" w:space="0"/>
              <w:left w:val="single" w:color="000000" w:sz="4" w:space="0"/>
              <w:bottom w:val="single" w:color="000000" w:sz="4" w:space="0"/>
              <w:right w:val="single" w:color="000000" w:sz="4" w:space="0"/>
            </w:tcBorders>
            <w:vAlign w:val="center"/>
          </w:tcPr>
          <w:p w14:paraId="00E4E1A1">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kern w:val="0"/>
                <w:sz w:val="24"/>
                <w:szCs w:val="24"/>
                <w:highlight w:val="none"/>
                <w:u w:val="none"/>
                <w:lang w:val="en-US" w:eastAsia="zh-CN"/>
              </w:rPr>
            </w:pPr>
            <w:r>
              <w:rPr>
                <w:rFonts w:hint="eastAsia" w:ascii="仿宋" w:hAnsi="仿宋" w:eastAsia="仿宋" w:cs="仿宋"/>
                <w:i w:val="0"/>
                <w:iCs w:val="0"/>
                <w:color w:val="000000"/>
                <w:kern w:val="0"/>
                <w:sz w:val="24"/>
                <w:szCs w:val="24"/>
                <w:highlight w:val="none"/>
                <w:u w:val="none"/>
                <w:lang w:val="en-US" w:eastAsia="zh-CN"/>
              </w:rPr>
              <w:t>35爱心分</w:t>
            </w:r>
            <w:r>
              <w:rPr>
                <w:rFonts w:hint="eastAsia" w:ascii="仿宋" w:hAnsi="仿宋" w:eastAsia="仿宋" w:cs="仿宋"/>
                <w:sz w:val="24"/>
                <w:szCs w:val="24"/>
                <w:highlight w:val="none"/>
              </w:rPr>
              <w:t>/</w:t>
            </w:r>
            <w:r>
              <w:rPr>
                <w:rFonts w:hint="eastAsia" w:ascii="仿宋" w:hAnsi="仿宋" w:eastAsia="仿宋" w:cs="仿宋"/>
                <w:sz w:val="24"/>
                <w:szCs w:val="24"/>
                <w:highlight w:val="none"/>
                <w:lang w:eastAsia="zh-CN"/>
              </w:rPr>
              <w:t>小时</w:t>
            </w:r>
          </w:p>
        </w:tc>
        <w:tc>
          <w:tcPr>
            <w:tcW w:w="1742" w:type="dxa"/>
            <w:tcBorders>
              <w:top w:val="single" w:color="000000" w:sz="4" w:space="0"/>
              <w:left w:val="single" w:color="000000" w:sz="4" w:space="0"/>
              <w:bottom w:val="single" w:color="000000" w:sz="4" w:space="0"/>
              <w:right w:val="single" w:color="000000" w:sz="4" w:space="0"/>
            </w:tcBorders>
            <w:vAlign w:val="center"/>
          </w:tcPr>
          <w:p w14:paraId="08CD0980">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kern w:val="0"/>
                <w:sz w:val="24"/>
                <w:szCs w:val="24"/>
                <w:highlight w:val="none"/>
                <w:u w:val="none"/>
                <w:lang w:val="en-US" w:eastAsia="zh-CN"/>
              </w:rPr>
            </w:pPr>
            <w:r>
              <w:rPr>
                <w:rFonts w:hint="eastAsia" w:ascii="仿宋" w:hAnsi="仿宋" w:eastAsia="仿宋" w:cs="仿宋"/>
                <w:i w:val="0"/>
                <w:iCs w:val="0"/>
                <w:color w:val="000000"/>
                <w:kern w:val="0"/>
                <w:sz w:val="24"/>
                <w:szCs w:val="24"/>
                <w:highlight w:val="none"/>
                <w:u w:val="none"/>
                <w:lang w:val="en-US" w:eastAsia="zh-CN"/>
              </w:rPr>
              <w:t>1小时</w:t>
            </w:r>
          </w:p>
        </w:tc>
      </w:tr>
      <w:tr w14:paraId="6CED0E0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0" w:hRule="atLeast"/>
        </w:trPr>
        <w:tc>
          <w:tcPr>
            <w:tcW w:w="615" w:type="dxa"/>
            <w:vMerge w:val="continue"/>
            <w:tcBorders>
              <w:top w:val="single" w:color="000000" w:sz="4" w:space="0"/>
              <w:left w:val="single" w:color="000000" w:sz="4" w:space="0"/>
              <w:bottom w:val="single" w:color="000000" w:sz="4" w:space="0"/>
              <w:right w:val="single" w:color="000000" w:sz="4" w:space="0"/>
            </w:tcBorders>
            <w:vAlign w:val="center"/>
          </w:tcPr>
          <w:p w14:paraId="0D4E757A">
            <w:pPr>
              <w:keepNext w:val="0"/>
              <w:keepLines w:val="0"/>
              <w:pageBreakBefore w:val="0"/>
              <w:kinsoku/>
              <w:wordWrap/>
              <w:overflowPunct/>
              <w:topLinePunct w:val="0"/>
              <w:autoSpaceDE/>
              <w:autoSpaceDN/>
              <w:bidi w:val="0"/>
              <w:adjustRightInd w:val="0"/>
              <w:snapToGrid w:val="0"/>
              <w:jc w:val="center"/>
              <w:rPr>
                <w:rFonts w:hint="eastAsia" w:ascii="仿宋" w:hAnsi="仿宋" w:eastAsia="仿宋" w:cs="仿宋"/>
                <w:i w:val="0"/>
                <w:iCs w:val="0"/>
                <w:color w:val="000000"/>
                <w:sz w:val="24"/>
                <w:szCs w:val="24"/>
                <w:highlight w:val="none"/>
                <w:u w:val="none"/>
              </w:rPr>
            </w:pPr>
          </w:p>
        </w:tc>
        <w:tc>
          <w:tcPr>
            <w:tcW w:w="1044" w:type="dxa"/>
            <w:vMerge w:val="continue"/>
            <w:tcBorders>
              <w:top w:val="single" w:color="000000" w:sz="4" w:space="0"/>
              <w:left w:val="single" w:color="000000" w:sz="4" w:space="0"/>
              <w:bottom w:val="single" w:color="000000" w:sz="4" w:space="0"/>
              <w:right w:val="single" w:color="000000" w:sz="4" w:space="0"/>
            </w:tcBorders>
            <w:vAlign w:val="center"/>
          </w:tcPr>
          <w:p w14:paraId="65C56FCF">
            <w:pPr>
              <w:keepNext w:val="0"/>
              <w:keepLines w:val="0"/>
              <w:pageBreakBefore w:val="0"/>
              <w:kinsoku/>
              <w:wordWrap/>
              <w:overflowPunct/>
              <w:topLinePunct w:val="0"/>
              <w:autoSpaceDE/>
              <w:autoSpaceDN/>
              <w:bidi w:val="0"/>
              <w:adjustRightInd w:val="0"/>
              <w:snapToGrid w:val="0"/>
              <w:jc w:val="center"/>
              <w:rPr>
                <w:rFonts w:hint="eastAsia" w:ascii="仿宋" w:hAnsi="仿宋" w:eastAsia="仿宋" w:cs="仿宋"/>
                <w:i w:val="0"/>
                <w:iCs w:val="0"/>
                <w:color w:val="000000"/>
                <w:sz w:val="24"/>
                <w:szCs w:val="24"/>
                <w:highlight w:val="none"/>
                <w:u w:val="none"/>
              </w:rPr>
            </w:pPr>
          </w:p>
        </w:tc>
        <w:tc>
          <w:tcPr>
            <w:tcW w:w="1280" w:type="dxa"/>
            <w:tcBorders>
              <w:top w:val="single" w:color="000000" w:sz="4" w:space="0"/>
              <w:left w:val="single" w:color="000000" w:sz="4" w:space="0"/>
              <w:bottom w:val="single" w:color="000000" w:sz="4" w:space="0"/>
              <w:right w:val="single" w:color="000000" w:sz="4" w:space="0"/>
            </w:tcBorders>
            <w:vAlign w:val="center"/>
          </w:tcPr>
          <w:p w14:paraId="7A175BFE">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rPr>
              <w:t>排泄清理</w:t>
            </w:r>
          </w:p>
        </w:tc>
        <w:tc>
          <w:tcPr>
            <w:tcW w:w="1990" w:type="dxa"/>
            <w:tcBorders>
              <w:top w:val="single" w:color="000000" w:sz="4" w:space="0"/>
              <w:left w:val="single" w:color="000000" w:sz="4" w:space="0"/>
              <w:bottom w:val="single" w:color="000000" w:sz="4" w:space="0"/>
              <w:right w:val="single" w:color="000000" w:sz="4" w:space="0"/>
            </w:tcBorders>
            <w:vAlign w:val="center"/>
          </w:tcPr>
          <w:p w14:paraId="3D7C1F5D">
            <w:pPr>
              <w:keepNext w:val="0"/>
              <w:keepLines w:val="0"/>
              <w:pageBreakBefore w:val="0"/>
              <w:widowControl/>
              <w:suppressLineNumbers w:val="0"/>
              <w:kinsoku/>
              <w:wordWrap/>
              <w:overflowPunct/>
              <w:topLinePunct w:val="0"/>
              <w:autoSpaceDE/>
              <w:autoSpaceDN/>
              <w:bidi w:val="0"/>
              <w:adjustRightInd w:val="0"/>
              <w:snapToGrid w:val="0"/>
              <w:jc w:val="left"/>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rPr>
              <w:t>为老人开展协助如厕、更换尿不湿等排泄物清理服务</w:t>
            </w:r>
          </w:p>
        </w:tc>
        <w:tc>
          <w:tcPr>
            <w:tcW w:w="1962" w:type="dxa"/>
            <w:tcBorders>
              <w:top w:val="single" w:color="000000" w:sz="4" w:space="0"/>
              <w:left w:val="single" w:color="000000" w:sz="4" w:space="0"/>
              <w:bottom w:val="single" w:color="000000" w:sz="4" w:space="0"/>
              <w:right w:val="single" w:color="000000" w:sz="4" w:space="0"/>
            </w:tcBorders>
            <w:vAlign w:val="center"/>
          </w:tcPr>
          <w:p w14:paraId="7986DB88">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kern w:val="0"/>
                <w:sz w:val="24"/>
                <w:szCs w:val="24"/>
                <w:highlight w:val="none"/>
                <w:u w:val="none"/>
                <w:lang w:val="en-US" w:eastAsia="zh-CN"/>
              </w:rPr>
            </w:pPr>
            <w:r>
              <w:rPr>
                <w:rFonts w:hint="eastAsia" w:ascii="仿宋" w:hAnsi="仿宋" w:eastAsia="仿宋" w:cs="仿宋"/>
                <w:i w:val="0"/>
                <w:iCs w:val="0"/>
                <w:color w:val="000000"/>
                <w:kern w:val="0"/>
                <w:sz w:val="24"/>
                <w:szCs w:val="24"/>
                <w:highlight w:val="none"/>
                <w:u w:val="none"/>
                <w:lang w:val="en-US" w:eastAsia="zh-CN"/>
              </w:rPr>
              <w:t>35爱心分</w:t>
            </w:r>
            <w:r>
              <w:rPr>
                <w:rFonts w:hint="eastAsia" w:ascii="仿宋" w:hAnsi="仿宋" w:eastAsia="仿宋" w:cs="仿宋"/>
                <w:sz w:val="24"/>
                <w:szCs w:val="24"/>
                <w:highlight w:val="none"/>
              </w:rPr>
              <w:t>/</w:t>
            </w:r>
            <w:r>
              <w:rPr>
                <w:rFonts w:hint="eastAsia" w:ascii="仿宋" w:hAnsi="仿宋" w:eastAsia="仿宋" w:cs="仿宋"/>
                <w:sz w:val="24"/>
                <w:szCs w:val="24"/>
                <w:highlight w:val="none"/>
                <w:lang w:eastAsia="zh-CN"/>
              </w:rPr>
              <w:t>小时</w:t>
            </w:r>
          </w:p>
        </w:tc>
        <w:tc>
          <w:tcPr>
            <w:tcW w:w="1742" w:type="dxa"/>
            <w:tcBorders>
              <w:top w:val="single" w:color="000000" w:sz="4" w:space="0"/>
              <w:left w:val="single" w:color="000000" w:sz="4" w:space="0"/>
              <w:bottom w:val="single" w:color="000000" w:sz="4" w:space="0"/>
              <w:right w:val="single" w:color="000000" w:sz="4" w:space="0"/>
            </w:tcBorders>
            <w:vAlign w:val="center"/>
          </w:tcPr>
          <w:p w14:paraId="5E4B5339">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kern w:val="0"/>
                <w:sz w:val="24"/>
                <w:szCs w:val="24"/>
                <w:highlight w:val="none"/>
                <w:u w:val="none"/>
                <w:lang w:val="en-US" w:eastAsia="zh-CN"/>
              </w:rPr>
            </w:pPr>
            <w:r>
              <w:rPr>
                <w:rFonts w:hint="eastAsia" w:ascii="仿宋" w:hAnsi="仿宋" w:eastAsia="仿宋" w:cs="仿宋"/>
                <w:i w:val="0"/>
                <w:iCs w:val="0"/>
                <w:color w:val="000000"/>
                <w:kern w:val="0"/>
                <w:sz w:val="24"/>
                <w:szCs w:val="24"/>
                <w:highlight w:val="none"/>
                <w:u w:val="none"/>
                <w:lang w:val="en-US" w:eastAsia="zh-CN"/>
              </w:rPr>
              <w:t>2小时</w:t>
            </w:r>
          </w:p>
        </w:tc>
      </w:tr>
      <w:tr w14:paraId="5636B46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0" w:hRule="atLeast"/>
        </w:trPr>
        <w:tc>
          <w:tcPr>
            <w:tcW w:w="615" w:type="dxa"/>
            <w:vMerge w:val="continue"/>
            <w:tcBorders>
              <w:top w:val="single" w:color="000000" w:sz="4" w:space="0"/>
              <w:left w:val="single" w:color="000000" w:sz="4" w:space="0"/>
              <w:bottom w:val="single" w:color="000000" w:sz="4" w:space="0"/>
              <w:right w:val="single" w:color="000000" w:sz="4" w:space="0"/>
            </w:tcBorders>
            <w:vAlign w:val="center"/>
          </w:tcPr>
          <w:p w14:paraId="08BA9502">
            <w:pPr>
              <w:keepNext w:val="0"/>
              <w:keepLines w:val="0"/>
              <w:pageBreakBefore w:val="0"/>
              <w:kinsoku/>
              <w:wordWrap/>
              <w:overflowPunct/>
              <w:topLinePunct w:val="0"/>
              <w:autoSpaceDE/>
              <w:autoSpaceDN/>
              <w:bidi w:val="0"/>
              <w:adjustRightInd w:val="0"/>
              <w:snapToGrid w:val="0"/>
              <w:jc w:val="center"/>
              <w:rPr>
                <w:rFonts w:hint="eastAsia" w:ascii="仿宋" w:hAnsi="仿宋" w:eastAsia="仿宋" w:cs="仿宋"/>
                <w:i w:val="0"/>
                <w:iCs w:val="0"/>
                <w:color w:val="000000"/>
                <w:sz w:val="24"/>
                <w:szCs w:val="24"/>
                <w:highlight w:val="none"/>
                <w:u w:val="none"/>
              </w:rPr>
            </w:pPr>
          </w:p>
        </w:tc>
        <w:tc>
          <w:tcPr>
            <w:tcW w:w="1044" w:type="dxa"/>
            <w:vMerge w:val="continue"/>
            <w:tcBorders>
              <w:top w:val="single" w:color="000000" w:sz="4" w:space="0"/>
              <w:left w:val="single" w:color="000000" w:sz="4" w:space="0"/>
              <w:bottom w:val="single" w:color="000000" w:sz="4" w:space="0"/>
              <w:right w:val="single" w:color="000000" w:sz="4" w:space="0"/>
            </w:tcBorders>
            <w:vAlign w:val="center"/>
          </w:tcPr>
          <w:p w14:paraId="0A91C636">
            <w:pPr>
              <w:keepNext w:val="0"/>
              <w:keepLines w:val="0"/>
              <w:pageBreakBefore w:val="0"/>
              <w:kinsoku/>
              <w:wordWrap/>
              <w:overflowPunct/>
              <w:topLinePunct w:val="0"/>
              <w:autoSpaceDE/>
              <w:autoSpaceDN/>
              <w:bidi w:val="0"/>
              <w:adjustRightInd w:val="0"/>
              <w:snapToGrid w:val="0"/>
              <w:jc w:val="center"/>
              <w:rPr>
                <w:rFonts w:hint="eastAsia" w:ascii="仿宋" w:hAnsi="仿宋" w:eastAsia="仿宋" w:cs="仿宋"/>
                <w:i w:val="0"/>
                <w:iCs w:val="0"/>
                <w:color w:val="000000"/>
                <w:sz w:val="24"/>
                <w:szCs w:val="24"/>
                <w:highlight w:val="none"/>
                <w:u w:val="none"/>
              </w:rPr>
            </w:pPr>
          </w:p>
        </w:tc>
        <w:tc>
          <w:tcPr>
            <w:tcW w:w="1280" w:type="dxa"/>
            <w:tcBorders>
              <w:top w:val="single" w:color="000000" w:sz="4" w:space="0"/>
              <w:left w:val="single" w:color="000000" w:sz="4" w:space="0"/>
              <w:bottom w:val="single" w:color="000000" w:sz="4" w:space="0"/>
              <w:right w:val="single" w:color="000000" w:sz="4" w:space="0"/>
            </w:tcBorders>
            <w:vAlign w:val="center"/>
          </w:tcPr>
          <w:p w14:paraId="58260D2A">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rPr>
              <w:t>床上清洁</w:t>
            </w:r>
          </w:p>
        </w:tc>
        <w:tc>
          <w:tcPr>
            <w:tcW w:w="1990" w:type="dxa"/>
            <w:tcBorders>
              <w:top w:val="single" w:color="000000" w:sz="4" w:space="0"/>
              <w:left w:val="single" w:color="000000" w:sz="4" w:space="0"/>
              <w:bottom w:val="single" w:color="000000" w:sz="4" w:space="0"/>
              <w:right w:val="single" w:color="000000" w:sz="4" w:space="0"/>
            </w:tcBorders>
            <w:vAlign w:val="center"/>
          </w:tcPr>
          <w:p w14:paraId="185B22C2">
            <w:pPr>
              <w:keepNext w:val="0"/>
              <w:keepLines w:val="0"/>
              <w:pageBreakBefore w:val="0"/>
              <w:widowControl/>
              <w:suppressLineNumbers w:val="0"/>
              <w:kinsoku/>
              <w:wordWrap/>
              <w:overflowPunct/>
              <w:topLinePunct w:val="0"/>
              <w:autoSpaceDE/>
              <w:autoSpaceDN/>
              <w:bidi w:val="0"/>
              <w:adjustRightInd w:val="0"/>
              <w:snapToGrid w:val="0"/>
              <w:jc w:val="left"/>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rPr>
              <w:t>为老年人提供更换床单被罩，床位清洁，擦拭整理等床上清洁</w:t>
            </w:r>
          </w:p>
        </w:tc>
        <w:tc>
          <w:tcPr>
            <w:tcW w:w="1962" w:type="dxa"/>
            <w:tcBorders>
              <w:top w:val="single" w:color="000000" w:sz="4" w:space="0"/>
              <w:left w:val="single" w:color="000000" w:sz="4" w:space="0"/>
              <w:bottom w:val="single" w:color="000000" w:sz="4" w:space="0"/>
              <w:right w:val="single" w:color="000000" w:sz="4" w:space="0"/>
            </w:tcBorders>
            <w:vAlign w:val="center"/>
          </w:tcPr>
          <w:p w14:paraId="20AF0582">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kern w:val="0"/>
                <w:sz w:val="24"/>
                <w:szCs w:val="24"/>
                <w:highlight w:val="none"/>
                <w:u w:val="none"/>
                <w:lang w:val="en-US" w:eastAsia="zh-CN"/>
              </w:rPr>
            </w:pPr>
            <w:r>
              <w:rPr>
                <w:rFonts w:hint="eastAsia" w:ascii="仿宋" w:hAnsi="仿宋" w:eastAsia="仿宋" w:cs="仿宋"/>
                <w:i w:val="0"/>
                <w:iCs w:val="0"/>
                <w:color w:val="000000"/>
                <w:kern w:val="0"/>
                <w:sz w:val="24"/>
                <w:szCs w:val="24"/>
                <w:highlight w:val="none"/>
                <w:u w:val="none"/>
                <w:lang w:val="en-US" w:eastAsia="zh-CN"/>
              </w:rPr>
              <w:t>35爱心分</w:t>
            </w:r>
            <w:r>
              <w:rPr>
                <w:rFonts w:hint="eastAsia" w:ascii="仿宋" w:hAnsi="仿宋" w:eastAsia="仿宋" w:cs="仿宋"/>
                <w:sz w:val="24"/>
                <w:szCs w:val="24"/>
                <w:highlight w:val="none"/>
              </w:rPr>
              <w:t>/</w:t>
            </w:r>
            <w:r>
              <w:rPr>
                <w:rFonts w:hint="eastAsia" w:ascii="仿宋" w:hAnsi="仿宋" w:eastAsia="仿宋" w:cs="仿宋"/>
                <w:sz w:val="24"/>
                <w:szCs w:val="24"/>
                <w:highlight w:val="none"/>
                <w:lang w:eastAsia="zh-CN"/>
              </w:rPr>
              <w:t>小时</w:t>
            </w:r>
          </w:p>
        </w:tc>
        <w:tc>
          <w:tcPr>
            <w:tcW w:w="1742" w:type="dxa"/>
            <w:tcBorders>
              <w:top w:val="single" w:color="000000" w:sz="4" w:space="0"/>
              <w:left w:val="single" w:color="000000" w:sz="4" w:space="0"/>
              <w:bottom w:val="single" w:color="000000" w:sz="4" w:space="0"/>
              <w:right w:val="single" w:color="000000" w:sz="4" w:space="0"/>
            </w:tcBorders>
            <w:vAlign w:val="center"/>
          </w:tcPr>
          <w:p w14:paraId="3D8BD718">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kern w:val="0"/>
                <w:sz w:val="24"/>
                <w:szCs w:val="24"/>
                <w:highlight w:val="none"/>
                <w:u w:val="none"/>
                <w:lang w:val="en-US" w:eastAsia="zh-CN"/>
              </w:rPr>
            </w:pPr>
            <w:r>
              <w:rPr>
                <w:rFonts w:hint="eastAsia" w:ascii="仿宋" w:hAnsi="仿宋" w:eastAsia="仿宋" w:cs="仿宋"/>
                <w:i w:val="0"/>
                <w:iCs w:val="0"/>
                <w:color w:val="000000"/>
                <w:kern w:val="0"/>
                <w:sz w:val="24"/>
                <w:szCs w:val="24"/>
                <w:highlight w:val="none"/>
                <w:u w:val="none"/>
                <w:lang w:val="en-US" w:eastAsia="zh-CN"/>
              </w:rPr>
              <w:t>2小时</w:t>
            </w:r>
          </w:p>
        </w:tc>
      </w:tr>
      <w:tr w14:paraId="3959CD4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0" w:hRule="atLeast"/>
        </w:trPr>
        <w:tc>
          <w:tcPr>
            <w:tcW w:w="615" w:type="dxa"/>
            <w:vMerge w:val="continue"/>
            <w:tcBorders>
              <w:top w:val="single" w:color="000000" w:sz="4" w:space="0"/>
              <w:left w:val="single" w:color="000000" w:sz="4" w:space="0"/>
              <w:bottom w:val="single" w:color="000000" w:sz="4" w:space="0"/>
              <w:right w:val="single" w:color="000000" w:sz="4" w:space="0"/>
            </w:tcBorders>
            <w:vAlign w:val="center"/>
          </w:tcPr>
          <w:p w14:paraId="2C6386C6">
            <w:pPr>
              <w:keepNext w:val="0"/>
              <w:keepLines w:val="0"/>
              <w:pageBreakBefore w:val="0"/>
              <w:kinsoku/>
              <w:wordWrap/>
              <w:overflowPunct/>
              <w:topLinePunct w:val="0"/>
              <w:autoSpaceDE/>
              <w:autoSpaceDN/>
              <w:bidi w:val="0"/>
              <w:adjustRightInd w:val="0"/>
              <w:snapToGrid w:val="0"/>
              <w:jc w:val="center"/>
              <w:rPr>
                <w:rFonts w:hint="eastAsia" w:ascii="仿宋" w:hAnsi="仿宋" w:eastAsia="仿宋" w:cs="仿宋"/>
                <w:i w:val="0"/>
                <w:iCs w:val="0"/>
                <w:color w:val="000000"/>
                <w:sz w:val="24"/>
                <w:szCs w:val="24"/>
                <w:highlight w:val="none"/>
                <w:u w:val="none"/>
              </w:rPr>
            </w:pPr>
          </w:p>
        </w:tc>
        <w:tc>
          <w:tcPr>
            <w:tcW w:w="1044" w:type="dxa"/>
            <w:vMerge w:val="continue"/>
            <w:tcBorders>
              <w:top w:val="single" w:color="000000" w:sz="4" w:space="0"/>
              <w:left w:val="single" w:color="000000" w:sz="4" w:space="0"/>
              <w:bottom w:val="single" w:color="000000" w:sz="4" w:space="0"/>
              <w:right w:val="single" w:color="000000" w:sz="4" w:space="0"/>
            </w:tcBorders>
            <w:vAlign w:val="center"/>
          </w:tcPr>
          <w:p w14:paraId="681251E0">
            <w:pPr>
              <w:keepNext w:val="0"/>
              <w:keepLines w:val="0"/>
              <w:pageBreakBefore w:val="0"/>
              <w:kinsoku/>
              <w:wordWrap/>
              <w:overflowPunct/>
              <w:topLinePunct w:val="0"/>
              <w:autoSpaceDE/>
              <w:autoSpaceDN/>
              <w:bidi w:val="0"/>
              <w:adjustRightInd w:val="0"/>
              <w:snapToGrid w:val="0"/>
              <w:jc w:val="center"/>
              <w:rPr>
                <w:rFonts w:hint="eastAsia" w:ascii="仿宋" w:hAnsi="仿宋" w:eastAsia="仿宋" w:cs="仿宋"/>
                <w:i w:val="0"/>
                <w:iCs w:val="0"/>
                <w:color w:val="000000"/>
                <w:sz w:val="24"/>
                <w:szCs w:val="24"/>
                <w:highlight w:val="none"/>
                <w:u w:val="none"/>
              </w:rPr>
            </w:pPr>
          </w:p>
        </w:tc>
        <w:tc>
          <w:tcPr>
            <w:tcW w:w="1280" w:type="dxa"/>
            <w:tcBorders>
              <w:top w:val="single" w:color="000000" w:sz="4" w:space="0"/>
              <w:left w:val="single" w:color="000000" w:sz="4" w:space="0"/>
              <w:bottom w:val="single" w:color="000000" w:sz="4" w:space="0"/>
              <w:right w:val="single" w:color="000000" w:sz="4" w:space="0"/>
            </w:tcBorders>
            <w:vAlign w:val="center"/>
          </w:tcPr>
          <w:p w14:paraId="00D3B451">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rPr>
              <w:t>洗涤服务</w:t>
            </w:r>
          </w:p>
        </w:tc>
        <w:tc>
          <w:tcPr>
            <w:tcW w:w="1990" w:type="dxa"/>
            <w:tcBorders>
              <w:top w:val="single" w:color="000000" w:sz="4" w:space="0"/>
              <w:left w:val="single" w:color="000000" w:sz="4" w:space="0"/>
              <w:bottom w:val="single" w:color="000000" w:sz="4" w:space="0"/>
              <w:right w:val="single" w:color="000000" w:sz="4" w:space="0"/>
            </w:tcBorders>
            <w:vAlign w:val="center"/>
          </w:tcPr>
          <w:p w14:paraId="347334D0">
            <w:pPr>
              <w:keepNext w:val="0"/>
              <w:keepLines w:val="0"/>
              <w:pageBreakBefore w:val="0"/>
              <w:widowControl/>
              <w:suppressLineNumbers w:val="0"/>
              <w:kinsoku/>
              <w:wordWrap/>
              <w:overflowPunct/>
              <w:topLinePunct w:val="0"/>
              <w:autoSpaceDE/>
              <w:autoSpaceDN/>
              <w:bidi w:val="0"/>
              <w:adjustRightInd w:val="0"/>
              <w:snapToGrid w:val="0"/>
              <w:jc w:val="left"/>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rPr>
              <w:t>为老年人提供衣物、床上用品、窗帘等物品洗涤及晾晒服务</w:t>
            </w:r>
          </w:p>
        </w:tc>
        <w:tc>
          <w:tcPr>
            <w:tcW w:w="1962" w:type="dxa"/>
            <w:tcBorders>
              <w:top w:val="single" w:color="000000" w:sz="4" w:space="0"/>
              <w:left w:val="single" w:color="000000" w:sz="4" w:space="0"/>
              <w:bottom w:val="single" w:color="000000" w:sz="4" w:space="0"/>
              <w:right w:val="single" w:color="000000" w:sz="4" w:space="0"/>
            </w:tcBorders>
            <w:vAlign w:val="center"/>
          </w:tcPr>
          <w:p w14:paraId="1DEC483F">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kern w:val="0"/>
                <w:sz w:val="24"/>
                <w:szCs w:val="24"/>
                <w:highlight w:val="none"/>
                <w:u w:val="none"/>
                <w:lang w:val="en-US" w:eastAsia="zh-CN"/>
              </w:rPr>
            </w:pPr>
            <w:r>
              <w:rPr>
                <w:rFonts w:hint="eastAsia" w:ascii="仿宋" w:hAnsi="仿宋" w:eastAsia="仿宋" w:cs="仿宋"/>
                <w:i w:val="0"/>
                <w:iCs w:val="0"/>
                <w:color w:val="000000"/>
                <w:kern w:val="0"/>
                <w:sz w:val="24"/>
                <w:szCs w:val="24"/>
                <w:highlight w:val="none"/>
                <w:u w:val="none"/>
                <w:lang w:val="en-US" w:eastAsia="zh-CN"/>
              </w:rPr>
              <w:t>35爱心分</w:t>
            </w:r>
            <w:r>
              <w:rPr>
                <w:rFonts w:hint="eastAsia" w:ascii="仿宋" w:hAnsi="仿宋" w:eastAsia="仿宋" w:cs="仿宋"/>
                <w:sz w:val="24"/>
                <w:szCs w:val="24"/>
                <w:highlight w:val="none"/>
              </w:rPr>
              <w:t>/</w:t>
            </w:r>
            <w:r>
              <w:rPr>
                <w:rFonts w:hint="eastAsia" w:ascii="仿宋" w:hAnsi="仿宋" w:eastAsia="仿宋" w:cs="仿宋"/>
                <w:sz w:val="24"/>
                <w:szCs w:val="24"/>
                <w:highlight w:val="none"/>
                <w:lang w:eastAsia="zh-CN"/>
              </w:rPr>
              <w:t>小时</w:t>
            </w:r>
          </w:p>
        </w:tc>
        <w:tc>
          <w:tcPr>
            <w:tcW w:w="1742" w:type="dxa"/>
            <w:tcBorders>
              <w:top w:val="single" w:color="000000" w:sz="4" w:space="0"/>
              <w:left w:val="single" w:color="000000" w:sz="4" w:space="0"/>
              <w:bottom w:val="single" w:color="000000" w:sz="4" w:space="0"/>
              <w:right w:val="single" w:color="000000" w:sz="4" w:space="0"/>
            </w:tcBorders>
            <w:vAlign w:val="center"/>
          </w:tcPr>
          <w:p w14:paraId="30EB7360">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kern w:val="0"/>
                <w:sz w:val="24"/>
                <w:szCs w:val="24"/>
                <w:highlight w:val="none"/>
                <w:u w:val="none"/>
                <w:lang w:val="en-US" w:eastAsia="zh-CN"/>
              </w:rPr>
            </w:pPr>
            <w:r>
              <w:rPr>
                <w:rFonts w:hint="eastAsia" w:ascii="仿宋" w:hAnsi="仿宋" w:eastAsia="仿宋" w:cs="仿宋"/>
                <w:i w:val="0"/>
                <w:iCs w:val="0"/>
                <w:color w:val="000000"/>
                <w:kern w:val="0"/>
                <w:sz w:val="24"/>
                <w:szCs w:val="24"/>
                <w:highlight w:val="none"/>
                <w:u w:val="none"/>
                <w:lang w:val="en-US" w:eastAsia="zh-CN"/>
              </w:rPr>
              <w:t>2小时</w:t>
            </w:r>
          </w:p>
        </w:tc>
      </w:tr>
      <w:tr w14:paraId="31ED448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0" w:hRule="atLeast"/>
        </w:trPr>
        <w:tc>
          <w:tcPr>
            <w:tcW w:w="615" w:type="dxa"/>
            <w:vMerge w:val="continue"/>
            <w:tcBorders>
              <w:top w:val="single" w:color="000000" w:sz="4" w:space="0"/>
              <w:left w:val="single" w:color="000000" w:sz="4" w:space="0"/>
              <w:bottom w:val="single" w:color="000000" w:sz="4" w:space="0"/>
              <w:right w:val="single" w:color="000000" w:sz="4" w:space="0"/>
            </w:tcBorders>
            <w:vAlign w:val="center"/>
          </w:tcPr>
          <w:p w14:paraId="7B394956">
            <w:pPr>
              <w:keepNext w:val="0"/>
              <w:keepLines w:val="0"/>
              <w:pageBreakBefore w:val="0"/>
              <w:kinsoku/>
              <w:wordWrap/>
              <w:overflowPunct/>
              <w:topLinePunct w:val="0"/>
              <w:autoSpaceDE/>
              <w:autoSpaceDN/>
              <w:bidi w:val="0"/>
              <w:adjustRightInd w:val="0"/>
              <w:snapToGrid w:val="0"/>
              <w:jc w:val="center"/>
              <w:rPr>
                <w:rFonts w:hint="eastAsia" w:ascii="仿宋" w:hAnsi="仿宋" w:eastAsia="仿宋" w:cs="仿宋"/>
                <w:i w:val="0"/>
                <w:iCs w:val="0"/>
                <w:color w:val="000000"/>
                <w:sz w:val="24"/>
                <w:szCs w:val="24"/>
                <w:highlight w:val="none"/>
                <w:u w:val="none"/>
              </w:rPr>
            </w:pPr>
          </w:p>
        </w:tc>
        <w:tc>
          <w:tcPr>
            <w:tcW w:w="1044" w:type="dxa"/>
            <w:vMerge w:val="continue"/>
            <w:tcBorders>
              <w:top w:val="single" w:color="000000" w:sz="4" w:space="0"/>
              <w:left w:val="single" w:color="000000" w:sz="4" w:space="0"/>
              <w:bottom w:val="single" w:color="000000" w:sz="4" w:space="0"/>
              <w:right w:val="single" w:color="000000" w:sz="4" w:space="0"/>
            </w:tcBorders>
            <w:vAlign w:val="center"/>
          </w:tcPr>
          <w:p w14:paraId="3B34CDA5">
            <w:pPr>
              <w:keepNext w:val="0"/>
              <w:keepLines w:val="0"/>
              <w:pageBreakBefore w:val="0"/>
              <w:kinsoku/>
              <w:wordWrap/>
              <w:overflowPunct/>
              <w:topLinePunct w:val="0"/>
              <w:autoSpaceDE/>
              <w:autoSpaceDN/>
              <w:bidi w:val="0"/>
              <w:adjustRightInd w:val="0"/>
              <w:snapToGrid w:val="0"/>
              <w:jc w:val="center"/>
              <w:rPr>
                <w:rFonts w:hint="eastAsia" w:ascii="仿宋" w:hAnsi="仿宋" w:eastAsia="仿宋" w:cs="仿宋"/>
                <w:i w:val="0"/>
                <w:iCs w:val="0"/>
                <w:color w:val="000000"/>
                <w:sz w:val="24"/>
                <w:szCs w:val="24"/>
                <w:highlight w:val="none"/>
                <w:u w:val="none"/>
              </w:rPr>
            </w:pPr>
          </w:p>
        </w:tc>
        <w:tc>
          <w:tcPr>
            <w:tcW w:w="1280" w:type="dxa"/>
            <w:tcBorders>
              <w:top w:val="single" w:color="000000" w:sz="4" w:space="0"/>
              <w:left w:val="single" w:color="000000" w:sz="4" w:space="0"/>
              <w:bottom w:val="single" w:color="000000" w:sz="4" w:space="0"/>
              <w:right w:val="single" w:color="000000" w:sz="4" w:space="0"/>
            </w:tcBorders>
            <w:vAlign w:val="center"/>
          </w:tcPr>
          <w:p w14:paraId="156E5659">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rPr>
              <w:t>居室基础清洁</w:t>
            </w:r>
          </w:p>
        </w:tc>
        <w:tc>
          <w:tcPr>
            <w:tcW w:w="1990" w:type="dxa"/>
            <w:tcBorders>
              <w:top w:val="single" w:color="000000" w:sz="4" w:space="0"/>
              <w:left w:val="single" w:color="000000" w:sz="4" w:space="0"/>
              <w:bottom w:val="single" w:color="000000" w:sz="4" w:space="0"/>
              <w:right w:val="single" w:color="000000" w:sz="4" w:space="0"/>
            </w:tcBorders>
            <w:vAlign w:val="center"/>
          </w:tcPr>
          <w:p w14:paraId="25E109D8">
            <w:pPr>
              <w:keepNext w:val="0"/>
              <w:keepLines w:val="0"/>
              <w:pageBreakBefore w:val="0"/>
              <w:widowControl/>
              <w:suppressLineNumbers w:val="0"/>
              <w:kinsoku/>
              <w:wordWrap/>
              <w:overflowPunct/>
              <w:topLinePunct w:val="0"/>
              <w:autoSpaceDE/>
              <w:autoSpaceDN/>
              <w:bidi w:val="0"/>
              <w:adjustRightInd w:val="0"/>
              <w:snapToGrid w:val="0"/>
              <w:jc w:val="left"/>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rPr>
              <w:t>为老年人提供居室、卫生间、厨房、客厅等房间的日常清洁</w:t>
            </w:r>
          </w:p>
        </w:tc>
        <w:tc>
          <w:tcPr>
            <w:tcW w:w="1962" w:type="dxa"/>
            <w:tcBorders>
              <w:top w:val="single" w:color="000000" w:sz="4" w:space="0"/>
              <w:left w:val="single" w:color="000000" w:sz="4" w:space="0"/>
              <w:bottom w:val="single" w:color="000000" w:sz="4" w:space="0"/>
              <w:right w:val="single" w:color="000000" w:sz="4" w:space="0"/>
            </w:tcBorders>
            <w:vAlign w:val="center"/>
          </w:tcPr>
          <w:p w14:paraId="66621090">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kern w:val="0"/>
                <w:sz w:val="24"/>
                <w:szCs w:val="24"/>
                <w:highlight w:val="none"/>
                <w:u w:val="none"/>
                <w:lang w:val="en-US" w:eastAsia="zh-CN"/>
              </w:rPr>
            </w:pPr>
            <w:r>
              <w:rPr>
                <w:rFonts w:hint="eastAsia" w:ascii="仿宋" w:hAnsi="仿宋" w:eastAsia="仿宋" w:cs="仿宋"/>
                <w:i w:val="0"/>
                <w:iCs w:val="0"/>
                <w:color w:val="000000"/>
                <w:kern w:val="0"/>
                <w:sz w:val="24"/>
                <w:szCs w:val="24"/>
                <w:highlight w:val="none"/>
                <w:u w:val="none"/>
                <w:lang w:val="en-US" w:eastAsia="zh-CN"/>
              </w:rPr>
              <w:t>35爱心分</w:t>
            </w:r>
            <w:r>
              <w:rPr>
                <w:rFonts w:hint="eastAsia" w:ascii="仿宋" w:hAnsi="仿宋" w:eastAsia="仿宋" w:cs="仿宋"/>
                <w:sz w:val="24"/>
                <w:szCs w:val="24"/>
                <w:highlight w:val="none"/>
              </w:rPr>
              <w:t>/</w:t>
            </w:r>
            <w:r>
              <w:rPr>
                <w:rFonts w:hint="eastAsia" w:ascii="仿宋" w:hAnsi="仿宋" w:eastAsia="仿宋" w:cs="仿宋"/>
                <w:sz w:val="24"/>
                <w:szCs w:val="24"/>
                <w:highlight w:val="none"/>
                <w:lang w:eastAsia="zh-CN"/>
              </w:rPr>
              <w:t>小时</w:t>
            </w:r>
          </w:p>
        </w:tc>
        <w:tc>
          <w:tcPr>
            <w:tcW w:w="1742" w:type="dxa"/>
            <w:tcBorders>
              <w:top w:val="single" w:color="000000" w:sz="4" w:space="0"/>
              <w:left w:val="single" w:color="000000" w:sz="4" w:space="0"/>
              <w:bottom w:val="single" w:color="000000" w:sz="4" w:space="0"/>
              <w:right w:val="single" w:color="000000" w:sz="4" w:space="0"/>
            </w:tcBorders>
            <w:vAlign w:val="center"/>
          </w:tcPr>
          <w:p w14:paraId="1B103A1D">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kern w:val="0"/>
                <w:sz w:val="24"/>
                <w:szCs w:val="24"/>
                <w:highlight w:val="none"/>
                <w:u w:val="none"/>
                <w:lang w:val="en-US" w:eastAsia="zh-CN"/>
              </w:rPr>
            </w:pPr>
            <w:r>
              <w:rPr>
                <w:rFonts w:hint="eastAsia" w:ascii="仿宋" w:hAnsi="仿宋" w:eastAsia="仿宋" w:cs="仿宋"/>
                <w:i w:val="0"/>
                <w:iCs w:val="0"/>
                <w:color w:val="000000"/>
                <w:kern w:val="0"/>
                <w:sz w:val="24"/>
                <w:szCs w:val="24"/>
                <w:highlight w:val="none"/>
                <w:u w:val="none"/>
                <w:lang w:val="en-US" w:eastAsia="zh-CN"/>
              </w:rPr>
              <w:t>2小时</w:t>
            </w:r>
          </w:p>
        </w:tc>
      </w:tr>
      <w:tr w14:paraId="5142769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615" w:type="dxa"/>
            <w:vMerge w:val="restart"/>
            <w:tcBorders>
              <w:top w:val="single" w:color="000000" w:sz="4" w:space="0"/>
              <w:left w:val="single" w:color="000000" w:sz="4" w:space="0"/>
              <w:bottom w:val="single" w:color="000000" w:sz="4" w:space="0"/>
              <w:right w:val="single" w:color="000000" w:sz="4" w:space="0"/>
            </w:tcBorders>
            <w:vAlign w:val="center"/>
          </w:tcPr>
          <w:p w14:paraId="2941A85A">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rPr>
              <w:t>4</w:t>
            </w:r>
          </w:p>
        </w:tc>
        <w:tc>
          <w:tcPr>
            <w:tcW w:w="1044" w:type="dxa"/>
            <w:vMerge w:val="restart"/>
            <w:tcBorders>
              <w:top w:val="single" w:color="000000" w:sz="4" w:space="0"/>
              <w:left w:val="single" w:color="000000" w:sz="4" w:space="0"/>
              <w:bottom w:val="single" w:color="000000" w:sz="4" w:space="0"/>
              <w:right w:val="single" w:color="000000" w:sz="4" w:space="0"/>
            </w:tcBorders>
            <w:vAlign w:val="center"/>
          </w:tcPr>
          <w:p w14:paraId="53E7177B">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rPr>
              <w:t>助行</w:t>
            </w:r>
          </w:p>
        </w:tc>
        <w:tc>
          <w:tcPr>
            <w:tcW w:w="1280" w:type="dxa"/>
            <w:tcBorders>
              <w:top w:val="single" w:color="000000" w:sz="4" w:space="0"/>
              <w:left w:val="single" w:color="000000" w:sz="4" w:space="0"/>
              <w:bottom w:val="single" w:color="000000" w:sz="4" w:space="0"/>
              <w:right w:val="single" w:color="000000" w:sz="4" w:space="0"/>
            </w:tcBorders>
            <w:vAlign w:val="center"/>
          </w:tcPr>
          <w:p w14:paraId="3A115D69">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rPr>
              <w:t>协助下床活动</w:t>
            </w:r>
          </w:p>
        </w:tc>
        <w:tc>
          <w:tcPr>
            <w:tcW w:w="1990" w:type="dxa"/>
            <w:tcBorders>
              <w:top w:val="single" w:color="000000" w:sz="4" w:space="0"/>
              <w:left w:val="single" w:color="000000" w:sz="4" w:space="0"/>
              <w:bottom w:val="single" w:color="000000" w:sz="4" w:space="0"/>
              <w:right w:val="single" w:color="000000" w:sz="4" w:space="0"/>
            </w:tcBorders>
            <w:vAlign w:val="center"/>
          </w:tcPr>
          <w:p w14:paraId="7B12B2AB">
            <w:pPr>
              <w:keepNext w:val="0"/>
              <w:keepLines w:val="0"/>
              <w:pageBreakBefore w:val="0"/>
              <w:widowControl/>
              <w:suppressLineNumbers w:val="0"/>
              <w:kinsoku/>
              <w:wordWrap/>
              <w:overflowPunct/>
              <w:topLinePunct w:val="0"/>
              <w:autoSpaceDE/>
              <w:autoSpaceDN/>
              <w:bidi w:val="0"/>
              <w:adjustRightInd w:val="0"/>
              <w:snapToGrid w:val="0"/>
              <w:jc w:val="left"/>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rPr>
              <w:t>协助老人下床活动</w:t>
            </w:r>
          </w:p>
        </w:tc>
        <w:tc>
          <w:tcPr>
            <w:tcW w:w="1962" w:type="dxa"/>
            <w:tcBorders>
              <w:top w:val="single" w:color="000000" w:sz="4" w:space="0"/>
              <w:left w:val="single" w:color="000000" w:sz="4" w:space="0"/>
              <w:bottom w:val="single" w:color="000000" w:sz="4" w:space="0"/>
              <w:right w:val="single" w:color="000000" w:sz="4" w:space="0"/>
            </w:tcBorders>
            <w:vAlign w:val="center"/>
          </w:tcPr>
          <w:p w14:paraId="0E8C7306">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kern w:val="0"/>
                <w:sz w:val="24"/>
                <w:szCs w:val="24"/>
                <w:highlight w:val="none"/>
                <w:u w:val="none"/>
                <w:lang w:val="en-US" w:eastAsia="zh-CN"/>
              </w:rPr>
            </w:pPr>
            <w:r>
              <w:rPr>
                <w:rFonts w:hint="eastAsia" w:ascii="仿宋" w:hAnsi="仿宋" w:eastAsia="仿宋" w:cs="仿宋"/>
                <w:i w:val="0"/>
                <w:iCs w:val="0"/>
                <w:color w:val="000000"/>
                <w:kern w:val="0"/>
                <w:sz w:val="24"/>
                <w:szCs w:val="24"/>
                <w:highlight w:val="none"/>
                <w:u w:val="none"/>
                <w:lang w:val="en-US" w:eastAsia="zh-CN"/>
              </w:rPr>
              <w:t>35爱心分</w:t>
            </w:r>
            <w:r>
              <w:rPr>
                <w:rFonts w:hint="eastAsia" w:ascii="仿宋" w:hAnsi="仿宋" w:eastAsia="仿宋" w:cs="仿宋"/>
                <w:sz w:val="24"/>
                <w:szCs w:val="24"/>
                <w:highlight w:val="none"/>
              </w:rPr>
              <w:t>/次</w:t>
            </w:r>
          </w:p>
        </w:tc>
        <w:tc>
          <w:tcPr>
            <w:tcW w:w="1742" w:type="dxa"/>
            <w:tcBorders>
              <w:top w:val="single" w:color="000000" w:sz="4" w:space="0"/>
              <w:left w:val="single" w:color="000000" w:sz="4" w:space="0"/>
              <w:bottom w:val="single" w:color="000000" w:sz="4" w:space="0"/>
              <w:right w:val="single" w:color="000000" w:sz="4" w:space="0"/>
            </w:tcBorders>
            <w:vAlign w:val="center"/>
          </w:tcPr>
          <w:p w14:paraId="0228096D">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kern w:val="0"/>
                <w:sz w:val="24"/>
                <w:szCs w:val="24"/>
                <w:highlight w:val="none"/>
                <w:u w:val="none"/>
                <w:lang w:val="en-US" w:eastAsia="zh-CN"/>
              </w:rPr>
            </w:pPr>
            <w:r>
              <w:rPr>
                <w:rFonts w:hint="eastAsia" w:ascii="仿宋" w:hAnsi="仿宋" w:eastAsia="仿宋" w:cs="仿宋"/>
                <w:i w:val="0"/>
                <w:iCs w:val="0"/>
                <w:color w:val="000000"/>
                <w:kern w:val="0"/>
                <w:sz w:val="24"/>
                <w:szCs w:val="24"/>
                <w:highlight w:val="none"/>
                <w:u w:val="none"/>
                <w:lang w:val="en-US" w:eastAsia="zh-CN"/>
              </w:rPr>
              <w:t>1小时</w:t>
            </w:r>
          </w:p>
        </w:tc>
      </w:tr>
      <w:tr w14:paraId="003F158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615" w:type="dxa"/>
            <w:vMerge w:val="continue"/>
            <w:tcBorders>
              <w:top w:val="single" w:color="000000" w:sz="4" w:space="0"/>
              <w:left w:val="single" w:color="000000" w:sz="4" w:space="0"/>
              <w:bottom w:val="single" w:color="000000" w:sz="4" w:space="0"/>
              <w:right w:val="single" w:color="000000" w:sz="4" w:space="0"/>
            </w:tcBorders>
            <w:vAlign w:val="center"/>
          </w:tcPr>
          <w:p w14:paraId="52F3339C">
            <w:pPr>
              <w:keepNext w:val="0"/>
              <w:keepLines w:val="0"/>
              <w:pageBreakBefore w:val="0"/>
              <w:kinsoku/>
              <w:wordWrap/>
              <w:overflowPunct/>
              <w:topLinePunct w:val="0"/>
              <w:autoSpaceDE/>
              <w:autoSpaceDN/>
              <w:bidi w:val="0"/>
              <w:adjustRightInd w:val="0"/>
              <w:snapToGrid w:val="0"/>
              <w:jc w:val="center"/>
              <w:rPr>
                <w:rFonts w:hint="eastAsia" w:ascii="仿宋" w:hAnsi="仿宋" w:eastAsia="仿宋" w:cs="仿宋"/>
                <w:i w:val="0"/>
                <w:iCs w:val="0"/>
                <w:color w:val="000000"/>
                <w:sz w:val="24"/>
                <w:szCs w:val="24"/>
                <w:highlight w:val="none"/>
                <w:u w:val="none"/>
              </w:rPr>
            </w:pPr>
          </w:p>
        </w:tc>
        <w:tc>
          <w:tcPr>
            <w:tcW w:w="1044" w:type="dxa"/>
            <w:vMerge w:val="continue"/>
            <w:tcBorders>
              <w:top w:val="single" w:color="000000" w:sz="4" w:space="0"/>
              <w:left w:val="single" w:color="000000" w:sz="4" w:space="0"/>
              <w:bottom w:val="single" w:color="000000" w:sz="4" w:space="0"/>
              <w:right w:val="single" w:color="000000" w:sz="4" w:space="0"/>
            </w:tcBorders>
            <w:vAlign w:val="center"/>
          </w:tcPr>
          <w:p w14:paraId="7079F201">
            <w:pPr>
              <w:keepNext w:val="0"/>
              <w:keepLines w:val="0"/>
              <w:pageBreakBefore w:val="0"/>
              <w:kinsoku/>
              <w:wordWrap/>
              <w:overflowPunct/>
              <w:topLinePunct w:val="0"/>
              <w:autoSpaceDE/>
              <w:autoSpaceDN/>
              <w:bidi w:val="0"/>
              <w:adjustRightInd w:val="0"/>
              <w:snapToGrid w:val="0"/>
              <w:jc w:val="center"/>
              <w:rPr>
                <w:rFonts w:hint="eastAsia" w:ascii="仿宋" w:hAnsi="仿宋" w:eastAsia="仿宋" w:cs="仿宋"/>
                <w:i w:val="0"/>
                <w:iCs w:val="0"/>
                <w:color w:val="000000"/>
                <w:sz w:val="24"/>
                <w:szCs w:val="24"/>
                <w:highlight w:val="none"/>
                <w:u w:val="none"/>
              </w:rPr>
            </w:pPr>
          </w:p>
        </w:tc>
        <w:tc>
          <w:tcPr>
            <w:tcW w:w="1280" w:type="dxa"/>
            <w:tcBorders>
              <w:top w:val="single" w:color="000000" w:sz="4" w:space="0"/>
              <w:left w:val="single" w:color="000000" w:sz="4" w:space="0"/>
              <w:bottom w:val="single" w:color="000000" w:sz="4" w:space="0"/>
              <w:right w:val="single" w:color="000000" w:sz="4" w:space="0"/>
            </w:tcBorders>
            <w:vAlign w:val="center"/>
          </w:tcPr>
          <w:p w14:paraId="37502029">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rPr>
              <w:t>借助器具移动</w:t>
            </w:r>
          </w:p>
        </w:tc>
        <w:tc>
          <w:tcPr>
            <w:tcW w:w="1990" w:type="dxa"/>
            <w:tcBorders>
              <w:top w:val="single" w:color="000000" w:sz="4" w:space="0"/>
              <w:left w:val="single" w:color="000000" w:sz="4" w:space="0"/>
              <w:bottom w:val="single" w:color="000000" w:sz="4" w:space="0"/>
              <w:right w:val="single" w:color="000000" w:sz="4" w:space="0"/>
            </w:tcBorders>
            <w:vAlign w:val="center"/>
          </w:tcPr>
          <w:p w14:paraId="779E778B">
            <w:pPr>
              <w:keepNext w:val="0"/>
              <w:keepLines w:val="0"/>
              <w:pageBreakBefore w:val="0"/>
              <w:widowControl/>
              <w:suppressLineNumbers w:val="0"/>
              <w:kinsoku/>
              <w:wordWrap/>
              <w:overflowPunct/>
              <w:topLinePunct w:val="0"/>
              <w:autoSpaceDE/>
              <w:autoSpaceDN/>
              <w:bidi w:val="0"/>
              <w:adjustRightInd w:val="0"/>
              <w:snapToGrid w:val="0"/>
              <w:jc w:val="left"/>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rPr>
              <w:t>利用专业辅助工具协助老人下床活动</w:t>
            </w:r>
          </w:p>
        </w:tc>
        <w:tc>
          <w:tcPr>
            <w:tcW w:w="1962" w:type="dxa"/>
            <w:tcBorders>
              <w:top w:val="single" w:color="000000" w:sz="4" w:space="0"/>
              <w:left w:val="single" w:color="000000" w:sz="4" w:space="0"/>
              <w:bottom w:val="single" w:color="000000" w:sz="4" w:space="0"/>
              <w:right w:val="single" w:color="000000" w:sz="4" w:space="0"/>
            </w:tcBorders>
            <w:vAlign w:val="center"/>
          </w:tcPr>
          <w:p w14:paraId="0F41DA37">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kern w:val="0"/>
                <w:sz w:val="24"/>
                <w:szCs w:val="24"/>
                <w:highlight w:val="none"/>
                <w:u w:val="none"/>
                <w:lang w:val="en-US" w:eastAsia="zh-CN"/>
              </w:rPr>
            </w:pPr>
            <w:r>
              <w:rPr>
                <w:rFonts w:hint="eastAsia" w:ascii="仿宋" w:hAnsi="仿宋" w:eastAsia="仿宋" w:cs="仿宋"/>
                <w:i w:val="0"/>
                <w:iCs w:val="0"/>
                <w:color w:val="000000"/>
                <w:kern w:val="0"/>
                <w:sz w:val="24"/>
                <w:szCs w:val="24"/>
                <w:highlight w:val="none"/>
                <w:u w:val="none"/>
                <w:lang w:val="en-US" w:eastAsia="zh-CN"/>
              </w:rPr>
              <w:t>——</w:t>
            </w:r>
          </w:p>
        </w:tc>
        <w:tc>
          <w:tcPr>
            <w:tcW w:w="1742" w:type="dxa"/>
            <w:tcBorders>
              <w:top w:val="single" w:color="000000" w:sz="4" w:space="0"/>
              <w:left w:val="single" w:color="000000" w:sz="4" w:space="0"/>
              <w:bottom w:val="single" w:color="000000" w:sz="4" w:space="0"/>
              <w:right w:val="single" w:color="000000" w:sz="4" w:space="0"/>
            </w:tcBorders>
            <w:vAlign w:val="center"/>
          </w:tcPr>
          <w:p w14:paraId="3C51FD00">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kern w:val="0"/>
                <w:sz w:val="24"/>
                <w:szCs w:val="24"/>
                <w:highlight w:val="none"/>
                <w:u w:val="none"/>
                <w:lang w:val="en-US" w:eastAsia="zh-CN"/>
              </w:rPr>
            </w:pPr>
            <w:r>
              <w:rPr>
                <w:rFonts w:hint="eastAsia" w:ascii="仿宋" w:hAnsi="仿宋" w:eastAsia="仿宋" w:cs="仿宋"/>
                <w:i w:val="0"/>
                <w:iCs w:val="0"/>
                <w:color w:val="000000"/>
                <w:kern w:val="0"/>
                <w:sz w:val="24"/>
                <w:szCs w:val="24"/>
                <w:highlight w:val="none"/>
                <w:u w:val="none"/>
                <w:lang w:val="en-US" w:eastAsia="zh-CN"/>
              </w:rPr>
              <w:t>——</w:t>
            </w:r>
          </w:p>
        </w:tc>
      </w:tr>
      <w:tr w14:paraId="60F3492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615" w:type="dxa"/>
            <w:vMerge w:val="continue"/>
            <w:tcBorders>
              <w:top w:val="single" w:color="000000" w:sz="4" w:space="0"/>
              <w:left w:val="single" w:color="000000" w:sz="4" w:space="0"/>
              <w:bottom w:val="single" w:color="000000" w:sz="4" w:space="0"/>
              <w:right w:val="single" w:color="000000" w:sz="4" w:space="0"/>
            </w:tcBorders>
            <w:vAlign w:val="center"/>
          </w:tcPr>
          <w:p w14:paraId="412EF345">
            <w:pPr>
              <w:keepNext w:val="0"/>
              <w:keepLines w:val="0"/>
              <w:pageBreakBefore w:val="0"/>
              <w:kinsoku/>
              <w:wordWrap/>
              <w:overflowPunct/>
              <w:topLinePunct w:val="0"/>
              <w:autoSpaceDE/>
              <w:autoSpaceDN/>
              <w:bidi w:val="0"/>
              <w:adjustRightInd w:val="0"/>
              <w:snapToGrid w:val="0"/>
              <w:jc w:val="center"/>
              <w:rPr>
                <w:rFonts w:hint="eastAsia" w:ascii="仿宋" w:hAnsi="仿宋" w:eastAsia="仿宋" w:cs="仿宋"/>
                <w:i w:val="0"/>
                <w:iCs w:val="0"/>
                <w:color w:val="000000"/>
                <w:sz w:val="24"/>
                <w:szCs w:val="24"/>
                <w:highlight w:val="none"/>
                <w:u w:val="none"/>
              </w:rPr>
            </w:pPr>
          </w:p>
        </w:tc>
        <w:tc>
          <w:tcPr>
            <w:tcW w:w="1044" w:type="dxa"/>
            <w:vMerge w:val="continue"/>
            <w:tcBorders>
              <w:top w:val="single" w:color="000000" w:sz="4" w:space="0"/>
              <w:left w:val="single" w:color="000000" w:sz="4" w:space="0"/>
              <w:bottom w:val="single" w:color="000000" w:sz="4" w:space="0"/>
              <w:right w:val="single" w:color="000000" w:sz="4" w:space="0"/>
            </w:tcBorders>
            <w:vAlign w:val="center"/>
          </w:tcPr>
          <w:p w14:paraId="57477B52">
            <w:pPr>
              <w:keepNext w:val="0"/>
              <w:keepLines w:val="0"/>
              <w:pageBreakBefore w:val="0"/>
              <w:kinsoku/>
              <w:wordWrap/>
              <w:overflowPunct/>
              <w:topLinePunct w:val="0"/>
              <w:autoSpaceDE/>
              <w:autoSpaceDN/>
              <w:bidi w:val="0"/>
              <w:adjustRightInd w:val="0"/>
              <w:snapToGrid w:val="0"/>
              <w:jc w:val="center"/>
              <w:rPr>
                <w:rFonts w:hint="eastAsia" w:ascii="仿宋" w:hAnsi="仿宋" w:eastAsia="仿宋" w:cs="仿宋"/>
                <w:i w:val="0"/>
                <w:iCs w:val="0"/>
                <w:color w:val="000000"/>
                <w:sz w:val="24"/>
                <w:szCs w:val="24"/>
                <w:highlight w:val="none"/>
                <w:u w:val="none"/>
              </w:rPr>
            </w:pPr>
          </w:p>
        </w:tc>
        <w:tc>
          <w:tcPr>
            <w:tcW w:w="1280" w:type="dxa"/>
            <w:tcBorders>
              <w:top w:val="single" w:color="000000" w:sz="4" w:space="0"/>
              <w:left w:val="single" w:color="000000" w:sz="4" w:space="0"/>
              <w:bottom w:val="single" w:color="000000" w:sz="4" w:space="0"/>
              <w:right w:val="single" w:color="000000" w:sz="4" w:space="0"/>
            </w:tcBorders>
            <w:vAlign w:val="center"/>
          </w:tcPr>
          <w:p w14:paraId="4DFABBA2">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rPr>
              <w:t>康复服务租赁</w:t>
            </w:r>
          </w:p>
        </w:tc>
        <w:tc>
          <w:tcPr>
            <w:tcW w:w="1990" w:type="dxa"/>
            <w:tcBorders>
              <w:top w:val="single" w:color="000000" w:sz="4" w:space="0"/>
              <w:left w:val="single" w:color="000000" w:sz="4" w:space="0"/>
              <w:bottom w:val="single" w:color="000000" w:sz="4" w:space="0"/>
              <w:right w:val="single" w:color="000000" w:sz="4" w:space="0"/>
            </w:tcBorders>
            <w:vAlign w:val="center"/>
          </w:tcPr>
          <w:p w14:paraId="06338899">
            <w:pPr>
              <w:keepNext w:val="0"/>
              <w:keepLines w:val="0"/>
              <w:pageBreakBefore w:val="0"/>
              <w:widowControl/>
              <w:suppressLineNumbers w:val="0"/>
              <w:kinsoku/>
              <w:wordWrap/>
              <w:overflowPunct/>
              <w:topLinePunct w:val="0"/>
              <w:autoSpaceDE/>
              <w:autoSpaceDN/>
              <w:bidi w:val="0"/>
              <w:adjustRightInd w:val="0"/>
              <w:snapToGrid w:val="0"/>
              <w:jc w:val="left"/>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rPr>
              <w:t>为有需求的老年人提供康复辅具租赁服务</w:t>
            </w:r>
          </w:p>
        </w:tc>
        <w:tc>
          <w:tcPr>
            <w:tcW w:w="1962" w:type="dxa"/>
            <w:tcBorders>
              <w:top w:val="single" w:color="000000" w:sz="4" w:space="0"/>
              <w:left w:val="single" w:color="000000" w:sz="4" w:space="0"/>
              <w:bottom w:val="single" w:color="000000" w:sz="4" w:space="0"/>
              <w:right w:val="single" w:color="000000" w:sz="4" w:space="0"/>
            </w:tcBorders>
            <w:vAlign w:val="center"/>
          </w:tcPr>
          <w:p w14:paraId="5F98ED03">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kern w:val="0"/>
                <w:sz w:val="24"/>
                <w:szCs w:val="24"/>
                <w:highlight w:val="none"/>
                <w:u w:val="none"/>
                <w:lang w:val="en-US" w:eastAsia="zh-CN"/>
              </w:rPr>
            </w:pPr>
            <w:r>
              <w:rPr>
                <w:rFonts w:hint="eastAsia" w:ascii="仿宋" w:hAnsi="仿宋" w:eastAsia="仿宋" w:cs="仿宋"/>
                <w:i w:val="0"/>
                <w:iCs w:val="0"/>
                <w:color w:val="000000"/>
                <w:kern w:val="0"/>
                <w:sz w:val="24"/>
                <w:szCs w:val="24"/>
                <w:highlight w:val="none"/>
                <w:u w:val="none"/>
                <w:lang w:val="en-US" w:eastAsia="zh-CN"/>
              </w:rPr>
              <w:t>——</w:t>
            </w:r>
          </w:p>
        </w:tc>
        <w:tc>
          <w:tcPr>
            <w:tcW w:w="1742" w:type="dxa"/>
            <w:tcBorders>
              <w:top w:val="single" w:color="000000" w:sz="4" w:space="0"/>
              <w:left w:val="single" w:color="000000" w:sz="4" w:space="0"/>
              <w:bottom w:val="single" w:color="000000" w:sz="4" w:space="0"/>
              <w:right w:val="single" w:color="000000" w:sz="4" w:space="0"/>
            </w:tcBorders>
            <w:vAlign w:val="center"/>
          </w:tcPr>
          <w:p w14:paraId="539AC5DE">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kern w:val="0"/>
                <w:sz w:val="24"/>
                <w:szCs w:val="24"/>
                <w:highlight w:val="none"/>
                <w:u w:val="none"/>
                <w:lang w:val="en-US" w:eastAsia="zh-CN"/>
              </w:rPr>
            </w:pPr>
            <w:r>
              <w:rPr>
                <w:rFonts w:hint="eastAsia" w:ascii="仿宋" w:hAnsi="仿宋" w:eastAsia="仿宋" w:cs="仿宋"/>
                <w:i w:val="0"/>
                <w:iCs w:val="0"/>
                <w:color w:val="000000"/>
                <w:kern w:val="0"/>
                <w:sz w:val="24"/>
                <w:szCs w:val="24"/>
                <w:highlight w:val="none"/>
                <w:u w:val="none"/>
                <w:lang w:val="en-US" w:eastAsia="zh-CN"/>
              </w:rPr>
              <w:t>——</w:t>
            </w:r>
          </w:p>
        </w:tc>
      </w:tr>
      <w:tr w14:paraId="7D9E6AB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0" w:hRule="atLeast"/>
        </w:trPr>
        <w:tc>
          <w:tcPr>
            <w:tcW w:w="615" w:type="dxa"/>
            <w:vMerge w:val="continue"/>
            <w:tcBorders>
              <w:top w:val="single" w:color="000000" w:sz="4" w:space="0"/>
              <w:left w:val="single" w:color="000000" w:sz="4" w:space="0"/>
              <w:bottom w:val="single" w:color="000000" w:sz="4" w:space="0"/>
              <w:right w:val="single" w:color="000000" w:sz="4" w:space="0"/>
            </w:tcBorders>
            <w:vAlign w:val="center"/>
          </w:tcPr>
          <w:p w14:paraId="7436A9C3">
            <w:pPr>
              <w:keepNext w:val="0"/>
              <w:keepLines w:val="0"/>
              <w:pageBreakBefore w:val="0"/>
              <w:kinsoku/>
              <w:wordWrap/>
              <w:overflowPunct/>
              <w:topLinePunct w:val="0"/>
              <w:autoSpaceDE/>
              <w:autoSpaceDN/>
              <w:bidi w:val="0"/>
              <w:adjustRightInd w:val="0"/>
              <w:snapToGrid w:val="0"/>
              <w:jc w:val="center"/>
              <w:rPr>
                <w:rFonts w:hint="eastAsia" w:ascii="仿宋" w:hAnsi="仿宋" w:eastAsia="仿宋" w:cs="仿宋"/>
                <w:i w:val="0"/>
                <w:iCs w:val="0"/>
                <w:color w:val="000000"/>
                <w:sz w:val="24"/>
                <w:szCs w:val="24"/>
                <w:highlight w:val="none"/>
                <w:u w:val="none"/>
              </w:rPr>
            </w:pPr>
          </w:p>
        </w:tc>
        <w:tc>
          <w:tcPr>
            <w:tcW w:w="1044" w:type="dxa"/>
            <w:vMerge w:val="continue"/>
            <w:tcBorders>
              <w:top w:val="single" w:color="000000" w:sz="4" w:space="0"/>
              <w:left w:val="single" w:color="000000" w:sz="4" w:space="0"/>
              <w:bottom w:val="single" w:color="000000" w:sz="4" w:space="0"/>
              <w:right w:val="single" w:color="000000" w:sz="4" w:space="0"/>
            </w:tcBorders>
            <w:vAlign w:val="center"/>
          </w:tcPr>
          <w:p w14:paraId="2829FC76">
            <w:pPr>
              <w:keepNext w:val="0"/>
              <w:keepLines w:val="0"/>
              <w:pageBreakBefore w:val="0"/>
              <w:kinsoku/>
              <w:wordWrap/>
              <w:overflowPunct/>
              <w:topLinePunct w:val="0"/>
              <w:autoSpaceDE/>
              <w:autoSpaceDN/>
              <w:bidi w:val="0"/>
              <w:adjustRightInd w:val="0"/>
              <w:snapToGrid w:val="0"/>
              <w:jc w:val="center"/>
              <w:rPr>
                <w:rFonts w:hint="eastAsia" w:ascii="仿宋" w:hAnsi="仿宋" w:eastAsia="仿宋" w:cs="仿宋"/>
                <w:i w:val="0"/>
                <w:iCs w:val="0"/>
                <w:color w:val="000000"/>
                <w:sz w:val="24"/>
                <w:szCs w:val="24"/>
                <w:highlight w:val="none"/>
                <w:u w:val="none"/>
              </w:rPr>
            </w:pPr>
          </w:p>
        </w:tc>
        <w:tc>
          <w:tcPr>
            <w:tcW w:w="1280" w:type="dxa"/>
            <w:tcBorders>
              <w:top w:val="single" w:color="000000" w:sz="4" w:space="0"/>
              <w:left w:val="single" w:color="000000" w:sz="4" w:space="0"/>
              <w:bottom w:val="single" w:color="000000" w:sz="4" w:space="0"/>
              <w:right w:val="single" w:color="000000" w:sz="4" w:space="0"/>
            </w:tcBorders>
            <w:vAlign w:val="center"/>
          </w:tcPr>
          <w:p w14:paraId="69231C3A">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rPr>
              <w:t>外出陪同</w:t>
            </w:r>
          </w:p>
        </w:tc>
        <w:tc>
          <w:tcPr>
            <w:tcW w:w="1990" w:type="dxa"/>
            <w:tcBorders>
              <w:top w:val="single" w:color="000000" w:sz="4" w:space="0"/>
              <w:left w:val="single" w:color="000000" w:sz="4" w:space="0"/>
              <w:bottom w:val="single" w:color="000000" w:sz="4" w:space="0"/>
              <w:right w:val="single" w:color="000000" w:sz="4" w:space="0"/>
            </w:tcBorders>
            <w:vAlign w:val="center"/>
          </w:tcPr>
          <w:p w14:paraId="443AA768">
            <w:pPr>
              <w:keepNext w:val="0"/>
              <w:keepLines w:val="0"/>
              <w:pageBreakBefore w:val="0"/>
              <w:widowControl/>
              <w:suppressLineNumbers w:val="0"/>
              <w:kinsoku/>
              <w:wordWrap/>
              <w:overflowPunct/>
              <w:topLinePunct w:val="0"/>
              <w:autoSpaceDE/>
              <w:autoSpaceDN/>
              <w:bidi w:val="0"/>
              <w:adjustRightInd w:val="0"/>
              <w:snapToGrid w:val="0"/>
              <w:jc w:val="left"/>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rPr>
              <w:t>陪同老人前往相关地点，以提供陪伴和支持为主要目的的服务</w:t>
            </w:r>
          </w:p>
        </w:tc>
        <w:tc>
          <w:tcPr>
            <w:tcW w:w="1962" w:type="dxa"/>
            <w:tcBorders>
              <w:top w:val="single" w:color="000000" w:sz="4" w:space="0"/>
              <w:left w:val="single" w:color="000000" w:sz="4" w:space="0"/>
              <w:bottom w:val="single" w:color="000000" w:sz="4" w:space="0"/>
              <w:right w:val="single" w:color="000000" w:sz="4" w:space="0"/>
            </w:tcBorders>
            <w:vAlign w:val="center"/>
          </w:tcPr>
          <w:p w14:paraId="2CFAAA94">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kern w:val="0"/>
                <w:sz w:val="24"/>
                <w:szCs w:val="24"/>
                <w:highlight w:val="none"/>
                <w:u w:val="none"/>
                <w:lang w:val="en-US" w:eastAsia="zh-CN"/>
              </w:rPr>
            </w:pPr>
            <w:r>
              <w:rPr>
                <w:rFonts w:hint="eastAsia" w:ascii="仿宋" w:hAnsi="仿宋" w:eastAsia="仿宋" w:cs="仿宋"/>
                <w:i w:val="0"/>
                <w:iCs w:val="0"/>
                <w:color w:val="000000"/>
                <w:kern w:val="0"/>
                <w:sz w:val="24"/>
                <w:szCs w:val="24"/>
                <w:highlight w:val="none"/>
                <w:u w:val="none"/>
                <w:lang w:val="en-US" w:eastAsia="zh-CN"/>
              </w:rPr>
              <w:t>35爱心分</w:t>
            </w:r>
            <w:r>
              <w:rPr>
                <w:rFonts w:hint="eastAsia" w:ascii="仿宋" w:hAnsi="仿宋" w:eastAsia="仿宋" w:cs="仿宋"/>
                <w:sz w:val="24"/>
                <w:szCs w:val="24"/>
                <w:highlight w:val="none"/>
              </w:rPr>
              <w:t>/次</w:t>
            </w:r>
          </w:p>
        </w:tc>
        <w:tc>
          <w:tcPr>
            <w:tcW w:w="1742" w:type="dxa"/>
            <w:tcBorders>
              <w:top w:val="single" w:color="000000" w:sz="4" w:space="0"/>
              <w:left w:val="single" w:color="000000" w:sz="4" w:space="0"/>
              <w:bottom w:val="single" w:color="000000" w:sz="4" w:space="0"/>
              <w:right w:val="single" w:color="000000" w:sz="4" w:space="0"/>
            </w:tcBorders>
            <w:vAlign w:val="center"/>
          </w:tcPr>
          <w:p w14:paraId="0F41AC3D">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kern w:val="0"/>
                <w:sz w:val="24"/>
                <w:szCs w:val="24"/>
                <w:highlight w:val="none"/>
                <w:u w:val="none"/>
                <w:lang w:val="en-US" w:eastAsia="zh-CN"/>
              </w:rPr>
            </w:pPr>
            <w:r>
              <w:rPr>
                <w:rFonts w:hint="eastAsia" w:ascii="仿宋" w:hAnsi="仿宋" w:eastAsia="仿宋" w:cs="仿宋"/>
                <w:i w:val="0"/>
                <w:iCs w:val="0"/>
                <w:color w:val="000000"/>
                <w:kern w:val="0"/>
                <w:sz w:val="24"/>
                <w:szCs w:val="24"/>
                <w:highlight w:val="none"/>
                <w:u w:val="none"/>
                <w:lang w:val="en-US" w:eastAsia="zh-CN"/>
              </w:rPr>
              <w:t>1小时</w:t>
            </w:r>
          </w:p>
        </w:tc>
      </w:tr>
      <w:tr w14:paraId="5C9024A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0" w:hRule="atLeast"/>
        </w:trPr>
        <w:tc>
          <w:tcPr>
            <w:tcW w:w="615" w:type="dxa"/>
            <w:vMerge w:val="continue"/>
            <w:tcBorders>
              <w:top w:val="single" w:color="000000" w:sz="4" w:space="0"/>
              <w:left w:val="single" w:color="000000" w:sz="4" w:space="0"/>
              <w:bottom w:val="single" w:color="000000" w:sz="4" w:space="0"/>
              <w:right w:val="single" w:color="000000" w:sz="4" w:space="0"/>
            </w:tcBorders>
            <w:vAlign w:val="center"/>
          </w:tcPr>
          <w:p w14:paraId="0F460BBE">
            <w:pPr>
              <w:keepNext w:val="0"/>
              <w:keepLines w:val="0"/>
              <w:pageBreakBefore w:val="0"/>
              <w:kinsoku/>
              <w:wordWrap/>
              <w:overflowPunct/>
              <w:topLinePunct w:val="0"/>
              <w:autoSpaceDE/>
              <w:autoSpaceDN/>
              <w:bidi w:val="0"/>
              <w:adjustRightInd w:val="0"/>
              <w:snapToGrid w:val="0"/>
              <w:jc w:val="center"/>
              <w:rPr>
                <w:rFonts w:hint="eastAsia" w:ascii="仿宋" w:hAnsi="仿宋" w:eastAsia="仿宋" w:cs="仿宋"/>
                <w:i w:val="0"/>
                <w:iCs w:val="0"/>
                <w:color w:val="000000"/>
                <w:sz w:val="24"/>
                <w:szCs w:val="24"/>
                <w:highlight w:val="none"/>
                <w:u w:val="none"/>
              </w:rPr>
            </w:pPr>
          </w:p>
        </w:tc>
        <w:tc>
          <w:tcPr>
            <w:tcW w:w="1044" w:type="dxa"/>
            <w:vMerge w:val="continue"/>
            <w:tcBorders>
              <w:top w:val="single" w:color="000000" w:sz="4" w:space="0"/>
              <w:left w:val="single" w:color="000000" w:sz="4" w:space="0"/>
              <w:bottom w:val="single" w:color="000000" w:sz="4" w:space="0"/>
              <w:right w:val="single" w:color="000000" w:sz="4" w:space="0"/>
            </w:tcBorders>
            <w:vAlign w:val="center"/>
          </w:tcPr>
          <w:p w14:paraId="5A90329B">
            <w:pPr>
              <w:keepNext w:val="0"/>
              <w:keepLines w:val="0"/>
              <w:pageBreakBefore w:val="0"/>
              <w:kinsoku/>
              <w:wordWrap/>
              <w:overflowPunct/>
              <w:topLinePunct w:val="0"/>
              <w:autoSpaceDE/>
              <w:autoSpaceDN/>
              <w:bidi w:val="0"/>
              <w:adjustRightInd w:val="0"/>
              <w:snapToGrid w:val="0"/>
              <w:jc w:val="center"/>
              <w:rPr>
                <w:rFonts w:hint="eastAsia" w:ascii="仿宋" w:hAnsi="仿宋" w:eastAsia="仿宋" w:cs="仿宋"/>
                <w:i w:val="0"/>
                <w:iCs w:val="0"/>
                <w:color w:val="000000"/>
                <w:sz w:val="24"/>
                <w:szCs w:val="24"/>
                <w:highlight w:val="none"/>
                <w:u w:val="none"/>
              </w:rPr>
            </w:pPr>
          </w:p>
        </w:tc>
        <w:tc>
          <w:tcPr>
            <w:tcW w:w="1280" w:type="dxa"/>
            <w:tcBorders>
              <w:top w:val="single" w:color="000000" w:sz="4" w:space="0"/>
              <w:left w:val="single" w:color="000000" w:sz="4" w:space="0"/>
              <w:bottom w:val="single" w:color="000000" w:sz="4" w:space="0"/>
              <w:right w:val="single" w:color="000000" w:sz="4" w:space="0"/>
            </w:tcBorders>
            <w:vAlign w:val="center"/>
          </w:tcPr>
          <w:p w14:paraId="497AE2B7">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rPr>
              <w:t>代办代购</w:t>
            </w:r>
          </w:p>
        </w:tc>
        <w:tc>
          <w:tcPr>
            <w:tcW w:w="1990" w:type="dxa"/>
            <w:tcBorders>
              <w:top w:val="single" w:color="000000" w:sz="4" w:space="0"/>
              <w:left w:val="single" w:color="000000" w:sz="4" w:space="0"/>
              <w:bottom w:val="single" w:color="000000" w:sz="4" w:space="0"/>
              <w:right w:val="single" w:color="000000" w:sz="4" w:space="0"/>
            </w:tcBorders>
            <w:vAlign w:val="center"/>
          </w:tcPr>
          <w:p w14:paraId="72389473">
            <w:pPr>
              <w:keepNext w:val="0"/>
              <w:keepLines w:val="0"/>
              <w:pageBreakBefore w:val="0"/>
              <w:widowControl/>
              <w:suppressLineNumbers w:val="0"/>
              <w:kinsoku/>
              <w:wordWrap/>
              <w:overflowPunct/>
              <w:topLinePunct w:val="0"/>
              <w:autoSpaceDE/>
              <w:autoSpaceDN/>
              <w:bidi w:val="0"/>
              <w:adjustRightInd w:val="0"/>
              <w:snapToGrid w:val="0"/>
              <w:jc w:val="left"/>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rPr>
              <w:t>为老年人提供代购、代缴、代订、代为申请等相关服务（含交通费）</w:t>
            </w:r>
          </w:p>
        </w:tc>
        <w:tc>
          <w:tcPr>
            <w:tcW w:w="1962" w:type="dxa"/>
            <w:tcBorders>
              <w:top w:val="single" w:color="000000" w:sz="4" w:space="0"/>
              <w:left w:val="single" w:color="000000" w:sz="4" w:space="0"/>
              <w:bottom w:val="single" w:color="000000" w:sz="4" w:space="0"/>
              <w:right w:val="single" w:color="000000" w:sz="4" w:space="0"/>
            </w:tcBorders>
            <w:vAlign w:val="center"/>
          </w:tcPr>
          <w:p w14:paraId="4312C1B9">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kern w:val="0"/>
                <w:sz w:val="24"/>
                <w:szCs w:val="24"/>
                <w:highlight w:val="none"/>
                <w:u w:val="none"/>
                <w:lang w:val="en-US" w:eastAsia="zh-CN"/>
              </w:rPr>
            </w:pPr>
            <w:r>
              <w:rPr>
                <w:rFonts w:hint="eastAsia" w:ascii="仿宋" w:hAnsi="仿宋" w:eastAsia="仿宋" w:cs="仿宋"/>
                <w:i w:val="0"/>
                <w:iCs w:val="0"/>
                <w:color w:val="000000"/>
                <w:kern w:val="0"/>
                <w:sz w:val="24"/>
                <w:szCs w:val="24"/>
                <w:highlight w:val="none"/>
                <w:u w:val="none"/>
                <w:lang w:val="en-US" w:eastAsia="zh-CN"/>
              </w:rPr>
              <w:t>35爱心分</w:t>
            </w:r>
            <w:r>
              <w:rPr>
                <w:rFonts w:hint="eastAsia" w:ascii="仿宋" w:hAnsi="仿宋" w:eastAsia="仿宋" w:cs="仿宋"/>
                <w:sz w:val="24"/>
                <w:szCs w:val="24"/>
                <w:highlight w:val="none"/>
              </w:rPr>
              <w:t>/次</w:t>
            </w:r>
          </w:p>
        </w:tc>
        <w:tc>
          <w:tcPr>
            <w:tcW w:w="1742" w:type="dxa"/>
            <w:tcBorders>
              <w:top w:val="single" w:color="000000" w:sz="4" w:space="0"/>
              <w:left w:val="single" w:color="000000" w:sz="4" w:space="0"/>
              <w:bottom w:val="single" w:color="000000" w:sz="4" w:space="0"/>
              <w:right w:val="single" w:color="000000" w:sz="4" w:space="0"/>
            </w:tcBorders>
            <w:vAlign w:val="center"/>
          </w:tcPr>
          <w:p w14:paraId="2CF72703">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kern w:val="0"/>
                <w:sz w:val="24"/>
                <w:szCs w:val="24"/>
                <w:highlight w:val="none"/>
                <w:u w:val="none"/>
                <w:lang w:val="en-US" w:eastAsia="zh-CN"/>
              </w:rPr>
            </w:pPr>
            <w:r>
              <w:rPr>
                <w:rFonts w:hint="eastAsia" w:ascii="仿宋" w:hAnsi="仿宋" w:eastAsia="仿宋" w:cs="仿宋"/>
                <w:i w:val="0"/>
                <w:iCs w:val="0"/>
                <w:color w:val="000000"/>
                <w:kern w:val="0"/>
                <w:sz w:val="24"/>
                <w:szCs w:val="24"/>
                <w:highlight w:val="none"/>
                <w:u w:val="none"/>
                <w:lang w:val="en-US" w:eastAsia="zh-CN"/>
              </w:rPr>
              <w:t>1小时（3公里内）</w:t>
            </w:r>
          </w:p>
        </w:tc>
      </w:tr>
      <w:tr w14:paraId="5257A4E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45" w:hRule="atLeast"/>
        </w:trPr>
        <w:tc>
          <w:tcPr>
            <w:tcW w:w="615" w:type="dxa"/>
            <w:vMerge w:val="restart"/>
            <w:tcBorders>
              <w:top w:val="single" w:color="000000" w:sz="4" w:space="0"/>
              <w:left w:val="single" w:color="000000" w:sz="4" w:space="0"/>
              <w:bottom w:val="single" w:color="000000" w:sz="4" w:space="0"/>
              <w:right w:val="single" w:color="000000" w:sz="4" w:space="0"/>
            </w:tcBorders>
            <w:vAlign w:val="center"/>
          </w:tcPr>
          <w:p w14:paraId="0058B180">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rPr>
              <w:t>5</w:t>
            </w:r>
          </w:p>
        </w:tc>
        <w:tc>
          <w:tcPr>
            <w:tcW w:w="1044" w:type="dxa"/>
            <w:vMerge w:val="restart"/>
            <w:tcBorders>
              <w:top w:val="single" w:color="000000" w:sz="4" w:space="0"/>
              <w:left w:val="single" w:color="000000" w:sz="4" w:space="0"/>
              <w:bottom w:val="single" w:color="000000" w:sz="4" w:space="0"/>
              <w:right w:val="single" w:color="000000" w:sz="4" w:space="0"/>
            </w:tcBorders>
            <w:vAlign w:val="center"/>
          </w:tcPr>
          <w:p w14:paraId="0C3AD65D">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rPr>
              <w:t>助医</w:t>
            </w:r>
          </w:p>
        </w:tc>
        <w:tc>
          <w:tcPr>
            <w:tcW w:w="1280" w:type="dxa"/>
            <w:tcBorders>
              <w:top w:val="single" w:color="000000" w:sz="4" w:space="0"/>
              <w:left w:val="single" w:color="000000" w:sz="4" w:space="0"/>
              <w:bottom w:val="single" w:color="000000" w:sz="4" w:space="0"/>
              <w:right w:val="single" w:color="000000" w:sz="4" w:space="0"/>
            </w:tcBorders>
            <w:vAlign w:val="center"/>
          </w:tcPr>
          <w:p w14:paraId="35C44F00">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rPr>
              <w:t>体征检测</w:t>
            </w:r>
          </w:p>
        </w:tc>
        <w:tc>
          <w:tcPr>
            <w:tcW w:w="1990" w:type="dxa"/>
            <w:tcBorders>
              <w:top w:val="single" w:color="000000" w:sz="4" w:space="0"/>
              <w:left w:val="single" w:color="000000" w:sz="4" w:space="0"/>
              <w:bottom w:val="single" w:color="000000" w:sz="4" w:space="0"/>
              <w:right w:val="single" w:color="000000" w:sz="4" w:space="0"/>
            </w:tcBorders>
            <w:vAlign w:val="center"/>
          </w:tcPr>
          <w:p w14:paraId="3450FEB2">
            <w:pPr>
              <w:keepNext w:val="0"/>
              <w:keepLines w:val="0"/>
              <w:pageBreakBefore w:val="0"/>
              <w:widowControl/>
              <w:suppressLineNumbers w:val="0"/>
              <w:kinsoku/>
              <w:wordWrap/>
              <w:overflowPunct/>
              <w:topLinePunct w:val="0"/>
              <w:autoSpaceDE/>
              <w:autoSpaceDN/>
              <w:bidi w:val="0"/>
              <w:adjustRightInd w:val="0"/>
              <w:snapToGrid w:val="0"/>
              <w:jc w:val="left"/>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rPr>
              <w:t>对老人进行全面身体检查，包括血压、血糖、血氧、尿酸、心跳等常规检查和监测</w:t>
            </w:r>
          </w:p>
        </w:tc>
        <w:tc>
          <w:tcPr>
            <w:tcW w:w="1962" w:type="dxa"/>
            <w:tcBorders>
              <w:top w:val="single" w:color="000000" w:sz="4" w:space="0"/>
              <w:left w:val="single" w:color="000000" w:sz="4" w:space="0"/>
              <w:bottom w:val="single" w:color="000000" w:sz="4" w:space="0"/>
              <w:right w:val="single" w:color="000000" w:sz="4" w:space="0"/>
            </w:tcBorders>
            <w:vAlign w:val="center"/>
          </w:tcPr>
          <w:p w14:paraId="0A6201C2">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kern w:val="0"/>
                <w:sz w:val="24"/>
                <w:szCs w:val="24"/>
                <w:highlight w:val="none"/>
                <w:u w:val="none"/>
                <w:lang w:val="en-US" w:eastAsia="zh-CN"/>
              </w:rPr>
            </w:pPr>
            <w:r>
              <w:rPr>
                <w:rFonts w:hint="eastAsia" w:ascii="仿宋" w:hAnsi="仿宋" w:eastAsia="仿宋" w:cs="仿宋"/>
                <w:i w:val="0"/>
                <w:iCs w:val="0"/>
                <w:color w:val="000000"/>
                <w:kern w:val="0"/>
                <w:sz w:val="24"/>
                <w:szCs w:val="24"/>
                <w:highlight w:val="none"/>
                <w:u w:val="none"/>
                <w:lang w:val="en-US" w:eastAsia="zh-CN"/>
              </w:rPr>
              <w:t>——</w:t>
            </w:r>
          </w:p>
        </w:tc>
        <w:tc>
          <w:tcPr>
            <w:tcW w:w="1742" w:type="dxa"/>
            <w:tcBorders>
              <w:top w:val="single" w:color="000000" w:sz="4" w:space="0"/>
              <w:left w:val="single" w:color="000000" w:sz="4" w:space="0"/>
              <w:bottom w:val="single" w:color="000000" w:sz="4" w:space="0"/>
              <w:right w:val="single" w:color="000000" w:sz="4" w:space="0"/>
            </w:tcBorders>
            <w:vAlign w:val="center"/>
          </w:tcPr>
          <w:p w14:paraId="0A8E6CDC">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kern w:val="0"/>
                <w:sz w:val="24"/>
                <w:szCs w:val="24"/>
                <w:highlight w:val="none"/>
                <w:u w:val="none"/>
                <w:lang w:val="en-US" w:eastAsia="zh-CN"/>
              </w:rPr>
            </w:pPr>
            <w:r>
              <w:rPr>
                <w:rFonts w:hint="eastAsia" w:ascii="仿宋" w:hAnsi="仿宋" w:eastAsia="仿宋" w:cs="仿宋"/>
                <w:i w:val="0"/>
                <w:iCs w:val="0"/>
                <w:color w:val="000000"/>
                <w:kern w:val="0"/>
                <w:sz w:val="24"/>
                <w:szCs w:val="24"/>
                <w:highlight w:val="none"/>
                <w:u w:val="none"/>
                <w:lang w:val="en-US" w:eastAsia="zh-CN"/>
              </w:rPr>
              <w:t>——</w:t>
            </w:r>
          </w:p>
        </w:tc>
      </w:tr>
      <w:tr w14:paraId="4D0FB2A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615" w:type="dxa"/>
            <w:vMerge w:val="continue"/>
            <w:tcBorders>
              <w:top w:val="single" w:color="000000" w:sz="4" w:space="0"/>
              <w:left w:val="single" w:color="000000" w:sz="4" w:space="0"/>
              <w:bottom w:val="single" w:color="000000" w:sz="4" w:space="0"/>
              <w:right w:val="single" w:color="000000" w:sz="4" w:space="0"/>
            </w:tcBorders>
            <w:vAlign w:val="center"/>
          </w:tcPr>
          <w:p w14:paraId="66CFB1C2">
            <w:pPr>
              <w:keepNext w:val="0"/>
              <w:keepLines w:val="0"/>
              <w:pageBreakBefore w:val="0"/>
              <w:kinsoku/>
              <w:wordWrap/>
              <w:overflowPunct/>
              <w:topLinePunct w:val="0"/>
              <w:autoSpaceDE/>
              <w:autoSpaceDN/>
              <w:bidi w:val="0"/>
              <w:adjustRightInd w:val="0"/>
              <w:snapToGrid w:val="0"/>
              <w:jc w:val="center"/>
              <w:rPr>
                <w:rFonts w:hint="eastAsia" w:ascii="仿宋" w:hAnsi="仿宋" w:eastAsia="仿宋" w:cs="仿宋"/>
                <w:i w:val="0"/>
                <w:iCs w:val="0"/>
                <w:color w:val="000000"/>
                <w:sz w:val="24"/>
                <w:szCs w:val="24"/>
                <w:highlight w:val="none"/>
                <w:u w:val="none"/>
              </w:rPr>
            </w:pPr>
          </w:p>
        </w:tc>
        <w:tc>
          <w:tcPr>
            <w:tcW w:w="1044" w:type="dxa"/>
            <w:vMerge w:val="continue"/>
            <w:tcBorders>
              <w:top w:val="single" w:color="000000" w:sz="4" w:space="0"/>
              <w:left w:val="single" w:color="000000" w:sz="4" w:space="0"/>
              <w:bottom w:val="single" w:color="000000" w:sz="4" w:space="0"/>
              <w:right w:val="single" w:color="000000" w:sz="4" w:space="0"/>
            </w:tcBorders>
            <w:vAlign w:val="center"/>
          </w:tcPr>
          <w:p w14:paraId="7E441C85">
            <w:pPr>
              <w:keepNext w:val="0"/>
              <w:keepLines w:val="0"/>
              <w:pageBreakBefore w:val="0"/>
              <w:kinsoku/>
              <w:wordWrap/>
              <w:overflowPunct/>
              <w:topLinePunct w:val="0"/>
              <w:autoSpaceDE/>
              <w:autoSpaceDN/>
              <w:bidi w:val="0"/>
              <w:adjustRightInd w:val="0"/>
              <w:snapToGrid w:val="0"/>
              <w:jc w:val="center"/>
              <w:rPr>
                <w:rFonts w:hint="eastAsia" w:ascii="仿宋" w:hAnsi="仿宋" w:eastAsia="仿宋" w:cs="仿宋"/>
                <w:i w:val="0"/>
                <w:iCs w:val="0"/>
                <w:color w:val="000000"/>
                <w:sz w:val="24"/>
                <w:szCs w:val="24"/>
                <w:highlight w:val="none"/>
                <w:u w:val="none"/>
              </w:rPr>
            </w:pPr>
          </w:p>
        </w:tc>
        <w:tc>
          <w:tcPr>
            <w:tcW w:w="1280" w:type="dxa"/>
            <w:tcBorders>
              <w:top w:val="single" w:color="000000" w:sz="4" w:space="0"/>
              <w:left w:val="single" w:color="000000" w:sz="4" w:space="0"/>
              <w:bottom w:val="single" w:color="000000" w:sz="4" w:space="0"/>
              <w:right w:val="single" w:color="000000" w:sz="4" w:space="0"/>
            </w:tcBorders>
            <w:vAlign w:val="center"/>
          </w:tcPr>
          <w:p w14:paraId="79B01976">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rPr>
              <w:t>用药指导</w:t>
            </w:r>
          </w:p>
        </w:tc>
        <w:tc>
          <w:tcPr>
            <w:tcW w:w="1990" w:type="dxa"/>
            <w:tcBorders>
              <w:top w:val="single" w:color="000000" w:sz="4" w:space="0"/>
              <w:left w:val="single" w:color="000000" w:sz="4" w:space="0"/>
              <w:bottom w:val="single" w:color="000000" w:sz="4" w:space="0"/>
              <w:right w:val="single" w:color="000000" w:sz="4" w:space="0"/>
            </w:tcBorders>
            <w:vAlign w:val="center"/>
          </w:tcPr>
          <w:p w14:paraId="38A90B7F">
            <w:pPr>
              <w:keepNext w:val="0"/>
              <w:keepLines w:val="0"/>
              <w:pageBreakBefore w:val="0"/>
              <w:widowControl/>
              <w:suppressLineNumbers w:val="0"/>
              <w:kinsoku/>
              <w:wordWrap/>
              <w:overflowPunct/>
              <w:topLinePunct w:val="0"/>
              <w:autoSpaceDE/>
              <w:autoSpaceDN/>
              <w:bidi w:val="0"/>
              <w:adjustRightInd w:val="0"/>
              <w:snapToGrid w:val="0"/>
              <w:jc w:val="left"/>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rPr>
              <w:t>药物使用指导，综合评定目前用药安全情况</w:t>
            </w:r>
          </w:p>
        </w:tc>
        <w:tc>
          <w:tcPr>
            <w:tcW w:w="1962" w:type="dxa"/>
            <w:tcBorders>
              <w:top w:val="single" w:color="000000" w:sz="4" w:space="0"/>
              <w:left w:val="single" w:color="000000" w:sz="4" w:space="0"/>
              <w:bottom w:val="single" w:color="000000" w:sz="4" w:space="0"/>
              <w:right w:val="single" w:color="000000" w:sz="4" w:space="0"/>
            </w:tcBorders>
            <w:vAlign w:val="center"/>
          </w:tcPr>
          <w:p w14:paraId="7B7805A4">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kern w:val="0"/>
                <w:sz w:val="24"/>
                <w:szCs w:val="24"/>
                <w:highlight w:val="none"/>
                <w:u w:val="none"/>
                <w:lang w:val="en-US" w:eastAsia="zh-CN"/>
              </w:rPr>
            </w:pPr>
            <w:r>
              <w:rPr>
                <w:rFonts w:hint="eastAsia" w:ascii="仿宋" w:hAnsi="仿宋" w:eastAsia="仿宋" w:cs="仿宋"/>
                <w:i w:val="0"/>
                <w:iCs w:val="0"/>
                <w:color w:val="000000"/>
                <w:kern w:val="0"/>
                <w:sz w:val="24"/>
                <w:szCs w:val="24"/>
                <w:highlight w:val="none"/>
                <w:u w:val="none"/>
                <w:lang w:val="en-US" w:eastAsia="zh-CN"/>
              </w:rPr>
              <w:t>——</w:t>
            </w:r>
          </w:p>
        </w:tc>
        <w:tc>
          <w:tcPr>
            <w:tcW w:w="1742" w:type="dxa"/>
            <w:tcBorders>
              <w:top w:val="single" w:color="000000" w:sz="4" w:space="0"/>
              <w:left w:val="single" w:color="000000" w:sz="4" w:space="0"/>
              <w:bottom w:val="single" w:color="000000" w:sz="4" w:space="0"/>
              <w:right w:val="single" w:color="000000" w:sz="4" w:space="0"/>
            </w:tcBorders>
            <w:vAlign w:val="center"/>
          </w:tcPr>
          <w:p w14:paraId="2112FFDD">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kern w:val="0"/>
                <w:sz w:val="24"/>
                <w:szCs w:val="24"/>
                <w:highlight w:val="none"/>
                <w:u w:val="none"/>
                <w:lang w:val="en-US" w:eastAsia="zh-CN"/>
              </w:rPr>
            </w:pPr>
            <w:r>
              <w:rPr>
                <w:rFonts w:hint="eastAsia" w:ascii="仿宋" w:hAnsi="仿宋" w:eastAsia="仿宋" w:cs="仿宋"/>
                <w:i w:val="0"/>
                <w:iCs w:val="0"/>
                <w:color w:val="000000"/>
                <w:kern w:val="0"/>
                <w:sz w:val="24"/>
                <w:szCs w:val="24"/>
                <w:highlight w:val="none"/>
                <w:u w:val="none"/>
                <w:lang w:val="en-US" w:eastAsia="zh-CN"/>
              </w:rPr>
              <w:t>——</w:t>
            </w:r>
          </w:p>
        </w:tc>
      </w:tr>
      <w:tr w14:paraId="4EA1796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0" w:hRule="atLeast"/>
        </w:trPr>
        <w:tc>
          <w:tcPr>
            <w:tcW w:w="615" w:type="dxa"/>
            <w:vMerge w:val="continue"/>
            <w:tcBorders>
              <w:top w:val="single" w:color="000000" w:sz="4" w:space="0"/>
              <w:left w:val="single" w:color="000000" w:sz="4" w:space="0"/>
              <w:bottom w:val="single" w:color="000000" w:sz="4" w:space="0"/>
              <w:right w:val="single" w:color="000000" w:sz="4" w:space="0"/>
            </w:tcBorders>
            <w:vAlign w:val="center"/>
          </w:tcPr>
          <w:p w14:paraId="679EC2B6">
            <w:pPr>
              <w:keepNext w:val="0"/>
              <w:keepLines w:val="0"/>
              <w:pageBreakBefore w:val="0"/>
              <w:kinsoku/>
              <w:wordWrap/>
              <w:overflowPunct/>
              <w:topLinePunct w:val="0"/>
              <w:autoSpaceDE/>
              <w:autoSpaceDN/>
              <w:bidi w:val="0"/>
              <w:adjustRightInd w:val="0"/>
              <w:snapToGrid w:val="0"/>
              <w:jc w:val="center"/>
              <w:rPr>
                <w:rFonts w:hint="eastAsia" w:ascii="仿宋" w:hAnsi="仿宋" w:eastAsia="仿宋" w:cs="仿宋"/>
                <w:i w:val="0"/>
                <w:iCs w:val="0"/>
                <w:color w:val="000000"/>
                <w:sz w:val="24"/>
                <w:szCs w:val="24"/>
                <w:highlight w:val="none"/>
                <w:u w:val="none"/>
              </w:rPr>
            </w:pPr>
          </w:p>
        </w:tc>
        <w:tc>
          <w:tcPr>
            <w:tcW w:w="1044" w:type="dxa"/>
            <w:vMerge w:val="continue"/>
            <w:tcBorders>
              <w:top w:val="single" w:color="000000" w:sz="4" w:space="0"/>
              <w:left w:val="single" w:color="000000" w:sz="4" w:space="0"/>
              <w:bottom w:val="single" w:color="000000" w:sz="4" w:space="0"/>
              <w:right w:val="single" w:color="000000" w:sz="4" w:space="0"/>
            </w:tcBorders>
            <w:vAlign w:val="center"/>
          </w:tcPr>
          <w:p w14:paraId="737DCF3C">
            <w:pPr>
              <w:keepNext w:val="0"/>
              <w:keepLines w:val="0"/>
              <w:pageBreakBefore w:val="0"/>
              <w:kinsoku/>
              <w:wordWrap/>
              <w:overflowPunct/>
              <w:topLinePunct w:val="0"/>
              <w:autoSpaceDE/>
              <w:autoSpaceDN/>
              <w:bidi w:val="0"/>
              <w:adjustRightInd w:val="0"/>
              <w:snapToGrid w:val="0"/>
              <w:jc w:val="center"/>
              <w:rPr>
                <w:rFonts w:hint="eastAsia" w:ascii="仿宋" w:hAnsi="仿宋" w:eastAsia="仿宋" w:cs="仿宋"/>
                <w:i w:val="0"/>
                <w:iCs w:val="0"/>
                <w:color w:val="000000"/>
                <w:sz w:val="24"/>
                <w:szCs w:val="24"/>
                <w:highlight w:val="none"/>
                <w:u w:val="none"/>
              </w:rPr>
            </w:pPr>
          </w:p>
        </w:tc>
        <w:tc>
          <w:tcPr>
            <w:tcW w:w="1280" w:type="dxa"/>
            <w:tcBorders>
              <w:top w:val="single" w:color="000000" w:sz="4" w:space="0"/>
              <w:left w:val="single" w:color="000000" w:sz="4" w:space="0"/>
              <w:bottom w:val="single" w:color="000000" w:sz="4" w:space="0"/>
              <w:right w:val="single" w:color="000000" w:sz="4" w:space="0"/>
            </w:tcBorders>
            <w:vAlign w:val="center"/>
          </w:tcPr>
          <w:p w14:paraId="7CFFC45F">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rPr>
              <w:t>康复训练</w:t>
            </w:r>
          </w:p>
        </w:tc>
        <w:tc>
          <w:tcPr>
            <w:tcW w:w="1990" w:type="dxa"/>
            <w:tcBorders>
              <w:top w:val="single" w:color="000000" w:sz="4" w:space="0"/>
              <w:left w:val="single" w:color="000000" w:sz="4" w:space="0"/>
              <w:bottom w:val="single" w:color="000000" w:sz="4" w:space="0"/>
              <w:right w:val="single" w:color="000000" w:sz="4" w:space="0"/>
            </w:tcBorders>
            <w:vAlign w:val="center"/>
          </w:tcPr>
          <w:p w14:paraId="5481458C">
            <w:pPr>
              <w:keepNext w:val="0"/>
              <w:keepLines w:val="0"/>
              <w:pageBreakBefore w:val="0"/>
              <w:widowControl/>
              <w:suppressLineNumbers w:val="0"/>
              <w:kinsoku/>
              <w:wordWrap/>
              <w:overflowPunct/>
              <w:topLinePunct w:val="0"/>
              <w:autoSpaceDE/>
              <w:autoSpaceDN/>
              <w:bidi w:val="0"/>
              <w:adjustRightInd w:val="0"/>
              <w:snapToGrid w:val="0"/>
              <w:jc w:val="left"/>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rPr>
              <w:t>提供康复训练开展服务帮助老年人改善功能障碍，提高生活能力和质量</w:t>
            </w:r>
          </w:p>
        </w:tc>
        <w:tc>
          <w:tcPr>
            <w:tcW w:w="1962" w:type="dxa"/>
            <w:tcBorders>
              <w:top w:val="single" w:color="000000" w:sz="4" w:space="0"/>
              <w:left w:val="single" w:color="000000" w:sz="4" w:space="0"/>
              <w:bottom w:val="single" w:color="000000" w:sz="4" w:space="0"/>
              <w:right w:val="single" w:color="000000" w:sz="4" w:space="0"/>
            </w:tcBorders>
            <w:vAlign w:val="center"/>
          </w:tcPr>
          <w:p w14:paraId="70D2C9D4">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kern w:val="0"/>
                <w:sz w:val="24"/>
                <w:szCs w:val="24"/>
                <w:highlight w:val="none"/>
                <w:u w:val="none"/>
                <w:lang w:val="en-US" w:eastAsia="zh-CN"/>
              </w:rPr>
            </w:pPr>
            <w:r>
              <w:rPr>
                <w:rFonts w:hint="eastAsia" w:ascii="仿宋" w:hAnsi="仿宋" w:eastAsia="仿宋" w:cs="仿宋"/>
                <w:i w:val="0"/>
                <w:iCs w:val="0"/>
                <w:color w:val="000000"/>
                <w:kern w:val="0"/>
                <w:sz w:val="24"/>
                <w:szCs w:val="24"/>
                <w:highlight w:val="none"/>
                <w:u w:val="none"/>
                <w:lang w:val="en-US" w:eastAsia="zh-CN"/>
              </w:rPr>
              <w:t>——</w:t>
            </w:r>
          </w:p>
        </w:tc>
        <w:tc>
          <w:tcPr>
            <w:tcW w:w="1742" w:type="dxa"/>
            <w:tcBorders>
              <w:top w:val="single" w:color="000000" w:sz="4" w:space="0"/>
              <w:left w:val="single" w:color="000000" w:sz="4" w:space="0"/>
              <w:bottom w:val="single" w:color="000000" w:sz="4" w:space="0"/>
              <w:right w:val="single" w:color="000000" w:sz="4" w:space="0"/>
            </w:tcBorders>
            <w:vAlign w:val="center"/>
          </w:tcPr>
          <w:p w14:paraId="0905DAD0">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kern w:val="0"/>
                <w:sz w:val="24"/>
                <w:szCs w:val="24"/>
                <w:highlight w:val="none"/>
                <w:u w:val="none"/>
                <w:lang w:val="en-US" w:eastAsia="zh-CN"/>
              </w:rPr>
            </w:pPr>
            <w:r>
              <w:rPr>
                <w:rFonts w:hint="eastAsia" w:ascii="仿宋" w:hAnsi="仿宋" w:eastAsia="仿宋" w:cs="仿宋"/>
                <w:i w:val="0"/>
                <w:iCs w:val="0"/>
                <w:color w:val="000000"/>
                <w:kern w:val="0"/>
                <w:sz w:val="24"/>
                <w:szCs w:val="24"/>
                <w:highlight w:val="none"/>
                <w:u w:val="none"/>
                <w:lang w:val="en-US" w:eastAsia="zh-CN"/>
              </w:rPr>
              <w:t>——</w:t>
            </w:r>
          </w:p>
        </w:tc>
      </w:tr>
      <w:tr w14:paraId="71825AA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0" w:hRule="atLeast"/>
        </w:trPr>
        <w:tc>
          <w:tcPr>
            <w:tcW w:w="615" w:type="dxa"/>
            <w:vMerge w:val="continue"/>
            <w:tcBorders>
              <w:top w:val="single" w:color="000000" w:sz="4" w:space="0"/>
              <w:left w:val="single" w:color="000000" w:sz="4" w:space="0"/>
              <w:bottom w:val="single" w:color="000000" w:sz="4" w:space="0"/>
              <w:right w:val="single" w:color="000000" w:sz="4" w:space="0"/>
            </w:tcBorders>
            <w:vAlign w:val="center"/>
          </w:tcPr>
          <w:p w14:paraId="36164102">
            <w:pPr>
              <w:keepNext w:val="0"/>
              <w:keepLines w:val="0"/>
              <w:pageBreakBefore w:val="0"/>
              <w:kinsoku/>
              <w:wordWrap/>
              <w:overflowPunct/>
              <w:topLinePunct w:val="0"/>
              <w:autoSpaceDE/>
              <w:autoSpaceDN/>
              <w:bidi w:val="0"/>
              <w:adjustRightInd w:val="0"/>
              <w:snapToGrid w:val="0"/>
              <w:jc w:val="center"/>
              <w:rPr>
                <w:rFonts w:hint="eastAsia" w:ascii="仿宋" w:hAnsi="仿宋" w:eastAsia="仿宋" w:cs="仿宋"/>
                <w:i w:val="0"/>
                <w:iCs w:val="0"/>
                <w:color w:val="000000"/>
                <w:sz w:val="24"/>
                <w:szCs w:val="24"/>
                <w:highlight w:val="none"/>
                <w:u w:val="none"/>
              </w:rPr>
            </w:pPr>
          </w:p>
        </w:tc>
        <w:tc>
          <w:tcPr>
            <w:tcW w:w="1044" w:type="dxa"/>
            <w:vMerge w:val="continue"/>
            <w:tcBorders>
              <w:top w:val="single" w:color="000000" w:sz="4" w:space="0"/>
              <w:left w:val="single" w:color="000000" w:sz="4" w:space="0"/>
              <w:bottom w:val="single" w:color="000000" w:sz="4" w:space="0"/>
              <w:right w:val="single" w:color="000000" w:sz="4" w:space="0"/>
            </w:tcBorders>
            <w:vAlign w:val="center"/>
          </w:tcPr>
          <w:p w14:paraId="1009C7BD">
            <w:pPr>
              <w:keepNext w:val="0"/>
              <w:keepLines w:val="0"/>
              <w:pageBreakBefore w:val="0"/>
              <w:kinsoku/>
              <w:wordWrap/>
              <w:overflowPunct/>
              <w:topLinePunct w:val="0"/>
              <w:autoSpaceDE/>
              <w:autoSpaceDN/>
              <w:bidi w:val="0"/>
              <w:adjustRightInd w:val="0"/>
              <w:snapToGrid w:val="0"/>
              <w:jc w:val="center"/>
              <w:rPr>
                <w:rFonts w:hint="eastAsia" w:ascii="仿宋" w:hAnsi="仿宋" w:eastAsia="仿宋" w:cs="仿宋"/>
                <w:i w:val="0"/>
                <w:iCs w:val="0"/>
                <w:color w:val="000000"/>
                <w:sz w:val="24"/>
                <w:szCs w:val="24"/>
                <w:highlight w:val="none"/>
                <w:u w:val="none"/>
              </w:rPr>
            </w:pPr>
          </w:p>
        </w:tc>
        <w:tc>
          <w:tcPr>
            <w:tcW w:w="1280" w:type="dxa"/>
            <w:tcBorders>
              <w:top w:val="single" w:color="000000" w:sz="4" w:space="0"/>
              <w:left w:val="single" w:color="000000" w:sz="4" w:space="0"/>
              <w:bottom w:val="single" w:color="000000" w:sz="4" w:space="0"/>
              <w:right w:val="single" w:color="000000" w:sz="4" w:space="0"/>
            </w:tcBorders>
            <w:vAlign w:val="center"/>
          </w:tcPr>
          <w:p w14:paraId="1D4B578D">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rPr>
              <w:t>基础医疗护理</w:t>
            </w:r>
          </w:p>
        </w:tc>
        <w:tc>
          <w:tcPr>
            <w:tcW w:w="1990" w:type="dxa"/>
            <w:tcBorders>
              <w:top w:val="single" w:color="000000" w:sz="4" w:space="0"/>
              <w:left w:val="single" w:color="000000" w:sz="4" w:space="0"/>
              <w:bottom w:val="single" w:color="000000" w:sz="4" w:space="0"/>
              <w:right w:val="single" w:color="000000" w:sz="4" w:space="0"/>
            </w:tcBorders>
            <w:vAlign w:val="center"/>
          </w:tcPr>
          <w:p w14:paraId="51DD17F4">
            <w:pPr>
              <w:keepNext w:val="0"/>
              <w:keepLines w:val="0"/>
              <w:pageBreakBefore w:val="0"/>
              <w:widowControl/>
              <w:suppressLineNumbers w:val="0"/>
              <w:kinsoku/>
              <w:wordWrap/>
              <w:overflowPunct/>
              <w:topLinePunct w:val="0"/>
              <w:autoSpaceDE/>
              <w:autoSpaceDN/>
              <w:bidi w:val="0"/>
              <w:adjustRightInd w:val="0"/>
              <w:snapToGrid w:val="0"/>
              <w:jc w:val="left"/>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rPr>
              <w:t>由专业人员为老年人提供基础医疗护理，主要包含鼻饲管、导尿管、造口等护理</w:t>
            </w:r>
          </w:p>
        </w:tc>
        <w:tc>
          <w:tcPr>
            <w:tcW w:w="1962" w:type="dxa"/>
            <w:tcBorders>
              <w:top w:val="single" w:color="000000" w:sz="4" w:space="0"/>
              <w:left w:val="single" w:color="000000" w:sz="4" w:space="0"/>
              <w:bottom w:val="single" w:color="000000" w:sz="4" w:space="0"/>
              <w:right w:val="single" w:color="000000" w:sz="4" w:space="0"/>
            </w:tcBorders>
            <w:vAlign w:val="center"/>
          </w:tcPr>
          <w:p w14:paraId="2C96E48E">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kern w:val="0"/>
                <w:sz w:val="24"/>
                <w:szCs w:val="24"/>
                <w:highlight w:val="none"/>
                <w:u w:val="none"/>
                <w:lang w:val="en-US" w:eastAsia="zh-CN"/>
              </w:rPr>
            </w:pPr>
            <w:r>
              <w:rPr>
                <w:rFonts w:hint="eastAsia" w:ascii="仿宋" w:hAnsi="仿宋" w:eastAsia="仿宋" w:cs="仿宋"/>
                <w:i w:val="0"/>
                <w:iCs w:val="0"/>
                <w:color w:val="000000"/>
                <w:kern w:val="0"/>
                <w:sz w:val="24"/>
                <w:szCs w:val="24"/>
                <w:highlight w:val="none"/>
                <w:u w:val="none"/>
                <w:lang w:val="en-US" w:eastAsia="zh-CN"/>
              </w:rPr>
              <w:t>——</w:t>
            </w:r>
          </w:p>
        </w:tc>
        <w:tc>
          <w:tcPr>
            <w:tcW w:w="1742" w:type="dxa"/>
            <w:tcBorders>
              <w:top w:val="single" w:color="000000" w:sz="4" w:space="0"/>
              <w:left w:val="single" w:color="000000" w:sz="4" w:space="0"/>
              <w:bottom w:val="single" w:color="000000" w:sz="4" w:space="0"/>
              <w:right w:val="single" w:color="000000" w:sz="4" w:space="0"/>
            </w:tcBorders>
            <w:vAlign w:val="center"/>
          </w:tcPr>
          <w:p w14:paraId="035BC1C7">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kern w:val="0"/>
                <w:sz w:val="24"/>
                <w:szCs w:val="24"/>
                <w:highlight w:val="none"/>
                <w:u w:val="none"/>
                <w:lang w:val="en-US" w:eastAsia="zh-CN"/>
              </w:rPr>
            </w:pPr>
            <w:r>
              <w:rPr>
                <w:rFonts w:hint="eastAsia" w:ascii="仿宋" w:hAnsi="仿宋" w:eastAsia="仿宋" w:cs="仿宋"/>
                <w:i w:val="0"/>
                <w:iCs w:val="0"/>
                <w:color w:val="000000"/>
                <w:kern w:val="0"/>
                <w:sz w:val="24"/>
                <w:szCs w:val="24"/>
                <w:highlight w:val="none"/>
                <w:u w:val="none"/>
                <w:lang w:val="en-US" w:eastAsia="zh-CN"/>
              </w:rPr>
              <w:t>——</w:t>
            </w:r>
          </w:p>
        </w:tc>
      </w:tr>
      <w:tr w14:paraId="077E5AE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45" w:hRule="atLeast"/>
        </w:trPr>
        <w:tc>
          <w:tcPr>
            <w:tcW w:w="615" w:type="dxa"/>
            <w:vMerge w:val="continue"/>
            <w:tcBorders>
              <w:top w:val="single" w:color="000000" w:sz="4" w:space="0"/>
              <w:left w:val="single" w:color="000000" w:sz="4" w:space="0"/>
              <w:bottom w:val="single" w:color="000000" w:sz="4" w:space="0"/>
              <w:right w:val="single" w:color="000000" w:sz="4" w:space="0"/>
            </w:tcBorders>
            <w:vAlign w:val="center"/>
          </w:tcPr>
          <w:p w14:paraId="1F677E1C">
            <w:pPr>
              <w:keepNext w:val="0"/>
              <w:keepLines w:val="0"/>
              <w:pageBreakBefore w:val="0"/>
              <w:kinsoku/>
              <w:wordWrap/>
              <w:overflowPunct/>
              <w:topLinePunct w:val="0"/>
              <w:autoSpaceDE/>
              <w:autoSpaceDN/>
              <w:bidi w:val="0"/>
              <w:adjustRightInd w:val="0"/>
              <w:snapToGrid w:val="0"/>
              <w:jc w:val="center"/>
              <w:rPr>
                <w:rFonts w:hint="eastAsia" w:ascii="仿宋" w:hAnsi="仿宋" w:eastAsia="仿宋" w:cs="仿宋"/>
                <w:i w:val="0"/>
                <w:iCs w:val="0"/>
                <w:color w:val="000000"/>
                <w:sz w:val="24"/>
                <w:szCs w:val="24"/>
                <w:highlight w:val="none"/>
                <w:u w:val="none"/>
              </w:rPr>
            </w:pPr>
          </w:p>
        </w:tc>
        <w:tc>
          <w:tcPr>
            <w:tcW w:w="1044" w:type="dxa"/>
            <w:vMerge w:val="continue"/>
            <w:tcBorders>
              <w:top w:val="single" w:color="000000" w:sz="4" w:space="0"/>
              <w:left w:val="single" w:color="000000" w:sz="4" w:space="0"/>
              <w:bottom w:val="single" w:color="000000" w:sz="4" w:space="0"/>
              <w:right w:val="single" w:color="000000" w:sz="4" w:space="0"/>
            </w:tcBorders>
            <w:vAlign w:val="center"/>
          </w:tcPr>
          <w:p w14:paraId="532363CF">
            <w:pPr>
              <w:keepNext w:val="0"/>
              <w:keepLines w:val="0"/>
              <w:pageBreakBefore w:val="0"/>
              <w:kinsoku/>
              <w:wordWrap/>
              <w:overflowPunct/>
              <w:topLinePunct w:val="0"/>
              <w:autoSpaceDE/>
              <w:autoSpaceDN/>
              <w:bidi w:val="0"/>
              <w:adjustRightInd w:val="0"/>
              <w:snapToGrid w:val="0"/>
              <w:jc w:val="center"/>
              <w:rPr>
                <w:rFonts w:hint="eastAsia" w:ascii="仿宋" w:hAnsi="仿宋" w:eastAsia="仿宋" w:cs="仿宋"/>
                <w:i w:val="0"/>
                <w:iCs w:val="0"/>
                <w:color w:val="000000"/>
                <w:sz w:val="24"/>
                <w:szCs w:val="24"/>
                <w:highlight w:val="none"/>
                <w:u w:val="none"/>
              </w:rPr>
            </w:pPr>
          </w:p>
        </w:tc>
        <w:tc>
          <w:tcPr>
            <w:tcW w:w="1280" w:type="dxa"/>
            <w:tcBorders>
              <w:top w:val="single" w:color="000000" w:sz="4" w:space="0"/>
              <w:left w:val="single" w:color="000000" w:sz="4" w:space="0"/>
              <w:bottom w:val="single" w:color="000000" w:sz="4" w:space="0"/>
              <w:right w:val="single" w:color="000000" w:sz="4" w:space="0"/>
            </w:tcBorders>
            <w:vAlign w:val="center"/>
          </w:tcPr>
          <w:p w14:paraId="5CB2E251">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rPr>
              <w:t>按摩理疗</w:t>
            </w:r>
          </w:p>
        </w:tc>
        <w:tc>
          <w:tcPr>
            <w:tcW w:w="1990" w:type="dxa"/>
            <w:tcBorders>
              <w:top w:val="single" w:color="000000" w:sz="4" w:space="0"/>
              <w:left w:val="single" w:color="000000" w:sz="4" w:space="0"/>
              <w:bottom w:val="single" w:color="000000" w:sz="4" w:space="0"/>
              <w:right w:val="single" w:color="000000" w:sz="4" w:space="0"/>
            </w:tcBorders>
            <w:vAlign w:val="center"/>
          </w:tcPr>
          <w:p w14:paraId="0AD9ED5A">
            <w:pPr>
              <w:keepNext w:val="0"/>
              <w:keepLines w:val="0"/>
              <w:pageBreakBefore w:val="0"/>
              <w:widowControl/>
              <w:suppressLineNumbers w:val="0"/>
              <w:kinsoku/>
              <w:wordWrap/>
              <w:overflowPunct/>
              <w:topLinePunct w:val="0"/>
              <w:autoSpaceDE/>
              <w:autoSpaceDN/>
              <w:bidi w:val="0"/>
              <w:adjustRightInd w:val="0"/>
              <w:snapToGrid w:val="0"/>
              <w:jc w:val="left"/>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rPr>
              <w:t>为老年人提供头面部、四肢、腹部、腰背等部位按摩；通过专业设备，为老年人提供红外线等理疗服务</w:t>
            </w:r>
          </w:p>
        </w:tc>
        <w:tc>
          <w:tcPr>
            <w:tcW w:w="1962" w:type="dxa"/>
            <w:tcBorders>
              <w:top w:val="single" w:color="000000" w:sz="4" w:space="0"/>
              <w:left w:val="single" w:color="000000" w:sz="4" w:space="0"/>
              <w:bottom w:val="single" w:color="000000" w:sz="4" w:space="0"/>
              <w:right w:val="single" w:color="000000" w:sz="4" w:space="0"/>
            </w:tcBorders>
            <w:vAlign w:val="center"/>
          </w:tcPr>
          <w:p w14:paraId="4DC13F10">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kern w:val="0"/>
                <w:sz w:val="24"/>
                <w:szCs w:val="24"/>
                <w:highlight w:val="none"/>
                <w:u w:val="none"/>
                <w:lang w:val="en-US" w:eastAsia="zh-CN"/>
              </w:rPr>
            </w:pPr>
            <w:r>
              <w:rPr>
                <w:rFonts w:hint="eastAsia" w:ascii="仿宋" w:hAnsi="仿宋" w:eastAsia="仿宋" w:cs="仿宋"/>
                <w:i w:val="0"/>
                <w:iCs w:val="0"/>
                <w:color w:val="000000"/>
                <w:kern w:val="0"/>
                <w:sz w:val="24"/>
                <w:szCs w:val="24"/>
                <w:highlight w:val="none"/>
                <w:u w:val="none"/>
                <w:lang w:val="en-US" w:eastAsia="zh-CN"/>
              </w:rPr>
              <w:t>——</w:t>
            </w:r>
          </w:p>
        </w:tc>
        <w:tc>
          <w:tcPr>
            <w:tcW w:w="1742" w:type="dxa"/>
            <w:tcBorders>
              <w:top w:val="single" w:color="000000" w:sz="4" w:space="0"/>
              <w:left w:val="single" w:color="000000" w:sz="4" w:space="0"/>
              <w:bottom w:val="single" w:color="000000" w:sz="4" w:space="0"/>
              <w:right w:val="single" w:color="000000" w:sz="4" w:space="0"/>
            </w:tcBorders>
            <w:vAlign w:val="center"/>
          </w:tcPr>
          <w:p w14:paraId="13574B13">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kern w:val="0"/>
                <w:sz w:val="24"/>
                <w:szCs w:val="24"/>
                <w:highlight w:val="none"/>
                <w:u w:val="none"/>
                <w:lang w:val="en-US" w:eastAsia="zh-CN"/>
              </w:rPr>
            </w:pPr>
            <w:r>
              <w:rPr>
                <w:rFonts w:hint="eastAsia" w:ascii="仿宋" w:hAnsi="仿宋" w:eastAsia="仿宋" w:cs="仿宋"/>
                <w:i w:val="0"/>
                <w:iCs w:val="0"/>
                <w:color w:val="000000"/>
                <w:kern w:val="0"/>
                <w:sz w:val="24"/>
                <w:szCs w:val="24"/>
                <w:highlight w:val="none"/>
                <w:u w:val="none"/>
                <w:lang w:val="en-US" w:eastAsia="zh-CN"/>
              </w:rPr>
              <w:t>——</w:t>
            </w:r>
          </w:p>
        </w:tc>
      </w:tr>
      <w:tr w14:paraId="003FC5E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45" w:hRule="atLeast"/>
        </w:trPr>
        <w:tc>
          <w:tcPr>
            <w:tcW w:w="615" w:type="dxa"/>
            <w:vMerge w:val="restart"/>
            <w:tcBorders>
              <w:top w:val="single" w:color="000000" w:sz="4" w:space="0"/>
              <w:left w:val="single" w:color="000000" w:sz="4" w:space="0"/>
              <w:bottom w:val="single" w:color="000000" w:sz="4" w:space="0"/>
              <w:right w:val="single" w:color="000000" w:sz="4" w:space="0"/>
            </w:tcBorders>
            <w:vAlign w:val="center"/>
          </w:tcPr>
          <w:p w14:paraId="7ABF328E">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rPr>
              <w:t>6</w:t>
            </w:r>
          </w:p>
        </w:tc>
        <w:tc>
          <w:tcPr>
            <w:tcW w:w="1044" w:type="dxa"/>
            <w:vMerge w:val="restart"/>
            <w:tcBorders>
              <w:top w:val="single" w:color="000000" w:sz="4" w:space="0"/>
              <w:left w:val="single" w:color="000000" w:sz="4" w:space="0"/>
              <w:bottom w:val="single" w:color="000000" w:sz="4" w:space="0"/>
              <w:right w:val="single" w:color="000000" w:sz="4" w:space="0"/>
            </w:tcBorders>
            <w:vAlign w:val="center"/>
          </w:tcPr>
          <w:p w14:paraId="49532F3A">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rPr>
              <w:t>助急</w:t>
            </w:r>
          </w:p>
        </w:tc>
        <w:tc>
          <w:tcPr>
            <w:tcW w:w="1280" w:type="dxa"/>
            <w:tcBorders>
              <w:top w:val="single" w:color="000000" w:sz="4" w:space="0"/>
              <w:left w:val="single" w:color="000000" w:sz="4" w:space="0"/>
              <w:bottom w:val="single" w:color="000000" w:sz="4" w:space="0"/>
              <w:right w:val="single" w:color="000000" w:sz="4" w:space="0"/>
            </w:tcBorders>
            <w:vAlign w:val="center"/>
          </w:tcPr>
          <w:p w14:paraId="2E53EE07">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rPr>
              <w:t>安全设施配备</w:t>
            </w:r>
          </w:p>
        </w:tc>
        <w:tc>
          <w:tcPr>
            <w:tcW w:w="1990" w:type="dxa"/>
            <w:tcBorders>
              <w:top w:val="single" w:color="000000" w:sz="4" w:space="0"/>
              <w:left w:val="single" w:color="000000" w:sz="4" w:space="0"/>
              <w:bottom w:val="single" w:color="000000" w:sz="4" w:space="0"/>
              <w:right w:val="single" w:color="000000" w:sz="4" w:space="0"/>
            </w:tcBorders>
            <w:vAlign w:val="center"/>
          </w:tcPr>
          <w:p w14:paraId="14C0F9F6">
            <w:pPr>
              <w:keepNext w:val="0"/>
              <w:keepLines w:val="0"/>
              <w:pageBreakBefore w:val="0"/>
              <w:widowControl/>
              <w:suppressLineNumbers w:val="0"/>
              <w:kinsoku/>
              <w:wordWrap/>
              <w:overflowPunct/>
              <w:topLinePunct w:val="0"/>
              <w:autoSpaceDE/>
              <w:autoSpaceDN/>
              <w:bidi w:val="0"/>
              <w:adjustRightInd w:val="0"/>
              <w:snapToGrid w:val="0"/>
              <w:jc w:val="left"/>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rPr>
              <w:t>根据老年人的需求，为老年人居住环境配置相匹配的智能监控设备和监测设备，保障老年人居家养老安全</w:t>
            </w:r>
          </w:p>
        </w:tc>
        <w:tc>
          <w:tcPr>
            <w:tcW w:w="1962" w:type="dxa"/>
            <w:tcBorders>
              <w:top w:val="single" w:color="000000" w:sz="4" w:space="0"/>
              <w:left w:val="single" w:color="000000" w:sz="4" w:space="0"/>
              <w:bottom w:val="single" w:color="000000" w:sz="4" w:space="0"/>
              <w:right w:val="single" w:color="000000" w:sz="4" w:space="0"/>
            </w:tcBorders>
            <w:vAlign w:val="center"/>
          </w:tcPr>
          <w:p w14:paraId="404D2673">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kern w:val="0"/>
                <w:sz w:val="24"/>
                <w:szCs w:val="24"/>
                <w:highlight w:val="none"/>
                <w:u w:val="none"/>
                <w:lang w:val="en-US" w:eastAsia="zh-CN"/>
              </w:rPr>
            </w:pPr>
            <w:r>
              <w:rPr>
                <w:rFonts w:hint="eastAsia" w:ascii="仿宋" w:hAnsi="仿宋" w:eastAsia="仿宋" w:cs="仿宋"/>
                <w:i w:val="0"/>
                <w:iCs w:val="0"/>
                <w:color w:val="000000"/>
                <w:kern w:val="0"/>
                <w:sz w:val="24"/>
                <w:szCs w:val="24"/>
                <w:highlight w:val="none"/>
                <w:u w:val="none"/>
                <w:lang w:val="en-US" w:eastAsia="zh-CN"/>
              </w:rPr>
              <w:t>——</w:t>
            </w:r>
          </w:p>
        </w:tc>
        <w:tc>
          <w:tcPr>
            <w:tcW w:w="1742" w:type="dxa"/>
            <w:tcBorders>
              <w:top w:val="single" w:color="000000" w:sz="4" w:space="0"/>
              <w:left w:val="single" w:color="000000" w:sz="4" w:space="0"/>
              <w:bottom w:val="single" w:color="000000" w:sz="4" w:space="0"/>
              <w:right w:val="single" w:color="000000" w:sz="4" w:space="0"/>
            </w:tcBorders>
            <w:vAlign w:val="center"/>
          </w:tcPr>
          <w:p w14:paraId="4E34D60C">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kern w:val="0"/>
                <w:sz w:val="24"/>
                <w:szCs w:val="24"/>
                <w:highlight w:val="none"/>
                <w:u w:val="none"/>
                <w:lang w:val="en-US" w:eastAsia="zh-CN"/>
              </w:rPr>
            </w:pPr>
            <w:r>
              <w:rPr>
                <w:rFonts w:hint="eastAsia" w:ascii="仿宋" w:hAnsi="仿宋" w:eastAsia="仿宋" w:cs="仿宋"/>
                <w:i w:val="0"/>
                <w:iCs w:val="0"/>
                <w:color w:val="000000"/>
                <w:kern w:val="0"/>
                <w:sz w:val="24"/>
                <w:szCs w:val="24"/>
                <w:highlight w:val="none"/>
                <w:u w:val="none"/>
                <w:lang w:val="en-US" w:eastAsia="zh-CN"/>
              </w:rPr>
              <w:t>——</w:t>
            </w:r>
          </w:p>
        </w:tc>
      </w:tr>
      <w:tr w14:paraId="3725222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0" w:hRule="atLeast"/>
        </w:trPr>
        <w:tc>
          <w:tcPr>
            <w:tcW w:w="615" w:type="dxa"/>
            <w:vMerge w:val="continue"/>
            <w:tcBorders>
              <w:top w:val="single" w:color="000000" w:sz="4" w:space="0"/>
              <w:left w:val="single" w:color="000000" w:sz="4" w:space="0"/>
              <w:bottom w:val="single" w:color="000000" w:sz="4" w:space="0"/>
              <w:right w:val="single" w:color="000000" w:sz="4" w:space="0"/>
            </w:tcBorders>
            <w:vAlign w:val="center"/>
          </w:tcPr>
          <w:p w14:paraId="007CFDC3">
            <w:pPr>
              <w:keepNext w:val="0"/>
              <w:keepLines w:val="0"/>
              <w:pageBreakBefore w:val="0"/>
              <w:kinsoku/>
              <w:wordWrap/>
              <w:overflowPunct/>
              <w:topLinePunct w:val="0"/>
              <w:autoSpaceDE/>
              <w:autoSpaceDN/>
              <w:bidi w:val="0"/>
              <w:adjustRightInd w:val="0"/>
              <w:snapToGrid w:val="0"/>
              <w:jc w:val="center"/>
              <w:rPr>
                <w:rFonts w:hint="eastAsia" w:ascii="仿宋" w:hAnsi="仿宋" w:eastAsia="仿宋" w:cs="仿宋"/>
                <w:i w:val="0"/>
                <w:iCs w:val="0"/>
                <w:color w:val="000000"/>
                <w:sz w:val="24"/>
                <w:szCs w:val="24"/>
                <w:highlight w:val="none"/>
                <w:u w:val="none"/>
              </w:rPr>
            </w:pPr>
          </w:p>
        </w:tc>
        <w:tc>
          <w:tcPr>
            <w:tcW w:w="1044" w:type="dxa"/>
            <w:vMerge w:val="continue"/>
            <w:tcBorders>
              <w:top w:val="single" w:color="000000" w:sz="4" w:space="0"/>
              <w:left w:val="single" w:color="000000" w:sz="4" w:space="0"/>
              <w:bottom w:val="single" w:color="000000" w:sz="4" w:space="0"/>
              <w:right w:val="single" w:color="000000" w:sz="4" w:space="0"/>
            </w:tcBorders>
            <w:vAlign w:val="center"/>
          </w:tcPr>
          <w:p w14:paraId="2D7F9C75">
            <w:pPr>
              <w:keepNext w:val="0"/>
              <w:keepLines w:val="0"/>
              <w:pageBreakBefore w:val="0"/>
              <w:kinsoku/>
              <w:wordWrap/>
              <w:overflowPunct/>
              <w:topLinePunct w:val="0"/>
              <w:autoSpaceDE/>
              <w:autoSpaceDN/>
              <w:bidi w:val="0"/>
              <w:adjustRightInd w:val="0"/>
              <w:snapToGrid w:val="0"/>
              <w:jc w:val="center"/>
              <w:rPr>
                <w:rFonts w:hint="eastAsia" w:ascii="仿宋" w:hAnsi="仿宋" w:eastAsia="仿宋" w:cs="仿宋"/>
                <w:i w:val="0"/>
                <w:iCs w:val="0"/>
                <w:color w:val="000000"/>
                <w:sz w:val="24"/>
                <w:szCs w:val="24"/>
                <w:highlight w:val="none"/>
                <w:u w:val="none"/>
              </w:rPr>
            </w:pPr>
          </w:p>
        </w:tc>
        <w:tc>
          <w:tcPr>
            <w:tcW w:w="1280" w:type="dxa"/>
            <w:tcBorders>
              <w:top w:val="single" w:color="000000" w:sz="4" w:space="0"/>
              <w:left w:val="single" w:color="000000" w:sz="4" w:space="0"/>
              <w:bottom w:val="single" w:color="000000" w:sz="4" w:space="0"/>
              <w:right w:val="single" w:color="000000" w:sz="4" w:space="0"/>
            </w:tcBorders>
            <w:vAlign w:val="center"/>
          </w:tcPr>
          <w:p w14:paraId="3A3346A1">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rPr>
              <w:t>紧急援助</w:t>
            </w:r>
          </w:p>
        </w:tc>
        <w:tc>
          <w:tcPr>
            <w:tcW w:w="1990" w:type="dxa"/>
            <w:tcBorders>
              <w:top w:val="single" w:color="000000" w:sz="4" w:space="0"/>
              <w:left w:val="single" w:color="000000" w:sz="4" w:space="0"/>
              <w:bottom w:val="single" w:color="000000" w:sz="4" w:space="0"/>
              <w:right w:val="single" w:color="000000" w:sz="4" w:space="0"/>
            </w:tcBorders>
            <w:vAlign w:val="center"/>
          </w:tcPr>
          <w:p w14:paraId="323EC246">
            <w:pPr>
              <w:keepNext w:val="0"/>
              <w:keepLines w:val="0"/>
              <w:pageBreakBefore w:val="0"/>
              <w:widowControl/>
              <w:suppressLineNumbers w:val="0"/>
              <w:kinsoku/>
              <w:wordWrap/>
              <w:overflowPunct/>
              <w:topLinePunct w:val="0"/>
              <w:autoSpaceDE/>
              <w:autoSpaceDN/>
              <w:bidi w:val="0"/>
              <w:adjustRightInd w:val="0"/>
              <w:snapToGrid w:val="0"/>
              <w:jc w:val="left"/>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rPr>
              <w:t>老年人生命、财产遇到危险时，提供紧急帮助和上门救援</w:t>
            </w:r>
          </w:p>
        </w:tc>
        <w:tc>
          <w:tcPr>
            <w:tcW w:w="1962" w:type="dxa"/>
            <w:tcBorders>
              <w:top w:val="single" w:color="000000" w:sz="4" w:space="0"/>
              <w:left w:val="single" w:color="000000" w:sz="4" w:space="0"/>
              <w:bottom w:val="single" w:color="000000" w:sz="4" w:space="0"/>
              <w:right w:val="single" w:color="000000" w:sz="4" w:space="0"/>
            </w:tcBorders>
            <w:vAlign w:val="center"/>
          </w:tcPr>
          <w:p w14:paraId="11B5837D">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kern w:val="0"/>
                <w:sz w:val="24"/>
                <w:szCs w:val="24"/>
                <w:highlight w:val="none"/>
                <w:u w:val="none"/>
                <w:lang w:val="en-US" w:eastAsia="zh-CN"/>
              </w:rPr>
            </w:pPr>
            <w:r>
              <w:rPr>
                <w:rFonts w:hint="eastAsia" w:ascii="仿宋" w:hAnsi="仿宋" w:eastAsia="仿宋" w:cs="仿宋"/>
                <w:i w:val="0"/>
                <w:iCs w:val="0"/>
                <w:color w:val="000000"/>
                <w:kern w:val="0"/>
                <w:sz w:val="24"/>
                <w:szCs w:val="24"/>
                <w:highlight w:val="none"/>
                <w:u w:val="none"/>
                <w:lang w:val="en-US" w:eastAsia="zh-CN"/>
              </w:rPr>
              <w:t>——</w:t>
            </w:r>
          </w:p>
        </w:tc>
        <w:tc>
          <w:tcPr>
            <w:tcW w:w="1742" w:type="dxa"/>
            <w:tcBorders>
              <w:top w:val="single" w:color="000000" w:sz="4" w:space="0"/>
              <w:left w:val="single" w:color="000000" w:sz="4" w:space="0"/>
              <w:bottom w:val="single" w:color="000000" w:sz="4" w:space="0"/>
              <w:right w:val="single" w:color="000000" w:sz="4" w:space="0"/>
            </w:tcBorders>
            <w:vAlign w:val="center"/>
          </w:tcPr>
          <w:p w14:paraId="306D589D">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kern w:val="0"/>
                <w:sz w:val="24"/>
                <w:szCs w:val="24"/>
                <w:highlight w:val="none"/>
                <w:u w:val="none"/>
                <w:lang w:val="en-US" w:eastAsia="zh-CN"/>
              </w:rPr>
            </w:pPr>
            <w:r>
              <w:rPr>
                <w:rFonts w:hint="eastAsia" w:ascii="仿宋" w:hAnsi="仿宋" w:eastAsia="仿宋" w:cs="仿宋"/>
                <w:i w:val="0"/>
                <w:iCs w:val="0"/>
                <w:color w:val="000000"/>
                <w:kern w:val="0"/>
                <w:sz w:val="24"/>
                <w:szCs w:val="24"/>
                <w:highlight w:val="none"/>
                <w:u w:val="none"/>
                <w:lang w:val="en-US" w:eastAsia="zh-CN"/>
              </w:rPr>
              <w:t>——</w:t>
            </w:r>
          </w:p>
        </w:tc>
      </w:tr>
      <w:tr w14:paraId="0035B3F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615" w:type="dxa"/>
            <w:vMerge w:val="continue"/>
            <w:tcBorders>
              <w:top w:val="single" w:color="000000" w:sz="4" w:space="0"/>
              <w:left w:val="single" w:color="000000" w:sz="4" w:space="0"/>
              <w:bottom w:val="single" w:color="000000" w:sz="4" w:space="0"/>
              <w:right w:val="single" w:color="000000" w:sz="4" w:space="0"/>
            </w:tcBorders>
            <w:vAlign w:val="center"/>
          </w:tcPr>
          <w:p w14:paraId="3B34BECF">
            <w:pPr>
              <w:keepNext w:val="0"/>
              <w:keepLines w:val="0"/>
              <w:pageBreakBefore w:val="0"/>
              <w:kinsoku/>
              <w:wordWrap/>
              <w:overflowPunct/>
              <w:topLinePunct w:val="0"/>
              <w:autoSpaceDE/>
              <w:autoSpaceDN/>
              <w:bidi w:val="0"/>
              <w:adjustRightInd w:val="0"/>
              <w:snapToGrid w:val="0"/>
              <w:jc w:val="center"/>
              <w:rPr>
                <w:rFonts w:hint="eastAsia" w:ascii="仿宋" w:hAnsi="仿宋" w:eastAsia="仿宋" w:cs="仿宋"/>
                <w:i w:val="0"/>
                <w:iCs w:val="0"/>
                <w:color w:val="000000"/>
                <w:sz w:val="24"/>
                <w:szCs w:val="24"/>
                <w:highlight w:val="none"/>
                <w:u w:val="none"/>
              </w:rPr>
            </w:pPr>
          </w:p>
        </w:tc>
        <w:tc>
          <w:tcPr>
            <w:tcW w:w="1044" w:type="dxa"/>
            <w:vMerge w:val="continue"/>
            <w:tcBorders>
              <w:top w:val="single" w:color="000000" w:sz="4" w:space="0"/>
              <w:left w:val="single" w:color="000000" w:sz="4" w:space="0"/>
              <w:bottom w:val="single" w:color="000000" w:sz="4" w:space="0"/>
              <w:right w:val="single" w:color="000000" w:sz="4" w:space="0"/>
            </w:tcBorders>
            <w:vAlign w:val="center"/>
          </w:tcPr>
          <w:p w14:paraId="7D3CD42D">
            <w:pPr>
              <w:keepNext w:val="0"/>
              <w:keepLines w:val="0"/>
              <w:pageBreakBefore w:val="0"/>
              <w:kinsoku/>
              <w:wordWrap/>
              <w:overflowPunct/>
              <w:topLinePunct w:val="0"/>
              <w:autoSpaceDE/>
              <w:autoSpaceDN/>
              <w:bidi w:val="0"/>
              <w:adjustRightInd w:val="0"/>
              <w:snapToGrid w:val="0"/>
              <w:jc w:val="center"/>
              <w:rPr>
                <w:rFonts w:hint="eastAsia" w:ascii="仿宋" w:hAnsi="仿宋" w:eastAsia="仿宋" w:cs="仿宋"/>
                <w:i w:val="0"/>
                <w:iCs w:val="0"/>
                <w:color w:val="000000"/>
                <w:sz w:val="24"/>
                <w:szCs w:val="24"/>
                <w:highlight w:val="none"/>
                <w:u w:val="none"/>
              </w:rPr>
            </w:pPr>
          </w:p>
        </w:tc>
        <w:tc>
          <w:tcPr>
            <w:tcW w:w="1280" w:type="dxa"/>
            <w:tcBorders>
              <w:top w:val="single" w:color="000000" w:sz="4" w:space="0"/>
              <w:left w:val="single" w:color="000000" w:sz="4" w:space="0"/>
              <w:bottom w:val="single" w:color="000000" w:sz="4" w:space="0"/>
              <w:right w:val="single" w:color="000000" w:sz="4" w:space="0"/>
            </w:tcBorders>
            <w:vAlign w:val="center"/>
          </w:tcPr>
          <w:p w14:paraId="7EDA85B2">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rPr>
              <w:t>日常维修</w:t>
            </w:r>
          </w:p>
        </w:tc>
        <w:tc>
          <w:tcPr>
            <w:tcW w:w="1990" w:type="dxa"/>
            <w:tcBorders>
              <w:top w:val="single" w:color="000000" w:sz="4" w:space="0"/>
              <w:left w:val="single" w:color="000000" w:sz="4" w:space="0"/>
              <w:bottom w:val="single" w:color="000000" w:sz="4" w:space="0"/>
              <w:right w:val="single" w:color="000000" w:sz="4" w:space="0"/>
            </w:tcBorders>
            <w:vAlign w:val="center"/>
          </w:tcPr>
          <w:p w14:paraId="7C673D4B">
            <w:pPr>
              <w:keepNext w:val="0"/>
              <w:keepLines w:val="0"/>
              <w:pageBreakBefore w:val="0"/>
              <w:widowControl/>
              <w:suppressLineNumbers w:val="0"/>
              <w:kinsoku/>
              <w:wordWrap/>
              <w:overflowPunct/>
              <w:topLinePunct w:val="0"/>
              <w:autoSpaceDE/>
              <w:autoSpaceDN/>
              <w:bidi w:val="0"/>
              <w:adjustRightInd w:val="0"/>
              <w:snapToGrid w:val="0"/>
              <w:jc w:val="left"/>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rPr>
              <w:t>为有需求的老年人提供各类入户维修服务</w:t>
            </w:r>
          </w:p>
        </w:tc>
        <w:tc>
          <w:tcPr>
            <w:tcW w:w="1962" w:type="dxa"/>
            <w:tcBorders>
              <w:top w:val="single" w:color="000000" w:sz="4" w:space="0"/>
              <w:left w:val="single" w:color="000000" w:sz="4" w:space="0"/>
              <w:bottom w:val="single" w:color="000000" w:sz="4" w:space="0"/>
              <w:right w:val="single" w:color="000000" w:sz="4" w:space="0"/>
            </w:tcBorders>
            <w:vAlign w:val="center"/>
          </w:tcPr>
          <w:p w14:paraId="4DF15A33">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kern w:val="0"/>
                <w:sz w:val="24"/>
                <w:szCs w:val="24"/>
                <w:highlight w:val="none"/>
                <w:u w:val="none"/>
                <w:lang w:val="en-US" w:eastAsia="zh-CN"/>
              </w:rPr>
            </w:pPr>
            <w:r>
              <w:rPr>
                <w:rFonts w:hint="eastAsia" w:ascii="仿宋" w:hAnsi="仿宋" w:eastAsia="仿宋" w:cs="仿宋"/>
                <w:i w:val="0"/>
                <w:iCs w:val="0"/>
                <w:color w:val="000000"/>
                <w:kern w:val="0"/>
                <w:sz w:val="24"/>
                <w:szCs w:val="24"/>
                <w:highlight w:val="none"/>
                <w:u w:val="none"/>
                <w:lang w:val="en-US" w:eastAsia="zh-CN"/>
              </w:rPr>
              <w:t>40爱心分</w:t>
            </w:r>
            <w:r>
              <w:rPr>
                <w:rFonts w:hint="eastAsia" w:ascii="仿宋" w:hAnsi="仿宋" w:eastAsia="仿宋" w:cs="仿宋"/>
                <w:sz w:val="24"/>
                <w:szCs w:val="24"/>
                <w:highlight w:val="none"/>
              </w:rPr>
              <w:t>/次</w:t>
            </w:r>
            <w:r>
              <w:rPr>
                <w:rFonts w:hint="eastAsia" w:ascii="仿宋" w:hAnsi="仿宋" w:eastAsia="仿宋" w:cs="仿宋"/>
                <w:sz w:val="24"/>
                <w:szCs w:val="24"/>
                <w:highlight w:val="none"/>
                <w:lang w:eastAsia="zh-CN"/>
              </w:rPr>
              <w:t>（仅为上门</w:t>
            </w:r>
            <w:r>
              <w:rPr>
                <w:rFonts w:hint="eastAsia" w:ascii="仿宋" w:hAnsi="仿宋" w:eastAsia="仿宋" w:cs="仿宋"/>
                <w:sz w:val="24"/>
                <w:szCs w:val="24"/>
                <w:highlight w:val="none"/>
                <w:lang w:val="en-US" w:eastAsia="zh-CN"/>
              </w:rPr>
              <w:t>费</w:t>
            </w:r>
            <w:r>
              <w:rPr>
                <w:rFonts w:hint="eastAsia" w:ascii="仿宋" w:hAnsi="仿宋" w:eastAsia="仿宋" w:cs="仿宋"/>
                <w:sz w:val="24"/>
                <w:szCs w:val="24"/>
                <w:highlight w:val="none"/>
                <w:lang w:eastAsia="zh-CN"/>
              </w:rPr>
              <w:t>，不含材料费）</w:t>
            </w:r>
          </w:p>
        </w:tc>
        <w:tc>
          <w:tcPr>
            <w:tcW w:w="1742" w:type="dxa"/>
            <w:tcBorders>
              <w:top w:val="single" w:color="000000" w:sz="4" w:space="0"/>
              <w:left w:val="single" w:color="000000" w:sz="4" w:space="0"/>
              <w:bottom w:val="single" w:color="000000" w:sz="4" w:space="0"/>
              <w:right w:val="single" w:color="000000" w:sz="4" w:space="0"/>
            </w:tcBorders>
            <w:vAlign w:val="center"/>
          </w:tcPr>
          <w:p w14:paraId="138218AA">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kern w:val="0"/>
                <w:sz w:val="24"/>
                <w:szCs w:val="24"/>
                <w:highlight w:val="none"/>
                <w:u w:val="none"/>
                <w:lang w:val="en-US" w:eastAsia="zh-CN"/>
              </w:rPr>
            </w:pPr>
            <w:r>
              <w:rPr>
                <w:rFonts w:hint="eastAsia" w:ascii="仿宋" w:hAnsi="仿宋" w:eastAsia="仿宋" w:cs="仿宋"/>
                <w:i w:val="0"/>
                <w:iCs w:val="0"/>
                <w:color w:val="000000"/>
                <w:kern w:val="0"/>
                <w:sz w:val="24"/>
                <w:szCs w:val="24"/>
                <w:highlight w:val="none"/>
                <w:u w:val="none"/>
                <w:lang w:val="en-US" w:eastAsia="zh-CN"/>
              </w:rPr>
              <w:t>——</w:t>
            </w:r>
          </w:p>
        </w:tc>
      </w:tr>
      <w:tr w14:paraId="5F0AA43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0" w:hRule="atLeast"/>
        </w:trPr>
        <w:tc>
          <w:tcPr>
            <w:tcW w:w="615" w:type="dxa"/>
            <w:vMerge w:val="continue"/>
            <w:tcBorders>
              <w:top w:val="single" w:color="000000" w:sz="4" w:space="0"/>
              <w:left w:val="single" w:color="000000" w:sz="4" w:space="0"/>
              <w:bottom w:val="single" w:color="000000" w:sz="4" w:space="0"/>
              <w:right w:val="single" w:color="000000" w:sz="4" w:space="0"/>
            </w:tcBorders>
            <w:vAlign w:val="center"/>
          </w:tcPr>
          <w:p w14:paraId="54FF80AD">
            <w:pPr>
              <w:keepNext w:val="0"/>
              <w:keepLines w:val="0"/>
              <w:pageBreakBefore w:val="0"/>
              <w:kinsoku/>
              <w:wordWrap/>
              <w:overflowPunct/>
              <w:topLinePunct w:val="0"/>
              <w:autoSpaceDE/>
              <w:autoSpaceDN/>
              <w:bidi w:val="0"/>
              <w:adjustRightInd w:val="0"/>
              <w:snapToGrid w:val="0"/>
              <w:jc w:val="center"/>
              <w:rPr>
                <w:rFonts w:hint="eastAsia" w:ascii="仿宋" w:hAnsi="仿宋" w:eastAsia="仿宋" w:cs="仿宋"/>
                <w:i w:val="0"/>
                <w:iCs w:val="0"/>
                <w:color w:val="000000"/>
                <w:sz w:val="24"/>
                <w:szCs w:val="24"/>
                <w:highlight w:val="none"/>
                <w:u w:val="none"/>
              </w:rPr>
            </w:pPr>
          </w:p>
        </w:tc>
        <w:tc>
          <w:tcPr>
            <w:tcW w:w="1044" w:type="dxa"/>
            <w:vMerge w:val="continue"/>
            <w:tcBorders>
              <w:top w:val="single" w:color="000000" w:sz="4" w:space="0"/>
              <w:left w:val="single" w:color="000000" w:sz="4" w:space="0"/>
              <w:bottom w:val="single" w:color="000000" w:sz="4" w:space="0"/>
              <w:right w:val="single" w:color="000000" w:sz="4" w:space="0"/>
            </w:tcBorders>
            <w:vAlign w:val="center"/>
          </w:tcPr>
          <w:p w14:paraId="55B438A1">
            <w:pPr>
              <w:keepNext w:val="0"/>
              <w:keepLines w:val="0"/>
              <w:pageBreakBefore w:val="0"/>
              <w:kinsoku/>
              <w:wordWrap/>
              <w:overflowPunct/>
              <w:topLinePunct w:val="0"/>
              <w:autoSpaceDE/>
              <w:autoSpaceDN/>
              <w:bidi w:val="0"/>
              <w:adjustRightInd w:val="0"/>
              <w:snapToGrid w:val="0"/>
              <w:jc w:val="center"/>
              <w:rPr>
                <w:rFonts w:hint="eastAsia" w:ascii="仿宋" w:hAnsi="仿宋" w:eastAsia="仿宋" w:cs="仿宋"/>
                <w:i w:val="0"/>
                <w:iCs w:val="0"/>
                <w:color w:val="000000"/>
                <w:sz w:val="24"/>
                <w:szCs w:val="24"/>
                <w:highlight w:val="none"/>
                <w:u w:val="none"/>
              </w:rPr>
            </w:pPr>
          </w:p>
        </w:tc>
        <w:tc>
          <w:tcPr>
            <w:tcW w:w="1280" w:type="dxa"/>
            <w:tcBorders>
              <w:top w:val="single" w:color="000000" w:sz="4" w:space="0"/>
              <w:left w:val="single" w:color="000000" w:sz="4" w:space="0"/>
              <w:bottom w:val="nil"/>
              <w:right w:val="single" w:color="000000" w:sz="4" w:space="0"/>
            </w:tcBorders>
            <w:vAlign w:val="center"/>
          </w:tcPr>
          <w:p w14:paraId="271A1459">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rPr>
              <w:t>定期探访关爱</w:t>
            </w:r>
          </w:p>
        </w:tc>
        <w:tc>
          <w:tcPr>
            <w:tcW w:w="1990" w:type="dxa"/>
            <w:tcBorders>
              <w:top w:val="single" w:color="000000" w:sz="4" w:space="0"/>
              <w:left w:val="single" w:color="000000" w:sz="4" w:space="0"/>
              <w:bottom w:val="nil"/>
              <w:right w:val="single" w:color="000000" w:sz="4" w:space="0"/>
            </w:tcBorders>
            <w:vAlign w:val="center"/>
          </w:tcPr>
          <w:p w14:paraId="0E93E58B">
            <w:pPr>
              <w:keepNext w:val="0"/>
              <w:keepLines w:val="0"/>
              <w:pageBreakBefore w:val="0"/>
              <w:widowControl/>
              <w:suppressLineNumbers w:val="0"/>
              <w:kinsoku/>
              <w:wordWrap/>
              <w:overflowPunct/>
              <w:topLinePunct w:val="0"/>
              <w:autoSpaceDE/>
              <w:autoSpaceDN/>
              <w:bidi w:val="0"/>
              <w:adjustRightInd w:val="0"/>
              <w:snapToGrid w:val="0"/>
              <w:jc w:val="left"/>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rPr>
              <w:t>根据老年人或者其家庭成员的意愿，定期上门探访老年人</w:t>
            </w:r>
          </w:p>
        </w:tc>
        <w:tc>
          <w:tcPr>
            <w:tcW w:w="1962" w:type="dxa"/>
            <w:tcBorders>
              <w:top w:val="single" w:color="000000" w:sz="4" w:space="0"/>
              <w:left w:val="single" w:color="000000" w:sz="4" w:space="0"/>
              <w:bottom w:val="nil"/>
              <w:right w:val="single" w:color="000000" w:sz="4" w:space="0"/>
            </w:tcBorders>
            <w:vAlign w:val="center"/>
          </w:tcPr>
          <w:p w14:paraId="7027166F">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kern w:val="0"/>
                <w:sz w:val="24"/>
                <w:szCs w:val="24"/>
                <w:highlight w:val="none"/>
                <w:u w:val="none"/>
                <w:lang w:val="en-US" w:eastAsia="zh-CN"/>
              </w:rPr>
            </w:pPr>
            <w:r>
              <w:rPr>
                <w:rFonts w:hint="eastAsia" w:ascii="仿宋" w:hAnsi="仿宋" w:eastAsia="仿宋" w:cs="仿宋"/>
                <w:i w:val="0"/>
                <w:iCs w:val="0"/>
                <w:color w:val="000000"/>
                <w:kern w:val="0"/>
                <w:sz w:val="24"/>
                <w:szCs w:val="24"/>
                <w:highlight w:val="none"/>
                <w:u w:val="none"/>
                <w:lang w:val="en-US" w:eastAsia="zh-CN"/>
              </w:rPr>
              <w:t>——</w:t>
            </w:r>
          </w:p>
        </w:tc>
        <w:tc>
          <w:tcPr>
            <w:tcW w:w="1742" w:type="dxa"/>
            <w:tcBorders>
              <w:top w:val="single" w:color="000000" w:sz="4" w:space="0"/>
              <w:left w:val="single" w:color="000000" w:sz="4" w:space="0"/>
              <w:bottom w:val="nil"/>
              <w:right w:val="single" w:color="000000" w:sz="4" w:space="0"/>
            </w:tcBorders>
            <w:vAlign w:val="center"/>
          </w:tcPr>
          <w:p w14:paraId="2C206EEA">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kern w:val="0"/>
                <w:sz w:val="24"/>
                <w:szCs w:val="24"/>
                <w:highlight w:val="none"/>
                <w:u w:val="none"/>
                <w:lang w:val="en-US" w:eastAsia="zh-CN"/>
              </w:rPr>
            </w:pPr>
            <w:r>
              <w:rPr>
                <w:rFonts w:hint="eastAsia" w:ascii="仿宋" w:hAnsi="仿宋" w:eastAsia="仿宋" w:cs="仿宋"/>
                <w:i w:val="0"/>
                <w:iCs w:val="0"/>
                <w:color w:val="000000"/>
                <w:kern w:val="0"/>
                <w:sz w:val="24"/>
                <w:szCs w:val="24"/>
                <w:highlight w:val="none"/>
                <w:u w:val="none"/>
                <w:lang w:val="en-US" w:eastAsia="zh-CN"/>
              </w:rPr>
              <w:t>——</w:t>
            </w:r>
          </w:p>
        </w:tc>
      </w:tr>
      <w:tr w14:paraId="1AB60A1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45" w:hRule="atLeast"/>
        </w:trPr>
        <w:tc>
          <w:tcPr>
            <w:tcW w:w="615" w:type="dxa"/>
            <w:vMerge w:val="restart"/>
            <w:tcBorders>
              <w:top w:val="single" w:color="000000" w:sz="4" w:space="0"/>
              <w:left w:val="single" w:color="000000" w:sz="4" w:space="0"/>
              <w:right w:val="single" w:color="000000" w:sz="4" w:space="0"/>
            </w:tcBorders>
            <w:vAlign w:val="center"/>
          </w:tcPr>
          <w:p w14:paraId="0AF58984">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rPr>
              <w:t>7</w:t>
            </w:r>
          </w:p>
        </w:tc>
        <w:tc>
          <w:tcPr>
            <w:tcW w:w="1044" w:type="dxa"/>
            <w:vMerge w:val="restart"/>
            <w:tcBorders>
              <w:top w:val="single" w:color="000000" w:sz="4" w:space="0"/>
              <w:left w:val="single" w:color="000000" w:sz="4" w:space="0"/>
              <w:right w:val="single" w:color="000000" w:sz="4" w:space="0"/>
            </w:tcBorders>
            <w:vAlign w:val="center"/>
          </w:tcPr>
          <w:p w14:paraId="680DF801">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rPr>
              <w:t>其它</w:t>
            </w:r>
          </w:p>
        </w:tc>
        <w:tc>
          <w:tcPr>
            <w:tcW w:w="1280" w:type="dxa"/>
            <w:tcBorders>
              <w:top w:val="single" w:color="000000" w:sz="4" w:space="0"/>
              <w:left w:val="single" w:color="000000" w:sz="4" w:space="0"/>
              <w:bottom w:val="single" w:color="000000" w:sz="4" w:space="0"/>
              <w:right w:val="single" w:color="000000" w:sz="4" w:space="0"/>
            </w:tcBorders>
            <w:vAlign w:val="center"/>
          </w:tcPr>
          <w:p w14:paraId="7811D427">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rPr>
              <w:t>适老化改造</w:t>
            </w:r>
          </w:p>
        </w:tc>
        <w:tc>
          <w:tcPr>
            <w:tcW w:w="1990" w:type="dxa"/>
            <w:tcBorders>
              <w:top w:val="single" w:color="000000" w:sz="4" w:space="0"/>
              <w:left w:val="single" w:color="000000" w:sz="4" w:space="0"/>
              <w:bottom w:val="single" w:color="000000" w:sz="4" w:space="0"/>
              <w:right w:val="single" w:color="000000" w:sz="4" w:space="0"/>
            </w:tcBorders>
            <w:vAlign w:val="center"/>
          </w:tcPr>
          <w:p w14:paraId="4684EF0F">
            <w:pPr>
              <w:keepNext w:val="0"/>
              <w:keepLines w:val="0"/>
              <w:pageBreakBefore w:val="0"/>
              <w:widowControl/>
              <w:suppressLineNumbers w:val="0"/>
              <w:kinsoku/>
              <w:wordWrap/>
              <w:overflowPunct/>
              <w:topLinePunct w:val="0"/>
              <w:autoSpaceDE/>
              <w:autoSpaceDN/>
              <w:bidi w:val="0"/>
              <w:adjustRightInd w:val="0"/>
              <w:snapToGrid w:val="0"/>
              <w:jc w:val="left"/>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rPr>
              <w:t>对老年人居室进行改造提升，解决老年人在如厕洗澡、起居行走、康复护理等最基本、最迫切的需求</w:t>
            </w:r>
          </w:p>
        </w:tc>
        <w:tc>
          <w:tcPr>
            <w:tcW w:w="1962" w:type="dxa"/>
            <w:tcBorders>
              <w:top w:val="single" w:color="000000" w:sz="4" w:space="0"/>
              <w:left w:val="single" w:color="000000" w:sz="4" w:space="0"/>
              <w:bottom w:val="single" w:color="000000" w:sz="4" w:space="0"/>
              <w:right w:val="single" w:color="000000" w:sz="4" w:space="0"/>
            </w:tcBorders>
            <w:vAlign w:val="center"/>
          </w:tcPr>
          <w:p w14:paraId="743B9276">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kern w:val="0"/>
                <w:sz w:val="24"/>
                <w:szCs w:val="24"/>
                <w:highlight w:val="none"/>
                <w:u w:val="none"/>
                <w:lang w:val="en-US" w:eastAsia="zh-CN"/>
              </w:rPr>
            </w:pPr>
            <w:r>
              <w:rPr>
                <w:rFonts w:hint="eastAsia" w:ascii="仿宋" w:hAnsi="仿宋" w:eastAsia="仿宋" w:cs="仿宋"/>
                <w:i w:val="0"/>
                <w:iCs w:val="0"/>
                <w:color w:val="000000"/>
                <w:kern w:val="0"/>
                <w:sz w:val="24"/>
                <w:szCs w:val="24"/>
                <w:highlight w:val="none"/>
                <w:u w:val="none"/>
                <w:lang w:val="en-US" w:eastAsia="zh-CN"/>
              </w:rPr>
              <w:t>——</w:t>
            </w:r>
          </w:p>
        </w:tc>
        <w:tc>
          <w:tcPr>
            <w:tcW w:w="1742" w:type="dxa"/>
            <w:tcBorders>
              <w:top w:val="single" w:color="000000" w:sz="4" w:space="0"/>
              <w:left w:val="single" w:color="000000" w:sz="4" w:space="0"/>
              <w:bottom w:val="single" w:color="000000" w:sz="4" w:space="0"/>
              <w:right w:val="single" w:color="000000" w:sz="4" w:space="0"/>
            </w:tcBorders>
            <w:vAlign w:val="center"/>
          </w:tcPr>
          <w:p w14:paraId="5EDA72B6">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kern w:val="0"/>
                <w:sz w:val="24"/>
                <w:szCs w:val="24"/>
                <w:highlight w:val="none"/>
                <w:u w:val="none"/>
                <w:lang w:val="en-US" w:eastAsia="zh-CN"/>
              </w:rPr>
            </w:pPr>
            <w:r>
              <w:rPr>
                <w:rFonts w:hint="eastAsia" w:ascii="仿宋" w:hAnsi="仿宋" w:eastAsia="仿宋" w:cs="仿宋"/>
                <w:i w:val="0"/>
                <w:iCs w:val="0"/>
                <w:color w:val="000000"/>
                <w:kern w:val="0"/>
                <w:sz w:val="24"/>
                <w:szCs w:val="24"/>
                <w:highlight w:val="none"/>
                <w:u w:val="none"/>
                <w:lang w:val="en-US" w:eastAsia="zh-CN"/>
              </w:rPr>
              <w:t>——</w:t>
            </w:r>
          </w:p>
        </w:tc>
      </w:tr>
      <w:tr w14:paraId="2472522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0" w:hRule="atLeast"/>
        </w:trPr>
        <w:tc>
          <w:tcPr>
            <w:tcW w:w="615" w:type="dxa"/>
            <w:vMerge w:val="continue"/>
            <w:tcBorders>
              <w:left w:val="single" w:color="000000" w:sz="4" w:space="0"/>
              <w:right w:val="single" w:color="000000" w:sz="4" w:space="0"/>
            </w:tcBorders>
            <w:vAlign w:val="center"/>
          </w:tcPr>
          <w:p w14:paraId="245FA4DF">
            <w:pPr>
              <w:keepNext w:val="0"/>
              <w:keepLines w:val="0"/>
              <w:pageBreakBefore w:val="0"/>
              <w:kinsoku/>
              <w:wordWrap/>
              <w:overflowPunct/>
              <w:topLinePunct w:val="0"/>
              <w:autoSpaceDE/>
              <w:autoSpaceDN/>
              <w:bidi w:val="0"/>
              <w:adjustRightInd w:val="0"/>
              <w:snapToGrid w:val="0"/>
              <w:jc w:val="center"/>
              <w:rPr>
                <w:rFonts w:hint="eastAsia" w:ascii="仿宋" w:hAnsi="仿宋" w:eastAsia="仿宋" w:cs="仿宋"/>
                <w:i w:val="0"/>
                <w:iCs w:val="0"/>
                <w:color w:val="000000"/>
                <w:sz w:val="24"/>
                <w:szCs w:val="24"/>
                <w:highlight w:val="none"/>
                <w:u w:val="none"/>
              </w:rPr>
            </w:pPr>
          </w:p>
        </w:tc>
        <w:tc>
          <w:tcPr>
            <w:tcW w:w="1044" w:type="dxa"/>
            <w:vMerge w:val="continue"/>
            <w:tcBorders>
              <w:left w:val="single" w:color="000000" w:sz="4" w:space="0"/>
              <w:right w:val="single" w:color="000000" w:sz="4" w:space="0"/>
            </w:tcBorders>
            <w:vAlign w:val="center"/>
          </w:tcPr>
          <w:p w14:paraId="64D73B33">
            <w:pPr>
              <w:keepNext w:val="0"/>
              <w:keepLines w:val="0"/>
              <w:pageBreakBefore w:val="0"/>
              <w:kinsoku/>
              <w:wordWrap/>
              <w:overflowPunct/>
              <w:topLinePunct w:val="0"/>
              <w:autoSpaceDE/>
              <w:autoSpaceDN/>
              <w:bidi w:val="0"/>
              <w:adjustRightInd w:val="0"/>
              <w:snapToGrid w:val="0"/>
              <w:jc w:val="center"/>
              <w:rPr>
                <w:rFonts w:hint="eastAsia" w:ascii="仿宋" w:hAnsi="仿宋" w:eastAsia="仿宋" w:cs="仿宋"/>
                <w:i w:val="0"/>
                <w:iCs w:val="0"/>
                <w:color w:val="000000"/>
                <w:sz w:val="24"/>
                <w:szCs w:val="24"/>
                <w:highlight w:val="none"/>
                <w:u w:val="none"/>
              </w:rPr>
            </w:pPr>
          </w:p>
        </w:tc>
        <w:tc>
          <w:tcPr>
            <w:tcW w:w="1280" w:type="dxa"/>
            <w:tcBorders>
              <w:top w:val="single" w:color="000000" w:sz="4" w:space="0"/>
              <w:left w:val="single" w:color="000000" w:sz="4" w:space="0"/>
              <w:bottom w:val="single" w:color="000000" w:sz="4" w:space="0"/>
              <w:right w:val="single" w:color="000000" w:sz="4" w:space="0"/>
            </w:tcBorders>
            <w:vAlign w:val="center"/>
          </w:tcPr>
          <w:p w14:paraId="1D59D73C">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rPr>
              <w:t>精神慰藉</w:t>
            </w:r>
          </w:p>
        </w:tc>
        <w:tc>
          <w:tcPr>
            <w:tcW w:w="1990" w:type="dxa"/>
            <w:tcBorders>
              <w:top w:val="single" w:color="000000" w:sz="4" w:space="0"/>
              <w:left w:val="single" w:color="000000" w:sz="4" w:space="0"/>
              <w:bottom w:val="single" w:color="000000" w:sz="4" w:space="0"/>
              <w:right w:val="single" w:color="000000" w:sz="4" w:space="0"/>
            </w:tcBorders>
            <w:vAlign w:val="center"/>
          </w:tcPr>
          <w:p w14:paraId="7FDA76E8">
            <w:pPr>
              <w:keepNext w:val="0"/>
              <w:keepLines w:val="0"/>
              <w:pageBreakBefore w:val="0"/>
              <w:widowControl/>
              <w:suppressLineNumbers w:val="0"/>
              <w:kinsoku/>
              <w:wordWrap/>
              <w:overflowPunct/>
              <w:topLinePunct w:val="0"/>
              <w:autoSpaceDE/>
              <w:autoSpaceDN/>
              <w:bidi w:val="0"/>
              <w:adjustRightInd w:val="0"/>
              <w:snapToGrid w:val="0"/>
              <w:jc w:val="left"/>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rPr>
              <w:t>为老年人提供心灵需求和情感状态的关注、支持和关怀</w:t>
            </w:r>
          </w:p>
        </w:tc>
        <w:tc>
          <w:tcPr>
            <w:tcW w:w="1962" w:type="dxa"/>
            <w:tcBorders>
              <w:top w:val="single" w:color="000000" w:sz="4" w:space="0"/>
              <w:left w:val="single" w:color="000000" w:sz="4" w:space="0"/>
              <w:bottom w:val="single" w:color="000000" w:sz="4" w:space="0"/>
              <w:right w:val="single" w:color="000000" w:sz="4" w:space="0"/>
            </w:tcBorders>
            <w:vAlign w:val="center"/>
          </w:tcPr>
          <w:p w14:paraId="333A2874">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kern w:val="0"/>
                <w:sz w:val="24"/>
                <w:szCs w:val="24"/>
                <w:highlight w:val="none"/>
                <w:u w:val="none"/>
                <w:lang w:val="en-US" w:eastAsia="zh-CN"/>
              </w:rPr>
            </w:pPr>
            <w:r>
              <w:rPr>
                <w:rFonts w:hint="eastAsia" w:ascii="仿宋" w:hAnsi="仿宋" w:eastAsia="仿宋" w:cs="仿宋"/>
                <w:i w:val="0"/>
                <w:iCs w:val="0"/>
                <w:color w:val="000000"/>
                <w:kern w:val="0"/>
                <w:sz w:val="24"/>
                <w:szCs w:val="24"/>
                <w:highlight w:val="none"/>
                <w:u w:val="none"/>
                <w:lang w:val="en-US" w:eastAsia="zh-CN"/>
              </w:rPr>
              <w:t>35爱心分</w:t>
            </w:r>
            <w:r>
              <w:rPr>
                <w:rFonts w:hint="eastAsia" w:ascii="仿宋" w:hAnsi="仿宋" w:eastAsia="仿宋" w:cs="仿宋"/>
                <w:sz w:val="24"/>
                <w:szCs w:val="24"/>
                <w:highlight w:val="none"/>
              </w:rPr>
              <w:t>/次</w:t>
            </w:r>
          </w:p>
        </w:tc>
        <w:tc>
          <w:tcPr>
            <w:tcW w:w="1742" w:type="dxa"/>
            <w:tcBorders>
              <w:top w:val="single" w:color="000000" w:sz="4" w:space="0"/>
              <w:left w:val="single" w:color="000000" w:sz="4" w:space="0"/>
              <w:bottom w:val="single" w:color="000000" w:sz="4" w:space="0"/>
              <w:right w:val="single" w:color="000000" w:sz="4" w:space="0"/>
            </w:tcBorders>
            <w:vAlign w:val="center"/>
          </w:tcPr>
          <w:p w14:paraId="3D49D3D1">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kern w:val="0"/>
                <w:sz w:val="24"/>
                <w:szCs w:val="24"/>
                <w:highlight w:val="none"/>
                <w:u w:val="none"/>
                <w:lang w:val="en-US" w:eastAsia="zh-CN"/>
              </w:rPr>
            </w:pPr>
            <w:r>
              <w:rPr>
                <w:rFonts w:hint="eastAsia" w:ascii="仿宋" w:hAnsi="仿宋" w:eastAsia="仿宋" w:cs="仿宋"/>
                <w:i w:val="0"/>
                <w:iCs w:val="0"/>
                <w:color w:val="000000"/>
                <w:kern w:val="0"/>
                <w:sz w:val="24"/>
                <w:szCs w:val="24"/>
                <w:highlight w:val="none"/>
                <w:u w:val="none"/>
                <w:lang w:val="en-US" w:eastAsia="zh-CN"/>
              </w:rPr>
              <w:t>1小时</w:t>
            </w:r>
          </w:p>
        </w:tc>
      </w:tr>
      <w:tr w14:paraId="3714220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615" w:type="dxa"/>
            <w:vMerge w:val="continue"/>
            <w:tcBorders>
              <w:left w:val="single" w:color="000000" w:sz="4" w:space="0"/>
              <w:right w:val="single" w:color="000000" w:sz="4" w:space="0"/>
            </w:tcBorders>
            <w:vAlign w:val="center"/>
          </w:tcPr>
          <w:p w14:paraId="2CCB4860">
            <w:pPr>
              <w:keepNext w:val="0"/>
              <w:keepLines w:val="0"/>
              <w:pageBreakBefore w:val="0"/>
              <w:kinsoku/>
              <w:wordWrap/>
              <w:overflowPunct/>
              <w:topLinePunct w:val="0"/>
              <w:autoSpaceDE/>
              <w:autoSpaceDN/>
              <w:bidi w:val="0"/>
              <w:adjustRightInd w:val="0"/>
              <w:snapToGrid w:val="0"/>
              <w:jc w:val="center"/>
              <w:rPr>
                <w:rFonts w:hint="eastAsia" w:ascii="仿宋" w:hAnsi="仿宋" w:eastAsia="仿宋" w:cs="仿宋"/>
                <w:i w:val="0"/>
                <w:iCs w:val="0"/>
                <w:color w:val="000000"/>
                <w:sz w:val="24"/>
                <w:szCs w:val="24"/>
                <w:highlight w:val="none"/>
                <w:u w:val="none"/>
              </w:rPr>
            </w:pPr>
          </w:p>
        </w:tc>
        <w:tc>
          <w:tcPr>
            <w:tcW w:w="1044" w:type="dxa"/>
            <w:vMerge w:val="continue"/>
            <w:tcBorders>
              <w:left w:val="single" w:color="000000" w:sz="4" w:space="0"/>
              <w:right w:val="single" w:color="000000" w:sz="4" w:space="0"/>
            </w:tcBorders>
            <w:vAlign w:val="center"/>
          </w:tcPr>
          <w:p w14:paraId="66D1FBC8">
            <w:pPr>
              <w:keepNext w:val="0"/>
              <w:keepLines w:val="0"/>
              <w:pageBreakBefore w:val="0"/>
              <w:kinsoku/>
              <w:wordWrap/>
              <w:overflowPunct/>
              <w:topLinePunct w:val="0"/>
              <w:autoSpaceDE/>
              <w:autoSpaceDN/>
              <w:bidi w:val="0"/>
              <w:adjustRightInd w:val="0"/>
              <w:snapToGrid w:val="0"/>
              <w:jc w:val="center"/>
              <w:rPr>
                <w:rFonts w:hint="eastAsia" w:ascii="仿宋" w:hAnsi="仿宋" w:eastAsia="仿宋" w:cs="仿宋"/>
                <w:i w:val="0"/>
                <w:iCs w:val="0"/>
                <w:color w:val="000000"/>
                <w:sz w:val="24"/>
                <w:szCs w:val="24"/>
                <w:highlight w:val="none"/>
                <w:u w:val="none"/>
              </w:rPr>
            </w:pPr>
          </w:p>
        </w:tc>
        <w:tc>
          <w:tcPr>
            <w:tcW w:w="1280" w:type="dxa"/>
            <w:tcBorders>
              <w:top w:val="single" w:color="000000" w:sz="4" w:space="0"/>
              <w:left w:val="single" w:color="000000" w:sz="4" w:space="0"/>
              <w:bottom w:val="single" w:color="000000" w:sz="4" w:space="0"/>
              <w:right w:val="single" w:color="000000" w:sz="4" w:space="0"/>
            </w:tcBorders>
            <w:vAlign w:val="center"/>
          </w:tcPr>
          <w:p w14:paraId="41C76F23">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rPr>
              <w:t>抵扣评估费用</w:t>
            </w:r>
          </w:p>
        </w:tc>
        <w:tc>
          <w:tcPr>
            <w:tcW w:w="1990" w:type="dxa"/>
            <w:tcBorders>
              <w:top w:val="single" w:color="000000" w:sz="4" w:space="0"/>
              <w:left w:val="single" w:color="000000" w:sz="4" w:space="0"/>
              <w:bottom w:val="single" w:color="000000" w:sz="4" w:space="0"/>
              <w:right w:val="single" w:color="000000" w:sz="4" w:space="0"/>
            </w:tcBorders>
            <w:vAlign w:val="center"/>
          </w:tcPr>
          <w:p w14:paraId="4D2EB76B">
            <w:pPr>
              <w:keepNext w:val="0"/>
              <w:keepLines w:val="0"/>
              <w:pageBreakBefore w:val="0"/>
              <w:kinsoku/>
              <w:wordWrap/>
              <w:overflowPunct/>
              <w:topLinePunct w:val="0"/>
              <w:autoSpaceDE/>
              <w:autoSpaceDN/>
              <w:bidi w:val="0"/>
              <w:adjustRightInd w:val="0"/>
              <w:snapToGrid w:val="0"/>
              <w:jc w:val="left"/>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sz w:val="24"/>
                <w:szCs w:val="24"/>
                <w:highlight w:val="none"/>
                <w:u w:val="none"/>
              </w:rPr>
              <w:t>对老年人日常生活活动能力、认知能力、精神状态与社会交流能力等进行综合评估</w:t>
            </w:r>
          </w:p>
        </w:tc>
        <w:tc>
          <w:tcPr>
            <w:tcW w:w="1962" w:type="dxa"/>
            <w:tcBorders>
              <w:top w:val="single" w:color="000000" w:sz="4" w:space="0"/>
              <w:left w:val="single" w:color="000000" w:sz="4" w:space="0"/>
              <w:bottom w:val="single" w:color="000000" w:sz="4" w:space="0"/>
              <w:right w:val="single" w:color="000000" w:sz="4" w:space="0"/>
            </w:tcBorders>
            <w:vAlign w:val="center"/>
          </w:tcPr>
          <w:p w14:paraId="1EA7EA5A">
            <w:pPr>
              <w:keepNext w:val="0"/>
              <w:keepLines w:val="0"/>
              <w:pageBreakBefore w:val="0"/>
              <w:kinsoku/>
              <w:wordWrap/>
              <w:overflowPunct/>
              <w:topLinePunct w:val="0"/>
              <w:autoSpaceDE/>
              <w:autoSpaceDN/>
              <w:bidi w:val="0"/>
              <w:adjustRightInd w:val="0"/>
              <w:snapToGrid w:val="0"/>
              <w:jc w:val="center"/>
              <w:rPr>
                <w:rFonts w:hint="eastAsia" w:ascii="仿宋" w:hAnsi="仿宋" w:eastAsia="仿宋" w:cs="仿宋"/>
                <w:i w:val="0"/>
                <w:iCs w:val="0"/>
                <w:color w:val="000000"/>
                <w:sz w:val="24"/>
                <w:szCs w:val="24"/>
                <w:highlight w:val="none"/>
                <w:u w:val="none"/>
                <w:lang w:val="en-US" w:eastAsia="zh-CN"/>
              </w:rPr>
            </w:pPr>
            <w:r>
              <w:rPr>
                <w:rFonts w:hint="eastAsia" w:ascii="仿宋" w:hAnsi="仿宋" w:eastAsia="仿宋" w:cs="仿宋"/>
                <w:i w:val="0"/>
                <w:iCs w:val="0"/>
                <w:color w:val="000000"/>
                <w:sz w:val="24"/>
                <w:szCs w:val="24"/>
                <w:highlight w:val="none"/>
                <w:u w:val="none"/>
                <w:lang w:eastAsia="zh-CN"/>
              </w:rPr>
              <w:t>——</w:t>
            </w:r>
            <w:r>
              <w:rPr>
                <w:rFonts w:hint="eastAsia" w:ascii="仿宋" w:hAnsi="仿宋" w:eastAsia="仿宋" w:cs="仿宋"/>
                <w:i w:val="0"/>
                <w:iCs w:val="0"/>
                <w:color w:val="000000"/>
                <w:sz w:val="24"/>
                <w:szCs w:val="24"/>
                <w:highlight w:val="none"/>
                <w:u w:val="none"/>
                <w:lang w:val="en-US" w:eastAsia="zh-CN"/>
              </w:rPr>
              <w:t>-</w:t>
            </w:r>
          </w:p>
        </w:tc>
        <w:tc>
          <w:tcPr>
            <w:tcW w:w="1742" w:type="dxa"/>
            <w:tcBorders>
              <w:top w:val="single" w:color="000000" w:sz="4" w:space="0"/>
              <w:left w:val="single" w:color="000000" w:sz="4" w:space="0"/>
              <w:bottom w:val="single" w:color="000000" w:sz="4" w:space="0"/>
              <w:right w:val="single" w:color="000000" w:sz="4" w:space="0"/>
            </w:tcBorders>
            <w:vAlign w:val="center"/>
          </w:tcPr>
          <w:p w14:paraId="09634504">
            <w:pPr>
              <w:keepNext w:val="0"/>
              <w:keepLines w:val="0"/>
              <w:pageBreakBefore w:val="0"/>
              <w:kinsoku/>
              <w:wordWrap/>
              <w:overflowPunct/>
              <w:topLinePunct w:val="0"/>
              <w:autoSpaceDE/>
              <w:autoSpaceDN/>
              <w:bidi w:val="0"/>
              <w:adjustRightInd w:val="0"/>
              <w:snapToGrid w:val="0"/>
              <w:jc w:val="center"/>
              <w:rPr>
                <w:rFonts w:hint="eastAsia" w:ascii="仿宋" w:hAnsi="仿宋" w:eastAsia="仿宋" w:cs="仿宋"/>
                <w:i w:val="0"/>
                <w:iCs w:val="0"/>
                <w:color w:val="000000"/>
                <w:sz w:val="24"/>
                <w:szCs w:val="24"/>
                <w:highlight w:val="none"/>
                <w:u w:val="none"/>
                <w:lang w:eastAsia="zh-CN"/>
              </w:rPr>
            </w:pPr>
            <w:r>
              <w:rPr>
                <w:rFonts w:hint="eastAsia" w:ascii="仿宋" w:hAnsi="仿宋" w:eastAsia="仿宋" w:cs="仿宋"/>
                <w:i w:val="0"/>
                <w:iCs w:val="0"/>
                <w:color w:val="000000"/>
                <w:sz w:val="24"/>
                <w:szCs w:val="24"/>
                <w:highlight w:val="none"/>
                <w:u w:val="none"/>
                <w:lang w:eastAsia="zh-CN"/>
              </w:rPr>
              <w:t>——</w:t>
            </w:r>
          </w:p>
        </w:tc>
      </w:tr>
      <w:tr w14:paraId="339A60B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615" w:type="dxa"/>
            <w:vMerge w:val="continue"/>
            <w:tcBorders>
              <w:left w:val="single" w:color="000000" w:sz="4" w:space="0"/>
              <w:right w:val="single" w:color="000000" w:sz="4" w:space="0"/>
            </w:tcBorders>
            <w:vAlign w:val="center"/>
          </w:tcPr>
          <w:p w14:paraId="28D91353">
            <w:pPr>
              <w:keepNext w:val="0"/>
              <w:keepLines w:val="0"/>
              <w:pageBreakBefore w:val="0"/>
              <w:kinsoku/>
              <w:wordWrap/>
              <w:overflowPunct/>
              <w:topLinePunct w:val="0"/>
              <w:autoSpaceDE/>
              <w:autoSpaceDN/>
              <w:bidi w:val="0"/>
              <w:adjustRightInd w:val="0"/>
              <w:snapToGrid w:val="0"/>
              <w:jc w:val="center"/>
              <w:rPr>
                <w:rFonts w:hint="eastAsia" w:ascii="仿宋" w:hAnsi="仿宋" w:eastAsia="仿宋" w:cs="仿宋"/>
                <w:i w:val="0"/>
                <w:iCs w:val="0"/>
                <w:color w:val="000000"/>
                <w:sz w:val="24"/>
                <w:szCs w:val="24"/>
                <w:highlight w:val="none"/>
                <w:u w:val="none"/>
              </w:rPr>
            </w:pPr>
          </w:p>
        </w:tc>
        <w:tc>
          <w:tcPr>
            <w:tcW w:w="1044" w:type="dxa"/>
            <w:vMerge w:val="continue"/>
            <w:tcBorders>
              <w:left w:val="single" w:color="000000" w:sz="4" w:space="0"/>
              <w:right w:val="single" w:color="000000" w:sz="4" w:space="0"/>
            </w:tcBorders>
            <w:vAlign w:val="center"/>
          </w:tcPr>
          <w:p w14:paraId="10DC9584">
            <w:pPr>
              <w:keepNext w:val="0"/>
              <w:keepLines w:val="0"/>
              <w:pageBreakBefore w:val="0"/>
              <w:kinsoku/>
              <w:wordWrap/>
              <w:overflowPunct/>
              <w:topLinePunct w:val="0"/>
              <w:autoSpaceDE/>
              <w:autoSpaceDN/>
              <w:bidi w:val="0"/>
              <w:adjustRightInd w:val="0"/>
              <w:snapToGrid w:val="0"/>
              <w:jc w:val="center"/>
              <w:rPr>
                <w:rFonts w:hint="eastAsia" w:ascii="仿宋" w:hAnsi="仿宋" w:eastAsia="仿宋" w:cs="仿宋"/>
                <w:i w:val="0"/>
                <w:iCs w:val="0"/>
                <w:color w:val="000000"/>
                <w:sz w:val="24"/>
                <w:szCs w:val="24"/>
                <w:highlight w:val="none"/>
                <w:u w:val="none"/>
              </w:rPr>
            </w:pPr>
          </w:p>
        </w:tc>
        <w:tc>
          <w:tcPr>
            <w:tcW w:w="1280" w:type="dxa"/>
            <w:tcBorders>
              <w:top w:val="single" w:color="000000" w:sz="4" w:space="0"/>
              <w:left w:val="single" w:color="000000" w:sz="4" w:space="0"/>
              <w:bottom w:val="single" w:color="000000" w:sz="4" w:space="0"/>
              <w:right w:val="single" w:color="000000" w:sz="4" w:space="0"/>
            </w:tcBorders>
            <w:vAlign w:val="center"/>
          </w:tcPr>
          <w:p w14:paraId="45E3D3EE">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rPr>
              <w:t>家庭养老床位服务套餐</w:t>
            </w:r>
          </w:p>
        </w:tc>
        <w:tc>
          <w:tcPr>
            <w:tcW w:w="1990" w:type="dxa"/>
            <w:tcBorders>
              <w:top w:val="single" w:color="000000" w:sz="4" w:space="0"/>
              <w:left w:val="single" w:color="000000" w:sz="4" w:space="0"/>
              <w:bottom w:val="single" w:color="000000" w:sz="4" w:space="0"/>
              <w:right w:val="single" w:color="000000" w:sz="4" w:space="0"/>
            </w:tcBorders>
            <w:vAlign w:val="center"/>
          </w:tcPr>
          <w:p w14:paraId="387C9CD0">
            <w:pPr>
              <w:keepNext w:val="0"/>
              <w:keepLines w:val="0"/>
              <w:pageBreakBefore w:val="0"/>
              <w:kinsoku/>
              <w:wordWrap/>
              <w:overflowPunct/>
              <w:topLinePunct w:val="0"/>
              <w:autoSpaceDE/>
              <w:autoSpaceDN/>
              <w:bidi w:val="0"/>
              <w:adjustRightInd w:val="0"/>
              <w:snapToGrid w:val="0"/>
              <w:jc w:val="left"/>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sz w:val="24"/>
                <w:szCs w:val="24"/>
                <w:highlight w:val="none"/>
                <w:u w:val="none"/>
              </w:rPr>
              <w:t>依托有资质的养老服务机构，为居家老年人提供专业规范的机构式照护服务</w:t>
            </w:r>
          </w:p>
        </w:tc>
        <w:tc>
          <w:tcPr>
            <w:tcW w:w="1962" w:type="dxa"/>
            <w:tcBorders>
              <w:top w:val="single" w:color="000000" w:sz="4" w:space="0"/>
              <w:left w:val="single" w:color="000000" w:sz="4" w:space="0"/>
              <w:bottom w:val="single" w:color="000000" w:sz="4" w:space="0"/>
              <w:right w:val="single" w:color="000000" w:sz="4" w:space="0"/>
            </w:tcBorders>
            <w:vAlign w:val="center"/>
          </w:tcPr>
          <w:p w14:paraId="02C1BB31">
            <w:pPr>
              <w:keepNext w:val="0"/>
              <w:keepLines w:val="0"/>
              <w:pageBreakBefore w:val="0"/>
              <w:kinsoku/>
              <w:wordWrap/>
              <w:overflowPunct/>
              <w:topLinePunct w:val="0"/>
              <w:autoSpaceDE/>
              <w:autoSpaceDN/>
              <w:bidi w:val="0"/>
              <w:adjustRightInd w:val="0"/>
              <w:snapToGrid w:val="0"/>
              <w:jc w:val="center"/>
              <w:rPr>
                <w:rFonts w:hint="eastAsia" w:ascii="仿宋" w:hAnsi="仿宋" w:eastAsia="仿宋" w:cs="仿宋"/>
                <w:i w:val="0"/>
                <w:iCs w:val="0"/>
                <w:color w:val="000000"/>
                <w:sz w:val="24"/>
                <w:szCs w:val="24"/>
                <w:highlight w:val="none"/>
                <w:u w:val="none"/>
                <w:lang w:eastAsia="zh-CN"/>
              </w:rPr>
            </w:pPr>
            <w:r>
              <w:rPr>
                <w:rFonts w:hint="eastAsia" w:ascii="仿宋" w:hAnsi="仿宋" w:eastAsia="仿宋" w:cs="仿宋"/>
                <w:i w:val="0"/>
                <w:iCs w:val="0"/>
                <w:color w:val="000000"/>
                <w:sz w:val="24"/>
                <w:szCs w:val="24"/>
                <w:highlight w:val="none"/>
                <w:u w:val="none"/>
                <w:lang w:eastAsia="zh-CN"/>
              </w:rPr>
              <w:t>——</w:t>
            </w:r>
          </w:p>
        </w:tc>
        <w:tc>
          <w:tcPr>
            <w:tcW w:w="1742" w:type="dxa"/>
            <w:tcBorders>
              <w:top w:val="single" w:color="000000" w:sz="4" w:space="0"/>
              <w:left w:val="single" w:color="000000" w:sz="4" w:space="0"/>
              <w:bottom w:val="single" w:color="000000" w:sz="4" w:space="0"/>
              <w:right w:val="single" w:color="000000" w:sz="4" w:space="0"/>
            </w:tcBorders>
            <w:vAlign w:val="center"/>
          </w:tcPr>
          <w:p w14:paraId="07489153">
            <w:pPr>
              <w:keepNext w:val="0"/>
              <w:keepLines w:val="0"/>
              <w:pageBreakBefore w:val="0"/>
              <w:kinsoku/>
              <w:wordWrap/>
              <w:overflowPunct/>
              <w:topLinePunct w:val="0"/>
              <w:autoSpaceDE/>
              <w:autoSpaceDN/>
              <w:bidi w:val="0"/>
              <w:adjustRightInd w:val="0"/>
              <w:snapToGrid w:val="0"/>
              <w:jc w:val="center"/>
              <w:rPr>
                <w:rFonts w:hint="eastAsia" w:ascii="仿宋" w:hAnsi="仿宋" w:eastAsia="仿宋" w:cs="仿宋"/>
                <w:i w:val="0"/>
                <w:iCs w:val="0"/>
                <w:color w:val="000000"/>
                <w:sz w:val="24"/>
                <w:szCs w:val="24"/>
                <w:highlight w:val="none"/>
                <w:u w:val="none"/>
                <w:lang w:eastAsia="zh-CN"/>
              </w:rPr>
            </w:pPr>
            <w:r>
              <w:rPr>
                <w:rFonts w:hint="eastAsia" w:ascii="仿宋" w:hAnsi="仿宋" w:eastAsia="仿宋" w:cs="仿宋"/>
                <w:i w:val="0"/>
                <w:iCs w:val="0"/>
                <w:color w:val="000000"/>
                <w:sz w:val="24"/>
                <w:szCs w:val="24"/>
                <w:highlight w:val="none"/>
                <w:u w:val="none"/>
                <w:lang w:eastAsia="zh-CN"/>
              </w:rPr>
              <w:t>——</w:t>
            </w:r>
          </w:p>
        </w:tc>
      </w:tr>
      <w:tr w14:paraId="119C0CA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0" w:hRule="atLeast"/>
        </w:trPr>
        <w:tc>
          <w:tcPr>
            <w:tcW w:w="615" w:type="dxa"/>
            <w:vMerge w:val="continue"/>
            <w:tcBorders>
              <w:left w:val="single" w:color="000000" w:sz="4" w:space="0"/>
              <w:bottom w:val="single" w:color="000000" w:sz="4" w:space="0"/>
              <w:right w:val="single" w:color="000000" w:sz="4" w:space="0"/>
            </w:tcBorders>
            <w:vAlign w:val="center"/>
          </w:tcPr>
          <w:p w14:paraId="14710B19">
            <w:pPr>
              <w:keepNext w:val="0"/>
              <w:keepLines w:val="0"/>
              <w:pageBreakBefore w:val="0"/>
              <w:kinsoku/>
              <w:wordWrap/>
              <w:overflowPunct/>
              <w:topLinePunct w:val="0"/>
              <w:autoSpaceDE/>
              <w:autoSpaceDN/>
              <w:bidi w:val="0"/>
              <w:adjustRightInd w:val="0"/>
              <w:snapToGrid w:val="0"/>
              <w:jc w:val="center"/>
              <w:rPr>
                <w:rFonts w:hint="eastAsia" w:ascii="仿宋" w:hAnsi="仿宋" w:eastAsia="仿宋" w:cs="仿宋"/>
                <w:i w:val="0"/>
                <w:iCs w:val="0"/>
                <w:color w:val="000000"/>
                <w:sz w:val="24"/>
                <w:szCs w:val="24"/>
                <w:highlight w:val="none"/>
                <w:u w:val="none"/>
              </w:rPr>
            </w:pPr>
          </w:p>
        </w:tc>
        <w:tc>
          <w:tcPr>
            <w:tcW w:w="1044" w:type="dxa"/>
            <w:vMerge w:val="continue"/>
            <w:tcBorders>
              <w:left w:val="single" w:color="000000" w:sz="4" w:space="0"/>
              <w:bottom w:val="single" w:color="000000" w:sz="4" w:space="0"/>
              <w:right w:val="single" w:color="000000" w:sz="4" w:space="0"/>
            </w:tcBorders>
            <w:vAlign w:val="center"/>
          </w:tcPr>
          <w:p w14:paraId="2612B09F">
            <w:pPr>
              <w:keepNext w:val="0"/>
              <w:keepLines w:val="0"/>
              <w:pageBreakBefore w:val="0"/>
              <w:kinsoku/>
              <w:wordWrap/>
              <w:overflowPunct/>
              <w:topLinePunct w:val="0"/>
              <w:autoSpaceDE/>
              <w:autoSpaceDN/>
              <w:bidi w:val="0"/>
              <w:adjustRightInd w:val="0"/>
              <w:snapToGrid w:val="0"/>
              <w:jc w:val="center"/>
              <w:rPr>
                <w:rFonts w:hint="eastAsia" w:ascii="仿宋" w:hAnsi="仿宋" w:eastAsia="仿宋" w:cs="仿宋"/>
                <w:i w:val="0"/>
                <w:iCs w:val="0"/>
                <w:color w:val="000000"/>
                <w:sz w:val="24"/>
                <w:szCs w:val="24"/>
                <w:highlight w:val="none"/>
                <w:u w:val="none"/>
              </w:rPr>
            </w:pPr>
          </w:p>
        </w:tc>
        <w:tc>
          <w:tcPr>
            <w:tcW w:w="1280" w:type="dxa"/>
            <w:tcBorders>
              <w:top w:val="single" w:color="000000" w:sz="4" w:space="0"/>
              <w:left w:val="single" w:color="000000" w:sz="4" w:space="0"/>
              <w:bottom w:val="single" w:color="000000" w:sz="4" w:space="0"/>
              <w:right w:val="single" w:color="000000" w:sz="4" w:space="0"/>
            </w:tcBorders>
            <w:vAlign w:val="center"/>
          </w:tcPr>
          <w:p w14:paraId="042EB797">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kern w:val="0"/>
                <w:sz w:val="24"/>
                <w:szCs w:val="24"/>
                <w:highlight w:val="none"/>
                <w:u w:val="none"/>
                <w:lang w:val="en-US" w:eastAsia="zh-CN"/>
              </w:rPr>
            </w:pPr>
            <w:r>
              <w:rPr>
                <w:rFonts w:hint="eastAsia" w:ascii="仿宋" w:hAnsi="仿宋" w:eastAsia="仿宋" w:cs="仿宋"/>
                <w:i w:val="0"/>
                <w:iCs w:val="0"/>
                <w:color w:val="000000"/>
                <w:kern w:val="0"/>
                <w:sz w:val="24"/>
                <w:szCs w:val="24"/>
                <w:highlight w:val="none"/>
                <w:u w:val="none"/>
                <w:lang w:val="en-US" w:eastAsia="zh-CN"/>
              </w:rPr>
              <w:t>其他服务</w:t>
            </w:r>
          </w:p>
        </w:tc>
        <w:tc>
          <w:tcPr>
            <w:tcW w:w="1990" w:type="dxa"/>
            <w:tcBorders>
              <w:top w:val="single" w:color="000000" w:sz="4" w:space="0"/>
              <w:left w:val="single" w:color="000000" w:sz="4" w:space="0"/>
              <w:bottom w:val="single" w:color="000000" w:sz="4" w:space="0"/>
              <w:right w:val="single" w:color="000000" w:sz="4" w:space="0"/>
            </w:tcBorders>
            <w:vAlign w:val="center"/>
          </w:tcPr>
          <w:p w14:paraId="010E8C58">
            <w:pPr>
              <w:keepNext w:val="0"/>
              <w:keepLines w:val="0"/>
              <w:pageBreakBefore w:val="0"/>
              <w:widowControl/>
              <w:suppressLineNumbers w:val="0"/>
              <w:kinsoku/>
              <w:wordWrap/>
              <w:overflowPunct/>
              <w:topLinePunct w:val="0"/>
              <w:autoSpaceDE/>
              <w:autoSpaceDN/>
              <w:bidi w:val="0"/>
              <w:adjustRightInd w:val="0"/>
              <w:snapToGrid w:val="0"/>
              <w:jc w:val="left"/>
              <w:textAlignment w:val="center"/>
              <w:rPr>
                <w:rFonts w:hint="eastAsia" w:ascii="仿宋" w:hAnsi="仿宋" w:eastAsia="仿宋" w:cs="仿宋"/>
                <w:i w:val="0"/>
                <w:iCs w:val="0"/>
                <w:color w:val="000000"/>
                <w:kern w:val="0"/>
                <w:sz w:val="24"/>
                <w:szCs w:val="24"/>
                <w:highlight w:val="none"/>
                <w:u w:val="none"/>
                <w:lang w:val="en-US" w:eastAsia="zh-CN"/>
              </w:rPr>
            </w:pPr>
            <w:r>
              <w:rPr>
                <w:rFonts w:hint="eastAsia" w:ascii="仿宋" w:hAnsi="仿宋" w:eastAsia="仿宋" w:cs="仿宋"/>
                <w:i w:val="0"/>
                <w:iCs w:val="0"/>
                <w:color w:val="000000"/>
                <w:kern w:val="0"/>
                <w:sz w:val="24"/>
                <w:szCs w:val="24"/>
                <w:highlight w:val="none"/>
                <w:u w:val="none"/>
                <w:lang w:val="en-US" w:eastAsia="zh-CN"/>
              </w:rPr>
              <w:t>区、县（市）民政部门认可的其他服务</w:t>
            </w:r>
          </w:p>
        </w:tc>
        <w:tc>
          <w:tcPr>
            <w:tcW w:w="1962" w:type="dxa"/>
            <w:tcBorders>
              <w:top w:val="single" w:color="000000" w:sz="4" w:space="0"/>
              <w:left w:val="single" w:color="000000" w:sz="4" w:space="0"/>
              <w:bottom w:val="single" w:color="000000" w:sz="4" w:space="0"/>
              <w:right w:val="single" w:color="000000" w:sz="4" w:space="0"/>
            </w:tcBorders>
            <w:vAlign w:val="center"/>
          </w:tcPr>
          <w:p w14:paraId="34F4DF3D">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kern w:val="0"/>
                <w:sz w:val="24"/>
                <w:szCs w:val="24"/>
                <w:highlight w:val="none"/>
                <w:u w:val="none"/>
                <w:lang w:val="en-US" w:eastAsia="zh-CN"/>
              </w:rPr>
            </w:pPr>
            <w:r>
              <w:rPr>
                <w:rFonts w:hint="eastAsia" w:ascii="仿宋" w:hAnsi="仿宋" w:eastAsia="仿宋" w:cs="仿宋"/>
                <w:i w:val="0"/>
                <w:iCs w:val="0"/>
                <w:color w:val="000000"/>
                <w:kern w:val="0"/>
                <w:sz w:val="24"/>
                <w:szCs w:val="24"/>
                <w:highlight w:val="none"/>
                <w:u w:val="none"/>
                <w:lang w:val="en-US" w:eastAsia="zh-CN"/>
              </w:rPr>
              <w:t>——</w:t>
            </w:r>
          </w:p>
        </w:tc>
        <w:tc>
          <w:tcPr>
            <w:tcW w:w="1742" w:type="dxa"/>
            <w:tcBorders>
              <w:top w:val="single" w:color="000000" w:sz="4" w:space="0"/>
              <w:left w:val="single" w:color="000000" w:sz="4" w:space="0"/>
              <w:bottom w:val="single" w:color="000000" w:sz="4" w:space="0"/>
              <w:right w:val="single" w:color="000000" w:sz="4" w:space="0"/>
            </w:tcBorders>
            <w:vAlign w:val="center"/>
          </w:tcPr>
          <w:p w14:paraId="61EB8BE5">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仿宋" w:hAnsi="仿宋" w:eastAsia="仿宋" w:cs="仿宋"/>
                <w:i w:val="0"/>
                <w:iCs w:val="0"/>
                <w:color w:val="000000"/>
                <w:kern w:val="0"/>
                <w:sz w:val="24"/>
                <w:szCs w:val="24"/>
                <w:highlight w:val="none"/>
                <w:u w:val="none"/>
                <w:lang w:val="en-US" w:eastAsia="zh-CN"/>
              </w:rPr>
            </w:pPr>
            <w:r>
              <w:rPr>
                <w:rFonts w:hint="eastAsia" w:ascii="仿宋" w:hAnsi="仿宋" w:eastAsia="仿宋" w:cs="仿宋"/>
                <w:i w:val="0"/>
                <w:iCs w:val="0"/>
                <w:color w:val="000000"/>
                <w:kern w:val="0"/>
                <w:sz w:val="24"/>
                <w:szCs w:val="24"/>
                <w:highlight w:val="none"/>
                <w:u w:val="none"/>
                <w:lang w:val="en-US" w:eastAsia="zh-CN"/>
              </w:rPr>
              <w:t>——</w:t>
            </w:r>
          </w:p>
        </w:tc>
      </w:tr>
    </w:tbl>
    <w:p w14:paraId="03C12C9A">
      <w:pPr>
        <w:keepNext w:val="0"/>
        <w:keepLines w:val="0"/>
        <w:pageBreakBefore w:val="0"/>
        <w:widowControl/>
        <w:numPr>
          <w:ilvl w:val="0"/>
          <w:numId w:val="0"/>
        </w:numPr>
        <w:kinsoku/>
        <w:wordWrap w:val="0"/>
        <w:overflowPunct/>
        <w:topLinePunct/>
        <w:autoSpaceDE/>
        <w:autoSpaceDN/>
        <w:bidi w:val="0"/>
        <w:adjustRightInd w:val="0"/>
        <w:snapToGrid w:val="0"/>
        <w:spacing w:line="360" w:lineRule="auto"/>
        <w:ind w:firstLine="480" w:firstLineChars="200"/>
        <w:textAlignment w:val="baseline"/>
        <w:rPr>
          <w:rFonts w:hint="eastAsia" w:ascii="仿宋" w:hAnsi="仿宋" w:eastAsia="仿宋" w:cs="仿宋"/>
          <w:bCs/>
          <w:color w:val="auto"/>
          <w:kern w:val="0"/>
          <w:sz w:val="24"/>
          <w:szCs w:val="24"/>
          <w:highlight w:val="none"/>
          <w:lang w:val="en-US" w:eastAsia="zh-CN"/>
        </w:rPr>
      </w:pPr>
      <w:r>
        <w:rPr>
          <w:rFonts w:hint="eastAsia" w:ascii="仿宋" w:hAnsi="仿宋" w:eastAsia="仿宋" w:cs="仿宋"/>
          <w:bCs/>
          <w:color w:val="auto"/>
          <w:kern w:val="0"/>
          <w:sz w:val="24"/>
          <w:szCs w:val="24"/>
          <w:highlight w:val="none"/>
          <w:lang w:val="en-US" w:eastAsia="zh-CN"/>
        </w:rPr>
        <w:t>注：</w:t>
      </w:r>
      <w:r>
        <w:rPr>
          <w:rFonts w:hint="eastAsia" w:ascii="仿宋" w:hAnsi="仿宋" w:eastAsia="仿宋" w:cs="仿宋"/>
          <w:bCs/>
          <w:color w:val="auto"/>
          <w:kern w:val="0"/>
          <w:sz w:val="24"/>
          <w:szCs w:val="24"/>
          <w:highlight w:val="none"/>
        </w:rPr>
        <w:t>如合同有效期间因国家、省、市养老政策</w:t>
      </w:r>
      <w:r>
        <w:rPr>
          <w:rFonts w:hint="eastAsia" w:ascii="仿宋" w:hAnsi="仿宋" w:eastAsia="仿宋" w:cs="仿宋"/>
          <w:bCs/>
          <w:color w:val="auto"/>
          <w:kern w:val="0"/>
          <w:sz w:val="24"/>
          <w:szCs w:val="24"/>
          <w:highlight w:val="none"/>
          <w:lang w:val="en-US" w:eastAsia="zh-CN"/>
        </w:rPr>
        <w:t>发生</w:t>
      </w:r>
      <w:r>
        <w:rPr>
          <w:rFonts w:hint="eastAsia" w:ascii="仿宋" w:hAnsi="仿宋" w:eastAsia="仿宋" w:cs="仿宋"/>
          <w:bCs/>
          <w:color w:val="auto"/>
          <w:kern w:val="0"/>
          <w:sz w:val="24"/>
          <w:szCs w:val="24"/>
          <w:highlight w:val="none"/>
        </w:rPr>
        <w:t>调整</w:t>
      </w:r>
      <w:r>
        <w:rPr>
          <w:rFonts w:hint="eastAsia" w:ascii="仿宋" w:hAnsi="仿宋" w:eastAsia="仿宋" w:cs="仿宋"/>
          <w:bCs/>
          <w:color w:val="auto"/>
          <w:kern w:val="0"/>
          <w:sz w:val="24"/>
          <w:szCs w:val="24"/>
          <w:highlight w:val="none"/>
          <w:lang w:val="en-US" w:eastAsia="zh-CN"/>
        </w:rPr>
        <w:t>的，以实际调整后的文件为准。</w:t>
      </w:r>
    </w:p>
    <w:p w14:paraId="33693C27">
      <w:pPr>
        <w:keepNext w:val="0"/>
        <w:keepLines w:val="0"/>
        <w:pageBreakBefore w:val="0"/>
        <w:widowControl/>
        <w:numPr>
          <w:ilvl w:val="0"/>
          <w:numId w:val="0"/>
        </w:numPr>
        <w:kinsoku/>
        <w:wordWrap w:val="0"/>
        <w:overflowPunct/>
        <w:topLinePunct/>
        <w:autoSpaceDE/>
        <w:autoSpaceDN/>
        <w:bidi w:val="0"/>
        <w:adjustRightInd w:val="0"/>
        <w:snapToGrid w:val="0"/>
        <w:spacing w:line="360" w:lineRule="auto"/>
        <w:ind w:firstLine="482" w:firstLineChars="200"/>
        <w:textAlignment w:val="baseline"/>
        <w:rPr>
          <w:rFonts w:hint="eastAsia" w:ascii="仿宋" w:hAnsi="仿宋" w:eastAsia="仿宋" w:cs="仿宋"/>
          <w:b/>
          <w:bCs w:val="0"/>
          <w:color w:val="auto"/>
          <w:kern w:val="0"/>
          <w:sz w:val="24"/>
          <w:szCs w:val="24"/>
          <w:highlight w:val="none"/>
        </w:rPr>
      </w:pPr>
      <w:r>
        <w:rPr>
          <w:rFonts w:hint="eastAsia" w:ascii="仿宋" w:hAnsi="仿宋" w:eastAsia="仿宋" w:cs="仿宋"/>
          <w:b/>
          <w:bCs w:val="0"/>
          <w:color w:val="auto"/>
          <w:kern w:val="0"/>
          <w:sz w:val="24"/>
          <w:szCs w:val="24"/>
          <w:highlight w:val="none"/>
          <w:lang w:val="en-US" w:eastAsia="zh-CN"/>
        </w:rPr>
        <w:t xml:space="preserve">第六条 </w:t>
      </w:r>
      <w:r>
        <w:rPr>
          <w:rFonts w:hint="eastAsia" w:ascii="仿宋" w:hAnsi="仿宋" w:eastAsia="仿宋" w:cs="仿宋"/>
          <w:b/>
          <w:bCs w:val="0"/>
          <w:color w:val="auto"/>
          <w:kern w:val="0"/>
          <w:sz w:val="24"/>
          <w:szCs w:val="24"/>
          <w:highlight w:val="none"/>
        </w:rPr>
        <w:t>服务要求</w:t>
      </w:r>
    </w:p>
    <w:p w14:paraId="7720161A">
      <w:pPr>
        <w:keepNext w:val="0"/>
        <w:keepLines w:val="0"/>
        <w:pageBreakBefore w:val="0"/>
        <w:widowControl/>
        <w:numPr>
          <w:ilvl w:val="0"/>
          <w:numId w:val="0"/>
        </w:numPr>
        <w:kinsoku/>
        <w:wordWrap w:val="0"/>
        <w:overflowPunct/>
        <w:topLinePunct/>
        <w:autoSpaceDE/>
        <w:autoSpaceDN/>
        <w:bidi w:val="0"/>
        <w:adjustRightInd w:val="0"/>
        <w:snapToGrid w:val="0"/>
        <w:spacing w:line="360" w:lineRule="auto"/>
        <w:ind w:firstLine="480" w:firstLineChars="200"/>
        <w:textAlignment w:val="baseline"/>
        <w:rPr>
          <w:rFonts w:hint="eastAsia" w:ascii="仿宋" w:hAnsi="仿宋" w:eastAsia="仿宋" w:cs="仿宋"/>
          <w:b w:val="0"/>
          <w:bCs/>
          <w:color w:val="auto"/>
          <w:kern w:val="0"/>
          <w:sz w:val="24"/>
          <w:szCs w:val="24"/>
          <w:highlight w:val="none"/>
        </w:rPr>
      </w:pPr>
      <w:r>
        <w:rPr>
          <w:rFonts w:hint="eastAsia" w:ascii="仿宋" w:hAnsi="仿宋" w:eastAsia="仿宋" w:cs="仿宋"/>
          <w:b w:val="0"/>
          <w:bCs/>
          <w:color w:val="auto"/>
          <w:kern w:val="0"/>
          <w:sz w:val="24"/>
          <w:szCs w:val="24"/>
          <w:highlight w:val="none"/>
        </w:rPr>
        <w:t>（一）基本要求</w:t>
      </w:r>
    </w:p>
    <w:p w14:paraId="374AC998">
      <w:pPr>
        <w:keepNext w:val="0"/>
        <w:keepLines w:val="0"/>
        <w:pageBreakBefore w:val="0"/>
        <w:widowControl/>
        <w:numPr>
          <w:ilvl w:val="0"/>
          <w:numId w:val="0"/>
        </w:numPr>
        <w:kinsoku/>
        <w:wordWrap w:val="0"/>
        <w:overflowPunct/>
        <w:topLinePunct/>
        <w:autoSpaceDE/>
        <w:autoSpaceDN/>
        <w:bidi w:val="0"/>
        <w:adjustRightInd w:val="0"/>
        <w:snapToGrid w:val="0"/>
        <w:spacing w:line="360" w:lineRule="auto"/>
        <w:ind w:left="0" w:firstLine="480" w:firstLineChars="200"/>
        <w:textAlignment w:val="baseline"/>
        <w:rPr>
          <w:rFonts w:hint="eastAsia" w:ascii="仿宋" w:hAnsi="仿宋" w:eastAsia="仿宋" w:cs="仿宋"/>
          <w:bCs/>
          <w:color w:val="auto"/>
          <w:kern w:val="0"/>
          <w:sz w:val="24"/>
          <w:szCs w:val="24"/>
          <w:highlight w:val="none"/>
          <w:lang w:val="en-US" w:eastAsia="zh-CN"/>
        </w:rPr>
      </w:pPr>
      <w:r>
        <w:rPr>
          <w:rFonts w:hint="eastAsia" w:ascii="仿宋" w:hAnsi="仿宋" w:eastAsia="仿宋" w:cs="仿宋"/>
          <w:bCs/>
          <w:color w:val="auto"/>
          <w:kern w:val="0"/>
          <w:sz w:val="24"/>
          <w:szCs w:val="24"/>
          <w:highlight w:val="none"/>
        </w:rPr>
        <w:t>1.</w:t>
      </w:r>
      <w:r>
        <w:rPr>
          <w:rFonts w:hint="eastAsia" w:ascii="仿宋" w:hAnsi="仿宋" w:eastAsia="仿宋" w:cs="仿宋"/>
          <w:bCs/>
          <w:color w:val="auto"/>
          <w:sz w:val="24"/>
          <w:szCs w:val="24"/>
          <w:highlight w:val="none"/>
          <w:lang w:val="en-US" w:eastAsia="zh-CN"/>
        </w:rPr>
        <w:t>乙方</w:t>
      </w:r>
      <w:r>
        <w:rPr>
          <w:rFonts w:hint="eastAsia" w:ascii="仿宋" w:hAnsi="仿宋" w:eastAsia="仿宋" w:cs="仿宋"/>
          <w:bCs/>
          <w:color w:val="auto"/>
          <w:kern w:val="0"/>
          <w:sz w:val="24"/>
          <w:szCs w:val="24"/>
          <w:highlight w:val="none"/>
        </w:rPr>
        <w:t>应有老年人的服务预案，明确服务内容</w:t>
      </w:r>
      <w:r>
        <w:rPr>
          <w:rFonts w:hint="eastAsia" w:ascii="仿宋" w:hAnsi="仿宋" w:eastAsia="仿宋" w:cs="仿宋"/>
          <w:bCs/>
          <w:color w:val="auto"/>
          <w:kern w:val="0"/>
          <w:sz w:val="24"/>
          <w:szCs w:val="24"/>
          <w:highlight w:val="none"/>
          <w:lang w:eastAsia="zh-CN"/>
        </w:rPr>
        <w:t>，并向甲方备案。</w:t>
      </w:r>
    </w:p>
    <w:p w14:paraId="13303D26">
      <w:pPr>
        <w:keepNext w:val="0"/>
        <w:keepLines w:val="0"/>
        <w:pageBreakBefore w:val="0"/>
        <w:widowControl/>
        <w:numPr>
          <w:ilvl w:val="0"/>
          <w:numId w:val="0"/>
        </w:numPr>
        <w:kinsoku/>
        <w:wordWrap w:val="0"/>
        <w:overflowPunct/>
        <w:topLinePunct/>
        <w:autoSpaceDE/>
        <w:autoSpaceDN/>
        <w:bidi w:val="0"/>
        <w:adjustRightInd w:val="0"/>
        <w:snapToGrid w:val="0"/>
        <w:spacing w:line="360" w:lineRule="auto"/>
        <w:ind w:left="0" w:firstLine="480" w:firstLineChars="200"/>
        <w:textAlignment w:val="baseline"/>
        <w:rPr>
          <w:rFonts w:hint="eastAsia" w:ascii="仿宋" w:hAnsi="仿宋" w:eastAsia="仿宋" w:cs="仿宋"/>
          <w:bCs/>
          <w:color w:val="auto"/>
          <w:kern w:val="0"/>
          <w:sz w:val="24"/>
          <w:szCs w:val="24"/>
          <w:highlight w:val="none"/>
          <w:lang w:eastAsia="zh-CN"/>
        </w:rPr>
      </w:pPr>
      <w:r>
        <w:rPr>
          <w:rFonts w:hint="eastAsia" w:ascii="仿宋" w:hAnsi="仿宋" w:eastAsia="仿宋" w:cs="仿宋"/>
          <w:bCs/>
          <w:color w:val="auto"/>
          <w:kern w:val="0"/>
          <w:sz w:val="24"/>
          <w:szCs w:val="24"/>
          <w:highlight w:val="none"/>
        </w:rPr>
        <w:t>2.</w:t>
      </w:r>
      <w:r>
        <w:rPr>
          <w:rFonts w:hint="eastAsia" w:ascii="仿宋" w:hAnsi="仿宋" w:eastAsia="仿宋" w:cs="仿宋"/>
          <w:bCs/>
          <w:color w:val="auto"/>
          <w:sz w:val="24"/>
          <w:szCs w:val="24"/>
          <w:highlight w:val="none"/>
          <w:lang w:val="en-US" w:eastAsia="zh-CN"/>
        </w:rPr>
        <w:t>乙方要</w:t>
      </w:r>
      <w:r>
        <w:rPr>
          <w:rFonts w:hint="eastAsia" w:ascii="仿宋" w:hAnsi="仿宋" w:eastAsia="仿宋" w:cs="仿宋"/>
          <w:bCs/>
          <w:color w:val="auto"/>
          <w:kern w:val="0"/>
          <w:sz w:val="24"/>
          <w:szCs w:val="24"/>
          <w:highlight w:val="none"/>
        </w:rPr>
        <w:t>定期进行</w:t>
      </w:r>
      <w:r>
        <w:rPr>
          <w:rFonts w:hint="eastAsia" w:ascii="仿宋" w:hAnsi="仿宋" w:eastAsia="仿宋" w:cs="仿宋"/>
          <w:bCs/>
          <w:color w:val="auto"/>
          <w:kern w:val="0"/>
          <w:sz w:val="24"/>
          <w:szCs w:val="24"/>
          <w:highlight w:val="none"/>
          <w:lang w:eastAsia="zh-CN"/>
        </w:rPr>
        <w:t>服务质量</w:t>
      </w:r>
      <w:r>
        <w:rPr>
          <w:rFonts w:hint="eastAsia" w:ascii="仿宋" w:hAnsi="仿宋" w:eastAsia="仿宋" w:cs="仿宋"/>
          <w:bCs/>
          <w:color w:val="auto"/>
          <w:kern w:val="0"/>
          <w:sz w:val="24"/>
          <w:szCs w:val="24"/>
          <w:highlight w:val="none"/>
        </w:rPr>
        <w:t>检查，并记录检查结果（包含内容、时间、地点、人员、落实情况等）</w:t>
      </w:r>
      <w:r>
        <w:rPr>
          <w:rFonts w:hint="eastAsia" w:ascii="仿宋" w:hAnsi="仿宋" w:eastAsia="仿宋" w:cs="仿宋"/>
          <w:bCs/>
          <w:color w:val="auto"/>
          <w:kern w:val="0"/>
          <w:sz w:val="24"/>
          <w:szCs w:val="24"/>
          <w:highlight w:val="none"/>
          <w:lang w:eastAsia="zh-CN"/>
        </w:rPr>
        <w:t>。</w:t>
      </w:r>
    </w:p>
    <w:p w14:paraId="1896CA63">
      <w:pPr>
        <w:keepNext w:val="0"/>
        <w:keepLines w:val="0"/>
        <w:pageBreakBefore w:val="0"/>
        <w:widowControl/>
        <w:numPr>
          <w:ilvl w:val="0"/>
          <w:numId w:val="0"/>
        </w:numPr>
        <w:kinsoku/>
        <w:wordWrap w:val="0"/>
        <w:overflowPunct/>
        <w:topLinePunct/>
        <w:autoSpaceDE/>
        <w:autoSpaceDN/>
        <w:bidi w:val="0"/>
        <w:adjustRightInd w:val="0"/>
        <w:snapToGrid w:val="0"/>
        <w:spacing w:line="360" w:lineRule="auto"/>
        <w:ind w:left="0" w:firstLine="480" w:firstLineChars="200"/>
        <w:textAlignment w:val="baseline"/>
        <w:rPr>
          <w:rFonts w:hint="eastAsia" w:ascii="仿宋" w:hAnsi="仿宋" w:eastAsia="仿宋" w:cs="仿宋"/>
          <w:bCs/>
          <w:color w:val="auto"/>
          <w:kern w:val="0"/>
          <w:sz w:val="24"/>
          <w:szCs w:val="24"/>
          <w:highlight w:val="none"/>
        </w:rPr>
      </w:pPr>
      <w:r>
        <w:rPr>
          <w:rFonts w:hint="eastAsia" w:ascii="仿宋" w:hAnsi="仿宋" w:eastAsia="仿宋" w:cs="仿宋"/>
          <w:bCs/>
          <w:color w:val="auto"/>
          <w:kern w:val="0"/>
          <w:sz w:val="24"/>
          <w:szCs w:val="24"/>
          <w:highlight w:val="none"/>
        </w:rPr>
        <w:t>3.</w:t>
      </w:r>
      <w:r>
        <w:rPr>
          <w:rFonts w:hint="eastAsia" w:ascii="仿宋" w:hAnsi="仿宋" w:eastAsia="仿宋" w:cs="仿宋"/>
          <w:bCs/>
          <w:color w:val="auto"/>
          <w:kern w:val="0"/>
          <w:sz w:val="24"/>
          <w:szCs w:val="24"/>
          <w:highlight w:val="none"/>
          <w:lang w:eastAsia="zh-CN"/>
        </w:rPr>
        <w:t>乙方</w:t>
      </w:r>
      <w:r>
        <w:rPr>
          <w:rFonts w:hint="eastAsia" w:ascii="仿宋" w:hAnsi="仿宋" w:eastAsia="仿宋" w:cs="仿宋"/>
          <w:bCs/>
          <w:color w:val="auto"/>
          <w:kern w:val="0"/>
          <w:sz w:val="24"/>
          <w:szCs w:val="24"/>
          <w:highlight w:val="none"/>
        </w:rPr>
        <w:t>为老年人提供的服务完成率</w:t>
      </w:r>
      <w:r>
        <w:rPr>
          <w:rFonts w:hint="eastAsia" w:ascii="仿宋" w:hAnsi="仿宋" w:eastAsia="仿宋" w:cs="仿宋"/>
          <w:bCs/>
          <w:color w:val="auto"/>
          <w:kern w:val="0"/>
          <w:sz w:val="24"/>
          <w:szCs w:val="24"/>
          <w:highlight w:val="none"/>
          <w:lang w:val="en-US" w:eastAsia="zh-CN"/>
        </w:rPr>
        <w:t>应</w:t>
      </w:r>
      <w:r>
        <w:rPr>
          <w:rFonts w:hint="eastAsia" w:ascii="仿宋" w:hAnsi="仿宋" w:eastAsia="仿宋" w:cs="仿宋"/>
          <w:bCs/>
          <w:color w:val="auto"/>
          <w:kern w:val="0"/>
          <w:sz w:val="24"/>
          <w:szCs w:val="24"/>
          <w:highlight w:val="none"/>
        </w:rPr>
        <w:t>达100%，老年人或监护人的</w:t>
      </w:r>
      <w:r>
        <w:rPr>
          <w:rFonts w:hint="eastAsia" w:ascii="仿宋" w:hAnsi="仿宋" w:eastAsia="仿宋" w:cs="仿宋"/>
          <w:bCs/>
          <w:color w:val="auto"/>
          <w:kern w:val="0"/>
          <w:sz w:val="24"/>
          <w:szCs w:val="24"/>
          <w:highlight w:val="none"/>
          <w:lang w:eastAsia="zh-CN"/>
        </w:rPr>
        <w:t>服务质量</w:t>
      </w:r>
      <w:r>
        <w:rPr>
          <w:rFonts w:hint="eastAsia" w:ascii="仿宋" w:hAnsi="仿宋" w:eastAsia="仿宋" w:cs="仿宋"/>
          <w:bCs/>
          <w:color w:val="auto"/>
          <w:kern w:val="0"/>
          <w:sz w:val="24"/>
          <w:szCs w:val="24"/>
          <w:highlight w:val="none"/>
        </w:rPr>
        <w:t>满意度</w:t>
      </w:r>
      <w:r>
        <w:rPr>
          <w:rFonts w:hint="eastAsia" w:ascii="仿宋" w:hAnsi="仿宋" w:eastAsia="仿宋" w:cs="仿宋"/>
          <w:bCs/>
          <w:color w:val="auto"/>
          <w:kern w:val="0"/>
          <w:sz w:val="24"/>
          <w:szCs w:val="24"/>
          <w:highlight w:val="none"/>
          <w:lang w:val="en-US" w:eastAsia="zh-CN"/>
        </w:rPr>
        <w:t>应</w:t>
      </w:r>
      <w:r>
        <w:rPr>
          <w:rFonts w:hint="eastAsia" w:ascii="仿宋" w:hAnsi="仿宋" w:eastAsia="仿宋" w:cs="仿宋"/>
          <w:bCs/>
          <w:color w:val="auto"/>
          <w:kern w:val="0"/>
          <w:sz w:val="24"/>
          <w:szCs w:val="24"/>
          <w:highlight w:val="none"/>
        </w:rPr>
        <w:t>达到</w:t>
      </w:r>
      <w:r>
        <w:rPr>
          <w:rFonts w:hint="eastAsia" w:ascii="仿宋" w:hAnsi="仿宋" w:eastAsia="仿宋" w:cs="仿宋"/>
          <w:bCs/>
          <w:color w:val="auto"/>
          <w:kern w:val="0"/>
          <w:sz w:val="24"/>
          <w:szCs w:val="24"/>
          <w:highlight w:val="none"/>
          <w:lang w:val="en-US" w:eastAsia="zh-CN"/>
        </w:rPr>
        <w:t>90</w:t>
      </w:r>
      <w:r>
        <w:rPr>
          <w:rFonts w:hint="eastAsia" w:ascii="仿宋" w:hAnsi="仿宋" w:eastAsia="仿宋" w:cs="仿宋"/>
          <w:bCs/>
          <w:color w:val="auto"/>
          <w:kern w:val="0"/>
          <w:sz w:val="24"/>
          <w:szCs w:val="24"/>
          <w:highlight w:val="none"/>
        </w:rPr>
        <w:t>%。</w:t>
      </w:r>
    </w:p>
    <w:p w14:paraId="09A0F03A">
      <w:pPr>
        <w:keepNext w:val="0"/>
        <w:keepLines w:val="0"/>
        <w:pageBreakBefore w:val="0"/>
        <w:widowControl/>
        <w:kinsoku/>
        <w:wordWrap w:val="0"/>
        <w:overflowPunct/>
        <w:topLinePunct/>
        <w:autoSpaceDE/>
        <w:autoSpaceDN/>
        <w:bidi w:val="0"/>
        <w:adjustRightInd w:val="0"/>
        <w:snapToGrid w:val="0"/>
        <w:spacing w:line="360" w:lineRule="auto"/>
        <w:ind w:left="0" w:firstLine="480" w:firstLineChars="200"/>
        <w:textAlignment w:val="baseline"/>
        <w:rPr>
          <w:rFonts w:hint="default"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（二）具体要求</w:t>
      </w:r>
    </w:p>
    <w:p w14:paraId="436D6AA4">
      <w:pPr>
        <w:keepNext w:val="0"/>
        <w:keepLines w:val="0"/>
        <w:pageBreakBefore w:val="0"/>
        <w:widowControl/>
        <w:numPr>
          <w:ilvl w:val="0"/>
          <w:numId w:val="0"/>
        </w:numPr>
        <w:kinsoku/>
        <w:wordWrap w:val="0"/>
        <w:overflowPunct/>
        <w:topLinePunct/>
        <w:autoSpaceDE/>
        <w:autoSpaceDN/>
        <w:bidi w:val="0"/>
        <w:adjustRightInd w:val="0"/>
        <w:snapToGrid w:val="0"/>
        <w:spacing w:line="360" w:lineRule="auto"/>
        <w:ind w:left="0" w:leftChars="0" w:firstLine="480" w:firstLineChars="200"/>
        <w:textAlignment w:val="baseline"/>
        <w:rPr>
          <w:rFonts w:hint="eastAsia" w:ascii="仿宋" w:hAnsi="仿宋" w:eastAsia="仿宋" w:cs="仿宋"/>
          <w:bCs/>
          <w:color w:val="auto"/>
          <w:sz w:val="24"/>
          <w:szCs w:val="24"/>
          <w:highlight w:val="none"/>
        </w:rPr>
      </w:pPr>
      <w:r>
        <w:rPr>
          <w:rFonts w:hint="eastAsia" w:ascii="仿宋" w:hAnsi="仿宋" w:eastAsia="仿宋" w:cs="仿宋"/>
          <w:bCs/>
          <w:color w:val="auto"/>
          <w:kern w:val="2"/>
          <w:sz w:val="24"/>
          <w:szCs w:val="24"/>
          <w:highlight w:val="none"/>
          <w:lang w:val="en-US" w:eastAsia="zh-CN" w:bidi="ar-SA"/>
        </w:rPr>
        <w:t>1.</w:t>
      </w:r>
      <w:r>
        <w:rPr>
          <w:rFonts w:hint="eastAsia" w:ascii="仿宋" w:hAnsi="仿宋" w:eastAsia="仿宋" w:cs="仿宋"/>
          <w:bCs/>
          <w:color w:val="auto"/>
          <w:sz w:val="24"/>
          <w:szCs w:val="24"/>
          <w:highlight w:val="none"/>
          <w:lang w:val="en-US" w:eastAsia="zh-CN"/>
        </w:rPr>
        <w:t>乙方需</w:t>
      </w:r>
      <w:r>
        <w:rPr>
          <w:rFonts w:hint="eastAsia" w:ascii="仿宋" w:hAnsi="仿宋" w:eastAsia="仿宋" w:cs="仿宋"/>
          <w:bCs/>
          <w:color w:val="auto"/>
          <w:sz w:val="24"/>
          <w:szCs w:val="24"/>
          <w:highlight w:val="none"/>
        </w:rPr>
        <w:t>设立本项目服务的管理职能部门、成立专业管理团队、建立管理制度；配备一定数量的全职人员，实行</w:t>
      </w:r>
      <w:r>
        <w:rPr>
          <w:rFonts w:hint="eastAsia" w:ascii="仿宋" w:hAnsi="仿宋" w:eastAsia="仿宋" w:cs="仿宋"/>
          <w:bCs/>
          <w:color w:val="auto"/>
          <w:sz w:val="24"/>
          <w:szCs w:val="24"/>
          <w:highlight w:val="none"/>
          <w:lang w:eastAsia="zh-CN"/>
        </w:rPr>
        <w:t>管理</w:t>
      </w:r>
      <w:r>
        <w:rPr>
          <w:rFonts w:hint="eastAsia" w:ascii="仿宋" w:hAnsi="仿宋" w:eastAsia="仿宋" w:cs="仿宋"/>
          <w:bCs/>
          <w:color w:val="auto"/>
          <w:sz w:val="24"/>
          <w:szCs w:val="24"/>
          <w:highlight w:val="none"/>
        </w:rPr>
        <w:t>人员、护理人员实名信息化管理；为本项目配备所需的场所及与工作量相适应的办公设施设备等。</w:t>
      </w:r>
    </w:p>
    <w:p w14:paraId="45A5A9C9">
      <w:pPr>
        <w:keepNext w:val="0"/>
        <w:keepLines w:val="0"/>
        <w:pageBreakBefore w:val="0"/>
        <w:widowControl/>
        <w:kinsoku/>
        <w:wordWrap w:val="0"/>
        <w:overflowPunct/>
        <w:topLinePunct/>
        <w:autoSpaceDE/>
        <w:autoSpaceDN/>
        <w:bidi w:val="0"/>
        <w:adjustRightInd w:val="0"/>
        <w:snapToGrid w:val="0"/>
        <w:spacing w:line="360" w:lineRule="auto"/>
        <w:ind w:left="0" w:firstLine="480" w:firstLineChars="200"/>
        <w:textAlignment w:val="baseline"/>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lang w:val="en-US" w:eastAsia="zh-CN"/>
        </w:rPr>
        <w:t>2</w:t>
      </w:r>
      <w:r>
        <w:rPr>
          <w:rFonts w:hint="eastAsia" w:ascii="仿宋" w:hAnsi="仿宋" w:eastAsia="仿宋" w:cs="仿宋"/>
          <w:bCs/>
          <w:color w:val="auto"/>
          <w:sz w:val="24"/>
          <w:szCs w:val="24"/>
          <w:highlight w:val="none"/>
          <w:lang w:eastAsia="zh-CN"/>
        </w:rPr>
        <w:t>.</w:t>
      </w:r>
      <w:r>
        <w:rPr>
          <w:rFonts w:hint="eastAsia" w:ascii="仿宋" w:hAnsi="仿宋" w:eastAsia="仿宋" w:cs="仿宋"/>
          <w:bCs/>
          <w:color w:val="auto"/>
          <w:sz w:val="24"/>
          <w:szCs w:val="24"/>
          <w:highlight w:val="none"/>
          <w:lang w:val="en-US" w:eastAsia="zh-CN"/>
        </w:rPr>
        <w:t>乙方</w:t>
      </w:r>
      <w:r>
        <w:rPr>
          <w:rFonts w:hint="eastAsia" w:ascii="仿宋" w:hAnsi="仿宋" w:eastAsia="仿宋" w:cs="仿宋"/>
          <w:bCs/>
          <w:color w:val="auto"/>
          <w:sz w:val="24"/>
          <w:szCs w:val="24"/>
          <w:highlight w:val="none"/>
        </w:rPr>
        <w:t>应配备基本运营、服务管理、稽核审查必需的办公设备及交通工具，承担政策宣传、办理咨询等相关业务。</w:t>
      </w:r>
    </w:p>
    <w:p w14:paraId="570C9E87">
      <w:pPr>
        <w:keepNext w:val="0"/>
        <w:keepLines w:val="0"/>
        <w:pageBreakBefore w:val="0"/>
        <w:widowControl/>
        <w:numPr>
          <w:ilvl w:val="0"/>
          <w:numId w:val="0"/>
        </w:numPr>
        <w:kinsoku/>
        <w:wordWrap w:val="0"/>
        <w:overflowPunct/>
        <w:topLinePunct/>
        <w:autoSpaceDE/>
        <w:autoSpaceDN/>
        <w:bidi w:val="0"/>
        <w:adjustRightInd w:val="0"/>
        <w:snapToGrid w:val="0"/>
        <w:spacing w:line="360" w:lineRule="auto"/>
        <w:ind w:left="0" w:firstLine="480" w:firstLineChars="200"/>
        <w:textAlignment w:val="baseline"/>
        <w:rPr>
          <w:rFonts w:hint="eastAsia" w:ascii="仿宋" w:hAnsi="仿宋" w:eastAsia="仿宋" w:cs="仿宋"/>
          <w:bCs/>
          <w:color w:val="auto"/>
          <w:kern w:val="0"/>
          <w:sz w:val="24"/>
          <w:szCs w:val="24"/>
          <w:highlight w:val="none"/>
        </w:rPr>
      </w:pPr>
      <w:r>
        <w:rPr>
          <w:rFonts w:hint="eastAsia" w:ascii="仿宋" w:hAnsi="仿宋" w:eastAsia="仿宋" w:cs="仿宋"/>
          <w:bCs/>
          <w:color w:val="auto"/>
          <w:kern w:val="0"/>
          <w:sz w:val="24"/>
          <w:szCs w:val="24"/>
          <w:highlight w:val="none"/>
          <w:lang w:val="en-US" w:eastAsia="zh-CN"/>
        </w:rPr>
        <w:t xml:space="preserve">3.乙方应按照杭州市养老服务爱心卡等有关文件要求制定相关的服务标准并向社会公开承诺，对外公布联系电话，主动接受社会监督，切实做好各项服务工作。         4.乙方应加强服务人员管理，不得出现“爱心卡”套刷、盗刷、服务未达到相应时长、实际服务内容与所下服务订单不符合等非法骗取套取政府财政资金行为。         5.乙方应督促服务人员做到服务时长和服务质量到位，不得迟到、早退、拖拉、推诿。 </w:t>
      </w:r>
    </w:p>
    <w:p w14:paraId="55397F38">
      <w:pPr>
        <w:keepNext w:val="0"/>
        <w:keepLines w:val="0"/>
        <w:pageBreakBefore w:val="0"/>
        <w:widowControl/>
        <w:numPr>
          <w:ilvl w:val="0"/>
          <w:numId w:val="0"/>
        </w:numPr>
        <w:kinsoku/>
        <w:wordWrap w:val="0"/>
        <w:overflowPunct/>
        <w:topLinePunct/>
        <w:autoSpaceDE/>
        <w:autoSpaceDN/>
        <w:bidi w:val="0"/>
        <w:adjustRightInd w:val="0"/>
        <w:snapToGrid w:val="0"/>
        <w:spacing w:line="360" w:lineRule="auto"/>
        <w:ind w:left="0" w:firstLine="480" w:firstLineChars="200"/>
        <w:textAlignment w:val="baseline"/>
        <w:rPr>
          <w:rFonts w:hint="eastAsia"/>
          <w:highlight w:val="none"/>
        </w:rPr>
      </w:pPr>
      <w:r>
        <w:rPr>
          <w:rFonts w:hint="eastAsia" w:ascii="仿宋" w:hAnsi="仿宋" w:eastAsia="仿宋" w:cs="仿宋"/>
          <w:bCs/>
          <w:color w:val="auto"/>
          <w:kern w:val="0"/>
          <w:sz w:val="24"/>
          <w:szCs w:val="24"/>
          <w:highlight w:val="none"/>
          <w:lang w:val="en-US" w:eastAsia="zh-CN"/>
        </w:rPr>
        <w:t xml:space="preserve">6.乙方应及时处理服务对象或家属、监护人的投诉和建议，及时处理各种纠纷，处理期限不得超过5个工作日，要求做到件件有回复、处理结果有记录，并及时将处理结果上报街道及甲方。 </w:t>
      </w:r>
    </w:p>
    <w:p w14:paraId="446C4E47">
      <w:pPr>
        <w:keepNext w:val="0"/>
        <w:keepLines w:val="0"/>
        <w:pageBreakBefore w:val="0"/>
        <w:widowControl/>
        <w:numPr>
          <w:ilvl w:val="0"/>
          <w:numId w:val="0"/>
        </w:numPr>
        <w:kinsoku/>
        <w:wordWrap w:val="0"/>
        <w:overflowPunct/>
        <w:topLinePunct/>
        <w:autoSpaceDE/>
        <w:autoSpaceDN/>
        <w:bidi w:val="0"/>
        <w:adjustRightInd w:val="0"/>
        <w:snapToGrid w:val="0"/>
        <w:spacing w:line="360" w:lineRule="auto"/>
        <w:ind w:left="0" w:leftChars="0" w:firstLine="480" w:firstLineChars="200"/>
        <w:textAlignment w:val="baseline"/>
        <w:rPr>
          <w:rFonts w:hint="eastAsia" w:ascii="仿宋" w:hAnsi="仿宋" w:eastAsia="仿宋" w:cs="仿宋"/>
          <w:bCs/>
          <w:color w:val="auto"/>
          <w:kern w:val="0"/>
          <w:sz w:val="24"/>
          <w:szCs w:val="24"/>
          <w:highlight w:val="none"/>
          <w:lang w:val="en-US" w:eastAsia="zh-CN"/>
        </w:rPr>
      </w:pPr>
      <w:r>
        <w:rPr>
          <w:rFonts w:hint="eastAsia" w:ascii="仿宋" w:hAnsi="仿宋" w:eastAsia="仿宋" w:cs="仿宋"/>
          <w:bCs/>
          <w:color w:val="auto"/>
          <w:kern w:val="0"/>
          <w:sz w:val="24"/>
          <w:szCs w:val="24"/>
          <w:highlight w:val="none"/>
          <w:lang w:val="en-US" w:eastAsia="zh-CN" w:bidi="ar-SA"/>
        </w:rPr>
        <w:t>7.</w:t>
      </w:r>
      <w:r>
        <w:rPr>
          <w:rFonts w:hint="eastAsia" w:ascii="仿宋" w:hAnsi="仿宋" w:eastAsia="仿宋" w:cs="仿宋"/>
          <w:bCs/>
          <w:color w:val="auto"/>
          <w:sz w:val="24"/>
          <w:szCs w:val="24"/>
          <w:highlight w:val="none"/>
          <w:lang w:eastAsia="zh-CN"/>
        </w:rPr>
        <w:t>乙方应</w:t>
      </w:r>
      <w:r>
        <w:rPr>
          <w:rFonts w:hint="eastAsia" w:ascii="仿宋" w:hAnsi="仿宋" w:eastAsia="仿宋" w:cs="仿宋"/>
          <w:bCs/>
          <w:color w:val="auto"/>
          <w:sz w:val="24"/>
          <w:szCs w:val="24"/>
          <w:highlight w:val="none"/>
        </w:rPr>
        <w:t>对服务质量进行跟踪回访，</w:t>
      </w:r>
      <w:r>
        <w:rPr>
          <w:rFonts w:hint="eastAsia" w:ascii="仿宋" w:hAnsi="仿宋" w:eastAsia="仿宋" w:cs="仿宋"/>
          <w:bCs/>
          <w:color w:val="auto"/>
          <w:kern w:val="0"/>
          <w:sz w:val="24"/>
          <w:szCs w:val="24"/>
          <w:highlight w:val="none"/>
          <w:lang w:val="en-US" w:eastAsia="zh-CN"/>
        </w:rPr>
        <w:t>建立服务回访和满意度调查机制，月度回访率保持在30%以上，做好回访记录，并形成年度总结报告。</w:t>
      </w:r>
    </w:p>
    <w:p w14:paraId="481242FF">
      <w:pPr>
        <w:keepNext w:val="0"/>
        <w:keepLines w:val="0"/>
        <w:pageBreakBefore w:val="0"/>
        <w:widowControl/>
        <w:numPr>
          <w:ilvl w:val="0"/>
          <w:numId w:val="0"/>
        </w:numPr>
        <w:kinsoku/>
        <w:wordWrap w:val="0"/>
        <w:overflowPunct/>
        <w:topLinePunct/>
        <w:autoSpaceDE/>
        <w:autoSpaceDN/>
        <w:bidi w:val="0"/>
        <w:adjustRightInd w:val="0"/>
        <w:snapToGrid w:val="0"/>
        <w:spacing w:line="360" w:lineRule="auto"/>
        <w:ind w:left="0" w:leftChars="0" w:firstLine="480" w:firstLineChars="200"/>
        <w:textAlignment w:val="baseline"/>
        <w:rPr>
          <w:rFonts w:hint="eastAsia" w:ascii="仿宋" w:hAnsi="仿宋" w:eastAsia="仿宋" w:cs="仿宋"/>
          <w:bCs/>
          <w:color w:val="auto"/>
          <w:kern w:val="0"/>
          <w:sz w:val="24"/>
          <w:szCs w:val="24"/>
          <w:highlight w:val="none"/>
          <w:lang w:val="en-US" w:eastAsia="zh-CN" w:bidi="ar-SA"/>
        </w:rPr>
      </w:pPr>
      <w:r>
        <w:rPr>
          <w:rFonts w:hint="eastAsia" w:ascii="仿宋" w:hAnsi="仿宋" w:eastAsia="仿宋" w:cs="仿宋"/>
          <w:bCs/>
          <w:color w:val="auto"/>
          <w:kern w:val="0"/>
          <w:sz w:val="24"/>
          <w:szCs w:val="24"/>
          <w:highlight w:val="none"/>
          <w:lang w:val="en-US" w:eastAsia="zh-CN" w:bidi="ar-SA"/>
        </w:rPr>
        <w:t>8.乙方应对日常收集的服务监督、考核信息等进行分类分析，对发现的问题及时改进，不断提高服务质量。</w:t>
      </w:r>
    </w:p>
    <w:p w14:paraId="764A0C80">
      <w:pPr>
        <w:keepNext w:val="0"/>
        <w:keepLines w:val="0"/>
        <w:pageBreakBefore w:val="0"/>
        <w:widowControl/>
        <w:numPr>
          <w:ilvl w:val="0"/>
          <w:numId w:val="0"/>
        </w:numPr>
        <w:kinsoku/>
        <w:wordWrap w:val="0"/>
        <w:overflowPunct/>
        <w:topLinePunct/>
        <w:autoSpaceDE/>
        <w:autoSpaceDN/>
        <w:bidi w:val="0"/>
        <w:adjustRightInd w:val="0"/>
        <w:snapToGrid w:val="0"/>
        <w:spacing w:line="360" w:lineRule="auto"/>
        <w:ind w:left="0" w:leftChars="0" w:firstLine="480" w:firstLineChars="200"/>
        <w:textAlignment w:val="baseline"/>
        <w:rPr>
          <w:rFonts w:hint="eastAsia" w:ascii="仿宋" w:hAnsi="仿宋" w:eastAsia="仿宋" w:cs="仿宋"/>
          <w:bCs/>
          <w:color w:val="auto"/>
          <w:kern w:val="0"/>
          <w:sz w:val="24"/>
          <w:szCs w:val="24"/>
          <w:highlight w:val="none"/>
          <w:lang w:val="en-US" w:eastAsia="zh-CN" w:bidi="ar-SA"/>
        </w:rPr>
      </w:pPr>
      <w:r>
        <w:rPr>
          <w:rFonts w:hint="eastAsia" w:ascii="仿宋" w:hAnsi="仿宋" w:eastAsia="仿宋" w:cs="仿宋"/>
          <w:bCs/>
          <w:color w:val="auto"/>
          <w:kern w:val="0"/>
          <w:sz w:val="24"/>
          <w:szCs w:val="24"/>
          <w:highlight w:val="none"/>
          <w:lang w:val="en-US" w:eastAsia="zh-CN" w:bidi="ar-SA"/>
        </w:rPr>
        <w:t>9.乙方应建立居家养老服务意外事件处置应急预案，在服务过程中如发生意外情况，应启动应急预案。</w:t>
      </w:r>
    </w:p>
    <w:p w14:paraId="708442B6">
      <w:pPr>
        <w:keepNext w:val="0"/>
        <w:keepLines w:val="0"/>
        <w:pageBreakBefore w:val="0"/>
        <w:widowControl/>
        <w:kinsoku/>
        <w:wordWrap w:val="0"/>
        <w:overflowPunct/>
        <w:topLinePunct/>
        <w:autoSpaceDE/>
        <w:autoSpaceDN/>
        <w:bidi w:val="0"/>
        <w:adjustRightInd w:val="0"/>
        <w:snapToGrid w:val="0"/>
        <w:spacing w:line="360" w:lineRule="auto"/>
        <w:ind w:left="0" w:firstLine="480" w:firstLineChars="200"/>
        <w:textAlignment w:val="baseline"/>
        <w:rPr>
          <w:rFonts w:hint="eastAsia" w:ascii="仿宋" w:hAnsi="仿宋" w:eastAsia="仿宋" w:cs="仿宋"/>
          <w:bCs/>
          <w:color w:val="auto"/>
          <w:sz w:val="24"/>
          <w:szCs w:val="24"/>
          <w:highlight w:val="none"/>
          <w:lang w:eastAsia="zh-CN"/>
        </w:rPr>
      </w:pPr>
      <w:r>
        <w:rPr>
          <w:rFonts w:hint="eastAsia" w:ascii="仿宋" w:hAnsi="仿宋" w:eastAsia="仿宋" w:cs="仿宋"/>
          <w:bCs/>
          <w:color w:val="auto"/>
          <w:sz w:val="24"/>
          <w:szCs w:val="24"/>
          <w:highlight w:val="none"/>
          <w:lang w:val="en-US" w:eastAsia="zh-CN"/>
        </w:rPr>
        <w:t>10.乙方</w:t>
      </w:r>
      <w:r>
        <w:rPr>
          <w:rFonts w:hint="eastAsia" w:ascii="仿宋" w:hAnsi="仿宋" w:eastAsia="仿宋" w:cs="仿宋"/>
          <w:bCs/>
          <w:color w:val="auto"/>
          <w:sz w:val="24"/>
          <w:szCs w:val="24"/>
          <w:highlight w:val="none"/>
          <w:lang w:eastAsia="zh-CN"/>
        </w:rPr>
        <w:t>应使用</w:t>
      </w:r>
      <w:r>
        <w:rPr>
          <w:rStyle w:val="84"/>
          <w:rFonts w:hint="eastAsia" w:ascii="仿宋" w:hAnsi="仿宋" w:eastAsia="仿宋" w:cs="仿宋"/>
          <w:bCs/>
          <w:kern w:val="0"/>
          <w:sz w:val="24"/>
          <w:szCs w:val="24"/>
          <w:highlight w:val="none"/>
          <w:lang w:val="en-US" w:eastAsia="zh-CN"/>
        </w:rPr>
        <w:t>甲方</w:t>
      </w:r>
      <w:r>
        <w:rPr>
          <w:rStyle w:val="84"/>
          <w:rFonts w:hint="eastAsia" w:ascii="仿宋" w:hAnsi="仿宋" w:eastAsia="仿宋" w:cs="仿宋"/>
          <w:bCs/>
          <w:kern w:val="0"/>
          <w:sz w:val="24"/>
          <w:szCs w:val="24"/>
          <w:highlight w:val="none"/>
        </w:rPr>
        <w:t>现有的老年人相关</w:t>
      </w:r>
      <w:r>
        <w:rPr>
          <w:rStyle w:val="84"/>
          <w:rFonts w:hint="eastAsia" w:ascii="仿宋" w:hAnsi="仿宋" w:eastAsia="仿宋" w:cs="仿宋"/>
          <w:bCs/>
          <w:kern w:val="0"/>
          <w:sz w:val="24"/>
          <w:szCs w:val="24"/>
          <w:highlight w:val="none"/>
          <w:lang w:eastAsia="zh-CN"/>
        </w:rPr>
        <w:t>的信息</w:t>
      </w:r>
      <w:r>
        <w:rPr>
          <w:rStyle w:val="84"/>
          <w:rFonts w:hint="eastAsia" w:ascii="仿宋" w:hAnsi="仿宋" w:eastAsia="仿宋" w:cs="仿宋"/>
          <w:bCs/>
          <w:kern w:val="0"/>
          <w:sz w:val="24"/>
          <w:szCs w:val="24"/>
          <w:highlight w:val="none"/>
        </w:rPr>
        <w:t>管理系统</w:t>
      </w:r>
      <w:r>
        <w:rPr>
          <w:rFonts w:hint="eastAsia" w:ascii="仿宋" w:hAnsi="仿宋" w:eastAsia="仿宋" w:cs="仿宋"/>
          <w:bCs/>
          <w:color w:val="auto"/>
          <w:sz w:val="24"/>
          <w:szCs w:val="24"/>
          <w:highlight w:val="none"/>
        </w:rPr>
        <w:t>，能够有效地完整支撑</w:t>
      </w:r>
      <w:r>
        <w:rPr>
          <w:rFonts w:hint="eastAsia" w:ascii="仿宋" w:hAnsi="仿宋" w:eastAsia="仿宋" w:cs="仿宋"/>
          <w:bCs/>
          <w:color w:val="auto"/>
          <w:sz w:val="24"/>
          <w:szCs w:val="24"/>
          <w:highlight w:val="none"/>
          <w:lang w:val="en-US" w:eastAsia="zh-CN"/>
        </w:rPr>
        <w:t>上城</w:t>
      </w:r>
      <w:r>
        <w:rPr>
          <w:rFonts w:hint="eastAsia" w:ascii="仿宋" w:hAnsi="仿宋" w:eastAsia="仿宋" w:cs="仿宋"/>
          <w:bCs/>
          <w:color w:val="auto"/>
          <w:sz w:val="24"/>
          <w:szCs w:val="24"/>
          <w:highlight w:val="none"/>
          <w:lang w:eastAsia="zh-CN"/>
        </w:rPr>
        <w:t>区</w:t>
      </w:r>
      <w:r>
        <w:rPr>
          <w:rFonts w:hint="eastAsia" w:ascii="仿宋" w:hAnsi="仿宋" w:eastAsia="仿宋" w:cs="仿宋"/>
          <w:bCs/>
          <w:color w:val="auto"/>
          <w:sz w:val="24"/>
          <w:szCs w:val="24"/>
          <w:highlight w:val="none"/>
        </w:rPr>
        <w:t>老年人照护保障委托业务流程，能够在移动终端实现必要的业务功能，如服务派单</w:t>
      </w:r>
      <w:r>
        <w:rPr>
          <w:rFonts w:hint="eastAsia" w:ascii="仿宋" w:hAnsi="仿宋" w:eastAsia="仿宋" w:cs="仿宋"/>
          <w:bCs/>
          <w:color w:val="auto"/>
          <w:sz w:val="24"/>
          <w:szCs w:val="24"/>
          <w:highlight w:val="none"/>
          <w:lang w:eastAsia="zh-CN"/>
        </w:rPr>
        <w:t>、</w:t>
      </w:r>
      <w:r>
        <w:rPr>
          <w:rFonts w:hint="eastAsia" w:ascii="仿宋" w:hAnsi="仿宋" w:eastAsia="仿宋" w:cs="仿宋"/>
          <w:bCs/>
          <w:color w:val="auto"/>
          <w:sz w:val="24"/>
          <w:szCs w:val="24"/>
          <w:highlight w:val="none"/>
        </w:rPr>
        <w:t>监督稽核</w:t>
      </w:r>
      <w:r>
        <w:rPr>
          <w:rFonts w:hint="eastAsia" w:ascii="仿宋" w:hAnsi="仿宋" w:eastAsia="仿宋" w:cs="仿宋"/>
          <w:bCs/>
          <w:color w:val="auto"/>
          <w:sz w:val="24"/>
          <w:szCs w:val="24"/>
          <w:highlight w:val="none"/>
          <w:lang w:eastAsia="zh-CN"/>
        </w:rPr>
        <w:t>、</w:t>
      </w:r>
      <w:r>
        <w:rPr>
          <w:rFonts w:hint="eastAsia" w:ascii="仿宋" w:hAnsi="仿宋" w:eastAsia="仿宋" w:cs="仿宋"/>
          <w:bCs/>
          <w:color w:val="auto"/>
          <w:sz w:val="24"/>
          <w:szCs w:val="24"/>
          <w:highlight w:val="none"/>
        </w:rPr>
        <w:t>计划制定等业务</w:t>
      </w:r>
      <w:r>
        <w:rPr>
          <w:rFonts w:hint="eastAsia" w:ascii="仿宋" w:hAnsi="仿宋" w:eastAsia="仿宋" w:cs="仿宋"/>
          <w:bCs/>
          <w:color w:val="auto"/>
          <w:sz w:val="24"/>
          <w:szCs w:val="24"/>
          <w:highlight w:val="none"/>
          <w:lang w:eastAsia="zh-CN"/>
        </w:rPr>
        <w:t>，要严格执行保密要求。</w:t>
      </w:r>
    </w:p>
    <w:p w14:paraId="5F01677A">
      <w:pPr>
        <w:keepNext w:val="0"/>
        <w:keepLines w:val="0"/>
        <w:pageBreakBefore w:val="0"/>
        <w:widowControl/>
        <w:kinsoku/>
        <w:wordWrap w:val="0"/>
        <w:overflowPunct/>
        <w:topLinePunct/>
        <w:autoSpaceDE/>
        <w:autoSpaceDN/>
        <w:bidi w:val="0"/>
        <w:adjustRightInd w:val="0"/>
        <w:snapToGrid w:val="0"/>
        <w:spacing w:line="360" w:lineRule="auto"/>
        <w:ind w:left="0" w:firstLine="480" w:firstLineChars="200"/>
        <w:textAlignment w:val="baseline"/>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lang w:val="en-US" w:eastAsia="zh-CN"/>
        </w:rPr>
        <w:t>11.乙方</w:t>
      </w:r>
      <w:r>
        <w:rPr>
          <w:rFonts w:hint="eastAsia" w:ascii="仿宋" w:hAnsi="仿宋" w:eastAsia="仿宋" w:cs="仿宋"/>
          <w:bCs/>
          <w:color w:val="auto"/>
          <w:sz w:val="24"/>
          <w:szCs w:val="24"/>
          <w:highlight w:val="none"/>
        </w:rPr>
        <w:t>应建立</w:t>
      </w:r>
      <w:r>
        <w:rPr>
          <w:rFonts w:hint="eastAsia" w:ascii="仿宋" w:hAnsi="仿宋" w:eastAsia="仿宋" w:cs="仿宋"/>
          <w:bCs/>
          <w:color w:val="auto"/>
          <w:sz w:val="24"/>
          <w:szCs w:val="24"/>
          <w:highlight w:val="none"/>
          <w:lang w:eastAsia="zh-CN"/>
        </w:rPr>
        <w:t>老年人上门服务工作制度、养老护理员管理与培训等相关管理制度，并在签订合同时一并向甲方备案；建立</w:t>
      </w:r>
      <w:r>
        <w:rPr>
          <w:rFonts w:hint="eastAsia" w:ascii="仿宋" w:hAnsi="仿宋" w:eastAsia="仿宋" w:cs="仿宋"/>
          <w:bCs/>
          <w:color w:val="auto"/>
          <w:sz w:val="24"/>
          <w:szCs w:val="24"/>
          <w:highlight w:val="none"/>
        </w:rPr>
        <w:t>自我评价机制，定期进行运行分析、风险评估、风险预测，对业务承办过程中出现的各种问题和可能出现的风险进行分析汇总并从专业角度提出合理化意见</w:t>
      </w:r>
      <w:r>
        <w:rPr>
          <w:rFonts w:hint="default" w:ascii="仿宋" w:hAnsi="仿宋" w:eastAsia="仿宋" w:cs="仿宋"/>
          <w:bCs/>
          <w:color w:val="auto"/>
          <w:sz w:val="24"/>
          <w:szCs w:val="24"/>
          <w:highlight w:val="none"/>
          <w:lang w:val="en-US"/>
        </w:rPr>
        <w:t>，</w:t>
      </w:r>
      <w:r>
        <w:rPr>
          <w:rFonts w:hint="eastAsia" w:ascii="仿宋" w:hAnsi="仿宋" w:eastAsia="仿宋" w:cs="仿宋"/>
          <w:bCs/>
          <w:color w:val="auto"/>
          <w:sz w:val="24"/>
          <w:szCs w:val="24"/>
          <w:highlight w:val="none"/>
        </w:rPr>
        <w:t>向</w:t>
      </w:r>
      <w:r>
        <w:rPr>
          <w:rFonts w:hint="eastAsia" w:ascii="仿宋" w:hAnsi="仿宋" w:eastAsia="仿宋" w:cs="仿宋"/>
          <w:bCs/>
          <w:color w:val="auto"/>
          <w:sz w:val="24"/>
          <w:szCs w:val="24"/>
          <w:highlight w:val="none"/>
          <w:lang w:val="en-US" w:eastAsia="zh-CN"/>
        </w:rPr>
        <w:t>甲方</w:t>
      </w:r>
      <w:r>
        <w:rPr>
          <w:rFonts w:hint="eastAsia" w:ascii="仿宋" w:hAnsi="仿宋" w:eastAsia="仿宋" w:cs="仿宋"/>
          <w:bCs/>
          <w:color w:val="auto"/>
          <w:sz w:val="24"/>
          <w:szCs w:val="24"/>
          <w:highlight w:val="none"/>
        </w:rPr>
        <w:t>提交</w:t>
      </w:r>
      <w:r>
        <w:rPr>
          <w:rFonts w:hint="default" w:ascii="仿宋" w:hAnsi="仿宋" w:eastAsia="仿宋" w:cs="仿宋"/>
          <w:bCs/>
          <w:color w:val="auto"/>
          <w:sz w:val="24"/>
          <w:szCs w:val="24"/>
          <w:highlight w:val="none"/>
          <w:lang w:val="en-US"/>
        </w:rPr>
        <w:t>年度服务项目运行报告</w:t>
      </w:r>
      <w:r>
        <w:rPr>
          <w:rFonts w:hint="eastAsia" w:ascii="仿宋" w:hAnsi="仿宋" w:eastAsia="仿宋" w:cs="仿宋"/>
          <w:bCs/>
          <w:color w:val="auto"/>
          <w:sz w:val="24"/>
          <w:szCs w:val="24"/>
          <w:highlight w:val="none"/>
        </w:rPr>
        <w:t>。</w:t>
      </w:r>
    </w:p>
    <w:p w14:paraId="1C539E8E">
      <w:pPr>
        <w:keepNext w:val="0"/>
        <w:keepLines w:val="0"/>
        <w:pageBreakBefore w:val="0"/>
        <w:widowControl/>
        <w:numPr>
          <w:ilvl w:val="0"/>
          <w:numId w:val="0"/>
        </w:numPr>
        <w:kinsoku/>
        <w:wordWrap w:val="0"/>
        <w:overflowPunct/>
        <w:topLinePunct/>
        <w:autoSpaceDE/>
        <w:autoSpaceDN/>
        <w:bidi w:val="0"/>
        <w:adjustRightInd w:val="0"/>
        <w:snapToGrid w:val="0"/>
        <w:spacing w:line="360" w:lineRule="auto"/>
        <w:ind w:firstLine="480" w:firstLineChars="200"/>
        <w:textAlignment w:val="baseline"/>
        <w:rPr>
          <w:rFonts w:hint="eastAsia" w:ascii="仿宋" w:hAnsi="仿宋" w:eastAsia="仿宋" w:cs="仿宋"/>
          <w:bCs/>
          <w:color w:val="auto"/>
          <w:sz w:val="24"/>
          <w:szCs w:val="24"/>
          <w:highlight w:val="none"/>
          <w:lang w:eastAsia="zh-CN"/>
        </w:rPr>
      </w:pPr>
      <w:r>
        <w:rPr>
          <w:rFonts w:hint="eastAsia" w:ascii="仿宋" w:hAnsi="仿宋" w:eastAsia="仿宋" w:cs="仿宋"/>
          <w:bCs/>
          <w:color w:val="auto"/>
          <w:sz w:val="24"/>
          <w:szCs w:val="24"/>
          <w:highlight w:val="none"/>
          <w:lang w:val="en-US" w:eastAsia="zh-CN"/>
        </w:rPr>
        <w:t>12.乙方</w:t>
      </w:r>
      <w:r>
        <w:rPr>
          <w:rFonts w:hint="eastAsia" w:ascii="仿宋" w:hAnsi="仿宋" w:eastAsia="仿宋" w:cs="仿宋"/>
          <w:bCs/>
          <w:color w:val="auto"/>
          <w:sz w:val="24"/>
          <w:szCs w:val="24"/>
          <w:highlight w:val="none"/>
        </w:rPr>
        <w:t>负责对老年人</w:t>
      </w:r>
      <w:r>
        <w:rPr>
          <w:rFonts w:hint="default" w:ascii="仿宋" w:hAnsi="仿宋" w:eastAsia="仿宋" w:cs="仿宋"/>
          <w:bCs/>
          <w:color w:val="auto"/>
          <w:sz w:val="24"/>
          <w:szCs w:val="24"/>
          <w:highlight w:val="none"/>
          <w:lang w:val="en-US"/>
        </w:rPr>
        <w:t>服务</w:t>
      </w:r>
      <w:r>
        <w:rPr>
          <w:rFonts w:hint="eastAsia" w:ascii="仿宋" w:hAnsi="仿宋" w:eastAsia="仿宋" w:cs="仿宋"/>
          <w:bCs/>
          <w:color w:val="auto"/>
          <w:sz w:val="24"/>
          <w:szCs w:val="24"/>
          <w:highlight w:val="none"/>
        </w:rPr>
        <w:t>保障项目宣传工作，</w:t>
      </w:r>
      <w:r>
        <w:rPr>
          <w:rFonts w:hint="default" w:ascii="仿宋" w:hAnsi="仿宋" w:eastAsia="仿宋" w:cs="仿宋"/>
          <w:bCs/>
          <w:color w:val="auto"/>
          <w:sz w:val="24"/>
          <w:szCs w:val="24"/>
          <w:highlight w:val="none"/>
          <w:lang w:val="en-US"/>
        </w:rPr>
        <w:t>及时</w:t>
      </w:r>
      <w:r>
        <w:rPr>
          <w:rFonts w:hint="eastAsia" w:ascii="仿宋" w:hAnsi="仿宋" w:eastAsia="仿宋" w:cs="仿宋"/>
          <w:bCs/>
          <w:color w:val="auto"/>
          <w:sz w:val="24"/>
          <w:szCs w:val="24"/>
          <w:highlight w:val="none"/>
          <w:lang w:eastAsia="zh-CN"/>
        </w:rPr>
        <w:t>将</w:t>
      </w:r>
      <w:r>
        <w:rPr>
          <w:rFonts w:hint="eastAsia" w:ascii="仿宋" w:hAnsi="仿宋" w:eastAsia="仿宋" w:cs="仿宋"/>
          <w:bCs/>
          <w:color w:val="auto"/>
          <w:sz w:val="24"/>
          <w:szCs w:val="24"/>
          <w:highlight w:val="none"/>
          <w:lang w:val="en-US" w:eastAsia="zh-CN"/>
        </w:rPr>
        <w:t>爱心卡</w:t>
      </w:r>
      <w:r>
        <w:rPr>
          <w:rFonts w:hint="eastAsia" w:ascii="仿宋" w:hAnsi="仿宋" w:eastAsia="仿宋" w:cs="仿宋"/>
          <w:bCs/>
          <w:color w:val="auto"/>
          <w:sz w:val="24"/>
          <w:szCs w:val="24"/>
          <w:highlight w:val="none"/>
          <w:lang w:eastAsia="zh-CN"/>
        </w:rPr>
        <w:t>政策宣传到保障人群，</w:t>
      </w:r>
      <w:r>
        <w:rPr>
          <w:rFonts w:hint="eastAsia" w:ascii="仿宋" w:hAnsi="仿宋" w:eastAsia="仿宋" w:cs="仿宋"/>
          <w:bCs/>
          <w:color w:val="auto"/>
          <w:sz w:val="24"/>
          <w:szCs w:val="24"/>
          <w:highlight w:val="none"/>
        </w:rPr>
        <w:t>包括但不限于印刷派发、宣传单张，在媒体、报纸上发布项目工作动态，相关费用由</w:t>
      </w:r>
      <w:r>
        <w:rPr>
          <w:rFonts w:hint="eastAsia" w:ascii="仿宋" w:hAnsi="仿宋" w:eastAsia="仿宋" w:cs="仿宋"/>
          <w:bCs/>
          <w:color w:val="auto"/>
          <w:sz w:val="24"/>
          <w:szCs w:val="24"/>
          <w:highlight w:val="none"/>
          <w:lang w:val="en-US" w:eastAsia="zh-CN"/>
        </w:rPr>
        <w:t>乙方</w:t>
      </w:r>
      <w:r>
        <w:rPr>
          <w:rFonts w:hint="eastAsia" w:ascii="仿宋" w:hAnsi="仿宋" w:eastAsia="仿宋" w:cs="仿宋"/>
          <w:bCs/>
          <w:color w:val="auto"/>
          <w:sz w:val="24"/>
          <w:szCs w:val="24"/>
          <w:highlight w:val="none"/>
        </w:rPr>
        <w:t>负担</w:t>
      </w:r>
      <w:r>
        <w:rPr>
          <w:rFonts w:hint="eastAsia" w:ascii="仿宋" w:hAnsi="仿宋" w:eastAsia="仿宋" w:cs="仿宋"/>
          <w:bCs/>
          <w:color w:val="auto"/>
          <w:sz w:val="24"/>
          <w:szCs w:val="24"/>
          <w:highlight w:val="none"/>
          <w:lang w:eastAsia="zh-CN"/>
        </w:rPr>
        <w:t>，并畅通保障人群反映服务需求的渠道。</w:t>
      </w:r>
    </w:p>
    <w:p w14:paraId="0020053A">
      <w:pPr>
        <w:keepNext w:val="0"/>
        <w:keepLines w:val="0"/>
        <w:pageBreakBefore w:val="0"/>
        <w:widowControl/>
        <w:kinsoku/>
        <w:wordWrap w:val="0"/>
        <w:overflowPunct/>
        <w:topLinePunct/>
        <w:autoSpaceDE/>
        <w:autoSpaceDN/>
        <w:bidi w:val="0"/>
        <w:adjustRightInd w:val="0"/>
        <w:snapToGrid w:val="0"/>
        <w:spacing w:line="360" w:lineRule="auto"/>
        <w:ind w:left="0" w:firstLine="480" w:firstLineChars="200"/>
        <w:textAlignment w:val="baseline"/>
        <w:rPr>
          <w:rFonts w:hint="eastAsia" w:ascii="仿宋" w:hAnsi="仿宋" w:eastAsia="仿宋" w:cs="仿宋"/>
          <w:bCs/>
          <w:color w:val="auto"/>
          <w:sz w:val="24"/>
          <w:szCs w:val="24"/>
          <w:highlight w:val="none"/>
          <w:lang w:eastAsia="zh-CN"/>
        </w:rPr>
      </w:pPr>
      <w:r>
        <w:rPr>
          <w:rFonts w:hint="eastAsia" w:ascii="仿宋" w:hAnsi="仿宋" w:eastAsia="仿宋" w:cs="仿宋"/>
          <w:bCs/>
          <w:color w:val="auto"/>
          <w:sz w:val="24"/>
          <w:szCs w:val="24"/>
          <w:highlight w:val="none"/>
          <w:lang w:val="en-US" w:eastAsia="zh-CN"/>
        </w:rPr>
        <w:t>13.</w:t>
      </w:r>
      <w:r>
        <w:rPr>
          <w:rFonts w:hint="eastAsia" w:ascii="仿宋" w:hAnsi="仿宋" w:eastAsia="仿宋" w:cs="仿宋"/>
          <w:bCs/>
          <w:color w:val="auto"/>
          <w:sz w:val="24"/>
          <w:szCs w:val="24"/>
          <w:highlight w:val="none"/>
        </w:rPr>
        <w:t>为本项目开通专门的</w:t>
      </w:r>
      <w:r>
        <w:rPr>
          <w:rFonts w:hint="eastAsia" w:ascii="仿宋" w:hAnsi="仿宋" w:eastAsia="仿宋" w:cs="仿宋"/>
          <w:bCs/>
          <w:color w:val="auto"/>
          <w:sz w:val="24"/>
          <w:szCs w:val="24"/>
          <w:highlight w:val="none"/>
          <w:lang w:val="en-US" w:eastAsia="zh-CN"/>
        </w:rPr>
        <w:t>24小时</w:t>
      </w:r>
      <w:r>
        <w:rPr>
          <w:rFonts w:hint="eastAsia" w:ascii="仿宋" w:hAnsi="仿宋" w:eastAsia="仿宋" w:cs="仿宋"/>
          <w:bCs/>
          <w:color w:val="auto"/>
          <w:sz w:val="24"/>
          <w:szCs w:val="24"/>
          <w:highlight w:val="none"/>
        </w:rPr>
        <w:t>咨询投诉热线电话，</w:t>
      </w:r>
      <w:r>
        <w:rPr>
          <w:rFonts w:hint="eastAsia" w:ascii="仿宋" w:hAnsi="仿宋" w:eastAsia="仿宋" w:cs="仿宋"/>
          <w:bCs/>
          <w:color w:val="auto"/>
          <w:sz w:val="24"/>
          <w:szCs w:val="24"/>
          <w:highlight w:val="none"/>
          <w:lang w:val="en-US" w:eastAsia="zh-CN"/>
        </w:rPr>
        <w:t>并</w:t>
      </w:r>
      <w:r>
        <w:rPr>
          <w:rFonts w:hint="eastAsia" w:ascii="仿宋" w:hAnsi="仿宋" w:eastAsia="仿宋" w:cs="仿宋"/>
          <w:bCs/>
          <w:color w:val="auto"/>
          <w:sz w:val="24"/>
          <w:szCs w:val="24"/>
          <w:highlight w:val="none"/>
        </w:rPr>
        <w:t>对外公布</w:t>
      </w:r>
      <w:r>
        <w:rPr>
          <w:rFonts w:hint="eastAsia" w:ascii="仿宋" w:hAnsi="仿宋" w:eastAsia="仿宋" w:cs="仿宋"/>
          <w:bCs/>
          <w:color w:val="auto"/>
          <w:sz w:val="24"/>
          <w:szCs w:val="24"/>
          <w:highlight w:val="none"/>
          <w:lang w:eastAsia="zh-CN"/>
        </w:rPr>
        <w:t>，</w:t>
      </w:r>
      <w:r>
        <w:rPr>
          <w:rFonts w:hint="eastAsia" w:ascii="仿宋" w:hAnsi="仿宋" w:eastAsia="仿宋" w:cs="仿宋"/>
          <w:bCs/>
          <w:color w:val="auto"/>
          <w:sz w:val="24"/>
          <w:szCs w:val="24"/>
          <w:highlight w:val="none"/>
          <w:lang w:val="en-US" w:eastAsia="zh-CN"/>
        </w:rPr>
        <w:t>服务期间</w:t>
      </w:r>
      <w:r>
        <w:rPr>
          <w:rFonts w:hint="eastAsia" w:ascii="仿宋" w:hAnsi="仿宋" w:eastAsia="仿宋" w:cs="仿宋"/>
          <w:bCs/>
          <w:color w:val="auto"/>
          <w:sz w:val="24"/>
          <w:szCs w:val="24"/>
          <w:highlight w:val="none"/>
        </w:rPr>
        <w:t>组织人员向服务对象宣传服务内容、服务方法</w:t>
      </w:r>
      <w:r>
        <w:rPr>
          <w:rFonts w:hint="eastAsia" w:ascii="仿宋" w:hAnsi="仿宋" w:eastAsia="仿宋" w:cs="仿宋"/>
          <w:bCs/>
          <w:color w:val="auto"/>
          <w:sz w:val="24"/>
          <w:szCs w:val="24"/>
          <w:highlight w:val="none"/>
          <w:lang w:eastAsia="zh-CN"/>
        </w:rPr>
        <w:t>、</w:t>
      </w:r>
      <w:r>
        <w:rPr>
          <w:rFonts w:hint="eastAsia" w:ascii="仿宋" w:hAnsi="仿宋" w:eastAsia="仿宋" w:cs="仿宋"/>
          <w:bCs/>
          <w:color w:val="auto"/>
          <w:sz w:val="24"/>
          <w:szCs w:val="24"/>
          <w:highlight w:val="none"/>
          <w:lang w:val="en-US" w:eastAsia="zh-CN"/>
        </w:rPr>
        <w:t>服务开始与结束时间</w:t>
      </w:r>
      <w:r>
        <w:rPr>
          <w:rFonts w:hint="eastAsia" w:ascii="仿宋" w:hAnsi="仿宋" w:eastAsia="仿宋" w:cs="仿宋"/>
          <w:bCs/>
          <w:color w:val="auto"/>
          <w:sz w:val="24"/>
          <w:szCs w:val="24"/>
          <w:highlight w:val="none"/>
        </w:rPr>
        <w:t>以及维权方式</w:t>
      </w:r>
      <w:r>
        <w:rPr>
          <w:rFonts w:hint="eastAsia" w:ascii="仿宋" w:hAnsi="仿宋" w:eastAsia="仿宋" w:cs="仿宋"/>
          <w:bCs/>
          <w:color w:val="auto"/>
          <w:sz w:val="24"/>
          <w:szCs w:val="24"/>
          <w:highlight w:val="none"/>
          <w:lang w:val="en-US" w:eastAsia="zh-CN"/>
        </w:rPr>
        <w:t>，</w:t>
      </w:r>
      <w:r>
        <w:rPr>
          <w:rFonts w:hint="eastAsia" w:ascii="仿宋" w:hAnsi="仿宋" w:eastAsia="仿宋" w:cs="仿宋"/>
          <w:bCs/>
          <w:color w:val="auto"/>
          <w:sz w:val="24"/>
          <w:szCs w:val="24"/>
          <w:highlight w:val="none"/>
        </w:rPr>
        <w:t>便于服务对象及时了解</w:t>
      </w:r>
      <w:r>
        <w:rPr>
          <w:rFonts w:hint="eastAsia" w:ascii="仿宋" w:hAnsi="仿宋" w:eastAsia="仿宋" w:cs="仿宋"/>
          <w:bCs/>
          <w:color w:val="auto"/>
          <w:sz w:val="24"/>
          <w:szCs w:val="24"/>
          <w:highlight w:val="none"/>
          <w:lang w:eastAsia="zh-CN"/>
        </w:rPr>
        <w:t>。</w:t>
      </w:r>
    </w:p>
    <w:p w14:paraId="2E361A28">
      <w:pPr>
        <w:keepNext w:val="0"/>
        <w:keepLines w:val="0"/>
        <w:pageBreakBefore w:val="0"/>
        <w:widowControl/>
        <w:numPr>
          <w:ilvl w:val="0"/>
          <w:numId w:val="0"/>
        </w:numPr>
        <w:kinsoku/>
        <w:wordWrap w:val="0"/>
        <w:overflowPunct/>
        <w:topLinePunct/>
        <w:autoSpaceDE/>
        <w:autoSpaceDN/>
        <w:bidi w:val="0"/>
        <w:adjustRightInd w:val="0"/>
        <w:snapToGrid w:val="0"/>
        <w:spacing w:line="360" w:lineRule="auto"/>
        <w:ind w:firstLine="480" w:firstLineChars="200"/>
        <w:textAlignment w:val="baseline"/>
        <w:rPr>
          <w:rFonts w:hint="eastAsia" w:ascii="仿宋" w:hAnsi="仿宋" w:eastAsia="仿宋" w:cs="仿宋"/>
          <w:bCs/>
          <w:color w:val="auto"/>
          <w:sz w:val="24"/>
          <w:szCs w:val="24"/>
          <w:highlight w:val="none"/>
          <w:lang w:eastAsia="zh-CN"/>
        </w:rPr>
      </w:pPr>
      <w:r>
        <w:rPr>
          <w:rFonts w:hint="eastAsia" w:ascii="仿宋" w:hAnsi="仿宋" w:eastAsia="仿宋" w:cs="仿宋"/>
          <w:b w:val="0"/>
          <w:bCs/>
          <w:color w:val="auto"/>
          <w:kern w:val="0"/>
          <w:sz w:val="24"/>
          <w:szCs w:val="24"/>
          <w:highlight w:val="none"/>
          <w:lang w:val="en-US" w:eastAsia="zh-CN"/>
        </w:rPr>
        <w:t>14.乙方的服务人员需经专业培训，掌握相关专业知识。服务期间，</w:t>
      </w:r>
      <w:r>
        <w:rPr>
          <w:rFonts w:hint="eastAsia" w:ascii="仿宋" w:hAnsi="仿宋" w:eastAsia="仿宋" w:cs="仿宋"/>
          <w:bCs/>
          <w:color w:val="auto"/>
          <w:sz w:val="24"/>
          <w:szCs w:val="24"/>
          <w:highlight w:val="none"/>
          <w:lang w:val="en-US" w:eastAsia="zh-CN"/>
        </w:rPr>
        <w:t>若</w:t>
      </w:r>
      <w:r>
        <w:rPr>
          <w:rFonts w:hint="eastAsia" w:ascii="仿宋" w:hAnsi="仿宋" w:eastAsia="仿宋" w:cs="仿宋"/>
          <w:bCs/>
          <w:color w:val="auto"/>
          <w:sz w:val="24"/>
          <w:szCs w:val="24"/>
          <w:highlight w:val="none"/>
        </w:rPr>
        <w:t>本项目政策规定及政策调整</w:t>
      </w:r>
      <w:r>
        <w:rPr>
          <w:rFonts w:hint="eastAsia" w:ascii="仿宋" w:hAnsi="仿宋" w:eastAsia="仿宋" w:cs="仿宋"/>
          <w:bCs/>
          <w:color w:val="auto"/>
          <w:sz w:val="24"/>
          <w:szCs w:val="24"/>
          <w:highlight w:val="none"/>
          <w:lang w:val="en-US" w:eastAsia="zh-CN"/>
        </w:rPr>
        <w:t>的</w:t>
      </w:r>
      <w:r>
        <w:rPr>
          <w:rFonts w:hint="eastAsia" w:ascii="仿宋" w:hAnsi="仿宋" w:eastAsia="仿宋" w:cs="仿宋"/>
          <w:bCs/>
          <w:color w:val="auto"/>
          <w:sz w:val="24"/>
          <w:szCs w:val="24"/>
          <w:highlight w:val="none"/>
        </w:rPr>
        <w:t>，</w:t>
      </w:r>
      <w:r>
        <w:rPr>
          <w:rFonts w:hint="eastAsia" w:ascii="仿宋" w:hAnsi="仿宋" w:eastAsia="仿宋" w:cs="仿宋"/>
          <w:bCs/>
          <w:color w:val="auto"/>
          <w:sz w:val="24"/>
          <w:szCs w:val="24"/>
          <w:highlight w:val="none"/>
          <w:lang w:val="en-US" w:eastAsia="zh-CN"/>
        </w:rPr>
        <w:t>乙方应</w:t>
      </w:r>
      <w:r>
        <w:rPr>
          <w:rFonts w:hint="eastAsia" w:ascii="仿宋" w:hAnsi="仿宋" w:eastAsia="仿宋" w:cs="仿宋"/>
          <w:bCs/>
          <w:color w:val="auto"/>
          <w:sz w:val="24"/>
          <w:szCs w:val="24"/>
          <w:highlight w:val="none"/>
        </w:rPr>
        <w:t>及时做好本项目的政策和业务培训</w:t>
      </w:r>
      <w:r>
        <w:rPr>
          <w:rFonts w:hint="eastAsia" w:ascii="仿宋" w:hAnsi="仿宋" w:eastAsia="仿宋" w:cs="仿宋"/>
          <w:bCs/>
          <w:color w:val="auto"/>
          <w:sz w:val="24"/>
          <w:szCs w:val="24"/>
          <w:highlight w:val="none"/>
          <w:lang w:eastAsia="zh-CN"/>
        </w:rPr>
        <w:t>。</w:t>
      </w:r>
    </w:p>
    <w:p w14:paraId="186F2269">
      <w:pPr>
        <w:keepNext w:val="0"/>
        <w:keepLines w:val="0"/>
        <w:pageBreakBefore w:val="0"/>
        <w:widowControl/>
        <w:numPr>
          <w:ilvl w:val="0"/>
          <w:numId w:val="0"/>
        </w:numPr>
        <w:kinsoku/>
        <w:wordWrap w:val="0"/>
        <w:overflowPunct/>
        <w:topLinePunct/>
        <w:autoSpaceDE/>
        <w:autoSpaceDN/>
        <w:bidi w:val="0"/>
        <w:adjustRightInd w:val="0"/>
        <w:snapToGrid w:val="0"/>
        <w:spacing w:line="360" w:lineRule="auto"/>
        <w:ind w:firstLine="480" w:firstLineChars="200"/>
        <w:textAlignment w:val="baseline"/>
        <w:rPr>
          <w:rFonts w:hint="eastAsia" w:ascii="仿宋" w:hAnsi="仿宋" w:eastAsia="仿宋" w:cs="仿宋"/>
          <w:b w:val="0"/>
          <w:bCs/>
          <w:color w:val="auto"/>
          <w:kern w:val="0"/>
          <w:sz w:val="24"/>
          <w:szCs w:val="24"/>
          <w:highlight w:val="none"/>
          <w:lang w:val="en-US" w:eastAsia="zh-CN"/>
        </w:rPr>
      </w:pPr>
      <w:r>
        <w:rPr>
          <w:rFonts w:hint="eastAsia" w:ascii="仿宋" w:hAnsi="仿宋" w:eastAsia="仿宋" w:cs="仿宋"/>
          <w:b w:val="0"/>
          <w:bCs/>
          <w:color w:val="auto"/>
          <w:kern w:val="0"/>
          <w:sz w:val="24"/>
          <w:szCs w:val="24"/>
          <w:highlight w:val="none"/>
          <w:lang w:val="en-US" w:eastAsia="zh-CN"/>
        </w:rPr>
        <w:t>15.乙方服务人员上门服务时必须穿统一的工作服、佩戴工作证，在约定服务时间前5分钟到达服务岗位。</w:t>
      </w:r>
    </w:p>
    <w:p w14:paraId="5F77FF12">
      <w:pPr>
        <w:keepNext w:val="0"/>
        <w:keepLines w:val="0"/>
        <w:pageBreakBefore w:val="0"/>
        <w:widowControl/>
        <w:numPr>
          <w:ilvl w:val="0"/>
          <w:numId w:val="0"/>
        </w:numPr>
        <w:kinsoku/>
        <w:wordWrap w:val="0"/>
        <w:overflowPunct/>
        <w:topLinePunct/>
        <w:autoSpaceDE/>
        <w:autoSpaceDN/>
        <w:bidi w:val="0"/>
        <w:adjustRightInd w:val="0"/>
        <w:snapToGrid w:val="0"/>
        <w:spacing w:line="360" w:lineRule="auto"/>
        <w:ind w:firstLine="480" w:firstLineChars="200"/>
        <w:textAlignment w:val="baseline"/>
        <w:rPr>
          <w:rFonts w:hint="eastAsia" w:ascii="仿宋" w:hAnsi="仿宋" w:eastAsia="仿宋" w:cs="仿宋"/>
          <w:b w:val="0"/>
          <w:bCs/>
          <w:color w:val="auto"/>
          <w:kern w:val="0"/>
          <w:sz w:val="24"/>
          <w:szCs w:val="24"/>
          <w:highlight w:val="none"/>
          <w:lang w:val="en-US" w:eastAsia="zh-CN"/>
        </w:rPr>
      </w:pPr>
      <w:r>
        <w:rPr>
          <w:rFonts w:hint="eastAsia" w:ascii="仿宋" w:hAnsi="仿宋" w:eastAsia="仿宋" w:cs="仿宋"/>
          <w:b w:val="0"/>
          <w:bCs/>
          <w:color w:val="auto"/>
          <w:kern w:val="0"/>
          <w:sz w:val="24"/>
          <w:szCs w:val="24"/>
          <w:highlight w:val="none"/>
          <w:lang w:val="en-US" w:eastAsia="zh-CN"/>
        </w:rPr>
        <w:t>16.乙方服务人员进行服务时，应做好自身安全防护措施，离开后不得给服务对象家中遗留任何安全隐患。</w:t>
      </w:r>
    </w:p>
    <w:p w14:paraId="6050E7EB">
      <w:pPr>
        <w:keepNext w:val="0"/>
        <w:keepLines w:val="0"/>
        <w:pageBreakBefore w:val="0"/>
        <w:widowControl/>
        <w:numPr>
          <w:ilvl w:val="0"/>
          <w:numId w:val="0"/>
        </w:numPr>
        <w:kinsoku/>
        <w:wordWrap w:val="0"/>
        <w:overflowPunct/>
        <w:topLinePunct/>
        <w:autoSpaceDE/>
        <w:autoSpaceDN/>
        <w:bidi w:val="0"/>
        <w:adjustRightInd w:val="0"/>
        <w:snapToGrid w:val="0"/>
        <w:spacing w:line="360" w:lineRule="auto"/>
        <w:ind w:firstLine="480" w:firstLineChars="200"/>
        <w:textAlignment w:val="baseline"/>
        <w:rPr>
          <w:rFonts w:hint="eastAsia" w:ascii="仿宋" w:hAnsi="仿宋" w:eastAsia="仿宋" w:cs="仿宋"/>
          <w:b w:val="0"/>
          <w:bCs/>
          <w:color w:val="auto"/>
          <w:kern w:val="0"/>
          <w:sz w:val="24"/>
          <w:szCs w:val="24"/>
          <w:highlight w:val="none"/>
          <w:lang w:val="en-US" w:eastAsia="zh-CN"/>
        </w:rPr>
      </w:pPr>
      <w:r>
        <w:rPr>
          <w:rFonts w:hint="eastAsia" w:ascii="仿宋" w:hAnsi="仿宋" w:eastAsia="仿宋" w:cs="仿宋"/>
          <w:b w:val="0"/>
          <w:bCs/>
          <w:color w:val="auto"/>
          <w:kern w:val="0"/>
          <w:sz w:val="24"/>
          <w:szCs w:val="24"/>
          <w:highlight w:val="none"/>
          <w:lang w:val="en-US" w:eastAsia="zh-CN"/>
        </w:rPr>
        <w:t>17.服务期间禁止服务人员接受或向服务对象索取任何形式的馈赠（金钱或物品）。</w:t>
      </w:r>
    </w:p>
    <w:p w14:paraId="4407B6BA">
      <w:pPr>
        <w:keepNext w:val="0"/>
        <w:keepLines w:val="0"/>
        <w:pageBreakBefore w:val="0"/>
        <w:widowControl/>
        <w:kinsoku/>
        <w:wordWrap w:val="0"/>
        <w:overflowPunct/>
        <w:topLinePunct/>
        <w:autoSpaceDE/>
        <w:autoSpaceDN/>
        <w:bidi w:val="0"/>
        <w:adjustRightInd w:val="0"/>
        <w:snapToGrid w:val="0"/>
        <w:spacing w:line="360" w:lineRule="auto"/>
        <w:ind w:left="0" w:firstLine="480" w:firstLineChars="200"/>
        <w:textAlignment w:val="baseline"/>
        <w:rPr>
          <w:rFonts w:hint="eastAsia" w:ascii="仿宋" w:hAnsi="仿宋" w:eastAsia="仿宋" w:cs="仿宋"/>
          <w:b w:val="0"/>
          <w:bCs/>
          <w:color w:val="auto"/>
          <w:kern w:val="0"/>
          <w:sz w:val="24"/>
          <w:szCs w:val="24"/>
          <w:highlight w:val="none"/>
          <w:lang w:val="en-US" w:eastAsia="zh-CN"/>
        </w:rPr>
      </w:pPr>
      <w:r>
        <w:rPr>
          <w:rFonts w:hint="eastAsia" w:ascii="仿宋" w:hAnsi="仿宋" w:eastAsia="仿宋" w:cs="仿宋"/>
          <w:b w:val="0"/>
          <w:bCs/>
          <w:color w:val="auto"/>
          <w:kern w:val="0"/>
          <w:sz w:val="24"/>
          <w:szCs w:val="24"/>
          <w:highlight w:val="none"/>
          <w:lang w:val="en-US" w:eastAsia="zh-CN"/>
        </w:rPr>
        <w:t>18.乙方违反约定，未能达到服务标准，甲方有权要求乙方进行整改，并扣取相应的服务费用；由于乙方造成服务对象经济损失或政府形象受损的，甲方应扣取相关服务费用，视情解除合同并追究乙方相关法律责任。</w:t>
      </w:r>
    </w:p>
    <w:p w14:paraId="5EA9E363">
      <w:pPr>
        <w:keepNext w:val="0"/>
        <w:keepLines w:val="0"/>
        <w:pageBreakBefore w:val="0"/>
        <w:widowControl/>
        <w:kinsoku/>
        <w:wordWrap w:val="0"/>
        <w:overflowPunct/>
        <w:topLinePunct/>
        <w:autoSpaceDE/>
        <w:autoSpaceDN/>
        <w:bidi w:val="0"/>
        <w:adjustRightInd w:val="0"/>
        <w:snapToGrid w:val="0"/>
        <w:spacing w:line="360" w:lineRule="auto"/>
        <w:ind w:left="0" w:firstLine="480" w:firstLineChars="200"/>
        <w:textAlignment w:val="baseline"/>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lang w:val="en-US" w:eastAsia="zh-CN"/>
        </w:rPr>
        <w:t>19.乙方</w:t>
      </w:r>
      <w:r>
        <w:rPr>
          <w:rFonts w:hint="eastAsia" w:ascii="仿宋" w:hAnsi="仿宋" w:eastAsia="仿宋" w:cs="仿宋"/>
          <w:bCs/>
          <w:color w:val="auto"/>
          <w:sz w:val="24"/>
          <w:szCs w:val="24"/>
          <w:highlight w:val="none"/>
        </w:rPr>
        <w:t>须完成投标</w:t>
      </w:r>
      <w:r>
        <w:rPr>
          <w:rFonts w:hint="eastAsia" w:ascii="仿宋" w:hAnsi="仿宋" w:eastAsia="仿宋" w:cs="仿宋"/>
          <w:bCs/>
          <w:color w:val="auto"/>
          <w:sz w:val="24"/>
          <w:szCs w:val="24"/>
          <w:highlight w:val="none"/>
          <w:lang w:val="en-US" w:eastAsia="zh-CN"/>
        </w:rPr>
        <w:t>响应</w:t>
      </w:r>
      <w:r>
        <w:rPr>
          <w:rFonts w:hint="eastAsia" w:ascii="仿宋" w:hAnsi="仿宋" w:eastAsia="仿宋" w:cs="仿宋"/>
          <w:bCs/>
          <w:color w:val="auto"/>
          <w:sz w:val="24"/>
          <w:szCs w:val="24"/>
          <w:highlight w:val="none"/>
        </w:rPr>
        <w:t>时承诺的其他服务。</w:t>
      </w:r>
    </w:p>
    <w:p w14:paraId="74B0DEF6">
      <w:pPr>
        <w:keepNext w:val="0"/>
        <w:keepLines w:val="0"/>
        <w:pageBreakBefore w:val="0"/>
        <w:widowControl/>
        <w:numPr>
          <w:ilvl w:val="0"/>
          <w:numId w:val="0"/>
        </w:numPr>
        <w:kinsoku/>
        <w:wordWrap w:val="0"/>
        <w:overflowPunct/>
        <w:topLinePunct/>
        <w:autoSpaceDE/>
        <w:autoSpaceDN/>
        <w:bidi w:val="0"/>
        <w:adjustRightInd w:val="0"/>
        <w:snapToGrid w:val="0"/>
        <w:spacing w:line="360" w:lineRule="auto"/>
        <w:ind w:firstLine="480" w:firstLineChars="200"/>
        <w:textAlignment w:val="baseline"/>
        <w:rPr>
          <w:rFonts w:hint="eastAsia" w:ascii="仿宋" w:hAnsi="仿宋" w:eastAsia="仿宋" w:cs="仿宋"/>
          <w:b w:val="0"/>
          <w:bCs/>
          <w:color w:val="auto"/>
          <w:kern w:val="0"/>
          <w:sz w:val="24"/>
          <w:szCs w:val="24"/>
          <w:highlight w:val="none"/>
          <w:lang w:eastAsia="zh-CN"/>
        </w:rPr>
      </w:pPr>
      <w:r>
        <w:rPr>
          <w:rFonts w:hint="eastAsia" w:ascii="仿宋" w:hAnsi="仿宋" w:eastAsia="仿宋" w:cs="仿宋"/>
          <w:b w:val="0"/>
          <w:bCs/>
          <w:color w:val="auto"/>
          <w:kern w:val="0"/>
          <w:sz w:val="24"/>
          <w:szCs w:val="24"/>
          <w:highlight w:val="none"/>
          <w:lang w:val="en-US" w:eastAsia="zh-CN"/>
        </w:rPr>
        <w:t>（三）</w:t>
      </w:r>
      <w:r>
        <w:rPr>
          <w:rFonts w:hint="eastAsia" w:ascii="仿宋" w:hAnsi="仿宋" w:eastAsia="仿宋" w:cs="仿宋"/>
          <w:b w:val="0"/>
          <w:bCs/>
          <w:color w:val="auto"/>
          <w:kern w:val="0"/>
          <w:sz w:val="24"/>
          <w:szCs w:val="24"/>
          <w:highlight w:val="none"/>
        </w:rPr>
        <w:t>其他</w:t>
      </w:r>
      <w:r>
        <w:rPr>
          <w:rFonts w:hint="eastAsia" w:ascii="仿宋" w:hAnsi="仿宋" w:eastAsia="仿宋" w:cs="仿宋"/>
          <w:b w:val="0"/>
          <w:bCs/>
          <w:color w:val="auto"/>
          <w:kern w:val="0"/>
          <w:sz w:val="24"/>
          <w:szCs w:val="24"/>
          <w:highlight w:val="none"/>
          <w:lang w:val="en-US" w:eastAsia="zh-CN"/>
        </w:rPr>
        <w:t>要求</w:t>
      </w:r>
    </w:p>
    <w:p w14:paraId="51118D59">
      <w:pPr>
        <w:keepNext w:val="0"/>
        <w:keepLines w:val="0"/>
        <w:pageBreakBefore w:val="0"/>
        <w:widowControl/>
        <w:numPr>
          <w:ilvl w:val="0"/>
          <w:numId w:val="0"/>
        </w:numPr>
        <w:kinsoku/>
        <w:wordWrap w:val="0"/>
        <w:overflowPunct/>
        <w:topLinePunct/>
        <w:autoSpaceDE/>
        <w:autoSpaceDN/>
        <w:bidi w:val="0"/>
        <w:adjustRightInd w:val="0"/>
        <w:snapToGrid w:val="0"/>
        <w:spacing w:line="360" w:lineRule="auto"/>
        <w:ind w:firstLine="480" w:firstLineChars="200"/>
        <w:textAlignment w:val="baseline"/>
        <w:rPr>
          <w:rFonts w:hint="eastAsia" w:ascii="仿宋" w:hAnsi="仿宋" w:eastAsia="仿宋" w:cs="仿宋"/>
          <w:bCs/>
          <w:color w:val="auto"/>
          <w:kern w:val="0"/>
          <w:sz w:val="24"/>
          <w:szCs w:val="24"/>
          <w:highlight w:val="none"/>
        </w:rPr>
      </w:pPr>
      <w:r>
        <w:rPr>
          <w:rFonts w:hint="eastAsia" w:ascii="仿宋" w:hAnsi="仿宋" w:eastAsia="仿宋" w:cs="仿宋"/>
          <w:bCs/>
          <w:color w:val="auto"/>
          <w:kern w:val="0"/>
          <w:sz w:val="24"/>
          <w:szCs w:val="24"/>
          <w:highlight w:val="none"/>
        </w:rPr>
        <w:t>1.本次采购最终按</w:t>
      </w:r>
      <w:r>
        <w:rPr>
          <w:rFonts w:hint="eastAsia" w:ascii="仿宋" w:hAnsi="仿宋" w:eastAsia="仿宋" w:cs="仿宋"/>
          <w:bCs/>
          <w:color w:val="auto"/>
          <w:sz w:val="24"/>
          <w:szCs w:val="24"/>
          <w:highlight w:val="none"/>
          <w:lang w:val="en-US" w:eastAsia="zh-CN"/>
        </w:rPr>
        <w:t>乙方</w:t>
      </w:r>
      <w:r>
        <w:rPr>
          <w:rFonts w:hint="eastAsia" w:ascii="仿宋" w:hAnsi="仿宋" w:eastAsia="仿宋" w:cs="仿宋"/>
          <w:bCs/>
          <w:color w:val="auto"/>
          <w:kern w:val="0"/>
          <w:sz w:val="24"/>
          <w:szCs w:val="24"/>
          <w:highlight w:val="none"/>
        </w:rPr>
        <w:t>实际服务内容结算；</w:t>
      </w:r>
    </w:p>
    <w:p w14:paraId="0DAA1B09">
      <w:pPr>
        <w:keepNext w:val="0"/>
        <w:keepLines w:val="0"/>
        <w:pageBreakBefore w:val="0"/>
        <w:widowControl/>
        <w:numPr>
          <w:ilvl w:val="0"/>
          <w:numId w:val="0"/>
        </w:numPr>
        <w:kinsoku/>
        <w:wordWrap w:val="0"/>
        <w:overflowPunct/>
        <w:topLinePunct/>
        <w:autoSpaceDE/>
        <w:autoSpaceDN/>
        <w:bidi w:val="0"/>
        <w:adjustRightInd w:val="0"/>
        <w:snapToGrid w:val="0"/>
        <w:spacing w:line="360" w:lineRule="auto"/>
        <w:ind w:firstLine="480" w:firstLineChars="200"/>
        <w:textAlignment w:val="baseline"/>
        <w:rPr>
          <w:rFonts w:hint="eastAsia" w:ascii="仿宋" w:hAnsi="仿宋" w:eastAsia="仿宋" w:cs="仿宋"/>
          <w:bCs/>
          <w:color w:val="auto"/>
          <w:kern w:val="0"/>
          <w:sz w:val="24"/>
          <w:szCs w:val="24"/>
          <w:highlight w:val="none"/>
        </w:rPr>
      </w:pPr>
      <w:r>
        <w:rPr>
          <w:rFonts w:hint="eastAsia" w:ascii="仿宋" w:hAnsi="仿宋" w:eastAsia="仿宋" w:cs="仿宋"/>
          <w:bCs/>
          <w:color w:val="auto"/>
          <w:kern w:val="0"/>
          <w:sz w:val="24"/>
          <w:szCs w:val="24"/>
          <w:highlight w:val="none"/>
        </w:rPr>
        <w:t>2.</w:t>
      </w:r>
      <w:r>
        <w:rPr>
          <w:rFonts w:hint="eastAsia" w:ascii="仿宋" w:hAnsi="仿宋" w:eastAsia="仿宋" w:cs="仿宋"/>
          <w:bCs/>
          <w:color w:val="auto"/>
          <w:sz w:val="24"/>
          <w:szCs w:val="24"/>
          <w:highlight w:val="none"/>
          <w:lang w:val="en-US" w:eastAsia="zh-CN"/>
        </w:rPr>
        <w:t>乙方</w:t>
      </w:r>
      <w:r>
        <w:rPr>
          <w:rFonts w:hint="eastAsia" w:ascii="仿宋" w:hAnsi="仿宋" w:eastAsia="仿宋" w:cs="仿宋"/>
          <w:bCs/>
          <w:color w:val="auto"/>
          <w:kern w:val="0"/>
          <w:sz w:val="24"/>
          <w:szCs w:val="24"/>
          <w:highlight w:val="none"/>
        </w:rPr>
        <w:t>按《中华人民共和国劳动合同法》等法律法规要求开展员工管理；</w:t>
      </w:r>
    </w:p>
    <w:p w14:paraId="2241060C">
      <w:pPr>
        <w:keepNext w:val="0"/>
        <w:keepLines w:val="0"/>
        <w:pageBreakBefore w:val="0"/>
        <w:widowControl/>
        <w:numPr>
          <w:ilvl w:val="0"/>
          <w:numId w:val="0"/>
        </w:numPr>
        <w:kinsoku/>
        <w:wordWrap w:val="0"/>
        <w:overflowPunct/>
        <w:topLinePunct/>
        <w:autoSpaceDE/>
        <w:autoSpaceDN/>
        <w:bidi w:val="0"/>
        <w:adjustRightInd w:val="0"/>
        <w:snapToGrid w:val="0"/>
        <w:spacing w:line="360" w:lineRule="auto"/>
        <w:ind w:firstLine="480" w:firstLineChars="200"/>
        <w:textAlignment w:val="baseline"/>
        <w:rPr>
          <w:rFonts w:hint="eastAsia" w:ascii="仿宋" w:hAnsi="仿宋" w:eastAsia="仿宋" w:cs="仿宋"/>
          <w:bCs/>
          <w:color w:val="auto"/>
          <w:kern w:val="0"/>
          <w:sz w:val="24"/>
          <w:szCs w:val="24"/>
          <w:highlight w:val="none"/>
        </w:rPr>
      </w:pPr>
      <w:r>
        <w:rPr>
          <w:rFonts w:hint="eastAsia" w:ascii="仿宋" w:hAnsi="仿宋" w:eastAsia="仿宋" w:cs="仿宋"/>
          <w:bCs/>
          <w:color w:val="auto"/>
          <w:kern w:val="0"/>
          <w:sz w:val="24"/>
          <w:szCs w:val="24"/>
          <w:highlight w:val="none"/>
        </w:rPr>
        <w:t>3.</w:t>
      </w:r>
      <w:r>
        <w:rPr>
          <w:rFonts w:hint="eastAsia" w:ascii="仿宋" w:hAnsi="仿宋" w:eastAsia="仿宋" w:cs="仿宋"/>
          <w:bCs/>
          <w:color w:val="auto"/>
          <w:sz w:val="24"/>
          <w:szCs w:val="24"/>
          <w:highlight w:val="none"/>
          <w:lang w:val="en-US" w:eastAsia="zh-CN"/>
        </w:rPr>
        <w:t>乙方还提供</w:t>
      </w:r>
      <w:r>
        <w:rPr>
          <w:rFonts w:hint="eastAsia" w:ascii="仿宋" w:hAnsi="仿宋" w:eastAsia="仿宋" w:cs="仿宋"/>
          <w:bCs/>
          <w:color w:val="auto"/>
          <w:kern w:val="0"/>
          <w:sz w:val="24"/>
          <w:szCs w:val="24"/>
          <w:highlight w:val="none"/>
        </w:rPr>
        <w:t>规定服务项目之外的服务内容，具体服务项目</w:t>
      </w:r>
      <w:r>
        <w:rPr>
          <w:rFonts w:hint="eastAsia" w:ascii="仿宋" w:hAnsi="仿宋" w:eastAsia="仿宋" w:cs="仿宋"/>
          <w:bCs/>
          <w:color w:val="auto"/>
          <w:kern w:val="0"/>
          <w:sz w:val="24"/>
          <w:szCs w:val="24"/>
          <w:highlight w:val="none"/>
          <w:lang w:val="en-US" w:eastAsia="zh-CN"/>
        </w:rPr>
        <w:t>以及</w:t>
      </w:r>
      <w:r>
        <w:rPr>
          <w:rFonts w:hint="eastAsia" w:ascii="仿宋" w:hAnsi="仿宋" w:eastAsia="仿宋" w:cs="仿宋"/>
          <w:bCs/>
          <w:color w:val="auto"/>
          <w:kern w:val="0"/>
          <w:sz w:val="24"/>
          <w:szCs w:val="24"/>
          <w:highlight w:val="none"/>
        </w:rPr>
        <w:t>收费价目</w:t>
      </w:r>
      <w:r>
        <w:rPr>
          <w:rFonts w:hint="eastAsia" w:ascii="仿宋" w:hAnsi="仿宋" w:eastAsia="仿宋" w:cs="仿宋"/>
          <w:bCs/>
          <w:color w:val="auto"/>
          <w:kern w:val="0"/>
          <w:sz w:val="24"/>
          <w:szCs w:val="24"/>
          <w:highlight w:val="none"/>
          <w:lang w:val="en-US" w:eastAsia="zh-CN"/>
        </w:rPr>
        <w:t>详见附件</w:t>
      </w:r>
      <w:r>
        <w:rPr>
          <w:rFonts w:hint="eastAsia" w:ascii="仿宋" w:hAnsi="仿宋" w:eastAsia="仿宋" w:cs="仿宋"/>
          <w:bCs/>
          <w:color w:val="auto"/>
          <w:kern w:val="0"/>
          <w:sz w:val="24"/>
          <w:szCs w:val="24"/>
          <w:highlight w:val="none"/>
        </w:rPr>
        <w:t>。</w:t>
      </w:r>
    </w:p>
    <w:p w14:paraId="1D136E49">
      <w:pPr>
        <w:keepNext w:val="0"/>
        <w:keepLines w:val="0"/>
        <w:pageBreakBefore w:val="0"/>
        <w:widowControl/>
        <w:numPr>
          <w:ilvl w:val="0"/>
          <w:numId w:val="0"/>
        </w:numPr>
        <w:kinsoku/>
        <w:wordWrap w:val="0"/>
        <w:overflowPunct/>
        <w:topLinePunct/>
        <w:autoSpaceDE/>
        <w:autoSpaceDN/>
        <w:bidi w:val="0"/>
        <w:adjustRightInd w:val="0"/>
        <w:snapToGrid w:val="0"/>
        <w:spacing w:line="360" w:lineRule="auto"/>
        <w:ind w:firstLine="482" w:firstLineChars="200"/>
        <w:textAlignment w:val="baseline"/>
        <w:rPr>
          <w:rFonts w:hint="eastAsia" w:ascii="仿宋" w:hAnsi="仿宋" w:eastAsia="仿宋" w:cs="仿宋"/>
          <w:b/>
          <w:bCs w:val="0"/>
          <w:color w:val="auto"/>
          <w:kern w:val="0"/>
          <w:sz w:val="24"/>
          <w:szCs w:val="24"/>
          <w:highlight w:val="none"/>
        </w:rPr>
      </w:pPr>
      <w:r>
        <w:rPr>
          <w:rFonts w:hint="eastAsia" w:ascii="仿宋" w:hAnsi="仿宋" w:eastAsia="仿宋" w:cs="仿宋"/>
          <w:b/>
          <w:bCs w:val="0"/>
          <w:color w:val="auto"/>
          <w:kern w:val="0"/>
          <w:sz w:val="24"/>
          <w:szCs w:val="24"/>
          <w:highlight w:val="none"/>
          <w:lang w:val="en-US" w:eastAsia="zh-CN"/>
        </w:rPr>
        <w:t xml:space="preserve">第七条 </w:t>
      </w:r>
      <w:r>
        <w:rPr>
          <w:rFonts w:hint="eastAsia" w:ascii="仿宋" w:hAnsi="仿宋" w:eastAsia="仿宋" w:cs="仿宋"/>
          <w:b/>
          <w:bCs w:val="0"/>
          <w:color w:val="auto"/>
          <w:kern w:val="0"/>
          <w:sz w:val="24"/>
          <w:szCs w:val="24"/>
          <w:highlight w:val="none"/>
        </w:rPr>
        <w:t>服务片区</w:t>
      </w:r>
    </w:p>
    <w:tbl>
      <w:tblPr>
        <w:tblStyle w:val="67"/>
        <w:tblW w:w="0" w:type="auto"/>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1587"/>
        <w:gridCol w:w="3791"/>
        <w:gridCol w:w="3141"/>
      </w:tblGrid>
      <w:tr w14:paraId="76A4D40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0" w:hRule="atLeast"/>
          <w:jc w:val="center"/>
        </w:trPr>
        <w:tc>
          <w:tcPr>
            <w:tcW w:w="1587" w:type="dxa"/>
            <w:tcBorders>
              <w:top w:val="single" w:color="000000" w:sz="4" w:space="0"/>
              <w:left w:val="single" w:color="000000" w:sz="4" w:space="0"/>
              <w:bottom w:val="single" w:color="000000" w:sz="4" w:space="0"/>
              <w:right w:val="single" w:color="000000" w:sz="4" w:space="0"/>
            </w:tcBorders>
            <w:noWrap/>
            <w:vAlign w:val="center"/>
          </w:tcPr>
          <w:p w14:paraId="13900E50">
            <w:pPr>
              <w:keepNext w:val="0"/>
              <w:keepLines w:val="0"/>
              <w:pageBreakBefore w:val="0"/>
              <w:widowControl/>
              <w:numPr>
                <w:ilvl w:val="0"/>
                <w:numId w:val="0"/>
              </w:numPr>
              <w:kinsoku/>
              <w:wordWrap w:val="0"/>
              <w:overflowPunct/>
              <w:topLinePunct/>
              <w:autoSpaceDE/>
              <w:autoSpaceDN/>
              <w:bidi w:val="0"/>
              <w:adjustRightInd w:val="0"/>
              <w:snapToGrid/>
              <w:spacing w:line="440" w:lineRule="exact"/>
              <w:jc w:val="center"/>
              <w:textAlignment w:val="baseline"/>
              <w:rPr>
                <w:rFonts w:hint="eastAsia" w:ascii="仿宋" w:hAnsi="仿宋" w:eastAsia="仿宋" w:cs="仿宋"/>
                <w:bCs/>
                <w:color w:val="auto"/>
                <w:kern w:val="0"/>
                <w:sz w:val="24"/>
                <w:szCs w:val="24"/>
                <w:highlight w:val="none"/>
              </w:rPr>
            </w:pPr>
            <w:r>
              <w:rPr>
                <w:rFonts w:hint="eastAsia" w:ascii="仿宋" w:hAnsi="仿宋" w:eastAsia="仿宋" w:cs="仿宋"/>
                <w:bCs/>
                <w:color w:val="auto"/>
                <w:kern w:val="0"/>
                <w:sz w:val="24"/>
                <w:szCs w:val="24"/>
                <w:highlight w:val="none"/>
                <w:lang w:val="en-US" w:eastAsia="zh-CN"/>
              </w:rPr>
              <w:t>序号</w:t>
            </w:r>
          </w:p>
        </w:tc>
        <w:tc>
          <w:tcPr>
            <w:tcW w:w="3791" w:type="dxa"/>
            <w:tcBorders>
              <w:top w:val="single" w:color="000000" w:sz="4" w:space="0"/>
              <w:left w:val="single" w:color="000000" w:sz="4" w:space="0"/>
              <w:bottom w:val="single" w:color="000000" w:sz="4" w:space="0"/>
              <w:right w:val="single" w:color="000000" w:sz="4" w:space="0"/>
            </w:tcBorders>
            <w:noWrap/>
            <w:vAlign w:val="center"/>
          </w:tcPr>
          <w:p w14:paraId="2B1A7DE8">
            <w:pPr>
              <w:keepNext w:val="0"/>
              <w:keepLines w:val="0"/>
              <w:pageBreakBefore w:val="0"/>
              <w:widowControl/>
              <w:numPr>
                <w:ilvl w:val="0"/>
                <w:numId w:val="0"/>
              </w:numPr>
              <w:kinsoku/>
              <w:wordWrap w:val="0"/>
              <w:overflowPunct/>
              <w:topLinePunct/>
              <w:autoSpaceDE/>
              <w:autoSpaceDN/>
              <w:bidi w:val="0"/>
              <w:adjustRightInd w:val="0"/>
              <w:snapToGrid/>
              <w:spacing w:line="440" w:lineRule="exact"/>
              <w:jc w:val="center"/>
              <w:textAlignment w:val="baseline"/>
              <w:rPr>
                <w:rFonts w:hint="eastAsia" w:ascii="仿宋" w:hAnsi="仿宋" w:eastAsia="仿宋" w:cs="仿宋"/>
                <w:bCs/>
                <w:color w:val="auto"/>
                <w:kern w:val="0"/>
                <w:sz w:val="24"/>
                <w:szCs w:val="24"/>
                <w:highlight w:val="none"/>
              </w:rPr>
            </w:pPr>
            <w:r>
              <w:rPr>
                <w:rFonts w:hint="eastAsia" w:ascii="仿宋" w:hAnsi="仿宋" w:eastAsia="仿宋" w:cs="仿宋"/>
                <w:bCs/>
                <w:color w:val="auto"/>
                <w:kern w:val="0"/>
                <w:sz w:val="24"/>
                <w:szCs w:val="24"/>
                <w:highlight w:val="none"/>
                <w:lang w:val="en-US" w:eastAsia="zh-CN"/>
              </w:rPr>
              <w:t>街道</w:t>
            </w:r>
          </w:p>
        </w:tc>
        <w:tc>
          <w:tcPr>
            <w:tcW w:w="3141" w:type="dxa"/>
            <w:tcBorders>
              <w:top w:val="single" w:color="000000" w:sz="4" w:space="0"/>
              <w:left w:val="single" w:color="000000" w:sz="4" w:space="0"/>
              <w:bottom w:val="single" w:color="000000" w:sz="4" w:space="0"/>
              <w:right w:val="single" w:color="000000" w:sz="4" w:space="0"/>
            </w:tcBorders>
            <w:noWrap/>
            <w:vAlign w:val="center"/>
          </w:tcPr>
          <w:p w14:paraId="11104010">
            <w:pPr>
              <w:keepNext w:val="0"/>
              <w:keepLines w:val="0"/>
              <w:pageBreakBefore w:val="0"/>
              <w:widowControl/>
              <w:numPr>
                <w:ilvl w:val="0"/>
                <w:numId w:val="0"/>
              </w:numPr>
              <w:kinsoku/>
              <w:wordWrap w:val="0"/>
              <w:overflowPunct/>
              <w:topLinePunct/>
              <w:autoSpaceDE/>
              <w:autoSpaceDN/>
              <w:bidi w:val="0"/>
              <w:adjustRightInd w:val="0"/>
              <w:snapToGrid/>
              <w:spacing w:line="440" w:lineRule="exact"/>
              <w:jc w:val="center"/>
              <w:textAlignment w:val="baseline"/>
              <w:rPr>
                <w:rFonts w:hint="eastAsia" w:ascii="仿宋" w:hAnsi="仿宋" w:eastAsia="仿宋" w:cs="仿宋"/>
                <w:bCs/>
                <w:color w:val="auto"/>
                <w:kern w:val="0"/>
                <w:sz w:val="24"/>
                <w:szCs w:val="24"/>
                <w:highlight w:val="none"/>
              </w:rPr>
            </w:pPr>
            <w:r>
              <w:rPr>
                <w:rFonts w:hint="eastAsia" w:ascii="仿宋" w:hAnsi="仿宋" w:eastAsia="仿宋" w:cs="仿宋"/>
                <w:bCs/>
                <w:color w:val="auto"/>
                <w:kern w:val="0"/>
                <w:sz w:val="24"/>
                <w:szCs w:val="24"/>
                <w:highlight w:val="none"/>
                <w:lang w:val="en-US" w:eastAsia="zh-CN"/>
              </w:rPr>
              <w:t>预估人数（人）</w:t>
            </w:r>
          </w:p>
        </w:tc>
      </w:tr>
      <w:tr w14:paraId="5EBA764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0" w:hRule="atLeast"/>
          <w:jc w:val="center"/>
        </w:trPr>
        <w:tc>
          <w:tcPr>
            <w:tcW w:w="1587" w:type="dxa"/>
            <w:tcBorders>
              <w:top w:val="single" w:color="000000" w:sz="4" w:space="0"/>
              <w:left w:val="single" w:color="000000" w:sz="4" w:space="0"/>
              <w:bottom w:val="single" w:color="000000" w:sz="4" w:space="0"/>
              <w:right w:val="single" w:color="000000" w:sz="4" w:space="0"/>
            </w:tcBorders>
            <w:noWrap/>
            <w:vAlign w:val="center"/>
          </w:tcPr>
          <w:p w14:paraId="770B9DAC">
            <w:pPr>
              <w:keepNext w:val="0"/>
              <w:keepLines w:val="0"/>
              <w:pageBreakBefore w:val="0"/>
              <w:widowControl/>
              <w:numPr>
                <w:ilvl w:val="0"/>
                <w:numId w:val="0"/>
              </w:numPr>
              <w:kinsoku/>
              <w:wordWrap w:val="0"/>
              <w:overflowPunct/>
              <w:topLinePunct/>
              <w:autoSpaceDE/>
              <w:autoSpaceDN/>
              <w:bidi w:val="0"/>
              <w:adjustRightInd w:val="0"/>
              <w:snapToGrid/>
              <w:spacing w:line="440" w:lineRule="exact"/>
              <w:jc w:val="center"/>
              <w:textAlignment w:val="baseline"/>
              <w:rPr>
                <w:rFonts w:hint="eastAsia" w:ascii="仿宋" w:hAnsi="仿宋" w:eastAsia="仿宋" w:cs="仿宋"/>
                <w:bCs/>
                <w:color w:val="auto"/>
                <w:kern w:val="0"/>
                <w:sz w:val="24"/>
                <w:szCs w:val="24"/>
                <w:highlight w:val="none"/>
              </w:rPr>
            </w:pPr>
            <w:r>
              <w:rPr>
                <w:rFonts w:hint="eastAsia" w:ascii="仿宋" w:hAnsi="仿宋" w:eastAsia="仿宋" w:cs="仿宋"/>
                <w:bCs/>
                <w:color w:val="auto"/>
                <w:kern w:val="0"/>
                <w:sz w:val="24"/>
                <w:szCs w:val="24"/>
                <w:highlight w:val="none"/>
                <w:lang w:val="en-US" w:eastAsia="zh-CN"/>
              </w:rPr>
              <w:t>1</w:t>
            </w:r>
          </w:p>
        </w:tc>
        <w:tc>
          <w:tcPr>
            <w:tcW w:w="3791" w:type="dxa"/>
            <w:tcBorders>
              <w:top w:val="single" w:color="000000" w:sz="4" w:space="0"/>
              <w:left w:val="single" w:color="000000" w:sz="4" w:space="0"/>
              <w:bottom w:val="single" w:color="000000" w:sz="4" w:space="0"/>
              <w:right w:val="single" w:color="000000" w:sz="4" w:space="0"/>
            </w:tcBorders>
            <w:noWrap/>
            <w:vAlign w:val="center"/>
          </w:tcPr>
          <w:p w14:paraId="00E1F888">
            <w:pPr>
              <w:keepNext w:val="0"/>
              <w:keepLines w:val="0"/>
              <w:pageBreakBefore w:val="0"/>
              <w:widowControl/>
              <w:numPr>
                <w:ilvl w:val="0"/>
                <w:numId w:val="0"/>
              </w:numPr>
              <w:kinsoku/>
              <w:wordWrap w:val="0"/>
              <w:overflowPunct/>
              <w:topLinePunct/>
              <w:autoSpaceDE/>
              <w:autoSpaceDN/>
              <w:bidi w:val="0"/>
              <w:adjustRightInd w:val="0"/>
              <w:snapToGrid/>
              <w:spacing w:line="440" w:lineRule="exact"/>
              <w:jc w:val="center"/>
              <w:textAlignment w:val="baseline"/>
              <w:rPr>
                <w:rFonts w:hint="eastAsia" w:ascii="仿宋" w:hAnsi="仿宋" w:eastAsia="仿宋" w:cs="仿宋"/>
                <w:bCs/>
                <w:color w:val="auto"/>
                <w:kern w:val="0"/>
                <w:sz w:val="24"/>
                <w:szCs w:val="24"/>
                <w:highlight w:val="none"/>
                <w:lang w:val="en-US" w:eastAsia="zh-CN"/>
              </w:rPr>
            </w:pPr>
            <w:r>
              <w:rPr>
                <w:rFonts w:hint="eastAsia" w:ascii="仿宋" w:hAnsi="仿宋" w:eastAsia="仿宋" w:cs="仿宋"/>
                <w:bCs/>
                <w:color w:val="auto"/>
                <w:kern w:val="0"/>
                <w:sz w:val="24"/>
                <w:szCs w:val="24"/>
                <w:highlight w:val="none"/>
                <w:lang w:val="en-US" w:eastAsia="zh-CN"/>
              </w:rPr>
              <w:t>湖滨街道</w:t>
            </w:r>
          </w:p>
        </w:tc>
        <w:tc>
          <w:tcPr>
            <w:tcW w:w="3141" w:type="dxa"/>
            <w:tcBorders>
              <w:top w:val="single" w:color="000000" w:sz="4" w:space="0"/>
              <w:left w:val="single" w:color="000000" w:sz="4" w:space="0"/>
              <w:bottom w:val="single" w:color="000000" w:sz="4" w:space="0"/>
              <w:right w:val="single" w:color="000000" w:sz="4" w:space="0"/>
            </w:tcBorders>
            <w:noWrap/>
            <w:vAlign w:val="center"/>
          </w:tcPr>
          <w:p w14:paraId="6AD6D1A0">
            <w:pPr>
              <w:keepNext w:val="0"/>
              <w:keepLines w:val="0"/>
              <w:pageBreakBefore w:val="0"/>
              <w:widowControl/>
              <w:numPr>
                <w:ilvl w:val="0"/>
                <w:numId w:val="0"/>
              </w:numPr>
              <w:kinsoku/>
              <w:wordWrap w:val="0"/>
              <w:overflowPunct/>
              <w:topLinePunct/>
              <w:autoSpaceDE/>
              <w:autoSpaceDN/>
              <w:bidi w:val="0"/>
              <w:adjustRightInd w:val="0"/>
              <w:snapToGrid/>
              <w:spacing w:line="440" w:lineRule="exact"/>
              <w:jc w:val="center"/>
              <w:textAlignment w:val="baseline"/>
              <w:rPr>
                <w:rFonts w:hint="eastAsia" w:ascii="仿宋" w:hAnsi="仿宋" w:eastAsia="仿宋" w:cs="仿宋"/>
                <w:bCs/>
                <w:color w:val="auto"/>
                <w:kern w:val="0"/>
                <w:sz w:val="24"/>
                <w:szCs w:val="24"/>
                <w:highlight w:val="none"/>
              </w:rPr>
            </w:pPr>
            <w:r>
              <w:rPr>
                <w:rFonts w:hint="eastAsia" w:ascii="仿宋" w:hAnsi="仿宋" w:eastAsia="仿宋" w:cs="仿宋"/>
                <w:bCs/>
                <w:color w:val="auto"/>
                <w:kern w:val="0"/>
                <w:sz w:val="24"/>
                <w:szCs w:val="24"/>
                <w:highlight w:val="none"/>
              </w:rPr>
              <w:t>2201</w:t>
            </w:r>
          </w:p>
        </w:tc>
      </w:tr>
      <w:tr w14:paraId="4B3079E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0" w:hRule="atLeast"/>
          <w:jc w:val="center"/>
        </w:trPr>
        <w:tc>
          <w:tcPr>
            <w:tcW w:w="1587" w:type="dxa"/>
            <w:tcBorders>
              <w:top w:val="single" w:color="000000" w:sz="4" w:space="0"/>
              <w:left w:val="single" w:color="000000" w:sz="4" w:space="0"/>
              <w:bottom w:val="single" w:color="000000" w:sz="4" w:space="0"/>
              <w:right w:val="single" w:color="000000" w:sz="4" w:space="0"/>
            </w:tcBorders>
            <w:noWrap/>
            <w:vAlign w:val="center"/>
          </w:tcPr>
          <w:p w14:paraId="58389AB8">
            <w:pPr>
              <w:keepNext w:val="0"/>
              <w:keepLines w:val="0"/>
              <w:pageBreakBefore w:val="0"/>
              <w:widowControl/>
              <w:numPr>
                <w:ilvl w:val="0"/>
                <w:numId w:val="0"/>
              </w:numPr>
              <w:kinsoku/>
              <w:wordWrap w:val="0"/>
              <w:overflowPunct/>
              <w:topLinePunct/>
              <w:autoSpaceDE/>
              <w:autoSpaceDN/>
              <w:bidi w:val="0"/>
              <w:adjustRightInd w:val="0"/>
              <w:snapToGrid/>
              <w:spacing w:line="440" w:lineRule="exact"/>
              <w:jc w:val="center"/>
              <w:textAlignment w:val="baseline"/>
              <w:rPr>
                <w:rFonts w:hint="eastAsia" w:ascii="仿宋" w:hAnsi="仿宋" w:eastAsia="仿宋" w:cs="仿宋"/>
                <w:bCs/>
                <w:color w:val="auto"/>
                <w:kern w:val="0"/>
                <w:sz w:val="24"/>
                <w:szCs w:val="24"/>
                <w:highlight w:val="none"/>
              </w:rPr>
            </w:pPr>
            <w:r>
              <w:rPr>
                <w:rFonts w:hint="eastAsia" w:ascii="仿宋" w:hAnsi="仿宋" w:eastAsia="仿宋" w:cs="仿宋"/>
                <w:bCs/>
                <w:color w:val="auto"/>
                <w:kern w:val="0"/>
                <w:sz w:val="24"/>
                <w:szCs w:val="24"/>
                <w:highlight w:val="none"/>
                <w:lang w:val="en-US" w:eastAsia="zh-CN"/>
              </w:rPr>
              <w:t>2</w:t>
            </w:r>
          </w:p>
        </w:tc>
        <w:tc>
          <w:tcPr>
            <w:tcW w:w="3791" w:type="dxa"/>
            <w:tcBorders>
              <w:top w:val="single" w:color="000000" w:sz="4" w:space="0"/>
              <w:left w:val="single" w:color="000000" w:sz="4" w:space="0"/>
              <w:bottom w:val="single" w:color="000000" w:sz="4" w:space="0"/>
              <w:right w:val="single" w:color="000000" w:sz="4" w:space="0"/>
            </w:tcBorders>
            <w:noWrap/>
            <w:vAlign w:val="center"/>
          </w:tcPr>
          <w:p w14:paraId="11BA4EFA">
            <w:pPr>
              <w:keepNext w:val="0"/>
              <w:keepLines w:val="0"/>
              <w:pageBreakBefore w:val="0"/>
              <w:widowControl/>
              <w:numPr>
                <w:ilvl w:val="0"/>
                <w:numId w:val="0"/>
              </w:numPr>
              <w:kinsoku/>
              <w:wordWrap w:val="0"/>
              <w:overflowPunct/>
              <w:topLinePunct/>
              <w:autoSpaceDE/>
              <w:autoSpaceDN/>
              <w:bidi w:val="0"/>
              <w:adjustRightInd w:val="0"/>
              <w:snapToGrid/>
              <w:spacing w:line="440" w:lineRule="exact"/>
              <w:jc w:val="center"/>
              <w:textAlignment w:val="baseline"/>
              <w:rPr>
                <w:rFonts w:hint="eastAsia" w:ascii="仿宋" w:hAnsi="仿宋" w:eastAsia="仿宋" w:cs="仿宋"/>
                <w:bCs/>
                <w:color w:val="auto"/>
                <w:kern w:val="0"/>
                <w:sz w:val="24"/>
                <w:szCs w:val="24"/>
                <w:highlight w:val="none"/>
                <w:lang w:val="en-US" w:eastAsia="zh-CN"/>
              </w:rPr>
            </w:pPr>
            <w:r>
              <w:rPr>
                <w:rFonts w:hint="eastAsia" w:ascii="仿宋" w:hAnsi="仿宋" w:eastAsia="仿宋" w:cs="仿宋"/>
                <w:bCs/>
                <w:color w:val="auto"/>
                <w:kern w:val="0"/>
                <w:sz w:val="24"/>
                <w:szCs w:val="24"/>
                <w:highlight w:val="none"/>
                <w:lang w:val="en-US" w:eastAsia="zh-CN"/>
              </w:rPr>
              <w:t>清波街道</w:t>
            </w:r>
          </w:p>
        </w:tc>
        <w:tc>
          <w:tcPr>
            <w:tcW w:w="3141" w:type="dxa"/>
            <w:tcBorders>
              <w:top w:val="single" w:color="000000" w:sz="4" w:space="0"/>
              <w:left w:val="single" w:color="000000" w:sz="4" w:space="0"/>
              <w:bottom w:val="single" w:color="000000" w:sz="4" w:space="0"/>
              <w:right w:val="single" w:color="000000" w:sz="4" w:space="0"/>
            </w:tcBorders>
            <w:noWrap/>
            <w:vAlign w:val="center"/>
          </w:tcPr>
          <w:p w14:paraId="646E63F2">
            <w:pPr>
              <w:keepNext w:val="0"/>
              <w:keepLines w:val="0"/>
              <w:pageBreakBefore w:val="0"/>
              <w:widowControl/>
              <w:numPr>
                <w:ilvl w:val="0"/>
                <w:numId w:val="0"/>
              </w:numPr>
              <w:kinsoku/>
              <w:wordWrap w:val="0"/>
              <w:overflowPunct/>
              <w:topLinePunct/>
              <w:autoSpaceDE/>
              <w:autoSpaceDN/>
              <w:bidi w:val="0"/>
              <w:adjustRightInd w:val="0"/>
              <w:snapToGrid/>
              <w:spacing w:line="440" w:lineRule="exact"/>
              <w:jc w:val="center"/>
              <w:textAlignment w:val="baseline"/>
              <w:rPr>
                <w:rFonts w:hint="eastAsia" w:ascii="仿宋" w:hAnsi="仿宋" w:eastAsia="仿宋" w:cs="仿宋"/>
                <w:bCs/>
                <w:color w:val="auto"/>
                <w:kern w:val="0"/>
                <w:sz w:val="24"/>
                <w:szCs w:val="24"/>
                <w:highlight w:val="none"/>
              </w:rPr>
            </w:pPr>
            <w:r>
              <w:rPr>
                <w:rFonts w:hint="eastAsia" w:ascii="仿宋" w:hAnsi="仿宋" w:eastAsia="仿宋" w:cs="仿宋"/>
                <w:bCs/>
                <w:color w:val="auto"/>
                <w:kern w:val="0"/>
                <w:sz w:val="24"/>
                <w:szCs w:val="24"/>
                <w:highlight w:val="none"/>
              </w:rPr>
              <w:t>2064</w:t>
            </w:r>
          </w:p>
        </w:tc>
      </w:tr>
      <w:tr w14:paraId="4CAF462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0" w:hRule="atLeast"/>
          <w:jc w:val="center"/>
        </w:trPr>
        <w:tc>
          <w:tcPr>
            <w:tcW w:w="1587" w:type="dxa"/>
            <w:tcBorders>
              <w:top w:val="single" w:color="000000" w:sz="4" w:space="0"/>
              <w:left w:val="single" w:color="000000" w:sz="4" w:space="0"/>
              <w:bottom w:val="single" w:color="000000" w:sz="4" w:space="0"/>
              <w:right w:val="single" w:color="000000" w:sz="4" w:space="0"/>
            </w:tcBorders>
            <w:noWrap/>
            <w:vAlign w:val="center"/>
          </w:tcPr>
          <w:p w14:paraId="57115BF2">
            <w:pPr>
              <w:keepNext w:val="0"/>
              <w:keepLines w:val="0"/>
              <w:pageBreakBefore w:val="0"/>
              <w:widowControl/>
              <w:numPr>
                <w:ilvl w:val="0"/>
                <w:numId w:val="0"/>
              </w:numPr>
              <w:kinsoku/>
              <w:wordWrap w:val="0"/>
              <w:overflowPunct/>
              <w:topLinePunct/>
              <w:autoSpaceDE/>
              <w:autoSpaceDN/>
              <w:bidi w:val="0"/>
              <w:adjustRightInd w:val="0"/>
              <w:snapToGrid/>
              <w:spacing w:line="440" w:lineRule="exact"/>
              <w:jc w:val="center"/>
              <w:textAlignment w:val="baseline"/>
              <w:rPr>
                <w:rFonts w:hint="eastAsia" w:ascii="仿宋" w:hAnsi="仿宋" w:eastAsia="仿宋" w:cs="仿宋"/>
                <w:bCs/>
                <w:color w:val="auto"/>
                <w:kern w:val="0"/>
                <w:sz w:val="24"/>
                <w:szCs w:val="24"/>
                <w:highlight w:val="none"/>
              </w:rPr>
            </w:pPr>
            <w:r>
              <w:rPr>
                <w:rFonts w:hint="eastAsia" w:ascii="仿宋" w:hAnsi="仿宋" w:eastAsia="仿宋" w:cs="仿宋"/>
                <w:bCs/>
                <w:color w:val="auto"/>
                <w:kern w:val="0"/>
                <w:sz w:val="24"/>
                <w:szCs w:val="24"/>
                <w:highlight w:val="none"/>
                <w:lang w:val="en-US" w:eastAsia="zh-CN"/>
              </w:rPr>
              <w:t>3</w:t>
            </w:r>
          </w:p>
        </w:tc>
        <w:tc>
          <w:tcPr>
            <w:tcW w:w="3791" w:type="dxa"/>
            <w:tcBorders>
              <w:top w:val="single" w:color="000000" w:sz="4" w:space="0"/>
              <w:left w:val="single" w:color="000000" w:sz="4" w:space="0"/>
              <w:bottom w:val="single" w:color="000000" w:sz="4" w:space="0"/>
              <w:right w:val="single" w:color="000000" w:sz="4" w:space="0"/>
            </w:tcBorders>
            <w:noWrap/>
            <w:vAlign w:val="center"/>
          </w:tcPr>
          <w:p w14:paraId="64381F19">
            <w:pPr>
              <w:keepNext w:val="0"/>
              <w:keepLines w:val="0"/>
              <w:pageBreakBefore w:val="0"/>
              <w:widowControl/>
              <w:numPr>
                <w:ilvl w:val="0"/>
                <w:numId w:val="0"/>
              </w:numPr>
              <w:kinsoku/>
              <w:wordWrap w:val="0"/>
              <w:overflowPunct/>
              <w:topLinePunct/>
              <w:autoSpaceDE/>
              <w:autoSpaceDN/>
              <w:bidi w:val="0"/>
              <w:adjustRightInd w:val="0"/>
              <w:snapToGrid/>
              <w:spacing w:line="440" w:lineRule="exact"/>
              <w:jc w:val="center"/>
              <w:textAlignment w:val="baseline"/>
              <w:rPr>
                <w:rFonts w:hint="eastAsia" w:ascii="仿宋" w:hAnsi="仿宋" w:eastAsia="仿宋" w:cs="仿宋"/>
                <w:bCs/>
                <w:color w:val="auto"/>
                <w:kern w:val="0"/>
                <w:sz w:val="24"/>
                <w:szCs w:val="24"/>
                <w:highlight w:val="none"/>
                <w:lang w:val="en-US" w:eastAsia="zh-CN"/>
              </w:rPr>
            </w:pPr>
            <w:r>
              <w:rPr>
                <w:rFonts w:hint="eastAsia" w:ascii="仿宋" w:hAnsi="仿宋" w:eastAsia="仿宋" w:cs="仿宋"/>
                <w:bCs/>
                <w:color w:val="auto"/>
                <w:kern w:val="0"/>
                <w:sz w:val="24"/>
                <w:szCs w:val="24"/>
                <w:highlight w:val="none"/>
                <w:lang w:val="en-US" w:eastAsia="zh-CN"/>
              </w:rPr>
              <w:t>小营街道</w:t>
            </w:r>
          </w:p>
        </w:tc>
        <w:tc>
          <w:tcPr>
            <w:tcW w:w="3141" w:type="dxa"/>
            <w:tcBorders>
              <w:top w:val="single" w:color="000000" w:sz="4" w:space="0"/>
              <w:left w:val="single" w:color="000000" w:sz="4" w:space="0"/>
              <w:bottom w:val="single" w:color="000000" w:sz="4" w:space="0"/>
              <w:right w:val="single" w:color="000000" w:sz="4" w:space="0"/>
            </w:tcBorders>
            <w:noWrap/>
            <w:vAlign w:val="center"/>
          </w:tcPr>
          <w:p w14:paraId="78ABB12B">
            <w:pPr>
              <w:keepNext w:val="0"/>
              <w:keepLines w:val="0"/>
              <w:pageBreakBefore w:val="0"/>
              <w:widowControl/>
              <w:numPr>
                <w:ilvl w:val="0"/>
                <w:numId w:val="0"/>
              </w:numPr>
              <w:kinsoku/>
              <w:wordWrap w:val="0"/>
              <w:overflowPunct/>
              <w:topLinePunct/>
              <w:autoSpaceDE/>
              <w:autoSpaceDN/>
              <w:bidi w:val="0"/>
              <w:adjustRightInd w:val="0"/>
              <w:snapToGrid/>
              <w:spacing w:line="440" w:lineRule="exact"/>
              <w:jc w:val="center"/>
              <w:textAlignment w:val="baseline"/>
              <w:rPr>
                <w:rFonts w:hint="eastAsia" w:ascii="仿宋" w:hAnsi="仿宋" w:eastAsia="仿宋" w:cs="仿宋"/>
                <w:bCs/>
                <w:color w:val="auto"/>
                <w:kern w:val="0"/>
                <w:sz w:val="24"/>
                <w:szCs w:val="24"/>
                <w:highlight w:val="none"/>
              </w:rPr>
            </w:pPr>
            <w:r>
              <w:rPr>
                <w:rFonts w:hint="eastAsia" w:ascii="仿宋" w:hAnsi="仿宋" w:eastAsia="仿宋" w:cs="仿宋"/>
                <w:bCs/>
                <w:color w:val="auto"/>
                <w:kern w:val="0"/>
                <w:sz w:val="24"/>
                <w:szCs w:val="24"/>
                <w:highlight w:val="none"/>
              </w:rPr>
              <w:t>5252</w:t>
            </w:r>
          </w:p>
        </w:tc>
      </w:tr>
      <w:tr w14:paraId="7C0DB98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0" w:hRule="atLeast"/>
          <w:jc w:val="center"/>
        </w:trPr>
        <w:tc>
          <w:tcPr>
            <w:tcW w:w="1587" w:type="dxa"/>
            <w:tcBorders>
              <w:top w:val="single" w:color="000000" w:sz="4" w:space="0"/>
              <w:left w:val="single" w:color="000000" w:sz="4" w:space="0"/>
              <w:bottom w:val="single" w:color="000000" w:sz="4" w:space="0"/>
              <w:right w:val="single" w:color="000000" w:sz="4" w:space="0"/>
            </w:tcBorders>
            <w:noWrap/>
            <w:vAlign w:val="center"/>
          </w:tcPr>
          <w:p w14:paraId="343F2630">
            <w:pPr>
              <w:keepNext w:val="0"/>
              <w:keepLines w:val="0"/>
              <w:pageBreakBefore w:val="0"/>
              <w:widowControl/>
              <w:numPr>
                <w:ilvl w:val="0"/>
                <w:numId w:val="0"/>
              </w:numPr>
              <w:kinsoku/>
              <w:wordWrap w:val="0"/>
              <w:overflowPunct/>
              <w:topLinePunct/>
              <w:autoSpaceDE/>
              <w:autoSpaceDN/>
              <w:bidi w:val="0"/>
              <w:adjustRightInd w:val="0"/>
              <w:snapToGrid/>
              <w:spacing w:line="440" w:lineRule="exact"/>
              <w:jc w:val="center"/>
              <w:textAlignment w:val="baseline"/>
              <w:rPr>
                <w:rFonts w:hint="eastAsia" w:ascii="仿宋" w:hAnsi="仿宋" w:eastAsia="仿宋" w:cs="仿宋"/>
                <w:bCs/>
                <w:color w:val="auto"/>
                <w:kern w:val="0"/>
                <w:sz w:val="24"/>
                <w:szCs w:val="24"/>
                <w:highlight w:val="none"/>
              </w:rPr>
            </w:pPr>
            <w:r>
              <w:rPr>
                <w:rFonts w:hint="eastAsia" w:ascii="仿宋" w:hAnsi="仿宋" w:eastAsia="仿宋" w:cs="仿宋"/>
                <w:bCs/>
                <w:color w:val="auto"/>
                <w:kern w:val="0"/>
                <w:sz w:val="24"/>
                <w:szCs w:val="24"/>
                <w:highlight w:val="none"/>
                <w:lang w:val="en-US" w:eastAsia="zh-CN"/>
              </w:rPr>
              <w:t>4</w:t>
            </w:r>
          </w:p>
        </w:tc>
        <w:tc>
          <w:tcPr>
            <w:tcW w:w="3791" w:type="dxa"/>
            <w:tcBorders>
              <w:top w:val="single" w:color="000000" w:sz="4" w:space="0"/>
              <w:left w:val="single" w:color="000000" w:sz="4" w:space="0"/>
              <w:bottom w:val="single" w:color="000000" w:sz="4" w:space="0"/>
              <w:right w:val="single" w:color="000000" w:sz="4" w:space="0"/>
            </w:tcBorders>
            <w:noWrap/>
            <w:vAlign w:val="center"/>
          </w:tcPr>
          <w:p w14:paraId="52CAC242">
            <w:pPr>
              <w:keepNext w:val="0"/>
              <w:keepLines w:val="0"/>
              <w:pageBreakBefore w:val="0"/>
              <w:widowControl/>
              <w:numPr>
                <w:ilvl w:val="0"/>
                <w:numId w:val="0"/>
              </w:numPr>
              <w:kinsoku/>
              <w:wordWrap w:val="0"/>
              <w:overflowPunct/>
              <w:topLinePunct/>
              <w:autoSpaceDE/>
              <w:autoSpaceDN/>
              <w:bidi w:val="0"/>
              <w:adjustRightInd w:val="0"/>
              <w:snapToGrid/>
              <w:spacing w:line="440" w:lineRule="exact"/>
              <w:jc w:val="center"/>
              <w:textAlignment w:val="baseline"/>
              <w:rPr>
                <w:rFonts w:hint="eastAsia" w:ascii="仿宋" w:hAnsi="仿宋" w:eastAsia="仿宋" w:cs="仿宋"/>
                <w:bCs/>
                <w:color w:val="auto"/>
                <w:kern w:val="0"/>
                <w:sz w:val="24"/>
                <w:szCs w:val="24"/>
                <w:highlight w:val="none"/>
                <w:lang w:val="en-US" w:eastAsia="zh-CN"/>
              </w:rPr>
            </w:pPr>
            <w:r>
              <w:rPr>
                <w:rFonts w:hint="eastAsia" w:ascii="仿宋" w:hAnsi="仿宋" w:eastAsia="仿宋" w:cs="仿宋"/>
                <w:bCs/>
                <w:color w:val="auto"/>
                <w:kern w:val="0"/>
                <w:sz w:val="24"/>
                <w:szCs w:val="24"/>
                <w:highlight w:val="none"/>
                <w:lang w:val="en-US" w:eastAsia="zh-CN"/>
              </w:rPr>
              <w:t>望江街道</w:t>
            </w:r>
          </w:p>
        </w:tc>
        <w:tc>
          <w:tcPr>
            <w:tcW w:w="3141" w:type="dxa"/>
            <w:tcBorders>
              <w:top w:val="single" w:color="000000" w:sz="4" w:space="0"/>
              <w:left w:val="single" w:color="000000" w:sz="4" w:space="0"/>
              <w:bottom w:val="single" w:color="000000" w:sz="4" w:space="0"/>
              <w:right w:val="single" w:color="000000" w:sz="4" w:space="0"/>
            </w:tcBorders>
            <w:noWrap/>
            <w:vAlign w:val="center"/>
          </w:tcPr>
          <w:p w14:paraId="020ADE45">
            <w:pPr>
              <w:keepNext w:val="0"/>
              <w:keepLines w:val="0"/>
              <w:pageBreakBefore w:val="0"/>
              <w:widowControl/>
              <w:numPr>
                <w:ilvl w:val="0"/>
                <w:numId w:val="0"/>
              </w:numPr>
              <w:kinsoku/>
              <w:wordWrap w:val="0"/>
              <w:overflowPunct/>
              <w:topLinePunct/>
              <w:autoSpaceDE/>
              <w:autoSpaceDN/>
              <w:bidi w:val="0"/>
              <w:adjustRightInd w:val="0"/>
              <w:snapToGrid/>
              <w:spacing w:line="440" w:lineRule="exact"/>
              <w:jc w:val="center"/>
              <w:textAlignment w:val="baseline"/>
              <w:rPr>
                <w:rFonts w:hint="eastAsia" w:ascii="仿宋" w:hAnsi="仿宋" w:eastAsia="仿宋" w:cs="仿宋"/>
                <w:bCs/>
                <w:color w:val="auto"/>
                <w:kern w:val="0"/>
                <w:sz w:val="24"/>
                <w:szCs w:val="24"/>
                <w:highlight w:val="none"/>
              </w:rPr>
            </w:pPr>
            <w:r>
              <w:rPr>
                <w:rFonts w:hint="eastAsia" w:ascii="仿宋" w:hAnsi="仿宋" w:eastAsia="仿宋" w:cs="仿宋"/>
                <w:bCs/>
                <w:color w:val="auto"/>
                <w:kern w:val="0"/>
                <w:sz w:val="24"/>
                <w:szCs w:val="24"/>
                <w:highlight w:val="none"/>
              </w:rPr>
              <w:t>3216</w:t>
            </w:r>
          </w:p>
        </w:tc>
      </w:tr>
      <w:tr w14:paraId="120EB4B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0" w:hRule="atLeast"/>
          <w:jc w:val="center"/>
        </w:trPr>
        <w:tc>
          <w:tcPr>
            <w:tcW w:w="1587" w:type="dxa"/>
            <w:tcBorders>
              <w:top w:val="single" w:color="000000" w:sz="4" w:space="0"/>
              <w:left w:val="single" w:color="000000" w:sz="4" w:space="0"/>
              <w:bottom w:val="single" w:color="000000" w:sz="4" w:space="0"/>
              <w:right w:val="single" w:color="000000" w:sz="4" w:space="0"/>
            </w:tcBorders>
            <w:noWrap/>
            <w:vAlign w:val="center"/>
          </w:tcPr>
          <w:p w14:paraId="59B3DE30">
            <w:pPr>
              <w:keepNext w:val="0"/>
              <w:keepLines w:val="0"/>
              <w:pageBreakBefore w:val="0"/>
              <w:widowControl/>
              <w:numPr>
                <w:ilvl w:val="0"/>
                <w:numId w:val="0"/>
              </w:numPr>
              <w:kinsoku/>
              <w:wordWrap w:val="0"/>
              <w:overflowPunct/>
              <w:topLinePunct/>
              <w:autoSpaceDE/>
              <w:autoSpaceDN/>
              <w:bidi w:val="0"/>
              <w:adjustRightInd w:val="0"/>
              <w:snapToGrid/>
              <w:spacing w:line="440" w:lineRule="exact"/>
              <w:jc w:val="center"/>
              <w:textAlignment w:val="baseline"/>
              <w:rPr>
                <w:rFonts w:hint="eastAsia" w:ascii="仿宋" w:hAnsi="仿宋" w:eastAsia="仿宋" w:cs="仿宋"/>
                <w:bCs/>
                <w:color w:val="auto"/>
                <w:kern w:val="0"/>
                <w:sz w:val="24"/>
                <w:szCs w:val="24"/>
                <w:highlight w:val="none"/>
              </w:rPr>
            </w:pPr>
            <w:r>
              <w:rPr>
                <w:rFonts w:hint="eastAsia" w:ascii="仿宋" w:hAnsi="仿宋" w:eastAsia="仿宋" w:cs="仿宋"/>
                <w:bCs/>
                <w:color w:val="auto"/>
                <w:kern w:val="0"/>
                <w:sz w:val="24"/>
                <w:szCs w:val="24"/>
                <w:highlight w:val="none"/>
                <w:lang w:val="en-US" w:eastAsia="zh-CN"/>
              </w:rPr>
              <w:t>5</w:t>
            </w:r>
          </w:p>
        </w:tc>
        <w:tc>
          <w:tcPr>
            <w:tcW w:w="3791" w:type="dxa"/>
            <w:tcBorders>
              <w:top w:val="single" w:color="000000" w:sz="4" w:space="0"/>
              <w:left w:val="single" w:color="000000" w:sz="4" w:space="0"/>
              <w:bottom w:val="single" w:color="000000" w:sz="4" w:space="0"/>
              <w:right w:val="single" w:color="000000" w:sz="4" w:space="0"/>
            </w:tcBorders>
            <w:noWrap/>
            <w:vAlign w:val="center"/>
          </w:tcPr>
          <w:p w14:paraId="0E62B9D4">
            <w:pPr>
              <w:keepNext w:val="0"/>
              <w:keepLines w:val="0"/>
              <w:pageBreakBefore w:val="0"/>
              <w:widowControl/>
              <w:numPr>
                <w:ilvl w:val="0"/>
                <w:numId w:val="0"/>
              </w:numPr>
              <w:kinsoku/>
              <w:wordWrap w:val="0"/>
              <w:overflowPunct/>
              <w:topLinePunct/>
              <w:autoSpaceDE/>
              <w:autoSpaceDN/>
              <w:bidi w:val="0"/>
              <w:adjustRightInd w:val="0"/>
              <w:snapToGrid/>
              <w:spacing w:line="440" w:lineRule="exact"/>
              <w:jc w:val="center"/>
              <w:textAlignment w:val="baseline"/>
              <w:rPr>
                <w:rFonts w:hint="eastAsia" w:ascii="仿宋" w:hAnsi="仿宋" w:eastAsia="仿宋" w:cs="仿宋"/>
                <w:bCs/>
                <w:color w:val="auto"/>
                <w:kern w:val="0"/>
                <w:sz w:val="24"/>
                <w:szCs w:val="24"/>
                <w:highlight w:val="none"/>
                <w:lang w:val="en-US" w:eastAsia="zh-CN"/>
              </w:rPr>
            </w:pPr>
            <w:r>
              <w:rPr>
                <w:rFonts w:hint="eastAsia" w:ascii="仿宋" w:hAnsi="仿宋" w:eastAsia="仿宋" w:cs="仿宋"/>
                <w:bCs/>
                <w:color w:val="auto"/>
                <w:kern w:val="0"/>
                <w:sz w:val="24"/>
                <w:szCs w:val="24"/>
                <w:highlight w:val="none"/>
                <w:lang w:val="en-US" w:eastAsia="zh-CN"/>
              </w:rPr>
              <w:t>南星街道</w:t>
            </w:r>
          </w:p>
        </w:tc>
        <w:tc>
          <w:tcPr>
            <w:tcW w:w="3141" w:type="dxa"/>
            <w:tcBorders>
              <w:top w:val="single" w:color="000000" w:sz="4" w:space="0"/>
              <w:left w:val="single" w:color="000000" w:sz="4" w:space="0"/>
              <w:bottom w:val="single" w:color="000000" w:sz="4" w:space="0"/>
              <w:right w:val="single" w:color="000000" w:sz="4" w:space="0"/>
            </w:tcBorders>
            <w:noWrap/>
            <w:vAlign w:val="center"/>
          </w:tcPr>
          <w:p w14:paraId="79D70E28">
            <w:pPr>
              <w:keepNext w:val="0"/>
              <w:keepLines w:val="0"/>
              <w:pageBreakBefore w:val="0"/>
              <w:widowControl/>
              <w:numPr>
                <w:ilvl w:val="0"/>
                <w:numId w:val="0"/>
              </w:numPr>
              <w:kinsoku/>
              <w:wordWrap w:val="0"/>
              <w:overflowPunct/>
              <w:topLinePunct/>
              <w:autoSpaceDE/>
              <w:autoSpaceDN/>
              <w:bidi w:val="0"/>
              <w:adjustRightInd w:val="0"/>
              <w:snapToGrid/>
              <w:spacing w:line="440" w:lineRule="exact"/>
              <w:jc w:val="center"/>
              <w:textAlignment w:val="baseline"/>
              <w:rPr>
                <w:rFonts w:hint="eastAsia" w:ascii="仿宋" w:hAnsi="仿宋" w:eastAsia="仿宋" w:cs="仿宋"/>
                <w:bCs/>
                <w:color w:val="auto"/>
                <w:kern w:val="0"/>
                <w:sz w:val="24"/>
                <w:szCs w:val="24"/>
                <w:highlight w:val="none"/>
              </w:rPr>
            </w:pPr>
            <w:r>
              <w:rPr>
                <w:rFonts w:hint="eastAsia" w:ascii="仿宋" w:hAnsi="仿宋" w:eastAsia="仿宋" w:cs="仿宋"/>
                <w:bCs/>
                <w:color w:val="auto"/>
                <w:kern w:val="0"/>
                <w:sz w:val="24"/>
                <w:szCs w:val="24"/>
                <w:highlight w:val="none"/>
              </w:rPr>
              <w:t>1819</w:t>
            </w:r>
          </w:p>
        </w:tc>
      </w:tr>
      <w:tr w14:paraId="59F1A60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0" w:hRule="atLeast"/>
          <w:jc w:val="center"/>
        </w:trPr>
        <w:tc>
          <w:tcPr>
            <w:tcW w:w="1587" w:type="dxa"/>
            <w:tcBorders>
              <w:top w:val="single" w:color="000000" w:sz="4" w:space="0"/>
              <w:left w:val="single" w:color="000000" w:sz="4" w:space="0"/>
              <w:bottom w:val="single" w:color="000000" w:sz="4" w:space="0"/>
              <w:right w:val="single" w:color="000000" w:sz="4" w:space="0"/>
            </w:tcBorders>
            <w:noWrap/>
            <w:vAlign w:val="center"/>
          </w:tcPr>
          <w:p w14:paraId="75641F03">
            <w:pPr>
              <w:keepNext w:val="0"/>
              <w:keepLines w:val="0"/>
              <w:pageBreakBefore w:val="0"/>
              <w:widowControl/>
              <w:numPr>
                <w:ilvl w:val="0"/>
                <w:numId w:val="0"/>
              </w:numPr>
              <w:kinsoku/>
              <w:wordWrap w:val="0"/>
              <w:overflowPunct/>
              <w:topLinePunct/>
              <w:autoSpaceDE/>
              <w:autoSpaceDN/>
              <w:bidi w:val="0"/>
              <w:adjustRightInd w:val="0"/>
              <w:snapToGrid/>
              <w:spacing w:line="440" w:lineRule="exact"/>
              <w:jc w:val="center"/>
              <w:textAlignment w:val="baseline"/>
              <w:rPr>
                <w:rFonts w:hint="eastAsia" w:ascii="仿宋" w:hAnsi="仿宋" w:eastAsia="仿宋" w:cs="仿宋"/>
                <w:bCs/>
                <w:color w:val="auto"/>
                <w:kern w:val="0"/>
                <w:sz w:val="24"/>
                <w:szCs w:val="24"/>
                <w:highlight w:val="none"/>
              </w:rPr>
            </w:pPr>
            <w:r>
              <w:rPr>
                <w:rFonts w:hint="eastAsia" w:ascii="仿宋" w:hAnsi="仿宋" w:eastAsia="仿宋" w:cs="仿宋"/>
                <w:bCs/>
                <w:color w:val="auto"/>
                <w:kern w:val="0"/>
                <w:sz w:val="24"/>
                <w:szCs w:val="24"/>
                <w:highlight w:val="none"/>
                <w:lang w:val="en-US" w:eastAsia="zh-CN"/>
              </w:rPr>
              <w:t>6</w:t>
            </w:r>
          </w:p>
        </w:tc>
        <w:tc>
          <w:tcPr>
            <w:tcW w:w="3791" w:type="dxa"/>
            <w:tcBorders>
              <w:top w:val="single" w:color="000000" w:sz="4" w:space="0"/>
              <w:left w:val="single" w:color="000000" w:sz="4" w:space="0"/>
              <w:bottom w:val="single" w:color="000000" w:sz="4" w:space="0"/>
              <w:right w:val="single" w:color="000000" w:sz="4" w:space="0"/>
            </w:tcBorders>
            <w:noWrap/>
            <w:vAlign w:val="center"/>
          </w:tcPr>
          <w:p w14:paraId="74073452">
            <w:pPr>
              <w:keepNext w:val="0"/>
              <w:keepLines w:val="0"/>
              <w:pageBreakBefore w:val="0"/>
              <w:widowControl/>
              <w:numPr>
                <w:ilvl w:val="0"/>
                <w:numId w:val="0"/>
              </w:numPr>
              <w:kinsoku/>
              <w:wordWrap w:val="0"/>
              <w:overflowPunct/>
              <w:topLinePunct/>
              <w:autoSpaceDE/>
              <w:autoSpaceDN/>
              <w:bidi w:val="0"/>
              <w:adjustRightInd w:val="0"/>
              <w:snapToGrid/>
              <w:spacing w:line="440" w:lineRule="exact"/>
              <w:jc w:val="center"/>
              <w:textAlignment w:val="baseline"/>
              <w:rPr>
                <w:rFonts w:hint="eastAsia" w:ascii="仿宋" w:hAnsi="仿宋" w:eastAsia="仿宋" w:cs="仿宋"/>
                <w:bCs/>
                <w:color w:val="auto"/>
                <w:kern w:val="0"/>
                <w:sz w:val="24"/>
                <w:szCs w:val="24"/>
                <w:highlight w:val="none"/>
                <w:lang w:val="en-US" w:eastAsia="zh-CN"/>
              </w:rPr>
            </w:pPr>
            <w:r>
              <w:rPr>
                <w:rFonts w:hint="eastAsia" w:ascii="仿宋" w:hAnsi="仿宋" w:eastAsia="仿宋" w:cs="仿宋"/>
                <w:bCs/>
                <w:color w:val="auto"/>
                <w:kern w:val="0"/>
                <w:sz w:val="24"/>
                <w:szCs w:val="24"/>
                <w:highlight w:val="none"/>
                <w:lang w:val="en-US" w:eastAsia="zh-CN"/>
              </w:rPr>
              <w:t>紫阳街道</w:t>
            </w:r>
          </w:p>
        </w:tc>
        <w:tc>
          <w:tcPr>
            <w:tcW w:w="3141" w:type="dxa"/>
            <w:tcBorders>
              <w:top w:val="single" w:color="000000" w:sz="4" w:space="0"/>
              <w:left w:val="single" w:color="000000" w:sz="4" w:space="0"/>
              <w:bottom w:val="single" w:color="000000" w:sz="4" w:space="0"/>
              <w:right w:val="single" w:color="000000" w:sz="4" w:space="0"/>
            </w:tcBorders>
            <w:noWrap/>
            <w:vAlign w:val="center"/>
          </w:tcPr>
          <w:p w14:paraId="579DC83E">
            <w:pPr>
              <w:keepNext w:val="0"/>
              <w:keepLines w:val="0"/>
              <w:pageBreakBefore w:val="0"/>
              <w:widowControl/>
              <w:numPr>
                <w:ilvl w:val="0"/>
                <w:numId w:val="0"/>
              </w:numPr>
              <w:kinsoku/>
              <w:wordWrap w:val="0"/>
              <w:overflowPunct/>
              <w:topLinePunct/>
              <w:autoSpaceDE/>
              <w:autoSpaceDN/>
              <w:bidi w:val="0"/>
              <w:adjustRightInd w:val="0"/>
              <w:snapToGrid/>
              <w:spacing w:line="440" w:lineRule="exact"/>
              <w:jc w:val="center"/>
              <w:textAlignment w:val="baseline"/>
              <w:rPr>
                <w:rFonts w:hint="eastAsia" w:ascii="仿宋" w:hAnsi="仿宋" w:eastAsia="仿宋" w:cs="仿宋"/>
                <w:bCs/>
                <w:color w:val="auto"/>
                <w:kern w:val="0"/>
                <w:sz w:val="24"/>
                <w:szCs w:val="24"/>
                <w:highlight w:val="none"/>
              </w:rPr>
            </w:pPr>
            <w:r>
              <w:rPr>
                <w:rFonts w:hint="eastAsia" w:ascii="仿宋" w:hAnsi="仿宋" w:eastAsia="仿宋" w:cs="仿宋"/>
                <w:bCs/>
                <w:color w:val="auto"/>
                <w:kern w:val="0"/>
                <w:sz w:val="24"/>
                <w:szCs w:val="24"/>
                <w:highlight w:val="none"/>
              </w:rPr>
              <w:t>3724</w:t>
            </w:r>
          </w:p>
        </w:tc>
      </w:tr>
      <w:tr w14:paraId="1A373F5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0" w:hRule="atLeast"/>
          <w:jc w:val="center"/>
        </w:trPr>
        <w:tc>
          <w:tcPr>
            <w:tcW w:w="1587" w:type="dxa"/>
            <w:tcBorders>
              <w:top w:val="single" w:color="000000" w:sz="4" w:space="0"/>
              <w:left w:val="single" w:color="000000" w:sz="4" w:space="0"/>
              <w:bottom w:val="single" w:color="000000" w:sz="4" w:space="0"/>
              <w:right w:val="single" w:color="000000" w:sz="4" w:space="0"/>
            </w:tcBorders>
            <w:noWrap/>
            <w:vAlign w:val="center"/>
          </w:tcPr>
          <w:p w14:paraId="5D081C3D">
            <w:pPr>
              <w:keepNext w:val="0"/>
              <w:keepLines w:val="0"/>
              <w:pageBreakBefore w:val="0"/>
              <w:widowControl/>
              <w:numPr>
                <w:ilvl w:val="0"/>
                <w:numId w:val="0"/>
              </w:numPr>
              <w:kinsoku/>
              <w:wordWrap w:val="0"/>
              <w:overflowPunct/>
              <w:topLinePunct/>
              <w:autoSpaceDE/>
              <w:autoSpaceDN/>
              <w:bidi w:val="0"/>
              <w:adjustRightInd w:val="0"/>
              <w:snapToGrid/>
              <w:spacing w:line="440" w:lineRule="exact"/>
              <w:jc w:val="center"/>
              <w:textAlignment w:val="baseline"/>
              <w:rPr>
                <w:rFonts w:hint="eastAsia" w:ascii="仿宋" w:hAnsi="仿宋" w:eastAsia="仿宋" w:cs="仿宋"/>
                <w:bCs/>
                <w:color w:val="auto"/>
                <w:kern w:val="0"/>
                <w:sz w:val="24"/>
                <w:szCs w:val="24"/>
                <w:highlight w:val="none"/>
              </w:rPr>
            </w:pPr>
            <w:r>
              <w:rPr>
                <w:rFonts w:hint="eastAsia" w:ascii="仿宋" w:hAnsi="仿宋" w:eastAsia="仿宋" w:cs="仿宋"/>
                <w:bCs/>
                <w:color w:val="auto"/>
                <w:kern w:val="0"/>
                <w:sz w:val="24"/>
                <w:szCs w:val="24"/>
                <w:highlight w:val="none"/>
                <w:lang w:val="en-US" w:eastAsia="zh-CN"/>
              </w:rPr>
              <w:t>7</w:t>
            </w:r>
          </w:p>
        </w:tc>
        <w:tc>
          <w:tcPr>
            <w:tcW w:w="3791" w:type="dxa"/>
            <w:tcBorders>
              <w:top w:val="single" w:color="000000" w:sz="4" w:space="0"/>
              <w:left w:val="single" w:color="000000" w:sz="4" w:space="0"/>
              <w:bottom w:val="single" w:color="000000" w:sz="4" w:space="0"/>
              <w:right w:val="single" w:color="000000" w:sz="4" w:space="0"/>
            </w:tcBorders>
            <w:noWrap/>
            <w:vAlign w:val="center"/>
          </w:tcPr>
          <w:p w14:paraId="4F8AE3CE">
            <w:pPr>
              <w:keepNext w:val="0"/>
              <w:keepLines w:val="0"/>
              <w:pageBreakBefore w:val="0"/>
              <w:widowControl/>
              <w:numPr>
                <w:ilvl w:val="0"/>
                <w:numId w:val="0"/>
              </w:numPr>
              <w:kinsoku/>
              <w:wordWrap w:val="0"/>
              <w:overflowPunct/>
              <w:topLinePunct/>
              <w:autoSpaceDE/>
              <w:autoSpaceDN/>
              <w:bidi w:val="0"/>
              <w:adjustRightInd w:val="0"/>
              <w:snapToGrid/>
              <w:spacing w:line="440" w:lineRule="exact"/>
              <w:jc w:val="center"/>
              <w:textAlignment w:val="baseline"/>
              <w:rPr>
                <w:rFonts w:hint="eastAsia" w:ascii="仿宋" w:hAnsi="仿宋" w:eastAsia="仿宋" w:cs="仿宋"/>
                <w:bCs/>
                <w:color w:val="auto"/>
                <w:kern w:val="0"/>
                <w:sz w:val="24"/>
                <w:szCs w:val="24"/>
                <w:highlight w:val="none"/>
                <w:lang w:val="en-US" w:eastAsia="zh-CN"/>
              </w:rPr>
            </w:pPr>
            <w:r>
              <w:rPr>
                <w:rFonts w:hint="eastAsia" w:ascii="仿宋" w:hAnsi="仿宋" w:eastAsia="仿宋" w:cs="仿宋"/>
                <w:bCs/>
                <w:color w:val="auto"/>
                <w:kern w:val="0"/>
                <w:sz w:val="24"/>
                <w:szCs w:val="24"/>
                <w:highlight w:val="none"/>
                <w:lang w:val="en-US" w:eastAsia="zh-CN"/>
              </w:rPr>
              <w:t>闸弄口街道</w:t>
            </w:r>
          </w:p>
        </w:tc>
        <w:tc>
          <w:tcPr>
            <w:tcW w:w="3141" w:type="dxa"/>
            <w:tcBorders>
              <w:top w:val="single" w:color="000000" w:sz="4" w:space="0"/>
              <w:left w:val="single" w:color="000000" w:sz="4" w:space="0"/>
              <w:bottom w:val="single" w:color="000000" w:sz="4" w:space="0"/>
              <w:right w:val="single" w:color="000000" w:sz="4" w:space="0"/>
            </w:tcBorders>
            <w:noWrap/>
            <w:vAlign w:val="center"/>
          </w:tcPr>
          <w:p w14:paraId="02DB6F9B">
            <w:pPr>
              <w:keepNext w:val="0"/>
              <w:keepLines w:val="0"/>
              <w:pageBreakBefore w:val="0"/>
              <w:widowControl/>
              <w:numPr>
                <w:ilvl w:val="0"/>
                <w:numId w:val="0"/>
              </w:numPr>
              <w:kinsoku/>
              <w:wordWrap w:val="0"/>
              <w:overflowPunct/>
              <w:topLinePunct/>
              <w:autoSpaceDE/>
              <w:autoSpaceDN/>
              <w:bidi w:val="0"/>
              <w:adjustRightInd w:val="0"/>
              <w:snapToGrid/>
              <w:spacing w:line="440" w:lineRule="exact"/>
              <w:jc w:val="center"/>
              <w:textAlignment w:val="baseline"/>
              <w:rPr>
                <w:rFonts w:hint="eastAsia" w:ascii="仿宋" w:hAnsi="仿宋" w:eastAsia="仿宋" w:cs="仿宋"/>
                <w:bCs/>
                <w:color w:val="auto"/>
                <w:kern w:val="0"/>
                <w:sz w:val="24"/>
                <w:szCs w:val="24"/>
                <w:highlight w:val="none"/>
              </w:rPr>
            </w:pPr>
            <w:r>
              <w:rPr>
                <w:rFonts w:hint="eastAsia" w:ascii="仿宋" w:hAnsi="仿宋" w:eastAsia="仿宋" w:cs="仿宋"/>
                <w:bCs/>
                <w:color w:val="auto"/>
                <w:kern w:val="0"/>
                <w:sz w:val="24"/>
                <w:szCs w:val="24"/>
                <w:highlight w:val="none"/>
              </w:rPr>
              <w:t>3202</w:t>
            </w:r>
          </w:p>
        </w:tc>
      </w:tr>
      <w:tr w14:paraId="42D69EF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0" w:hRule="atLeast"/>
          <w:jc w:val="center"/>
        </w:trPr>
        <w:tc>
          <w:tcPr>
            <w:tcW w:w="1587" w:type="dxa"/>
            <w:tcBorders>
              <w:top w:val="single" w:color="000000" w:sz="4" w:space="0"/>
              <w:left w:val="single" w:color="000000" w:sz="4" w:space="0"/>
              <w:bottom w:val="single" w:color="000000" w:sz="4" w:space="0"/>
              <w:right w:val="single" w:color="000000" w:sz="4" w:space="0"/>
            </w:tcBorders>
            <w:noWrap/>
            <w:vAlign w:val="center"/>
          </w:tcPr>
          <w:p w14:paraId="020D10BD">
            <w:pPr>
              <w:keepNext w:val="0"/>
              <w:keepLines w:val="0"/>
              <w:pageBreakBefore w:val="0"/>
              <w:widowControl/>
              <w:numPr>
                <w:ilvl w:val="0"/>
                <w:numId w:val="0"/>
              </w:numPr>
              <w:kinsoku/>
              <w:wordWrap w:val="0"/>
              <w:overflowPunct/>
              <w:topLinePunct/>
              <w:autoSpaceDE/>
              <w:autoSpaceDN/>
              <w:bidi w:val="0"/>
              <w:adjustRightInd w:val="0"/>
              <w:snapToGrid/>
              <w:spacing w:line="440" w:lineRule="exact"/>
              <w:jc w:val="center"/>
              <w:textAlignment w:val="baseline"/>
              <w:rPr>
                <w:rFonts w:hint="eastAsia" w:ascii="仿宋" w:hAnsi="仿宋" w:eastAsia="仿宋" w:cs="仿宋"/>
                <w:bCs/>
                <w:color w:val="auto"/>
                <w:kern w:val="0"/>
                <w:sz w:val="24"/>
                <w:szCs w:val="24"/>
                <w:highlight w:val="none"/>
              </w:rPr>
            </w:pPr>
            <w:r>
              <w:rPr>
                <w:rFonts w:hint="eastAsia" w:ascii="仿宋" w:hAnsi="仿宋" w:eastAsia="仿宋" w:cs="仿宋"/>
                <w:bCs/>
                <w:color w:val="auto"/>
                <w:kern w:val="0"/>
                <w:sz w:val="24"/>
                <w:szCs w:val="24"/>
                <w:highlight w:val="none"/>
                <w:lang w:val="en-US" w:eastAsia="zh-CN"/>
              </w:rPr>
              <w:t>8</w:t>
            </w:r>
          </w:p>
        </w:tc>
        <w:tc>
          <w:tcPr>
            <w:tcW w:w="3791" w:type="dxa"/>
            <w:tcBorders>
              <w:top w:val="single" w:color="000000" w:sz="4" w:space="0"/>
              <w:left w:val="single" w:color="000000" w:sz="4" w:space="0"/>
              <w:bottom w:val="single" w:color="000000" w:sz="4" w:space="0"/>
              <w:right w:val="single" w:color="000000" w:sz="4" w:space="0"/>
            </w:tcBorders>
            <w:noWrap/>
            <w:vAlign w:val="center"/>
          </w:tcPr>
          <w:p w14:paraId="428389C8">
            <w:pPr>
              <w:keepNext w:val="0"/>
              <w:keepLines w:val="0"/>
              <w:pageBreakBefore w:val="0"/>
              <w:widowControl/>
              <w:numPr>
                <w:ilvl w:val="0"/>
                <w:numId w:val="0"/>
              </w:numPr>
              <w:kinsoku/>
              <w:wordWrap w:val="0"/>
              <w:overflowPunct/>
              <w:topLinePunct/>
              <w:autoSpaceDE/>
              <w:autoSpaceDN/>
              <w:bidi w:val="0"/>
              <w:adjustRightInd w:val="0"/>
              <w:snapToGrid/>
              <w:spacing w:line="440" w:lineRule="exact"/>
              <w:jc w:val="center"/>
              <w:textAlignment w:val="baseline"/>
              <w:rPr>
                <w:rFonts w:hint="eastAsia" w:ascii="仿宋" w:hAnsi="仿宋" w:eastAsia="仿宋" w:cs="仿宋"/>
                <w:bCs/>
                <w:color w:val="auto"/>
                <w:kern w:val="0"/>
                <w:sz w:val="24"/>
                <w:szCs w:val="24"/>
                <w:highlight w:val="none"/>
                <w:lang w:val="en-US" w:eastAsia="zh-CN"/>
              </w:rPr>
            </w:pPr>
            <w:r>
              <w:rPr>
                <w:rFonts w:hint="eastAsia" w:ascii="仿宋" w:hAnsi="仿宋" w:eastAsia="仿宋" w:cs="仿宋"/>
                <w:bCs/>
                <w:color w:val="auto"/>
                <w:kern w:val="0"/>
                <w:sz w:val="24"/>
                <w:szCs w:val="24"/>
                <w:highlight w:val="none"/>
                <w:lang w:val="en-US" w:eastAsia="zh-CN"/>
              </w:rPr>
              <w:t>凯旋街道</w:t>
            </w:r>
          </w:p>
        </w:tc>
        <w:tc>
          <w:tcPr>
            <w:tcW w:w="3141" w:type="dxa"/>
            <w:tcBorders>
              <w:top w:val="single" w:color="000000" w:sz="4" w:space="0"/>
              <w:left w:val="single" w:color="000000" w:sz="4" w:space="0"/>
              <w:bottom w:val="single" w:color="000000" w:sz="4" w:space="0"/>
              <w:right w:val="single" w:color="000000" w:sz="4" w:space="0"/>
            </w:tcBorders>
            <w:noWrap/>
            <w:vAlign w:val="center"/>
          </w:tcPr>
          <w:p w14:paraId="65A55FE6">
            <w:pPr>
              <w:keepNext w:val="0"/>
              <w:keepLines w:val="0"/>
              <w:pageBreakBefore w:val="0"/>
              <w:widowControl/>
              <w:numPr>
                <w:ilvl w:val="0"/>
                <w:numId w:val="0"/>
              </w:numPr>
              <w:kinsoku/>
              <w:wordWrap w:val="0"/>
              <w:overflowPunct/>
              <w:topLinePunct/>
              <w:autoSpaceDE/>
              <w:autoSpaceDN/>
              <w:bidi w:val="0"/>
              <w:adjustRightInd w:val="0"/>
              <w:snapToGrid/>
              <w:spacing w:line="440" w:lineRule="exact"/>
              <w:jc w:val="center"/>
              <w:textAlignment w:val="baseline"/>
              <w:rPr>
                <w:rFonts w:hint="eastAsia" w:ascii="仿宋" w:hAnsi="仿宋" w:eastAsia="仿宋" w:cs="仿宋"/>
                <w:bCs/>
                <w:color w:val="auto"/>
                <w:kern w:val="0"/>
                <w:sz w:val="24"/>
                <w:szCs w:val="24"/>
                <w:highlight w:val="none"/>
              </w:rPr>
            </w:pPr>
            <w:r>
              <w:rPr>
                <w:rFonts w:hint="eastAsia" w:ascii="仿宋" w:hAnsi="仿宋" w:eastAsia="仿宋" w:cs="仿宋"/>
                <w:bCs/>
                <w:color w:val="auto"/>
                <w:kern w:val="0"/>
                <w:sz w:val="24"/>
                <w:szCs w:val="24"/>
                <w:highlight w:val="none"/>
              </w:rPr>
              <w:t>3019</w:t>
            </w:r>
          </w:p>
        </w:tc>
      </w:tr>
      <w:tr w14:paraId="5E37ED3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0" w:hRule="atLeast"/>
          <w:jc w:val="center"/>
        </w:trPr>
        <w:tc>
          <w:tcPr>
            <w:tcW w:w="1587" w:type="dxa"/>
            <w:tcBorders>
              <w:top w:val="single" w:color="000000" w:sz="4" w:space="0"/>
              <w:left w:val="single" w:color="000000" w:sz="4" w:space="0"/>
              <w:bottom w:val="single" w:color="000000" w:sz="4" w:space="0"/>
              <w:right w:val="single" w:color="000000" w:sz="4" w:space="0"/>
            </w:tcBorders>
            <w:noWrap/>
            <w:vAlign w:val="center"/>
          </w:tcPr>
          <w:p w14:paraId="0F5E8F94">
            <w:pPr>
              <w:keepNext w:val="0"/>
              <w:keepLines w:val="0"/>
              <w:pageBreakBefore w:val="0"/>
              <w:widowControl/>
              <w:numPr>
                <w:ilvl w:val="0"/>
                <w:numId w:val="0"/>
              </w:numPr>
              <w:kinsoku/>
              <w:wordWrap w:val="0"/>
              <w:overflowPunct/>
              <w:topLinePunct/>
              <w:autoSpaceDE/>
              <w:autoSpaceDN/>
              <w:bidi w:val="0"/>
              <w:adjustRightInd w:val="0"/>
              <w:snapToGrid/>
              <w:spacing w:line="440" w:lineRule="exact"/>
              <w:jc w:val="center"/>
              <w:textAlignment w:val="baseline"/>
              <w:rPr>
                <w:rFonts w:hint="eastAsia" w:ascii="仿宋" w:hAnsi="仿宋" w:eastAsia="仿宋" w:cs="仿宋"/>
                <w:bCs/>
                <w:color w:val="auto"/>
                <w:kern w:val="0"/>
                <w:sz w:val="24"/>
                <w:szCs w:val="24"/>
                <w:highlight w:val="none"/>
              </w:rPr>
            </w:pPr>
            <w:r>
              <w:rPr>
                <w:rFonts w:hint="eastAsia" w:ascii="仿宋" w:hAnsi="仿宋" w:eastAsia="仿宋" w:cs="仿宋"/>
                <w:bCs/>
                <w:color w:val="auto"/>
                <w:kern w:val="0"/>
                <w:sz w:val="24"/>
                <w:szCs w:val="24"/>
                <w:highlight w:val="none"/>
                <w:lang w:val="en-US" w:eastAsia="zh-CN"/>
              </w:rPr>
              <w:t>9</w:t>
            </w:r>
          </w:p>
        </w:tc>
        <w:tc>
          <w:tcPr>
            <w:tcW w:w="3791" w:type="dxa"/>
            <w:tcBorders>
              <w:top w:val="single" w:color="000000" w:sz="4" w:space="0"/>
              <w:left w:val="single" w:color="000000" w:sz="4" w:space="0"/>
              <w:bottom w:val="single" w:color="000000" w:sz="4" w:space="0"/>
              <w:right w:val="single" w:color="000000" w:sz="4" w:space="0"/>
            </w:tcBorders>
            <w:noWrap/>
            <w:vAlign w:val="center"/>
          </w:tcPr>
          <w:p w14:paraId="00DACCAA">
            <w:pPr>
              <w:keepNext w:val="0"/>
              <w:keepLines w:val="0"/>
              <w:pageBreakBefore w:val="0"/>
              <w:widowControl/>
              <w:numPr>
                <w:ilvl w:val="0"/>
                <w:numId w:val="0"/>
              </w:numPr>
              <w:kinsoku/>
              <w:wordWrap w:val="0"/>
              <w:overflowPunct/>
              <w:topLinePunct/>
              <w:autoSpaceDE/>
              <w:autoSpaceDN/>
              <w:bidi w:val="0"/>
              <w:adjustRightInd w:val="0"/>
              <w:snapToGrid/>
              <w:spacing w:line="440" w:lineRule="exact"/>
              <w:jc w:val="center"/>
              <w:textAlignment w:val="baseline"/>
              <w:rPr>
                <w:rFonts w:hint="eastAsia" w:ascii="仿宋" w:hAnsi="仿宋" w:eastAsia="仿宋" w:cs="仿宋"/>
                <w:bCs/>
                <w:color w:val="auto"/>
                <w:kern w:val="0"/>
                <w:sz w:val="24"/>
                <w:szCs w:val="24"/>
                <w:highlight w:val="none"/>
                <w:lang w:val="en-US" w:eastAsia="zh-CN"/>
              </w:rPr>
            </w:pPr>
            <w:r>
              <w:rPr>
                <w:rFonts w:hint="eastAsia" w:ascii="仿宋" w:hAnsi="仿宋" w:eastAsia="仿宋" w:cs="仿宋"/>
                <w:bCs/>
                <w:color w:val="auto"/>
                <w:kern w:val="0"/>
                <w:sz w:val="24"/>
                <w:szCs w:val="24"/>
                <w:highlight w:val="none"/>
                <w:lang w:val="en-US" w:eastAsia="zh-CN"/>
              </w:rPr>
              <w:t>采荷街道</w:t>
            </w:r>
          </w:p>
        </w:tc>
        <w:tc>
          <w:tcPr>
            <w:tcW w:w="3141" w:type="dxa"/>
            <w:tcBorders>
              <w:top w:val="single" w:color="000000" w:sz="4" w:space="0"/>
              <w:left w:val="single" w:color="000000" w:sz="4" w:space="0"/>
              <w:bottom w:val="single" w:color="000000" w:sz="4" w:space="0"/>
              <w:right w:val="single" w:color="000000" w:sz="4" w:space="0"/>
            </w:tcBorders>
            <w:noWrap/>
            <w:vAlign w:val="center"/>
          </w:tcPr>
          <w:p w14:paraId="79D838A3">
            <w:pPr>
              <w:keepNext w:val="0"/>
              <w:keepLines w:val="0"/>
              <w:pageBreakBefore w:val="0"/>
              <w:widowControl/>
              <w:numPr>
                <w:ilvl w:val="0"/>
                <w:numId w:val="0"/>
              </w:numPr>
              <w:kinsoku/>
              <w:wordWrap w:val="0"/>
              <w:overflowPunct/>
              <w:topLinePunct/>
              <w:autoSpaceDE/>
              <w:autoSpaceDN/>
              <w:bidi w:val="0"/>
              <w:adjustRightInd w:val="0"/>
              <w:snapToGrid/>
              <w:spacing w:line="440" w:lineRule="exact"/>
              <w:jc w:val="center"/>
              <w:textAlignment w:val="baseline"/>
              <w:rPr>
                <w:rFonts w:hint="eastAsia" w:ascii="仿宋" w:hAnsi="仿宋" w:eastAsia="仿宋" w:cs="仿宋"/>
                <w:bCs/>
                <w:color w:val="auto"/>
                <w:kern w:val="0"/>
                <w:sz w:val="24"/>
                <w:szCs w:val="24"/>
                <w:highlight w:val="none"/>
              </w:rPr>
            </w:pPr>
            <w:r>
              <w:rPr>
                <w:rFonts w:hint="eastAsia" w:ascii="仿宋" w:hAnsi="仿宋" w:eastAsia="仿宋" w:cs="仿宋"/>
                <w:bCs/>
                <w:color w:val="auto"/>
                <w:kern w:val="0"/>
                <w:sz w:val="24"/>
                <w:szCs w:val="24"/>
                <w:highlight w:val="none"/>
              </w:rPr>
              <w:t>3531</w:t>
            </w:r>
          </w:p>
        </w:tc>
      </w:tr>
      <w:tr w14:paraId="1574D2D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0" w:hRule="atLeast"/>
          <w:jc w:val="center"/>
        </w:trPr>
        <w:tc>
          <w:tcPr>
            <w:tcW w:w="1587" w:type="dxa"/>
            <w:tcBorders>
              <w:top w:val="single" w:color="000000" w:sz="4" w:space="0"/>
              <w:left w:val="single" w:color="000000" w:sz="4" w:space="0"/>
              <w:bottom w:val="single" w:color="000000" w:sz="4" w:space="0"/>
              <w:right w:val="single" w:color="000000" w:sz="4" w:space="0"/>
            </w:tcBorders>
            <w:noWrap/>
            <w:vAlign w:val="center"/>
          </w:tcPr>
          <w:p w14:paraId="090C6075">
            <w:pPr>
              <w:keepNext w:val="0"/>
              <w:keepLines w:val="0"/>
              <w:pageBreakBefore w:val="0"/>
              <w:widowControl/>
              <w:numPr>
                <w:ilvl w:val="0"/>
                <w:numId w:val="0"/>
              </w:numPr>
              <w:kinsoku/>
              <w:wordWrap w:val="0"/>
              <w:overflowPunct/>
              <w:topLinePunct/>
              <w:autoSpaceDE/>
              <w:autoSpaceDN/>
              <w:bidi w:val="0"/>
              <w:adjustRightInd w:val="0"/>
              <w:snapToGrid/>
              <w:spacing w:line="440" w:lineRule="exact"/>
              <w:jc w:val="center"/>
              <w:textAlignment w:val="baseline"/>
              <w:rPr>
                <w:rFonts w:hint="eastAsia" w:ascii="仿宋" w:hAnsi="仿宋" w:eastAsia="仿宋" w:cs="仿宋"/>
                <w:bCs/>
                <w:color w:val="auto"/>
                <w:kern w:val="0"/>
                <w:sz w:val="24"/>
                <w:szCs w:val="24"/>
                <w:highlight w:val="none"/>
              </w:rPr>
            </w:pPr>
            <w:r>
              <w:rPr>
                <w:rFonts w:hint="eastAsia" w:ascii="仿宋" w:hAnsi="仿宋" w:eastAsia="仿宋" w:cs="仿宋"/>
                <w:bCs/>
                <w:color w:val="auto"/>
                <w:kern w:val="0"/>
                <w:sz w:val="24"/>
                <w:szCs w:val="24"/>
                <w:highlight w:val="none"/>
                <w:lang w:val="en-US" w:eastAsia="zh-CN"/>
              </w:rPr>
              <w:t>10</w:t>
            </w:r>
          </w:p>
        </w:tc>
        <w:tc>
          <w:tcPr>
            <w:tcW w:w="3791" w:type="dxa"/>
            <w:tcBorders>
              <w:top w:val="single" w:color="000000" w:sz="4" w:space="0"/>
              <w:left w:val="single" w:color="000000" w:sz="4" w:space="0"/>
              <w:bottom w:val="single" w:color="000000" w:sz="4" w:space="0"/>
              <w:right w:val="single" w:color="000000" w:sz="4" w:space="0"/>
            </w:tcBorders>
            <w:noWrap/>
            <w:vAlign w:val="center"/>
          </w:tcPr>
          <w:p w14:paraId="4E9D53A1">
            <w:pPr>
              <w:keepNext w:val="0"/>
              <w:keepLines w:val="0"/>
              <w:pageBreakBefore w:val="0"/>
              <w:widowControl/>
              <w:numPr>
                <w:ilvl w:val="0"/>
                <w:numId w:val="0"/>
              </w:numPr>
              <w:kinsoku/>
              <w:wordWrap w:val="0"/>
              <w:overflowPunct/>
              <w:topLinePunct/>
              <w:autoSpaceDE/>
              <w:autoSpaceDN/>
              <w:bidi w:val="0"/>
              <w:adjustRightInd w:val="0"/>
              <w:snapToGrid/>
              <w:spacing w:line="440" w:lineRule="exact"/>
              <w:jc w:val="center"/>
              <w:textAlignment w:val="baseline"/>
              <w:rPr>
                <w:rFonts w:hint="eastAsia" w:ascii="仿宋" w:hAnsi="仿宋" w:eastAsia="仿宋" w:cs="仿宋"/>
                <w:bCs/>
                <w:color w:val="auto"/>
                <w:kern w:val="0"/>
                <w:sz w:val="24"/>
                <w:szCs w:val="24"/>
                <w:highlight w:val="none"/>
                <w:lang w:val="en-US" w:eastAsia="zh-CN"/>
              </w:rPr>
            </w:pPr>
            <w:r>
              <w:rPr>
                <w:rFonts w:hint="eastAsia" w:ascii="仿宋" w:hAnsi="仿宋" w:eastAsia="仿宋" w:cs="仿宋"/>
                <w:bCs/>
                <w:color w:val="auto"/>
                <w:kern w:val="0"/>
                <w:sz w:val="24"/>
                <w:szCs w:val="24"/>
                <w:highlight w:val="none"/>
                <w:lang w:val="en-US" w:eastAsia="zh-CN"/>
              </w:rPr>
              <w:t>四季青街道</w:t>
            </w:r>
          </w:p>
        </w:tc>
        <w:tc>
          <w:tcPr>
            <w:tcW w:w="3141" w:type="dxa"/>
            <w:tcBorders>
              <w:top w:val="single" w:color="000000" w:sz="4" w:space="0"/>
              <w:left w:val="single" w:color="000000" w:sz="4" w:space="0"/>
              <w:bottom w:val="single" w:color="000000" w:sz="4" w:space="0"/>
              <w:right w:val="single" w:color="000000" w:sz="4" w:space="0"/>
            </w:tcBorders>
            <w:noWrap/>
            <w:vAlign w:val="center"/>
          </w:tcPr>
          <w:p w14:paraId="34DE39CF">
            <w:pPr>
              <w:keepNext w:val="0"/>
              <w:keepLines w:val="0"/>
              <w:pageBreakBefore w:val="0"/>
              <w:widowControl/>
              <w:numPr>
                <w:ilvl w:val="0"/>
                <w:numId w:val="0"/>
              </w:numPr>
              <w:kinsoku/>
              <w:wordWrap w:val="0"/>
              <w:overflowPunct/>
              <w:topLinePunct/>
              <w:autoSpaceDE/>
              <w:autoSpaceDN/>
              <w:bidi w:val="0"/>
              <w:adjustRightInd w:val="0"/>
              <w:snapToGrid/>
              <w:spacing w:line="440" w:lineRule="exact"/>
              <w:jc w:val="center"/>
              <w:textAlignment w:val="baseline"/>
              <w:rPr>
                <w:rFonts w:hint="eastAsia" w:ascii="仿宋" w:hAnsi="仿宋" w:eastAsia="仿宋" w:cs="仿宋"/>
                <w:bCs/>
                <w:color w:val="auto"/>
                <w:kern w:val="0"/>
                <w:sz w:val="24"/>
                <w:szCs w:val="24"/>
                <w:highlight w:val="none"/>
              </w:rPr>
            </w:pPr>
            <w:r>
              <w:rPr>
                <w:rFonts w:hint="eastAsia" w:ascii="仿宋" w:hAnsi="仿宋" w:eastAsia="仿宋" w:cs="仿宋"/>
                <w:bCs/>
                <w:color w:val="auto"/>
                <w:kern w:val="0"/>
                <w:sz w:val="24"/>
                <w:szCs w:val="24"/>
                <w:highlight w:val="none"/>
              </w:rPr>
              <w:t>1615</w:t>
            </w:r>
          </w:p>
        </w:tc>
      </w:tr>
      <w:tr w14:paraId="43A62CF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0" w:hRule="atLeast"/>
          <w:jc w:val="center"/>
        </w:trPr>
        <w:tc>
          <w:tcPr>
            <w:tcW w:w="1587" w:type="dxa"/>
            <w:tcBorders>
              <w:top w:val="single" w:color="000000" w:sz="4" w:space="0"/>
              <w:left w:val="single" w:color="000000" w:sz="4" w:space="0"/>
              <w:bottom w:val="single" w:color="000000" w:sz="4" w:space="0"/>
              <w:right w:val="single" w:color="000000" w:sz="4" w:space="0"/>
            </w:tcBorders>
            <w:noWrap/>
            <w:vAlign w:val="center"/>
          </w:tcPr>
          <w:p w14:paraId="31B92DB4">
            <w:pPr>
              <w:keepNext w:val="0"/>
              <w:keepLines w:val="0"/>
              <w:pageBreakBefore w:val="0"/>
              <w:widowControl/>
              <w:numPr>
                <w:ilvl w:val="0"/>
                <w:numId w:val="0"/>
              </w:numPr>
              <w:kinsoku/>
              <w:wordWrap w:val="0"/>
              <w:overflowPunct/>
              <w:topLinePunct/>
              <w:autoSpaceDE/>
              <w:autoSpaceDN/>
              <w:bidi w:val="0"/>
              <w:adjustRightInd w:val="0"/>
              <w:snapToGrid/>
              <w:spacing w:line="440" w:lineRule="exact"/>
              <w:jc w:val="center"/>
              <w:textAlignment w:val="baseline"/>
              <w:rPr>
                <w:rFonts w:hint="eastAsia" w:ascii="仿宋" w:hAnsi="仿宋" w:eastAsia="仿宋" w:cs="仿宋"/>
                <w:bCs/>
                <w:color w:val="auto"/>
                <w:kern w:val="0"/>
                <w:sz w:val="24"/>
                <w:szCs w:val="24"/>
                <w:highlight w:val="none"/>
              </w:rPr>
            </w:pPr>
            <w:r>
              <w:rPr>
                <w:rFonts w:hint="eastAsia" w:ascii="仿宋" w:hAnsi="仿宋" w:eastAsia="仿宋" w:cs="仿宋"/>
                <w:bCs/>
                <w:color w:val="auto"/>
                <w:kern w:val="0"/>
                <w:sz w:val="24"/>
                <w:szCs w:val="24"/>
                <w:highlight w:val="none"/>
                <w:lang w:val="en-US" w:eastAsia="zh-CN"/>
              </w:rPr>
              <w:t>11</w:t>
            </w:r>
          </w:p>
        </w:tc>
        <w:tc>
          <w:tcPr>
            <w:tcW w:w="3791" w:type="dxa"/>
            <w:tcBorders>
              <w:top w:val="single" w:color="000000" w:sz="4" w:space="0"/>
              <w:left w:val="single" w:color="000000" w:sz="4" w:space="0"/>
              <w:bottom w:val="single" w:color="000000" w:sz="4" w:space="0"/>
              <w:right w:val="single" w:color="000000" w:sz="4" w:space="0"/>
            </w:tcBorders>
            <w:noWrap/>
            <w:vAlign w:val="center"/>
          </w:tcPr>
          <w:p w14:paraId="56D3174D">
            <w:pPr>
              <w:keepNext w:val="0"/>
              <w:keepLines w:val="0"/>
              <w:pageBreakBefore w:val="0"/>
              <w:widowControl/>
              <w:numPr>
                <w:ilvl w:val="0"/>
                <w:numId w:val="0"/>
              </w:numPr>
              <w:kinsoku/>
              <w:wordWrap w:val="0"/>
              <w:overflowPunct/>
              <w:topLinePunct/>
              <w:autoSpaceDE/>
              <w:autoSpaceDN/>
              <w:bidi w:val="0"/>
              <w:adjustRightInd w:val="0"/>
              <w:snapToGrid/>
              <w:spacing w:line="440" w:lineRule="exact"/>
              <w:jc w:val="center"/>
              <w:textAlignment w:val="baseline"/>
              <w:rPr>
                <w:rFonts w:hint="eastAsia" w:ascii="仿宋" w:hAnsi="仿宋" w:eastAsia="仿宋" w:cs="仿宋"/>
                <w:bCs/>
                <w:color w:val="auto"/>
                <w:kern w:val="0"/>
                <w:sz w:val="24"/>
                <w:szCs w:val="24"/>
                <w:highlight w:val="none"/>
                <w:lang w:val="en-US" w:eastAsia="zh-CN"/>
              </w:rPr>
            </w:pPr>
            <w:r>
              <w:rPr>
                <w:rFonts w:hint="eastAsia" w:ascii="仿宋" w:hAnsi="仿宋" w:eastAsia="仿宋" w:cs="仿宋"/>
                <w:bCs/>
                <w:color w:val="auto"/>
                <w:kern w:val="0"/>
                <w:sz w:val="24"/>
                <w:szCs w:val="24"/>
                <w:highlight w:val="none"/>
                <w:lang w:val="en-US" w:eastAsia="zh-CN"/>
              </w:rPr>
              <w:t>笕桥街道</w:t>
            </w:r>
          </w:p>
        </w:tc>
        <w:tc>
          <w:tcPr>
            <w:tcW w:w="3141" w:type="dxa"/>
            <w:tcBorders>
              <w:top w:val="single" w:color="000000" w:sz="4" w:space="0"/>
              <w:left w:val="single" w:color="000000" w:sz="4" w:space="0"/>
              <w:bottom w:val="single" w:color="000000" w:sz="4" w:space="0"/>
              <w:right w:val="single" w:color="000000" w:sz="4" w:space="0"/>
            </w:tcBorders>
            <w:noWrap/>
            <w:vAlign w:val="center"/>
          </w:tcPr>
          <w:p w14:paraId="1D2FCE2A">
            <w:pPr>
              <w:keepNext w:val="0"/>
              <w:keepLines w:val="0"/>
              <w:pageBreakBefore w:val="0"/>
              <w:widowControl/>
              <w:numPr>
                <w:ilvl w:val="0"/>
                <w:numId w:val="0"/>
              </w:numPr>
              <w:kinsoku/>
              <w:wordWrap w:val="0"/>
              <w:overflowPunct/>
              <w:topLinePunct/>
              <w:autoSpaceDE/>
              <w:autoSpaceDN/>
              <w:bidi w:val="0"/>
              <w:adjustRightInd w:val="0"/>
              <w:snapToGrid/>
              <w:spacing w:line="440" w:lineRule="exact"/>
              <w:jc w:val="center"/>
              <w:textAlignment w:val="baseline"/>
              <w:rPr>
                <w:rFonts w:hint="eastAsia" w:ascii="仿宋" w:hAnsi="仿宋" w:eastAsia="仿宋" w:cs="仿宋"/>
                <w:bCs/>
                <w:color w:val="auto"/>
                <w:kern w:val="0"/>
                <w:sz w:val="24"/>
                <w:szCs w:val="24"/>
                <w:highlight w:val="none"/>
              </w:rPr>
            </w:pPr>
            <w:r>
              <w:rPr>
                <w:rFonts w:hint="eastAsia" w:ascii="仿宋" w:hAnsi="仿宋" w:eastAsia="仿宋" w:cs="仿宋"/>
                <w:bCs/>
                <w:color w:val="auto"/>
                <w:kern w:val="0"/>
                <w:sz w:val="24"/>
                <w:szCs w:val="24"/>
                <w:highlight w:val="none"/>
              </w:rPr>
              <w:t>2466</w:t>
            </w:r>
          </w:p>
        </w:tc>
      </w:tr>
      <w:tr w14:paraId="6C2D2A3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0" w:hRule="atLeast"/>
          <w:jc w:val="center"/>
        </w:trPr>
        <w:tc>
          <w:tcPr>
            <w:tcW w:w="1587" w:type="dxa"/>
            <w:tcBorders>
              <w:top w:val="single" w:color="000000" w:sz="4" w:space="0"/>
              <w:left w:val="single" w:color="000000" w:sz="4" w:space="0"/>
              <w:bottom w:val="single" w:color="000000" w:sz="4" w:space="0"/>
              <w:right w:val="single" w:color="000000" w:sz="4" w:space="0"/>
            </w:tcBorders>
            <w:noWrap/>
            <w:vAlign w:val="center"/>
          </w:tcPr>
          <w:p w14:paraId="73AAA1B2">
            <w:pPr>
              <w:keepNext w:val="0"/>
              <w:keepLines w:val="0"/>
              <w:pageBreakBefore w:val="0"/>
              <w:widowControl/>
              <w:numPr>
                <w:ilvl w:val="0"/>
                <w:numId w:val="0"/>
              </w:numPr>
              <w:kinsoku/>
              <w:wordWrap w:val="0"/>
              <w:overflowPunct/>
              <w:topLinePunct/>
              <w:autoSpaceDE/>
              <w:autoSpaceDN/>
              <w:bidi w:val="0"/>
              <w:adjustRightInd w:val="0"/>
              <w:snapToGrid/>
              <w:spacing w:line="440" w:lineRule="exact"/>
              <w:jc w:val="center"/>
              <w:textAlignment w:val="baseline"/>
              <w:rPr>
                <w:rFonts w:hint="eastAsia" w:ascii="仿宋" w:hAnsi="仿宋" w:eastAsia="仿宋" w:cs="仿宋"/>
                <w:bCs/>
                <w:color w:val="auto"/>
                <w:kern w:val="0"/>
                <w:sz w:val="24"/>
                <w:szCs w:val="24"/>
                <w:highlight w:val="none"/>
              </w:rPr>
            </w:pPr>
            <w:r>
              <w:rPr>
                <w:rFonts w:hint="eastAsia" w:ascii="仿宋" w:hAnsi="仿宋" w:eastAsia="仿宋" w:cs="仿宋"/>
                <w:bCs/>
                <w:color w:val="auto"/>
                <w:kern w:val="0"/>
                <w:sz w:val="24"/>
                <w:szCs w:val="24"/>
                <w:highlight w:val="none"/>
                <w:lang w:val="en-US" w:eastAsia="zh-CN"/>
              </w:rPr>
              <w:t>12</w:t>
            </w:r>
          </w:p>
        </w:tc>
        <w:tc>
          <w:tcPr>
            <w:tcW w:w="3791" w:type="dxa"/>
            <w:tcBorders>
              <w:top w:val="single" w:color="000000" w:sz="4" w:space="0"/>
              <w:left w:val="single" w:color="000000" w:sz="4" w:space="0"/>
              <w:bottom w:val="single" w:color="000000" w:sz="4" w:space="0"/>
              <w:right w:val="single" w:color="000000" w:sz="4" w:space="0"/>
            </w:tcBorders>
            <w:noWrap/>
            <w:vAlign w:val="center"/>
          </w:tcPr>
          <w:p w14:paraId="29DD2842">
            <w:pPr>
              <w:keepNext w:val="0"/>
              <w:keepLines w:val="0"/>
              <w:pageBreakBefore w:val="0"/>
              <w:widowControl/>
              <w:numPr>
                <w:ilvl w:val="0"/>
                <w:numId w:val="0"/>
              </w:numPr>
              <w:kinsoku/>
              <w:wordWrap w:val="0"/>
              <w:overflowPunct/>
              <w:topLinePunct/>
              <w:autoSpaceDE/>
              <w:autoSpaceDN/>
              <w:bidi w:val="0"/>
              <w:adjustRightInd w:val="0"/>
              <w:snapToGrid/>
              <w:spacing w:line="440" w:lineRule="exact"/>
              <w:jc w:val="center"/>
              <w:textAlignment w:val="baseline"/>
              <w:rPr>
                <w:rFonts w:hint="eastAsia" w:ascii="仿宋" w:hAnsi="仿宋" w:eastAsia="仿宋" w:cs="仿宋"/>
                <w:bCs/>
                <w:color w:val="auto"/>
                <w:kern w:val="0"/>
                <w:sz w:val="24"/>
                <w:szCs w:val="24"/>
                <w:highlight w:val="none"/>
                <w:lang w:val="en-US" w:eastAsia="zh-CN"/>
              </w:rPr>
            </w:pPr>
            <w:r>
              <w:rPr>
                <w:rFonts w:hint="eastAsia" w:ascii="仿宋" w:hAnsi="仿宋" w:eastAsia="仿宋" w:cs="仿宋"/>
                <w:bCs/>
                <w:color w:val="auto"/>
                <w:kern w:val="0"/>
                <w:sz w:val="24"/>
                <w:szCs w:val="24"/>
                <w:highlight w:val="none"/>
                <w:lang w:val="en-US" w:eastAsia="zh-CN"/>
              </w:rPr>
              <w:t>彭埠街道</w:t>
            </w:r>
          </w:p>
        </w:tc>
        <w:tc>
          <w:tcPr>
            <w:tcW w:w="3141" w:type="dxa"/>
            <w:tcBorders>
              <w:top w:val="single" w:color="000000" w:sz="4" w:space="0"/>
              <w:left w:val="single" w:color="000000" w:sz="4" w:space="0"/>
              <w:bottom w:val="single" w:color="000000" w:sz="4" w:space="0"/>
              <w:right w:val="single" w:color="000000" w:sz="4" w:space="0"/>
            </w:tcBorders>
            <w:noWrap/>
            <w:vAlign w:val="center"/>
          </w:tcPr>
          <w:p w14:paraId="3E8D7146">
            <w:pPr>
              <w:keepNext w:val="0"/>
              <w:keepLines w:val="0"/>
              <w:pageBreakBefore w:val="0"/>
              <w:widowControl/>
              <w:numPr>
                <w:ilvl w:val="0"/>
                <w:numId w:val="0"/>
              </w:numPr>
              <w:kinsoku/>
              <w:wordWrap w:val="0"/>
              <w:overflowPunct/>
              <w:topLinePunct/>
              <w:autoSpaceDE/>
              <w:autoSpaceDN/>
              <w:bidi w:val="0"/>
              <w:adjustRightInd w:val="0"/>
              <w:snapToGrid/>
              <w:spacing w:line="440" w:lineRule="exact"/>
              <w:jc w:val="center"/>
              <w:textAlignment w:val="baseline"/>
              <w:rPr>
                <w:rFonts w:hint="eastAsia" w:ascii="仿宋" w:hAnsi="仿宋" w:eastAsia="仿宋" w:cs="仿宋"/>
                <w:bCs/>
                <w:color w:val="auto"/>
                <w:kern w:val="0"/>
                <w:sz w:val="24"/>
                <w:szCs w:val="24"/>
                <w:highlight w:val="none"/>
              </w:rPr>
            </w:pPr>
            <w:r>
              <w:rPr>
                <w:rFonts w:hint="eastAsia" w:ascii="仿宋" w:hAnsi="仿宋" w:eastAsia="仿宋" w:cs="仿宋"/>
                <w:bCs/>
                <w:color w:val="auto"/>
                <w:kern w:val="0"/>
                <w:sz w:val="24"/>
                <w:szCs w:val="24"/>
                <w:highlight w:val="none"/>
              </w:rPr>
              <w:t>2370</w:t>
            </w:r>
          </w:p>
        </w:tc>
      </w:tr>
      <w:tr w14:paraId="76CBF35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0" w:hRule="atLeast"/>
          <w:jc w:val="center"/>
        </w:trPr>
        <w:tc>
          <w:tcPr>
            <w:tcW w:w="1587" w:type="dxa"/>
            <w:tcBorders>
              <w:top w:val="single" w:color="000000" w:sz="4" w:space="0"/>
              <w:left w:val="single" w:color="000000" w:sz="4" w:space="0"/>
              <w:bottom w:val="single" w:color="000000" w:sz="4" w:space="0"/>
              <w:right w:val="single" w:color="000000" w:sz="4" w:space="0"/>
            </w:tcBorders>
            <w:noWrap/>
            <w:vAlign w:val="center"/>
          </w:tcPr>
          <w:p w14:paraId="033BB275">
            <w:pPr>
              <w:keepNext w:val="0"/>
              <w:keepLines w:val="0"/>
              <w:pageBreakBefore w:val="0"/>
              <w:widowControl/>
              <w:numPr>
                <w:ilvl w:val="0"/>
                <w:numId w:val="0"/>
              </w:numPr>
              <w:kinsoku/>
              <w:wordWrap w:val="0"/>
              <w:overflowPunct/>
              <w:topLinePunct/>
              <w:autoSpaceDE/>
              <w:autoSpaceDN/>
              <w:bidi w:val="0"/>
              <w:adjustRightInd w:val="0"/>
              <w:snapToGrid/>
              <w:spacing w:line="440" w:lineRule="exact"/>
              <w:jc w:val="center"/>
              <w:textAlignment w:val="baseline"/>
              <w:rPr>
                <w:rFonts w:hint="eastAsia" w:ascii="仿宋" w:hAnsi="仿宋" w:eastAsia="仿宋" w:cs="仿宋"/>
                <w:bCs/>
                <w:color w:val="auto"/>
                <w:kern w:val="0"/>
                <w:sz w:val="24"/>
                <w:szCs w:val="24"/>
                <w:highlight w:val="none"/>
              </w:rPr>
            </w:pPr>
            <w:r>
              <w:rPr>
                <w:rFonts w:hint="eastAsia" w:ascii="仿宋" w:hAnsi="仿宋" w:eastAsia="仿宋" w:cs="仿宋"/>
                <w:bCs/>
                <w:color w:val="auto"/>
                <w:kern w:val="0"/>
                <w:sz w:val="24"/>
                <w:szCs w:val="24"/>
                <w:highlight w:val="none"/>
                <w:lang w:val="en-US" w:eastAsia="zh-CN"/>
              </w:rPr>
              <w:t>13</w:t>
            </w:r>
          </w:p>
        </w:tc>
        <w:tc>
          <w:tcPr>
            <w:tcW w:w="3791" w:type="dxa"/>
            <w:tcBorders>
              <w:top w:val="single" w:color="000000" w:sz="4" w:space="0"/>
              <w:left w:val="single" w:color="000000" w:sz="4" w:space="0"/>
              <w:bottom w:val="single" w:color="000000" w:sz="4" w:space="0"/>
              <w:right w:val="single" w:color="000000" w:sz="4" w:space="0"/>
            </w:tcBorders>
            <w:noWrap/>
            <w:vAlign w:val="center"/>
          </w:tcPr>
          <w:p w14:paraId="3990613D">
            <w:pPr>
              <w:keepNext w:val="0"/>
              <w:keepLines w:val="0"/>
              <w:pageBreakBefore w:val="0"/>
              <w:widowControl/>
              <w:numPr>
                <w:ilvl w:val="0"/>
                <w:numId w:val="0"/>
              </w:numPr>
              <w:kinsoku/>
              <w:wordWrap w:val="0"/>
              <w:overflowPunct/>
              <w:topLinePunct/>
              <w:autoSpaceDE/>
              <w:autoSpaceDN/>
              <w:bidi w:val="0"/>
              <w:adjustRightInd w:val="0"/>
              <w:snapToGrid/>
              <w:spacing w:line="440" w:lineRule="exact"/>
              <w:jc w:val="center"/>
              <w:textAlignment w:val="baseline"/>
              <w:rPr>
                <w:rFonts w:hint="eastAsia" w:ascii="仿宋" w:hAnsi="仿宋" w:eastAsia="仿宋" w:cs="仿宋"/>
                <w:bCs/>
                <w:color w:val="auto"/>
                <w:kern w:val="0"/>
                <w:sz w:val="24"/>
                <w:szCs w:val="24"/>
                <w:highlight w:val="none"/>
                <w:lang w:val="en-US" w:eastAsia="zh-CN"/>
              </w:rPr>
            </w:pPr>
            <w:r>
              <w:rPr>
                <w:rFonts w:hint="eastAsia" w:ascii="仿宋" w:hAnsi="仿宋" w:eastAsia="仿宋" w:cs="仿宋"/>
                <w:bCs/>
                <w:color w:val="auto"/>
                <w:kern w:val="0"/>
                <w:sz w:val="24"/>
                <w:szCs w:val="24"/>
                <w:highlight w:val="none"/>
                <w:lang w:val="en-US" w:eastAsia="zh-CN"/>
              </w:rPr>
              <w:t>九堡街道</w:t>
            </w:r>
          </w:p>
        </w:tc>
        <w:tc>
          <w:tcPr>
            <w:tcW w:w="3141" w:type="dxa"/>
            <w:tcBorders>
              <w:top w:val="single" w:color="000000" w:sz="4" w:space="0"/>
              <w:left w:val="single" w:color="000000" w:sz="4" w:space="0"/>
              <w:bottom w:val="single" w:color="000000" w:sz="4" w:space="0"/>
              <w:right w:val="single" w:color="000000" w:sz="4" w:space="0"/>
            </w:tcBorders>
            <w:noWrap/>
            <w:vAlign w:val="center"/>
          </w:tcPr>
          <w:p w14:paraId="1581D32E">
            <w:pPr>
              <w:keepNext w:val="0"/>
              <w:keepLines w:val="0"/>
              <w:pageBreakBefore w:val="0"/>
              <w:widowControl/>
              <w:numPr>
                <w:ilvl w:val="0"/>
                <w:numId w:val="0"/>
              </w:numPr>
              <w:kinsoku/>
              <w:wordWrap w:val="0"/>
              <w:overflowPunct/>
              <w:topLinePunct/>
              <w:autoSpaceDE/>
              <w:autoSpaceDN/>
              <w:bidi w:val="0"/>
              <w:adjustRightInd w:val="0"/>
              <w:snapToGrid/>
              <w:spacing w:line="440" w:lineRule="exact"/>
              <w:jc w:val="center"/>
              <w:textAlignment w:val="baseline"/>
              <w:rPr>
                <w:rFonts w:hint="eastAsia" w:ascii="仿宋" w:hAnsi="仿宋" w:eastAsia="仿宋" w:cs="仿宋"/>
                <w:bCs/>
                <w:color w:val="auto"/>
                <w:kern w:val="0"/>
                <w:sz w:val="24"/>
                <w:szCs w:val="24"/>
                <w:highlight w:val="none"/>
              </w:rPr>
            </w:pPr>
            <w:r>
              <w:rPr>
                <w:rFonts w:hint="eastAsia" w:ascii="仿宋" w:hAnsi="仿宋" w:eastAsia="仿宋" w:cs="仿宋"/>
                <w:bCs/>
                <w:color w:val="auto"/>
                <w:kern w:val="0"/>
                <w:sz w:val="24"/>
                <w:szCs w:val="24"/>
                <w:highlight w:val="none"/>
              </w:rPr>
              <w:t>1854</w:t>
            </w:r>
          </w:p>
        </w:tc>
      </w:tr>
      <w:tr w14:paraId="012432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0" w:hRule="atLeast"/>
          <w:jc w:val="center"/>
        </w:trPr>
        <w:tc>
          <w:tcPr>
            <w:tcW w:w="1587" w:type="dxa"/>
            <w:tcBorders>
              <w:top w:val="single" w:color="000000" w:sz="4" w:space="0"/>
              <w:left w:val="single" w:color="000000" w:sz="4" w:space="0"/>
              <w:bottom w:val="single" w:color="000000" w:sz="4" w:space="0"/>
              <w:right w:val="single" w:color="000000" w:sz="4" w:space="0"/>
            </w:tcBorders>
            <w:noWrap/>
            <w:vAlign w:val="center"/>
          </w:tcPr>
          <w:p w14:paraId="29E8B759">
            <w:pPr>
              <w:keepNext w:val="0"/>
              <w:keepLines w:val="0"/>
              <w:pageBreakBefore w:val="0"/>
              <w:widowControl/>
              <w:numPr>
                <w:ilvl w:val="0"/>
                <w:numId w:val="0"/>
              </w:numPr>
              <w:kinsoku/>
              <w:wordWrap w:val="0"/>
              <w:overflowPunct/>
              <w:topLinePunct/>
              <w:autoSpaceDE/>
              <w:autoSpaceDN/>
              <w:bidi w:val="0"/>
              <w:adjustRightInd w:val="0"/>
              <w:snapToGrid/>
              <w:spacing w:line="440" w:lineRule="exact"/>
              <w:jc w:val="center"/>
              <w:textAlignment w:val="baseline"/>
              <w:rPr>
                <w:rFonts w:hint="eastAsia" w:ascii="仿宋" w:hAnsi="仿宋" w:eastAsia="仿宋" w:cs="仿宋"/>
                <w:bCs/>
                <w:color w:val="auto"/>
                <w:kern w:val="0"/>
                <w:sz w:val="24"/>
                <w:szCs w:val="24"/>
                <w:highlight w:val="none"/>
              </w:rPr>
            </w:pPr>
            <w:r>
              <w:rPr>
                <w:rFonts w:hint="eastAsia" w:ascii="仿宋" w:hAnsi="仿宋" w:eastAsia="仿宋" w:cs="仿宋"/>
                <w:bCs/>
                <w:color w:val="auto"/>
                <w:kern w:val="0"/>
                <w:sz w:val="24"/>
                <w:szCs w:val="24"/>
                <w:highlight w:val="none"/>
                <w:lang w:val="en-US" w:eastAsia="zh-CN"/>
              </w:rPr>
              <w:t>14</w:t>
            </w:r>
          </w:p>
        </w:tc>
        <w:tc>
          <w:tcPr>
            <w:tcW w:w="3791" w:type="dxa"/>
            <w:tcBorders>
              <w:top w:val="single" w:color="000000" w:sz="4" w:space="0"/>
              <w:left w:val="single" w:color="000000" w:sz="4" w:space="0"/>
              <w:bottom w:val="single" w:color="000000" w:sz="4" w:space="0"/>
              <w:right w:val="single" w:color="000000" w:sz="4" w:space="0"/>
            </w:tcBorders>
            <w:noWrap/>
            <w:vAlign w:val="center"/>
          </w:tcPr>
          <w:p w14:paraId="794E53C8">
            <w:pPr>
              <w:keepNext w:val="0"/>
              <w:keepLines w:val="0"/>
              <w:pageBreakBefore w:val="0"/>
              <w:widowControl/>
              <w:numPr>
                <w:ilvl w:val="0"/>
                <w:numId w:val="0"/>
              </w:numPr>
              <w:kinsoku/>
              <w:wordWrap w:val="0"/>
              <w:overflowPunct/>
              <w:topLinePunct/>
              <w:autoSpaceDE/>
              <w:autoSpaceDN/>
              <w:bidi w:val="0"/>
              <w:adjustRightInd w:val="0"/>
              <w:snapToGrid/>
              <w:spacing w:line="440" w:lineRule="exact"/>
              <w:jc w:val="center"/>
              <w:textAlignment w:val="baseline"/>
              <w:rPr>
                <w:rFonts w:hint="eastAsia" w:ascii="仿宋" w:hAnsi="仿宋" w:eastAsia="仿宋" w:cs="仿宋"/>
                <w:bCs/>
                <w:color w:val="auto"/>
                <w:kern w:val="0"/>
                <w:sz w:val="24"/>
                <w:szCs w:val="24"/>
                <w:highlight w:val="none"/>
                <w:lang w:val="en-US" w:eastAsia="zh-CN"/>
              </w:rPr>
            </w:pPr>
            <w:r>
              <w:rPr>
                <w:rFonts w:hint="eastAsia" w:ascii="仿宋" w:hAnsi="仿宋" w:eastAsia="仿宋" w:cs="仿宋"/>
                <w:bCs/>
                <w:color w:val="auto"/>
                <w:kern w:val="0"/>
                <w:sz w:val="24"/>
                <w:szCs w:val="24"/>
                <w:highlight w:val="none"/>
                <w:lang w:val="en-US" w:eastAsia="zh-CN"/>
              </w:rPr>
              <w:t>丁兰街道</w:t>
            </w:r>
          </w:p>
        </w:tc>
        <w:tc>
          <w:tcPr>
            <w:tcW w:w="3141" w:type="dxa"/>
            <w:tcBorders>
              <w:top w:val="single" w:color="000000" w:sz="4" w:space="0"/>
              <w:left w:val="single" w:color="000000" w:sz="4" w:space="0"/>
              <w:bottom w:val="single" w:color="000000" w:sz="4" w:space="0"/>
              <w:right w:val="single" w:color="000000" w:sz="4" w:space="0"/>
            </w:tcBorders>
            <w:noWrap/>
            <w:vAlign w:val="center"/>
          </w:tcPr>
          <w:p w14:paraId="6DEB99FD">
            <w:pPr>
              <w:keepNext w:val="0"/>
              <w:keepLines w:val="0"/>
              <w:pageBreakBefore w:val="0"/>
              <w:widowControl/>
              <w:numPr>
                <w:ilvl w:val="0"/>
                <w:numId w:val="0"/>
              </w:numPr>
              <w:kinsoku/>
              <w:wordWrap w:val="0"/>
              <w:overflowPunct/>
              <w:topLinePunct/>
              <w:autoSpaceDE/>
              <w:autoSpaceDN/>
              <w:bidi w:val="0"/>
              <w:adjustRightInd w:val="0"/>
              <w:snapToGrid/>
              <w:spacing w:line="440" w:lineRule="exact"/>
              <w:jc w:val="center"/>
              <w:textAlignment w:val="baseline"/>
              <w:rPr>
                <w:rFonts w:hint="eastAsia" w:ascii="仿宋" w:hAnsi="仿宋" w:eastAsia="仿宋" w:cs="仿宋"/>
                <w:bCs/>
                <w:color w:val="auto"/>
                <w:kern w:val="0"/>
                <w:sz w:val="24"/>
                <w:szCs w:val="24"/>
                <w:highlight w:val="none"/>
              </w:rPr>
            </w:pPr>
            <w:r>
              <w:rPr>
                <w:rFonts w:hint="eastAsia" w:ascii="仿宋" w:hAnsi="仿宋" w:eastAsia="仿宋" w:cs="仿宋"/>
                <w:bCs/>
                <w:color w:val="auto"/>
                <w:kern w:val="0"/>
                <w:sz w:val="24"/>
                <w:szCs w:val="24"/>
                <w:highlight w:val="none"/>
              </w:rPr>
              <w:t>1689</w:t>
            </w:r>
          </w:p>
        </w:tc>
      </w:tr>
    </w:tbl>
    <w:p w14:paraId="59370A88">
      <w:pPr>
        <w:keepNext w:val="0"/>
        <w:keepLines w:val="0"/>
        <w:pageBreakBefore w:val="0"/>
        <w:widowControl/>
        <w:numPr>
          <w:ilvl w:val="0"/>
          <w:numId w:val="0"/>
        </w:numPr>
        <w:kinsoku/>
        <w:wordWrap w:val="0"/>
        <w:overflowPunct/>
        <w:topLinePunct/>
        <w:autoSpaceDE/>
        <w:autoSpaceDN/>
        <w:bidi w:val="0"/>
        <w:adjustRightInd w:val="0"/>
        <w:snapToGrid w:val="0"/>
        <w:spacing w:line="360" w:lineRule="auto"/>
        <w:ind w:left="0" w:firstLine="480" w:firstLineChars="200"/>
        <w:textAlignment w:val="baseline"/>
        <w:rPr>
          <w:rFonts w:hint="eastAsia" w:ascii="仿宋" w:hAnsi="仿宋" w:eastAsia="仿宋" w:cs="仿宋"/>
          <w:b w:val="0"/>
          <w:bCs/>
          <w:color w:val="auto"/>
          <w:kern w:val="0"/>
          <w:sz w:val="24"/>
          <w:szCs w:val="24"/>
          <w:highlight w:val="none"/>
        </w:rPr>
      </w:pPr>
      <w:r>
        <w:rPr>
          <w:rFonts w:hint="eastAsia" w:ascii="仿宋" w:hAnsi="仿宋" w:eastAsia="仿宋" w:cs="仿宋"/>
          <w:sz w:val="24"/>
          <w:szCs w:val="24"/>
          <w:highlight w:val="none"/>
        </w:rPr>
        <w:t>注；“爱心卡”实行动态管理，服务人次及金额以实际为准。</w:t>
      </w:r>
      <w:r>
        <w:rPr>
          <w:rFonts w:hint="eastAsia" w:ascii="仿宋" w:hAnsi="仿宋" w:eastAsia="仿宋" w:cs="仿宋"/>
          <w:sz w:val="24"/>
          <w:szCs w:val="24"/>
          <w:highlight w:val="none"/>
          <w:lang w:eastAsia="zh-CN"/>
        </w:rPr>
        <w:t>上述补贴发放人数统计时间截点为</w:t>
      </w:r>
      <w:r>
        <w:rPr>
          <w:rFonts w:hint="eastAsia" w:ascii="仿宋" w:hAnsi="仿宋" w:eastAsia="仿宋" w:cs="仿宋"/>
          <w:sz w:val="24"/>
          <w:szCs w:val="24"/>
          <w:highlight w:val="none"/>
          <w:lang w:val="en-US" w:eastAsia="zh-CN"/>
        </w:rPr>
        <w:t>2025年</w:t>
      </w:r>
      <w:r>
        <w:rPr>
          <w:rFonts w:hint="eastAsia" w:ascii="仿宋" w:hAnsi="仿宋" w:eastAsia="仿宋" w:cs="仿宋"/>
          <w:sz w:val="24"/>
          <w:szCs w:val="24"/>
          <w:highlight w:val="none"/>
          <w:lang w:eastAsia="zh-CN"/>
        </w:rPr>
        <w:t>2</w:t>
      </w:r>
      <w:r>
        <w:rPr>
          <w:rFonts w:hint="eastAsia" w:ascii="仿宋" w:hAnsi="仿宋" w:eastAsia="仿宋" w:cs="仿宋"/>
          <w:sz w:val="24"/>
          <w:szCs w:val="24"/>
          <w:highlight w:val="none"/>
          <w:lang w:val="en-US" w:eastAsia="zh-CN"/>
        </w:rPr>
        <w:t>月。</w:t>
      </w:r>
    </w:p>
    <w:p w14:paraId="71B08F9A">
      <w:pPr>
        <w:keepNext w:val="0"/>
        <w:keepLines w:val="0"/>
        <w:pageBreakBefore w:val="0"/>
        <w:widowControl/>
        <w:numPr>
          <w:ilvl w:val="0"/>
          <w:numId w:val="0"/>
        </w:numPr>
        <w:kinsoku/>
        <w:wordWrap w:val="0"/>
        <w:overflowPunct/>
        <w:topLinePunct/>
        <w:autoSpaceDE/>
        <w:autoSpaceDN/>
        <w:bidi w:val="0"/>
        <w:adjustRightInd w:val="0"/>
        <w:snapToGrid w:val="0"/>
        <w:spacing w:line="360" w:lineRule="auto"/>
        <w:ind w:left="0" w:firstLine="482" w:firstLineChars="200"/>
        <w:textAlignment w:val="baseline"/>
        <w:rPr>
          <w:rFonts w:hint="default" w:ascii="仿宋" w:hAnsi="仿宋" w:eastAsia="仿宋" w:cs="仿宋"/>
          <w:b/>
          <w:bCs w:val="0"/>
          <w:color w:val="auto"/>
          <w:kern w:val="0"/>
          <w:sz w:val="24"/>
          <w:szCs w:val="24"/>
          <w:highlight w:val="none"/>
          <w:lang w:val="en-US" w:eastAsia="zh-CN"/>
        </w:rPr>
      </w:pPr>
      <w:r>
        <w:rPr>
          <w:rFonts w:hint="eastAsia" w:ascii="仿宋" w:hAnsi="仿宋" w:eastAsia="仿宋" w:cs="仿宋"/>
          <w:b/>
          <w:bCs w:val="0"/>
          <w:color w:val="auto"/>
          <w:kern w:val="0"/>
          <w:sz w:val="24"/>
          <w:szCs w:val="24"/>
          <w:highlight w:val="none"/>
          <w:lang w:val="en-US" w:eastAsia="zh-CN"/>
        </w:rPr>
        <w:t>第八条  乙方资质及人员要求</w:t>
      </w:r>
    </w:p>
    <w:p w14:paraId="35A3616F">
      <w:pPr>
        <w:keepNext w:val="0"/>
        <w:keepLines w:val="0"/>
        <w:pageBreakBefore w:val="0"/>
        <w:widowControl/>
        <w:numPr>
          <w:ilvl w:val="0"/>
          <w:numId w:val="0"/>
        </w:numPr>
        <w:kinsoku/>
        <w:wordWrap w:val="0"/>
        <w:overflowPunct/>
        <w:topLinePunct/>
        <w:autoSpaceDE/>
        <w:autoSpaceDN/>
        <w:bidi w:val="0"/>
        <w:adjustRightInd w:val="0"/>
        <w:snapToGrid w:val="0"/>
        <w:spacing w:line="360" w:lineRule="auto"/>
        <w:ind w:left="0" w:firstLine="480" w:firstLineChars="200"/>
        <w:textAlignment w:val="baseline"/>
        <w:rPr>
          <w:rFonts w:hint="eastAsia" w:ascii="仿宋" w:hAnsi="仿宋" w:eastAsia="仿宋" w:cs="仿宋"/>
          <w:bCs/>
          <w:color w:val="auto"/>
          <w:kern w:val="0"/>
          <w:sz w:val="24"/>
          <w:szCs w:val="24"/>
          <w:highlight w:val="none"/>
          <w:lang w:eastAsia="zh-CN"/>
        </w:rPr>
      </w:pPr>
      <w:r>
        <w:rPr>
          <w:rFonts w:hint="eastAsia" w:ascii="仿宋" w:hAnsi="仿宋" w:eastAsia="仿宋" w:cs="仿宋"/>
          <w:bCs/>
          <w:color w:val="auto"/>
          <w:kern w:val="0"/>
          <w:sz w:val="24"/>
          <w:szCs w:val="24"/>
          <w:highlight w:val="none"/>
        </w:rPr>
        <w:t>（</w:t>
      </w:r>
      <w:r>
        <w:rPr>
          <w:rFonts w:hint="eastAsia" w:ascii="仿宋" w:hAnsi="仿宋" w:eastAsia="仿宋" w:cs="仿宋"/>
          <w:bCs/>
          <w:color w:val="auto"/>
          <w:kern w:val="0"/>
          <w:sz w:val="24"/>
          <w:szCs w:val="24"/>
          <w:highlight w:val="none"/>
          <w:lang w:val="en-US" w:eastAsia="zh-CN"/>
        </w:rPr>
        <w:t>一</w:t>
      </w:r>
      <w:r>
        <w:rPr>
          <w:rFonts w:hint="eastAsia" w:ascii="仿宋" w:hAnsi="仿宋" w:eastAsia="仿宋" w:cs="仿宋"/>
          <w:bCs/>
          <w:color w:val="auto"/>
          <w:kern w:val="0"/>
          <w:sz w:val="24"/>
          <w:szCs w:val="24"/>
          <w:highlight w:val="none"/>
        </w:rPr>
        <w:t>）人员</w:t>
      </w:r>
      <w:r>
        <w:rPr>
          <w:rFonts w:hint="eastAsia" w:ascii="仿宋" w:hAnsi="仿宋" w:eastAsia="仿宋" w:cs="仿宋"/>
          <w:bCs/>
          <w:color w:val="auto"/>
          <w:kern w:val="0"/>
          <w:sz w:val="24"/>
          <w:szCs w:val="24"/>
          <w:highlight w:val="none"/>
          <w:lang w:val="en-US" w:eastAsia="zh-CN"/>
        </w:rPr>
        <w:t>要求</w:t>
      </w:r>
    </w:p>
    <w:p w14:paraId="2C9C527E">
      <w:pPr>
        <w:keepNext w:val="0"/>
        <w:keepLines w:val="0"/>
        <w:pageBreakBefore w:val="0"/>
        <w:widowControl/>
        <w:numPr>
          <w:ilvl w:val="0"/>
          <w:numId w:val="0"/>
        </w:numPr>
        <w:kinsoku/>
        <w:wordWrap w:val="0"/>
        <w:overflowPunct/>
        <w:topLinePunct/>
        <w:autoSpaceDE/>
        <w:autoSpaceDN/>
        <w:bidi w:val="0"/>
        <w:adjustRightInd w:val="0"/>
        <w:snapToGrid w:val="0"/>
        <w:spacing w:line="360" w:lineRule="auto"/>
        <w:ind w:left="0" w:firstLine="480" w:firstLineChars="200"/>
        <w:textAlignment w:val="baseline"/>
        <w:rPr>
          <w:rFonts w:hint="eastAsia" w:ascii="仿宋" w:hAnsi="仿宋" w:eastAsia="仿宋" w:cs="仿宋"/>
          <w:bCs/>
          <w:color w:val="auto"/>
          <w:kern w:val="0"/>
          <w:sz w:val="24"/>
          <w:szCs w:val="24"/>
          <w:highlight w:val="none"/>
        </w:rPr>
      </w:pPr>
      <w:r>
        <w:rPr>
          <w:rFonts w:hint="eastAsia" w:ascii="仿宋" w:hAnsi="仿宋" w:eastAsia="仿宋" w:cs="仿宋"/>
          <w:bCs/>
          <w:color w:val="auto"/>
          <w:kern w:val="0"/>
          <w:sz w:val="24"/>
          <w:szCs w:val="24"/>
          <w:highlight w:val="none"/>
        </w:rPr>
        <w:t>1.基本要求：</w:t>
      </w:r>
    </w:p>
    <w:p w14:paraId="14B0D595">
      <w:pPr>
        <w:keepNext w:val="0"/>
        <w:keepLines w:val="0"/>
        <w:pageBreakBefore w:val="0"/>
        <w:widowControl/>
        <w:numPr>
          <w:ilvl w:val="0"/>
          <w:numId w:val="0"/>
        </w:numPr>
        <w:kinsoku/>
        <w:wordWrap w:val="0"/>
        <w:overflowPunct/>
        <w:topLinePunct/>
        <w:autoSpaceDE/>
        <w:autoSpaceDN/>
        <w:bidi w:val="0"/>
        <w:adjustRightInd w:val="0"/>
        <w:snapToGrid w:val="0"/>
        <w:spacing w:line="360" w:lineRule="auto"/>
        <w:ind w:left="0" w:firstLine="480" w:firstLineChars="200"/>
        <w:textAlignment w:val="baseline"/>
        <w:rPr>
          <w:rFonts w:hint="eastAsia" w:ascii="仿宋" w:hAnsi="仿宋" w:eastAsia="仿宋" w:cs="仿宋"/>
          <w:bCs/>
          <w:color w:val="auto"/>
          <w:kern w:val="0"/>
          <w:sz w:val="24"/>
          <w:szCs w:val="24"/>
          <w:highlight w:val="none"/>
        </w:rPr>
      </w:pPr>
      <w:r>
        <w:rPr>
          <w:rFonts w:hint="eastAsia" w:ascii="仿宋" w:hAnsi="仿宋" w:eastAsia="仿宋" w:cs="仿宋"/>
          <w:bCs/>
          <w:color w:val="auto"/>
          <w:kern w:val="0"/>
          <w:sz w:val="24"/>
          <w:szCs w:val="24"/>
          <w:highlight w:val="none"/>
        </w:rPr>
        <w:t>（1）具备合法的劳动从业资格；</w:t>
      </w:r>
    </w:p>
    <w:p w14:paraId="5BA961C2">
      <w:pPr>
        <w:keepNext w:val="0"/>
        <w:keepLines w:val="0"/>
        <w:pageBreakBefore w:val="0"/>
        <w:widowControl/>
        <w:numPr>
          <w:ilvl w:val="0"/>
          <w:numId w:val="0"/>
        </w:numPr>
        <w:kinsoku/>
        <w:wordWrap w:val="0"/>
        <w:overflowPunct/>
        <w:topLinePunct/>
        <w:autoSpaceDE/>
        <w:autoSpaceDN/>
        <w:bidi w:val="0"/>
        <w:adjustRightInd w:val="0"/>
        <w:snapToGrid w:val="0"/>
        <w:spacing w:line="360" w:lineRule="auto"/>
        <w:ind w:left="0" w:firstLine="480" w:firstLineChars="200"/>
        <w:textAlignment w:val="baseline"/>
        <w:rPr>
          <w:rFonts w:hint="eastAsia" w:ascii="仿宋" w:hAnsi="仿宋" w:eastAsia="仿宋" w:cs="仿宋"/>
          <w:bCs/>
          <w:color w:val="auto"/>
          <w:kern w:val="0"/>
          <w:sz w:val="24"/>
          <w:szCs w:val="24"/>
          <w:highlight w:val="none"/>
        </w:rPr>
      </w:pPr>
      <w:r>
        <w:rPr>
          <w:rFonts w:hint="eastAsia" w:ascii="仿宋" w:hAnsi="仿宋" w:eastAsia="仿宋" w:cs="仿宋"/>
          <w:bCs/>
          <w:color w:val="auto"/>
          <w:kern w:val="0"/>
          <w:sz w:val="24"/>
          <w:szCs w:val="24"/>
          <w:highlight w:val="none"/>
        </w:rPr>
        <w:t>（2）信守职业道德，遵纪守法，熟悉居家养老服务程序和规范要求；</w:t>
      </w:r>
    </w:p>
    <w:p w14:paraId="2D3B5F24">
      <w:pPr>
        <w:keepNext w:val="0"/>
        <w:keepLines w:val="0"/>
        <w:pageBreakBefore w:val="0"/>
        <w:widowControl/>
        <w:numPr>
          <w:ilvl w:val="0"/>
          <w:numId w:val="0"/>
        </w:numPr>
        <w:kinsoku/>
        <w:wordWrap w:val="0"/>
        <w:overflowPunct/>
        <w:topLinePunct/>
        <w:autoSpaceDE/>
        <w:autoSpaceDN/>
        <w:bidi w:val="0"/>
        <w:adjustRightInd w:val="0"/>
        <w:snapToGrid w:val="0"/>
        <w:spacing w:line="360" w:lineRule="auto"/>
        <w:ind w:left="0" w:firstLine="480" w:firstLineChars="200"/>
        <w:textAlignment w:val="baseline"/>
        <w:rPr>
          <w:rFonts w:hint="eastAsia" w:ascii="仿宋" w:hAnsi="仿宋" w:eastAsia="仿宋" w:cs="仿宋"/>
          <w:bCs/>
          <w:color w:val="auto"/>
          <w:kern w:val="0"/>
          <w:sz w:val="24"/>
          <w:szCs w:val="24"/>
          <w:highlight w:val="none"/>
        </w:rPr>
      </w:pPr>
      <w:r>
        <w:rPr>
          <w:rFonts w:hint="eastAsia" w:ascii="仿宋" w:hAnsi="仿宋" w:eastAsia="仿宋" w:cs="仿宋"/>
          <w:bCs/>
          <w:color w:val="auto"/>
          <w:kern w:val="0"/>
          <w:sz w:val="24"/>
          <w:szCs w:val="24"/>
          <w:highlight w:val="none"/>
        </w:rPr>
        <w:t>（3）具有符合工程岗位要求的文化程度、健康状况证明及语言表达能力。</w:t>
      </w:r>
    </w:p>
    <w:p w14:paraId="2520E1CF">
      <w:pPr>
        <w:keepNext w:val="0"/>
        <w:keepLines w:val="0"/>
        <w:pageBreakBefore w:val="0"/>
        <w:widowControl/>
        <w:numPr>
          <w:ilvl w:val="0"/>
          <w:numId w:val="0"/>
        </w:numPr>
        <w:kinsoku/>
        <w:wordWrap w:val="0"/>
        <w:overflowPunct/>
        <w:topLinePunct/>
        <w:autoSpaceDE/>
        <w:autoSpaceDN/>
        <w:bidi w:val="0"/>
        <w:adjustRightInd w:val="0"/>
        <w:snapToGrid w:val="0"/>
        <w:spacing w:line="360" w:lineRule="auto"/>
        <w:ind w:left="0" w:firstLine="480" w:firstLineChars="200"/>
        <w:textAlignment w:val="baseline"/>
        <w:rPr>
          <w:rFonts w:hint="eastAsia" w:ascii="仿宋" w:hAnsi="仿宋" w:eastAsia="仿宋" w:cs="仿宋"/>
          <w:bCs/>
          <w:color w:val="auto"/>
          <w:kern w:val="0"/>
          <w:sz w:val="24"/>
          <w:szCs w:val="24"/>
          <w:highlight w:val="none"/>
        </w:rPr>
      </w:pPr>
      <w:r>
        <w:rPr>
          <w:rFonts w:hint="eastAsia" w:ascii="仿宋" w:hAnsi="仿宋" w:eastAsia="仿宋" w:cs="仿宋"/>
          <w:bCs/>
          <w:color w:val="auto"/>
          <w:kern w:val="0"/>
          <w:sz w:val="24"/>
          <w:szCs w:val="24"/>
          <w:highlight w:val="none"/>
        </w:rPr>
        <w:t>2.管理人员：</w:t>
      </w:r>
    </w:p>
    <w:p w14:paraId="1805944B">
      <w:pPr>
        <w:keepNext w:val="0"/>
        <w:keepLines w:val="0"/>
        <w:pageBreakBefore w:val="0"/>
        <w:widowControl/>
        <w:numPr>
          <w:ilvl w:val="0"/>
          <w:numId w:val="0"/>
        </w:numPr>
        <w:kinsoku/>
        <w:wordWrap w:val="0"/>
        <w:overflowPunct/>
        <w:topLinePunct/>
        <w:autoSpaceDE/>
        <w:autoSpaceDN/>
        <w:bidi w:val="0"/>
        <w:adjustRightInd w:val="0"/>
        <w:snapToGrid w:val="0"/>
        <w:spacing w:line="360" w:lineRule="auto"/>
        <w:ind w:left="0" w:firstLine="480" w:firstLineChars="200"/>
        <w:textAlignment w:val="baseline"/>
        <w:rPr>
          <w:rFonts w:hint="eastAsia" w:ascii="仿宋" w:hAnsi="仿宋" w:eastAsia="仿宋" w:cs="仿宋"/>
          <w:bCs/>
          <w:color w:val="auto"/>
          <w:kern w:val="0"/>
          <w:sz w:val="24"/>
          <w:szCs w:val="24"/>
          <w:highlight w:val="none"/>
        </w:rPr>
      </w:pPr>
      <w:r>
        <w:rPr>
          <w:rFonts w:hint="eastAsia" w:ascii="仿宋" w:hAnsi="仿宋" w:eastAsia="仿宋" w:cs="仿宋"/>
          <w:bCs/>
          <w:color w:val="auto"/>
          <w:kern w:val="0"/>
          <w:sz w:val="24"/>
          <w:szCs w:val="24"/>
          <w:highlight w:val="none"/>
        </w:rPr>
        <w:t>（1）了解国家和行业主管部门有关居家养老服务的法律、法规和规定；</w:t>
      </w:r>
    </w:p>
    <w:p w14:paraId="52A39344">
      <w:pPr>
        <w:keepNext w:val="0"/>
        <w:keepLines w:val="0"/>
        <w:pageBreakBefore w:val="0"/>
        <w:widowControl/>
        <w:numPr>
          <w:ilvl w:val="0"/>
          <w:numId w:val="0"/>
        </w:numPr>
        <w:kinsoku/>
        <w:wordWrap w:val="0"/>
        <w:overflowPunct/>
        <w:topLinePunct/>
        <w:autoSpaceDE/>
        <w:autoSpaceDN/>
        <w:bidi w:val="0"/>
        <w:adjustRightInd w:val="0"/>
        <w:snapToGrid w:val="0"/>
        <w:spacing w:line="360" w:lineRule="auto"/>
        <w:ind w:left="0" w:firstLine="480" w:firstLineChars="200"/>
        <w:textAlignment w:val="baseline"/>
        <w:rPr>
          <w:rFonts w:hint="eastAsia" w:ascii="仿宋" w:hAnsi="仿宋" w:eastAsia="仿宋" w:cs="仿宋"/>
          <w:bCs/>
          <w:color w:val="auto"/>
          <w:kern w:val="0"/>
          <w:sz w:val="24"/>
          <w:szCs w:val="24"/>
          <w:highlight w:val="none"/>
        </w:rPr>
      </w:pPr>
      <w:r>
        <w:rPr>
          <w:rFonts w:hint="eastAsia" w:ascii="仿宋" w:hAnsi="仿宋" w:eastAsia="仿宋" w:cs="仿宋"/>
          <w:bCs/>
          <w:color w:val="auto"/>
          <w:kern w:val="0"/>
          <w:sz w:val="24"/>
          <w:szCs w:val="24"/>
          <w:highlight w:val="none"/>
        </w:rPr>
        <w:t>（2）掌握企业管理、经营项目的有关专业知识及专业技术；</w:t>
      </w:r>
    </w:p>
    <w:p w14:paraId="6A757EA2">
      <w:pPr>
        <w:keepNext w:val="0"/>
        <w:keepLines w:val="0"/>
        <w:pageBreakBefore w:val="0"/>
        <w:widowControl/>
        <w:numPr>
          <w:ilvl w:val="0"/>
          <w:numId w:val="0"/>
        </w:numPr>
        <w:kinsoku/>
        <w:wordWrap w:val="0"/>
        <w:overflowPunct/>
        <w:topLinePunct/>
        <w:autoSpaceDE/>
        <w:autoSpaceDN/>
        <w:bidi w:val="0"/>
        <w:adjustRightInd w:val="0"/>
        <w:snapToGrid w:val="0"/>
        <w:spacing w:line="360" w:lineRule="auto"/>
        <w:ind w:left="0" w:firstLine="480" w:firstLineChars="200"/>
        <w:textAlignment w:val="baseline"/>
        <w:rPr>
          <w:rFonts w:hint="eastAsia" w:ascii="仿宋" w:hAnsi="仿宋" w:eastAsia="仿宋" w:cs="仿宋"/>
          <w:bCs/>
          <w:color w:val="auto"/>
          <w:kern w:val="0"/>
          <w:sz w:val="24"/>
          <w:szCs w:val="24"/>
          <w:highlight w:val="none"/>
        </w:rPr>
      </w:pPr>
      <w:r>
        <w:rPr>
          <w:rFonts w:hint="eastAsia" w:ascii="仿宋" w:hAnsi="仿宋" w:eastAsia="仿宋" w:cs="仿宋"/>
          <w:bCs/>
          <w:color w:val="auto"/>
          <w:kern w:val="0"/>
          <w:sz w:val="24"/>
          <w:szCs w:val="24"/>
          <w:highlight w:val="none"/>
        </w:rPr>
        <w:t>（3）具有高中以上文化程度和一定年限的管理工作经历；</w:t>
      </w:r>
    </w:p>
    <w:p w14:paraId="55665E09">
      <w:pPr>
        <w:keepNext w:val="0"/>
        <w:keepLines w:val="0"/>
        <w:pageBreakBefore w:val="0"/>
        <w:widowControl/>
        <w:numPr>
          <w:ilvl w:val="0"/>
          <w:numId w:val="0"/>
        </w:numPr>
        <w:kinsoku/>
        <w:wordWrap w:val="0"/>
        <w:overflowPunct/>
        <w:topLinePunct/>
        <w:autoSpaceDE/>
        <w:autoSpaceDN/>
        <w:bidi w:val="0"/>
        <w:adjustRightInd w:val="0"/>
        <w:snapToGrid w:val="0"/>
        <w:spacing w:line="360" w:lineRule="auto"/>
        <w:ind w:left="0" w:firstLine="480" w:firstLineChars="200"/>
        <w:textAlignment w:val="baseline"/>
        <w:rPr>
          <w:rFonts w:hint="eastAsia" w:ascii="仿宋" w:hAnsi="仿宋" w:eastAsia="仿宋" w:cs="仿宋"/>
          <w:bCs/>
          <w:color w:val="auto"/>
          <w:kern w:val="0"/>
          <w:sz w:val="24"/>
          <w:szCs w:val="24"/>
          <w:highlight w:val="none"/>
        </w:rPr>
      </w:pPr>
      <w:r>
        <w:rPr>
          <w:rFonts w:hint="eastAsia" w:ascii="仿宋" w:hAnsi="仿宋" w:eastAsia="仿宋" w:cs="仿宋"/>
          <w:bCs/>
          <w:color w:val="auto"/>
          <w:kern w:val="0"/>
          <w:sz w:val="24"/>
          <w:szCs w:val="24"/>
          <w:highlight w:val="none"/>
        </w:rPr>
        <w:t>（4）每年至少参加1次以上管理培训活动。</w:t>
      </w:r>
    </w:p>
    <w:p w14:paraId="7AD104DE">
      <w:pPr>
        <w:keepNext w:val="0"/>
        <w:keepLines w:val="0"/>
        <w:pageBreakBefore w:val="0"/>
        <w:widowControl/>
        <w:numPr>
          <w:ilvl w:val="0"/>
          <w:numId w:val="0"/>
        </w:numPr>
        <w:kinsoku/>
        <w:wordWrap w:val="0"/>
        <w:overflowPunct/>
        <w:topLinePunct/>
        <w:autoSpaceDE/>
        <w:autoSpaceDN/>
        <w:bidi w:val="0"/>
        <w:adjustRightInd w:val="0"/>
        <w:snapToGrid w:val="0"/>
        <w:spacing w:line="360" w:lineRule="auto"/>
        <w:ind w:left="0" w:firstLine="480" w:firstLineChars="200"/>
        <w:textAlignment w:val="baseline"/>
        <w:rPr>
          <w:rFonts w:hint="eastAsia" w:ascii="仿宋" w:hAnsi="仿宋" w:eastAsia="仿宋" w:cs="仿宋"/>
          <w:bCs/>
          <w:color w:val="auto"/>
          <w:kern w:val="0"/>
          <w:sz w:val="24"/>
          <w:szCs w:val="24"/>
          <w:highlight w:val="none"/>
        </w:rPr>
      </w:pPr>
      <w:r>
        <w:rPr>
          <w:rFonts w:hint="eastAsia" w:ascii="仿宋" w:hAnsi="仿宋" w:eastAsia="仿宋" w:cs="仿宋"/>
          <w:bCs/>
          <w:color w:val="auto"/>
          <w:kern w:val="0"/>
          <w:sz w:val="24"/>
          <w:szCs w:val="24"/>
          <w:highlight w:val="none"/>
        </w:rPr>
        <w:t>3.居家养老服务员：</w:t>
      </w:r>
    </w:p>
    <w:p w14:paraId="4F0A7A62">
      <w:pPr>
        <w:keepNext w:val="0"/>
        <w:keepLines w:val="0"/>
        <w:pageBreakBefore w:val="0"/>
        <w:widowControl/>
        <w:numPr>
          <w:ilvl w:val="0"/>
          <w:numId w:val="0"/>
        </w:numPr>
        <w:kinsoku/>
        <w:wordWrap w:val="0"/>
        <w:overflowPunct/>
        <w:topLinePunct/>
        <w:autoSpaceDE/>
        <w:autoSpaceDN/>
        <w:bidi w:val="0"/>
        <w:adjustRightInd w:val="0"/>
        <w:snapToGrid w:val="0"/>
        <w:spacing w:line="360" w:lineRule="auto"/>
        <w:ind w:left="0" w:firstLine="480" w:firstLineChars="200"/>
        <w:textAlignment w:val="baseline"/>
        <w:rPr>
          <w:rFonts w:hint="eastAsia" w:ascii="仿宋" w:hAnsi="仿宋" w:eastAsia="仿宋" w:cs="仿宋"/>
          <w:bCs/>
          <w:color w:val="auto"/>
          <w:kern w:val="0"/>
          <w:sz w:val="24"/>
          <w:szCs w:val="24"/>
          <w:highlight w:val="none"/>
        </w:rPr>
      </w:pPr>
      <w:r>
        <w:rPr>
          <w:rFonts w:hint="eastAsia" w:ascii="仿宋" w:hAnsi="仿宋" w:eastAsia="仿宋" w:cs="仿宋"/>
          <w:bCs/>
          <w:color w:val="auto"/>
          <w:kern w:val="0"/>
          <w:sz w:val="24"/>
          <w:szCs w:val="24"/>
          <w:highlight w:val="none"/>
        </w:rPr>
        <w:t>（1）具备与服务内容相适应的岗位技能；</w:t>
      </w:r>
    </w:p>
    <w:p w14:paraId="267FE50B">
      <w:pPr>
        <w:keepNext w:val="0"/>
        <w:keepLines w:val="0"/>
        <w:pageBreakBefore w:val="0"/>
        <w:widowControl/>
        <w:numPr>
          <w:ilvl w:val="0"/>
          <w:numId w:val="0"/>
        </w:numPr>
        <w:kinsoku/>
        <w:wordWrap w:val="0"/>
        <w:overflowPunct/>
        <w:topLinePunct/>
        <w:autoSpaceDE/>
        <w:autoSpaceDN/>
        <w:bidi w:val="0"/>
        <w:adjustRightInd w:val="0"/>
        <w:snapToGrid w:val="0"/>
        <w:spacing w:line="360" w:lineRule="auto"/>
        <w:ind w:left="0" w:firstLine="480" w:firstLineChars="200"/>
        <w:textAlignment w:val="baseline"/>
        <w:rPr>
          <w:rFonts w:hint="eastAsia" w:ascii="仿宋" w:hAnsi="仿宋" w:eastAsia="仿宋" w:cs="仿宋"/>
          <w:bCs/>
          <w:color w:val="auto"/>
          <w:kern w:val="0"/>
          <w:sz w:val="24"/>
          <w:szCs w:val="24"/>
          <w:highlight w:val="none"/>
        </w:rPr>
      </w:pPr>
      <w:r>
        <w:rPr>
          <w:rFonts w:hint="eastAsia" w:ascii="仿宋" w:hAnsi="仿宋" w:eastAsia="仿宋" w:cs="仿宋"/>
          <w:bCs/>
          <w:color w:val="auto"/>
          <w:kern w:val="0"/>
          <w:sz w:val="24"/>
          <w:szCs w:val="24"/>
          <w:highlight w:val="none"/>
        </w:rPr>
        <w:t>（2）年龄在18周岁以上、60周岁以下，初中以上文化程度；</w:t>
      </w:r>
    </w:p>
    <w:p w14:paraId="353E9C4E">
      <w:pPr>
        <w:keepNext w:val="0"/>
        <w:keepLines w:val="0"/>
        <w:pageBreakBefore w:val="0"/>
        <w:widowControl/>
        <w:numPr>
          <w:ilvl w:val="0"/>
          <w:numId w:val="0"/>
        </w:numPr>
        <w:kinsoku/>
        <w:wordWrap w:val="0"/>
        <w:overflowPunct/>
        <w:topLinePunct/>
        <w:autoSpaceDE/>
        <w:autoSpaceDN/>
        <w:bidi w:val="0"/>
        <w:adjustRightInd w:val="0"/>
        <w:snapToGrid w:val="0"/>
        <w:spacing w:line="360" w:lineRule="auto"/>
        <w:ind w:left="0" w:firstLine="480" w:firstLineChars="200"/>
        <w:textAlignment w:val="baseline"/>
        <w:rPr>
          <w:rFonts w:hint="eastAsia" w:ascii="仿宋" w:hAnsi="仿宋" w:eastAsia="仿宋" w:cs="仿宋"/>
          <w:bCs/>
          <w:color w:val="auto"/>
          <w:kern w:val="0"/>
          <w:sz w:val="24"/>
          <w:szCs w:val="24"/>
          <w:highlight w:val="none"/>
        </w:rPr>
      </w:pPr>
      <w:r>
        <w:rPr>
          <w:rFonts w:hint="eastAsia" w:ascii="仿宋" w:hAnsi="仿宋" w:eastAsia="仿宋" w:cs="仿宋"/>
          <w:bCs/>
          <w:color w:val="auto"/>
          <w:kern w:val="0"/>
          <w:sz w:val="24"/>
          <w:szCs w:val="24"/>
          <w:highlight w:val="none"/>
        </w:rPr>
        <w:t>（3）无精神病史和各类传染病</w:t>
      </w:r>
      <w:r>
        <w:rPr>
          <w:rFonts w:hint="eastAsia" w:ascii="仿宋" w:hAnsi="仿宋" w:eastAsia="仿宋" w:cs="仿宋"/>
          <w:bCs/>
          <w:color w:val="auto"/>
          <w:kern w:val="0"/>
          <w:sz w:val="24"/>
          <w:szCs w:val="24"/>
          <w:highlight w:val="none"/>
          <w:lang w:eastAsia="zh-CN"/>
        </w:rPr>
        <w:t>，具备有效期内健康证；</w:t>
      </w:r>
    </w:p>
    <w:p w14:paraId="214468F9">
      <w:pPr>
        <w:keepNext w:val="0"/>
        <w:keepLines w:val="0"/>
        <w:pageBreakBefore w:val="0"/>
        <w:widowControl/>
        <w:numPr>
          <w:ilvl w:val="0"/>
          <w:numId w:val="0"/>
        </w:numPr>
        <w:kinsoku/>
        <w:wordWrap w:val="0"/>
        <w:overflowPunct/>
        <w:topLinePunct/>
        <w:autoSpaceDE/>
        <w:autoSpaceDN/>
        <w:bidi w:val="0"/>
        <w:adjustRightInd w:val="0"/>
        <w:snapToGrid w:val="0"/>
        <w:spacing w:line="360" w:lineRule="auto"/>
        <w:ind w:left="0" w:firstLine="480" w:firstLineChars="200"/>
        <w:textAlignment w:val="baseline"/>
        <w:rPr>
          <w:rFonts w:hint="eastAsia" w:ascii="仿宋" w:hAnsi="仿宋" w:eastAsia="仿宋" w:cs="仿宋"/>
          <w:bCs/>
          <w:color w:val="auto"/>
          <w:kern w:val="0"/>
          <w:sz w:val="24"/>
          <w:szCs w:val="24"/>
          <w:highlight w:val="none"/>
        </w:rPr>
      </w:pPr>
      <w:r>
        <w:rPr>
          <w:rFonts w:hint="eastAsia" w:ascii="仿宋" w:hAnsi="仿宋" w:eastAsia="仿宋" w:cs="仿宋"/>
          <w:bCs/>
          <w:color w:val="auto"/>
          <w:kern w:val="0"/>
          <w:sz w:val="24"/>
          <w:szCs w:val="24"/>
          <w:highlight w:val="none"/>
        </w:rPr>
        <w:t>（4）每年在岗培训不少于</w:t>
      </w:r>
      <w:r>
        <w:rPr>
          <w:rFonts w:hint="eastAsia" w:ascii="仿宋" w:hAnsi="仿宋" w:eastAsia="仿宋" w:cs="仿宋"/>
          <w:bCs/>
          <w:color w:val="auto"/>
          <w:kern w:val="0"/>
          <w:sz w:val="24"/>
          <w:szCs w:val="24"/>
          <w:highlight w:val="none"/>
          <w:lang w:val="en-US" w:eastAsia="zh-CN"/>
        </w:rPr>
        <w:t>8</w:t>
      </w:r>
      <w:r>
        <w:rPr>
          <w:rFonts w:hint="eastAsia" w:ascii="仿宋" w:hAnsi="仿宋" w:eastAsia="仿宋" w:cs="仿宋"/>
          <w:bCs/>
          <w:color w:val="auto"/>
          <w:kern w:val="0"/>
          <w:sz w:val="24"/>
          <w:szCs w:val="24"/>
          <w:highlight w:val="none"/>
        </w:rPr>
        <w:t>学时；</w:t>
      </w:r>
    </w:p>
    <w:p w14:paraId="36BB2543">
      <w:pPr>
        <w:keepNext w:val="0"/>
        <w:keepLines w:val="0"/>
        <w:pageBreakBefore w:val="0"/>
        <w:widowControl/>
        <w:numPr>
          <w:ilvl w:val="0"/>
          <w:numId w:val="0"/>
        </w:numPr>
        <w:kinsoku/>
        <w:wordWrap w:val="0"/>
        <w:overflowPunct/>
        <w:topLinePunct/>
        <w:autoSpaceDE/>
        <w:autoSpaceDN/>
        <w:bidi w:val="0"/>
        <w:adjustRightInd w:val="0"/>
        <w:snapToGrid w:val="0"/>
        <w:spacing w:line="360" w:lineRule="auto"/>
        <w:ind w:left="0" w:firstLine="480" w:firstLineChars="200"/>
        <w:textAlignment w:val="baseline"/>
        <w:rPr>
          <w:rFonts w:hint="eastAsia" w:ascii="仿宋" w:hAnsi="仿宋" w:eastAsia="仿宋" w:cs="仿宋"/>
          <w:bCs/>
          <w:color w:val="auto"/>
          <w:kern w:val="0"/>
          <w:sz w:val="24"/>
          <w:szCs w:val="24"/>
          <w:highlight w:val="none"/>
          <w:lang w:eastAsia="zh-CN"/>
        </w:rPr>
      </w:pPr>
      <w:r>
        <w:rPr>
          <w:rFonts w:hint="eastAsia" w:ascii="仿宋" w:hAnsi="仿宋" w:eastAsia="仿宋" w:cs="仿宋"/>
          <w:bCs/>
          <w:color w:val="auto"/>
          <w:kern w:val="0"/>
          <w:sz w:val="24"/>
          <w:szCs w:val="24"/>
          <w:highlight w:val="none"/>
        </w:rPr>
        <w:t>（5）服务人员持有养老护理职业资格证或技能等级证</w:t>
      </w:r>
      <w:r>
        <w:rPr>
          <w:rFonts w:hint="eastAsia" w:ascii="仿宋" w:hAnsi="仿宋" w:eastAsia="仿宋" w:cs="仿宋"/>
          <w:bCs/>
          <w:color w:val="auto"/>
          <w:kern w:val="0"/>
          <w:sz w:val="24"/>
          <w:szCs w:val="24"/>
          <w:highlight w:val="none"/>
          <w:lang w:eastAsia="zh-CN"/>
        </w:rPr>
        <w:t>；</w:t>
      </w:r>
    </w:p>
    <w:p w14:paraId="514A2E32">
      <w:pPr>
        <w:keepNext w:val="0"/>
        <w:keepLines w:val="0"/>
        <w:pageBreakBefore w:val="0"/>
        <w:widowControl/>
        <w:numPr>
          <w:ilvl w:val="0"/>
          <w:numId w:val="0"/>
        </w:numPr>
        <w:kinsoku/>
        <w:wordWrap w:val="0"/>
        <w:overflowPunct/>
        <w:topLinePunct/>
        <w:autoSpaceDE/>
        <w:autoSpaceDN/>
        <w:bidi w:val="0"/>
        <w:adjustRightInd w:val="0"/>
        <w:snapToGrid w:val="0"/>
        <w:spacing w:line="360" w:lineRule="auto"/>
        <w:ind w:left="0" w:firstLine="480" w:firstLineChars="200"/>
        <w:textAlignment w:val="baseline"/>
        <w:rPr>
          <w:rFonts w:hint="eastAsia" w:ascii="仿宋" w:hAnsi="仿宋" w:eastAsia="仿宋" w:cs="仿宋"/>
          <w:bCs/>
          <w:color w:val="auto"/>
          <w:kern w:val="0"/>
          <w:sz w:val="24"/>
          <w:szCs w:val="24"/>
          <w:highlight w:val="none"/>
          <w:lang w:val="en-US" w:eastAsia="zh-CN"/>
        </w:rPr>
      </w:pPr>
      <w:r>
        <w:rPr>
          <w:rFonts w:hint="eastAsia" w:ascii="仿宋" w:hAnsi="仿宋" w:eastAsia="仿宋" w:cs="仿宋"/>
          <w:bCs/>
          <w:color w:val="auto"/>
          <w:kern w:val="0"/>
          <w:sz w:val="24"/>
          <w:szCs w:val="24"/>
          <w:highlight w:val="none"/>
          <w:lang w:val="en-US" w:eastAsia="zh-CN"/>
        </w:rPr>
        <w:t>（6）服务人员不得少于10人。</w:t>
      </w:r>
    </w:p>
    <w:p w14:paraId="0380CF1C">
      <w:pPr>
        <w:keepNext w:val="0"/>
        <w:keepLines w:val="0"/>
        <w:pageBreakBefore w:val="0"/>
        <w:widowControl/>
        <w:numPr>
          <w:ilvl w:val="0"/>
          <w:numId w:val="0"/>
        </w:numPr>
        <w:kinsoku/>
        <w:wordWrap w:val="0"/>
        <w:overflowPunct/>
        <w:topLinePunct/>
        <w:autoSpaceDE/>
        <w:autoSpaceDN/>
        <w:bidi w:val="0"/>
        <w:adjustRightInd w:val="0"/>
        <w:snapToGrid w:val="0"/>
        <w:spacing w:line="360" w:lineRule="auto"/>
        <w:ind w:left="0" w:firstLine="480" w:firstLineChars="200"/>
        <w:textAlignment w:val="baseline"/>
        <w:rPr>
          <w:rFonts w:hint="eastAsia" w:ascii="仿宋" w:hAnsi="仿宋" w:eastAsia="仿宋" w:cs="仿宋"/>
          <w:bCs/>
          <w:color w:val="auto"/>
          <w:kern w:val="0"/>
          <w:sz w:val="24"/>
          <w:szCs w:val="24"/>
          <w:highlight w:val="none"/>
        </w:rPr>
      </w:pPr>
      <w:r>
        <w:rPr>
          <w:rFonts w:hint="eastAsia" w:ascii="仿宋" w:hAnsi="仿宋" w:eastAsia="仿宋" w:cs="仿宋"/>
          <w:bCs/>
          <w:color w:val="auto"/>
          <w:kern w:val="0"/>
          <w:sz w:val="24"/>
          <w:szCs w:val="24"/>
          <w:highlight w:val="none"/>
        </w:rPr>
        <w:t>4.行为规范：</w:t>
      </w:r>
    </w:p>
    <w:p w14:paraId="6CFFEE41">
      <w:pPr>
        <w:keepNext w:val="0"/>
        <w:keepLines w:val="0"/>
        <w:pageBreakBefore w:val="0"/>
        <w:widowControl/>
        <w:numPr>
          <w:ilvl w:val="0"/>
          <w:numId w:val="0"/>
        </w:numPr>
        <w:kinsoku/>
        <w:wordWrap w:val="0"/>
        <w:overflowPunct/>
        <w:topLinePunct/>
        <w:autoSpaceDE/>
        <w:autoSpaceDN/>
        <w:bidi w:val="0"/>
        <w:adjustRightInd w:val="0"/>
        <w:snapToGrid w:val="0"/>
        <w:spacing w:line="360" w:lineRule="auto"/>
        <w:ind w:left="0" w:firstLine="480" w:firstLineChars="200"/>
        <w:textAlignment w:val="baseline"/>
        <w:rPr>
          <w:rFonts w:hint="eastAsia" w:ascii="仿宋" w:hAnsi="仿宋" w:eastAsia="仿宋" w:cs="仿宋"/>
          <w:bCs/>
          <w:color w:val="auto"/>
          <w:kern w:val="0"/>
          <w:sz w:val="24"/>
          <w:szCs w:val="24"/>
          <w:highlight w:val="none"/>
        </w:rPr>
      </w:pPr>
      <w:r>
        <w:rPr>
          <w:rFonts w:hint="eastAsia" w:ascii="仿宋" w:hAnsi="仿宋" w:eastAsia="仿宋" w:cs="仿宋"/>
          <w:bCs/>
          <w:color w:val="auto"/>
          <w:kern w:val="0"/>
          <w:sz w:val="24"/>
          <w:szCs w:val="24"/>
          <w:highlight w:val="none"/>
        </w:rPr>
        <w:t>（1）仪表仪容端庄、大方、整洁；</w:t>
      </w:r>
    </w:p>
    <w:p w14:paraId="75E50948">
      <w:pPr>
        <w:keepNext w:val="0"/>
        <w:keepLines w:val="0"/>
        <w:pageBreakBefore w:val="0"/>
        <w:widowControl/>
        <w:numPr>
          <w:ilvl w:val="0"/>
          <w:numId w:val="0"/>
        </w:numPr>
        <w:kinsoku/>
        <w:wordWrap w:val="0"/>
        <w:overflowPunct/>
        <w:topLinePunct/>
        <w:autoSpaceDE/>
        <w:autoSpaceDN/>
        <w:bidi w:val="0"/>
        <w:adjustRightInd w:val="0"/>
        <w:snapToGrid w:val="0"/>
        <w:spacing w:line="360" w:lineRule="auto"/>
        <w:ind w:left="0" w:firstLine="480" w:firstLineChars="200"/>
        <w:textAlignment w:val="baseline"/>
        <w:rPr>
          <w:rFonts w:hint="eastAsia" w:ascii="仿宋" w:hAnsi="仿宋" w:eastAsia="仿宋" w:cs="仿宋"/>
          <w:bCs/>
          <w:color w:val="auto"/>
          <w:kern w:val="0"/>
          <w:sz w:val="24"/>
          <w:szCs w:val="24"/>
          <w:highlight w:val="none"/>
        </w:rPr>
      </w:pPr>
      <w:r>
        <w:rPr>
          <w:rFonts w:hint="eastAsia" w:ascii="仿宋" w:hAnsi="仿宋" w:eastAsia="仿宋" w:cs="仿宋"/>
          <w:bCs/>
          <w:color w:val="auto"/>
          <w:kern w:val="0"/>
          <w:sz w:val="24"/>
          <w:szCs w:val="24"/>
          <w:highlight w:val="none"/>
        </w:rPr>
        <w:t>（2）统一着装、配备工号牌；</w:t>
      </w:r>
    </w:p>
    <w:p w14:paraId="01A1AF65">
      <w:pPr>
        <w:keepNext w:val="0"/>
        <w:keepLines w:val="0"/>
        <w:pageBreakBefore w:val="0"/>
        <w:widowControl/>
        <w:numPr>
          <w:ilvl w:val="0"/>
          <w:numId w:val="0"/>
        </w:numPr>
        <w:kinsoku/>
        <w:wordWrap w:val="0"/>
        <w:overflowPunct/>
        <w:topLinePunct/>
        <w:autoSpaceDE/>
        <w:autoSpaceDN/>
        <w:bidi w:val="0"/>
        <w:adjustRightInd w:val="0"/>
        <w:snapToGrid w:val="0"/>
        <w:spacing w:line="360" w:lineRule="auto"/>
        <w:ind w:left="0" w:firstLine="480" w:firstLineChars="200"/>
        <w:textAlignment w:val="baseline"/>
        <w:rPr>
          <w:rFonts w:hint="eastAsia" w:ascii="仿宋" w:hAnsi="仿宋" w:eastAsia="仿宋" w:cs="仿宋"/>
          <w:bCs/>
          <w:color w:val="auto"/>
          <w:kern w:val="0"/>
          <w:sz w:val="24"/>
          <w:szCs w:val="24"/>
          <w:highlight w:val="none"/>
        </w:rPr>
      </w:pPr>
      <w:r>
        <w:rPr>
          <w:rFonts w:hint="eastAsia" w:ascii="仿宋" w:hAnsi="仿宋" w:eastAsia="仿宋" w:cs="仿宋"/>
          <w:bCs/>
          <w:color w:val="auto"/>
          <w:kern w:val="0"/>
          <w:sz w:val="24"/>
          <w:szCs w:val="24"/>
          <w:highlight w:val="none"/>
        </w:rPr>
        <w:t>（3）提倡使用普通话，语言文明、简洁、清晰；</w:t>
      </w:r>
    </w:p>
    <w:p w14:paraId="636099B4">
      <w:pPr>
        <w:keepNext w:val="0"/>
        <w:keepLines w:val="0"/>
        <w:pageBreakBefore w:val="0"/>
        <w:widowControl/>
        <w:numPr>
          <w:ilvl w:val="0"/>
          <w:numId w:val="0"/>
        </w:numPr>
        <w:kinsoku/>
        <w:wordWrap w:val="0"/>
        <w:overflowPunct/>
        <w:topLinePunct/>
        <w:autoSpaceDE/>
        <w:autoSpaceDN/>
        <w:bidi w:val="0"/>
        <w:adjustRightInd w:val="0"/>
        <w:snapToGrid w:val="0"/>
        <w:spacing w:line="360" w:lineRule="auto"/>
        <w:ind w:left="0" w:firstLine="480" w:firstLineChars="200"/>
        <w:textAlignment w:val="baseline"/>
        <w:rPr>
          <w:rFonts w:hint="eastAsia" w:ascii="仿宋" w:hAnsi="仿宋" w:eastAsia="仿宋" w:cs="仿宋"/>
          <w:bCs/>
          <w:color w:val="auto"/>
          <w:kern w:val="0"/>
          <w:sz w:val="24"/>
          <w:szCs w:val="24"/>
          <w:highlight w:val="none"/>
        </w:rPr>
      </w:pPr>
      <w:r>
        <w:rPr>
          <w:rFonts w:hint="eastAsia" w:ascii="仿宋" w:hAnsi="仿宋" w:eastAsia="仿宋" w:cs="仿宋"/>
          <w:bCs/>
          <w:color w:val="auto"/>
          <w:kern w:val="0"/>
          <w:sz w:val="24"/>
          <w:szCs w:val="24"/>
          <w:highlight w:val="none"/>
        </w:rPr>
        <w:t>（4）主动服务，符合相应岗位的服务礼仪规范；</w:t>
      </w:r>
    </w:p>
    <w:p w14:paraId="26FADB53">
      <w:pPr>
        <w:keepNext w:val="0"/>
        <w:keepLines w:val="0"/>
        <w:pageBreakBefore w:val="0"/>
        <w:widowControl/>
        <w:numPr>
          <w:ilvl w:val="0"/>
          <w:numId w:val="0"/>
        </w:numPr>
        <w:kinsoku/>
        <w:wordWrap w:val="0"/>
        <w:overflowPunct/>
        <w:topLinePunct/>
        <w:autoSpaceDE/>
        <w:autoSpaceDN/>
        <w:bidi w:val="0"/>
        <w:adjustRightInd w:val="0"/>
        <w:snapToGrid w:val="0"/>
        <w:spacing w:line="360" w:lineRule="auto"/>
        <w:ind w:left="0" w:firstLine="480" w:firstLineChars="200"/>
        <w:textAlignment w:val="baseline"/>
        <w:rPr>
          <w:rFonts w:hint="eastAsia" w:ascii="仿宋" w:hAnsi="仿宋" w:eastAsia="仿宋" w:cs="仿宋"/>
          <w:bCs/>
          <w:color w:val="auto"/>
          <w:kern w:val="0"/>
          <w:sz w:val="24"/>
          <w:szCs w:val="24"/>
          <w:highlight w:val="none"/>
        </w:rPr>
      </w:pPr>
      <w:r>
        <w:rPr>
          <w:rFonts w:hint="eastAsia" w:ascii="仿宋" w:hAnsi="仿宋" w:eastAsia="仿宋" w:cs="仿宋"/>
          <w:bCs/>
          <w:color w:val="auto"/>
          <w:kern w:val="0"/>
          <w:sz w:val="24"/>
          <w:szCs w:val="24"/>
          <w:highlight w:val="none"/>
        </w:rPr>
        <w:t>（5）尊老敬老，对老年人富有爱心。</w:t>
      </w:r>
    </w:p>
    <w:p w14:paraId="39AA91FA">
      <w:pPr>
        <w:keepNext w:val="0"/>
        <w:keepLines w:val="0"/>
        <w:pageBreakBefore w:val="0"/>
        <w:widowControl/>
        <w:numPr>
          <w:ilvl w:val="0"/>
          <w:numId w:val="0"/>
        </w:numPr>
        <w:kinsoku/>
        <w:wordWrap w:val="0"/>
        <w:overflowPunct/>
        <w:topLinePunct/>
        <w:autoSpaceDE/>
        <w:autoSpaceDN/>
        <w:bidi w:val="0"/>
        <w:adjustRightInd w:val="0"/>
        <w:snapToGrid w:val="0"/>
        <w:spacing w:line="360" w:lineRule="auto"/>
        <w:ind w:left="0" w:firstLine="480" w:firstLineChars="200"/>
        <w:textAlignment w:val="baseline"/>
        <w:rPr>
          <w:rFonts w:hint="default" w:ascii="仿宋" w:hAnsi="仿宋" w:eastAsia="仿宋" w:cs="仿宋"/>
          <w:bCs/>
          <w:color w:val="auto"/>
          <w:kern w:val="0"/>
          <w:sz w:val="24"/>
          <w:szCs w:val="24"/>
          <w:highlight w:val="none"/>
          <w:lang w:val="en-US" w:eastAsia="zh-CN"/>
        </w:rPr>
      </w:pPr>
      <w:r>
        <w:rPr>
          <w:rFonts w:hint="eastAsia" w:ascii="仿宋" w:hAnsi="仿宋" w:eastAsia="仿宋" w:cs="仿宋"/>
          <w:bCs/>
          <w:color w:val="auto"/>
          <w:kern w:val="0"/>
          <w:sz w:val="24"/>
          <w:szCs w:val="24"/>
          <w:highlight w:val="none"/>
          <w:lang w:eastAsia="zh-CN"/>
        </w:rPr>
        <w:t>（</w:t>
      </w:r>
      <w:r>
        <w:rPr>
          <w:rFonts w:hint="eastAsia" w:ascii="仿宋" w:hAnsi="仿宋" w:eastAsia="仿宋" w:cs="仿宋"/>
          <w:bCs/>
          <w:color w:val="auto"/>
          <w:kern w:val="0"/>
          <w:sz w:val="24"/>
          <w:szCs w:val="24"/>
          <w:highlight w:val="none"/>
          <w:lang w:val="en-US" w:eastAsia="zh-CN"/>
        </w:rPr>
        <w:t>二</w:t>
      </w:r>
      <w:r>
        <w:rPr>
          <w:rFonts w:hint="eastAsia" w:ascii="仿宋" w:hAnsi="仿宋" w:eastAsia="仿宋" w:cs="仿宋"/>
          <w:bCs/>
          <w:color w:val="auto"/>
          <w:kern w:val="0"/>
          <w:sz w:val="24"/>
          <w:szCs w:val="24"/>
          <w:highlight w:val="none"/>
          <w:lang w:eastAsia="zh-CN"/>
        </w:rPr>
        <w:t>）</w:t>
      </w:r>
      <w:r>
        <w:rPr>
          <w:rFonts w:hint="eastAsia" w:ascii="仿宋" w:hAnsi="仿宋" w:eastAsia="仿宋" w:cs="仿宋"/>
          <w:bCs/>
          <w:color w:val="auto"/>
          <w:kern w:val="0"/>
          <w:sz w:val="24"/>
          <w:szCs w:val="24"/>
          <w:highlight w:val="none"/>
          <w:lang w:val="en-US" w:eastAsia="zh-CN"/>
        </w:rPr>
        <w:t>乙方资质要求</w:t>
      </w:r>
    </w:p>
    <w:p w14:paraId="143CA97F">
      <w:pPr>
        <w:keepNext w:val="0"/>
        <w:keepLines w:val="0"/>
        <w:pageBreakBefore w:val="0"/>
        <w:widowControl/>
        <w:numPr>
          <w:ilvl w:val="0"/>
          <w:numId w:val="0"/>
        </w:numPr>
        <w:kinsoku/>
        <w:wordWrap w:val="0"/>
        <w:overflowPunct/>
        <w:topLinePunct/>
        <w:autoSpaceDE/>
        <w:autoSpaceDN/>
        <w:bidi w:val="0"/>
        <w:adjustRightInd w:val="0"/>
        <w:snapToGrid w:val="0"/>
        <w:spacing w:line="360" w:lineRule="auto"/>
        <w:ind w:left="0" w:firstLine="480" w:firstLineChars="200"/>
        <w:textAlignment w:val="baseline"/>
        <w:rPr>
          <w:rFonts w:hint="eastAsia" w:ascii="仿宋" w:hAnsi="仿宋" w:eastAsia="仿宋" w:cs="仿宋"/>
          <w:bCs/>
          <w:color w:val="auto"/>
          <w:kern w:val="0"/>
          <w:sz w:val="24"/>
          <w:szCs w:val="24"/>
          <w:highlight w:val="none"/>
          <w:lang w:eastAsia="zh-CN"/>
        </w:rPr>
      </w:pPr>
      <w:r>
        <w:rPr>
          <w:rFonts w:hint="eastAsia" w:ascii="仿宋" w:hAnsi="仿宋" w:eastAsia="仿宋" w:cs="仿宋"/>
          <w:bCs/>
          <w:color w:val="auto"/>
          <w:kern w:val="0"/>
          <w:sz w:val="24"/>
          <w:szCs w:val="24"/>
          <w:highlight w:val="none"/>
          <w:lang w:val="en-US" w:eastAsia="zh-CN"/>
        </w:rPr>
        <w:t>1.乙方</w:t>
      </w:r>
      <w:r>
        <w:rPr>
          <w:rFonts w:hint="eastAsia" w:ascii="仿宋" w:hAnsi="仿宋" w:eastAsia="仿宋" w:cs="仿宋"/>
          <w:bCs/>
          <w:color w:val="auto"/>
          <w:kern w:val="0"/>
          <w:sz w:val="24"/>
          <w:szCs w:val="24"/>
          <w:highlight w:val="none"/>
          <w:lang w:eastAsia="zh-CN"/>
        </w:rPr>
        <w:t>应为工商管理部门或民政部门注册登记的具有生活照料、护理服务、家政服务等能力，并配有较强的服务队伍，能提供快捷的服务响应。</w:t>
      </w:r>
    </w:p>
    <w:p w14:paraId="5BA8FF3B">
      <w:pPr>
        <w:keepNext w:val="0"/>
        <w:keepLines w:val="0"/>
        <w:pageBreakBefore w:val="0"/>
        <w:widowControl/>
        <w:numPr>
          <w:ilvl w:val="0"/>
          <w:numId w:val="0"/>
        </w:numPr>
        <w:kinsoku/>
        <w:wordWrap w:val="0"/>
        <w:overflowPunct/>
        <w:topLinePunct/>
        <w:autoSpaceDE/>
        <w:autoSpaceDN/>
        <w:bidi w:val="0"/>
        <w:adjustRightInd w:val="0"/>
        <w:snapToGrid w:val="0"/>
        <w:spacing w:line="360" w:lineRule="auto"/>
        <w:ind w:left="0" w:firstLine="480" w:firstLineChars="200"/>
        <w:textAlignment w:val="baseline"/>
        <w:rPr>
          <w:rFonts w:hint="eastAsia" w:ascii="仿宋" w:hAnsi="仿宋" w:eastAsia="仿宋" w:cs="仿宋"/>
          <w:bCs/>
          <w:color w:val="auto"/>
          <w:kern w:val="0"/>
          <w:sz w:val="24"/>
          <w:szCs w:val="24"/>
          <w:highlight w:val="none"/>
          <w:lang w:eastAsia="zh-CN"/>
        </w:rPr>
      </w:pPr>
      <w:r>
        <w:rPr>
          <w:rFonts w:hint="eastAsia" w:ascii="仿宋" w:hAnsi="仿宋" w:eastAsia="仿宋" w:cs="仿宋"/>
          <w:bCs/>
          <w:color w:val="auto"/>
          <w:kern w:val="0"/>
          <w:sz w:val="24"/>
          <w:szCs w:val="24"/>
          <w:highlight w:val="none"/>
          <w:lang w:val="en-US" w:eastAsia="zh-CN"/>
        </w:rPr>
        <w:t>2.乙方</w:t>
      </w:r>
      <w:r>
        <w:rPr>
          <w:rFonts w:hint="eastAsia" w:ascii="仿宋" w:hAnsi="仿宋" w:eastAsia="仿宋" w:cs="仿宋"/>
          <w:bCs/>
          <w:color w:val="auto"/>
          <w:kern w:val="0"/>
          <w:sz w:val="24"/>
          <w:szCs w:val="24"/>
          <w:highlight w:val="none"/>
          <w:lang w:eastAsia="zh-CN"/>
        </w:rPr>
        <w:t>具有履行</w:t>
      </w:r>
      <w:r>
        <w:rPr>
          <w:rFonts w:hint="eastAsia" w:ascii="仿宋" w:hAnsi="仿宋" w:eastAsia="仿宋" w:cs="仿宋"/>
          <w:bCs/>
          <w:color w:val="auto"/>
          <w:kern w:val="0"/>
          <w:sz w:val="24"/>
          <w:szCs w:val="24"/>
          <w:highlight w:val="none"/>
          <w:lang w:val="en-US" w:eastAsia="zh-CN"/>
        </w:rPr>
        <w:t>协议</w:t>
      </w:r>
      <w:r>
        <w:rPr>
          <w:rFonts w:hint="eastAsia" w:ascii="仿宋" w:hAnsi="仿宋" w:eastAsia="仿宋" w:cs="仿宋"/>
          <w:bCs/>
          <w:color w:val="auto"/>
          <w:kern w:val="0"/>
          <w:sz w:val="24"/>
          <w:szCs w:val="24"/>
          <w:highlight w:val="none"/>
          <w:lang w:eastAsia="zh-CN"/>
        </w:rPr>
        <w:t>所必需的设备、专业技术能力和经营场所，能够提供完善的运营和售后服务，在服务辖区内设有办公运营场地、线下服务站点。</w:t>
      </w:r>
    </w:p>
    <w:p w14:paraId="5D2B702C">
      <w:pPr>
        <w:keepNext w:val="0"/>
        <w:keepLines w:val="0"/>
        <w:pageBreakBefore w:val="0"/>
        <w:widowControl/>
        <w:numPr>
          <w:ilvl w:val="0"/>
          <w:numId w:val="0"/>
        </w:numPr>
        <w:kinsoku/>
        <w:wordWrap w:val="0"/>
        <w:overflowPunct/>
        <w:topLinePunct/>
        <w:autoSpaceDE/>
        <w:autoSpaceDN/>
        <w:bidi w:val="0"/>
        <w:adjustRightInd w:val="0"/>
        <w:snapToGrid w:val="0"/>
        <w:spacing w:line="360" w:lineRule="auto"/>
        <w:ind w:left="0" w:firstLine="480" w:firstLineChars="200"/>
        <w:textAlignment w:val="baseline"/>
        <w:rPr>
          <w:rFonts w:hint="eastAsia" w:ascii="仿宋" w:hAnsi="仿宋" w:eastAsia="仿宋" w:cs="仿宋"/>
          <w:bCs/>
          <w:color w:val="auto"/>
          <w:kern w:val="0"/>
          <w:sz w:val="24"/>
          <w:szCs w:val="24"/>
          <w:highlight w:val="none"/>
          <w:lang w:eastAsia="zh-CN"/>
        </w:rPr>
      </w:pPr>
      <w:r>
        <w:rPr>
          <w:rFonts w:hint="eastAsia" w:ascii="仿宋" w:hAnsi="仿宋" w:eastAsia="仿宋" w:cs="仿宋"/>
          <w:bCs/>
          <w:color w:val="auto"/>
          <w:kern w:val="0"/>
          <w:sz w:val="24"/>
          <w:szCs w:val="24"/>
          <w:highlight w:val="none"/>
          <w:lang w:eastAsia="zh-CN"/>
        </w:rPr>
        <w:t>3.</w:t>
      </w:r>
      <w:r>
        <w:rPr>
          <w:rFonts w:hint="eastAsia" w:ascii="仿宋" w:hAnsi="仿宋" w:eastAsia="仿宋" w:cs="仿宋"/>
          <w:bCs/>
          <w:color w:val="auto"/>
          <w:kern w:val="0"/>
          <w:sz w:val="24"/>
          <w:szCs w:val="24"/>
          <w:highlight w:val="none"/>
          <w:lang w:val="en-US" w:eastAsia="zh-CN"/>
        </w:rPr>
        <w:t>乙方</w:t>
      </w:r>
      <w:r>
        <w:rPr>
          <w:rFonts w:hint="eastAsia" w:ascii="仿宋" w:hAnsi="仿宋" w:eastAsia="仿宋" w:cs="仿宋"/>
          <w:bCs/>
          <w:color w:val="auto"/>
          <w:kern w:val="0"/>
          <w:sz w:val="24"/>
          <w:szCs w:val="24"/>
          <w:highlight w:val="none"/>
          <w:lang w:eastAsia="zh-CN"/>
        </w:rPr>
        <w:t>具备较强的社会责任感和公益帮扶精神，能为低保等特殊困难老年人提供必要的兜底或增值服务，切实提升困难老年人的居家生活质量和安全保障。</w:t>
      </w:r>
    </w:p>
    <w:p w14:paraId="664166B7">
      <w:pPr>
        <w:keepNext w:val="0"/>
        <w:keepLines w:val="0"/>
        <w:pageBreakBefore w:val="0"/>
        <w:widowControl/>
        <w:kinsoku/>
        <w:wordWrap w:val="0"/>
        <w:overflowPunct/>
        <w:topLinePunct/>
        <w:autoSpaceDE/>
        <w:autoSpaceDN/>
        <w:bidi w:val="0"/>
        <w:adjustRightInd w:val="0"/>
        <w:snapToGrid w:val="0"/>
        <w:spacing w:line="360" w:lineRule="auto"/>
        <w:ind w:left="0" w:leftChars="0" w:firstLine="482" w:firstLineChars="200"/>
        <w:jc w:val="left"/>
        <w:textAlignment w:val="baseline"/>
        <w:rPr>
          <w:rFonts w:hint="default" w:ascii="仿宋" w:hAnsi="仿宋" w:eastAsia="仿宋" w:cs="仿宋"/>
          <w:b/>
          <w:bCs/>
          <w:color w:val="auto"/>
          <w:sz w:val="24"/>
          <w:szCs w:val="24"/>
          <w:highlight w:val="none"/>
          <w:lang w:val="en-US"/>
        </w:rPr>
      </w:pPr>
      <w:r>
        <w:rPr>
          <w:rFonts w:hint="eastAsia" w:ascii="仿宋" w:hAnsi="仿宋" w:eastAsia="仿宋" w:cs="仿宋"/>
          <w:b/>
          <w:bCs/>
          <w:color w:val="auto"/>
          <w:sz w:val="24"/>
          <w:szCs w:val="24"/>
          <w:highlight w:val="none"/>
          <w:lang w:val="en-US" w:eastAsia="zh-CN"/>
        </w:rPr>
        <w:t>第九条 解除合同</w:t>
      </w:r>
    </w:p>
    <w:p w14:paraId="78E55A81">
      <w:pPr>
        <w:keepNext w:val="0"/>
        <w:keepLines w:val="0"/>
        <w:pageBreakBefore w:val="0"/>
        <w:widowControl w:val="0"/>
        <w:tabs>
          <w:tab w:val="left" w:pos="0"/>
        </w:tabs>
        <w:kinsoku/>
        <w:wordWrap/>
        <w:overflowPunct/>
        <w:topLinePunct w:val="0"/>
        <w:autoSpaceDE/>
        <w:autoSpaceDN/>
        <w:bidi w:val="0"/>
        <w:adjustRightInd w:val="0"/>
        <w:snapToGrid w:val="0"/>
        <w:spacing w:line="360" w:lineRule="auto"/>
        <w:ind w:left="0" w:firstLine="480" w:firstLineChars="200"/>
        <w:textAlignment w:val="auto"/>
        <w:rPr>
          <w:rFonts w:hint="eastAsia" w:ascii="仿宋" w:hAnsi="仿宋" w:eastAsia="仿宋" w:cs="仿宋"/>
          <w:color w:val="000000"/>
          <w:kern w:val="0"/>
          <w:sz w:val="24"/>
          <w:highlight w:val="none"/>
          <w:lang w:eastAsia="zh-CN"/>
        </w:rPr>
      </w:pPr>
      <w:r>
        <w:rPr>
          <w:rFonts w:hint="eastAsia" w:ascii="仿宋" w:hAnsi="仿宋" w:eastAsia="仿宋" w:cs="仿宋"/>
          <w:color w:val="000000"/>
          <w:kern w:val="0"/>
          <w:sz w:val="24"/>
          <w:highlight w:val="none"/>
          <w:lang w:val="en-US" w:eastAsia="zh-CN"/>
        </w:rPr>
        <w:t>1.</w:t>
      </w:r>
      <w:r>
        <w:rPr>
          <w:rFonts w:hint="eastAsia" w:ascii="仿宋" w:hAnsi="仿宋" w:eastAsia="仿宋" w:cs="仿宋"/>
          <w:color w:val="000000"/>
          <w:kern w:val="0"/>
          <w:sz w:val="24"/>
          <w:highlight w:val="none"/>
          <w:lang w:eastAsia="zh-CN"/>
        </w:rPr>
        <w:t>有下列情形之一的，采购合同的三方当事人可以解除合同：</w:t>
      </w:r>
    </w:p>
    <w:p w14:paraId="10542A80">
      <w:pPr>
        <w:keepNext w:val="0"/>
        <w:keepLines w:val="0"/>
        <w:pageBreakBefore w:val="0"/>
        <w:widowControl w:val="0"/>
        <w:tabs>
          <w:tab w:val="left" w:pos="0"/>
        </w:tabs>
        <w:kinsoku/>
        <w:wordWrap/>
        <w:overflowPunct/>
        <w:topLinePunct w:val="0"/>
        <w:autoSpaceDE/>
        <w:autoSpaceDN/>
        <w:bidi w:val="0"/>
        <w:adjustRightInd w:val="0"/>
        <w:snapToGrid w:val="0"/>
        <w:spacing w:line="360" w:lineRule="auto"/>
        <w:ind w:left="0" w:firstLine="480" w:firstLineChars="200"/>
        <w:textAlignment w:val="auto"/>
        <w:rPr>
          <w:rFonts w:hint="eastAsia" w:ascii="仿宋" w:hAnsi="仿宋" w:eastAsia="仿宋" w:cs="仿宋"/>
          <w:color w:val="000000"/>
          <w:kern w:val="0"/>
          <w:sz w:val="24"/>
          <w:highlight w:val="none"/>
          <w:lang w:eastAsia="zh-CN"/>
        </w:rPr>
      </w:pPr>
      <w:r>
        <w:rPr>
          <w:rFonts w:hint="eastAsia" w:ascii="仿宋" w:hAnsi="仿宋" w:eastAsia="仿宋" w:cs="仿宋"/>
          <w:color w:val="000000"/>
          <w:kern w:val="0"/>
          <w:sz w:val="24"/>
          <w:highlight w:val="none"/>
          <w:lang w:eastAsia="zh-CN"/>
        </w:rPr>
        <w:t>1.</w:t>
      </w:r>
      <w:r>
        <w:rPr>
          <w:rFonts w:hint="eastAsia" w:ascii="仿宋" w:hAnsi="仿宋" w:eastAsia="仿宋" w:cs="仿宋"/>
          <w:color w:val="000000"/>
          <w:kern w:val="0"/>
          <w:sz w:val="24"/>
          <w:highlight w:val="none"/>
          <w:lang w:val="en-US" w:eastAsia="zh-CN"/>
        </w:rPr>
        <w:t>1</w:t>
      </w:r>
      <w:r>
        <w:rPr>
          <w:rFonts w:hint="eastAsia" w:ascii="仿宋" w:hAnsi="仿宋" w:eastAsia="仿宋" w:cs="仿宋"/>
          <w:color w:val="000000"/>
          <w:kern w:val="0"/>
          <w:sz w:val="24"/>
          <w:highlight w:val="none"/>
          <w:lang w:eastAsia="zh-CN"/>
        </w:rPr>
        <w:t>因不可抗力致使不能实现合同目的；</w:t>
      </w:r>
    </w:p>
    <w:p w14:paraId="1E1A843C">
      <w:pPr>
        <w:keepNext w:val="0"/>
        <w:keepLines w:val="0"/>
        <w:pageBreakBefore w:val="0"/>
        <w:widowControl w:val="0"/>
        <w:tabs>
          <w:tab w:val="left" w:pos="0"/>
        </w:tabs>
        <w:kinsoku/>
        <w:wordWrap/>
        <w:overflowPunct/>
        <w:topLinePunct w:val="0"/>
        <w:autoSpaceDE/>
        <w:autoSpaceDN/>
        <w:bidi w:val="0"/>
        <w:adjustRightInd w:val="0"/>
        <w:snapToGrid w:val="0"/>
        <w:spacing w:line="360" w:lineRule="auto"/>
        <w:ind w:left="0" w:firstLine="480" w:firstLineChars="200"/>
        <w:textAlignment w:val="auto"/>
        <w:rPr>
          <w:rFonts w:hint="eastAsia" w:ascii="仿宋" w:hAnsi="仿宋" w:eastAsia="仿宋" w:cs="仿宋"/>
          <w:color w:val="000000"/>
          <w:kern w:val="0"/>
          <w:sz w:val="24"/>
          <w:highlight w:val="none"/>
          <w:lang w:eastAsia="zh-CN"/>
        </w:rPr>
      </w:pPr>
      <w:r>
        <w:rPr>
          <w:rFonts w:hint="eastAsia" w:ascii="仿宋" w:hAnsi="仿宋" w:eastAsia="仿宋" w:cs="仿宋"/>
          <w:color w:val="000000"/>
          <w:kern w:val="0"/>
          <w:sz w:val="24"/>
          <w:highlight w:val="none"/>
          <w:lang w:val="en-US" w:eastAsia="zh-CN"/>
        </w:rPr>
        <w:t>1.2</w:t>
      </w:r>
      <w:r>
        <w:rPr>
          <w:rFonts w:hint="eastAsia" w:ascii="仿宋" w:hAnsi="仿宋" w:eastAsia="仿宋" w:cs="仿宋"/>
          <w:color w:val="000000"/>
          <w:kern w:val="0"/>
          <w:sz w:val="24"/>
          <w:highlight w:val="none"/>
          <w:lang w:eastAsia="zh-CN"/>
        </w:rPr>
        <w:t xml:space="preserve">在履行期限届满之前，乙方明确表示或者以自己的行为表示不履行主要义务； </w:t>
      </w:r>
      <w:r>
        <w:rPr>
          <w:rFonts w:hint="eastAsia" w:ascii="仿宋" w:hAnsi="仿宋" w:eastAsia="仿宋" w:cs="仿宋"/>
          <w:color w:val="000000"/>
          <w:kern w:val="0"/>
          <w:sz w:val="24"/>
          <w:highlight w:val="none"/>
          <w:lang w:val="en-US" w:eastAsia="zh-CN"/>
        </w:rPr>
        <w:t>3.</w:t>
      </w:r>
      <w:r>
        <w:rPr>
          <w:rFonts w:hint="eastAsia" w:ascii="仿宋" w:hAnsi="仿宋" w:eastAsia="仿宋" w:cs="仿宋"/>
          <w:color w:val="000000"/>
          <w:kern w:val="0"/>
          <w:sz w:val="24"/>
          <w:highlight w:val="none"/>
          <w:lang w:eastAsia="zh-CN"/>
        </w:rPr>
        <w:t>乙方迟延履行主要义务，经催告后在合理期限内仍未履行；</w:t>
      </w:r>
    </w:p>
    <w:p w14:paraId="5B32EB5E">
      <w:pPr>
        <w:keepNext w:val="0"/>
        <w:keepLines w:val="0"/>
        <w:pageBreakBefore w:val="0"/>
        <w:widowControl w:val="0"/>
        <w:tabs>
          <w:tab w:val="left" w:pos="0"/>
        </w:tabs>
        <w:kinsoku/>
        <w:wordWrap/>
        <w:overflowPunct/>
        <w:topLinePunct w:val="0"/>
        <w:autoSpaceDE/>
        <w:autoSpaceDN/>
        <w:bidi w:val="0"/>
        <w:adjustRightInd w:val="0"/>
        <w:snapToGrid w:val="0"/>
        <w:spacing w:line="360" w:lineRule="auto"/>
        <w:ind w:left="0" w:firstLine="480" w:firstLineChars="200"/>
        <w:textAlignment w:val="auto"/>
        <w:rPr>
          <w:rFonts w:hint="eastAsia" w:ascii="仿宋" w:hAnsi="仿宋" w:eastAsia="仿宋" w:cs="仿宋"/>
          <w:color w:val="000000"/>
          <w:kern w:val="0"/>
          <w:sz w:val="24"/>
          <w:highlight w:val="none"/>
          <w:lang w:eastAsia="zh-CN"/>
        </w:rPr>
      </w:pPr>
      <w:r>
        <w:rPr>
          <w:rFonts w:hint="eastAsia" w:ascii="仿宋" w:hAnsi="仿宋" w:eastAsia="仿宋" w:cs="仿宋"/>
          <w:color w:val="000000"/>
          <w:kern w:val="0"/>
          <w:sz w:val="24"/>
          <w:highlight w:val="none"/>
          <w:lang w:val="en-US" w:eastAsia="zh-CN"/>
        </w:rPr>
        <w:t>1.3</w:t>
      </w:r>
      <w:r>
        <w:rPr>
          <w:rFonts w:hint="eastAsia" w:ascii="仿宋" w:hAnsi="仿宋" w:eastAsia="仿宋" w:cs="仿宋"/>
          <w:color w:val="000000"/>
          <w:kern w:val="0"/>
          <w:sz w:val="24"/>
          <w:highlight w:val="none"/>
          <w:lang w:eastAsia="zh-CN"/>
        </w:rPr>
        <w:t xml:space="preserve">乙方迟延履行义务或者有其他违约行为致使不能实现合同目的； </w:t>
      </w:r>
      <w:r>
        <w:rPr>
          <w:rFonts w:hint="eastAsia" w:ascii="仿宋" w:hAnsi="仿宋" w:eastAsia="仿宋" w:cs="仿宋"/>
          <w:color w:val="000000"/>
          <w:kern w:val="0"/>
          <w:sz w:val="24"/>
          <w:highlight w:val="none"/>
          <w:lang w:val="en-US" w:eastAsia="zh-CN"/>
        </w:rPr>
        <w:t>5.</w:t>
      </w:r>
      <w:r>
        <w:rPr>
          <w:rFonts w:hint="eastAsia" w:ascii="仿宋" w:hAnsi="仿宋" w:eastAsia="仿宋" w:cs="仿宋"/>
          <w:color w:val="000000"/>
          <w:kern w:val="0"/>
          <w:sz w:val="24"/>
          <w:highlight w:val="none"/>
          <w:lang w:eastAsia="zh-CN"/>
        </w:rPr>
        <w:t>乙方转包，或者未经甲方同意采取分包方式履行合同；</w:t>
      </w:r>
    </w:p>
    <w:p w14:paraId="5F5B1622">
      <w:pPr>
        <w:keepNext w:val="0"/>
        <w:keepLines w:val="0"/>
        <w:pageBreakBefore w:val="0"/>
        <w:widowControl w:val="0"/>
        <w:tabs>
          <w:tab w:val="left" w:pos="0"/>
        </w:tabs>
        <w:kinsoku/>
        <w:wordWrap/>
        <w:overflowPunct/>
        <w:topLinePunct w:val="0"/>
        <w:autoSpaceDE/>
        <w:autoSpaceDN/>
        <w:bidi w:val="0"/>
        <w:adjustRightInd w:val="0"/>
        <w:snapToGrid w:val="0"/>
        <w:spacing w:line="360" w:lineRule="auto"/>
        <w:ind w:left="0" w:leftChars="0" w:firstLine="480" w:firstLineChars="200"/>
        <w:textAlignment w:val="auto"/>
        <w:rPr>
          <w:rFonts w:hint="eastAsia" w:ascii="仿宋" w:hAnsi="仿宋" w:eastAsia="仿宋" w:cs="仿宋"/>
          <w:color w:val="000000"/>
          <w:kern w:val="0"/>
          <w:sz w:val="24"/>
          <w:highlight w:val="none"/>
          <w:lang w:eastAsia="zh-CN"/>
        </w:rPr>
      </w:pPr>
      <w:r>
        <w:rPr>
          <w:rFonts w:hint="eastAsia" w:ascii="仿宋" w:hAnsi="仿宋" w:eastAsia="仿宋" w:cs="仿宋"/>
          <w:color w:val="000000"/>
          <w:kern w:val="0"/>
          <w:sz w:val="24"/>
          <w:highlight w:val="none"/>
          <w:lang w:val="en-US" w:eastAsia="zh-CN"/>
        </w:rPr>
        <w:t>1.4乙方及其工作人员</w:t>
      </w:r>
      <w:r>
        <w:rPr>
          <w:rFonts w:hint="default" w:ascii="仿宋" w:hAnsi="仿宋" w:eastAsia="仿宋" w:cs="仿宋"/>
          <w:color w:val="000000"/>
          <w:kern w:val="0"/>
          <w:sz w:val="24"/>
          <w:highlight w:val="none"/>
          <w:lang w:eastAsia="zh-CN"/>
        </w:rPr>
        <w:t>发生欺老虐老情况的</w:t>
      </w:r>
      <w:r>
        <w:rPr>
          <w:rFonts w:hint="eastAsia" w:ascii="仿宋" w:hAnsi="仿宋" w:eastAsia="仿宋" w:cs="仿宋"/>
          <w:color w:val="000000"/>
          <w:kern w:val="0"/>
          <w:sz w:val="24"/>
          <w:highlight w:val="none"/>
          <w:lang w:eastAsia="zh-CN"/>
        </w:rPr>
        <w:t>；</w:t>
      </w:r>
    </w:p>
    <w:p w14:paraId="1EF57A7F">
      <w:pPr>
        <w:keepNext w:val="0"/>
        <w:keepLines w:val="0"/>
        <w:pageBreakBefore w:val="0"/>
        <w:widowControl w:val="0"/>
        <w:tabs>
          <w:tab w:val="left" w:pos="0"/>
        </w:tabs>
        <w:kinsoku/>
        <w:wordWrap/>
        <w:overflowPunct/>
        <w:topLinePunct w:val="0"/>
        <w:autoSpaceDE/>
        <w:autoSpaceDN/>
        <w:bidi w:val="0"/>
        <w:adjustRightInd w:val="0"/>
        <w:snapToGrid w:val="0"/>
        <w:spacing w:line="360" w:lineRule="auto"/>
        <w:ind w:left="0" w:leftChars="0" w:firstLine="480" w:firstLineChars="200"/>
        <w:textAlignment w:val="auto"/>
        <w:rPr>
          <w:rFonts w:hint="eastAsia" w:ascii="仿宋" w:hAnsi="仿宋" w:eastAsia="仿宋" w:cs="仿宋"/>
          <w:color w:val="000000"/>
          <w:kern w:val="0"/>
          <w:sz w:val="24"/>
          <w:highlight w:val="none"/>
          <w:lang w:val="en-US" w:eastAsia="zh-CN"/>
        </w:rPr>
      </w:pPr>
      <w:r>
        <w:rPr>
          <w:rFonts w:hint="eastAsia" w:ascii="仿宋" w:hAnsi="仿宋" w:eastAsia="仿宋" w:cs="仿宋"/>
          <w:color w:val="000000"/>
          <w:kern w:val="0"/>
          <w:sz w:val="24"/>
          <w:highlight w:val="none"/>
          <w:lang w:val="en-US" w:eastAsia="zh-CN"/>
        </w:rPr>
        <w:t>1.5乙方虚假承诺，未履行投标文件中承诺的；</w:t>
      </w:r>
    </w:p>
    <w:p w14:paraId="6BC8BBE6">
      <w:pPr>
        <w:keepNext w:val="0"/>
        <w:keepLines w:val="0"/>
        <w:pageBreakBefore w:val="0"/>
        <w:widowControl w:val="0"/>
        <w:tabs>
          <w:tab w:val="left" w:pos="0"/>
        </w:tabs>
        <w:kinsoku/>
        <w:wordWrap/>
        <w:overflowPunct/>
        <w:topLinePunct w:val="0"/>
        <w:autoSpaceDE/>
        <w:autoSpaceDN/>
        <w:bidi w:val="0"/>
        <w:adjustRightInd w:val="0"/>
        <w:snapToGrid w:val="0"/>
        <w:spacing w:line="360" w:lineRule="auto"/>
        <w:ind w:left="0" w:leftChars="0" w:firstLine="480" w:firstLineChars="200"/>
        <w:textAlignment w:val="auto"/>
        <w:rPr>
          <w:rFonts w:hint="eastAsia" w:ascii="仿宋" w:hAnsi="仿宋" w:eastAsia="仿宋" w:cs="仿宋"/>
          <w:color w:val="000000"/>
          <w:kern w:val="0"/>
          <w:sz w:val="24"/>
          <w:highlight w:val="none"/>
          <w:lang w:val="en-US" w:eastAsia="zh-CN"/>
        </w:rPr>
      </w:pPr>
      <w:r>
        <w:rPr>
          <w:rFonts w:hint="eastAsia" w:ascii="仿宋" w:hAnsi="仿宋" w:eastAsia="仿宋" w:cs="仿宋"/>
          <w:color w:val="000000"/>
          <w:kern w:val="0"/>
          <w:sz w:val="24"/>
          <w:highlight w:val="none"/>
          <w:lang w:val="en-US" w:eastAsia="zh-CN"/>
        </w:rPr>
        <w:t>1.6乙方拖欠员工工资，工资发放不及时的；</w:t>
      </w:r>
    </w:p>
    <w:p w14:paraId="4CEA916C">
      <w:pPr>
        <w:keepNext w:val="0"/>
        <w:keepLines w:val="0"/>
        <w:pageBreakBefore w:val="0"/>
        <w:widowControl w:val="0"/>
        <w:tabs>
          <w:tab w:val="left" w:pos="0"/>
        </w:tabs>
        <w:kinsoku/>
        <w:wordWrap/>
        <w:overflowPunct/>
        <w:topLinePunct w:val="0"/>
        <w:autoSpaceDE/>
        <w:autoSpaceDN/>
        <w:bidi w:val="0"/>
        <w:adjustRightInd w:val="0"/>
        <w:snapToGrid w:val="0"/>
        <w:spacing w:line="360" w:lineRule="auto"/>
        <w:ind w:left="0" w:leftChars="0" w:firstLine="480" w:firstLineChars="200"/>
        <w:textAlignment w:val="auto"/>
        <w:rPr>
          <w:rFonts w:hint="default" w:ascii="仿宋" w:hAnsi="仿宋" w:eastAsia="仿宋" w:cs="仿宋"/>
          <w:color w:val="000000"/>
          <w:kern w:val="0"/>
          <w:sz w:val="24"/>
          <w:highlight w:val="none"/>
          <w:lang w:eastAsia="zh-CN"/>
        </w:rPr>
      </w:pPr>
      <w:r>
        <w:rPr>
          <w:rFonts w:hint="eastAsia" w:ascii="仿宋" w:hAnsi="仿宋" w:eastAsia="仿宋" w:cs="仿宋"/>
          <w:color w:val="000000"/>
          <w:kern w:val="0"/>
          <w:sz w:val="24"/>
          <w:highlight w:val="none"/>
          <w:lang w:val="en-US" w:eastAsia="zh-CN"/>
        </w:rPr>
        <w:t>1.7乙方</w:t>
      </w:r>
      <w:r>
        <w:rPr>
          <w:rFonts w:hint="eastAsia" w:ascii="仿宋" w:hAnsi="仿宋" w:eastAsia="仿宋" w:cs="仿宋"/>
          <w:color w:val="000000"/>
          <w:kern w:val="0"/>
          <w:sz w:val="24"/>
          <w:highlight w:val="none"/>
          <w:lang w:eastAsia="zh-CN"/>
        </w:rPr>
        <w:t>不按规定提供服务、不执行服务价格等虚假违规行为的</w:t>
      </w:r>
      <w:r>
        <w:rPr>
          <w:rFonts w:hint="default" w:ascii="仿宋" w:hAnsi="仿宋" w:eastAsia="仿宋" w:cs="仿宋"/>
          <w:color w:val="000000"/>
          <w:kern w:val="0"/>
          <w:sz w:val="24"/>
          <w:highlight w:val="none"/>
          <w:lang w:eastAsia="zh-CN"/>
        </w:rPr>
        <w:t>；</w:t>
      </w:r>
    </w:p>
    <w:p w14:paraId="76BFE8E7">
      <w:pPr>
        <w:keepNext w:val="0"/>
        <w:keepLines w:val="0"/>
        <w:pageBreakBefore w:val="0"/>
        <w:widowControl w:val="0"/>
        <w:tabs>
          <w:tab w:val="left" w:pos="0"/>
        </w:tabs>
        <w:kinsoku/>
        <w:wordWrap/>
        <w:overflowPunct/>
        <w:topLinePunct w:val="0"/>
        <w:autoSpaceDE/>
        <w:autoSpaceDN/>
        <w:bidi w:val="0"/>
        <w:adjustRightInd w:val="0"/>
        <w:snapToGrid w:val="0"/>
        <w:spacing w:line="360" w:lineRule="auto"/>
        <w:ind w:left="0" w:leftChars="0" w:firstLine="480" w:firstLineChars="200"/>
        <w:textAlignment w:val="auto"/>
        <w:rPr>
          <w:rFonts w:hint="default" w:ascii="仿宋" w:hAnsi="仿宋" w:eastAsia="仿宋" w:cs="仿宋"/>
          <w:color w:val="000000"/>
          <w:kern w:val="0"/>
          <w:sz w:val="24"/>
          <w:highlight w:val="none"/>
          <w:lang w:val="en-US" w:eastAsia="zh-CN"/>
        </w:rPr>
      </w:pPr>
      <w:r>
        <w:rPr>
          <w:rFonts w:hint="eastAsia" w:ascii="仿宋" w:hAnsi="仿宋" w:eastAsia="仿宋" w:cs="仿宋"/>
          <w:color w:val="000000"/>
          <w:kern w:val="0"/>
          <w:sz w:val="24"/>
          <w:highlight w:val="none"/>
          <w:lang w:val="en-US" w:eastAsia="zh-CN"/>
        </w:rPr>
        <w:t>1.8</w:t>
      </w:r>
      <w:r>
        <w:rPr>
          <w:rFonts w:hint="default" w:ascii="仿宋" w:hAnsi="仿宋" w:eastAsia="仿宋" w:cs="仿宋"/>
          <w:color w:val="000000"/>
          <w:kern w:val="0"/>
          <w:sz w:val="24"/>
          <w:highlight w:val="none"/>
          <w:lang w:eastAsia="zh-CN"/>
        </w:rPr>
        <w:t>发生重大安全责任事故或存在重大安全隐患</w:t>
      </w:r>
      <w:r>
        <w:rPr>
          <w:rFonts w:hint="eastAsia" w:ascii="仿宋" w:hAnsi="仿宋" w:eastAsia="仿宋" w:cs="仿宋"/>
          <w:color w:val="000000"/>
          <w:kern w:val="0"/>
          <w:sz w:val="24"/>
          <w:highlight w:val="none"/>
          <w:lang w:val="en-US" w:eastAsia="zh-CN"/>
        </w:rPr>
        <w:t>被职能部门勒令停业</w:t>
      </w:r>
      <w:r>
        <w:rPr>
          <w:rFonts w:hint="default" w:ascii="仿宋" w:hAnsi="仿宋" w:eastAsia="仿宋" w:cs="仿宋"/>
          <w:color w:val="000000"/>
          <w:kern w:val="0"/>
          <w:sz w:val="24"/>
          <w:highlight w:val="none"/>
          <w:lang w:eastAsia="zh-CN"/>
        </w:rPr>
        <w:t>的；</w:t>
      </w:r>
    </w:p>
    <w:p w14:paraId="6026317A">
      <w:pPr>
        <w:keepNext w:val="0"/>
        <w:keepLines w:val="0"/>
        <w:pageBreakBefore w:val="0"/>
        <w:widowControl w:val="0"/>
        <w:tabs>
          <w:tab w:val="left" w:pos="0"/>
        </w:tabs>
        <w:kinsoku/>
        <w:wordWrap/>
        <w:overflowPunct/>
        <w:topLinePunct w:val="0"/>
        <w:autoSpaceDE/>
        <w:autoSpaceDN/>
        <w:bidi w:val="0"/>
        <w:adjustRightInd w:val="0"/>
        <w:snapToGrid w:val="0"/>
        <w:spacing w:line="360" w:lineRule="auto"/>
        <w:ind w:left="0" w:leftChars="0" w:firstLine="480" w:firstLineChars="200"/>
        <w:textAlignment w:val="auto"/>
        <w:rPr>
          <w:rFonts w:hint="eastAsia" w:ascii="仿宋" w:hAnsi="仿宋" w:eastAsia="仿宋" w:cs="仿宋"/>
          <w:color w:val="000000"/>
          <w:kern w:val="0"/>
          <w:sz w:val="24"/>
          <w:highlight w:val="none"/>
          <w:lang w:eastAsia="zh-CN"/>
        </w:rPr>
      </w:pPr>
      <w:r>
        <w:rPr>
          <w:rFonts w:hint="eastAsia" w:ascii="仿宋" w:hAnsi="仿宋" w:eastAsia="仿宋" w:cs="仿宋"/>
          <w:color w:val="000000"/>
          <w:kern w:val="0"/>
          <w:sz w:val="24"/>
          <w:highlight w:val="none"/>
          <w:lang w:val="en-US" w:eastAsia="zh-CN"/>
        </w:rPr>
        <w:t>1.9</w:t>
      </w:r>
      <w:r>
        <w:rPr>
          <w:rFonts w:hint="eastAsia" w:ascii="仿宋" w:hAnsi="仿宋" w:eastAsia="仿宋" w:cs="仿宋"/>
          <w:color w:val="000000"/>
          <w:kern w:val="0"/>
          <w:sz w:val="24"/>
          <w:highlight w:val="none"/>
          <w:lang w:eastAsia="zh-CN"/>
        </w:rPr>
        <w:t>违约金达到合同约定的最高限额；</w:t>
      </w:r>
    </w:p>
    <w:p w14:paraId="5F4350AD">
      <w:pPr>
        <w:keepNext w:val="0"/>
        <w:keepLines w:val="0"/>
        <w:pageBreakBefore w:val="0"/>
        <w:widowControl w:val="0"/>
        <w:tabs>
          <w:tab w:val="left" w:pos="0"/>
        </w:tabs>
        <w:kinsoku/>
        <w:wordWrap/>
        <w:overflowPunct/>
        <w:topLinePunct w:val="0"/>
        <w:autoSpaceDE/>
        <w:autoSpaceDN/>
        <w:bidi w:val="0"/>
        <w:adjustRightInd w:val="0"/>
        <w:snapToGrid w:val="0"/>
        <w:spacing w:line="360" w:lineRule="auto"/>
        <w:ind w:left="0" w:leftChars="0" w:firstLine="480" w:firstLineChars="200"/>
        <w:textAlignment w:val="auto"/>
        <w:rPr>
          <w:rFonts w:hint="eastAsia" w:ascii="仿宋" w:hAnsi="仿宋" w:eastAsia="仿宋" w:cs="仿宋"/>
          <w:color w:val="000000"/>
          <w:kern w:val="0"/>
          <w:sz w:val="24"/>
          <w:highlight w:val="none"/>
          <w:lang w:eastAsia="zh-CN"/>
        </w:rPr>
      </w:pPr>
      <w:r>
        <w:rPr>
          <w:rFonts w:hint="eastAsia" w:ascii="仿宋" w:hAnsi="仿宋" w:eastAsia="仿宋" w:cs="仿宋"/>
          <w:color w:val="000000"/>
          <w:kern w:val="0"/>
          <w:sz w:val="24"/>
          <w:highlight w:val="none"/>
          <w:lang w:val="en-US" w:eastAsia="zh-CN"/>
        </w:rPr>
        <w:t>1.10</w:t>
      </w:r>
      <w:r>
        <w:rPr>
          <w:rFonts w:hint="eastAsia" w:ascii="仿宋" w:hAnsi="仿宋" w:eastAsia="仿宋" w:cs="仿宋"/>
          <w:color w:val="000000"/>
          <w:kern w:val="0"/>
          <w:sz w:val="24"/>
          <w:highlight w:val="none"/>
          <w:lang w:eastAsia="zh-CN"/>
        </w:rPr>
        <w:t>法律法规规定的其他情形。</w:t>
      </w:r>
    </w:p>
    <w:p w14:paraId="4825BC46">
      <w:pPr>
        <w:keepNext w:val="0"/>
        <w:keepLines w:val="0"/>
        <w:pageBreakBefore w:val="0"/>
        <w:widowControl w:val="0"/>
        <w:tabs>
          <w:tab w:val="left" w:pos="0"/>
        </w:tabs>
        <w:kinsoku/>
        <w:wordWrap/>
        <w:overflowPunct/>
        <w:topLinePunct w:val="0"/>
        <w:autoSpaceDE/>
        <w:autoSpaceDN/>
        <w:bidi w:val="0"/>
        <w:adjustRightInd w:val="0"/>
        <w:snapToGrid w:val="0"/>
        <w:spacing w:line="360" w:lineRule="auto"/>
        <w:ind w:left="0" w:leftChars="0" w:firstLine="480" w:firstLineChars="200"/>
        <w:textAlignment w:val="auto"/>
        <w:rPr>
          <w:rFonts w:hint="eastAsia" w:ascii="仿宋" w:hAnsi="仿宋" w:eastAsia="仿宋" w:cs="仿宋"/>
          <w:color w:val="000000"/>
          <w:kern w:val="0"/>
          <w:sz w:val="24"/>
          <w:highlight w:val="none"/>
          <w:lang w:eastAsia="zh-CN"/>
        </w:rPr>
      </w:pPr>
      <w:r>
        <w:rPr>
          <w:rFonts w:hint="eastAsia" w:ascii="仿宋" w:hAnsi="仿宋" w:eastAsia="仿宋" w:cs="仿宋"/>
          <w:color w:val="000000"/>
          <w:kern w:val="0"/>
          <w:sz w:val="24"/>
          <w:highlight w:val="none"/>
          <w:lang w:eastAsia="zh-CN"/>
        </w:rPr>
        <w:t>2.甲方解除合同的，合同于甲方发出书面解除合同通知书送达乙方之日起解除。乙方应在合同解除后</w:t>
      </w:r>
      <w:r>
        <w:rPr>
          <w:rFonts w:hint="eastAsia" w:ascii="仿宋" w:hAnsi="仿宋" w:eastAsia="仿宋" w:cs="仿宋"/>
          <w:color w:val="000000"/>
          <w:kern w:val="0"/>
          <w:sz w:val="24"/>
          <w:highlight w:val="none"/>
          <w:u w:val="single"/>
          <w:lang w:eastAsia="zh-CN"/>
        </w:rPr>
        <w:t>10</w:t>
      </w:r>
      <w:r>
        <w:rPr>
          <w:rFonts w:hint="eastAsia" w:ascii="仿宋" w:hAnsi="仿宋" w:eastAsia="仿宋" w:cs="仿宋"/>
          <w:color w:val="000000"/>
          <w:kern w:val="0"/>
          <w:sz w:val="24"/>
          <w:highlight w:val="none"/>
          <w:lang w:eastAsia="zh-CN"/>
        </w:rPr>
        <w:t>日内退还甲方已支付的合同款，逾期退还合同款的，每日按未退还金额的</w:t>
      </w:r>
      <w:r>
        <w:rPr>
          <w:rFonts w:hint="eastAsia" w:ascii="仿宋" w:hAnsi="仿宋" w:eastAsia="仿宋" w:cs="仿宋"/>
          <w:color w:val="000000"/>
          <w:kern w:val="0"/>
          <w:sz w:val="24"/>
          <w:highlight w:val="none"/>
          <w:u w:val="single"/>
          <w:lang w:eastAsia="zh-CN"/>
        </w:rPr>
        <w:t xml:space="preserve"> 1 %</w:t>
      </w:r>
      <w:r>
        <w:rPr>
          <w:rFonts w:hint="eastAsia" w:ascii="仿宋" w:hAnsi="仿宋" w:eastAsia="仿宋" w:cs="仿宋"/>
          <w:color w:val="000000"/>
          <w:kern w:val="0"/>
          <w:sz w:val="24"/>
          <w:highlight w:val="none"/>
          <w:lang w:eastAsia="zh-CN"/>
        </w:rPr>
        <w:t>支付违约金。</w:t>
      </w:r>
    </w:p>
    <w:p w14:paraId="44E6339D">
      <w:pPr>
        <w:keepNext w:val="0"/>
        <w:keepLines w:val="0"/>
        <w:pageBreakBefore w:val="0"/>
        <w:widowControl w:val="0"/>
        <w:tabs>
          <w:tab w:val="left" w:pos="0"/>
        </w:tabs>
        <w:kinsoku/>
        <w:wordWrap/>
        <w:overflowPunct/>
        <w:topLinePunct w:val="0"/>
        <w:autoSpaceDE/>
        <w:autoSpaceDN/>
        <w:bidi w:val="0"/>
        <w:adjustRightInd w:val="0"/>
        <w:snapToGrid w:val="0"/>
        <w:spacing w:line="360" w:lineRule="auto"/>
        <w:ind w:left="0" w:leftChars="0" w:firstLine="480" w:firstLineChars="200"/>
        <w:textAlignment w:val="auto"/>
        <w:rPr>
          <w:rFonts w:hint="eastAsia" w:ascii="仿宋" w:hAnsi="仿宋" w:eastAsia="仿宋" w:cs="仿宋"/>
          <w:color w:val="000000"/>
          <w:kern w:val="0"/>
          <w:sz w:val="24"/>
          <w:highlight w:val="none"/>
          <w:lang w:eastAsia="zh-CN"/>
        </w:rPr>
      </w:pPr>
      <w:r>
        <w:rPr>
          <w:rFonts w:hint="eastAsia" w:ascii="仿宋" w:hAnsi="仿宋" w:eastAsia="仿宋" w:cs="仿宋"/>
          <w:color w:val="000000"/>
          <w:kern w:val="0"/>
          <w:sz w:val="24"/>
          <w:highlight w:val="none"/>
          <w:lang w:eastAsia="zh-CN"/>
        </w:rPr>
        <w:t>3.因乙方的原因导致合同解除，给甲方造成损失的，乙方应予以赔偿，赔偿事宜三方协商确定。</w:t>
      </w:r>
    </w:p>
    <w:p w14:paraId="10375559">
      <w:pPr>
        <w:keepNext w:val="0"/>
        <w:keepLines w:val="0"/>
        <w:pageBreakBefore w:val="0"/>
        <w:widowControl w:val="0"/>
        <w:tabs>
          <w:tab w:val="left" w:pos="0"/>
        </w:tabs>
        <w:kinsoku/>
        <w:wordWrap/>
        <w:overflowPunct/>
        <w:topLinePunct w:val="0"/>
        <w:autoSpaceDE/>
        <w:autoSpaceDN/>
        <w:bidi w:val="0"/>
        <w:adjustRightInd w:val="0"/>
        <w:snapToGrid w:val="0"/>
        <w:spacing w:line="360" w:lineRule="auto"/>
        <w:ind w:left="0" w:leftChars="0" w:firstLine="480" w:firstLineChars="200"/>
        <w:textAlignment w:val="auto"/>
        <w:rPr>
          <w:rFonts w:hint="eastAsia" w:ascii="仿宋" w:hAnsi="仿宋" w:eastAsia="仿宋" w:cs="仿宋"/>
          <w:color w:val="000000"/>
          <w:kern w:val="0"/>
          <w:sz w:val="24"/>
          <w:highlight w:val="none"/>
          <w:lang w:eastAsia="zh-CN"/>
        </w:rPr>
      </w:pPr>
      <w:r>
        <w:rPr>
          <w:rFonts w:hint="eastAsia" w:ascii="仿宋" w:hAnsi="仿宋" w:eastAsia="仿宋" w:cs="仿宋"/>
          <w:color w:val="000000"/>
          <w:kern w:val="0"/>
          <w:sz w:val="24"/>
          <w:highlight w:val="none"/>
          <w:lang w:val="en-US" w:eastAsia="zh-CN"/>
        </w:rPr>
        <w:t>4</w:t>
      </w:r>
      <w:r>
        <w:rPr>
          <w:rFonts w:hint="eastAsia" w:ascii="仿宋" w:hAnsi="仿宋" w:eastAsia="仿宋" w:cs="仿宋"/>
          <w:color w:val="000000"/>
          <w:kern w:val="0"/>
          <w:sz w:val="24"/>
          <w:highlight w:val="none"/>
          <w:lang w:eastAsia="zh-CN"/>
        </w:rPr>
        <w:t>.解除合同的，应当报同级财政部门备案。</w:t>
      </w:r>
    </w:p>
    <w:p w14:paraId="07B62E49">
      <w:pPr>
        <w:keepNext w:val="0"/>
        <w:keepLines w:val="0"/>
        <w:pageBreakBefore w:val="0"/>
        <w:widowControl/>
        <w:kinsoku/>
        <w:wordWrap w:val="0"/>
        <w:overflowPunct/>
        <w:topLinePunct/>
        <w:autoSpaceDE/>
        <w:autoSpaceDN/>
        <w:bidi w:val="0"/>
        <w:adjustRightInd w:val="0"/>
        <w:snapToGrid w:val="0"/>
        <w:spacing w:line="360" w:lineRule="auto"/>
        <w:ind w:left="0" w:leftChars="0" w:firstLine="482" w:firstLineChars="200"/>
        <w:textAlignment w:val="baseline"/>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lang w:val="en-US" w:eastAsia="zh-CN"/>
        </w:rPr>
        <w:t xml:space="preserve">第十条 </w:t>
      </w:r>
      <w:r>
        <w:rPr>
          <w:rFonts w:hint="eastAsia" w:ascii="仿宋" w:hAnsi="仿宋" w:eastAsia="仿宋" w:cs="仿宋"/>
          <w:b/>
          <w:color w:val="auto"/>
          <w:sz w:val="24"/>
          <w:szCs w:val="24"/>
          <w:highlight w:val="none"/>
        </w:rPr>
        <w:t>资金拨付方式</w:t>
      </w:r>
    </w:p>
    <w:p w14:paraId="29F856E0">
      <w:pPr>
        <w:pStyle w:val="4"/>
        <w:pageBreakBefore w:val="0"/>
        <w:kinsoku/>
        <w:overflowPunct/>
        <w:autoSpaceDE/>
        <w:autoSpaceDN/>
        <w:bidi w:val="0"/>
        <w:adjustRightInd w:val="0"/>
        <w:snapToGrid w:val="0"/>
        <w:spacing w:line="360" w:lineRule="auto"/>
        <w:ind w:left="0" w:leftChars="0" w:firstLine="480" w:firstLineChars="200"/>
        <w:rPr>
          <w:rFonts w:hint="eastAsia" w:ascii="仿宋" w:hAnsi="仿宋" w:eastAsia="仿宋" w:cs="仿宋"/>
          <w:b w:val="0"/>
          <w:bCs w:val="0"/>
          <w:snapToGrid w:val="0"/>
          <w:color w:val="000000"/>
          <w:kern w:val="0"/>
          <w:sz w:val="24"/>
          <w:szCs w:val="24"/>
          <w:highlight w:val="none"/>
          <w:lang w:val="en-US" w:eastAsia="zh-CN" w:bidi="ar-SA"/>
        </w:rPr>
      </w:pPr>
      <w:r>
        <w:rPr>
          <w:rFonts w:hint="eastAsia" w:ascii="仿宋" w:hAnsi="仿宋" w:eastAsia="仿宋" w:cs="仿宋"/>
          <w:b w:val="0"/>
          <w:bCs w:val="0"/>
          <w:snapToGrid w:val="0"/>
          <w:color w:val="000000"/>
          <w:kern w:val="0"/>
          <w:sz w:val="24"/>
          <w:szCs w:val="24"/>
          <w:highlight w:val="none"/>
          <w:lang w:val="en-US" w:eastAsia="zh-CN" w:bidi="ar-SA"/>
        </w:rPr>
        <w:t>按照老年人实际使用情况进行结算，每月结算一次。按“浙里康养”系统生成的结算清单，由</w:t>
      </w:r>
      <w:r>
        <w:rPr>
          <w:rFonts w:hint="eastAsia" w:ascii="仿宋" w:eastAsia="仿宋" w:cs="仿宋"/>
          <w:b w:val="0"/>
          <w:bCs w:val="0"/>
          <w:snapToGrid w:val="0"/>
          <w:color w:val="000000"/>
          <w:kern w:val="0"/>
          <w:sz w:val="24"/>
          <w:szCs w:val="24"/>
          <w:highlight w:val="none"/>
          <w:lang w:val="en-US" w:eastAsia="zh-CN" w:bidi="ar-SA"/>
        </w:rPr>
        <w:t>甲方</w:t>
      </w:r>
      <w:r>
        <w:rPr>
          <w:rFonts w:hint="eastAsia" w:ascii="仿宋" w:hAnsi="仿宋" w:eastAsia="仿宋" w:cs="仿宋"/>
          <w:b w:val="0"/>
          <w:bCs w:val="0"/>
          <w:snapToGrid w:val="0"/>
          <w:color w:val="000000"/>
          <w:kern w:val="0"/>
          <w:sz w:val="24"/>
          <w:szCs w:val="24"/>
          <w:highlight w:val="none"/>
          <w:lang w:val="en-US" w:eastAsia="zh-CN" w:bidi="ar-SA"/>
        </w:rPr>
        <w:t>向财政部门申请</w:t>
      </w:r>
      <w:r>
        <w:rPr>
          <w:rFonts w:hint="eastAsia" w:ascii="仿宋" w:eastAsia="仿宋" w:cs="仿宋"/>
          <w:b w:val="0"/>
          <w:bCs w:val="0"/>
          <w:snapToGrid w:val="0"/>
          <w:color w:val="000000"/>
          <w:kern w:val="0"/>
          <w:sz w:val="24"/>
          <w:szCs w:val="24"/>
          <w:highlight w:val="none"/>
          <w:lang w:val="en-US" w:eastAsia="zh-CN" w:bidi="ar-SA"/>
        </w:rPr>
        <w:t>后</w:t>
      </w:r>
      <w:r>
        <w:rPr>
          <w:rFonts w:hint="eastAsia" w:ascii="仿宋" w:hAnsi="仿宋" w:eastAsia="仿宋" w:cs="仿宋"/>
          <w:b w:val="0"/>
          <w:bCs w:val="0"/>
          <w:snapToGrid w:val="0"/>
          <w:color w:val="000000"/>
          <w:kern w:val="0"/>
          <w:sz w:val="24"/>
          <w:szCs w:val="24"/>
          <w:highlight w:val="none"/>
          <w:lang w:val="en-US" w:eastAsia="zh-CN" w:bidi="ar-SA"/>
        </w:rPr>
        <w:t>，支付给</w:t>
      </w:r>
      <w:r>
        <w:rPr>
          <w:rFonts w:hint="eastAsia" w:ascii="仿宋" w:eastAsia="仿宋" w:cs="仿宋"/>
          <w:b w:val="0"/>
          <w:bCs w:val="0"/>
          <w:snapToGrid w:val="0"/>
          <w:color w:val="000000"/>
          <w:kern w:val="0"/>
          <w:sz w:val="24"/>
          <w:szCs w:val="24"/>
          <w:highlight w:val="none"/>
          <w:lang w:val="en-US" w:eastAsia="zh-CN" w:bidi="ar-SA"/>
        </w:rPr>
        <w:t>乙方</w:t>
      </w:r>
      <w:r>
        <w:rPr>
          <w:rFonts w:hint="eastAsia" w:ascii="仿宋" w:hAnsi="仿宋" w:eastAsia="仿宋" w:cs="仿宋"/>
          <w:b w:val="0"/>
          <w:bCs w:val="0"/>
          <w:snapToGrid w:val="0"/>
          <w:color w:val="000000"/>
          <w:kern w:val="0"/>
          <w:sz w:val="24"/>
          <w:szCs w:val="24"/>
          <w:highlight w:val="none"/>
          <w:lang w:val="en-US" w:eastAsia="zh-CN" w:bidi="ar-SA"/>
        </w:rPr>
        <w:t>。</w:t>
      </w:r>
    </w:p>
    <w:p w14:paraId="550F5014">
      <w:pPr>
        <w:keepNext w:val="0"/>
        <w:keepLines w:val="0"/>
        <w:pageBreakBefore w:val="0"/>
        <w:widowControl/>
        <w:kinsoku/>
        <w:wordWrap w:val="0"/>
        <w:overflowPunct/>
        <w:topLinePunct/>
        <w:autoSpaceDE/>
        <w:autoSpaceDN/>
        <w:bidi w:val="0"/>
        <w:adjustRightInd w:val="0"/>
        <w:snapToGrid w:val="0"/>
        <w:spacing w:line="360" w:lineRule="auto"/>
        <w:ind w:left="0" w:leftChars="0" w:firstLine="482" w:firstLineChars="200"/>
        <w:textAlignment w:val="baseline"/>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lang w:val="en-US" w:eastAsia="zh-CN"/>
        </w:rPr>
        <w:t xml:space="preserve">第十一条 </w:t>
      </w:r>
      <w:r>
        <w:rPr>
          <w:rFonts w:hint="eastAsia" w:ascii="仿宋" w:hAnsi="仿宋" w:eastAsia="仿宋" w:cs="仿宋"/>
          <w:b/>
          <w:color w:val="auto"/>
          <w:sz w:val="24"/>
          <w:szCs w:val="24"/>
          <w:highlight w:val="none"/>
        </w:rPr>
        <w:t>转让和分包</w:t>
      </w:r>
    </w:p>
    <w:p w14:paraId="1B2743A4">
      <w:pPr>
        <w:keepNext w:val="0"/>
        <w:keepLines w:val="0"/>
        <w:pageBreakBefore w:val="0"/>
        <w:widowControl/>
        <w:kinsoku/>
        <w:wordWrap w:val="0"/>
        <w:overflowPunct/>
        <w:topLinePunct/>
        <w:autoSpaceDE/>
        <w:autoSpaceDN/>
        <w:bidi w:val="0"/>
        <w:adjustRightInd w:val="0"/>
        <w:snapToGrid w:val="0"/>
        <w:spacing w:line="360" w:lineRule="auto"/>
        <w:ind w:left="0" w:leftChars="0" w:firstLine="480" w:firstLineChars="200"/>
        <w:jc w:val="left"/>
        <w:textAlignment w:val="baseline"/>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本项目不得以任何形式进行转包和分</w:t>
      </w:r>
      <w:r>
        <w:rPr>
          <w:rFonts w:hint="eastAsia" w:ascii="仿宋" w:hAnsi="仿宋" w:eastAsia="仿宋" w:cs="仿宋"/>
          <w:color w:val="auto"/>
          <w:sz w:val="24"/>
          <w:szCs w:val="24"/>
          <w:highlight w:val="none"/>
          <w:lang w:val="en-US" w:eastAsia="zh-CN"/>
        </w:rPr>
        <w:t>包。</w:t>
      </w:r>
    </w:p>
    <w:p w14:paraId="64754A8B">
      <w:pPr>
        <w:keepNext w:val="0"/>
        <w:keepLines w:val="0"/>
        <w:pageBreakBefore w:val="0"/>
        <w:widowControl/>
        <w:kinsoku/>
        <w:wordWrap w:val="0"/>
        <w:overflowPunct/>
        <w:topLinePunct/>
        <w:autoSpaceDE/>
        <w:autoSpaceDN/>
        <w:bidi w:val="0"/>
        <w:adjustRightInd w:val="0"/>
        <w:snapToGrid w:val="0"/>
        <w:spacing w:line="360" w:lineRule="auto"/>
        <w:ind w:left="0" w:leftChars="0" w:firstLine="482" w:firstLineChars="200"/>
        <w:jc w:val="left"/>
        <w:textAlignment w:val="baseline"/>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eastAsia="zh-CN"/>
        </w:rPr>
        <w:t>第十二条</w:t>
      </w:r>
      <w:r>
        <w:rPr>
          <w:rFonts w:hint="eastAsia" w:ascii="仿宋" w:hAnsi="仿宋" w:eastAsia="仿宋" w:cs="仿宋"/>
          <w:b/>
          <w:bCs/>
          <w:color w:val="auto"/>
          <w:sz w:val="24"/>
          <w:szCs w:val="24"/>
          <w:highlight w:val="none"/>
          <w:lang w:val="en-US" w:eastAsia="zh-CN"/>
        </w:rPr>
        <w:t xml:space="preserve"> </w:t>
      </w:r>
      <w:r>
        <w:rPr>
          <w:rFonts w:hint="eastAsia" w:ascii="仿宋" w:hAnsi="仿宋" w:eastAsia="仿宋" w:cs="仿宋"/>
          <w:b/>
          <w:bCs/>
          <w:color w:val="auto"/>
          <w:sz w:val="24"/>
          <w:szCs w:val="24"/>
          <w:highlight w:val="none"/>
          <w:lang w:eastAsia="zh-CN"/>
        </w:rPr>
        <w:t>三方</w:t>
      </w:r>
      <w:r>
        <w:rPr>
          <w:rFonts w:hint="eastAsia" w:ascii="仿宋" w:hAnsi="仿宋" w:eastAsia="仿宋" w:cs="仿宋"/>
          <w:b/>
          <w:bCs/>
          <w:color w:val="auto"/>
          <w:sz w:val="24"/>
          <w:szCs w:val="24"/>
          <w:highlight w:val="none"/>
        </w:rPr>
        <w:t>权利和义务</w:t>
      </w:r>
    </w:p>
    <w:p w14:paraId="64B36A0E">
      <w:pPr>
        <w:keepNext w:val="0"/>
        <w:keepLines w:val="0"/>
        <w:pageBreakBefore w:val="0"/>
        <w:widowControl/>
        <w:kinsoku/>
        <w:wordWrap w:val="0"/>
        <w:overflowPunct/>
        <w:topLinePunct/>
        <w:autoSpaceDE/>
        <w:autoSpaceDN/>
        <w:bidi w:val="0"/>
        <w:adjustRightInd w:val="0"/>
        <w:snapToGrid w:val="0"/>
        <w:spacing w:line="360" w:lineRule="auto"/>
        <w:ind w:left="0" w:leftChars="0" w:firstLine="482" w:firstLineChars="200"/>
        <w:jc w:val="left"/>
        <w:textAlignment w:val="baseline"/>
        <w:rPr>
          <w:rFonts w:hint="eastAsia" w:ascii="仿宋" w:hAnsi="仿宋" w:eastAsia="仿宋" w:cs="仿宋"/>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1.甲方权利和义务</w:t>
      </w:r>
    </w:p>
    <w:p w14:paraId="3D6399F7">
      <w:pPr>
        <w:keepNext w:val="0"/>
        <w:keepLines w:val="0"/>
        <w:pageBreakBefore w:val="0"/>
        <w:widowControl/>
        <w:kinsoku/>
        <w:wordWrap w:val="0"/>
        <w:overflowPunct/>
        <w:topLinePunct/>
        <w:autoSpaceDE/>
        <w:autoSpaceDN/>
        <w:bidi w:val="0"/>
        <w:adjustRightInd w:val="0"/>
        <w:snapToGrid w:val="0"/>
        <w:spacing w:line="360" w:lineRule="auto"/>
        <w:ind w:left="0" w:leftChars="0" w:firstLine="480" w:firstLineChars="200"/>
        <w:jc w:val="left"/>
        <w:textAlignment w:val="baseline"/>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1.1甲方负责本项目的组织实施、监督管理、政策宣传推广、服务保障等工作。</w:t>
      </w:r>
    </w:p>
    <w:p w14:paraId="21FF1226">
      <w:pPr>
        <w:keepNext w:val="0"/>
        <w:keepLines w:val="0"/>
        <w:pageBreakBefore w:val="0"/>
        <w:widowControl/>
        <w:kinsoku/>
        <w:wordWrap w:val="0"/>
        <w:overflowPunct/>
        <w:topLinePunct/>
        <w:autoSpaceDE/>
        <w:autoSpaceDN/>
        <w:bidi w:val="0"/>
        <w:adjustRightInd w:val="0"/>
        <w:snapToGrid w:val="0"/>
        <w:spacing w:line="360" w:lineRule="auto"/>
        <w:ind w:left="0" w:leftChars="0" w:firstLine="480" w:firstLineChars="200"/>
        <w:jc w:val="left"/>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甲方有权随时向乙方了解项目进度</w:t>
      </w:r>
      <w:r>
        <w:rPr>
          <w:rFonts w:hint="eastAsia" w:ascii="仿宋" w:hAnsi="仿宋" w:eastAsia="仿宋" w:cs="仿宋"/>
          <w:color w:val="auto"/>
          <w:sz w:val="24"/>
          <w:szCs w:val="24"/>
          <w:highlight w:val="none"/>
          <w:lang w:eastAsia="zh-CN"/>
        </w:rPr>
        <w:t>、运行情况</w:t>
      </w:r>
      <w:r>
        <w:rPr>
          <w:rFonts w:hint="eastAsia" w:ascii="仿宋" w:hAnsi="仿宋" w:eastAsia="仿宋" w:cs="仿宋"/>
          <w:color w:val="auto"/>
          <w:sz w:val="24"/>
          <w:szCs w:val="24"/>
          <w:highlight w:val="none"/>
        </w:rPr>
        <w:t>，并要求乙方提供项目相关资料。</w:t>
      </w:r>
    </w:p>
    <w:p w14:paraId="21377EB5">
      <w:pPr>
        <w:keepNext w:val="0"/>
        <w:keepLines w:val="0"/>
        <w:pageBreakBefore w:val="0"/>
        <w:widowControl/>
        <w:kinsoku/>
        <w:wordWrap w:val="0"/>
        <w:overflowPunct/>
        <w:topLinePunct/>
        <w:autoSpaceDE/>
        <w:autoSpaceDN/>
        <w:bidi w:val="0"/>
        <w:adjustRightInd w:val="0"/>
        <w:snapToGrid w:val="0"/>
        <w:spacing w:line="360" w:lineRule="auto"/>
        <w:ind w:left="0" w:leftChars="0" w:firstLine="480" w:firstLineChars="200"/>
        <w:jc w:val="left"/>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1.3</w:t>
      </w:r>
      <w:r>
        <w:rPr>
          <w:rFonts w:hint="eastAsia" w:ascii="仿宋" w:hAnsi="仿宋" w:eastAsia="仿宋" w:cs="仿宋"/>
          <w:color w:val="auto"/>
          <w:sz w:val="24"/>
          <w:szCs w:val="24"/>
          <w:highlight w:val="none"/>
        </w:rPr>
        <w:t>甲方有权对项目资金使用</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服务质量</w:t>
      </w:r>
      <w:r>
        <w:rPr>
          <w:rFonts w:hint="eastAsia" w:ascii="仿宋" w:hAnsi="仿宋" w:eastAsia="仿宋" w:cs="仿宋"/>
          <w:color w:val="auto"/>
          <w:sz w:val="24"/>
          <w:szCs w:val="24"/>
          <w:highlight w:val="none"/>
          <w:lang w:eastAsia="zh-CN"/>
        </w:rPr>
        <w:t>等</w:t>
      </w:r>
      <w:r>
        <w:rPr>
          <w:rFonts w:hint="eastAsia" w:ascii="仿宋" w:hAnsi="仿宋" w:eastAsia="仿宋" w:cs="仿宋"/>
          <w:color w:val="auto"/>
          <w:sz w:val="24"/>
          <w:szCs w:val="24"/>
          <w:highlight w:val="none"/>
        </w:rPr>
        <w:t>情况进行</w:t>
      </w:r>
      <w:r>
        <w:rPr>
          <w:rFonts w:hint="eastAsia" w:ascii="仿宋" w:hAnsi="仿宋" w:eastAsia="仿宋" w:cs="仿宋"/>
          <w:color w:val="auto"/>
          <w:sz w:val="24"/>
          <w:szCs w:val="24"/>
          <w:highlight w:val="none"/>
          <w:lang w:eastAsia="zh-CN"/>
        </w:rPr>
        <w:t>审核、</w:t>
      </w:r>
      <w:r>
        <w:rPr>
          <w:rFonts w:hint="eastAsia" w:ascii="仿宋" w:hAnsi="仿宋" w:eastAsia="仿宋" w:cs="仿宋"/>
          <w:color w:val="auto"/>
          <w:sz w:val="24"/>
          <w:szCs w:val="24"/>
          <w:highlight w:val="none"/>
        </w:rPr>
        <w:t>监督、检查，并要求乙方提供相关资料。</w:t>
      </w:r>
    </w:p>
    <w:p w14:paraId="5F332AE9">
      <w:pPr>
        <w:keepNext w:val="0"/>
        <w:keepLines w:val="0"/>
        <w:pageBreakBefore w:val="0"/>
        <w:widowControl/>
        <w:kinsoku/>
        <w:wordWrap w:val="0"/>
        <w:overflowPunct/>
        <w:topLinePunct/>
        <w:autoSpaceDE/>
        <w:autoSpaceDN/>
        <w:bidi w:val="0"/>
        <w:adjustRightInd w:val="0"/>
        <w:snapToGrid w:val="0"/>
        <w:spacing w:line="360" w:lineRule="auto"/>
        <w:ind w:left="0" w:leftChars="0" w:firstLine="480" w:firstLineChars="200"/>
        <w:jc w:val="left"/>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1.4</w:t>
      </w:r>
      <w:r>
        <w:rPr>
          <w:rFonts w:hint="eastAsia" w:ascii="仿宋" w:hAnsi="仿宋" w:eastAsia="仿宋" w:cs="仿宋"/>
          <w:color w:val="auto"/>
          <w:sz w:val="24"/>
          <w:szCs w:val="24"/>
          <w:highlight w:val="none"/>
        </w:rPr>
        <w:t>甲方有权按照本合同约定或有关法律法规、政府管理的相关职能规定，对本项目进行监督和检查，有权要求乙方按照监督检查情况制定相应措施并加以整改。甲方不因行使该监督和检查权而承担任何责任，也不因此减轻或免除乙方根据本合同约定或相关法律法规规定应承担的任何义务或责任。</w:t>
      </w:r>
    </w:p>
    <w:p w14:paraId="5BE29C5D">
      <w:pPr>
        <w:keepNext w:val="0"/>
        <w:keepLines w:val="0"/>
        <w:pageBreakBefore w:val="0"/>
        <w:widowControl/>
        <w:kinsoku/>
        <w:wordWrap w:val="0"/>
        <w:overflowPunct/>
        <w:topLinePunct/>
        <w:autoSpaceDE/>
        <w:autoSpaceDN/>
        <w:bidi w:val="0"/>
        <w:adjustRightInd w:val="0"/>
        <w:snapToGrid w:val="0"/>
        <w:spacing w:line="360" w:lineRule="auto"/>
        <w:ind w:left="0" w:leftChars="0" w:firstLine="480" w:firstLineChars="200"/>
        <w:jc w:val="left"/>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1.5</w:t>
      </w:r>
      <w:r>
        <w:rPr>
          <w:rFonts w:hint="eastAsia" w:ascii="仿宋" w:hAnsi="仿宋" w:eastAsia="仿宋" w:cs="仿宋"/>
          <w:color w:val="auto"/>
          <w:sz w:val="24"/>
          <w:szCs w:val="24"/>
          <w:highlight w:val="none"/>
        </w:rPr>
        <w:t>甲方有权在乙方履行合同过程中出现损害或可能损害公共利益、公共安全情形时终止本合同。</w:t>
      </w:r>
    </w:p>
    <w:p w14:paraId="41EA4BBB">
      <w:pPr>
        <w:keepNext w:val="0"/>
        <w:keepLines w:val="0"/>
        <w:pageBreakBefore w:val="0"/>
        <w:widowControl/>
        <w:kinsoku/>
        <w:wordWrap w:val="0"/>
        <w:overflowPunct/>
        <w:topLinePunct/>
        <w:autoSpaceDE/>
        <w:autoSpaceDN/>
        <w:bidi w:val="0"/>
        <w:adjustRightInd w:val="0"/>
        <w:snapToGrid w:val="0"/>
        <w:spacing w:line="360" w:lineRule="auto"/>
        <w:ind w:left="0" w:leftChars="0" w:firstLine="480" w:firstLineChars="200"/>
        <w:jc w:val="left"/>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1.6</w:t>
      </w:r>
      <w:r>
        <w:rPr>
          <w:rFonts w:hint="eastAsia" w:ascii="仿宋" w:hAnsi="仿宋" w:eastAsia="仿宋" w:cs="仿宋"/>
          <w:color w:val="auto"/>
          <w:sz w:val="24"/>
          <w:szCs w:val="24"/>
          <w:highlight w:val="none"/>
        </w:rPr>
        <w:t>甲方有权根据国家政策或法律法规的变动对服务项目的需求标准和质量要求作出相应变动或者取消项目。</w:t>
      </w:r>
    </w:p>
    <w:p w14:paraId="0657FF27">
      <w:pPr>
        <w:keepNext w:val="0"/>
        <w:keepLines w:val="0"/>
        <w:pageBreakBefore w:val="0"/>
        <w:widowControl/>
        <w:kinsoku/>
        <w:wordWrap w:val="0"/>
        <w:overflowPunct/>
        <w:topLinePunct/>
        <w:autoSpaceDE/>
        <w:autoSpaceDN/>
        <w:bidi w:val="0"/>
        <w:adjustRightInd w:val="0"/>
        <w:snapToGrid w:val="0"/>
        <w:spacing w:line="360" w:lineRule="auto"/>
        <w:ind w:left="0" w:leftChars="0" w:firstLine="480" w:firstLineChars="200"/>
        <w:jc w:val="left"/>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1.7</w:t>
      </w:r>
      <w:r>
        <w:rPr>
          <w:rFonts w:hint="eastAsia" w:ascii="仿宋" w:hAnsi="仿宋" w:eastAsia="仿宋" w:cs="仿宋"/>
          <w:color w:val="auto"/>
          <w:sz w:val="24"/>
          <w:szCs w:val="24"/>
          <w:highlight w:val="none"/>
        </w:rPr>
        <w:t>甲方有权将乙方履行合同情况及不符合政府购买服务管理规定情况，向相关部门报告并纳入不良信用记录、年检（报）、评估、执法等监管体系中。</w:t>
      </w:r>
    </w:p>
    <w:p w14:paraId="390BF0AC">
      <w:pPr>
        <w:keepNext w:val="0"/>
        <w:keepLines w:val="0"/>
        <w:pageBreakBefore w:val="0"/>
        <w:widowControl/>
        <w:kinsoku/>
        <w:wordWrap w:val="0"/>
        <w:overflowPunct/>
        <w:topLinePunct/>
        <w:autoSpaceDE/>
        <w:autoSpaceDN/>
        <w:bidi w:val="0"/>
        <w:adjustRightInd w:val="0"/>
        <w:snapToGrid w:val="0"/>
        <w:spacing w:line="360" w:lineRule="auto"/>
        <w:ind w:left="0" w:leftChars="0" w:firstLine="480" w:firstLineChars="200"/>
        <w:jc w:val="left"/>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1.8</w:t>
      </w:r>
      <w:r>
        <w:rPr>
          <w:rFonts w:hint="eastAsia" w:ascii="仿宋" w:hAnsi="仿宋" w:eastAsia="仿宋" w:cs="仿宋"/>
          <w:color w:val="auto"/>
          <w:sz w:val="24"/>
          <w:szCs w:val="24"/>
          <w:highlight w:val="none"/>
        </w:rPr>
        <w:t>甲方应及时向乙方提供与履行本合同相关的所有必须的文件、资料。</w:t>
      </w:r>
    </w:p>
    <w:p w14:paraId="5037A825">
      <w:pPr>
        <w:keepNext w:val="0"/>
        <w:keepLines w:val="0"/>
        <w:pageBreakBefore w:val="0"/>
        <w:widowControl/>
        <w:kinsoku/>
        <w:wordWrap w:val="0"/>
        <w:overflowPunct/>
        <w:topLinePunct/>
        <w:autoSpaceDE/>
        <w:autoSpaceDN/>
        <w:bidi w:val="0"/>
        <w:adjustRightInd w:val="0"/>
        <w:snapToGrid w:val="0"/>
        <w:spacing w:line="360" w:lineRule="auto"/>
        <w:ind w:left="0" w:leftChars="0" w:firstLine="480" w:firstLineChars="200"/>
        <w:jc w:val="left"/>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1.9</w:t>
      </w:r>
      <w:r>
        <w:rPr>
          <w:rFonts w:hint="eastAsia" w:ascii="仿宋" w:hAnsi="仿宋" w:eastAsia="仿宋" w:cs="仿宋"/>
          <w:color w:val="auto"/>
          <w:sz w:val="24"/>
          <w:szCs w:val="24"/>
          <w:highlight w:val="none"/>
        </w:rPr>
        <w:t>甲方应为乙方履行本合同过程中与相关政府部门及其他第三方的沟通、协调提供必要的协助。</w:t>
      </w:r>
    </w:p>
    <w:p w14:paraId="30F31673">
      <w:pPr>
        <w:keepNext w:val="0"/>
        <w:keepLines w:val="0"/>
        <w:pageBreakBefore w:val="0"/>
        <w:widowControl/>
        <w:kinsoku/>
        <w:wordWrap w:val="0"/>
        <w:overflowPunct/>
        <w:topLinePunct/>
        <w:autoSpaceDE/>
        <w:autoSpaceDN/>
        <w:bidi w:val="0"/>
        <w:adjustRightInd w:val="0"/>
        <w:snapToGrid w:val="0"/>
        <w:spacing w:line="360" w:lineRule="auto"/>
        <w:ind w:left="0" w:leftChars="0" w:firstLine="480" w:firstLineChars="200"/>
        <w:jc w:val="left"/>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1.10</w:t>
      </w:r>
      <w:r>
        <w:rPr>
          <w:rFonts w:hint="eastAsia" w:ascii="仿宋" w:hAnsi="仿宋" w:eastAsia="仿宋" w:cs="仿宋"/>
          <w:color w:val="auto"/>
          <w:sz w:val="24"/>
          <w:szCs w:val="24"/>
          <w:highlight w:val="none"/>
        </w:rPr>
        <w:t>甲方应按照合同约定支付服务费用。</w:t>
      </w:r>
    </w:p>
    <w:p w14:paraId="1BF21AFE">
      <w:pPr>
        <w:keepNext w:val="0"/>
        <w:keepLines w:val="0"/>
        <w:pageBreakBefore w:val="0"/>
        <w:widowControl/>
        <w:kinsoku/>
        <w:wordWrap w:val="0"/>
        <w:overflowPunct/>
        <w:topLinePunct/>
        <w:autoSpaceDE/>
        <w:autoSpaceDN/>
        <w:bidi w:val="0"/>
        <w:adjustRightInd w:val="0"/>
        <w:snapToGrid w:val="0"/>
        <w:spacing w:line="360" w:lineRule="auto"/>
        <w:ind w:left="0" w:leftChars="0" w:firstLine="482" w:firstLineChars="200"/>
        <w:jc w:val="left"/>
        <w:textAlignment w:val="baseline"/>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val="en-US" w:eastAsia="zh-CN"/>
        </w:rPr>
        <w:t>2.</w:t>
      </w:r>
      <w:r>
        <w:rPr>
          <w:rFonts w:hint="eastAsia" w:ascii="仿宋" w:hAnsi="仿宋" w:eastAsia="仿宋" w:cs="仿宋"/>
          <w:b/>
          <w:bCs/>
          <w:color w:val="auto"/>
          <w:sz w:val="24"/>
          <w:szCs w:val="24"/>
          <w:highlight w:val="none"/>
        </w:rPr>
        <w:t>乙方的权利和义务</w:t>
      </w:r>
    </w:p>
    <w:p w14:paraId="75DC8D09">
      <w:pPr>
        <w:keepNext w:val="0"/>
        <w:keepLines w:val="0"/>
        <w:pageBreakBefore w:val="0"/>
        <w:widowControl/>
        <w:kinsoku/>
        <w:wordWrap w:val="0"/>
        <w:overflowPunct/>
        <w:topLinePunct/>
        <w:autoSpaceDE/>
        <w:autoSpaceDN/>
        <w:bidi w:val="0"/>
        <w:adjustRightInd w:val="0"/>
        <w:snapToGrid w:val="0"/>
        <w:spacing w:line="360" w:lineRule="auto"/>
        <w:ind w:left="0" w:leftChars="0" w:firstLine="480" w:firstLineChars="200"/>
        <w:jc w:val="left"/>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2.1</w:t>
      </w:r>
      <w:r>
        <w:rPr>
          <w:rFonts w:hint="eastAsia" w:ascii="仿宋" w:hAnsi="仿宋" w:eastAsia="仿宋" w:cs="仿宋"/>
          <w:color w:val="auto"/>
          <w:sz w:val="24"/>
          <w:szCs w:val="24"/>
          <w:highlight w:val="none"/>
        </w:rPr>
        <w:t>乙方有权按照本合同约定向甲方收取服务费用。</w:t>
      </w:r>
    </w:p>
    <w:p w14:paraId="0AE9DC26">
      <w:pPr>
        <w:keepNext w:val="0"/>
        <w:keepLines w:val="0"/>
        <w:pageBreakBefore w:val="0"/>
        <w:widowControl/>
        <w:kinsoku/>
        <w:wordWrap w:val="0"/>
        <w:overflowPunct/>
        <w:topLinePunct/>
        <w:autoSpaceDE/>
        <w:autoSpaceDN/>
        <w:bidi w:val="0"/>
        <w:adjustRightInd w:val="0"/>
        <w:snapToGrid w:val="0"/>
        <w:spacing w:line="360" w:lineRule="auto"/>
        <w:ind w:left="0" w:leftChars="0" w:firstLine="480" w:firstLineChars="200"/>
        <w:jc w:val="left"/>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2.2</w:t>
      </w:r>
      <w:r>
        <w:rPr>
          <w:rFonts w:hint="eastAsia" w:ascii="仿宋" w:hAnsi="仿宋" w:eastAsia="仿宋" w:cs="仿宋"/>
          <w:color w:val="auto"/>
          <w:sz w:val="24"/>
          <w:szCs w:val="24"/>
          <w:highlight w:val="none"/>
        </w:rPr>
        <w:t>乙方有权自甲方</w:t>
      </w:r>
      <w:r>
        <w:rPr>
          <w:rFonts w:hint="eastAsia" w:ascii="仿宋" w:hAnsi="仿宋" w:eastAsia="仿宋" w:cs="仿宋"/>
          <w:color w:val="auto"/>
          <w:sz w:val="24"/>
          <w:szCs w:val="24"/>
          <w:highlight w:val="none"/>
          <w:lang w:eastAsia="zh-CN"/>
        </w:rPr>
        <w:t>、丙方</w:t>
      </w:r>
      <w:r>
        <w:rPr>
          <w:rFonts w:hint="eastAsia" w:ascii="仿宋" w:hAnsi="仿宋" w:eastAsia="仿宋" w:cs="仿宋"/>
          <w:color w:val="auto"/>
          <w:sz w:val="24"/>
          <w:szCs w:val="24"/>
          <w:highlight w:val="none"/>
        </w:rPr>
        <w:t>处获得与提供本合同项下服务相关的所有</w:t>
      </w:r>
      <w:r>
        <w:rPr>
          <w:rFonts w:hint="eastAsia" w:ascii="仿宋" w:hAnsi="仿宋" w:eastAsia="仿宋" w:cs="仿宋"/>
          <w:color w:val="auto"/>
          <w:sz w:val="24"/>
          <w:szCs w:val="24"/>
          <w:highlight w:val="none"/>
          <w:lang w:val="en-US" w:eastAsia="zh-CN"/>
        </w:rPr>
        <w:t>必需</w:t>
      </w:r>
      <w:r>
        <w:rPr>
          <w:rFonts w:hint="eastAsia" w:ascii="仿宋" w:hAnsi="仿宋" w:eastAsia="仿宋" w:cs="仿宋"/>
          <w:color w:val="auto"/>
          <w:sz w:val="24"/>
          <w:szCs w:val="24"/>
          <w:highlight w:val="none"/>
        </w:rPr>
        <w:t>的文件、资料。</w:t>
      </w:r>
    </w:p>
    <w:p w14:paraId="46B9C1B1">
      <w:pPr>
        <w:keepNext w:val="0"/>
        <w:keepLines w:val="0"/>
        <w:pageBreakBefore w:val="0"/>
        <w:widowControl/>
        <w:kinsoku/>
        <w:wordWrap w:val="0"/>
        <w:overflowPunct/>
        <w:topLinePunct/>
        <w:autoSpaceDE/>
        <w:autoSpaceDN/>
        <w:bidi w:val="0"/>
        <w:adjustRightInd w:val="0"/>
        <w:snapToGrid w:val="0"/>
        <w:spacing w:line="360" w:lineRule="auto"/>
        <w:ind w:left="0" w:leftChars="0" w:firstLine="480" w:firstLineChars="200"/>
        <w:jc w:val="left"/>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2.3</w:t>
      </w:r>
      <w:r>
        <w:rPr>
          <w:rFonts w:hint="eastAsia" w:ascii="仿宋" w:hAnsi="仿宋" w:eastAsia="仿宋" w:cs="仿宋"/>
          <w:color w:val="auto"/>
          <w:sz w:val="24"/>
          <w:szCs w:val="24"/>
          <w:highlight w:val="none"/>
        </w:rPr>
        <w:t>乙方应配备具有相应资质、特定经验的工作人员负责项目实施，组建的</w:t>
      </w:r>
      <w:r>
        <w:rPr>
          <w:rFonts w:hint="eastAsia" w:ascii="仿宋" w:hAnsi="仿宋" w:eastAsia="仿宋" w:cs="仿宋"/>
          <w:color w:val="auto"/>
          <w:sz w:val="24"/>
          <w:szCs w:val="24"/>
          <w:highlight w:val="none"/>
          <w:lang w:val="en-US" w:eastAsia="zh-CN"/>
        </w:rPr>
        <w:t>服务</w:t>
      </w:r>
      <w:r>
        <w:rPr>
          <w:rFonts w:hint="eastAsia" w:ascii="仿宋" w:hAnsi="仿宋" w:eastAsia="仿宋" w:cs="仿宋"/>
          <w:color w:val="auto"/>
          <w:sz w:val="24"/>
          <w:szCs w:val="24"/>
          <w:highlight w:val="none"/>
        </w:rPr>
        <w:t>成员应</w:t>
      </w:r>
      <w:r>
        <w:rPr>
          <w:rFonts w:hint="eastAsia" w:ascii="仿宋" w:hAnsi="仿宋" w:eastAsia="仿宋" w:cs="仿宋"/>
          <w:color w:val="auto"/>
          <w:sz w:val="24"/>
          <w:szCs w:val="24"/>
          <w:highlight w:val="none"/>
          <w:lang w:val="en-US" w:eastAsia="zh-CN"/>
        </w:rPr>
        <w:t>确保到位到岗，</w:t>
      </w:r>
      <w:r>
        <w:rPr>
          <w:rFonts w:hint="eastAsia" w:ascii="仿宋" w:hAnsi="仿宋" w:eastAsia="仿宋" w:cs="仿宋"/>
          <w:color w:val="auto"/>
          <w:sz w:val="24"/>
          <w:szCs w:val="24"/>
          <w:highlight w:val="none"/>
        </w:rPr>
        <w:t>按照本合同约定的标准、要求和时间完成项目。</w:t>
      </w:r>
    </w:p>
    <w:p w14:paraId="57C18CBD">
      <w:pPr>
        <w:keepNext w:val="0"/>
        <w:keepLines w:val="0"/>
        <w:pageBreakBefore w:val="0"/>
        <w:widowControl/>
        <w:kinsoku/>
        <w:wordWrap w:val="0"/>
        <w:overflowPunct/>
        <w:topLinePunct/>
        <w:autoSpaceDE/>
        <w:autoSpaceDN/>
        <w:bidi w:val="0"/>
        <w:adjustRightInd w:val="0"/>
        <w:snapToGrid w:val="0"/>
        <w:spacing w:line="360" w:lineRule="auto"/>
        <w:ind w:left="0" w:leftChars="0" w:firstLine="480" w:firstLineChars="200"/>
        <w:jc w:val="left"/>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2.4</w:t>
      </w:r>
      <w:r>
        <w:rPr>
          <w:rFonts w:hint="eastAsia" w:ascii="仿宋" w:hAnsi="仿宋" w:eastAsia="仿宋" w:cs="仿宋"/>
          <w:color w:val="auto"/>
          <w:sz w:val="24"/>
          <w:szCs w:val="24"/>
          <w:highlight w:val="none"/>
        </w:rPr>
        <w:t>乙方不得以任何理由将本合同项下的服务项目转包给第三方承担。</w:t>
      </w:r>
    </w:p>
    <w:p w14:paraId="25C65C75">
      <w:pPr>
        <w:keepNext w:val="0"/>
        <w:keepLines w:val="0"/>
        <w:pageBreakBefore w:val="0"/>
        <w:widowControl/>
        <w:kinsoku/>
        <w:wordWrap w:val="0"/>
        <w:overflowPunct/>
        <w:topLinePunct/>
        <w:autoSpaceDE/>
        <w:autoSpaceDN/>
        <w:bidi w:val="0"/>
        <w:adjustRightInd w:val="0"/>
        <w:snapToGrid w:val="0"/>
        <w:spacing w:line="360" w:lineRule="auto"/>
        <w:ind w:left="0" w:leftChars="0" w:firstLine="480" w:firstLineChars="200"/>
        <w:jc w:val="left"/>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2.5</w:t>
      </w:r>
      <w:r>
        <w:rPr>
          <w:rFonts w:hint="eastAsia" w:ascii="仿宋" w:hAnsi="仿宋" w:eastAsia="仿宋" w:cs="仿宋"/>
          <w:color w:val="auto"/>
          <w:sz w:val="24"/>
          <w:szCs w:val="24"/>
          <w:highlight w:val="none"/>
        </w:rPr>
        <w:t>乙方应全面履行本项目实施过程中的相关安全管理职责，因乙方未尽到管理职责发生安全事故的，由乙方承担相应的法律责任。</w:t>
      </w:r>
    </w:p>
    <w:p w14:paraId="76F6A13C">
      <w:pPr>
        <w:keepNext w:val="0"/>
        <w:keepLines w:val="0"/>
        <w:pageBreakBefore w:val="0"/>
        <w:widowControl/>
        <w:kinsoku/>
        <w:wordWrap w:val="0"/>
        <w:overflowPunct/>
        <w:topLinePunct/>
        <w:autoSpaceDE/>
        <w:autoSpaceDN/>
        <w:bidi w:val="0"/>
        <w:adjustRightInd w:val="0"/>
        <w:snapToGrid w:val="0"/>
        <w:spacing w:line="360" w:lineRule="auto"/>
        <w:ind w:left="0" w:leftChars="0" w:firstLine="480" w:firstLineChars="200"/>
        <w:jc w:val="left"/>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2.6</w:t>
      </w:r>
      <w:r>
        <w:rPr>
          <w:rFonts w:hint="eastAsia" w:ascii="仿宋" w:hAnsi="仿宋" w:eastAsia="仿宋" w:cs="仿宋"/>
          <w:color w:val="auto"/>
          <w:sz w:val="24"/>
          <w:szCs w:val="24"/>
          <w:highlight w:val="none"/>
        </w:rPr>
        <w:t>乙方承诺根据本合同提供的服务及相关的技术资料，均已取得有关知识产权的权利人的合法授权。如发生涉及到专利权、著作权、商标权等争议，乙方负责处理并承担由此引起的全部法律及经济责任。</w:t>
      </w:r>
    </w:p>
    <w:p w14:paraId="1CCB158B">
      <w:pPr>
        <w:keepNext w:val="0"/>
        <w:keepLines w:val="0"/>
        <w:pageBreakBefore w:val="0"/>
        <w:widowControl/>
        <w:kinsoku/>
        <w:wordWrap w:val="0"/>
        <w:overflowPunct/>
        <w:topLinePunct/>
        <w:autoSpaceDE/>
        <w:autoSpaceDN/>
        <w:bidi w:val="0"/>
        <w:adjustRightInd w:val="0"/>
        <w:snapToGrid w:val="0"/>
        <w:spacing w:line="360" w:lineRule="auto"/>
        <w:ind w:left="0" w:leftChars="0" w:firstLine="480" w:firstLineChars="200"/>
        <w:jc w:val="left"/>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2.7</w:t>
      </w:r>
      <w:r>
        <w:rPr>
          <w:rFonts w:hint="eastAsia" w:ascii="仿宋" w:hAnsi="仿宋" w:eastAsia="仿宋" w:cs="仿宋"/>
          <w:color w:val="auto"/>
          <w:sz w:val="24"/>
          <w:szCs w:val="24"/>
          <w:highlight w:val="none"/>
        </w:rPr>
        <w:t>乙方应接受并配合甲方</w:t>
      </w:r>
      <w:r>
        <w:rPr>
          <w:rFonts w:hint="eastAsia" w:ascii="仿宋" w:hAnsi="仿宋" w:eastAsia="仿宋" w:cs="仿宋"/>
          <w:color w:val="auto"/>
          <w:sz w:val="24"/>
          <w:szCs w:val="24"/>
          <w:highlight w:val="none"/>
          <w:lang w:eastAsia="zh-CN"/>
        </w:rPr>
        <w:t>、丙方</w:t>
      </w:r>
      <w:r>
        <w:rPr>
          <w:rFonts w:hint="eastAsia" w:ascii="仿宋" w:hAnsi="仿宋" w:eastAsia="仿宋" w:cs="仿宋"/>
          <w:color w:val="auto"/>
          <w:sz w:val="24"/>
          <w:szCs w:val="24"/>
          <w:highlight w:val="none"/>
        </w:rPr>
        <w:t>或甲方</w:t>
      </w:r>
      <w:r>
        <w:rPr>
          <w:rFonts w:hint="eastAsia" w:ascii="仿宋" w:hAnsi="仿宋" w:eastAsia="仿宋" w:cs="仿宋"/>
          <w:color w:val="auto"/>
          <w:sz w:val="24"/>
          <w:szCs w:val="24"/>
          <w:highlight w:val="none"/>
          <w:lang w:eastAsia="zh-CN"/>
        </w:rPr>
        <w:t>、丙方</w:t>
      </w:r>
      <w:r>
        <w:rPr>
          <w:rFonts w:hint="eastAsia" w:ascii="仿宋" w:hAnsi="仿宋" w:eastAsia="仿宋" w:cs="仿宋"/>
          <w:color w:val="auto"/>
          <w:sz w:val="24"/>
          <w:szCs w:val="24"/>
          <w:highlight w:val="none"/>
        </w:rPr>
        <w:t>组织的对本合同履行情况的监督与检查，对于甲方</w:t>
      </w:r>
      <w:r>
        <w:rPr>
          <w:rFonts w:hint="eastAsia" w:ascii="仿宋" w:hAnsi="仿宋" w:eastAsia="仿宋" w:cs="仿宋"/>
          <w:color w:val="auto"/>
          <w:sz w:val="24"/>
          <w:szCs w:val="24"/>
          <w:highlight w:val="none"/>
          <w:lang w:eastAsia="zh-CN"/>
        </w:rPr>
        <w:t>、丙方</w:t>
      </w:r>
      <w:r>
        <w:rPr>
          <w:rFonts w:hint="eastAsia" w:ascii="仿宋" w:hAnsi="仿宋" w:eastAsia="仿宋" w:cs="仿宋"/>
          <w:color w:val="auto"/>
          <w:sz w:val="24"/>
          <w:szCs w:val="24"/>
          <w:highlight w:val="none"/>
        </w:rPr>
        <w:t>指出的问题，应及时作出合理解释或予以纠正。</w:t>
      </w:r>
    </w:p>
    <w:p w14:paraId="1204F524">
      <w:pPr>
        <w:keepNext w:val="0"/>
        <w:keepLines w:val="0"/>
        <w:pageBreakBefore w:val="0"/>
        <w:widowControl/>
        <w:kinsoku/>
        <w:wordWrap w:val="0"/>
        <w:overflowPunct/>
        <w:topLinePunct/>
        <w:autoSpaceDE/>
        <w:autoSpaceDN/>
        <w:bidi w:val="0"/>
        <w:adjustRightInd w:val="0"/>
        <w:snapToGrid w:val="0"/>
        <w:spacing w:line="360" w:lineRule="auto"/>
        <w:ind w:left="0" w:leftChars="0" w:firstLine="480" w:firstLineChars="200"/>
        <w:jc w:val="left"/>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2.8</w:t>
      </w:r>
      <w:r>
        <w:rPr>
          <w:rFonts w:hint="eastAsia" w:ascii="仿宋" w:hAnsi="仿宋" w:eastAsia="仿宋" w:cs="仿宋"/>
          <w:color w:val="auto"/>
          <w:sz w:val="24"/>
          <w:szCs w:val="24"/>
          <w:highlight w:val="none"/>
        </w:rPr>
        <w:t>乙方应对</w:t>
      </w:r>
      <w:r>
        <w:rPr>
          <w:rFonts w:hint="eastAsia" w:ascii="仿宋" w:hAnsi="仿宋" w:eastAsia="仿宋" w:cs="仿宋"/>
          <w:color w:val="auto"/>
          <w:sz w:val="24"/>
          <w:szCs w:val="24"/>
          <w:highlight w:val="none"/>
          <w:lang w:eastAsia="zh-CN"/>
        </w:rPr>
        <w:t>服务</w:t>
      </w:r>
      <w:r>
        <w:rPr>
          <w:rFonts w:hint="eastAsia" w:ascii="仿宋" w:hAnsi="仿宋" w:eastAsia="仿宋" w:cs="仿宋"/>
          <w:color w:val="auto"/>
          <w:sz w:val="24"/>
          <w:szCs w:val="24"/>
          <w:highlight w:val="none"/>
        </w:rPr>
        <w:t>资金进行规范的财务管理和会计核算，加强自身监督，确保资金规范管理和使用。</w:t>
      </w:r>
    </w:p>
    <w:p w14:paraId="745D380F">
      <w:pPr>
        <w:keepNext w:val="0"/>
        <w:keepLines w:val="0"/>
        <w:pageBreakBefore w:val="0"/>
        <w:widowControl/>
        <w:kinsoku/>
        <w:wordWrap w:val="0"/>
        <w:overflowPunct/>
        <w:topLinePunct/>
        <w:autoSpaceDE/>
        <w:autoSpaceDN/>
        <w:bidi w:val="0"/>
        <w:adjustRightInd w:val="0"/>
        <w:snapToGrid w:val="0"/>
        <w:spacing w:line="360" w:lineRule="auto"/>
        <w:ind w:left="0" w:leftChars="0" w:firstLine="480" w:firstLineChars="200"/>
        <w:jc w:val="left"/>
        <w:textAlignment w:val="baseline"/>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2.9乙方应建立健全管理与报告制度，按要求向甲方、丙方提供项目执行情况、服务总结等材料，并配合甲方、丙方及甲方、丙方组织的监督检查。</w:t>
      </w:r>
    </w:p>
    <w:p w14:paraId="6EFB009B">
      <w:pPr>
        <w:keepNext w:val="0"/>
        <w:keepLines w:val="0"/>
        <w:pageBreakBefore w:val="0"/>
        <w:widowControl/>
        <w:kinsoku/>
        <w:wordWrap w:val="0"/>
        <w:overflowPunct/>
        <w:topLinePunct/>
        <w:autoSpaceDE/>
        <w:autoSpaceDN/>
        <w:bidi w:val="0"/>
        <w:adjustRightInd w:val="0"/>
        <w:snapToGrid w:val="0"/>
        <w:spacing w:line="360" w:lineRule="auto"/>
        <w:ind w:left="0" w:leftChars="0" w:firstLine="480" w:firstLineChars="200"/>
        <w:jc w:val="left"/>
        <w:textAlignment w:val="baseline"/>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2.10乙方不得隐瞒、虚报单位资质、资格、人员及违法行为被禁止或限制参加政府采购活动等情况。</w:t>
      </w:r>
    </w:p>
    <w:p w14:paraId="581C5BFD">
      <w:pPr>
        <w:keepNext w:val="0"/>
        <w:keepLines w:val="0"/>
        <w:pageBreakBefore w:val="0"/>
        <w:widowControl/>
        <w:kinsoku/>
        <w:wordWrap w:val="0"/>
        <w:overflowPunct/>
        <w:topLinePunct/>
        <w:autoSpaceDE/>
        <w:autoSpaceDN/>
        <w:bidi w:val="0"/>
        <w:adjustRightInd w:val="0"/>
        <w:snapToGrid w:val="0"/>
        <w:spacing w:line="360" w:lineRule="auto"/>
        <w:ind w:left="0" w:leftChars="0" w:firstLine="480" w:firstLineChars="200"/>
        <w:jc w:val="left"/>
        <w:textAlignment w:val="baseline"/>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2.11乙方有权监督第二阶段确定成交供应商方式。</w:t>
      </w:r>
    </w:p>
    <w:p w14:paraId="7D6933DF">
      <w:pPr>
        <w:keepNext w:val="0"/>
        <w:keepLines w:val="0"/>
        <w:pageBreakBefore w:val="0"/>
        <w:widowControl/>
        <w:numPr>
          <w:ilvl w:val="0"/>
          <w:numId w:val="0"/>
        </w:numPr>
        <w:kinsoku/>
        <w:wordWrap w:val="0"/>
        <w:overflowPunct/>
        <w:topLinePunct/>
        <w:autoSpaceDE/>
        <w:autoSpaceDN/>
        <w:bidi w:val="0"/>
        <w:adjustRightInd w:val="0"/>
        <w:snapToGrid w:val="0"/>
        <w:spacing w:line="360" w:lineRule="auto"/>
        <w:ind w:left="0" w:leftChars="0" w:firstLine="482" w:firstLineChars="200"/>
        <w:jc w:val="left"/>
        <w:textAlignment w:val="baseline"/>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kern w:val="2"/>
          <w:sz w:val="24"/>
          <w:szCs w:val="24"/>
          <w:highlight w:val="none"/>
          <w:lang w:val="en-US" w:eastAsia="zh-CN" w:bidi="ar-SA"/>
        </w:rPr>
        <w:t>3.</w:t>
      </w:r>
      <w:r>
        <w:rPr>
          <w:rFonts w:hint="eastAsia" w:ascii="仿宋" w:hAnsi="仿宋" w:eastAsia="仿宋" w:cs="仿宋"/>
          <w:b/>
          <w:bCs/>
          <w:color w:val="auto"/>
          <w:sz w:val="24"/>
          <w:szCs w:val="24"/>
          <w:highlight w:val="none"/>
          <w:lang w:val="en-US" w:eastAsia="zh-CN"/>
        </w:rPr>
        <w:t>丙方的权利和义务</w:t>
      </w:r>
    </w:p>
    <w:p w14:paraId="066F799E">
      <w:pPr>
        <w:keepNext w:val="0"/>
        <w:keepLines w:val="0"/>
        <w:pageBreakBefore w:val="0"/>
        <w:widowControl/>
        <w:kinsoku/>
        <w:wordWrap w:val="0"/>
        <w:overflowPunct/>
        <w:topLinePunct/>
        <w:autoSpaceDE/>
        <w:autoSpaceDN/>
        <w:bidi w:val="0"/>
        <w:adjustRightInd w:val="0"/>
        <w:snapToGrid w:val="0"/>
        <w:spacing w:line="360" w:lineRule="auto"/>
        <w:ind w:left="0" w:leftChars="0" w:firstLine="480" w:firstLineChars="200"/>
        <w:jc w:val="left"/>
        <w:textAlignment w:val="baseline"/>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3.1丙方负责本街道辖区范围内养老服务“爱心卡”的组织实施、监督管理、政策宣传推广、投诉案件受理及处理、信息上报、服务保障等工作。</w:t>
      </w:r>
    </w:p>
    <w:p w14:paraId="5173F598">
      <w:pPr>
        <w:keepNext w:val="0"/>
        <w:keepLines w:val="0"/>
        <w:pageBreakBefore w:val="0"/>
        <w:widowControl/>
        <w:kinsoku/>
        <w:wordWrap w:val="0"/>
        <w:overflowPunct/>
        <w:topLinePunct/>
        <w:autoSpaceDE/>
        <w:autoSpaceDN/>
        <w:bidi w:val="0"/>
        <w:adjustRightInd w:val="0"/>
        <w:snapToGrid w:val="0"/>
        <w:spacing w:line="360" w:lineRule="auto"/>
        <w:ind w:left="0" w:leftChars="0" w:firstLine="480" w:firstLineChars="200"/>
        <w:jc w:val="left"/>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lang w:eastAsia="zh-CN"/>
        </w:rPr>
        <w:t>丙</w:t>
      </w:r>
      <w:r>
        <w:rPr>
          <w:rFonts w:hint="eastAsia" w:ascii="仿宋" w:hAnsi="仿宋" w:eastAsia="仿宋" w:cs="仿宋"/>
          <w:color w:val="auto"/>
          <w:sz w:val="24"/>
          <w:szCs w:val="24"/>
          <w:highlight w:val="none"/>
        </w:rPr>
        <w:t>方有权随时向乙方了解</w:t>
      </w:r>
      <w:r>
        <w:rPr>
          <w:rFonts w:hint="eastAsia" w:ascii="仿宋" w:hAnsi="仿宋" w:eastAsia="仿宋" w:cs="仿宋"/>
          <w:color w:val="auto"/>
          <w:sz w:val="24"/>
          <w:szCs w:val="24"/>
          <w:highlight w:val="none"/>
          <w:lang w:eastAsia="zh-CN"/>
        </w:rPr>
        <w:t>本街道辖区范围内服务</w:t>
      </w:r>
      <w:r>
        <w:rPr>
          <w:rFonts w:hint="eastAsia" w:ascii="仿宋" w:hAnsi="仿宋" w:eastAsia="仿宋" w:cs="仿宋"/>
          <w:color w:val="auto"/>
          <w:sz w:val="24"/>
          <w:szCs w:val="24"/>
          <w:highlight w:val="none"/>
        </w:rPr>
        <w:t>进度</w:t>
      </w:r>
      <w:r>
        <w:rPr>
          <w:rFonts w:hint="eastAsia" w:ascii="仿宋" w:hAnsi="仿宋" w:eastAsia="仿宋" w:cs="仿宋"/>
          <w:color w:val="auto"/>
          <w:sz w:val="24"/>
          <w:szCs w:val="24"/>
          <w:highlight w:val="none"/>
          <w:lang w:eastAsia="zh-CN"/>
        </w:rPr>
        <w:t>、运行情况</w:t>
      </w:r>
      <w:r>
        <w:rPr>
          <w:rFonts w:hint="eastAsia" w:ascii="仿宋" w:hAnsi="仿宋" w:eastAsia="仿宋" w:cs="仿宋"/>
          <w:color w:val="auto"/>
          <w:sz w:val="24"/>
          <w:szCs w:val="24"/>
          <w:highlight w:val="none"/>
        </w:rPr>
        <w:t>，并要求乙方提供</w:t>
      </w:r>
      <w:r>
        <w:rPr>
          <w:rFonts w:hint="eastAsia" w:ascii="仿宋" w:hAnsi="仿宋" w:eastAsia="仿宋" w:cs="仿宋"/>
          <w:color w:val="auto"/>
          <w:sz w:val="24"/>
          <w:szCs w:val="24"/>
          <w:highlight w:val="none"/>
          <w:lang w:eastAsia="zh-CN"/>
        </w:rPr>
        <w:t>服务</w:t>
      </w:r>
      <w:r>
        <w:rPr>
          <w:rFonts w:hint="eastAsia" w:ascii="仿宋" w:hAnsi="仿宋" w:eastAsia="仿宋" w:cs="仿宋"/>
          <w:color w:val="auto"/>
          <w:sz w:val="24"/>
          <w:szCs w:val="24"/>
          <w:highlight w:val="none"/>
        </w:rPr>
        <w:t>相关资料。</w:t>
      </w:r>
    </w:p>
    <w:p w14:paraId="120C448E">
      <w:pPr>
        <w:keepNext w:val="0"/>
        <w:keepLines w:val="0"/>
        <w:pageBreakBefore w:val="0"/>
        <w:widowControl/>
        <w:kinsoku/>
        <w:wordWrap w:val="0"/>
        <w:overflowPunct/>
        <w:topLinePunct/>
        <w:autoSpaceDE/>
        <w:autoSpaceDN/>
        <w:bidi w:val="0"/>
        <w:adjustRightInd w:val="0"/>
        <w:snapToGrid w:val="0"/>
        <w:spacing w:line="360" w:lineRule="auto"/>
        <w:ind w:left="0" w:leftChars="0" w:firstLine="480" w:firstLineChars="200"/>
        <w:jc w:val="left"/>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3.3丙</w:t>
      </w:r>
      <w:r>
        <w:rPr>
          <w:rFonts w:hint="eastAsia" w:ascii="仿宋" w:hAnsi="仿宋" w:eastAsia="仿宋" w:cs="仿宋"/>
          <w:color w:val="auto"/>
          <w:sz w:val="24"/>
          <w:szCs w:val="24"/>
          <w:highlight w:val="none"/>
        </w:rPr>
        <w:t>方有权对</w:t>
      </w:r>
      <w:r>
        <w:rPr>
          <w:rFonts w:hint="eastAsia" w:ascii="仿宋" w:hAnsi="仿宋" w:eastAsia="仿宋" w:cs="仿宋"/>
          <w:color w:val="auto"/>
          <w:sz w:val="24"/>
          <w:szCs w:val="24"/>
          <w:highlight w:val="none"/>
          <w:lang w:eastAsia="zh-CN"/>
        </w:rPr>
        <w:t>本街道辖区范围内服务</w:t>
      </w:r>
      <w:r>
        <w:rPr>
          <w:rFonts w:hint="eastAsia" w:ascii="仿宋" w:hAnsi="仿宋" w:eastAsia="仿宋" w:cs="仿宋"/>
          <w:color w:val="auto"/>
          <w:sz w:val="24"/>
          <w:szCs w:val="24"/>
          <w:highlight w:val="none"/>
        </w:rPr>
        <w:t>资金使用</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服务质量</w:t>
      </w:r>
      <w:r>
        <w:rPr>
          <w:rFonts w:hint="eastAsia" w:ascii="仿宋" w:hAnsi="仿宋" w:eastAsia="仿宋" w:cs="仿宋"/>
          <w:color w:val="auto"/>
          <w:sz w:val="24"/>
          <w:szCs w:val="24"/>
          <w:highlight w:val="none"/>
          <w:lang w:eastAsia="zh-CN"/>
        </w:rPr>
        <w:t>等</w:t>
      </w:r>
      <w:r>
        <w:rPr>
          <w:rFonts w:hint="eastAsia" w:ascii="仿宋" w:hAnsi="仿宋" w:eastAsia="仿宋" w:cs="仿宋"/>
          <w:color w:val="auto"/>
          <w:sz w:val="24"/>
          <w:szCs w:val="24"/>
          <w:highlight w:val="none"/>
        </w:rPr>
        <w:t>情况进行</w:t>
      </w:r>
      <w:r>
        <w:rPr>
          <w:rFonts w:hint="eastAsia" w:ascii="仿宋" w:hAnsi="仿宋" w:eastAsia="仿宋" w:cs="仿宋"/>
          <w:color w:val="auto"/>
          <w:sz w:val="24"/>
          <w:szCs w:val="24"/>
          <w:highlight w:val="none"/>
          <w:lang w:eastAsia="zh-CN"/>
        </w:rPr>
        <w:t>审核、</w:t>
      </w:r>
      <w:r>
        <w:rPr>
          <w:rFonts w:hint="eastAsia" w:ascii="仿宋" w:hAnsi="仿宋" w:eastAsia="仿宋" w:cs="仿宋"/>
          <w:color w:val="auto"/>
          <w:sz w:val="24"/>
          <w:szCs w:val="24"/>
          <w:highlight w:val="none"/>
        </w:rPr>
        <w:t>监督、检查</w:t>
      </w:r>
      <w:r>
        <w:rPr>
          <w:rFonts w:hint="eastAsia" w:ascii="仿宋" w:hAnsi="仿宋" w:eastAsia="仿宋" w:cs="仿宋"/>
          <w:color w:val="auto"/>
          <w:sz w:val="24"/>
          <w:szCs w:val="24"/>
          <w:highlight w:val="none"/>
          <w:lang w:eastAsia="zh-CN"/>
        </w:rPr>
        <w:t>、汇总、上报等</w:t>
      </w:r>
      <w:r>
        <w:rPr>
          <w:rFonts w:hint="eastAsia" w:ascii="仿宋" w:hAnsi="仿宋" w:eastAsia="仿宋" w:cs="仿宋"/>
          <w:color w:val="auto"/>
          <w:sz w:val="24"/>
          <w:szCs w:val="24"/>
          <w:highlight w:val="none"/>
        </w:rPr>
        <w:t>，并要求乙方提供相关资料。</w:t>
      </w:r>
    </w:p>
    <w:p w14:paraId="028E57A9">
      <w:pPr>
        <w:keepNext w:val="0"/>
        <w:keepLines w:val="0"/>
        <w:pageBreakBefore w:val="0"/>
        <w:widowControl/>
        <w:kinsoku/>
        <w:wordWrap w:val="0"/>
        <w:overflowPunct/>
        <w:topLinePunct/>
        <w:autoSpaceDE/>
        <w:autoSpaceDN/>
        <w:bidi w:val="0"/>
        <w:adjustRightInd w:val="0"/>
        <w:snapToGrid w:val="0"/>
        <w:spacing w:line="360" w:lineRule="auto"/>
        <w:ind w:left="0" w:leftChars="0" w:firstLine="480" w:firstLineChars="200"/>
        <w:jc w:val="left"/>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3.4</w:t>
      </w:r>
      <w:r>
        <w:rPr>
          <w:rFonts w:hint="eastAsia" w:ascii="仿宋" w:hAnsi="仿宋" w:eastAsia="仿宋" w:cs="仿宋"/>
          <w:color w:val="auto"/>
          <w:sz w:val="24"/>
          <w:szCs w:val="24"/>
          <w:highlight w:val="none"/>
          <w:lang w:eastAsia="zh-CN"/>
        </w:rPr>
        <w:t>丙方</w:t>
      </w:r>
      <w:r>
        <w:rPr>
          <w:rFonts w:hint="eastAsia" w:ascii="仿宋" w:hAnsi="仿宋" w:eastAsia="仿宋" w:cs="仿宋"/>
          <w:color w:val="auto"/>
          <w:sz w:val="24"/>
          <w:szCs w:val="24"/>
          <w:highlight w:val="none"/>
        </w:rPr>
        <w:t>有权按照本合同约定或有关法律法规，对本</w:t>
      </w:r>
      <w:r>
        <w:rPr>
          <w:rFonts w:hint="eastAsia" w:ascii="仿宋" w:hAnsi="仿宋" w:eastAsia="仿宋" w:cs="仿宋"/>
          <w:color w:val="auto"/>
          <w:sz w:val="24"/>
          <w:szCs w:val="24"/>
          <w:highlight w:val="none"/>
          <w:lang w:eastAsia="zh-CN"/>
        </w:rPr>
        <w:t>辖区范围内服务情况</w:t>
      </w:r>
      <w:r>
        <w:rPr>
          <w:rFonts w:hint="eastAsia" w:ascii="仿宋" w:hAnsi="仿宋" w:eastAsia="仿宋" w:cs="仿宋"/>
          <w:color w:val="auto"/>
          <w:sz w:val="24"/>
          <w:szCs w:val="24"/>
          <w:highlight w:val="none"/>
        </w:rPr>
        <w:t>进行监督和检查，有权要求乙方按照监督检查情况制定相应措施并加以整改。</w:t>
      </w:r>
      <w:r>
        <w:rPr>
          <w:rFonts w:hint="eastAsia" w:ascii="仿宋" w:hAnsi="仿宋" w:eastAsia="仿宋" w:cs="仿宋"/>
          <w:color w:val="auto"/>
          <w:sz w:val="24"/>
          <w:szCs w:val="24"/>
          <w:highlight w:val="none"/>
          <w:lang w:eastAsia="zh-CN"/>
        </w:rPr>
        <w:t>丙方</w:t>
      </w:r>
      <w:r>
        <w:rPr>
          <w:rFonts w:hint="eastAsia" w:ascii="仿宋" w:hAnsi="仿宋" w:eastAsia="仿宋" w:cs="仿宋"/>
          <w:color w:val="auto"/>
          <w:sz w:val="24"/>
          <w:szCs w:val="24"/>
          <w:highlight w:val="none"/>
        </w:rPr>
        <w:t>不因行使该监督和检查权而承担任何责任，也不因此减轻或免除乙方根据本合同约定或相关法律法规规定应承担的任何义务或责任。</w:t>
      </w:r>
    </w:p>
    <w:p w14:paraId="6732F9D9">
      <w:pPr>
        <w:keepNext w:val="0"/>
        <w:keepLines w:val="0"/>
        <w:pageBreakBefore w:val="0"/>
        <w:widowControl/>
        <w:kinsoku/>
        <w:wordWrap w:val="0"/>
        <w:overflowPunct/>
        <w:topLinePunct/>
        <w:autoSpaceDE/>
        <w:autoSpaceDN/>
        <w:bidi w:val="0"/>
        <w:adjustRightInd w:val="0"/>
        <w:snapToGrid w:val="0"/>
        <w:spacing w:line="360" w:lineRule="auto"/>
        <w:ind w:left="0" w:leftChars="0" w:firstLine="480" w:firstLineChars="200"/>
        <w:jc w:val="left"/>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3.5</w:t>
      </w:r>
      <w:r>
        <w:rPr>
          <w:rFonts w:hint="eastAsia" w:ascii="仿宋" w:hAnsi="仿宋" w:eastAsia="仿宋" w:cs="仿宋"/>
          <w:color w:val="auto"/>
          <w:sz w:val="24"/>
          <w:szCs w:val="24"/>
          <w:highlight w:val="none"/>
          <w:lang w:eastAsia="zh-CN"/>
        </w:rPr>
        <w:t>丙</w:t>
      </w:r>
      <w:r>
        <w:rPr>
          <w:rFonts w:hint="eastAsia" w:ascii="仿宋" w:hAnsi="仿宋" w:eastAsia="仿宋" w:cs="仿宋"/>
          <w:color w:val="auto"/>
          <w:sz w:val="24"/>
          <w:szCs w:val="24"/>
          <w:highlight w:val="none"/>
        </w:rPr>
        <w:t>方有权在乙方履行合同过程中出现损害或可能损害公共利益、公共安全情形时</w:t>
      </w:r>
      <w:r>
        <w:rPr>
          <w:rFonts w:hint="eastAsia" w:ascii="仿宋" w:hAnsi="仿宋" w:eastAsia="仿宋" w:cs="仿宋"/>
          <w:color w:val="auto"/>
          <w:sz w:val="24"/>
          <w:szCs w:val="24"/>
          <w:highlight w:val="none"/>
          <w:lang w:eastAsia="zh-CN"/>
        </w:rPr>
        <w:t>及时上报给甲方，经甲方审核通过后</w:t>
      </w:r>
      <w:r>
        <w:rPr>
          <w:rFonts w:hint="eastAsia" w:ascii="仿宋" w:hAnsi="仿宋" w:eastAsia="仿宋" w:cs="仿宋"/>
          <w:color w:val="auto"/>
          <w:sz w:val="24"/>
          <w:szCs w:val="24"/>
          <w:highlight w:val="none"/>
        </w:rPr>
        <w:t>终止本合同。</w:t>
      </w:r>
    </w:p>
    <w:p w14:paraId="2630BC9F">
      <w:pPr>
        <w:keepNext w:val="0"/>
        <w:keepLines w:val="0"/>
        <w:pageBreakBefore w:val="0"/>
        <w:widowControl/>
        <w:kinsoku/>
        <w:wordWrap w:val="0"/>
        <w:overflowPunct/>
        <w:topLinePunct/>
        <w:autoSpaceDE/>
        <w:autoSpaceDN/>
        <w:bidi w:val="0"/>
        <w:adjustRightInd w:val="0"/>
        <w:snapToGrid w:val="0"/>
        <w:spacing w:line="360" w:lineRule="auto"/>
        <w:ind w:left="0" w:leftChars="0" w:firstLine="480" w:firstLineChars="200"/>
        <w:jc w:val="left"/>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3.6</w:t>
      </w:r>
      <w:r>
        <w:rPr>
          <w:rFonts w:hint="eastAsia" w:ascii="仿宋" w:hAnsi="仿宋" w:eastAsia="仿宋" w:cs="仿宋"/>
          <w:color w:val="auto"/>
          <w:sz w:val="24"/>
          <w:szCs w:val="24"/>
          <w:highlight w:val="none"/>
          <w:lang w:eastAsia="zh-CN"/>
        </w:rPr>
        <w:t>丙</w:t>
      </w:r>
      <w:r>
        <w:rPr>
          <w:rFonts w:hint="eastAsia" w:ascii="仿宋" w:hAnsi="仿宋" w:eastAsia="仿宋" w:cs="仿宋"/>
          <w:color w:val="auto"/>
          <w:sz w:val="24"/>
          <w:szCs w:val="24"/>
          <w:highlight w:val="none"/>
        </w:rPr>
        <w:t>方有权将乙方履行合同情况及不符合政府购买服务管理规定情况，向相关部门报告。</w:t>
      </w:r>
    </w:p>
    <w:p w14:paraId="588D4277">
      <w:pPr>
        <w:keepNext w:val="0"/>
        <w:keepLines w:val="0"/>
        <w:pageBreakBefore w:val="0"/>
        <w:widowControl/>
        <w:kinsoku/>
        <w:wordWrap w:val="0"/>
        <w:overflowPunct/>
        <w:topLinePunct/>
        <w:autoSpaceDE/>
        <w:autoSpaceDN/>
        <w:bidi w:val="0"/>
        <w:adjustRightInd w:val="0"/>
        <w:snapToGrid w:val="0"/>
        <w:spacing w:line="360" w:lineRule="auto"/>
        <w:ind w:left="0" w:leftChars="0" w:firstLine="480" w:firstLineChars="200"/>
        <w:jc w:val="left"/>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3.7</w:t>
      </w:r>
      <w:r>
        <w:rPr>
          <w:rFonts w:hint="eastAsia" w:ascii="仿宋" w:hAnsi="仿宋" w:eastAsia="仿宋" w:cs="仿宋"/>
          <w:color w:val="auto"/>
          <w:sz w:val="24"/>
          <w:szCs w:val="24"/>
          <w:highlight w:val="none"/>
          <w:lang w:eastAsia="zh-CN"/>
        </w:rPr>
        <w:t>丙</w:t>
      </w:r>
      <w:r>
        <w:rPr>
          <w:rFonts w:hint="eastAsia" w:ascii="仿宋" w:hAnsi="仿宋" w:eastAsia="仿宋" w:cs="仿宋"/>
          <w:color w:val="auto"/>
          <w:sz w:val="24"/>
          <w:szCs w:val="24"/>
          <w:highlight w:val="none"/>
        </w:rPr>
        <w:t>方应及时向乙方提供与履行本合同相关的所有</w:t>
      </w:r>
      <w:r>
        <w:rPr>
          <w:rFonts w:hint="eastAsia" w:ascii="仿宋" w:hAnsi="仿宋" w:eastAsia="仿宋" w:cs="仿宋"/>
          <w:color w:val="auto"/>
          <w:sz w:val="24"/>
          <w:szCs w:val="24"/>
          <w:highlight w:val="none"/>
          <w:lang w:val="en-US" w:eastAsia="zh-CN"/>
        </w:rPr>
        <w:t>必需</w:t>
      </w:r>
      <w:r>
        <w:rPr>
          <w:rFonts w:hint="eastAsia" w:ascii="仿宋" w:hAnsi="仿宋" w:eastAsia="仿宋" w:cs="仿宋"/>
          <w:color w:val="auto"/>
          <w:sz w:val="24"/>
          <w:szCs w:val="24"/>
          <w:highlight w:val="none"/>
        </w:rPr>
        <w:t>的文件、资料。</w:t>
      </w:r>
    </w:p>
    <w:p w14:paraId="697C8511">
      <w:pPr>
        <w:keepNext w:val="0"/>
        <w:keepLines w:val="0"/>
        <w:pageBreakBefore w:val="0"/>
        <w:widowControl/>
        <w:kinsoku/>
        <w:wordWrap w:val="0"/>
        <w:overflowPunct/>
        <w:topLinePunct/>
        <w:autoSpaceDE/>
        <w:autoSpaceDN/>
        <w:bidi w:val="0"/>
        <w:adjustRightInd w:val="0"/>
        <w:snapToGrid w:val="0"/>
        <w:spacing w:line="360" w:lineRule="auto"/>
        <w:ind w:left="0" w:leftChars="0" w:firstLine="480" w:firstLineChars="200"/>
        <w:jc w:val="left"/>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3.8</w:t>
      </w:r>
      <w:r>
        <w:rPr>
          <w:rFonts w:hint="eastAsia" w:ascii="仿宋" w:hAnsi="仿宋" w:eastAsia="仿宋" w:cs="仿宋"/>
          <w:color w:val="auto"/>
          <w:sz w:val="24"/>
          <w:szCs w:val="24"/>
          <w:highlight w:val="none"/>
          <w:lang w:eastAsia="zh-CN"/>
        </w:rPr>
        <w:t>丙</w:t>
      </w:r>
      <w:r>
        <w:rPr>
          <w:rFonts w:hint="eastAsia" w:ascii="仿宋" w:hAnsi="仿宋" w:eastAsia="仿宋" w:cs="仿宋"/>
          <w:color w:val="auto"/>
          <w:sz w:val="24"/>
          <w:szCs w:val="24"/>
          <w:highlight w:val="none"/>
        </w:rPr>
        <w:t>方应为乙方履行本合同过程中与相关政府部门及其他第三方的沟通、协调提供必要的协助。</w:t>
      </w:r>
    </w:p>
    <w:p w14:paraId="0EE468DE">
      <w:pPr>
        <w:keepNext w:val="0"/>
        <w:keepLines w:val="0"/>
        <w:pageBreakBefore w:val="0"/>
        <w:widowControl/>
        <w:kinsoku/>
        <w:wordWrap w:val="0"/>
        <w:overflowPunct/>
        <w:topLinePunct/>
        <w:autoSpaceDE/>
        <w:autoSpaceDN/>
        <w:bidi w:val="0"/>
        <w:adjustRightInd w:val="0"/>
        <w:snapToGrid w:val="0"/>
        <w:spacing w:line="360" w:lineRule="auto"/>
        <w:ind w:left="0" w:leftChars="0" w:firstLine="480" w:firstLineChars="200"/>
        <w:jc w:val="left"/>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3.9</w:t>
      </w:r>
      <w:r>
        <w:rPr>
          <w:rFonts w:hint="eastAsia" w:ascii="仿宋" w:hAnsi="仿宋" w:eastAsia="仿宋" w:cs="仿宋"/>
          <w:color w:val="auto"/>
          <w:sz w:val="24"/>
          <w:szCs w:val="24"/>
          <w:highlight w:val="none"/>
          <w:lang w:eastAsia="zh-CN"/>
        </w:rPr>
        <w:t xml:space="preserve"> 丙方应按照合同约定及时向甲方上报相应的服务监管情况</w:t>
      </w:r>
      <w:r>
        <w:rPr>
          <w:rFonts w:hint="eastAsia" w:ascii="仿宋" w:hAnsi="仿宋" w:eastAsia="仿宋" w:cs="仿宋"/>
          <w:color w:val="auto"/>
          <w:sz w:val="24"/>
          <w:szCs w:val="24"/>
          <w:highlight w:val="none"/>
        </w:rPr>
        <w:t>。</w:t>
      </w:r>
    </w:p>
    <w:p w14:paraId="29230C6B">
      <w:pPr>
        <w:pageBreakBefore w:val="0"/>
        <w:kinsoku/>
        <w:overflowPunct/>
        <w:autoSpaceDE/>
        <w:autoSpaceDN/>
        <w:bidi w:val="0"/>
        <w:adjustRightInd w:val="0"/>
        <w:snapToGrid w:val="0"/>
        <w:spacing w:line="360" w:lineRule="auto"/>
        <w:ind w:left="0" w:leftChars="0" w:firstLine="482" w:firstLineChars="200"/>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第</w:t>
      </w:r>
      <w:r>
        <w:rPr>
          <w:rFonts w:hint="eastAsia" w:ascii="仿宋" w:hAnsi="仿宋" w:eastAsia="仿宋" w:cs="仿宋"/>
          <w:b/>
          <w:bCs/>
          <w:color w:val="auto"/>
          <w:kern w:val="0"/>
          <w:sz w:val="24"/>
          <w:szCs w:val="24"/>
          <w:highlight w:val="none"/>
          <w:lang w:val="en-US" w:eastAsia="zh-CN"/>
        </w:rPr>
        <w:t>十三</w:t>
      </w:r>
      <w:r>
        <w:rPr>
          <w:rFonts w:hint="eastAsia" w:ascii="仿宋" w:hAnsi="仿宋" w:eastAsia="仿宋" w:cs="仿宋"/>
          <w:b/>
          <w:bCs/>
          <w:color w:val="auto"/>
          <w:kern w:val="0"/>
          <w:sz w:val="24"/>
          <w:szCs w:val="24"/>
          <w:highlight w:val="none"/>
        </w:rPr>
        <w:t xml:space="preserve">条 </w:t>
      </w:r>
      <w:r>
        <w:rPr>
          <w:rFonts w:hint="eastAsia" w:ascii="仿宋" w:hAnsi="仿宋" w:eastAsia="仿宋" w:cs="仿宋"/>
          <w:b/>
          <w:bCs/>
          <w:color w:val="auto"/>
          <w:kern w:val="0"/>
          <w:sz w:val="24"/>
          <w:szCs w:val="24"/>
          <w:highlight w:val="none"/>
          <w:lang w:eastAsia="zh-CN"/>
        </w:rPr>
        <w:t>三方</w:t>
      </w:r>
      <w:r>
        <w:rPr>
          <w:rFonts w:hint="eastAsia" w:ascii="仿宋" w:hAnsi="仿宋" w:eastAsia="仿宋" w:cs="仿宋"/>
          <w:b/>
          <w:bCs/>
          <w:color w:val="auto"/>
          <w:kern w:val="0"/>
          <w:sz w:val="24"/>
          <w:szCs w:val="24"/>
          <w:highlight w:val="none"/>
        </w:rPr>
        <w:t>保密协议</w:t>
      </w:r>
    </w:p>
    <w:p w14:paraId="5CFC22F0">
      <w:pPr>
        <w:pageBreakBefore w:val="0"/>
        <w:kinsoku/>
        <w:overflowPunct/>
        <w:autoSpaceDE/>
        <w:autoSpaceDN/>
        <w:bidi w:val="0"/>
        <w:adjustRightInd w:val="0"/>
        <w:snapToGrid w:val="0"/>
        <w:spacing w:line="360" w:lineRule="auto"/>
        <w:ind w:left="0" w:leftChars="0"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val="en-US" w:eastAsia="zh-CN"/>
        </w:rPr>
        <w:t>1.</w:t>
      </w:r>
      <w:r>
        <w:rPr>
          <w:rFonts w:hint="eastAsia" w:ascii="仿宋" w:hAnsi="仿宋" w:eastAsia="仿宋" w:cs="仿宋"/>
          <w:color w:val="auto"/>
          <w:kern w:val="0"/>
          <w:sz w:val="24"/>
          <w:szCs w:val="24"/>
          <w:highlight w:val="none"/>
        </w:rPr>
        <w:t>乙方对履行本服务期限间知悉的甲方</w:t>
      </w:r>
      <w:r>
        <w:rPr>
          <w:rFonts w:hint="eastAsia" w:ascii="仿宋" w:hAnsi="仿宋" w:eastAsia="仿宋" w:cs="仿宋"/>
          <w:color w:val="auto"/>
          <w:kern w:val="0"/>
          <w:sz w:val="24"/>
          <w:szCs w:val="24"/>
          <w:highlight w:val="none"/>
          <w:lang w:eastAsia="zh-CN"/>
        </w:rPr>
        <w:t>、丙方</w:t>
      </w:r>
      <w:r>
        <w:rPr>
          <w:rFonts w:hint="eastAsia" w:ascii="仿宋" w:hAnsi="仿宋" w:eastAsia="仿宋" w:cs="仿宋"/>
          <w:color w:val="auto"/>
          <w:kern w:val="0"/>
          <w:sz w:val="24"/>
          <w:szCs w:val="24"/>
          <w:highlight w:val="none"/>
        </w:rPr>
        <w:t>秘密</w:t>
      </w:r>
      <w:r>
        <w:rPr>
          <w:rFonts w:hint="eastAsia" w:ascii="仿宋" w:hAnsi="仿宋" w:eastAsia="仿宋" w:cs="仿宋"/>
          <w:color w:val="auto"/>
          <w:kern w:val="0"/>
          <w:sz w:val="24"/>
          <w:szCs w:val="24"/>
          <w:highlight w:val="none"/>
          <w:lang w:val="en-US" w:eastAsia="zh-CN"/>
        </w:rPr>
        <w:t>负有</w:t>
      </w:r>
      <w:r>
        <w:rPr>
          <w:rFonts w:hint="eastAsia" w:ascii="仿宋" w:hAnsi="仿宋" w:eastAsia="仿宋" w:cs="仿宋"/>
          <w:color w:val="auto"/>
          <w:kern w:val="0"/>
          <w:sz w:val="24"/>
          <w:szCs w:val="24"/>
          <w:highlight w:val="none"/>
        </w:rPr>
        <w:t>保密责任，且乙方的保密责任不因本合同的终止而终止。</w:t>
      </w:r>
    </w:p>
    <w:p w14:paraId="10F07BE3">
      <w:pPr>
        <w:pageBreakBefore w:val="0"/>
        <w:kinsoku/>
        <w:overflowPunct/>
        <w:autoSpaceDE/>
        <w:autoSpaceDN/>
        <w:bidi w:val="0"/>
        <w:adjustRightInd w:val="0"/>
        <w:snapToGrid w:val="0"/>
        <w:spacing w:line="360" w:lineRule="auto"/>
        <w:ind w:left="0" w:leftChars="0"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val="en-US" w:eastAsia="zh-CN"/>
        </w:rPr>
        <w:t>2.</w:t>
      </w:r>
      <w:r>
        <w:rPr>
          <w:rFonts w:hint="eastAsia" w:ascii="仿宋" w:hAnsi="仿宋" w:eastAsia="仿宋" w:cs="仿宋"/>
          <w:color w:val="auto"/>
          <w:kern w:val="0"/>
          <w:sz w:val="24"/>
          <w:szCs w:val="24"/>
          <w:highlight w:val="none"/>
        </w:rPr>
        <w:t>未经甲方</w:t>
      </w:r>
      <w:r>
        <w:rPr>
          <w:rFonts w:hint="eastAsia" w:ascii="仿宋" w:hAnsi="仿宋" w:eastAsia="仿宋" w:cs="仿宋"/>
          <w:color w:val="auto"/>
          <w:kern w:val="0"/>
          <w:sz w:val="24"/>
          <w:szCs w:val="24"/>
          <w:highlight w:val="none"/>
          <w:lang w:eastAsia="zh-CN"/>
        </w:rPr>
        <w:t>、丙方</w:t>
      </w:r>
      <w:r>
        <w:rPr>
          <w:rFonts w:hint="eastAsia" w:ascii="仿宋" w:hAnsi="仿宋" w:eastAsia="仿宋" w:cs="仿宋"/>
          <w:color w:val="auto"/>
          <w:kern w:val="0"/>
          <w:sz w:val="24"/>
          <w:szCs w:val="24"/>
          <w:highlight w:val="none"/>
        </w:rPr>
        <w:t>同意，乙方服务人员不得擅自记录、复印、拍摄、摘抄、收藏甲方单位的任何文件资料和信息，不得随意翻阅与工作无关的文件和资料，严禁将甲方单位内部会议、谈话内容泄露给第三方。</w:t>
      </w:r>
    </w:p>
    <w:p w14:paraId="034A8996">
      <w:pPr>
        <w:pageBreakBefore w:val="0"/>
        <w:kinsoku/>
        <w:overflowPunct/>
        <w:autoSpaceDE/>
        <w:autoSpaceDN/>
        <w:bidi w:val="0"/>
        <w:adjustRightInd w:val="0"/>
        <w:snapToGrid w:val="0"/>
        <w:spacing w:line="360" w:lineRule="auto"/>
        <w:ind w:left="0" w:leftChars="0"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第</w:t>
      </w:r>
      <w:r>
        <w:rPr>
          <w:rFonts w:hint="eastAsia" w:ascii="仿宋" w:hAnsi="仿宋" w:eastAsia="仿宋" w:cs="仿宋"/>
          <w:b/>
          <w:color w:val="auto"/>
          <w:sz w:val="24"/>
          <w:szCs w:val="24"/>
          <w:highlight w:val="none"/>
          <w:lang w:val="en-US" w:eastAsia="zh-CN"/>
        </w:rPr>
        <w:t>十四</w:t>
      </w:r>
      <w:r>
        <w:rPr>
          <w:rFonts w:hint="eastAsia" w:ascii="仿宋" w:hAnsi="仿宋" w:eastAsia="仿宋" w:cs="仿宋"/>
          <w:b/>
          <w:color w:val="auto"/>
          <w:sz w:val="24"/>
          <w:szCs w:val="24"/>
          <w:highlight w:val="none"/>
        </w:rPr>
        <w:t>条</w:t>
      </w:r>
      <w:r>
        <w:rPr>
          <w:rFonts w:hint="eastAsia" w:ascii="仿宋" w:hAnsi="仿宋" w:eastAsia="仿宋" w:cs="仿宋"/>
          <w:b/>
          <w:color w:val="auto"/>
          <w:sz w:val="24"/>
          <w:szCs w:val="24"/>
          <w:highlight w:val="none"/>
          <w:lang w:val="en-US" w:eastAsia="zh-CN"/>
        </w:rPr>
        <w:t xml:space="preserve"> </w:t>
      </w:r>
      <w:r>
        <w:rPr>
          <w:rFonts w:hint="eastAsia" w:ascii="仿宋" w:hAnsi="仿宋" w:eastAsia="仿宋" w:cs="仿宋"/>
          <w:b/>
          <w:color w:val="auto"/>
          <w:sz w:val="24"/>
          <w:szCs w:val="24"/>
          <w:highlight w:val="none"/>
        </w:rPr>
        <w:t>违约责任</w:t>
      </w:r>
    </w:p>
    <w:p w14:paraId="4D5A6762">
      <w:pPr>
        <w:keepNext w:val="0"/>
        <w:keepLines w:val="0"/>
        <w:pageBreakBefore w:val="0"/>
        <w:numPr>
          <w:ilvl w:val="0"/>
          <w:numId w:val="0"/>
        </w:numPr>
        <w:kinsoku/>
        <w:overflowPunct/>
        <w:autoSpaceDE/>
        <w:autoSpaceDN/>
        <w:bidi w:val="0"/>
        <w:adjustRightInd w:val="0"/>
        <w:snapToGrid w:val="0"/>
        <w:spacing w:line="360" w:lineRule="auto"/>
        <w:ind w:left="0" w:leftChars="0"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除不可抗力外，如果乙方没有按照本</w:t>
      </w:r>
      <w:r>
        <w:rPr>
          <w:rFonts w:hint="eastAsia" w:ascii="仿宋" w:hAnsi="仿宋" w:eastAsia="仿宋" w:cs="仿宋"/>
          <w:color w:val="auto"/>
          <w:sz w:val="24"/>
          <w:szCs w:val="24"/>
          <w:highlight w:val="none"/>
          <w:lang w:val="en-US" w:eastAsia="zh-CN"/>
        </w:rPr>
        <w:t>协议</w:t>
      </w:r>
      <w:r>
        <w:rPr>
          <w:rFonts w:hint="eastAsia" w:ascii="仿宋" w:hAnsi="仿宋" w:eastAsia="仿宋" w:cs="仿宋"/>
          <w:color w:val="auto"/>
          <w:sz w:val="24"/>
          <w:szCs w:val="24"/>
          <w:highlight w:val="none"/>
        </w:rPr>
        <w:t>约定的期限、地点和方式服务的，那么甲方可要求乙方支付违约金，违约金每日按</w:t>
      </w:r>
      <w:r>
        <w:rPr>
          <w:rFonts w:hint="eastAsia" w:ascii="仿宋" w:hAnsi="仿宋" w:eastAsia="仿宋" w:cs="仿宋"/>
          <w:color w:val="auto"/>
          <w:sz w:val="24"/>
          <w:szCs w:val="24"/>
          <w:highlight w:val="none"/>
          <w:lang w:val="en-US" w:eastAsia="zh-CN"/>
        </w:rPr>
        <w:t>1000元</w:t>
      </w:r>
      <w:r>
        <w:rPr>
          <w:rFonts w:hint="eastAsia" w:ascii="仿宋" w:hAnsi="仿宋" w:eastAsia="仿宋" w:cs="仿宋"/>
          <w:color w:val="auto"/>
          <w:sz w:val="24"/>
          <w:szCs w:val="24"/>
          <w:highlight w:val="none"/>
        </w:rPr>
        <w:t>计算，最高限额为</w:t>
      </w:r>
      <w:r>
        <w:rPr>
          <w:rFonts w:hint="eastAsia" w:ascii="仿宋" w:hAnsi="仿宋" w:eastAsia="仿宋" w:cs="仿宋"/>
          <w:color w:val="auto"/>
          <w:sz w:val="24"/>
          <w:szCs w:val="24"/>
          <w:highlight w:val="none"/>
          <w:lang w:val="en-US" w:eastAsia="zh-CN"/>
        </w:rPr>
        <w:t>2万元</w:t>
      </w:r>
      <w:r>
        <w:rPr>
          <w:rFonts w:hint="eastAsia" w:ascii="仿宋" w:hAnsi="仿宋" w:eastAsia="仿宋" w:cs="仿宋"/>
          <w:color w:val="auto"/>
          <w:sz w:val="24"/>
          <w:szCs w:val="24"/>
          <w:highlight w:val="none"/>
        </w:rPr>
        <w:t>；违约金计算数额达到前述最高限额之日起，甲方有权在要求乙方支付违约金的同时，书面通知乙方解除本合同；</w:t>
      </w:r>
    </w:p>
    <w:p w14:paraId="27BBA779">
      <w:pPr>
        <w:keepNext w:val="0"/>
        <w:keepLines w:val="0"/>
        <w:pageBreakBefore w:val="0"/>
        <w:numPr>
          <w:ilvl w:val="0"/>
          <w:numId w:val="0"/>
        </w:numPr>
        <w:kinsoku/>
        <w:overflowPunct/>
        <w:autoSpaceDE/>
        <w:autoSpaceDN/>
        <w:bidi w:val="0"/>
        <w:adjustRightInd w:val="0"/>
        <w:snapToGrid w:val="0"/>
        <w:spacing w:line="360" w:lineRule="auto"/>
        <w:ind w:left="0" w:leftChars="0"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kern w:val="2"/>
          <w:sz w:val="24"/>
          <w:szCs w:val="24"/>
          <w:highlight w:val="none"/>
          <w:lang w:val="en-US" w:eastAsia="zh-CN" w:bidi="ar-SA"/>
        </w:rPr>
        <w:t>2</w:t>
      </w:r>
      <w:r>
        <w:rPr>
          <w:rFonts w:hint="default" w:ascii="仿宋" w:hAnsi="仿宋" w:eastAsia="仿宋" w:cs="仿宋"/>
          <w:color w:val="auto"/>
          <w:kern w:val="2"/>
          <w:sz w:val="24"/>
          <w:szCs w:val="24"/>
          <w:highlight w:val="none"/>
          <w:lang w:val="en-US" w:eastAsia="zh-CN" w:bidi="ar-SA"/>
        </w:rPr>
        <w:t>.</w:t>
      </w:r>
      <w:r>
        <w:rPr>
          <w:rFonts w:hint="eastAsia" w:ascii="仿宋" w:hAnsi="仿宋" w:eastAsia="仿宋" w:cs="仿宋"/>
          <w:color w:val="auto"/>
          <w:sz w:val="24"/>
          <w:szCs w:val="24"/>
          <w:highlight w:val="none"/>
        </w:rPr>
        <w:t>除不可抗力外，如果甲方没有按照本合同约定的付款方式付款，那么乙方可要求甲方支付违约金，违约金按每迟延付款一日的应付而未付款的</w:t>
      </w:r>
      <w:r>
        <w:rPr>
          <w:rFonts w:hint="eastAsia" w:ascii="仿宋" w:hAnsi="仿宋" w:eastAsia="仿宋" w:cs="仿宋"/>
          <w:color w:val="auto"/>
          <w:sz w:val="24"/>
          <w:szCs w:val="24"/>
          <w:highlight w:val="none"/>
          <w:u w:val="single"/>
        </w:rPr>
        <w:t>万分之五</w:t>
      </w:r>
      <w:r>
        <w:rPr>
          <w:rFonts w:hint="eastAsia" w:ascii="仿宋" w:hAnsi="仿宋" w:eastAsia="仿宋" w:cs="仿宋"/>
          <w:color w:val="auto"/>
          <w:sz w:val="24"/>
          <w:szCs w:val="24"/>
          <w:highlight w:val="none"/>
        </w:rPr>
        <w:t>计算，最高限额为</w:t>
      </w:r>
      <w:r>
        <w:rPr>
          <w:rFonts w:hint="eastAsia" w:ascii="仿宋" w:hAnsi="仿宋" w:eastAsia="仿宋" w:cs="仿宋"/>
          <w:color w:val="auto"/>
          <w:sz w:val="24"/>
          <w:szCs w:val="24"/>
          <w:highlight w:val="none"/>
          <w:u w:val="single"/>
          <w:lang w:val="en-US" w:eastAsia="zh-CN"/>
        </w:rPr>
        <w:t>1万元</w:t>
      </w:r>
      <w:r>
        <w:rPr>
          <w:rFonts w:hint="eastAsia" w:ascii="仿宋" w:hAnsi="仿宋" w:eastAsia="仿宋" w:cs="仿宋"/>
          <w:color w:val="auto"/>
          <w:sz w:val="24"/>
          <w:szCs w:val="24"/>
          <w:highlight w:val="none"/>
        </w:rPr>
        <w:t>；迟延付款的违约金计算数额达到前述最高限额之日起，乙方有权在要求甲方支付违约金的同时，书面通知甲方解除本合同；</w:t>
      </w:r>
    </w:p>
    <w:p w14:paraId="0A3354E7">
      <w:pPr>
        <w:keepNext w:val="0"/>
        <w:keepLines w:val="0"/>
        <w:pageBreakBefore w:val="0"/>
        <w:numPr>
          <w:ilvl w:val="0"/>
          <w:numId w:val="0"/>
        </w:numPr>
        <w:kinsoku/>
        <w:overflowPunct/>
        <w:autoSpaceDE/>
        <w:autoSpaceDN/>
        <w:bidi w:val="0"/>
        <w:adjustRightInd w:val="0"/>
        <w:snapToGrid w:val="0"/>
        <w:spacing w:line="360" w:lineRule="auto"/>
        <w:ind w:left="0" w:leftChars="0"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kern w:val="2"/>
          <w:sz w:val="24"/>
          <w:szCs w:val="24"/>
          <w:highlight w:val="none"/>
          <w:lang w:val="en-US" w:eastAsia="zh-CN" w:bidi="ar-SA"/>
        </w:rPr>
        <w:t>3</w:t>
      </w:r>
      <w:r>
        <w:rPr>
          <w:rFonts w:hint="default" w:ascii="仿宋" w:hAnsi="仿宋" w:eastAsia="仿宋" w:cs="仿宋"/>
          <w:color w:val="auto"/>
          <w:kern w:val="2"/>
          <w:sz w:val="24"/>
          <w:szCs w:val="24"/>
          <w:highlight w:val="none"/>
          <w:lang w:val="en-US" w:eastAsia="zh-CN" w:bidi="ar-SA"/>
        </w:rPr>
        <w:t>.</w:t>
      </w:r>
      <w:r>
        <w:rPr>
          <w:rFonts w:hint="eastAsia" w:ascii="仿宋" w:hAnsi="仿宋" w:eastAsia="仿宋" w:cs="仿宋"/>
          <w:color w:val="auto"/>
          <w:sz w:val="24"/>
          <w:szCs w:val="24"/>
          <w:highlight w:val="none"/>
        </w:rPr>
        <w:t>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61838CF7">
      <w:pPr>
        <w:keepNext w:val="0"/>
        <w:keepLines w:val="0"/>
        <w:pageBreakBefore w:val="0"/>
        <w:numPr>
          <w:ilvl w:val="0"/>
          <w:numId w:val="0"/>
        </w:numPr>
        <w:kinsoku/>
        <w:overflowPunct/>
        <w:autoSpaceDE/>
        <w:autoSpaceDN/>
        <w:bidi w:val="0"/>
        <w:adjustRightInd w:val="0"/>
        <w:snapToGrid w:val="0"/>
        <w:spacing w:line="360" w:lineRule="auto"/>
        <w:ind w:left="0" w:leftChars="0"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kern w:val="2"/>
          <w:sz w:val="24"/>
          <w:szCs w:val="24"/>
          <w:highlight w:val="none"/>
          <w:lang w:val="en-US" w:eastAsia="zh-CN" w:bidi="ar-SA"/>
        </w:rPr>
        <w:t>4</w:t>
      </w:r>
      <w:r>
        <w:rPr>
          <w:rFonts w:hint="default" w:ascii="仿宋" w:hAnsi="仿宋" w:eastAsia="仿宋" w:cs="仿宋"/>
          <w:color w:val="auto"/>
          <w:kern w:val="2"/>
          <w:sz w:val="24"/>
          <w:szCs w:val="24"/>
          <w:highlight w:val="none"/>
          <w:lang w:val="en-US" w:eastAsia="zh-CN" w:bidi="ar-SA"/>
        </w:rPr>
        <w:t>.</w:t>
      </w:r>
      <w:r>
        <w:rPr>
          <w:rFonts w:hint="eastAsia" w:ascii="仿宋" w:hAnsi="仿宋" w:eastAsia="仿宋" w:cs="仿宋"/>
          <w:color w:val="auto"/>
          <w:sz w:val="24"/>
          <w:szCs w:val="24"/>
          <w:highlight w:val="none"/>
        </w:rPr>
        <w:t>任何一方按照前述约定要求违约方支付违约金的同时，仍有权要求违约方继续履行合同、采取补救措施，并有权按照己方实际损失情况要求违约方赔偿损失；任何一方按照前述约定要求解除本合同的同时，仍有权要求违约方支付违约金和按照己方实际损失情况要求违约方赔偿损失；且守约方行使的任何权利救济方式均不视为其放弃了其他法定或者约定的权利救济方式；</w:t>
      </w:r>
    </w:p>
    <w:p w14:paraId="06EDD609">
      <w:pPr>
        <w:keepNext w:val="0"/>
        <w:keepLines w:val="0"/>
        <w:pageBreakBefore w:val="0"/>
        <w:numPr>
          <w:ilvl w:val="0"/>
          <w:numId w:val="0"/>
        </w:numPr>
        <w:kinsoku/>
        <w:overflowPunct/>
        <w:autoSpaceDE/>
        <w:autoSpaceDN/>
        <w:bidi w:val="0"/>
        <w:adjustRightInd w:val="0"/>
        <w:snapToGrid w:val="0"/>
        <w:spacing w:line="360" w:lineRule="auto"/>
        <w:ind w:left="0" w:leftChars="0"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kern w:val="2"/>
          <w:sz w:val="24"/>
          <w:szCs w:val="24"/>
          <w:highlight w:val="none"/>
          <w:lang w:val="en-US" w:eastAsia="zh-CN" w:bidi="ar-SA"/>
        </w:rPr>
        <w:t>5</w:t>
      </w:r>
      <w:r>
        <w:rPr>
          <w:rFonts w:hint="default" w:ascii="仿宋" w:hAnsi="仿宋" w:eastAsia="仿宋" w:cs="仿宋"/>
          <w:color w:val="auto"/>
          <w:kern w:val="2"/>
          <w:sz w:val="24"/>
          <w:szCs w:val="24"/>
          <w:highlight w:val="none"/>
          <w:lang w:val="en-US" w:eastAsia="zh-CN" w:bidi="ar-SA"/>
        </w:rPr>
        <w:t>.</w:t>
      </w:r>
      <w:r>
        <w:rPr>
          <w:rFonts w:hint="eastAsia" w:ascii="仿宋" w:hAnsi="仿宋" w:eastAsia="仿宋" w:cs="仿宋"/>
          <w:color w:val="auto"/>
          <w:sz w:val="24"/>
          <w:szCs w:val="24"/>
          <w:highlight w:val="none"/>
        </w:rPr>
        <w:t>除前述约定外，除不可抗力外，任何一方未能履行本合同约定的义务，对方当事人均有权要求继续履行、采取补救措施或者赔偿损失等，且对方当事人行使的任何权利救济方式均不视为其放弃了其他法定或者约定的权利救济方式；</w:t>
      </w:r>
    </w:p>
    <w:p w14:paraId="6492D98D">
      <w:pPr>
        <w:keepNext w:val="0"/>
        <w:keepLines w:val="0"/>
        <w:pageBreakBefore w:val="0"/>
        <w:kinsoku/>
        <w:overflowPunct/>
        <w:autoSpaceDE/>
        <w:autoSpaceDN/>
        <w:bidi w:val="0"/>
        <w:adjustRightInd w:val="0"/>
        <w:snapToGrid w:val="0"/>
        <w:spacing w:line="360" w:lineRule="auto"/>
        <w:ind w:left="0" w:leftChars="0"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如果出现政府采购监督管理部门在处理投诉事项期间，书面通知甲方暂停采购活动的情形，或者询问或质疑事项可能影响</w:t>
      </w:r>
      <w:r>
        <w:rPr>
          <w:rFonts w:hint="eastAsia" w:ascii="仿宋" w:hAnsi="仿宋" w:eastAsia="仿宋" w:cs="仿宋"/>
          <w:color w:val="auto"/>
          <w:sz w:val="24"/>
          <w:szCs w:val="24"/>
          <w:highlight w:val="none"/>
          <w:lang w:val="en-US" w:eastAsia="zh-CN"/>
        </w:rPr>
        <w:t>成交</w:t>
      </w:r>
      <w:r>
        <w:rPr>
          <w:rFonts w:hint="eastAsia" w:ascii="仿宋" w:hAnsi="仿宋" w:eastAsia="仿宋" w:cs="仿宋"/>
          <w:color w:val="auto"/>
          <w:sz w:val="24"/>
          <w:szCs w:val="24"/>
          <w:highlight w:val="none"/>
        </w:rPr>
        <w:t>结果的，导致甲方中止履行合同的情形，均不视为甲方违约。</w:t>
      </w:r>
    </w:p>
    <w:p w14:paraId="32DA5393">
      <w:pPr>
        <w:pageBreakBefore w:val="0"/>
        <w:kinsoku/>
        <w:overflowPunct/>
        <w:autoSpaceDE/>
        <w:autoSpaceDN/>
        <w:bidi w:val="0"/>
        <w:adjustRightInd w:val="0"/>
        <w:snapToGrid w:val="0"/>
        <w:spacing w:line="360" w:lineRule="auto"/>
        <w:ind w:left="0" w:leftChars="0"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第十</w:t>
      </w:r>
      <w:r>
        <w:rPr>
          <w:rFonts w:hint="eastAsia" w:ascii="仿宋" w:hAnsi="仿宋" w:eastAsia="仿宋" w:cs="仿宋"/>
          <w:b/>
          <w:color w:val="auto"/>
          <w:sz w:val="24"/>
          <w:szCs w:val="24"/>
          <w:highlight w:val="none"/>
          <w:lang w:val="en-US" w:eastAsia="zh-CN"/>
        </w:rPr>
        <w:t>五</w:t>
      </w:r>
      <w:r>
        <w:rPr>
          <w:rFonts w:hint="eastAsia" w:ascii="仿宋" w:hAnsi="仿宋" w:eastAsia="仿宋" w:cs="仿宋"/>
          <w:b/>
          <w:color w:val="auto"/>
          <w:sz w:val="24"/>
          <w:szCs w:val="24"/>
          <w:highlight w:val="none"/>
        </w:rPr>
        <w:t>条</w:t>
      </w:r>
      <w:r>
        <w:rPr>
          <w:rFonts w:hint="eastAsia" w:ascii="仿宋" w:hAnsi="仿宋" w:eastAsia="仿宋" w:cs="仿宋"/>
          <w:b/>
          <w:color w:val="auto"/>
          <w:sz w:val="24"/>
          <w:szCs w:val="24"/>
          <w:highlight w:val="none"/>
          <w:lang w:val="en-US" w:eastAsia="zh-CN"/>
        </w:rPr>
        <w:t xml:space="preserve"> </w:t>
      </w:r>
      <w:r>
        <w:rPr>
          <w:rFonts w:hint="eastAsia" w:ascii="仿宋" w:hAnsi="仿宋" w:eastAsia="仿宋" w:cs="仿宋"/>
          <w:b/>
          <w:color w:val="auto"/>
          <w:sz w:val="24"/>
          <w:szCs w:val="24"/>
          <w:highlight w:val="none"/>
        </w:rPr>
        <w:t>不可抗力事件处理</w:t>
      </w:r>
    </w:p>
    <w:p w14:paraId="4CA349AD">
      <w:pPr>
        <w:pageBreakBefore w:val="0"/>
        <w:widowControl/>
        <w:shd w:val="clear" w:color="auto"/>
        <w:kinsoku/>
        <w:overflowPunct/>
        <w:topLinePunct/>
        <w:autoSpaceDE/>
        <w:autoSpaceDN/>
        <w:bidi w:val="0"/>
        <w:adjustRightInd w:val="0"/>
        <w:snapToGrid w:val="0"/>
        <w:spacing w:line="360" w:lineRule="auto"/>
        <w:ind w:left="0" w:leftChars="0" w:firstLine="480" w:firstLineChars="200"/>
        <w:jc w:val="left"/>
        <w:textAlignment w:val="baseline"/>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1.在合同有效期内，因不可抗力事件导致不能履行合同，则合同履行至合同到期日止。</w:t>
      </w:r>
    </w:p>
    <w:p w14:paraId="71A67A85">
      <w:pPr>
        <w:pageBreakBefore w:val="0"/>
        <w:widowControl/>
        <w:shd w:val="clear" w:color="auto"/>
        <w:kinsoku/>
        <w:overflowPunct/>
        <w:topLinePunct/>
        <w:autoSpaceDE/>
        <w:autoSpaceDN/>
        <w:bidi w:val="0"/>
        <w:adjustRightInd w:val="0"/>
        <w:snapToGrid w:val="0"/>
        <w:spacing w:line="360" w:lineRule="auto"/>
        <w:ind w:left="0" w:leftChars="0" w:firstLine="480" w:firstLineChars="200"/>
        <w:jc w:val="left"/>
        <w:textAlignment w:val="baseline"/>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2.不可抗力事件发生后，应立即通知对方，并寄送有关权威机构出具的证明。</w:t>
      </w:r>
    </w:p>
    <w:p w14:paraId="788C6467">
      <w:pPr>
        <w:pageBreakBefore w:val="0"/>
        <w:kinsoku/>
        <w:overflowPunct/>
        <w:autoSpaceDE/>
        <w:autoSpaceDN/>
        <w:bidi w:val="0"/>
        <w:adjustRightInd w:val="0"/>
        <w:snapToGrid w:val="0"/>
        <w:spacing w:line="360" w:lineRule="auto"/>
        <w:ind w:left="0" w:leftChars="0"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第十</w:t>
      </w:r>
      <w:r>
        <w:rPr>
          <w:rFonts w:hint="eastAsia" w:ascii="仿宋" w:hAnsi="仿宋" w:eastAsia="仿宋" w:cs="仿宋"/>
          <w:b/>
          <w:color w:val="auto"/>
          <w:sz w:val="24"/>
          <w:szCs w:val="24"/>
          <w:highlight w:val="none"/>
          <w:lang w:val="en-US" w:eastAsia="zh-CN"/>
        </w:rPr>
        <w:t>六</w:t>
      </w:r>
      <w:r>
        <w:rPr>
          <w:rFonts w:hint="eastAsia" w:ascii="仿宋" w:hAnsi="仿宋" w:eastAsia="仿宋" w:cs="仿宋"/>
          <w:b/>
          <w:color w:val="auto"/>
          <w:sz w:val="24"/>
          <w:szCs w:val="24"/>
          <w:highlight w:val="none"/>
        </w:rPr>
        <w:t>条</w:t>
      </w:r>
      <w:r>
        <w:rPr>
          <w:rFonts w:hint="eastAsia" w:ascii="仿宋" w:hAnsi="仿宋" w:eastAsia="仿宋" w:cs="仿宋"/>
          <w:b/>
          <w:color w:val="auto"/>
          <w:sz w:val="24"/>
          <w:szCs w:val="24"/>
          <w:highlight w:val="none"/>
          <w:lang w:val="en-US" w:eastAsia="zh-CN"/>
        </w:rPr>
        <w:t xml:space="preserve"> </w:t>
      </w:r>
      <w:r>
        <w:rPr>
          <w:rFonts w:hint="eastAsia" w:ascii="仿宋" w:hAnsi="仿宋" w:eastAsia="仿宋" w:cs="仿宋"/>
          <w:b/>
          <w:color w:val="auto"/>
          <w:sz w:val="24"/>
          <w:szCs w:val="24"/>
          <w:highlight w:val="none"/>
        </w:rPr>
        <w:t>争议的解决</w:t>
      </w:r>
    </w:p>
    <w:p w14:paraId="45E6A5F8">
      <w:pPr>
        <w:pageBreakBefore w:val="0"/>
        <w:kinsoku/>
        <w:overflowPunct/>
        <w:autoSpaceDE/>
        <w:autoSpaceDN/>
        <w:bidi w:val="0"/>
        <w:adjustRightInd w:val="0"/>
        <w:snapToGrid w:val="0"/>
        <w:spacing w:line="360" w:lineRule="auto"/>
        <w:ind w:left="0" w:leftChars="0" w:firstLine="480" w:firstLineChars="20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本合同为政府采购之合同，在发生服务质量问题时，甲方</w:t>
      </w:r>
      <w:r>
        <w:rPr>
          <w:rFonts w:hint="eastAsia" w:ascii="仿宋" w:hAnsi="仿宋" w:eastAsia="仿宋" w:cs="仿宋"/>
          <w:bCs/>
          <w:color w:val="auto"/>
          <w:sz w:val="24"/>
          <w:szCs w:val="24"/>
          <w:highlight w:val="none"/>
          <w:lang w:eastAsia="zh-CN"/>
        </w:rPr>
        <w:t>、丙方</w:t>
      </w:r>
      <w:r>
        <w:rPr>
          <w:rFonts w:hint="eastAsia" w:ascii="仿宋" w:hAnsi="仿宋" w:eastAsia="仿宋" w:cs="仿宋"/>
          <w:bCs/>
          <w:color w:val="auto"/>
          <w:sz w:val="24"/>
          <w:szCs w:val="24"/>
          <w:highlight w:val="none"/>
        </w:rPr>
        <w:t>有权直接向乙方索赔，签订必要的书面处理协议。如协商不成，可向甲方所在地法院起诉。</w:t>
      </w:r>
    </w:p>
    <w:p w14:paraId="6378BC14">
      <w:pPr>
        <w:pageBreakBefore w:val="0"/>
        <w:kinsoku/>
        <w:overflowPunct/>
        <w:autoSpaceDE/>
        <w:autoSpaceDN/>
        <w:bidi w:val="0"/>
        <w:adjustRightInd w:val="0"/>
        <w:snapToGrid w:val="0"/>
        <w:spacing w:line="360" w:lineRule="auto"/>
        <w:ind w:left="0" w:leftChars="0" w:firstLine="482" w:firstLineChars="20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第十</w:t>
      </w:r>
      <w:r>
        <w:rPr>
          <w:rFonts w:hint="eastAsia" w:ascii="仿宋" w:hAnsi="仿宋" w:eastAsia="仿宋" w:cs="仿宋"/>
          <w:b/>
          <w:bCs/>
          <w:color w:val="auto"/>
          <w:sz w:val="24"/>
          <w:szCs w:val="24"/>
          <w:highlight w:val="none"/>
          <w:lang w:val="en-US" w:eastAsia="zh-CN"/>
        </w:rPr>
        <w:t>七</w:t>
      </w:r>
      <w:r>
        <w:rPr>
          <w:rFonts w:hint="eastAsia" w:ascii="仿宋" w:hAnsi="仿宋" w:eastAsia="仿宋" w:cs="仿宋"/>
          <w:b/>
          <w:bCs/>
          <w:color w:val="auto"/>
          <w:sz w:val="24"/>
          <w:szCs w:val="24"/>
          <w:highlight w:val="none"/>
        </w:rPr>
        <w:t>条</w:t>
      </w:r>
      <w:r>
        <w:rPr>
          <w:rFonts w:hint="eastAsia" w:ascii="仿宋" w:hAnsi="仿宋" w:eastAsia="仿宋" w:cs="仿宋"/>
          <w:b/>
          <w:bCs/>
          <w:color w:val="auto"/>
          <w:sz w:val="24"/>
          <w:szCs w:val="24"/>
          <w:highlight w:val="none"/>
          <w:lang w:val="en-US" w:eastAsia="zh-CN"/>
        </w:rPr>
        <w:t xml:space="preserve"> </w:t>
      </w:r>
      <w:r>
        <w:rPr>
          <w:rFonts w:hint="eastAsia" w:ascii="仿宋" w:hAnsi="仿宋" w:eastAsia="仿宋" w:cs="仿宋"/>
          <w:b/>
          <w:bCs/>
          <w:color w:val="auto"/>
          <w:sz w:val="24"/>
          <w:szCs w:val="24"/>
          <w:highlight w:val="none"/>
        </w:rPr>
        <w:t>适用法律</w:t>
      </w:r>
    </w:p>
    <w:p w14:paraId="68EC8DD1">
      <w:pPr>
        <w:pageBreakBefore w:val="0"/>
        <w:kinsoku/>
        <w:overflowPunct/>
        <w:autoSpaceDE/>
        <w:autoSpaceDN/>
        <w:bidi w:val="0"/>
        <w:adjustRightInd w:val="0"/>
        <w:snapToGrid w:val="0"/>
        <w:spacing w:line="360" w:lineRule="auto"/>
        <w:ind w:left="0" w:leftChars="0"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本合同按照中华人民共和国现行法律、法规进行解释。</w:t>
      </w:r>
    </w:p>
    <w:p w14:paraId="304A0EF1">
      <w:pPr>
        <w:pageBreakBefore w:val="0"/>
        <w:kinsoku/>
        <w:overflowPunct/>
        <w:autoSpaceDE/>
        <w:autoSpaceDN/>
        <w:bidi w:val="0"/>
        <w:adjustRightInd w:val="0"/>
        <w:snapToGrid w:val="0"/>
        <w:spacing w:line="360" w:lineRule="auto"/>
        <w:ind w:left="0" w:leftChars="0"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第十</w:t>
      </w:r>
      <w:r>
        <w:rPr>
          <w:rFonts w:hint="eastAsia" w:ascii="仿宋" w:hAnsi="仿宋" w:eastAsia="仿宋" w:cs="仿宋"/>
          <w:b/>
          <w:color w:val="auto"/>
          <w:sz w:val="24"/>
          <w:szCs w:val="24"/>
          <w:highlight w:val="none"/>
          <w:lang w:val="en-US" w:eastAsia="zh-CN"/>
        </w:rPr>
        <w:t>八</w:t>
      </w:r>
      <w:r>
        <w:rPr>
          <w:rFonts w:hint="eastAsia" w:ascii="仿宋" w:hAnsi="仿宋" w:eastAsia="仿宋" w:cs="仿宋"/>
          <w:b/>
          <w:color w:val="auto"/>
          <w:sz w:val="24"/>
          <w:szCs w:val="24"/>
          <w:highlight w:val="none"/>
        </w:rPr>
        <w:t>条</w:t>
      </w:r>
      <w:r>
        <w:rPr>
          <w:rFonts w:hint="eastAsia" w:ascii="仿宋" w:hAnsi="仿宋" w:eastAsia="仿宋" w:cs="仿宋"/>
          <w:b/>
          <w:color w:val="auto"/>
          <w:sz w:val="24"/>
          <w:szCs w:val="24"/>
          <w:highlight w:val="none"/>
          <w:lang w:val="en-US" w:eastAsia="zh-CN"/>
        </w:rPr>
        <w:t xml:space="preserve"> </w:t>
      </w:r>
      <w:r>
        <w:rPr>
          <w:rFonts w:hint="eastAsia" w:ascii="仿宋" w:hAnsi="仿宋" w:eastAsia="仿宋" w:cs="仿宋"/>
          <w:b/>
          <w:color w:val="auto"/>
          <w:sz w:val="24"/>
          <w:szCs w:val="24"/>
          <w:highlight w:val="none"/>
        </w:rPr>
        <w:t>合同的生效</w:t>
      </w:r>
    </w:p>
    <w:p w14:paraId="7AE86562">
      <w:pPr>
        <w:pageBreakBefore w:val="0"/>
        <w:kinsoku/>
        <w:overflowPunct/>
        <w:autoSpaceDE/>
        <w:autoSpaceDN/>
        <w:bidi w:val="0"/>
        <w:adjustRightInd w:val="0"/>
        <w:snapToGrid w:val="0"/>
        <w:spacing w:line="360" w:lineRule="auto"/>
        <w:ind w:left="0" w:leftChars="0"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本合同经</w:t>
      </w:r>
      <w:r>
        <w:rPr>
          <w:rFonts w:hint="eastAsia" w:ascii="仿宋" w:hAnsi="仿宋" w:eastAsia="仿宋" w:cs="仿宋"/>
          <w:color w:val="auto"/>
          <w:sz w:val="24"/>
          <w:szCs w:val="24"/>
          <w:highlight w:val="none"/>
          <w:lang w:val="en-US" w:eastAsia="zh-CN"/>
        </w:rPr>
        <w:t>甲乙丙三方</w:t>
      </w:r>
      <w:r>
        <w:rPr>
          <w:rFonts w:hint="eastAsia" w:ascii="仿宋" w:hAnsi="仿宋" w:eastAsia="仿宋" w:cs="仿宋"/>
          <w:color w:val="auto"/>
          <w:sz w:val="24"/>
          <w:szCs w:val="24"/>
          <w:highlight w:val="none"/>
        </w:rPr>
        <w:t>加盖公章后生效。</w:t>
      </w:r>
    </w:p>
    <w:p w14:paraId="1B8F5733">
      <w:pPr>
        <w:pageBreakBefore w:val="0"/>
        <w:kinsoku/>
        <w:overflowPunct/>
        <w:autoSpaceDE/>
        <w:autoSpaceDN/>
        <w:bidi w:val="0"/>
        <w:adjustRightInd w:val="0"/>
        <w:snapToGrid w:val="0"/>
        <w:spacing w:line="360" w:lineRule="auto"/>
        <w:ind w:left="0" w:leftChars="0"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本合同一式</w:t>
      </w:r>
      <w:r>
        <w:rPr>
          <w:rFonts w:hint="eastAsia" w:ascii="仿宋" w:hAnsi="仿宋" w:eastAsia="仿宋" w:cs="仿宋"/>
          <w:color w:val="auto"/>
          <w:sz w:val="24"/>
          <w:szCs w:val="24"/>
          <w:highlight w:val="none"/>
          <w:lang w:val="en-US" w:eastAsia="zh-CN"/>
        </w:rPr>
        <w:t>七</w:t>
      </w:r>
      <w:r>
        <w:rPr>
          <w:rFonts w:hint="eastAsia" w:ascii="仿宋" w:hAnsi="仿宋" w:eastAsia="仿宋" w:cs="仿宋"/>
          <w:color w:val="auto"/>
          <w:sz w:val="24"/>
          <w:szCs w:val="24"/>
          <w:highlight w:val="none"/>
        </w:rPr>
        <w:t>份，甲乙</w:t>
      </w:r>
      <w:r>
        <w:rPr>
          <w:rFonts w:hint="eastAsia" w:ascii="仿宋" w:hAnsi="仿宋" w:eastAsia="仿宋" w:cs="仿宋"/>
          <w:color w:val="auto"/>
          <w:sz w:val="24"/>
          <w:szCs w:val="24"/>
          <w:highlight w:val="none"/>
          <w:lang w:eastAsia="zh-CN"/>
        </w:rPr>
        <w:t>丙三方</w:t>
      </w:r>
      <w:r>
        <w:rPr>
          <w:rFonts w:hint="eastAsia" w:ascii="仿宋" w:hAnsi="仿宋" w:eastAsia="仿宋" w:cs="仿宋"/>
          <w:color w:val="auto"/>
          <w:sz w:val="24"/>
          <w:szCs w:val="24"/>
          <w:highlight w:val="none"/>
        </w:rPr>
        <w:t>各执</w:t>
      </w:r>
      <w:r>
        <w:rPr>
          <w:rFonts w:hint="eastAsia" w:ascii="仿宋" w:hAnsi="仿宋" w:eastAsia="仿宋" w:cs="仿宋"/>
          <w:color w:val="auto"/>
          <w:sz w:val="24"/>
          <w:szCs w:val="24"/>
          <w:highlight w:val="none"/>
          <w:lang w:val="en-US" w:eastAsia="zh-CN"/>
        </w:rPr>
        <w:t>二</w:t>
      </w:r>
      <w:r>
        <w:rPr>
          <w:rFonts w:hint="eastAsia" w:ascii="仿宋" w:hAnsi="仿宋" w:eastAsia="仿宋" w:cs="仿宋"/>
          <w:color w:val="auto"/>
          <w:sz w:val="24"/>
          <w:szCs w:val="24"/>
          <w:highlight w:val="none"/>
        </w:rPr>
        <w:t>份，</w:t>
      </w:r>
      <w:r>
        <w:rPr>
          <w:rFonts w:hint="eastAsia" w:ascii="仿宋" w:hAnsi="仿宋" w:eastAsia="仿宋" w:cs="仿宋"/>
          <w:color w:val="auto"/>
          <w:sz w:val="24"/>
          <w:szCs w:val="24"/>
          <w:highlight w:val="none"/>
          <w:lang w:val="en-US" w:eastAsia="zh-CN"/>
        </w:rPr>
        <w:t>采购代理机构</w:t>
      </w:r>
      <w:r>
        <w:rPr>
          <w:rFonts w:hint="eastAsia" w:ascii="仿宋" w:hAnsi="仿宋" w:eastAsia="仿宋" w:cs="仿宋"/>
          <w:color w:val="auto"/>
          <w:sz w:val="24"/>
          <w:szCs w:val="24"/>
          <w:highlight w:val="none"/>
        </w:rPr>
        <w:t>执</w:t>
      </w:r>
      <w:r>
        <w:rPr>
          <w:rFonts w:hint="eastAsia" w:ascii="仿宋" w:hAnsi="仿宋" w:eastAsia="仿宋" w:cs="仿宋"/>
          <w:color w:val="auto"/>
          <w:sz w:val="24"/>
          <w:szCs w:val="24"/>
          <w:highlight w:val="none"/>
          <w:lang w:val="en-US" w:eastAsia="zh-CN"/>
        </w:rPr>
        <w:t>一</w:t>
      </w:r>
      <w:r>
        <w:rPr>
          <w:rFonts w:hint="eastAsia" w:ascii="仿宋" w:hAnsi="仿宋" w:eastAsia="仿宋" w:cs="仿宋"/>
          <w:color w:val="auto"/>
          <w:sz w:val="24"/>
          <w:szCs w:val="24"/>
          <w:highlight w:val="none"/>
        </w:rPr>
        <w:t>份。</w:t>
      </w:r>
    </w:p>
    <w:p w14:paraId="5384F994">
      <w:pPr>
        <w:pageBreakBefore w:val="0"/>
        <w:kinsoku/>
        <w:overflowPunct/>
        <w:autoSpaceDE/>
        <w:autoSpaceDN/>
        <w:bidi w:val="0"/>
        <w:adjustRightInd w:val="0"/>
        <w:snapToGrid w:val="0"/>
        <w:spacing w:line="360" w:lineRule="auto"/>
        <w:ind w:left="4440" w:leftChars="0" w:hanging="4440" w:hangingChars="1850"/>
        <w:rPr>
          <w:rFonts w:hint="eastAsia" w:ascii="仿宋" w:hAnsi="仿宋" w:eastAsia="仿宋" w:cs="仿宋"/>
          <w:color w:val="auto"/>
          <w:sz w:val="24"/>
          <w:szCs w:val="24"/>
          <w:highlight w:val="none"/>
        </w:rPr>
      </w:pPr>
    </w:p>
    <w:p w14:paraId="623F2E05">
      <w:pPr>
        <w:pageBreakBefore w:val="0"/>
        <w:kinsoku/>
        <w:overflowPunct/>
        <w:autoSpaceDE/>
        <w:autoSpaceDN/>
        <w:bidi w:val="0"/>
        <w:adjustRightInd w:val="0"/>
        <w:snapToGrid w:val="0"/>
        <w:spacing w:line="360" w:lineRule="auto"/>
        <w:ind w:left="4440" w:leftChars="0" w:hanging="4440" w:hangingChars="1850"/>
        <w:rPr>
          <w:rFonts w:hint="eastAsia" w:ascii="仿宋" w:hAnsi="仿宋" w:eastAsia="仿宋" w:cs="仿宋"/>
          <w:color w:val="auto"/>
          <w:sz w:val="24"/>
          <w:szCs w:val="24"/>
          <w:highlight w:val="none"/>
        </w:rPr>
      </w:pPr>
    </w:p>
    <w:p w14:paraId="12371B08">
      <w:pPr>
        <w:pageBreakBefore w:val="0"/>
        <w:kinsoku/>
        <w:overflowPunct/>
        <w:autoSpaceDE/>
        <w:autoSpaceDN/>
        <w:bidi w:val="0"/>
        <w:adjustRightInd w:val="0"/>
        <w:snapToGrid w:val="0"/>
        <w:spacing w:line="360" w:lineRule="auto"/>
        <w:ind w:left="4440" w:leftChars="0" w:hanging="4440" w:hangingChars="185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甲方（公章）：                       乙方（公章）：</w:t>
      </w:r>
    </w:p>
    <w:p w14:paraId="0847DA4D">
      <w:pPr>
        <w:pageBreakBefore w:val="0"/>
        <w:kinsoku/>
        <w:overflowPunct/>
        <w:autoSpaceDE/>
        <w:autoSpaceDN/>
        <w:bidi w:val="0"/>
        <w:adjustRightInd w:val="0"/>
        <w:snapToGrid w:val="0"/>
        <w:spacing w:line="360" w:lineRule="auto"/>
        <w:ind w:left="0" w:left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法定代表人或受委托人（签字）         法定代表人或受委托人（签字）</w:t>
      </w:r>
    </w:p>
    <w:p w14:paraId="22418862">
      <w:pPr>
        <w:pageBreakBefore w:val="0"/>
        <w:kinsoku/>
        <w:overflowPunct/>
        <w:autoSpaceDE/>
        <w:autoSpaceDN/>
        <w:bidi w:val="0"/>
        <w:adjustRightInd w:val="0"/>
        <w:snapToGrid w:val="0"/>
        <w:spacing w:line="360" w:lineRule="auto"/>
        <w:ind w:left="0" w:left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地址：                               地址：</w:t>
      </w:r>
    </w:p>
    <w:p w14:paraId="61BE13DC">
      <w:pPr>
        <w:pageBreakBefore w:val="0"/>
        <w:kinsoku/>
        <w:overflowPunct/>
        <w:autoSpaceDE/>
        <w:autoSpaceDN/>
        <w:bidi w:val="0"/>
        <w:adjustRightInd w:val="0"/>
        <w:snapToGrid w:val="0"/>
        <w:spacing w:line="360" w:lineRule="auto"/>
        <w:ind w:left="0" w:left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电话：                               电话：</w:t>
      </w:r>
    </w:p>
    <w:p w14:paraId="1A1FCCFB">
      <w:pPr>
        <w:pageBreakBefore w:val="0"/>
        <w:kinsoku/>
        <w:overflowPunct/>
        <w:autoSpaceDE/>
        <w:autoSpaceDN/>
        <w:bidi w:val="0"/>
        <w:adjustRightInd w:val="0"/>
        <w:snapToGrid w:val="0"/>
        <w:spacing w:line="360" w:lineRule="auto"/>
        <w:ind w:left="4440" w:leftChars="0" w:hanging="4440" w:hangingChars="1850"/>
        <w:rPr>
          <w:rFonts w:hint="eastAsia" w:ascii="仿宋" w:hAnsi="仿宋" w:eastAsia="仿宋" w:cs="仿宋"/>
          <w:color w:val="auto"/>
          <w:sz w:val="24"/>
          <w:szCs w:val="24"/>
          <w:highlight w:val="none"/>
        </w:rPr>
      </w:pPr>
    </w:p>
    <w:p w14:paraId="3C42FF90">
      <w:pPr>
        <w:pageBreakBefore w:val="0"/>
        <w:kinsoku/>
        <w:overflowPunct/>
        <w:autoSpaceDE/>
        <w:autoSpaceDN/>
        <w:bidi w:val="0"/>
        <w:adjustRightInd w:val="0"/>
        <w:snapToGrid w:val="0"/>
        <w:spacing w:line="360" w:lineRule="auto"/>
        <w:ind w:left="4440" w:leftChars="0" w:hanging="4440" w:hangingChars="185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丙方</w:t>
      </w:r>
      <w:r>
        <w:rPr>
          <w:rFonts w:hint="eastAsia" w:ascii="仿宋" w:hAnsi="仿宋" w:eastAsia="仿宋" w:cs="仿宋"/>
          <w:color w:val="auto"/>
          <w:sz w:val="24"/>
          <w:szCs w:val="24"/>
          <w:highlight w:val="none"/>
        </w:rPr>
        <w:t xml:space="preserve">（公章）：                       </w:t>
      </w:r>
      <w:r>
        <w:rPr>
          <w:rFonts w:hint="eastAsia" w:ascii="仿宋" w:hAnsi="仿宋" w:eastAsia="仿宋" w:cs="仿宋"/>
          <w:color w:val="auto"/>
          <w:sz w:val="24"/>
          <w:szCs w:val="24"/>
          <w:highlight w:val="none"/>
          <w:lang w:val="en-US" w:eastAsia="zh-CN"/>
        </w:rPr>
        <w:t xml:space="preserve"> </w:t>
      </w:r>
    </w:p>
    <w:p w14:paraId="2C32D8B2">
      <w:pPr>
        <w:pageBreakBefore w:val="0"/>
        <w:kinsoku/>
        <w:overflowPunct/>
        <w:autoSpaceDE/>
        <w:autoSpaceDN/>
        <w:bidi w:val="0"/>
        <w:adjustRightInd w:val="0"/>
        <w:snapToGrid w:val="0"/>
        <w:spacing w:line="360" w:lineRule="auto"/>
        <w:ind w:left="0" w:leftChars="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 xml:space="preserve">法定代表人或受委托人（签字）         </w:t>
      </w:r>
      <w:r>
        <w:rPr>
          <w:rFonts w:hint="eastAsia" w:ascii="仿宋" w:hAnsi="仿宋" w:eastAsia="仿宋" w:cs="仿宋"/>
          <w:color w:val="auto"/>
          <w:sz w:val="24"/>
          <w:szCs w:val="24"/>
          <w:highlight w:val="none"/>
          <w:lang w:val="en-US" w:eastAsia="zh-CN"/>
        </w:rPr>
        <w:t xml:space="preserve"> </w:t>
      </w:r>
    </w:p>
    <w:p w14:paraId="721221DC">
      <w:pPr>
        <w:pageBreakBefore w:val="0"/>
        <w:kinsoku/>
        <w:overflowPunct/>
        <w:autoSpaceDE/>
        <w:autoSpaceDN/>
        <w:bidi w:val="0"/>
        <w:adjustRightInd w:val="0"/>
        <w:snapToGrid w:val="0"/>
        <w:spacing w:line="360" w:lineRule="auto"/>
        <w:ind w:left="0" w:left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地址：                              </w:t>
      </w:r>
    </w:p>
    <w:p w14:paraId="3998D36B">
      <w:pPr>
        <w:pageBreakBefore w:val="0"/>
        <w:kinsoku/>
        <w:overflowPunct/>
        <w:autoSpaceDE/>
        <w:autoSpaceDN/>
        <w:bidi w:val="0"/>
        <w:adjustRightInd w:val="0"/>
        <w:snapToGrid w:val="0"/>
        <w:spacing w:line="360" w:lineRule="auto"/>
        <w:ind w:left="0" w:left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电话：                              </w:t>
      </w:r>
    </w:p>
    <w:p w14:paraId="09832320">
      <w:pPr>
        <w:pageBreakBefore w:val="0"/>
        <w:kinsoku/>
        <w:overflowPunct/>
        <w:autoSpaceDE/>
        <w:autoSpaceDN/>
        <w:bidi w:val="0"/>
        <w:adjustRightInd w:val="0"/>
        <w:snapToGrid w:val="0"/>
        <w:spacing w:line="360" w:lineRule="auto"/>
        <w:ind w:left="0"/>
        <w:jc w:val="both"/>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签约时间：</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年  月  日</w:t>
      </w:r>
    </w:p>
    <w:p w14:paraId="234FFB15">
      <w:pPr>
        <w:pageBreakBefore w:val="0"/>
        <w:widowControl/>
        <w:kinsoku/>
        <w:overflowPunct w:val="0"/>
        <w:autoSpaceDE w:val="0"/>
        <w:autoSpaceDN w:val="0"/>
        <w:bidi w:val="0"/>
        <w:adjustRightInd w:val="0"/>
        <w:snapToGrid w:val="0"/>
        <w:spacing w:line="360" w:lineRule="auto"/>
        <w:ind w:left="0" w:leftChars="0"/>
        <w:jc w:val="left"/>
        <w:textAlignment w:val="baseline"/>
        <w:rPr>
          <w:rFonts w:hint="eastAsia" w:ascii="仿宋" w:hAnsi="仿宋" w:eastAsia="仿宋" w:cs="仿宋"/>
          <w:b/>
          <w:color w:val="auto"/>
          <w:kern w:val="0"/>
          <w:sz w:val="24"/>
          <w:szCs w:val="24"/>
          <w:highlight w:val="none"/>
        </w:rPr>
        <w:sectPr>
          <w:headerReference r:id="rId8" w:type="default"/>
          <w:footerReference r:id="rId9" w:type="default"/>
          <w:pgSz w:w="11906" w:h="16838"/>
          <w:pgMar w:top="1418" w:right="1418" w:bottom="1418" w:left="1588" w:header="851" w:footer="992" w:gutter="0"/>
          <w:cols w:space="0" w:num="1"/>
          <w:docGrid w:linePitch="312" w:charSpace="0"/>
        </w:sectPr>
      </w:pPr>
    </w:p>
    <w:p w14:paraId="161306ED">
      <w:pPr>
        <w:spacing w:line="360" w:lineRule="auto"/>
        <w:jc w:val="center"/>
        <w:outlineLvl w:val="0"/>
        <w:rPr>
          <w:rFonts w:hint="eastAsia" w:ascii="仿宋" w:hAnsi="仿宋" w:eastAsia="仿宋" w:cs="仿宋"/>
          <w:b/>
          <w:sz w:val="36"/>
          <w:szCs w:val="20"/>
          <w:highlight w:val="none"/>
        </w:rPr>
      </w:pPr>
    </w:p>
    <w:p w14:paraId="1FE744D7">
      <w:pPr>
        <w:spacing w:line="360" w:lineRule="auto"/>
        <w:jc w:val="center"/>
        <w:outlineLvl w:val="0"/>
        <w:rPr>
          <w:rFonts w:hint="eastAsia" w:ascii="仿宋" w:hAnsi="仿宋" w:eastAsia="仿宋" w:cs="仿宋"/>
          <w:b/>
          <w:sz w:val="36"/>
          <w:szCs w:val="20"/>
          <w:highlight w:val="none"/>
        </w:rPr>
      </w:pPr>
      <w:r>
        <w:rPr>
          <w:rFonts w:hint="eastAsia" w:ascii="仿宋" w:hAnsi="仿宋" w:eastAsia="仿宋" w:cs="仿宋"/>
          <w:b/>
          <w:sz w:val="36"/>
          <w:szCs w:val="20"/>
          <w:highlight w:val="none"/>
        </w:rPr>
        <w:t>第六部分</w:t>
      </w:r>
      <w:bookmarkEnd w:id="396"/>
      <w:bookmarkEnd w:id="397"/>
      <w:r>
        <w:rPr>
          <w:rFonts w:hint="eastAsia" w:ascii="仿宋" w:hAnsi="仿宋" w:eastAsia="仿宋" w:cs="仿宋"/>
          <w:b/>
          <w:sz w:val="36"/>
          <w:szCs w:val="20"/>
          <w:highlight w:val="none"/>
        </w:rPr>
        <w:t xml:space="preserve">  应提交的有关格式范例</w:t>
      </w:r>
    </w:p>
    <w:p w14:paraId="139CA45C">
      <w:pPr>
        <w:spacing w:line="360" w:lineRule="auto"/>
        <w:jc w:val="center"/>
        <w:outlineLvl w:val="0"/>
        <w:rPr>
          <w:rFonts w:hint="eastAsia" w:ascii="仿宋" w:hAnsi="仿宋" w:eastAsia="仿宋" w:cs="仿宋"/>
          <w:b/>
          <w:kern w:val="0"/>
          <w:sz w:val="36"/>
          <w:szCs w:val="36"/>
          <w:highlight w:val="none"/>
        </w:rPr>
      </w:pPr>
    </w:p>
    <w:p w14:paraId="386D9E80">
      <w:pPr>
        <w:spacing w:line="360" w:lineRule="auto"/>
        <w:jc w:val="center"/>
        <w:outlineLvl w:val="0"/>
        <w:rPr>
          <w:rFonts w:hint="eastAsia" w:ascii="仿宋" w:hAnsi="仿宋" w:eastAsia="仿宋" w:cs="仿宋"/>
          <w:b/>
          <w:kern w:val="0"/>
          <w:sz w:val="36"/>
          <w:szCs w:val="36"/>
          <w:highlight w:val="none"/>
        </w:rPr>
      </w:pPr>
      <w:r>
        <w:rPr>
          <w:rFonts w:hint="eastAsia" w:ascii="仿宋" w:hAnsi="仿宋" w:eastAsia="仿宋" w:cs="仿宋"/>
          <w:b/>
          <w:kern w:val="0"/>
          <w:sz w:val="36"/>
          <w:szCs w:val="36"/>
          <w:highlight w:val="none"/>
        </w:rPr>
        <w:t>资格文件部分</w:t>
      </w:r>
    </w:p>
    <w:p w14:paraId="4752AA61">
      <w:pPr>
        <w:spacing w:line="360" w:lineRule="auto"/>
        <w:jc w:val="center"/>
        <w:outlineLvl w:val="0"/>
        <w:rPr>
          <w:rFonts w:hint="eastAsia" w:ascii="仿宋" w:hAnsi="仿宋" w:eastAsia="仿宋" w:cs="仿宋"/>
          <w:b/>
          <w:kern w:val="0"/>
          <w:sz w:val="36"/>
          <w:szCs w:val="36"/>
          <w:highlight w:val="none"/>
        </w:rPr>
      </w:pPr>
      <w:r>
        <w:rPr>
          <w:rFonts w:hint="eastAsia" w:ascii="仿宋" w:hAnsi="仿宋" w:eastAsia="仿宋" w:cs="仿宋"/>
          <w:b/>
          <w:kern w:val="0"/>
          <w:sz w:val="36"/>
          <w:szCs w:val="36"/>
          <w:highlight w:val="none"/>
        </w:rPr>
        <w:t>目录</w:t>
      </w:r>
    </w:p>
    <w:p w14:paraId="14C345FA">
      <w:pPr>
        <w:spacing w:line="360" w:lineRule="auto"/>
        <w:jc w:val="center"/>
        <w:outlineLvl w:val="0"/>
        <w:rPr>
          <w:rFonts w:hint="eastAsia" w:ascii="仿宋" w:hAnsi="仿宋" w:eastAsia="仿宋" w:cs="仿宋"/>
          <w:b/>
          <w:kern w:val="0"/>
          <w:sz w:val="36"/>
          <w:szCs w:val="36"/>
          <w:highlight w:val="none"/>
        </w:rPr>
      </w:pPr>
    </w:p>
    <w:p w14:paraId="46740A64">
      <w:pPr>
        <w:snapToGrid w:val="0"/>
        <w:spacing w:line="360" w:lineRule="auto"/>
        <w:rPr>
          <w:rFonts w:hint="eastAsia" w:ascii="仿宋" w:hAnsi="仿宋" w:eastAsia="仿宋" w:cs="仿宋"/>
          <w:sz w:val="24"/>
          <w:highlight w:val="none"/>
        </w:rPr>
      </w:pPr>
      <w:r>
        <w:rPr>
          <w:rFonts w:hint="eastAsia" w:ascii="仿宋" w:hAnsi="仿宋" w:eastAsia="仿宋" w:cs="仿宋"/>
          <w:sz w:val="24"/>
          <w:highlight w:val="none"/>
        </w:rPr>
        <w:t>（1）符合参加政府采购活动应当具备的一般条件的承诺函……………（页码）</w:t>
      </w:r>
    </w:p>
    <w:p w14:paraId="14B1F651">
      <w:pPr>
        <w:snapToGrid w:val="0"/>
        <w:spacing w:line="360" w:lineRule="auto"/>
        <w:rPr>
          <w:rFonts w:hint="eastAsia" w:ascii="仿宋" w:hAnsi="仿宋" w:eastAsia="仿宋" w:cs="仿宋"/>
          <w:sz w:val="24"/>
          <w:highlight w:val="none"/>
        </w:rPr>
      </w:pPr>
      <w:r>
        <w:rPr>
          <w:rFonts w:hint="eastAsia" w:ascii="仿宋" w:hAnsi="仿宋" w:eastAsia="仿宋" w:cs="仿宋"/>
          <w:snapToGrid w:val="0"/>
          <w:kern w:val="28"/>
          <w:sz w:val="24"/>
          <w:szCs w:val="20"/>
          <w:highlight w:val="none"/>
        </w:rPr>
        <w:t>（2）联合协议</w:t>
      </w:r>
      <w:r>
        <w:rPr>
          <w:rFonts w:hint="eastAsia" w:ascii="仿宋" w:hAnsi="仿宋" w:eastAsia="仿宋" w:cs="仿宋"/>
          <w:sz w:val="24"/>
          <w:highlight w:val="none"/>
        </w:rPr>
        <w:t>………………………………………………………………（页码）</w:t>
      </w:r>
    </w:p>
    <w:p w14:paraId="1817FCDE">
      <w:pPr>
        <w:snapToGrid w:val="0"/>
        <w:spacing w:line="360" w:lineRule="auto"/>
        <w:rPr>
          <w:rFonts w:hint="eastAsia" w:ascii="仿宋" w:hAnsi="仿宋" w:eastAsia="仿宋" w:cs="仿宋"/>
          <w:sz w:val="24"/>
          <w:highlight w:val="none"/>
        </w:rPr>
      </w:pPr>
      <w:r>
        <w:rPr>
          <w:rFonts w:hint="eastAsia" w:ascii="仿宋" w:hAnsi="仿宋" w:eastAsia="仿宋" w:cs="仿宋"/>
          <w:sz w:val="24"/>
          <w:highlight w:val="none"/>
        </w:rPr>
        <w:t>（3）落实政府采购政策需满足的资格要求………………………………（页码）</w:t>
      </w:r>
    </w:p>
    <w:p w14:paraId="1CD2ACB8">
      <w:pPr>
        <w:snapToGrid w:val="0"/>
        <w:spacing w:line="360" w:lineRule="auto"/>
        <w:rPr>
          <w:rFonts w:hint="eastAsia" w:ascii="仿宋" w:hAnsi="仿宋" w:eastAsia="仿宋" w:cs="仿宋"/>
          <w:sz w:val="24"/>
          <w:highlight w:val="none"/>
        </w:rPr>
      </w:pPr>
      <w:r>
        <w:rPr>
          <w:rFonts w:hint="eastAsia" w:ascii="仿宋" w:hAnsi="仿宋" w:eastAsia="仿宋" w:cs="仿宋"/>
          <w:sz w:val="24"/>
          <w:highlight w:val="none"/>
        </w:rPr>
        <w:t>（4）本项目的特定资格要求………………………………………………（页码）</w:t>
      </w:r>
    </w:p>
    <w:p w14:paraId="47365FB3">
      <w:pPr>
        <w:snapToGrid w:val="0"/>
        <w:spacing w:line="360" w:lineRule="auto"/>
        <w:ind w:firstLine="480" w:firstLineChars="200"/>
        <w:rPr>
          <w:rFonts w:hint="eastAsia" w:ascii="仿宋" w:hAnsi="仿宋" w:eastAsia="仿宋" w:cs="仿宋"/>
          <w:sz w:val="24"/>
          <w:highlight w:val="none"/>
        </w:rPr>
      </w:pPr>
    </w:p>
    <w:p w14:paraId="5D076519">
      <w:pPr>
        <w:spacing w:line="360" w:lineRule="auto"/>
        <w:ind w:firstLine="480" w:firstLineChars="200"/>
        <w:rPr>
          <w:rFonts w:hint="eastAsia" w:ascii="仿宋" w:hAnsi="仿宋" w:eastAsia="仿宋" w:cs="仿宋"/>
          <w:sz w:val="24"/>
          <w:highlight w:val="none"/>
        </w:rPr>
      </w:pPr>
    </w:p>
    <w:p w14:paraId="5564D7FF">
      <w:pPr>
        <w:snapToGrid w:val="0"/>
        <w:spacing w:line="360" w:lineRule="auto"/>
        <w:ind w:right="480"/>
        <w:jc w:val="center"/>
        <w:rPr>
          <w:rFonts w:hint="eastAsia" w:ascii="仿宋" w:hAnsi="仿宋" w:eastAsia="仿宋" w:cs="仿宋"/>
          <w:b/>
          <w:kern w:val="0"/>
          <w:sz w:val="32"/>
          <w:szCs w:val="32"/>
          <w:highlight w:val="none"/>
        </w:rPr>
      </w:pPr>
      <w:r>
        <w:rPr>
          <w:rFonts w:hint="eastAsia" w:ascii="仿宋" w:hAnsi="仿宋" w:eastAsia="仿宋" w:cs="仿宋"/>
          <w:kern w:val="0"/>
          <w:sz w:val="24"/>
          <w:highlight w:val="none"/>
        </w:rPr>
        <w:br w:type="page"/>
      </w:r>
      <w:r>
        <w:rPr>
          <w:rFonts w:hint="eastAsia" w:ascii="仿宋" w:hAnsi="仿宋" w:eastAsia="仿宋" w:cs="仿宋"/>
          <w:b/>
          <w:kern w:val="0"/>
          <w:sz w:val="32"/>
          <w:szCs w:val="32"/>
          <w:highlight w:val="none"/>
        </w:rPr>
        <w:t xml:space="preserve">  一、符合参加政府采购活动应当具备的一般条件的承诺函</w:t>
      </w:r>
    </w:p>
    <w:p w14:paraId="2A18BDB2">
      <w:pPr>
        <w:snapToGrid w:val="0"/>
        <w:spacing w:line="360" w:lineRule="auto"/>
        <w:rPr>
          <w:rFonts w:hint="eastAsia" w:ascii="仿宋" w:hAnsi="仿宋" w:eastAsia="仿宋" w:cs="仿宋"/>
          <w:sz w:val="24"/>
          <w:highlight w:val="none"/>
        </w:rPr>
      </w:pPr>
      <w:r>
        <w:rPr>
          <w:rFonts w:hint="eastAsia" w:ascii="仿宋" w:hAnsi="仿宋" w:eastAsia="仿宋" w:cs="仿宋"/>
          <w:sz w:val="24"/>
          <w:highlight w:val="none"/>
          <w:lang w:eastAsia="zh-CN"/>
        </w:rPr>
        <w:t xml:space="preserve">杭州市上城区民政局 </w:t>
      </w:r>
      <w:r>
        <w:rPr>
          <w:rFonts w:hint="eastAsia" w:ascii="仿宋" w:hAnsi="仿宋" w:eastAsia="仿宋" w:cs="仿宋"/>
          <w:sz w:val="24"/>
          <w:highlight w:val="none"/>
        </w:rPr>
        <w:t>、浙江万汇招标代理有限公司：</w:t>
      </w:r>
    </w:p>
    <w:p w14:paraId="3CBF5E25">
      <w:pPr>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我方参与</w:t>
      </w:r>
      <w:r>
        <w:rPr>
          <w:rFonts w:hint="eastAsia" w:ascii="仿宋" w:hAnsi="仿宋" w:eastAsia="仿宋" w:cs="仿宋"/>
          <w:sz w:val="24"/>
          <w:highlight w:val="none"/>
          <w:lang w:eastAsia="zh-CN"/>
        </w:rPr>
        <w:t xml:space="preserve">2025-2026年养老服务“爱心卡”项目 </w:t>
      </w:r>
      <w:r>
        <w:rPr>
          <w:rFonts w:hint="eastAsia" w:ascii="仿宋" w:hAnsi="仿宋" w:eastAsia="仿宋" w:cs="仿宋"/>
          <w:sz w:val="24"/>
          <w:highlight w:val="none"/>
        </w:rPr>
        <w:t>【项目编号：</w:t>
      </w:r>
      <w:r>
        <w:rPr>
          <w:rFonts w:hint="eastAsia" w:ascii="仿宋" w:hAnsi="仿宋" w:eastAsia="仿宋" w:cs="仿宋"/>
          <w:sz w:val="24"/>
          <w:highlight w:val="none"/>
          <w:lang w:val="en-US" w:eastAsia="zh-CN"/>
        </w:rPr>
        <w:t xml:space="preserve">      </w:t>
      </w:r>
      <w:r>
        <w:rPr>
          <w:rFonts w:hint="eastAsia" w:ascii="仿宋" w:hAnsi="仿宋" w:eastAsia="仿宋" w:cs="仿宋"/>
          <w:sz w:val="24"/>
          <w:highlight w:val="none"/>
        </w:rPr>
        <w:t>】政府采购活动，郑重承诺：</w:t>
      </w:r>
    </w:p>
    <w:p w14:paraId="140CCB1A">
      <w:pPr>
        <w:snapToGrid w:val="0"/>
        <w:spacing w:line="360" w:lineRule="auto"/>
        <w:ind w:firstLine="360" w:firstLineChars="150"/>
        <w:rPr>
          <w:rFonts w:hint="eastAsia" w:ascii="仿宋" w:hAnsi="仿宋" w:eastAsia="仿宋" w:cs="仿宋"/>
          <w:sz w:val="24"/>
          <w:highlight w:val="none"/>
        </w:rPr>
      </w:pPr>
      <w:r>
        <w:rPr>
          <w:rFonts w:hint="eastAsia" w:ascii="仿宋" w:hAnsi="仿宋" w:eastAsia="仿宋" w:cs="仿宋"/>
          <w:sz w:val="24"/>
          <w:highlight w:val="none"/>
        </w:rPr>
        <w:t>（一）具备《中华人民共和国政府采购法》第二十二条第一款规定的条件：</w:t>
      </w:r>
    </w:p>
    <w:p w14:paraId="50B7D19F">
      <w:pPr>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1、具有独立承担民事责任的能力；</w:t>
      </w:r>
    </w:p>
    <w:p w14:paraId="28306B8E">
      <w:pPr>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 xml:space="preserve">2、具有良好的商业信誉和健全的财务会计制度； </w:t>
      </w:r>
    </w:p>
    <w:p w14:paraId="376574AA">
      <w:pPr>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3、具有履行合同所必需的设备和专业技术能力；</w:t>
      </w:r>
    </w:p>
    <w:p w14:paraId="2127691F">
      <w:pPr>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4、有依法缴纳税收和社会保障资金的良好记录；</w:t>
      </w:r>
    </w:p>
    <w:p w14:paraId="4873A65A">
      <w:pPr>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5、参加政府采购活动前三年内，在经营活动中没有重大违法记录；</w:t>
      </w:r>
    </w:p>
    <w:p w14:paraId="12B71BEC">
      <w:pPr>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6、具有法律、行政法规规定的其他条件。</w:t>
      </w:r>
    </w:p>
    <w:p w14:paraId="1474DBDC">
      <w:pPr>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（二）未被信用中国（www.creditchina.gov.cn)、中国政府采购网（www.ccgp.gov.cn）列入失信被执行人、重大税收违法案件当事人名单、政府采购严重违法失信行为记录名单。</w:t>
      </w:r>
    </w:p>
    <w:p w14:paraId="33E1E0E5">
      <w:pPr>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（三）不存在以下情况：</w:t>
      </w:r>
    </w:p>
    <w:p w14:paraId="13ADDBC4">
      <w:pPr>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1、单位负责人为同一人或者存在直接控股、管理关系的不同供应商参加同一合同项下的政府采购活动的；</w:t>
      </w:r>
    </w:p>
    <w:p w14:paraId="4243AFFF">
      <w:pPr>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2、为采购项目提供整体设计、规范编制或者项目管理、监理、检测等服务后再参加该采购项目的其他采购活动的。</w:t>
      </w:r>
    </w:p>
    <w:p w14:paraId="4F1744D3">
      <w:pPr>
        <w:snapToGrid w:val="0"/>
        <w:spacing w:line="360" w:lineRule="auto"/>
        <w:ind w:firstLine="5520" w:firstLineChars="2300"/>
        <w:rPr>
          <w:rFonts w:hint="eastAsia" w:ascii="仿宋" w:hAnsi="仿宋" w:eastAsia="仿宋" w:cs="仿宋"/>
          <w:kern w:val="0"/>
          <w:sz w:val="24"/>
          <w:highlight w:val="none"/>
        </w:rPr>
      </w:pPr>
      <w:r>
        <w:rPr>
          <w:rFonts w:hint="eastAsia" w:ascii="仿宋" w:hAnsi="仿宋" w:eastAsia="仿宋" w:cs="仿宋"/>
          <w:kern w:val="0"/>
          <w:sz w:val="24"/>
          <w:highlight w:val="none"/>
          <w:lang w:val="zh-CN"/>
        </w:rPr>
        <w:t>供应商名称(电子签名）：</w:t>
      </w:r>
    </w:p>
    <w:p w14:paraId="3FEEABC1">
      <w:pPr>
        <w:snapToGrid w:val="0"/>
        <w:spacing w:line="360" w:lineRule="auto"/>
        <w:ind w:firstLine="5640" w:firstLineChars="2350"/>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日期</w:t>
      </w:r>
      <w:r>
        <w:rPr>
          <w:rFonts w:hint="eastAsia" w:ascii="仿宋" w:hAnsi="仿宋" w:eastAsia="仿宋" w:cs="仿宋"/>
          <w:kern w:val="0"/>
          <w:sz w:val="24"/>
          <w:highlight w:val="none"/>
        </w:rPr>
        <w:t xml:space="preserve">：  年  </w:t>
      </w:r>
      <w:r>
        <w:rPr>
          <w:rFonts w:hint="eastAsia" w:ascii="仿宋" w:hAnsi="仿宋" w:eastAsia="仿宋" w:cs="仿宋"/>
          <w:kern w:val="0"/>
          <w:sz w:val="24"/>
          <w:highlight w:val="none"/>
          <w:lang w:val="zh-CN"/>
        </w:rPr>
        <w:t>月  日</w:t>
      </w:r>
    </w:p>
    <w:p w14:paraId="01BA4859">
      <w:pPr>
        <w:pStyle w:val="4"/>
        <w:rPr>
          <w:rFonts w:hint="eastAsia" w:ascii="仿宋" w:hAnsi="仿宋" w:eastAsia="仿宋" w:cs="仿宋"/>
          <w:highlight w:val="none"/>
        </w:rPr>
      </w:pPr>
    </w:p>
    <w:p w14:paraId="1FBF51F7">
      <w:pPr>
        <w:rPr>
          <w:rFonts w:hint="eastAsia" w:ascii="仿宋" w:hAnsi="仿宋" w:eastAsia="仿宋" w:cs="仿宋"/>
          <w:highlight w:val="none"/>
          <w:lang w:val="zh-CN"/>
        </w:rPr>
      </w:pPr>
    </w:p>
    <w:p w14:paraId="2792DC5F">
      <w:pPr>
        <w:pStyle w:val="4"/>
        <w:rPr>
          <w:rFonts w:hint="eastAsia" w:ascii="仿宋" w:hAnsi="仿宋" w:eastAsia="仿宋" w:cs="仿宋"/>
          <w:highlight w:val="none"/>
        </w:rPr>
      </w:pPr>
    </w:p>
    <w:p w14:paraId="03D6D7EF">
      <w:pPr>
        <w:rPr>
          <w:rFonts w:hint="eastAsia" w:ascii="仿宋" w:hAnsi="仿宋" w:eastAsia="仿宋" w:cs="仿宋"/>
          <w:highlight w:val="none"/>
          <w:lang w:val="zh-CN"/>
        </w:rPr>
      </w:pPr>
    </w:p>
    <w:p w14:paraId="3BA41A88">
      <w:pPr>
        <w:pStyle w:val="93"/>
        <w:rPr>
          <w:rFonts w:hint="eastAsia" w:ascii="仿宋" w:hAnsi="仿宋" w:eastAsia="仿宋" w:cs="仿宋"/>
          <w:highlight w:val="none"/>
        </w:rPr>
      </w:pPr>
    </w:p>
    <w:p w14:paraId="7F4F2F00">
      <w:pPr>
        <w:pStyle w:val="93"/>
        <w:rPr>
          <w:rFonts w:hint="eastAsia" w:ascii="仿宋" w:hAnsi="仿宋" w:eastAsia="仿宋" w:cs="仿宋"/>
          <w:highlight w:val="none"/>
          <w:lang w:val="zh-CN"/>
        </w:rPr>
      </w:pPr>
    </w:p>
    <w:p w14:paraId="26CE2DC7">
      <w:pPr>
        <w:widowControl/>
        <w:spacing w:line="360" w:lineRule="auto"/>
        <w:ind w:firstLine="643" w:firstLineChars="200"/>
        <w:jc w:val="center"/>
        <w:rPr>
          <w:rFonts w:hint="eastAsia" w:ascii="仿宋" w:hAnsi="仿宋" w:eastAsia="仿宋" w:cs="仿宋"/>
          <w:b/>
          <w:kern w:val="0"/>
          <w:sz w:val="32"/>
          <w:szCs w:val="32"/>
          <w:highlight w:val="none"/>
        </w:rPr>
      </w:pPr>
    </w:p>
    <w:p w14:paraId="6040B2B6">
      <w:pPr>
        <w:widowControl/>
        <w:spacing w:line="360" w:lineRule="auto"/>
        <w:ind w:firstLine="643" w:firstLineChars="200"/>
        <w:jc w:val="center"/>
        <w:rPr>
          <w:rFonts w:hint="eastAsia" w:ascii="仿宋" w:hAnsi="仿宋" w:eastAsia="仿宋" w:cs="仿宋"/>
          <w:b/>
          <w:kern w:val="0"/>
          <w:sz w:val="32"/>
          <w:szCs w:val="32"/>
          <w:highlight w:val="none"/>
        </w:rPr>
      </w:pPr>
    </w:p>
    <w:p w14:paraId="41430D1C">
      <w:pPr>
        <w:widowControl/>
        <w:spacing w:line="360" w:lineRule="auto"/>
        <w:ind w:firstLine="643" w:firstLineChars="200"/>
        <w:jc w:val="center"/>
        <w:rPr>
          <w:rFonts w:hint="eastAsia" w:ascii="仿宋" w:hAnsi="仿宋" w:eastAsia="仿宋" w:cs="仿宋"/>
          <w:b/>
          <w:kern w:val="0"/>
          <w:sz w:val="32"/>
          <w:szCs w:val="32"/>
          <w:highlight w:val="none"/>
        </w:rPr>
      </w:pPr>
      <w:r>
        <w:rPr>
          <w:rFonts w:hint="eastAsia" w:ascii="仿宋" w:hAnsi="仿宋" w:eastAsia="仿宋" w:cs="仿宋"/>
          <w:b/>
          <w:kern w:val="0"/>
          <w:sz w:val="32"/>
          <w:szCs w:val="32"/>
          <w:highlight w:val="none"/>
        </w:rPr>
        <w:t>二、联合协议（如果有）</w:t>
      </w:r>
    </w:p>
    <w:p w14:paraId="5C766278">
      <w:pPr>
        <w:widowControl/>
        <w:spacing w:line="360" w:lineRule="auto"/>
        <w:ind w:firstLine="482" w:firstLineChars="200"/>
        <w:jc w:val="left"/>
        <w:rPr>
          <w:rFonts w:hint="eastAsia" w:ascii="仿宋" w:hAnsi="仿宋" w:eastAsia="仿宋" w:cs="仿宋"/>
          <w:b/>
          <w:sz w:val="24"/>
          <w:highlight w:val="none"/>
        </w:rPr>
      </w:pPr>
      <w:r>
        <w:rPr>
          <w:rFonts w:hint="eastAsia" w:ascii="仿宋" w:hAnsi="仿宋" w:eastAsia="仿宋" w:cs="仿宋"/>
          <w:b/>
          <w:sz w:val="24"/>
          <w:highlight w:val="none"/>
        </w:rPr>
        <w:t>[以联合体形式</w:t>
      </w:r>
      <w:r>
        <w:rPr>
          <w:rFonts w:hint="eastAsia" w:ascii="仿宋" w:hAnsi="仿宋" w:eastAsia="仿宋" w:cs="仿宋"/>
          <w:b/>
          <w:sz w:val="24"/>
          <w:highlight w:val="none"/>
          <w:lang w:eastAsia="zh-CN"/>
        </w:rPr>
        <w:t>响应</w:t>
      </w:r>
      <w:r>
        <w:rPr>
          <w:rFonts w:hint="eastAsia" w:ascii="仿宋" w:hAnsi="仿宋" w:eastAsia="仿宋" w:cs="仿宋"/>
          <w:b/>
          <w:sz w:val="24"/>
          <w:highlight w:val="none"/>
        </w:rPr>
        <w:t>的，提供联合协议（附件5）；本项目不接受联合体</w:t>
      </w:r>
      <w:r>
        <w:rPr>
          <w:rFonts w:hint="eastAsia" w:ascii="仿宋" w:hAnsi="仿宋" w:eastAsia="仿宋" w:cs="仿宋"/>
          <w:b/>
          <w:sz w:val="24"/>
          <w:highlight w:val="none"/>
          <w:lang w:eastAsia="zh-CN"/>
        </w:rPr>
        <w:t>响应</w:t>
      </w:r>
      <w:r>
        <w:rPr>
          <w:rFonts w:hint="eastAsia" w:ascii="仿宋" w:hAnsi="仿宋" w:eastAsia="仿宋" w:cs="仿宋"/>
          <w:b/>
          <w:sz w:val="24"/>
          <w:highlight w:val="none"/>
        </w:rPr>
        <w:t>或者</w:t>
      </w:r>
      <w:r>
        <w:rPr>
          <w:rFonts w:hint="eastAsia" w:ascii="仿宋" w:hAnsi="仿宋" w:eastAsia="仿宋" w:cs="仿宋"/>
          <w:b/>
          <w:sz w:val="24"/>
          <w:highlight w:val="none"/>
          <w:lang w:eastAsia="zh-CN"/>
        </w:rPr>
        <w:t>供应商</w:t>
      </w:r>
      <w:r>
        <w:rPr>
          <w:rFonts w:hint="eastAsia" w:ascii="仿宋" w:hAnsi="仿宋" w:eastAsia="仿宋" w:cs="仿宋"/>
          <w:b/>
          <w:sz w:val="24"/>
          <w:highlight w:val="none"/>
        </w:rPr>
        <w:t>不以联合体形式</w:t>
      </w:r>
      <w:r>
        <w:rPr>
          <w:rFonts w:hint="eastAsia" w:ascii="仿宋" w:hAnsi="仿宋" w:eastAsia="仿宋" w:cs="仿宋"/>
          <w:b/>
          <w:sz w:val="24"/>
          <w:highlight w:val="none"/>
          <w:lang w:eastAsia="zh-CN"/>
        </w:rPr>
        <w:t>响应</w:t>
      </w:r>
      <w:r>
        <w:rPr>
          <w:rFonts w:hint="eastAsia" w:ascii="仿宋" w:hAnsi="仿宋" w:eastAsia="仿宋" w:cs="仿宋"/>
          <w:b/>
          <w:sz w:val="24"/>
          <w:highlight w:val="none"/>
        </w:rPr>
        <w:t>的，则不需要提供）]</w:t>
      </w:r>
    </w:p>
    <w:p w14:paraId="0D58A7D4">
      <w:pPr>
        <w:snapToGrid w:val="0"/>
        <w:spacing w:line="360" w:lineRule="auto"/>
        <w:ind w:right="480"/>
        <w:jc w:val="center"/>
        <w:rPr>
          <w:rFonts w:hint="eastAsia" w:ascii="仿宋" w:hAnsi="仿宋" w:eastAsia="仿宋" w:cs="仿宋"/>
          <w:b/>
          <w:kern w:val="0"/>
          <w:sz w:val="32"/>
          <w:szCs w:val="32"/>
          <w:highlight w:val="none"/>
        </w:rPr>
      </w:pPr>
    </w:p>
    <w:p w14:paraId="23B9E67C">
      <w:pPr>
        <w:snapToGrid w:val="0"/>
        <w:spacing w:line="360" w:lineRule="auto"/>
        <w:ind w:right="480"/>
        <w:jc w:val="center"/>
        <w:rPr>
          <w:rFonts w:hint="eastAsia" w:ascii="仿宋" w:hAnsi="仿宋" w:eastAsia="仿宋" w:cs="仿宋"/>
          <w:b/>
          <w:kern w:val="0"/>
          <w:sz w:val="32"/>
          <w:szCs w:val="32"/>
          <w:highlight w:val="none"/>
        </w:rPr>
      </w:pPr>
    </w:p>
    <w:p w14:paraId="1B05F021">
      <w:pPr>
        <w:snapToGrid w:val="0"/>
        <w:spacing w:line="360" w:lineRule="auto"/>
        <w:ind w:right="480"/>
        <w:jc w:val="center"/>
        <w:rPr>
          <w:rFonts w:hint="eastAsia" w:ascii="仿宋" w:hAnsi="仿宋" w:eastAsia="仿宋" w:cs="仿宋"/>
          <w:b/>
          <w:kern w:val="0"/>
          <w:sz w:val="32"/>
          <w:szCs w:val="32"/>
          <w:highlight w:val="none"/>
        </w:rPr>
      </w:pPr>
      <w:r>
        <w:rPr>
          <w:rFonts w:hint="eastAsia" w:ascii="仿宋" w:hAnsi="仿宋" w:eastAsia="仿宋" w:cs="仿宋"/>
          <w:b/>
          <w:kern w:val="0"/>
          <w:sz w:val="32"/>
          <w:szCs w:val="32"/>
          <w:highlight w:val="none"/>
        </w:rPr>
        <w:t>三、落实政府采购政策需满足的资格要求</w:t>
      </w:r>
    </w:p>
    <w:p w14:paraId="46025D12">
      <w:pPr>
        <w:spacing w:line="360" w:lineRule="auto"/>
        <w:rPr>
          <w:rFonts w:hint="eastAsia" w:ascii="仿宋" w:hAnsi="仿宋" w:eastAsia="仿宋" w:cs="仿宋"/>
          <w:sz w:val="24"/>
          <w:highlight w:val="none"/>
        </w:rPr>
      </w:pPr>
      <w:r>
        <w:rPr>
          <w:rFonts w:hint="eastAsia" w:ascii="仿宋" w:hAnsi="仿宋" w:eastAsia="仿宋" w:cs="仿宋"/>
          <w:sz w:val="24"/>
          <w:highlight w:val="none"/>
        </w:rPr>
        <w:t>（根据</w:t>
      </w:r>
      <w:r>
        <w:rPr>
          <w:rFonts w:hint="eastAsia" w:ascii="仿宋" w:hAnsi="仿宋" w:eastAsia="仿宋" w:cs="仿宋"/>
          <w:sz w:val="24"/>
          <w:highlight w:val="none"/>
          <w:lang w:eastAsia="zh-CN"/>
        </w:rPr>
        <w:t>征集公告</w:t>
      </w:r>
      <w:r>
        <w:rPr>
          <w:rFonts w:hint="eastAsia" w:ascii="仿宋" w:hAnsi="仿宋" w:eastAsia="仿宋" w:cs="仿宋"/>
          <w:sz w:val="24"/>
          <w:highlight w:val="none"/>
        </w:rPr>
        <w:t>落实政府采购政策需满足的资格要求选择提供相应的材料；未要求的，无需提供）</w:t>
      </w:r>
    </w:p>
    <w:p w14:paraId="6108D958">
      <w:pPr>
        <w:snapToGrid w:val="0"/>
        <w:spacing w:before="50" w:after="50" w:line="360" w:lineRule="auto"/>
        <w:ind w:firstLine="472" w:firstLineChars="196"/>
        <w:jc w:val="left"/>
        <w:rPr>
          <w:rFonts w:hint="eastAsia" w:ascii="仿宋" w:hAnsi="仿宋" w:eastAsia="仿宋" w:cs="仿宋"/>
          <w:sz w:val="24"/>
          <w:highlight w:val="none"/>
        </w:rPr>
      </w:pPr>
      <w:r>
        <w:rPr>
          <w:rFonts w:hint="eastAsia" w:ascii="仿宋" w:hAnsi="仿宋" w:eastAsia="仿宋" w:cs="仿宋"/>
          <w:b/>
          <w:sz w:val="24"/>
          <w:highlight w:val="none"/>
        </w:rPr>
        <w:t>A</w:t>
      </w:r>
      <w:r>
        <w:rPr>
          <w:rFonts w:hint="eastAsia" w:ascii="仿宋" w:hAnsi="仿宋" w:eastAsia="仿宋" w:cs="仿宋"/>
          <w:sz w:val="24"/>
          <w:highlight w:val="none"/>
        </w:rPr>
        <w:t xml:space="preserve">.专门面向中小企业，服务全部由符合政策要求的中小企业（或小微企业）承接的，提供相应的中小企业声明函（附件7）。 </w:t>
      </w:r>
    </w:p>
    <w:p w14:paraId="271A79C7">
      <w:pPr>
        <w:widowControl/>
        <w:spacing w:line="360" w:lineRule="auto"/>
        <w:ind w:firstLine="480"/>
        <w:jc w:val="left"/>
        <w:rPr>
          <w:rFonts w:hint="eastAsia" w:ascii="仿宋" w:hAnsi="仿宋" w:eastAsia="仿宋" w:cs="仿宋"/>
          <w:sz w:val="24"/>
          <w:highlight w:val="none"/>
        </w:rPr>
      </w:pPr>
    </w:p>
    <w:p w14:paraId="2BC1CE97">
      <w:pPr>
        <w:widowControl/>
        <w:spacing w:line="360" w:lineRule="auto"/>
        <w:ind w:firstLine="472" w:firstLineChars="196"/>
        <w:jc w:val="left"/>
        <w:rPr>
          <w:rFonts w:hint="eastAsia" w:ascii="仿宋" w:hAnsi="仿宋" w:eastAsia="仿宋" w:cs="仿宋"/>
          <w:sz w:val="24"/>
          <w:highlight w:val="none"/>
        </w:rPr>
      </w:pPr>
      <w:r>
        <w:rPr>
          <w:rFonts w:hint="eastAsia" w:ascii="仿宋" w:hAnsi="仿宋" w:eastAsia="仿宋" w:cs="仿宋"/>
          <w:b/>
          <w:sz w:val="24"/>
          <w:highlight w:val="none"/>
        </w:rPr>
        <w:t>B.</w:t>
      </w:r>
      <w:r>
        <w:rPr>
          <w:rFonts w:hint="eastAsia" w:ascii="仿宋" w:hAnsi="仿宋" w:eastAsia="仿宋" w:cs="仿宋"/>
          <w:sz w:val="24"/>
          <w:highlight w:val="none"/>
        </w:rPr>
        <w:t>要求以联合体形式参加的，提供联合协议（附件5）和中小企业声明函（附件7），联合协议中中小企业合同金额应当达到</w:t>
      </w:r>
      <w:r>
        <w:rPr>
          <w:rFonts w:hint="eastAsia" w:ascii="仿宋" w:hAnsi="仿宋" w:eastAsia="仿宋" w:cs="仿宋"/>
          <w:sz w:val="24"/>
          <w:highlight w:val="none"/>
          <w:lang w:eastAsia="zh-CN"/>
        </w:rPr>
        <w:t>征集公告</w:t>
      </w:r>
      <w:r>
        <w:rPr>
          <w:rFonts w:hint="eastAsia" w:ascii="仿宋" w:hAnsi="仿宋" w:eastAsia="仿宋" w:cs="仿宋"/>
          <w:sz w:val="24"/>
          <w:highlight w:val="none"/>
        </w:rPr>
        <w:t>载明的比例；如果供应商本身提供所有标的均由中小企业承接的，</w:t>
      </w:r>
      <w:r>
        <w:rPr>
          <w:rFonts w:hint="eastAsia" w:ascii="仿宋" w:hAnsi="仿宋" w:eastAsia="仿宋" w:cs="仿宋"/>
          <w:spacing w:val="8"/>
          <w:kern w:val="0"/>
          <w:sz w:val="24"/>
          <w:highlight w:val="none"/>
        </w:rPr>
        <w:t>并相应达到了前述比例要求，</w:t>
      </w:r>
      <w:r>
        <w:rPr>
          <w:rFonts w:hint="eastAsia" w:ascii="仿宋" w:hAnsi="仿宋" w:eastAsia="仿宋" w:cs="仿宋"/>
          <w:sz w:val="24"/>
          <w:highlight w:val="none"/>
        </w:rPr>
        <w:t>视同符合了资格条件，无需再与其他中小企业组成联合体参加政府采购活动，无需提供联合协议。</w:t>
      </w:r>
    </w:p>
    <w:p w14:paraId="3413766C">
      <w:pPr>
        <w:snapToGrid w:val="0"/>
        <w:spacing w:before="50" w:after="50" w:line="360" w:lineRule="auto"/>
        <w:jc w:val="center"/>
        <w:rPr>
          <w:rFonts w:hint="eastAsia" w:ascii="仿宋" w:hAnsi="仿宋" w:eastAsia="仿宋" w:cs="仿宋"/>
          <w:sz w:val="24"/>
          <w:highlight w:val="none"/>
        </w:rPr>
      </w:pPr>
    </w:p>
    <w:p w14:paraId="438C9357">
      <w:pPr>
        <w:spacing w:line="360" w:lineRule="auto"/>
        <w:ind w:firstLine="482" w:firstLineChars="200"/>
        <w:rPr>
          <w:rFonts w:hint="eastAsia" w:ascii="仿宋" w:hAnsi="仿宋" w:eastAsia="仿宋" w:cs="仿宋"/>
          <w:sz w:val="24"/>
          <w:highlight w:val="none"/>
        </w:rPr>
      </w:pPr>
      <w:r>
        <w:rPr>
          <w:rFonts w:hint="eastAsia" w:ascii="仿宋" w:hAnsi="仿宋" w:eastAsia="仿宋" w:cs="仿宋"/>
          <w:b/>
          <w:sz w:val="24"/>
          <w:highlight w:val="none"/>
        </w:rPr>
        <w:t>C</w:t>
      </w:r>
      <w:r>
        <w:rPr>
          <w:rFonts w:hint="eastAsia" w:ascii="仿宋" w:hAnsi="仿宋" w:eastAsia="仿宋" w:cs="仿宋"/>
          <w:b/>
          <w:sz w:val="24"/>
          <w:highlight w:val="none"/>
          <w:lang w:eastAsia="zh-CN"/>
        </w:rPr>
        <w:t>.</w:t>
      </w:r>
      <w:r>
        <w:rPr>
          <w:rFonts w:hint="eastAsia" w:ascii="仿宋" w:hAnsi="仿宋" w:eastAsia="仿宋" w:cs="仿宋"/>
          <w:sz w:val="24"/>
          <w:highlight w:val="none"/>
        </w:rPr>
        <w:t>要求合同分包的，提供分包意向协议（附件6）和中小企业声明函（附件7），分包意向协议中中小企业合同金额应当达到</w:t>
      </w:r>
      <w:r>
        <w:rPr>
          <w:rFonts w:hint="eastAsia" w:ascii="仿宋" w:hAnsi="仿宋" w:eastAsia="仿宋" w:cs="仿宋"/>
          <w:sz w:val="24"/>
          <w:highlight w:val="none"/>
          <w:lang w:eastAsia="zh-CN"/>
        </w:rPr>
        <w:t>征集公告</w:t>
      </w:r>
      <w:r>
        <w:rPr>
          <w:rFonts w:hint="eastAsia" w:ascii="仿宋" w:hAnsi="仿宋" w:eastAsia="仿宋" w:cs="仿宋"/>
          <w:sz w:val="24"/>
          <w:highlight w:val="none"/>
        </w:rPr>
        <w:t>载明的比例；如果供应商本身提供所有标的均由中小企业承接的，</w:t>
      </w:r>
      <w:r>
        <w:rPr>
          <w:rFonts w:hint="eastAsia" w:ascii="仿宋" w:hAnsi="仿宋" w:eastAsia="仿宋" w:cs="仿宋"/>
          <w:spacing w:val="8"/>
          <w:kern w:val="0"/>
          <w:sz w:val="24"/>
          <w:highlight w:val="none"/>
        </w:rPr>
        <w:t>并相应达到了前述比例要求，</w:t>
      </w:r>
      <w:r>
        <w:rPr>
          <w:rFonts w:hint="eastAsia" w:ascii="仿宋" w:hAnsi="仿宋" w:eastAsia="仿宋" w:cs="仿宋"/>
          <w:sz w:val="24"/>
          <w:highlight w:val="none"/>
        </w:rPr>
        <w:t>视同符合了资格条件，无需再向中小企业分包，无需提供分包意向协议。</w:t>
      </w:r>
    </w:p>
    <w:p w14:paraId="3A4D0942">
      <w:pPr>
        <w:widowControl/>
        <w:spacing w:line="360" w:lineRule="auto"/>
        <w:ind w:left="150"/>
        <w:jc w:val="center"/>
        <w:rPr>
          <w:rFonts w:hint="eastAsia" w:ascii="仿宋" w:hAnsi="仿宋" w:eastAsia="仿宋" w:cs="仿宋"/>
          <w:b/>
          <w:kern w:val="0"/>
          <w:sz w:val="32"/>
          <w:szCs w:val="32"/>
          <w:highlight w:val="none"/>
        </w:rPr>
      </w:pPr>
    </w:p>
    <w:p w14:paraId="3E10744C">
      <w:pPr>
        <w:widowControl/>
        <w:spacing w:line="360" w:lineRule="auto"/>
        <w:ind w:left="150"/>
        <w:jc w:val="center"/>
        <w:rPr>
          <w:rFonts w:hint="eastAsia" w:ascii="仿宋" w:hAnsi="仿宋" w:eastAsia="仿宋" w:cs="仿宋"/>
          <w:b/>
          <w:kern w:val="0"/>
          <w:sz w:val="32"/>
          <w:szCs w:val="32"/>
          <w:highlight w:val="none"/>
        </w:rPr>
      </w:pPr>
      <w:r>
        <w:rPr>
          <w:rFonts w:hint="eastAsia" w:ascii="仿宋" w:hAnsi="仿宋" w:eastAsia="仿宋" w:cs="仿宋"/>
          <w:b/>
          <w:kern w:val="0"/>
          <w:sz w:val="32"/>
          <w:szCs w:val="32"/>
          <w:highlight w:val="none"/>
        </w:rPr>
        <w:t>四、本项目的特定资格要求</w:t>
      </w:r>
    </w:p>
    <w:p w14:paraId="0F377535">
      <w:pPr>
        <w:spacing w:line="360" w:lineRule="auto"/>
        <w:jc w:val="center"/>
        <w:rPr>
          <w:rFonts w:hint="eastAsia" w:ascii="仿宋" w:hAnsi="仿宋" w:eastAsia="仿宋" w:cs="仿宋"/>
          <w:sz w:val="24"/>
          <w:highlight w:val="none"/>
        </w:rPr>
      </w:pPr>
      <w:r>
        <w:rPr>
          <w:rFonts w:hint="eastAsia" w:ascii="仿宋" w:hAnsi="仿宋" w:eastAsia="仿宋" w:cs="仿宋"/>
          <w:sz w:val="24"/>
          <w:highlight w:val="none"/>
        </w:rPr>
        <w:t>（根据</w:t>
      </w:r>
      <w:r>
        <w:rPr>
          <w:rFonts w:hint="eastAsia" w:ascii="仿宋" w:hAnsi="仿宋" w:eastAsia="仿宋" w:cs="仿宋"/>
          <w:sz w:val="24"/>
          <w:highlight w:val="none"/>
          <w:lang w:eastAsia="zh-CN"/>
        </w:rPr>
        <w:t>征集公告</w:t>
      </w:r>
      <w:r>
        <w:rPr>
          <w:rFonts w:hint="eastAsia" w:ascii="仿宋" w:hAnsi="仿宋" w:eastAsia="仿宋" w:cs="仿宋"/>
          <w:sz w:val="24"/>
          <w:highlight w:val="none"/>
        </w:rPr>
        <w:t>本项目的特定资格要求提供相应的材料；未要求的，无需提供）</w:t>
      </w:r>
    </w:p>
    <w:p w14:paraId="72D4732E">
      <w:pPr>
        <w:rPr>
          <w:rFonts w:hint="eastAsia" w:ascii="仿宋" w:hAnsi="仿宋" w:eastAsia="仿宋" w:cs="仿宋"/>
          <w:highlight w:val="none"/>
        </w:rPr>
      </w:pPr>
    </w:p>
    <w:p w14:paraId="3F9B1AF8">
      <w:pPr>
        <w:snapToGrid w:val="0"/>
        <w:spacing w:line="360" w:lineRule="auto"/>
        <w:ind w:right="480"/>
        <w:jc w:val="center"/>
        <w:rPr>
          <w:rFonts w:hint="eastAsia" w:ascii="仿宋" w:hAnsi="仿宋" w:eastAsia="仿宋" w:cs="仿宋"/>
          <w:b/>
          <w:kern w:val="0"/>
          <w:sz w:val="32"/>
          <w:szCs w:val="32"/>
          <w:highlight w:val="none"/>
        </w:rPr>
      </w:pPr>
    </w:p>
    <w:p w14:paraId="006CE17D">
      <w:pPr>
        <w:widowControl/>
        <w:adjustRightInd/>
        <w:jc w:val="left"/>
        <w:rPr>
          <w:rFonts w:hint="eastAsia" w:ascii="仿宋" w:hAnsi="仿宋" w:eastAsia="仿宋" w:cs="仿宋"/>
          <w:b/>
          <w:kern w:val="0"/>
          <w:sz w:val="36"/>
          <w:szCs w:val="36"/>
          <w:highlight w:val="none"/>
        </w:rPr>
      </w:pPr>
      <w:r>
        <w:rPr>
          <w:rFonts w:hint="eastAsia" w:ascii="仿宋" w:hAnsi="仿宋" w:eastAsia="仿宋" w:cs="仿宋"/>
          <w:b/>
          <w:kern w:val="0"/>
          <w:sz w:val="36"/>
          <w:szCs w:val="36"/>
          <w:highlight w:val="none"/>
        </w:rPr>
        <w:br w:type="page"/>
      </w:r>
    </w:p>
    <w:p w14:paraId="7725F9FE">
      <w:pPr>
        <w:spacing w:line="360" w:lineRule="auto"/>
        <w:ind w:right="420"/>
        <w:jc w:val="center"/>
        <w:rPr>
          <w:rFonts w:hint="eastAsia" w:ascii="仿宋" w:hAnsi="仿宋" w:eastAsia="仿宋" w:cs="仿宋"/>
          <w:b/>
          <w:kern w:val="0"/>
          <w:sz w:val="36"/>
          <w:szCs w:val="36"/>
          <w:highlight w:val="none"/>
        </w:rPr>
      </w:pPr>
      <w:r>
        <w:rPr>
          <w:rFonts w:hint="eastAsia" w:ascii="仿宋" w:hAnsi="仿宋" w:eastAsia="仿宋" w:cs="仿宋"/>
          <w:b/>
          <w:kern w:val="0"/>
          <w:sz w:val="36"/>
          <w:szCs w:val="36"/>
          <w:highlight w:val="none"/>
        </w:rPr>
        <w:t>商务技术文件部分</w:t>
      </w:r>
    </w:p>
    <w:p w14:paraId="4C6FDCC9">
      <w:pPr>
        <w:spacing w:line="360" w:lineRule="auto"/>
        <w:jc w:val="center"/>
        <w:outlineLvl w:val="0"/>
        <w:rPr>
          <w:rFonts w:hint="eastAsia" w:ascii="仿宋" w:hAnsi="仿宋" w:eastAsia="仿宋" w:cs="仿宋"/>
          <w:b/>
          <w:kern w:val="0"/>
          <w:sz w:val="24"/>
          <w:highlight w:val="none"/>
        </w:rPr>
      </w:pPr>
    </w:p>
    <w:p w14:paraId="1ED9AAB2">
      <w:pPr>
        <w:spacing w:line="360" w:lineRule="auto"/>
        <w:jc w:val="center"/>
        <w:outlineLvl w:val="0"/>
        <w:rPr>
          <w:rFonts w:hint="eastAsia" w:ascii="仿宋" w:hAnsi="仿宋" w:eastAsia="仿宋" w:cs="仿宋"/>
          <w:b/>
          <w:kern w:val="0"/>
          <w:sz w:val="28"/>
          <w:szCs w:val="28"/>
          <w:highlight w:val="none"/>
        </w:rPr>
      </w:pPr>
      <w:r>
        <w:rPr>
          <w:rFonts w:hint="eastAsia" w:ascii="仿宋" w:hAnsi="仿宋" w:eastAsia="仿宋" w:cs="仿宋"/>
          <w:b/>
          <w:kern w:val="0"/>
          <w:sz w:val="28"/>
          <w:szCs w:val="28"/>
          <w:highlight w:val="none"/>
        </w:rPr>
        <w:t>目录</w:t>
      </w:r>
    </w:p>
    <w:p w14:paraId="0559C5CC">
      <w:pPr>
        <w:snapToGrid w:val="0"/>
        <w:spacing w:line="360" w:lineRule="auto"/>
        <w:rPr>
          <w:rFonts w:hint="eastAsia" w:ascii="仿宋" w:hAnsi="仿宋" w:eastAsia="仿宋" w:cs="仿宋"/>
          <w:sz w:val="24"/>
          <w:szCs w:val="24"/>
          <w:highlight w:val="none"/>
        </w:rPr>
      </w:pPr>
      <w:r>
        <w:rPr>
          <w:rFonts w:hint="eastAsia" w:ascii="仿宋" w:hAnsi="仿宋" w:eastAsia="仿宋" w:cs="仿宋"/>
          <w:sz w:val="24"/>
          <w:szCs w:val="24"/>
          <w:highlight w:val="none"/>
        </w:rPr>
        <w:t>（1）</w:t>
      </w:r>
      <w:r>
        <w:rPr>
          <w:rFonts w:hint="eastAsia" w:ascii="仿宋" w:hAnsi="仿宋" w:eastAsia="仿宋" w:cs="仿宋"/>
          <w:sz w:val="24"/>
          <w:szCs w:val="24"/>
          <w:highlight w:val="none"/>
          <w:lang w:eastAsia="zh-CN"/>
        </w:rPr>
        <w:t>响应</w:t>
      </w:r>
      <w:r>
        <w:rPr>
          <w:rFonts w:hint="eastAsia" w:ascii="仿宋" w:hAnsi="仿宋" w:eastAsia="仿宋" w:cs="仿宋"/>
          <w:sz w:val="24"/>
          <w:szCs w:val="24"/>
          <w:highlight w:val="none"/>
        </w:rPr>
        <w:t>函………………………………………………………………………（页码）</w:t>
      </w:r>
    </w:p>
    <w:p w14:paraId="2F3C244F">
      <w:pPr>
        <w:snapToGrid w:val="0"/>
        <w:spacing w:line="360" w:lineRule="auto"/>
        <w:rPr>
          <w:rFonts w:hint="eastAsia" w:ascii="仿宋" w:hAnsi="仿宋" w:eastAsia="仿宋" w:cs="仿宋"/>
          <w:sz w:val="24"/>
          <w:szCs w:val="24"/>
          <w:highlight w:val="none"/>
        </w:rPr>
      </w:pPr>
      <w:r>
        <w:rPr>
          <w:rFonts w:hint="eastAsia" w:ascii="仿宋" w:hAnsi="仿宋" w:eastAsia="仿宋" w:cs="仿宋"/>
          <w:sz w:val="24"/>
          <w:szCs w:val="24"/>
          <w:highlight w:val="none"/>
        </w:rPr>
        <w:t>（2）授权委托书或法定代表人（单位负责人、自然人本人）身份证明……（页码）</w:t>
      </w:r>
    </w:p>
    <w:p w14:paraId="7A0751D1">
      <w:pPr>
        <w:snapToGrid w:val="0"/>
        <w:spacing w:line="360" w:lineRule="auto"/>
        <w:rPr>
          <w:rFonts w:hint="eastAsia" w:ascii="仿宋" w:hAnsi="仿宋" w:eastAsia="仿宋" w:cs="仿宋"/>
          <w:sz w:val="24"/>
          <w:szCs w:val="24"/>
          <w:highlight w:val="none"/>
        </w:rPr>
      </w:pPr>
      <w:r>
        <w:rPr>
          <w:rFonts w:hint="eastAsia" w:ascii="仿宋" w:hAnsi="仿宋" w:eastAsia="仿宋" w:cs="仿宋"/>
          <w:sz w:val="24"/>
          <w:szCs w:val="24"/>
          <w:highlight w:val="none"/>
        </w:rPr>
        <w:t>（3）分包意向协议………………………………………………………………（页码）</w:t>
      </w:r>
    </w:p>
    <w:p w14:paraId="0B46C854">
      <w:pPr>
        <w:snapToGrid w:val="0"/>
        <w:spacing w:line="360" w:lineRule="auto"/>
        <w:rPr>
          <w:rFonts w:hint="eastAsia" w:ascii="仿宋" w:hAnsi="仿宋" w:eastAsia="仿宋" w:cs="仿宋"/>
          <w:sz w:val="24"/>
          <w:szCs w:val="24"/>
          <w:highlight w:val="none"/>
        </w:rPr>
      </w:pPr>
      <w:r>
        <w:rPr>
          <w:rFonts w:hint="eastAsia" w:ascii="仿宋" w:hAnsi="仿宋" w:eastAsia="仿宋" w:cs="仿宋"/>
          <w:sz w:val="24"/>
          <w:szCs w:val="24"/>
          <w:highlight w:val="none"/>
        </w:rPr>
        <w:t>（4）符合性审查资料……………………………………………………………（页码）</w:t>
      </w:r>
    </w:p>
    <w:p w14:paraId="5FBCA541">
      <w:pPr>
        <w:snapToGrid w:val="0"/>
        <w:spacing w:line="360" w:lineRule="auto"/>
        <w:rPr>
          <w:rFonts w:hint="eastAsia" w:ascii="仿宋" w:hAnsi="仿宋" w:eastAsia="仿宋" w:cs="仿宋"/>
          <w:sz w:val="24"/>
          <w:szCs w:val="24"/>
          <w:highlight w:val="none"/>
        </w:rPr>
      </w:pPr>
      <w:r>
        <w:rPr>
          <w:rFonts w:hint="eastAsia" w:ascii="仿宋" w:hAnsi="仿宋" w:eastAsia="仿宋" w:cs="仿宋"/>
          <w:sz w:val="24"/>
          <w:szCs w:val="24"/>
          <w:highlight w:val="none"/>
        </w:rPr>
        <w:t>（5）评标标准相应的商务技术资料……………………………………………（页码）</w:t>
      </w:r>
    </w:p>
    <w:p w14:paraId="780DA16B">
      <w:pPr>
        <w:snapToGrid w:val="0"/>
        <w:spacing w:line="360" w:lineRule="auto"/>
        <w:rPr>
          <w:rFonts w:hint="eastAsia" w:ascii="仿宋" w:hAnsi="仿宋" w:eastAsia="仿宋" w:cs="仿宋"/>
          <w:sz w:val="24"/>
          <w:szCs w:val="24"/>
          <w:highlight w:val="yellow"/>
        </w:rPr>
      </w:pPr>
      <w:bookmarkStart w:id="408" w:name="_GoBack"/>
      <w:r>
        <w:rPr>
          <w:rFonts w:hint="eastAsia" w:ascii="仿宋" w:hAnsi="仿宋" w:eastAsia="仿宋" w:cs="仿宋"/>
          <w:sz w:val="24"/>
          <w:szCs w:val="24"/>
          <w:highlight w:val="yellow"/>
          <w:lang w:val="zh-CN"/>
        </w:rPr>
        <w:t>（</w:t>
      </w:r>
      <w:r>
        <w:rPr>
          <w:rFonts w:hint="eastAsia" w:ascii="仿宋" w:hAnsi="仿宋" w:eastAsia="仿宋" w:cs="仿宋"/>
          <w:sz w:val="24"/>
          <w:szCs w:val="24"/>
          <w:highlight w:val="yellow"/>
          <w:lang w:val="en-US" w:eastAsia="zh-CN"/>
        </w:rPr>
        <w:t>6</w:t>
      </w:r>
      <w:r>
        <w:rPr>
          <w:rFonts w:hint="eastAsia" w:ascii="仿宋" w:hAnsi="仿宋" w:eastAsia="仿宋" w:cs="仿宋"/>
          <w:sz w:val="24"/>
          <w:szCs w:val="24"/>
          <w:highlight w:val="yellow"/>
          <w:lang w:val="zh-CN"/>
        </w:rPr>
        <w:t>）服务团队人员配备情况表</w:t>
      </w:r>
      <w:r>
        <w:rPr>
          <w:rFonts w:hint="eastAsia" w:ascii="仿宋" w:hAnsi="仿宋" w:eastAsia="仿宋" w:cs="仿宋"/>
          <w:sz w:val="24"/>
          <w:szCs w:val="24"/>
          <w:highlight w:val="yellow"/>
        </w:rPr>
        <w:t>…………………………………………………（页码）</w:t>
      </w:r>
    </w:p>
    <w:p w14:paraId="02D662FD">
      <w:pPr>
        <w:snapToGrid w:val="0"/>
        <w:spacing w:line="360" w:lineRule="auto"/>
        <w:rPr>
          <w:rFonts w:hint="eastAsia" w:ascii="仿宋" w:hAnsi="仿宋" w:eastAsia="仿宋" w:cs="仿宋"/>
          <w:sz w:val="24"/>
          <w:szCs w:val="24"/>
          <w:highlight w:val="yellow"/>
        </w:rPr>
      </w:pPr>
      <w:r>
        <w:rPr>
          <w:rFonts w:hint="eastAsia" w:ascii="仿宋" w:hAnsi="仿宋" w:eastAsia="仿宋" w:cs="仿宋"/>
          <w:sz w:val="24"/>
          <w:szCs w:val="24"/>
          <w:highlight w:val="yellow"/>
        </w:rPr>
        <w:t>（</w:t>
      </w:r>
      <w:r>
        <w:rPr>
          <w:rFonts w:hint="eastAsia" w:ascii="仿宋" w:hAnsi="仿宋" w:eastAsia="仿宋" w:cs="仿宋"/>
          <w:sz w:val="24"/>
          <w:szCs w:val="24"/>
          <w:highlight w:val="yellow"/>
          <w:lang w:val="en-US" w:eastAsia="zh-CN"/>
        </w:rPr>
        <w:t>7</w:t>
      </w:r>
      <w:r>
        <w:rPr>
          <w:rFonts w:hint="eastAsia" w:ascii="仿宋" w:hAnsi="仿宋" w:eastAsia="仿宋" w:cs="仿宋"/>
          <w:sz w:val="24"/>
          <w:szCs w:val="24"/>
          <w:highlight w:val="yellow"/>
        </w:rPr>
        <w:t>）商务技术偏离表……………………………………………………………（页码）</w:t>
      </w:r>
    </w:p>
    <w:p w14:paraId="47E1C975">
      <w:pPr>
        <w:snapToGrid w:val="0"/>
        <w:spacing w:line="360" w:lineRule="auto"/>
        <w:rPr>
          <w:rFonts w:hint="eastAsia" w:ascii="仿宋" w:hAnsi="仿宋" w:eastAsia="仿宋" w:cs="仿宋"/>
          <w:sz w:val="24"/>
          <w:szCs w:val="24"/>
          <w:highlight w:val="yellow"/>
        </w:rPr>
      </w:pPr>
      <w:r>
        <w:rPr>
          <w:rFonts w:hint="eastAsia" w:ascii="仿宋" w:hAnsi="仿宋" w:eastAsia="仿宋" w:cs="仿宋"/>
          <w:sz w:val="24"/>
          <w:szCs w:val="24"/>
          <w:highlight w:val="yellow"/>
          <w:lang w:val="zh-CN"/>
        </w:rPr>
        <w:t>（</w:t>
      </w:r>
      <w:r>
        <w:rPr>
          <w:rFonts w:hint="eastAsia" w:ascii="仿宋" w:hAnsi="仿宋" w:eastAsia="仿宋" w:cs="仿宋"/>
          <w:sz w:val="24"/>
          <w:szCs w:val="24"/>
          <w:highlight w:val="yellow"/>
          <w:lang w:val="en-US" w:eastAsia="zh-CN"/>
        </w:rPr>
        <w:t>8</w:t>
      </w:r>
      <w:r>
        <w:rPr>
          <w:rFonts w:hint="eastAsia" w:ascii="仿宋" w:hAnsi="仿宋" w:eastAsia="仿宋" w:cs="仿宋"/>
          <w:sz w:val="24"/>
          <w:szCs w:val="24"/>
          <w:highlight w:val="yellow"/>
          <w:lang w:val="zh-CN"/>
        </w:rPr>
        <w:t>）政府采购供应商廉洁自律承诺书</w:t>
      </w:r>
      <w:r>
        <w:rPr>
          <w:rFonts w:hint="eastAsia" w:ascii="仿宋" w:hAnsi="仿宋" w:eastAsia="仿宋" w:cs="仿宋"/>
          <w:sz w:val="24"/>
          <w:szCs w:val="24"/>
          <w:highlight w:val="yellow"/>
        </w:rPr>
        <w:t>………………………………………</w:t>
      </w:r>
      <w:r>
        <w:rPr>
          <w:rFonts w:hint="eastAsia" w:ascii="仿宋" w:hAnsi="仿宋" w:eastAsia="仿宋" w:cs="仿宋"/>
          <w:sz w:val="24"/>
          <w:szCs w:val="24"/>
          <w:highlight w:val="yellow"/>
        </w:rPr>
        <w:t>…</w:t>
      </w:r>
      <w:r>
        <w:rPr>
          <w:rFonts w:hint="eastAsia" w:ascii="仿宋" w:hAnsi="仿宋" w:eastAsia="仿宋" w:cs="仿宋"/>
          <w:sz w:val="24"/>
          <w:szCs w:val="24"/>
          <w:highlight w:val="yellow"/>
        </w:rPr>
        <w:t>（页码）</w:t>
      </w:r>
    </w:p>
    <w:bookmarkEnd w:id="408"/>
    <w:p w14:paraId="59A47804">
      <w:pPr>
        <w:snapToGrid w:val="0"/>
        <w:spacing w:line="360" w:lineRule="auto"/>
        <w:jc w:val="center"/>
        <w:rPr>
          <w:rFonts w:hint="eastAsia" w:ascii="仿宋" w:hAnsi="仿宋" w:eastAsia="仿宋" w:cs="仿宋"/>
          <w:b/>
          <w:kern w:val="0"/>
          <w:sz w:val="32"/>
          <w:szCs w:val="32"/>
          <w:highlight w:val="none"/>
          <w:lang w:val="zh-CN"/>
        </w:rPr>
      </w:pPr>
    </w:p>
    <w:p w14:paraId="4A05F5A6">
      <w:pPr>
        <w:pStyle w:val="93"/>
        <w:rPr>
          <w:rFonts w:hint="eastAsia" w:ascii="仿宋" w:hAnsi="仿宋" w:eastAsia="仿宋" w:cs="仿宋"/>
          <w:highlight w:val="none"/>
        </w:rPr>
      </w:pPr>
    </w:p>
    <w:p w14:paraId="743999A5">
      <w:pPr>
        <w:pStyle w:val="93"/>
        <w:rPr>
          <w:rFonts w:hint="eastAsia" w:ascii="仿宋" w:hAnsi="仿宋" w:eastAsia="仿宋" w:cs="仿宋"/>
          <w:highlight w:val="none"/>
          <w:lang w:val="zh-CN"/>
        </w:rPr>
      </w:pPr>
    </w:p>
    <w:p w14:paraId="5718B8FC">
      <w:pPr>
        <w:pStyle w:val="93"/>
        <w:rPr>
          <w:rFonts w:hint="eastAsia" w:ascii="仿宋" w:hAnsi="仿宋" w:eastAsia="仿宋" w:cs="仿宋"/>
          <w:highlight w:val="none"/>
        </w:rPr>
      </w:pPr>
    </w:p>
    <w:p w14:paraId="618BCE2C">
      <w:pPr>
        <w:pStyle w:val="93"/>
        <w:rPr>
          <w:rFonts w:hint="eastAsia" w:ascii="仿宋" w:hAnsi="仿宋" w:eastAsia="仿宋" w:cs="仿宋"/>
          <w:highlight w:val="none"/>
          <w:lang w:val="zh-CN"/>
        </w:rPr>
      </w:pPr>
    </w:p>
    <w:p w14:paraId="209BFCB7">
      <w:pPr>
        <w:pStyle w:val="93"/>
        <w:rPr>
          <w:rFonts w:hint="eastAsia" w:ascii="仿宋" w:hAnsi="仿宋" w:eastAsia="仿宋" w:cs="仿宋"/>
          <w:highlight w:val="none"/>
        </w:rPr>
      </w:pPr>
    </w:p>
    <w:p w14:paraId="7B8249FE">
      <w:pPr>
        <w:pStyle w:val="93"/>
        <w:rPr>
          <w:rFonts w:hint="eastAsia" w:ascii="仿宋" w:hAnsi="仿宋" w:eastAsia="仿宋" w:cs="仿宋"/>
          <w:highlight w:val="none"/>
          <w:lang w:val="zh-CN"/>
        </w:rPr>
      </w:pPr>
    </w:p>
    <w:p w14:paraId="3D5465A9">
      <w:pPr>
        <w:pStyle w:val="93"/>
        <w:rPr>
          <w:rFonts w:hint="eastAsia" w:ascii="仿宋" w:hAnsi="仿宋" w:eastAsia="仿宋" w:cs="仿宋"/>
          <w:highlight w:val="none"/>
        </w:rPr>
      </w:pPr>
    </w:p>
    <w:p w14:paraId="58AF8386">
      <w:pPr>
        <w:pStyle w:val="93"/>
        <w:rPr>
          <w:rFonts w:hint="eastAsia" w:ascii="仿宋" w:hAnsi="仿宋" w:eastAsia="仿宋" w:cs="仿宋"/>
          <w:highlight w:val="none"/>
          <w:lang w:val="zh-CN"/>
        </w:rPr>
      </w:pPr>
    </w:p>
    <w:p w14:paraId="56FCC26E">
      <w:pPr>
        <w:pStyle w:val="93"/>
        <w:rPr>
          <w:rFonts w:hint="eastAsia" w:ascii="仿宋" w:hAnsi="仿宋" w:eastAsia="仿宋" w:cs="仿宋"/>
          <w:highlight w:val="none"/>
        </w:rPr>
      </w:pPr>
    </w:p>
    <w:p w14:paraId="1D9FF314">
      <w:pPr>
        <w:pStyle w:val="93"/>
        <w:rPr>
          <w:rFonts w:hint="eastAsia" w:ascii="仿宋" w:hAnsi="仿宋" w:eastAsia="仿宋" w:cs="仿宋"/>
          <w:highlight w:val="none"/>
          <w:lang w:val="zh-CN"/>
        </w:rPr>
      </w:pPr>
    </w:p>
    <w:p w14:paraId="04BA2A3E">
      <w:pPr>
        <w:pStyle w:val="93"/>
        <w:rPr>
          <w:rFonts w:hint="eastAsia" w:ascii="仿宋" w:hAnsi="仿宋" w:eastAsia="仿宋" w:cs="仿宋"/>
          <w:highlight w:val="none"/>
        </w:rPr>
      </w:pPr>
    </w:p>
    <w:p w14:paraId="1EB39E49">
      <w:pPr>
        <w:pStyle w:val="93"/>
        <w:rPr>
          <w:rFonts w:hint="eastAsia" w:ascii="仿宋" w:hAnsi="仿宋" w:eastAsia="仿宋" w:cs="仿宋"/>
          <w:highlight w:val="none"/>
          <w:lang w:val="zh-CN"/>
        </w:rPr>
      </w:pPr>
    </w:p>
    <w:p w14:paraId="348D84F0">
      <w:pPr>
        <w:pStyle w:val="93"/>
        <w:rPr>
          <w:rFonts w:hint="eastAsia" w:ascii="仿宋" w:hAnsi="仿宋" w:eastAsia="仿宋" w:cs="仿宋"/>
          <w:highlight w:val="none"/>
        </w:rPr>
      </w:pPr>
    </w:p>
    <w:p w14:paraId="41CDACA9">
      <w:pPr>
        <w:widowControl/>
        <w:snapToGrid w:val="0"/>
        <w:spacing w:line="360" w:lineRule="auto"/>
        <w:jc w:val="center"/>
        <w:rPr>
          <w:rFonts w:hint="eastAsia" w:ascii="仿宋" w:hAnsi="仿宋" w:eastAsia="仿宋" w:cs="仿宋"/>
          <w:b/>
          <w:kern w:val="0"/>
          <w:sz w:val="32"/>
          <w:szCs w:val="32"/>
          <w:highlight w:val="none"/>
        </w:rPr>
      </w:pPr>
    </w:p>
    <w:p w14:paraId="656A5820">
      <w:pPr>
        <w:widowControl/>
        <w:snapToGrid w:val="0"/>
        <w:spacing w:line="360" w:lineRule="auto"/>
        <w:jc w:val="center"/>
        <w:rPr>
          <w:rFonts w:hint="eastAsia" w:ascii="仿宋" w:hAnsi="仿宋" w:eastAsia="仿宋" w:cs="仿宋"/>
          <w:b/>
          <w:kern w:val="0"/>
          <w:sz w:val="32"/>
          <w:szCs w:val="32"/>
          <w:highlight w:val="none"/>
        </w:rPr>
      </w:pPr>
    </w:p>
    <w:p w14:paraId="5C256489">
      <w:pPr>
        <w:widowControl/>
        <w:snapToGrid w:val="0"/>
        <w:spacing w:line="360" w:lineRule="auto"/>
        <w:jc w:val="center"/>
        <w:rPr>
          <w:rFonts w:hint="eastAsia" w:ascii="仿宋" w:hAnsi="仿宋" w:eastAsia="仿宋" w:cs="仿宋"/>
          <w:b/>
          <w:kern w:val="0"/>
          <w:sz w:val="32"/>
          <w:szCs w:val="32"/>
          <w:highlight w:val="none"/>
        </w:rPr>
      </w:pPr>
    </w:p>
    <w:p w14:paraId="70F610A7">
      <w:pPr>
        <w:widowControl/>
        <w:snapToGrid w:val="0"/>
        <w:spacing w:line="360" w:lineRule="auto"/>
        <w:jc w:val="center"/>
        <w:rPr>
          <w:rFonts w:hint="eastAsia" w:ascii="仿宋" w:hAnsi="仿宋" w:eastAsia="仿宋" w:cs="仿宋"/>
          <w:b/>
          <w:sz w:val="32"/>
          <w:szCs w:val="32"/>
          <w:highlight w:val="none"/>
        </w:rPr>
      </w:pPr>
      <w:r>
        <w:rPr>
          <w:rFonts w:hint="eastAsia" w:ascii="仿宋" w:hAnsi="仿宋" w:eastAsia="仿宋" w:cs="仿宋"/>
          <w:b/>
          <w:kern w:val="0"/>
          <w:sz w:val="32"/>
          <w:szCs w:val="32"/>
          <w:highlight w:val="none"/>
        </w:rPr>
        <w:t>一、</w:t>
      </w:r>
      <w:r>
        <w:rPr>
          <w:rFonts w:hint="eastAsia" w:ascii="仿宋" w:hAnsi="仿宋" w:eastAsia="仿宋" w:cs="仿宋"/>
          <w:b/>
          <w:kern w:val="0"/>
          <w:sz w:val="32"/>
          <w:szCs w:val="32"/>
          <w:highlight w:val="none"/>
          <w:lang w:eastAsia="zh-CN"/>
        </w:rPr>
        <w:t>响应</w:t>
      </w:r>
      <w:r>
        <w:rPr>
          <w:rFonts w:hint="eastAsia" w:ascii="仿宋" w:hAnsi="仿宋" w:eastAsia="仿宋" w:cs="仿宋"/>
          <w:b/>
          <w:sz w:val="32"/>
          <w:szCs w:val="32"/>
          <w:highlight w:val="none"/>
        </w:rPr>
        <w:t>函</w:t>
      </w:r>
    </w:p>
    <w:p w14:paraId="43CCC353">
      <w:pPr>
        <w:snapToGrid w:val="0"/>
        <w:spacing w:line="360" w:lineRule="auto"/>
        <w:rPr>
          <w:rFonts w:hint="eastAsia" w:ascii="仿宋" w:hAnsi="仿宋" w:eastAsia="仿宋" w:cs="仿宋"/>
          <w:sz w:val="24"/>
          <w:highlight w:val="none"/>
        </w:rPr>
      </w:pPr>
      <w:r>
        <w:rPr>
          <w:rFonts w:hint="eastAsia" w:ascii="仿宋" w:hAnsi="仿宋" w:eastAsia="仿宋" w:cs="仿宋"/>
          <w:sz w:val="24"/>
          <w:highlight w:val="none"/>
          <w:lang w:eastAsia="zh-CN"/>
        </w:rPr>
        <w:t xml:space="preserve">杭州市上城区民政局 </w:t>
      </w:r>
      <w:r>
        <w:rPr>
          <w:rFonts w:hint="eastAsia" w:ascii="仿宋" w:hAnsi="仿宋" w:eastAsia="仿宋" w:cs="仿宋"/>
          <w:sz w:val="24"/>
          <w:highlight w:val="none"/>
        </w:rPr>
        <w:t>、浙江万汇招标代理有限公司：</w:t>
      </w:r>
    </w:p>
    <w:p w14:paraId="1302E79D">
      <w:pPr>
        <w:keepNext w:val="0"/>
        <w:keepLines w:val="0"/>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我方参加你方组织的</w:t>
      </w:r>
      <w:r>
        <w:rPr>
          <w:rFonts w:hint="eastAsia" w:ascii="仿宋" w:hAnsi="仿宋" w:eastAsia="仿宋" w:cs="仿宋"/>
          <w:sz w:val="24"/>
          <w:highlight w:val="none"/>
          <w:lang w:eastAsia="zh-CN"/>
        </w:rPr>
        <w:t xml:space="preserve">2025-2026年养老服务“爱心卡”项目 </w:t>
      </w:r>
      <w:r>
        <w:rPr>
          <w:rFonts w:hint="eastAsia" w:ascii="仿宋" w:hAnsi="仿宋" w:eastAsia="仿宋" w:cs="仿宋"/>
          <w:sz w:val="24"/>
          <w:highlight w:val="none"/>
        </w:rPr>
        <w:t>【项目编号：</w:t>
      </w:r>
      <w:r>
        <w:rPr>
          <w:rFonts w:hint="eastAsia" w:ascii="仿宋" w:hAnsi="仿宋" w:eastAsia="仿宋" w:cs="仿宋"/>
          <w:sz w:val="24"/>
          <w:highlight w:val="none"/>
          <w:u w:val="single"/>
          <w:lang w:val="en-US" w:eastAsia="zh-CN"/>
        </w:rPr>
        <w:t xml:space="preserve">      </w:t>
      </w:r>
      <w:r>
        <w:rPr>
          <w:rFonts w:hint="eastAsia" w:ascii="仿宋" w:hAnsi="仿宋" w:eastAsia="仿宋" w:cs="仿宋"/>
          <w:sz w:val="24"/>
          <w:highlight w:val="none"/>
        </w:rPr>
        <w:t>】招标的有关活动，并对此项目进行</w:t>
      </w:r>
      <w:r>
        <w:rPr>
          <w:rFonts w:hint="eastAsia" w:ascii="仿宋" w:hAnsi="仿宋" w:eastAsia="仿宋" w:cs="仿宋"/>
          <w:sz w:val="24"/>
          <w:highlight w:val="none"/>
          <w:lang w:eastAsia="zh-CN"/>
        </w:rPr>
        <w:t>响应</w:t>
      </w:r>
      <w:r>
        <w:rPr>
          <w:rFonts w:hint="eastAsia" w:ascii="仿宋" w:hAnsi="仿宋" w:eastAsia="仿宋" w:cs="仿宋"/>
          <w:sz w:val="24"/>
          <w:highlight w:val="none"/>
        </w:rPr>
        <w:t>。为此：</w:t>
      </w:r>
    </w:p>
    <w:p w14:paraId="05785D41">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1、我方承诺</w:t>
      </w:r>
      <w:r>
        <w:rPr>
          <w:rFonts w:hint="eastAsia" w:ascii="仿宋" w:hAnsi="仿宋" w:eastAsia="仿宋" w:cs="仿宋"/>
          <w:sz w:val="24"/>
          <w:highlight w:val="none"/>
          <w:lang w:eastAsia="zh-CN"/>
        </w:rPr>
        <w:t>响应</w:t>
      </w:r>
      <w:r>
        <w:rPr>
          <w:rFonts w:hint="eastAsia" w:ascii="仿宋" w:hAnsi="仿宋" w:eastAsia="仿宋" w:cs="仿宋"/>
          <w:sz w:val="24"/>
          <w:highlight w:val="none"/>
        </w:rPr>
        <w:t>有效期从提交</w:t>
      </w:r>
      <w:r>
        <w:rPr>
          <w:rFonts w:hint="eastAsia" w:ascii="仿宋" w:hAnsi="仿宋" w:eastAsia="仿宋" w:cs="仿宋"/>
          <w:sz w:val="24"/>
          <w:highlight w:val="none"/>
          <w:lang w:eastAsia="zh-CN"/>
        </w:rPr>
        <w:t>响应文件</w:t>
      </w:r>
      <w:r>
        <w:rPr>
          <w:rFonts w:hint="eastAsia" w:ascii="仿宋" w:hAnsi="仿宋" w:eastAsia="仿宋" w:cs="仿宋"/>
          <w:sz w:val="24"/>
          <w:highlight w:val="none"/>
        </w:rPr>
        <w:t>的截止之日起</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天（不少于90天），本</w:t>
      </w:r>
      <w:r>
        <w:rPr>
          <w:rFonts w:hint="eastAsia" w:ascii="仿宋" w:hAnsi="仿宋" w:eastAsia="仿宋" w:cs="仿宋"/>
          <w:sz w:val="24"/>
          <w:highlight w:val="none"/>
          <w:lang w:eastAsia="zh-CN"/>
        </w:rPr>
        <w:t>响应文件</w:t>
      </w:r>
      <w:r>
        <w:rPr>
          <w:rFonts w:hint="eastAsia" w:ascii="仿宋" w:hAnsi="仿宋" w:eastAsia="仿宋" w:cs="仿宋"/>
          <w:sz w:val="24"/>
          <w:highlight w:val="none"/>
        </w:rPr>
        <w:t>在</w:t>
      </w:r>
      <w:r>
        <w:rPr>
          <w:rFonts w:hint="eastAsia" w:ascii="仿宋" w:hAnsi="仿宋" w:eastAsia="仿宋" w:cs="仿宋"/>
          <w:sz w:val="24"/>
          <w:highlight w:val="none"/>
          <w:lang w:eastAsia="zh-CN"/>
        </w:rPr>
        <w:t>响应</w:t>
      </w:r>
      <w:r>
        <w:rPr>
          <w:rFonts w:hint="eastAsia" w:ascii="仿宋" w:hAnsi="仿宋" w:eastAsia="仿宋" w:cs="仿宋"/>
          <w:sz w:val="24"/>
          <w:highlight w:val="none"/>
        </w:rPr>
        <w:t>有效期满之前均具有约束力。</w:t>
      </w:r>
    </w:p>
    <w:p w14:paraId="19C81A9A">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2、我方的</w:t>
      </w:r>
      <w:r>
        <w:rPr>
          <w:rFonts w:hint="eastAsia" w:ascii="仿宋" w:hAnsi="仿宋" w:eastAsia="仿宋" w:cs="仿宋"/>
          <w:sz w:val="24"/>
          <w:highlight w:val="none"/>
          <w:lang w:eastAsia="zh-CN"/>
        </w:rPr>
        <w:t>响应文件</w:t>
      </w:r>
      <w:r>
        <w:rPr>
          <w:rFonts w:hint="eastAsia" w:ascii="仿宋" w:hAnsi="仿宋" w:eastAsia="仿宋" w:cs="仿宋"/>
          <w:sz w:val="24"/>
          <w:highlight w:val="none"/>
        </w:rPr>
        <w:t>包括以下内容：</w:t>
      </w:r>
    </w:p>
    <w:p w14:paraId="5FBBF4CE">
      <w:pPr>
        <w:keepNext w:val="0"/>
        <w:keepLines w:val="0"/>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2.1资格文件：</w:t>
      </w:r>
    </w:p>
    <w:p w14:paraId="344B16BA">
      <w:pPr>
        <w:keepNext w:val="0"/>
        <w:keepLines w:val="0"/>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2.1.1符合参加政府采购活动应当具备的一般条件的承诺函；</w:t>
      </w:r>
    </w:p>
    <w:p w14:paraId="35375BC9">
      <w:pPr>
        <w:pStyle w:val="720"/>
        <w:keepNext w:val="0"/>
        <w:keepLines w:val="0"/>
        <w:pageBreakBefore w:val="0"/>
        <w:kinsoku/>
        <w:wordWrap/>
        <w:overflowPunct/>
        <w:topLinePunct w:val="0"/>
        <w:autoSpaceDE/>
        <w:autoSpaceDN/>
        <w:bidi w:val="0"/>
        <w:adjustRightInd w:val="0"/>
        <w:snapToGrid w:val="0"/>
        <w:spacing w:line="360" w:lineRule="auto"/>
        <w:ind w:firstLine="480"/>
        <w:textAlignment w:val="auto"/>
        <w:rPr>
          <w:rFonts w:hint="eastAsia" w:ascii="仿宋" w:hAnsi="仿宋" w:eastAsia="仿宋" w:cs="仿宋"/>
          <w:szCs w:val="24"/>
          <w:highlight w:val="none"/>
        </w:rPr>
      </w:pPr>
      <w:r>
        <w:rPr>
          <w:rFonts w:hint="eastAsia" w:ascii="仿宋" w:hAnsi="仿宋" w:eastAsia="仿宋" w:cs="仿宋"/>
          <w:highlight w:val="none"/>
        </w:rPr>
        <w:t>2.1.2</w:t>
      </w:r>
      <w:r>
        <w:rPr>
          <w:rFonts w:hint="eastAsia" w:ascii="仿宋" w:hAnsi="仿宋" w:eastAsia="仿宋" w:cs="仿宋"/>
          <w:szCs w:val="24"/>
          <w:highlight w:val="none"/>
        </w:rPr>
        <w:t>联合协议</w:t>
      </w:r>
      <w:r>
        <w:rPr>
          <w:rFonts w:hint="eastAsia" w:ascii="仿宋" w:hAnsi="仿宋" w:eastAsia="仿宋" w:cs="仿宋"/>
          <w:highlight w:val="none"/>
        </w:rPr>
        <w:t>（如果有）；</w:t>
      </w:r>
    </w:p>
    <w:p w14:paraId="5F71F604">
      <w:pPr>
        <w:keepNext w:val="0"/>
        <w:keepLines w:val="0"/>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2.1.3落实政府采购政策需满足的资格要求（如果有）；</w:t>
      </w:r>
    </w:p>
    <w:p w14:paraId="338A3B1A">
      <w:pPr>
        <w:keepNext w:val="0"/>
        <w:keepLines w:val="0"/>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2.1.4本项目的特定资格要求（如果有）。</w:t>
      </w:r>
    </w:p>
    <w:p w14:paraId="60717E15">
      <w:pPr>
        <w:keepNext w:val="0"/>
        <w:keepLines w:val="0"/>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highlight w:val="none"/>
          <w:lang w:val="zh-CN"/>
        </w:rPr>
      </w:pPr>
      <w:r>
        <w:rPr>
          <w:rFonts w:hint="eastAsia" w:ascii="仿宋" w:hAnsi="仿宋" w:eastAsia="仿宋" w:cs="仿宋"/>
          <w:sz w:val="24"/>
          <w:highlight w:val="none"/>
        </w:rPr>
        <w:t>2</w:t>
      </w:r>
      <w:r>
        <w:rPr>
          <w:rFonts w:hint="eastAsia" w:ascii="仿宋" w:hAnsi="仿宋" w:eastAsia="仿宋" w:cs="仿宋"/>
          <w:sz w:val="24"/>
          <w:highlight w:val="none"/>
          <w:lang w:val="zh-CN"/>
        </w:rPr>
        <w:t>.</w:t>
      </w:r>
      <w:r>
        <w:rPr>
          <w:rFonts w:hint="eastAsia" w:ascii="仿宋" w:hAnsi="仿宋" w:eastAsia="仿宋" w:cs="仿宋"/>
          <w:sz w:val="24"/>
          <w:highlight w:val="none"/>
        </w:rPr>
        <w:t>2商务技术</w:t>
      </w:r>
      <w:r>
        <w:rPr>
          <w:rFonts w:hint="eastAsia" w:ascii="仿宋" w:hAnsi="仿宋" w:eastAsia="仿宋" w:cs="仿宋"/>
          <w:sz w:val="24"/>
          <w:highlight w:val="none"/>
          <w:lang w:val="zh-CN"/>
        </w:rPr>
        <w:t>文件：</w:t>
      </w:r>
    </w:p>
    <w:p w14:paraId="4E8FFDBF">
      <w:pPr>
        <w:keepNext w:val="0"/>
        <w:keepLines w:val="0"/>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2.2.1</w:t>
      </w:r>
      <w:r>
        <w:rPr>
          <w:rFonts w:hint="eastAsia" w:ascii="仿宋" w:hAnsi="仿宋" w:eastAsia="仿宋" w:cs="仿宋"/>
          <w:sz w:val="24"/>
          <w:highlight w:val="none"/>
          <w:lang w:eastAsia="zh-CN"/>
        </w:rPr>
        <w:t>响应</w:t>
      </w:r>
      <w:r>
        <w:rPr>
          <w:rFonts w:hint="eastAsia" w:ascii="仿宋" w:hAnsi="仿宋" w:eastAsia="仿宋" w:cs="仿宋"/>
          <w:sz w:val="24"/>
          <w:highlight w:val="none"/>
        </w:rPr>
        <w:t>函；</w:t>
      </w:r>
    </w:p>
    <w:p w14:paraId="31A6CBE9">
      <w:pPr>
        <w:keepNext w:val="0"/>
        <w:keepLines w:val="0"/>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2.2.2授权委托书或法定代表人（单位负责人）身份证明；</w:t>
      </w:r>
    </w:p>
    <w:p w14:paraId="6E4354F0">
      <w:pPr>
        <w:pStyle w:val="720"/>
        <w:keepNext w:val="0"/>
        <w:keepLines w:val="0"/>
        <w:pageBreakBefore w:val="0"/>
        <w:kinsoku/>
        <w:wordWrap/>
        <w:overflowPunct/>
        <w:topLinePunct w:val="0"/>
        <w:autoSpaceDE/>
        <w:autoSpaceDN/>
        <w:bidi w:val="0"/>
        <w:adjustRightInd w:val="0"/>
        <w:snapToGrid w:val="0"/>
        <w:spacing w:line="360" w:lineRule="auto"/>
        <w:ind w:firstLine="480"/>
        <w:textAlignment w:val="auto"/>
        <w:rPr>
          <w:rFonts w:hint="eastAsia" w:ascii="仿宋" w:hAnsi="仿宋" w:eastAsia="仿宋" w:cs="仿宋"/>
          <w:szCs w:val="24"/>
          <w:highlight w:val="none"/>
        </w:rPr>
      </w:pPr>
      <w:r>
        <w:rPr>
          <w:rFonts w:hint="eastAsia" w:ascii="仿宋" w:hAnsi="仿宋" w:eastAsia="仿宋" w:cs="仿宋"/>
          <w:highlight w:val="none"/>
        </w:rPr>
        <w:t>2.2.3</w:t>
      </w:r>
      <w:r>
        <w:rPr>
          <w:rFonts w:hint="eastAsia" w:ascii="仿宋" w:hAnsi="仿宋" w:eastAsia="仿宋" w:cs="仿宋"/>
          <w:szCs w:val="24"/>
          <w:highlight w:val="none"/>
        </w:rPr>
        <w:t>分包意向协议（如果有）；</w:t>
      </w:r>
    </w:p>
    <w:p w14:paraId="3065F965">
      <w:pPr>
        <w:keepNext w:val="0"/>
        <w:keepLines w:val="0"/>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2.2.4符合性审查资料；</w:t>
      </w:r>
    </w:p>
    <w:p w14:paraId="2B277E29">
      <w:pPr>
        <w:keepNext w:val="0"/>
        <w:keepLines w:val="0"/>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2.2.5评标标准相应的商务技术资料；</w:t>
      </w:r>
    </w:p>
    <w:p w14:paraId="3ECDA4BA">
      <w:pPr>
        <w:pStyle w:val="93"/>
        <w:keepNext w:val="0"/>
        <w:keepLines w:val="0"/>
        <w:pageBreakBefore w:val="0"/>
        <w:kinsoku/>
        <w:wordWrap/>
        <w:overflowPunct/>
        <w:topLinePunct w:val="0"/>
        <w:autoSpaceDE/>
        <w:autoSpaceDN/>
        <w:bidi w:val="0"/>
        <w:adjustRightInd w:val="0"/>
        <w:snapToGrid w:val="0"/>
        <w:spacing w:line="360" w:lineRule="auto"/>
        <w:textAlignment w:val="auto"/>
        <w:rPr>
          <w:rFonts w:hint="eastAsia" w:ascii="仿宋" w:hAnsi="仿宋" w:eastAsia="仿宋" w:cs="仿宋"/>
          <w:highlight w:val="none"/>
        </w:rPr>
      </w:pPr>
      <w:r>
        <w:rPr>
          <w:rFonts w:hint="eastAsia" w:ascii="仿宋" w:hAnsi="仿宋" w:eastAsia="仿宋" w:cs="仿宋"/>
          <w:kern w:val="2"/>
          <w:szCs w:val="24"/>
          <w:highlight w:val="none"/>
        </w:rPr>
        <w:t>2.2.6服务团队人员配备情况表</w:t>
      </w:r>
      <w:r>
        <w:rPr>
          <w:rFonts w:hint="eastAsia" w:ascii="仿宋" w:hAnsi="仿宋" w:eastAsia="仿宋" w:cs="仿宋"/>
          <w:highlight w:val="none"/>
        </w:rPr>
        <w:t>；</w:t>
      </w:r>
    </w:p>
    <w:p w14:paraId="351BDBDC">
      <w:pPr>
        <w:keepNext w:val="0"/>
        <w:keepLines w:val="0"/>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2.2.</w:t>
      </w:r>
      <w:r>
        <w:rPr>
          <w:rFonts w:hint="eastAsia" w:ascii="仿宋" w:hAnsi="仿宋" w:eastAsia="仿宋" w:cs="仿宋"/>
          <w:sz w:val="24"/>
          <w:highlight w:val="none"/>
          <w:lang w:val="en-US" w:eastAsia="zh-CN"/>
        </w:rPr>
        <w:t>7</w:t>
      </w:r>
      <w:r>
        <w:rPr>
          <w:rFonts w:hint="eastAsia" w:ascii="仿宋" w:hAnsi="仿宋" w:eastAsia="仿宋" w:cs="仿宋"/>
          <w:sz w:val="24"/>
          <w:highlight w:val="none"/>
        </w:rPr>
        <w:t>商务技术偏离表；</w:t>
      </w:r>
    </w:p>
    <w:p w14:paraId="4F6B4A83">
      <w:pPr>
        <w:keepNext w:val="0"/>
        <w:keepLines w:val="0"/>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2.2.</w:t>
      </w:r>
      <w:r>
        <w:rPr>
          <w:rFonts w:hint="eastAsia" w:ascii="仿宋" w:hAnsi="仿宋" w:eastAsia="仿宋" w:cs="仿宋"/>
          <w:sz w:val="24"/>
          <w:highlight w:val="none"/>
          <w:lang w:val="en-US" w:eastAsia="zh-CN"/>
        </w:rPr>
        <w:t>8</w:t>
      </w:r>
      <w:r>
        <w:rPr>
          <w:rFonts w:hint="eastAsia" w:ascii="仿宋" w:hAnsi="仿宋" w:eastAsia="仿宋" w:cs="仿宋"/>
          <w:sz w:val="24"/>
          <w:highlight w:val="none"/>
        </w:rPr>
        <w:t>政府采购供应商廉洁自律承诺书。</w:t>
      </w:r>
    </w:p>
    <w:p w14:paraId="3BC483DF">
      <w:pPr>
        <w:keepNext w:val="0"/>
        <w:keepLines w:val="0"/>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2</w:t>
      </w:r>
      <w:r>
        <w:rPr>
          <w:rFonts w:hint="eastAsia" w:ascii="仿宋" w:hAnsi="仿宋" w:eastAsia="仿宋" w:cs="仿宋"/>
          <w:sz w:val="24"/>
          <w:highlight w:val="none"/>
          <w:lang w:val="zh-CN"/>
        </w:rPr>
        <w:t>.</w:t>
      </w:r>
      <w:r>
        <w:rPr>
          <w:rFonts w:hint="eastAsia" w:ascii="仿宋" w:hAnsi="仿宋" w:eastAsia="仿宋" w:cs="仿宋"/>
          <w:sz w:val="24"/>
          <w:highlight w:val="none"/>
        </w:rPr>
        <w:t>3报价文件</w:t>
      </w:r>
    </w:p>
    <w:p w14:paraId="18FCE13F">
      <w:pPr>
        <w:keepNext w:val="0"/>
        <w:keepLines w:val="0"/>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2.3.1开标一览表（报价表）；</w:t>
      </w:r>
    </w:p>
    <w:p w14:paraId="675661F0">
      <w:pPr>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2.3.</w:t>
      </w:r>
      <w:r>
        <w:rPr>
          <w:rFonts w:hint="eastAsia" w:ascii="仿宋" w:hAnsi="仿宋" w:eastAsia="仿宋" w:cs="仿宋"/>
          <w:sz w:val="24"/>
          <w:highlight w:val="none"/>
          <w:lang w:val="en-US" w:eastAsia="zh-CN"/>
        </w:rPr>
        <w:t>2</w:t>
      </w:r>
      <w:r>
        <w:rPr>
          <w:rFonts w:hint="eastAsia" w:ascii="仿宋" w:hAnsi="仿宋" w:eastAsia="仿宋" w:cs="仿宋"/>
          <w:sz w:val="24"/>
          <w:highlight w:val="none"/>
        </w:rPr>
        <w:t>中小企业声明函（如果有）。</w:t>
      </w:r>
    </w:p>
    <w:p w14:paraId="59DEC1DC">
      <w:pPr>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3、我方承诺除商务技术偏离表列出的偏离外，我方响应</w:t>
      </w:r>
      <w:r>
        <w:rPr>
          <w:rFonts w:hint="eastAsia" w:ascii="仿宋" w:hAnsi="仿宋" w:eastAsia="仿宋" w:cs="仿宋"/>
          <w:sz w:val="24"/>
          <w:highlight w:val="none"/>
          <w:lang w:eastAsia="zh-CN"/>
        </w:rPr>
        <w:t>征集文件</w:t>
      </w:r>
      <w:r>
        <w:rPr>
          <w:rFonts w:hint="eastAsia" w:ascii="仿宋" w:hAnsi="仿宋" w:eastAsia="仿宋" w:cs="仿宋"/>
          <w:sz w:val="24"/>
          <w:highlight w:val="none"/>
        </w:rPr>
        <w:t>的全部要求。对</w:t>
      </w:r>
      <w:r>
        <w:rPr>
          <w:rFonts w:hint="eastAsia" w:ascii="仿宋" w:hAnsi="仿宋" w:eastAsia="仿宋" w:cs="仿宋"/>
          <w:sz w:val="24"/>
          <w:highlight w:val="none"/>
          <w:lang w:eastAsia="zh-CN"/>
        </w:rPr>
        <w:t>响应文件</w:t>
      </w:r>
      <w:r>
        <w:rPr>
          <w:rFonts w:hint="eastAsia" w:ascii="仿宋" w:hAnsi="仿宋" w:eastAsia="仿宋" w:cs="仿宋"/>
          <w:sz w:val="24"/>
          <w:highlight w:val="none"/>
        </w:rPr>
        <w:t>中材料的真实性、合法性负责。</w:t>
      </w:r>
    </w:p>
    <w:p w14:paraId="33C495F7">
      <w:pPr>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4、如我方中标，我方承诺：</w:t>
      </w:r>
    </w:p>
    <w:p w14:paraId="1B97AC0C">
      <w:pPr>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 xml:space="preserve">4.1在收到中标通知书后，在中标通知书规定的期限内与你方签订合同； </w:t>
      </w:r>
    </w:p>
    <w:p w14:paraId="09410C49">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 xml:space="preserve">4.2在签订合同时不向你方提出附加条件； </w:t>
      </w:r>
    </w:p>
    <w:p w14:paraId="49899C08">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4.3按照</w:t>
      </w:r>
      <w:r>
        <w:rPr>
          <w:rFonts w:hint="eastAsia" w:ascii="仿宋" w:hAnsi="仿宋" w:eastAsia="仿宋" w:cs="仿宋"/>
          <w:sz w:val="24"/>
          <w:highlight w:val="none"/>
          <w:lang w:eastAsia="zh-CN"/>
        </w:rPr>
        <w:t>征集文件</w:t>
      </w:r>
      <w:r>
        <w:rPr>
          <w:rFonts w:hint="eastAsia" w:ascii="仿宋" w:hAnsi="仿宋" w:eastAsia="仿宋" w:cs="仿宋"/>
          <w:sz w:val="24"/>
          <w:highlight w:val="none"/>
        </w:rPr>
        <w:t xml:space="preserve">要求提交履约保证金； </w:t>
      </w:r>
    </w:p>
    <w:p w14:paraId="4F441B5D">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 xml:space="preserve">4.4在合同约定的期限内完成合同规定的全部义务。 </w:t>
      </w:r>
    </w:p>
    <w:p w14:paraId="5AF528EB">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rPr>
        <w:t>5、</w:t>
      </w:r>
      <w:r>
        <w:rPr>
          <w:rFonts w:hint="eastAsia" w:ascii="仿宋" w:hAnsi="仿宋" w:eastAsia="仿宋" w:cs="仿宋"/>
          <w:sz w:val="24"/>
          <w:highlight w:val="none"/>
          <w:lang w:val="en-US" w:eastAsia="zh-CN"/>
        </w:rPr>
        <w:t>对通过政采云平台开展的质疑、投诉等活动，我方承诺并接受平台以电子送达的方式送达相关文书。我方认可电子送达与邮寄送达具有同等法律效力，以文书到达政采云平台日期为送达日期，本公司保证政采云平台账号真实有效。</w:t>
      </w:r>
    </w:p>
    <w:p w14:paraId="6B8D41E5">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lang w:val="en-US" w:eastAsia="zh-CN"/>
        </w:rPr>
        <w:t>6</w:t>
      </w:r>
      <w:r>
        <w:rPr>
          <w:rFonts w:hint="eastAsia" w:ascii="仿宋" w:hAnsi="仿宋" w:eastAsia="仿宋" w:cs="仿宋"/>
          <w:sz w:val="24"/>
          <w:highlight w:val="none"/>
        </w:rPr>
        <w:t>、其他补充说明：</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w:t>
      </w:r>
    </w:p>
    <w:p w14:paraId="5E671A3C">
      <w:pPr>
        <w:keepNext w:val="0"/>
        <w:keepLines w:val="0"/>
        <w:pageBreakBefore w:val="0"/>
        <w:widowControl w:val="0"/>
        <w:kinsoku/>
        <w:wordWrap/>
        <w:overflowPunct/>
        <w:topLinePunct w:val="0"/>
        <w:autoSpaceDE/>
        <w:autoSpaceDN/>
        <w:bidi w:val="0"/>
        <w:adjustRightInd w:val="0"/>
        <w:snapToGrid w:val="0"/>
        <w:spacing w:line="360" w:lineRule="auto"/>
        <w:ind w:firstLine="3600" w:firstLineChars="1500"/>
        <w:textAlignment w:val="auto"/>
        <w:rPr>
          <w:rFonts w:hint="eastAsia" w:ascii="仿宋" w:hAnsi="仿宋" w:eastAsia="仿宋" w:cs="仿宋"/>
          <w:sz w:val="24"/>
          <w:highlight w:val="none"/>
        </w:rPr>
      </w:pPr>
      <w:r>
        <w:rPr>
          <w:rFonts w:hint="eastAsia" w:ascii="仿宋" w:hAnsi="仿宋" w:eastAsia="仿宋" w:cs="仿宋"/>
          <w:sz w:val="24"/>
          <w:highlight w:val="none"/>
          <w:lang w:eastAsia="zh-CN"/>
        </w:rPr>
        <w:t>供应商</w:t>
      </w:r>
      <w:r>
        <w:rPr>
          <w:rFonts w:hint="eastAsia" w:ascii="仿宋" w:hAnsi="仿宋" w:eastAsia="仿宋" w:cs="仿宋"/>
          <w:sz w:val="24"/>
          <w:highlight w:val="none"/>
        </w:rPr>
        <w:t xml:space="preserve">名称（电子签名）：                          </w:t>
      </w:r>
    </w:p>
    <w:p w14:paraId="4C4446BB">
      <w:pPr>
        <w:snapToGrid w:val="0"/>
        <w:spacing w:line="360" w:lineRule="auto"/>
        <w:jc w:val="center"/>
        <w:rPr>
          <w:rFonts w:hint="eastAsia" w:ascii="仿宋" w:hAnsi="仿宋" w:eastAsia="仿宋" w:cs="仿宋"/>
          <w:sz w:val="24"/>
          <w:highlight w:val="none"/>
        </w:rPr>
      </w:pPr>
      <w:r>
        <w:rPr>
          <w:rFonts w:hint="eastAsia" w:ascii="仿宋" w:hAnsi="仿宋" w:eastAsia="仿宋" w:cs="仿宋"/>
          <w:sz w:val="24"/>
          <w:highlight w:val="none"/>
        </w:rPr>
        <w:t xml:space="preserve">     日期：  年   月   日</w:t>
      </w:r>
    </w:p>
    <w:p w14:paraId="7406D1E0">
      <w:pPr>
        <w:snapToGrid w:val="0"/>
        <w:spacing w:line="300" w:lineRule="auto"/>
        <w:ind w:firstLine="240" w:firstLineChars="100"/>
        <w:rPr>
          <w:rFonts w:hint="eastAsia" w:ascii="仿宋" w:hAnsi="仿宋" w:eastAsia="仿宋" w:cs="仿宋"/>
          <w:sz w:val="24"/>
          <w:highlight w:val="none"/>
        </w:rPr>
      </w:pPr>
      <w:r>
        <w:rPr>
          <w:rFonts w:hint="eastAsia" w:ascii="仿宋" w:hAnsi="仿宋" w:eastAsia="仿宋" w:cs="仿宋"/>
          <w:sz w:val="24"/>
          <w:highlight w:val="none"/>
        </w:rPr>
        <w:t>注：按本格式和要求提供。</w:t>
      </w:r>
    </w:p>
    <w:p w14:paraId="40270344">
      <w:pPr>
        <w:jc w:val="center"/>
        <w:rPr>
          <w:rFonts w:hint="eastAsia" w:ascii="仿宋" w:hAnsi="仿宋" w:eastAsia="仿宋" w:cs="仿宋"/>
          <w:b/>
          <w:kern w:val="0"/>
          <w:sz w:val="32"/>
          <w:szCs w:val="32"/>
          <w:highlight w:val="none"/>
        </w:rPr>
      </w:pPr>
    </w:p>
    <w:p w14:paraId="1E675BA4">
      <w:pPr>
        <w:jc w:val="center"/>
        <w:rPr>
          <w:rFonts w:hint="eastAsia" w:ascii="仿宋" w:hAnsi="仿宋" w:eastAsia="仿宋" w:cs="仿宋"/>
          <w:b/>
          <w:kern w:val="0"/>
          <w:sz w:val="32"/>
          <w:szCs w:val="32"/>
          <w:highlight w:val="none"/>
        </w:rPr>
      </w:pPr>
    </w:p>
    <w:p w14:paraId="2ED964A3">
      <w:pPr>
        <w:jc w:val="center"/>
        <w:rPr>
          <w:rFonts w:hint="eastAsia" w:ascii="仿宋" w:hAnsi="仿宋" w:eastAsia="仿宋" w:cs="仿宋"/>
          <w:b/>
          <w:kern w:val="0"/>
          <w:sz w:val="32"/>
          <w:szCs w:val="32"/>
          <w:highlight w:val="none"/>
        </w:rPr>
      </w:pPr>
    </w:p>
    <w:p w14:paraId="0B1354E9">
      <w:pPr>
        <w:jc w:val="center"/>
        <w:rPr>
          <w:rFonts w:hint="eastAsia" w:ascii="仿宋" w:hAnsi="仿宋" w:eastAsia="仿宋" w:cs="仿宋"/>
          <w:b/>
          <w:kern w:val="0"/>
          <w:sz w:val="32"/>
          <w:szCs w:val="32"/>
          <w:highlight w:val="none"/>
        </w:rPr>
      </w:pPr>
    </w:p>
    <w:p w14:paraId="2D840834">
      <w:pPr>
        <w:jc w:val="center"/>
        <w:rPr>
          <w:rFonts w:hint="eastAsia" w:ascii="仿宋" w:hAnsi="仿宋" w:eastAsia="仿宋" w:cs="仿宋"/>
          <w:b/>
          <w:kern w:val="0"/>
          <w:sz w:val="32"/>
          <w:szCs w:val="32"/>
          <w:highlight w:val="none"/>
        </w:rPr>
      </w:pPr>
    </w:p>
    <w:p w14:paraId="0E79081D">
      <w:pPr>
        <w:jc w:val="center"/>
        <w:rPr>
          <w:rFonts w:hint="eastAsia" w:ascii="仿宋" w:hAnsi="仿宋" w:eastAsia="仿宋" w:cs="仿宋"/>
          <w:b/>
          <w:kern w:val="0"/>
          <w:sz w:val="32"/>
          <w:szCs w:val="32"/>
          <w:highlight w:val="none"/>
        </w:rPr>
      </w:pPr>
    </w:p>
    <w:p w14:paraId="513BE94E">
      <w:pPr>
        <w:jc w:val="center"/>
        <w:rPr>
          <w:rFonts w:hint="eastAsia" w:ascii="仿宋" w:hAnsi="仿宋" w:eastAsia="仿宋" w:cs="仿宋"/>
          <w:b/>
          <w:kern w:val="0"/>
          <w:sz w:val="32"/>
          <w:szCs w:val="32"/>
          <w:highlight w:val="none"/>
        </w:rPr>
      </w:pPr>
    </w:p>
    <w:p w14:paraId="40DEBB54">
      <w:pPr>
        <w:jc w:val="center"/>
        <w:rPr>
          <w:rFonts w:hint="eastAsia" w:ascii="仿宋" w:hAnsi="仿宋" w:eastAsia="仿宋" w:cs="仿宋"/>
          <w:b/>
          <w:kern w:val="0"/>
          <w:sz w:val="32"/>
          <w:szCs w:val="32"/>
          <w:highlight w:val="none"/>
        </w:rPr>
      </w:pPr>
    </w:p>
    <w:p w14:paraId="4A3D5951">
      <w:pPr>
        <w:jc w:val="center"/>
        <w:rPr>
          <w:rFonts w:hint="eastAsia" w:ascii="仿宋" w:hAnsi="仿宋" w:eastAsia="仿宋" w:cs="仿宋"/>
          <w:b/>
          <w:kern w:val="0"/>
          <w:sz w:val="32"/>
          <w:szCs w:val="32"/>
          <w:highlight w:val="none"/>
        </w:rPr>
      </w:pPr>
    </w:p>
    <w:p w14:paraId="0A9E0B0B">
      <w:pPr>
        <w:jc w:val="center"/>
        <w:rPr>
          <w:rFonts w:hint="eastAsia" w:ascii="仿宋" w:hAnsi="仿宋" w:eastAsia="仿宋" w:cs="仿宋"/>
          <w:b/>
          <w:kern w:val="0"/>
          <w:sz w:val="32"/>
          <w:szCs w:val="32"/>
          <w:highlight w:val="none"/>
        </w:rPr>
      </w:pPr>
    </w:p>
    <w:p w14:paraId="588D3677">
      <w:pPr>
        <w:jc w:val="center"/>
        <w:rPr>
          <w:rFonts w:hint="eastAsia" w:ascii="仿宋" w:hAnsi="仿宋" w:eastAsia="仿宋" w:cs="仿宋"/>
          <w:b/>
          <w:kern w:val="0"/>
          <w:sz w:val="32"/>
          <w:szCs w:val="32"/>
          <w:highlight w:val="none"/>
        </w:rPr>
      </w:pPr>
    </w:p>
    <w:p w14:paraId="07D96D54">
      <w:pPr>
        <w:jc w:val="center"/>
        <w:rPr>
          <w:rFonts w:hint="eastAsia" w:ascii="仿宋" w:hAnsi="仿宋" w:eastAsia="仿宋" w:cs="仿宋"/>
          <w:b/>
          <w:kern w:val="0"/>
          <w:sz w:val="32"/>
          <w:szCs w:val="32"/>
          <w:highlight w:val="none"/>
        </w:rPr>
      </w:pPr>
    </w:p>
    <w:p w14:paraId="59A7B04B">
      <w:pPr>
        <w:jc w:val="center"/>
        <w:rPr>
          <w:rFonts w:hint="eastAsia" w:ascii="仿宋" w:hAnsi="仿宋" w:eastAsia="仿宋" w:cs="仿宋"/>
          <w:b/>
          <w:kern w:val="0"/>
          <w:sz w:val="32"/>
          <w:szCs w:val="32"/>
          <w:highlight w:val="none"/>
        </w:rPr>
      </w:pPr>
    </w:p>
    <w:p w14:paraId="30E97928">
      <w:pPr>
        <w:jc w:val="center"/>
        <w:rPr>
          <w:rFonts w:hint="eastAsia" w:ascii="仿宋" w:hAnsi="仿宋" w:eastAsia="仿宋" w:cs="仿宋"/>
          <w:b/>
          <w:kern w:val="0"/>
          <w:sz w:val="32"/>
          <w:szCs w:val="32"/>
          <w:highlight w:val="none"/>
        </w:rPr>
      </w:pPr>
    </w:p>
    <w:p w14:paraId="61EE5550">
      <w:pPr>
        <w:jc w:val="center"/>
        <w:rPr>
          <w:rFonts w:hint="eastAsia" w:ascii="仿宋" w:hAnsi="仿宋" w:eastAsia="仿宋" w:cs="仿宋"/>
          <w:b/>
          <w:kern w:val="0"/>
          <w:sz w:val="32"/>
          <w:szCs w:val="32"/>
          <w:highlight w:val="none"/>
        </w:rPr>
      </w:pPr>
    </w:p>
    <w:p w14:paraId="40A72CB9">
      <w:pPr>
        <w:jc w:val="center"/>
        <w:rPr>
          <w:rFonts w:hint="eastAsia" w:ascii="仿宋" w:hAnsi="仿宋" w:eastAsia="仿宋" w:cs="仿宋"/>
          <w:b/>
          <w:kern w:val="0"/>
          <w:sz w:val="32"/>
          <w:szCs w:val="32"/>
          <w:highlight w:val="none"/>
        </w:rPr>
      </w:pPr>
    </w:p>
    <w:p w14:paraId="05D3A7D1">
      <w:pPr>
        <w:jc w:val="center"/>
        <w:rPr>
          <w:rFonts w:hint="eastAsia" w:ascii="仿宋" w:hAnsi="仿宋" w:eastAsia="仿宋" w:cs="仿宋"/>
          <w:b/>
          <w:kern w:val="0"/>
          <w:sz w:val="32"/>
          <w:szCs w:val="32"/>
          <w:highlight w:val="none"/>
        </w:rPr>
      </w:pPr>
    </w:p>
    <w:p w14:paraId="110A0850">
      <w:pPr>
        <w:jc w:val="center"/>
        <w:rPr>
          <w:rFonts w:hint="eastAsia" w:ascii="仿宋" w:hAnsi="仿宋" w:eastAsia="仿宋" w:cs="仿宋"/>
          <w:b/>
          <w:kern w:val="0"/>
          <w:sz w:val="32"/>
          <w:szCs w:val="32"/>
          <w:highlight w:val="none"/>
        </w:rPr>
      </w:pPr>
    </w:p>
    <w:p w14:paraId="360EE1C6">
      <w:pPr>
        <w:jc w:val="center"/>
        <w:rPr>
          <w:rFonts w:hint="eastAsia" w:ascii="仿宋" w:hAnsi="仿宋" w:eastAsia="仿宋" w:cs="仿宋"/>
          <w:b/>
          <w:kern w:val="0"/>
          <w:sz w:val="32"/>
          <w:szCs w:val="32"/>
          <w:highlight w:val="none"/>
        </w:rPr>
      </w:pPr>
    </w:p>
    <w:p w14:paraId="3C227B17">
      <w:pPr>
        <w:jc w:val="center"/>
        <w:rPr>
          <w:rFonts w:hint="eastAsia" w:ascii="仿宋" w:hAnsi="仿宋" w:eastAsia="仿宋" w:cs="仿宋"/>
          <w:b/>
          <w:kern w:val="0"/>
          <w:sz w:val="32"/>
          <w:szCs w:val="32"/>
          <w:highlight w:val="none"/>
        </w:rPr>
      </w:pPr>
    </w:p>
    <w:p w14:paraId="7BEE1A02">
      <w:pPr>
        <w:jc w:val="center"/>
        <w:rPr>
          <w:rFonts w:hint="eastAsia" w:ascii="仿宋" w:hAnsi="仿宋" w:eastAsia="仿宋" w:cs="仿宋"/>
          <w:b/>
          <w:kern w:val="0"/>
          <w:sz w:val="32"/>
          <w:szCs w:val="32"/>
          <w:highlight w:val="none"/>
        </w:rPr>
      </w:pPr>
    </w:p>
    <w:p w14:paraId="5CFD2800">
      <w:pPr>
        <w:jc w:val="center"/>
        <w:rPr>
          <w:rFonts w:hint="eastAsia" w:ascii="仿宋" w:hAnsi="仿宋" w:eastAsia="仿宋" w:cs="仿宋"/>
          <w:b/>
          <w:kern w:val="0"/>
          <w:sz w:val="32"/>
          <w:szCs w:val="32"/>
          <w:highlight w:val="none"/>
          <w:lang w:val="zh-CN"/>
        </w:rPr>
      </w:pPr>
    </w:p>
    <w:p w14:paraId="4996DB89">
      <w:pPr>
        <w:jc w:val="both"/>
        <w:rPr>
          <w:rFonts w:hint="eastAsia" w:ascii="仿宋" w:hAnsi="仿宋" w:eastAsia="仿宋" w:cs="仿宋"/>
          <w:b/>
          <w:kern w:val="0"/>
          <w:sz w:val="32"/>
          <w:szCs w:val="32"/>
          <w:highlight w:val="none"/>
          <w:lang w:val="zh-CN"/>
        </w:rPr>
      </w:pPr>
    </w:p>
    <w:p w14:paraId="350CD06E">
      <w:pPr>
        <w:jc w:val="center"/>
        <w:rPr>
          <w:rFonts w:hint="eastAsia" w:ascii="仿宋" w:hAnsi="仿宋" w:eastAsia="仿宋" w:cs="仿宋"/>
          <w:b/>
          <w:kern w:val="0"/>
          <w:sz w:val="32"/>
          <w:szCs w:val="32"/>
          <w:highlight w:val="none"/>
          <w:lang w:val="zh-CN"/>
        </w:rPr>
      </w:pPr>
      <w:r>
        <w:rPr>
          <w:rFonts w:hint="eastAsia" w:ascii="仿宋" w:hAnsi="仿宋" w:eastAsia="仿宋" w:cs="仿宋"/>
          <w:b/>
          <w:kern w:val="0"/>
          <w:sz w:val="32"/>
          <w:szCs w:val="32"/>
          <w:highlight w:val="none"/>
          <w:lang w:val="zh-CN"/>
        </w:rPr>
        <w:t>二、授权委托书或法定代表人（单位负责人、自然人本人）身份证明</w:t>
      </w:r>
    </w:p>
    <w:p w14:paraId="3C690935">
      <w:pPr>
        <w:snapToGrid w:val="0"/>
        <w:spacing w:line="360" w:lineRule="auto"/>
        <w:rPr>
          <w:rFonts w:hint="eastAsia" w:ascii="仿宋" w:hAnsi="仿宋" w:eastAsia="仿宋" w:cs="仿宋"/>
          <w:sz w:val="24"/>
          <w:highlight w:val="none"/>
        </w:rPr>
      </w:pPr>
    </w:p>
    <w:p w14:paraId="4DAF7B27">
      <w:pPr>
        <w:snapToGrid w:val="0"/>
        <w:spacing w:line="360" w:lineRule="auto"/>
        <w:ind w:firstLine="2872" w:firstLineChars="894"/>
        <w:rPr>
          <w:rFonts w:hint="eastAsia" w:ascii="仿宋" w:hAnsi="仿宋" w:eastAsia="仿宋" w:cs="仿宋"/>
          <w:highlight w:val="none"/>
        </w:rPr>
      </w:pPr>
      <w:r>
        <w:rPr>
          <w:rFonts w:hint="eastAsia" w:ascii="仿宋" w:hAnsi="仿宋" w:eastAsia="仿宋" w:cs="仿宋"/>
          <w:b/>
          <w:kern w:val="0"/>
          <w:sz w:val="32"/>
          <w:szCs w:val="32"/>
          <w:highlight w:val="none"/>
          <w:lang w:val="zh-CN"/>
        </w:rPr>
        <w:t>授权委托书（适用于非联合体响应）</w:t>
      </w:r>
    </w:p>
    <w:p w14:paraId="11C7C848">
      <w:pPr>
        <w:snapToGrid w:val="0"/>
        <w:spacing w:line="360" w:lineRule="auto"/>
        <w:rPr>
          <w:rFonts w:hint="eastAsia" w:ascii="仿宋" w:hAnsi="仿宋" w:eastAsia="仿宋" w:cs="仿宋"/>
          <w:kern w:val="0"/>
          <w:sz w:val="24"/>
          <w:highlight w:val="none"/>
        </w:rPr>
      </w:pPr>
      <w:r>
        <w:rPr>
          <w:rFonts w:hint="eastAsia" w:ascii="仿宋" w:hAnsi="仿宋" w:eastAsia="仿宋" w:cs="仿宋"/>
          <w:sz w:val="24"/>
          <w:highlight w:val="none"/>
          <w:lang w:eastAsia="zh-CN"/>
        </w:rPr>
        <w:t xml:space="preserve">杭州市上城区民政局 </w:t>
      </w:r>
      <w:r>
        <w:rPr>
          <w:rFonts w:hint="eastAsia" w:ascii="仿宋" w:hAnsi="仿宋" w:eastAsia="仿宋" w:cs="仿宋"/>
          <w:sz w:val="24"/>
          <w:highlight w:val="none"/>
        </w:rPr>
        <w:t>、浙江万汇招标代理有限公司</w:t>
      </w:r>
      <w:r>
        <w:rPr>
          <w:rFonts w:hint="eastAsia" w:ascii="仿宋" w:hAnsi="仿宋" w:eastAsia="仿宋" w:cs="仿宋"/>
          <w:kern w:val="0"/>
          <w:sz w:val="24"/>
          <w:highlight w:val="none"/>
          <w:lang w:val="zh-CN"/>
        </w:rPr>
        <w:t>：</w:t>
      </w:r>
    </w:p>
    <w:p w14:paraId="58B7383F">
      <w:pPr>
        <w:snapToGrid w:val="0"/>
        <w:spacing w:line="360" w:lineRule="auto"/>
        <w:ind w:firstLine="576"/>
        <w:rPr>
          <w:rFonts w:hint="eastAsia" w:ascii="仿宋" w:hAnsi="仿宋" w:eastAsia="仿宋" w:cs="仿宋"/>
          <w:kern w:val="0"/>
          <w:sz w:val="24"/>
          <w:highlight w:val="none"/>
        </w:rPr>
      </w:pPr>
      <w:r>
        <w:rPr>
          <w:rFonts w:hint="eastAsia" w:ascii="仿宋" w:hAnsi="仿宋" w:eastAsia="仿宋" w:cs="仿宋"/>
          <w:kern w:val="0"/>
          <w:sz w:val="24"/>
          <w:highlight w:val="none"/>
        </w:rPr>
        <w:t>现</w:t>
      </w:r>
      <w:r>
        <w:rPr>
          <w:rFonts w:hint="eastAsia" w:ascii="仿宋" w:hAnsi="仿宋" w:eastAsia="仿宋" w:cs="仿宋"/>
          <w:kern w:val="0"/>
          <w:sz w:val="24"/>
          <w:highlight w:val="none"/>
          <w:lang w:val="zh-CN"/>
        </w:rPr>
        <w:t>委托</w:t>
      </w:r>
      <w:r>
        <w:rPr>
          <w:rFonts w:hint="eastAsia" w:ascii="仿宋" w:hAnsi="仿宋" w:eastAsia="仿宋" w:cs="仿宋"/>
          <w:kern w:val="0"/>
          <w:sz w:val="24"/>
          <w:highlight w:val="none"/>
          <w:u w:val="single"/>
          <w:lang w:val="zh-CN"/>
        </w:rPr>
        <w:t>（姓名）</w:t>
      </w:r>
      <w:r>
        <w:rPr>
          <w:rFonts w:hint="eastAsia" w:ascii="仿宋" w:hAnsi="仿宋" w:eastAsia="仿宋" w:cs="仿宋"/>
          <w:kern w:val="0"/>
          <w:sz w:val="24"/>
          <w:highlight w:val="none"/>
          <w:lang w:val="zh-CN"/>
        </w:rPr>
        <w:t>为我方代理人（身份证号码：</w:t>
      </w:r>
      <w:r>
        <w:rPr>
          <w:rFonts w:hint="eastAsia" w:ascii="仿宋" w:hAnsi="仿宋" w:eastAsia="仿宋" w:cs="仿宋"/>
          <w:kern w:val="0"/>
          <w:sz w:val="24"/>
          <w:highlight w:val="none"/>
          <w:u w:val="single"/>
          <w:lang w:val="zh-CN"/>
        </w:rPr>
        <w:t xml:space="preserve">       </w:t>
      </w:r>
      <w:r>
        <w:rPr>
          <w:rFonts w:hint="eastAsia" w:ascii="仿宋" w:hAnsi="仿宋" w:eastAsia="仿宋" w:cs="仿宋"/>
          <w:kern w:val="0"/>
          <w:sz w:val="24"/>
          <w:highlight w:val="none"/>
          <w:lang w:val="zh-CN"/>
        </w:rPr>
        <w:t>，手机：</w:t>
      </w:r>
      <w:r>
        <w:rPr>
          <w:rFonts w:hint="eastAsia" w:ascii="仿宋" w:hAnsi="仿宋" w:eastAsia="仿宋" w:cs="仿宋"/>
          <w:kern w:val="0"/>
          <w:sz w:val="24"/>
          <w:highlight w:val="none"/>
          <w:u w:val="single"/>
          <w:lang w:val="zh-CN"/>
        </w:rPr>
        <w:t xml:space="preserve">       </w:t>
      </w:r>
      <w:r>
        <w:rPr>
          <w:rFonts w:hint="eastAsia" w:ascii="仿宋" w:hAnsi="仿宋" w:eastAsia="仿宋" w:cs="仿宋"/>
          <w:kern w:val="0"/>
          <w:sz w:val="24"/>
          <w:highlight w:val="none"/>
          <w:lang w:val="zh-CN"/>
        </w:rPr>
        <w:t>，所在单位：</w:t>
      </w:r>
      <w:r>
        <w:rPr>
          <w:rFonts w:hint="eastAsia" w:ascii="仿宋" w:hAnsi="仿宋" w:eastAsia="仿宋" w:cs="仿宋"/>
          <w:kern w:val="0"/>
          <w:sz w:val="24"/>
          <w:highlight w:val="none"/>
          <w:u w:val="single"/>
          <w:lang w:val="zh-CN"/>
        </w:rPr>
        <w:t xml:space="preserve">       </w:t>
      </w:r>
      <w:r>
        <w:rPr>
          <w:rFonts w:hint="eastAsia" w:ascii="仿宋" w:hAnsi="仿宋" w:eastAsia="仿宋" w:cs="仿宋"/>
          <w:kern w:val="0"/>
          <w:sz w:val="24"/>
          <w:highlight w:val="none"/>
          <w:lang w:val="zh-CN"/>
        </w:rPr>
        <w:t>），以我方名义处理</w:t>
      </w:r>
      <w:r>
        <w:rPr>
          <w:rFonts w:hint="eastAsia" w:ascii="仿宋" w:hAnsi="仿宋" w:eastAsia="仿宋" w:cs="仿宋"/>
          <w:sz w:val="24"/>
          <w:highlight w:val="none"/>
          <w:lang w:eastAsia="zh-CN"/>
        </w:rPr>
        <w:t xml:space="preserve">2025-2026年养老服务“爱心卡”项目 </w:t>
      </w:r>
      <w:r>
        <w:rPr>
          <w:rFonts w:hint="eastAsia" w:ascii="仿宋" w:hAnsi="仿宋" w:eastAsia="仿宋" w:cs="仿宋"/>
          <w:sz w:val="24"/>
          <w:highlight w:val="none"/>
        </w:rPr>
        <w:t>【项目编号：</w:t>
      </w:r>
      <w:r>
        <w:rPr>
          <w:rFonts w:hint="eastAsia" w:ascii="仿宋" w:hAnsi="仿宋" w:eastAsia="仿宋" w:cs="仿宋"/>
          <w:sz w:val="24"/>
          <w:highlight w:val="none"/>
          <w:lang w:val="en-US" w:eastAsia="zh-CN"/>
        </w:rPr>
        <w:t xml:space="preserve">     </w:t>
      </w:r>
      <w:r>
        <w:rPr>
          <w:rFonts w:hint="eastAsia" w:ascii="仿宋" w:hAnsi="仿宋" w:eastAsia="仿宋" w:cs="仿宋"/>
          <w:sz w:val="24"/>
          <w:highlight w:val="none"/>
        </w:rPr>
        <w:t>】</w:t>
      </w:r>
      <w:r>
        <w:rPr>
          <w:rFonts w:hint="eastAsia" w:ascii="仿宋" w:hAnsi="仿宋" w:eastAsia="仿宋" w:cs="仿宋"/>
          <w:kern w:val="0"/>
          <w:sz w:val="24"/>
          <w:highlight w:val="none"/>
          <w:lang w:val="zh-CN"/>
        </w:rPr>
        <w:t>政府采购响应的一切事项，其法律后果由我方承担。</w:t>
      </w:r>
    </w:p>
    <w:p w14:paraId="66F8F09D">
      <w:pPr>
        <w:snapToGrid w:val="0"/>
        <w:spacing w:line="360" w:lineRule="auto"/>
        <w:rPr>
          <w:rFonts w:hint="eastAsia" w:ascii="仿宋" w:hAnsi="仿宋" w:eastAsia="仿宋" w:cs="仿宋"/>
          <w:kern w:val="0"/>
          <w:sz w:val="24"/>
          <w:highlight w:val="none"/>
        </w:rPr>
      </w:pPr>
      <w:r>
        <w:rPr>
          <w:rFonts w:hint="eastAsia" w:ascii="仿宋" w:hAnsi="仿宋" w:eastAsia="仿宋" w:cs="仿宋"/>
          <w:kern w:val="0"/>
          <w:sz w:val="24"/>
          <w:highlight w:val="none"/>
          <w:lang w:val="zh-CN"/>
        </w:rPr>
        <w:t>委托期限</w:t>
      </w:r>
      <w:r>
        <w:rPr>
          <w:rFonts w:hint="eastAsia" w:ascii="仿宋" w:hAnsi="仿宋" w:eastAsia="仿宋" w:cs="仿宋"/>
          <w:kern w:val="0"/>
          <w:sz w:val="24"/>
          <w:highlight w:val="none"/>
        </w:rPr>
        <w:t>：</w:t>
      </w:r>
      <w:r>
        <w:rPr>
          <w:rFonts w:hint="eastAsia" w:ascii="仿宋" w:hAnsi="仿宋" w:eastAsia="仿宋" w:cs="仿宋"/>
          <w:kern w:val="0"/>
          <w:sz w:val="24"/>
          <w:highlight w:val="none"/>
          <w:u w:val="single"/>
          <w:lang w:val="zh-CN"/>
        </w:rPr>
        <w:t>自</w:t>
      </w:r>
      <w:r>
        <w:rPr>
          <w:rFonts w:hint="eastAsia" w:ascii="仿宋" w:hAnsi="仿宋" w:eastAsia="仿宋" w:cs="仿宋"/>
          <w:kern w:val="0"/>
          <w:sz w:val="24"/>
          <w:highlight w:val="none"/>
          <w:u w:val="single"/>
        </w:rPr>
        <w:t xml:space="preserve">   </w:t>
      </w:r>
      <w:r>
        <w:rPr>
          <w:rFonts w:hint="eastAsia" w:ascii="仿宋" w:hAnsi="仿宋" w:eastAsia="仿宋" w:cs="仿宋"/>
          <w:kern w:val="0"/>
          <w:sz w:val="24"/>
          <w:highlight w:val="none"/>
          <w:u w:val="single"/>
          <w:lang w:val="zh-CN"/>
        </w:rPr>
        <w:t>年</w:t>
      </w:r>
      <w:r>
        <w:rPr>
          <w:rFonts w:hint="eastAsia" w:ascii="仿宋" w:hAnsi="仿宋" w:eastAsia="仿宋" w:cs="仿宋"/>
          <w:kern w:val="0"/>
          <w:sz w:val="24"/>
          <w:highlight w:val="none"/>
          <w:u w:val="single"/>
        </w:rPr>
        <w:t xml:space="preserve">   </w:t>
      </w:r>
      <w:r>
        <w:rPr>
          <w:rFonts w:hint="eastAsia" w:ascii="仿宋" w:hAnsi="仿宋" w:eastAsia="仿宋" w:cs="仿宋"/>
          <w:kern w:val="0"/>
          <w:sz w:val="24"/>
          <w:highlight w:val="none"/>
          <w:u w:val="single"/>
          <w:lang w:val="zh-CN"/>
        </w:rPr>
        <w:t>月</w:t>
      </w:r>
      <w:r>
        <w:rPr>
          <w:rFonts w:hint="eastAsia" w:ascii="仿宋" w:hAnsi="仿宋" w:eastAsia="仿宋" w:cs="仿宋"/>
          <w:kern w:val="0"/>
          <w:sz w:val="24"/>
          <w:highlight w:val="none"/>
          <w:u w:val="single"/>
        </w:rPr>
        <w:t xml:space="preserve">   </w:t>
      </w:r>
      <w:r>
        <w:rPr>
          <w:rFonts w:hint="eastAsia" w:ascii="仿宋" w:hAnsi="仿宋" w:eastAsia="仿宋" w:cs="仿宋"/>
          <w:kern w:val="0"/>
          <w:sz w:val="24"/>
          <w:highlight w:val="none"/>
          <w:u w:val="single"/>
          <w:lang w:val="zh-CN"/>
        </w:rPr>
        <w:t>日起至</w:t>
      </w:r>
      <w:r>
        <w:rPr>
          <w:rFonts w:hint="eastAsia" w:ascii="仿宋" w:hAnsi="仿宋" w:eastAsia="仿宋" w:cs="仿宋"/>
          <w:kern w:val="0"/>
          <w:sz w:val="24"/>
          <w:highlight w:val="none"/>
          <w:u w:val="single"/>
        </w:rPr>
        <w:t xml:space="preserve">   </w:t>
      </w:r>
      <w:r>
        <w:rPr>
          <w:rFonts w:hint="eastAsia" w:ascii="仿宋" w:hAnsi="仿宋" w:eastAsia="仿宋" w:cs="仿宋"/>
          <w:kern w:val="0"/>
          <w:sz w:val="24"/>
          <w:highlight w:val="none"/>
          <w:u w:val="single"/>
          <w:lang w:val="zh-CN"/>
        </w:rPr>
        <w:t>年</w:t>
      </w:r>
      <w:r>
        <w:rPr>
          <w:rFonts w:hint="eastAsia" w:ascii="仿宋" w:hAnsi="仿宋" w:eastAsia="仿宋" w:cs="仿宋"/>
          <w:kern w:val="0"/>
          <w:sz w:val="24"/>
          <w:highlight w:val="none"/>
          <w:u w:val="single"/>
        </w:rPr>
        <w:t xml:space="preserve">   </w:t>
      </w:r>
      <w:r>
        <w:rPr>
          <w:rFonts w:hint="eastAsia" w:ascii="仿宋" w:hAnsi="仿宋" w:eastAsia="仿宋" w:cs="仿宋"/>
          <w:kern w:val="0"/>
          <w:sz w:val="24"/>
          <w:highlight w:val="none"/>
          <w:u w:val="single"/>
          <w:lang w:val="zh-CN"/>
        </w:rPr>
        <w:t>月</w:t>
      </w:r>
      <w:r>
        <w:rPr>
          <w:rFonts w:hint="eastAsia" w:ascii="仿宋" w:hAnsi="仿宋" w:eastAsia="仿宋" w:cs="仿宋"/>
          <w:kern w:val="0"/>
          <w:sz w:val="24"/>
          <w:highlight w:val="none"/>
          <w:u w:val="single"/>
        </w:rPr>
        <w:t xml:space="preserve">    </w:t>
      </w:r>
      <w:r>
        <w:rPr>
          <w:rFonts w:hint="eastAsia" w:ascii="仿宋" w:hAnsi="仿宋" w:eastAsia="仿宋" w:cs="仿宋"/>
          <w:kern w:val="0"/>
          <w:sz w:val="24"/>
          <w:highlight w:val="none"/>
          <w:u w:val="single"/>
          <w:lang w:val="zh-CN"/>
        </w:rPr>
        <w:t>日止</w:t>
      </w:r>
      <w:r>
        <w:rPr>
          <w:rFonts w:hint="eastAsia" w:ascii="仿宋" w:hAnsi="仿宋" w:eastAsia="仿宋" w:cs="仿宋"/>
          <w:kern w:val="0"/>
          <w:sz w:val="24"/>
          <w:highlight w:val="none"/>
          <w:lang w:val="zh-CN"/>
        </w:rPr>
        <w:t>。</w:t>
      </w:r>
    </w:p>
    <w:p w14:paraId="2A9CD82E">
      <w:pPr>
        <w:snapToGrid w:val="0"/>
        <w:spacing w:line="360" w:lineRule="auto"/>
        <w:rPr>
          <w:rFonts w:hint="eastAsia" w:ascii="仿宋" w:hAnsi="仿宋" w:eastAsia="仿宋" w:cs="仿宋"/>
          <w:kern w:val="0"/>
          <w:sz w:val="24"/>
          <w:highlight w:val="none"/>
        </w:rPr>
      </w:pPr>
      <w:r>
        <w:rPr>
          <w:rFonts w:hint="eastAsia" w:ascii="仿宋" w:hAnsi="仿宋" w:eastAsia="仿宋" w:cs="仿宋"/>
          <w:kern w:val="0"/>
          <w:sz w:val="24"/>
          <w:highlight w:val="none"/>
          <w:lang w:val="zh-CN"/>
        </w:rPr>
        <w:t>特此告知。</w:t>
      </w:r>
    </w:p>
    <w:p w14:paraId="73795A85">
      <w:pPr>
        <w:snapToGrid w:val="0"/>
        <w:spacing w:line="360" w:lineRule="auto"/>
        <w:rPr>
          <w:rFonts w:hint="eastAsia" w:ascii="仿宋" w:hAnsi="仿宋" w:eastAsia="仿宋" w:cs="仿宋"/>
          <w:kern w:val="0"/>
          <w:sz w:val="24"/>
          <w:highlight w:val="none"/>
        </w:rPr>
      </w:pPr>
      <w:r>
        <w:rPr>
          <w:rFonts w:hint="eastAsia" w:ascii="仿宋" w:hAnsi="仿宋" w:eastAsia="仿宋" w:cs="仿宋"/>
          <w:kern w:val="0"/>
          <w:sz w:val="24"/>
          <w:highlight w:val="none"/>
          <w:lang w:val="zh-CN"/>
        </w:rPr>
        <w:t xml:space="preserve">                                                 供应商名称(电子签名）：</w:t>
      </w:r>
    </w:p>
    <w:p w14:paraId="143EE3A2">
      <w:pPr>
        <w:snapToGrid w:val="0"/>
        <w:spacing w:line="360" w:lineRule="auto"/>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 xml:space="preserve">                                                 签发日期：  年  月   日</w:t>
      </w:r>
    </w:p>
    <w:p w14:paraId="1F8C21C9">
      <w:pPr>
        <w:snapToGrid w:val="0"/>
        <w:spacing w:line="360" w:lineRule="auto"/>
        <w:rPr>
          <w:rFonts w:hint="eastAsia" w:ascii="仿宋" w:hAnsi="仿宋" w:eastAsia="仿宋" w:cs="仿宋"/>
          <w:sz w:val="24"/>
          <w:highlight w:val="none"/>
        </w:rPr>
      </w:pPr>
    </w:p>
    <w:p w14:paraId="555DDD5B">
      <w:pPr>
        <w:snapToGrid w:val="0"/>
        <w:spacing w:line="360" w:lineRule="auto"/>
        <w:jc w:val="center"/>
        <w:rPr>
          <w:rFonts w:hint="eastAsia" w:ascii="仿宋" w:hAnsi="仿宋" w:eastAsia="仿宋" w:cs="仿宋"/>
          <w:b/>
          <w:kern w:val="0"/>
          <w:sz w:val="32"/>
          <w:szCs w:val="32"/>
          <w:highlight w:val="none"/>
          <w:lang w:val="zh-CN"/>
        </w:rPr>
      </w:pPr>
    </w:p>
    <w:p w14:paraId="5B38FD3F">
      <w:pPr>
        <w:snapToGrid w:val="0"/>
        <w:spacing w:line="360" w:lineRule="auto"/>
        <w:jc w:val="center"/>
        <w:rPr>
          <w:rFonts w:hint="eastAsia" w:ascii="仿宋" w:hAnsi="仿宋" w:eastAsia="仿宋" w:cs="仿宋"/>
          <w:b/>
          <w:kern w:val="0"/>
          <w:sz w:val="32"/>
          <w:szCs w:val="32"/>
          <w:highlight w:val="none"/>
        </w:rPr>
      </w:pPr>
      <w:r>
        <w:rPr>
          <w:rFonts w:hint="eastAsia" w:ascii="仿宋" w:hAnsi="仿宋" w:eastAsia="仿宋" w:cs="仿宋"/>
          <w:b/>
          <w:kern w:val="0"/>
          <w:sz w:val="32"/>
          <w:szCs w:val="32"/>
          <w:highlight w:val="none"/>
          <w:lang w:val="zh-CN"/>
        </w:rPr>
        <w:t>授权委托书（适用于联合体响应）</w:t>
      </w:r>
    </w:p>
    <w:p w14:paraId="1D4546ED">
      <w:pPr>
        <w:snapToGrid w:val="0"/>
        <w:spacing w:line="360" w:lineRule="auto"/>
        <w:rPr>
          <w:rFonts w:hint="eastAsia" w:ascii="仿宋" w:hAnsi="仿宋" w:eastAsia="仿宋" w:cs="仿宋"/>
          <w:kern w:val="0"/>
          <w:sz w:val="24"/>
          <w:highlight w:val="none"/>
        </w:rPr>
      </w:pPr>
      <w:r>
        <w:rPr>
          <w:rFonts w:hint="eastAsia" w:ascii="仿宋" w:hAnsi="仿宋" w:eastAsia="仿宋" w:cs="仿宋"/>
          <w:sz w:val="24"/>
          <w:highlight w:val="none"/>
          <w:lang w:eastAsia="zh-CN"/>
        </w:rPr>
        <w:t xml:space="preserve">杭州市上城区民政局 </w:t>
      </w:r>
      <w:r>
        <w:rPr>
          <w:rFonts w:hint="eastAsia" w:ascii="仿宋" w:hAnsi="仿宋" w:eastAsia="仿宋" w:cs="仿宋"/>
          <w:sz w:val="24"/>
          <w:highlight w:val="none"/>
        </w:rPr>
        <w:t>、浙江万汇招标代理有限公司</w:t>
      </w:r>
      <w:r>
        <w:rPr>
          <w:rFonts w:hint="eastAsia" w:ascii="仿宋" w:hAnsi="仿宋" w:eastAsia="仿宋" w:cs="仿宋"/>
          <w:kern w:val="0"/>
          <w:sz w:val="24"/>
          <w:highlight w:val="none"/>
          <w:lang w:val="zh-CN"/>
        </w:rPr>
        <w:t>：</w:t>
      </w:r>
    </w:p>
    <w:p w14:paraId="2439C54C">
      <w:pPr>
        <w:snapToGrid w:val="0"/>
        <w:spacing w:line="360" w:lineRule="auto"/>
        <w:ind w:firstLine="576"/>
        <w:rPr>
          <w:rFonts w:hint="eastAsia" w:ascii="仿宋" w:hAnsi="仿宋" w:eastAsia="仿宋" w:cs="仿宋"/>
          <w:kern w:val="0"/>
          <w:sz w:val="24"/>
          <w:highlight w:val="none"/>
        </w:rPr>
      </w:pPr>
      <w:r>
        <w:rPr>
          <w:rFonts w:hint="eastAsia" w:ascii="仿宋" w:hAnsi="仿宋" w:eastAsia="仿宋" w:cs="仿宋"/>
          <w:kern w:val="0"/>
          <w:sz w:val="24"/>
          <w:highlight w:val="none"/>
        </w:rPr>
        <w:t>现</w:t>
      </w:r>
      <w:r>
        <w:rPr>
          <w:rFonts w:hint="eastAsia" w:ascii="仿宋" w:hAnsi="仿宋" w:eastAsia="仿宋" w:cs="仿宋"/>
          <w:kern w:val="0"/>
          <w:sz w:val="24"/>
          <w:highlight w:val="none"/>
          <w:lang w:val="zh-CN"/>
        </w:rPr>
        <w:t>委托</w:t>
      </w:r>
      <w:r>
        <w:rPr>
          <w:rFonts w:hint="eastAsia" w:ascii="仿宋" w:hAnsi="仿宋" w:eastAsia="仿宋" w:cs="仿宋"/>
          <w:kern w:val="0"/>
          <w:sz w:val="24"/>
          <w:highlight w:val="none"/>
          <w:u w:val="single"/>
          <w:lang w:val="zh-CN"/>
        </w:rPr>
        <w:t>（姓名）</w:t>
      </w:r>
      <w:r>
        <w:rPr>
          <w:rFonts w:hint="eastAsia" w:ascii="仿宋" w:hAnsi="仿宋" w:eastAsia="仿宋" w:cs="仿宋"/>
          <w:kern w:val="0"/>
          <w:sz w:val="24"/>
          <w:highlight w:val="none"/>
          <w:lang w:val="zh-CN"/>
        </w:rPr>
        <w:t>为我方代理人（身份证号码：</w:t>
      </w:r>
      <w:r>
        <w:rPr>
          <w:rFonts w:hint="eastAsia" w:ascii="仿宋" w:hAnsi="仿宋" w:eastAsia="仿宋" w:cs="仿宋"/>
          <w:kern w:val="0"/>
          <w:sz w:val="24"/>
          <w:highlight w:val="none"/>
          <w:u w:val="single"/>
          <w:lang w:val="zh-CN"/>
        </w:rPr>
        <w:t xml:space="preserve">       </w:t>
      </w:r>
      <w:r>
        <w:rPr>
          <w:rFonts w:hint="eastAsia" w:ascii="仿宋" w:hAnsi="仿宋" w:eastAsia="仿宋" w:cs="仿宋"/>
          <w:kern w:val="0"/>
          <w:sz w:val="24"/>
          <w:highlight w:val="none"/>
          <w:lang w:val="zh-CN"/>
        </w:rPr>
        <w:t>，手机：</w:t>
      </w:r>
      <w:r>
        <w:rPr>
          <w:rFonts w:hint="eastAsia" w:ascii="仿宋" w:hAnsi="仿宋" w:eastAsia="仿宋" w:cs="仿宋"/>
          <w:kern w:val="0"/>
          <w:sz w:val="24"/>
          <w:highlight w:val="none"/>
          <w:u w:val="single"/>
          <w:lang w:val="zh-CN"/>
        </w:rPr>
        <w:t xml:space="preserve">       </w:t>
      </w:r>
      <w:r>
        <w:rPr>
          <w:rFonts w:hint="eastAsia" w:ascii="仿宋" w:hAnsi="仿宋" w:eastAsia="仿宋" w:cs="仿宋"/>
          <w:kern w:val="0"/>
          <w:sz w:val="24"/>
          <w:highlight w:val="none"/>
          <w:lang w:val="zh-CN"/>
        </w:rPr>
        <w:t>），以我方名义处理</w:t>
      </w:r>
      <w:r>
        <w:rPr>
          <w:rFonts w:hint="eastAsia" w:ascii="仿宋" w:hAnsi="仿宋" w:eastAsia="仿宋" w:cs="仿宋"/>
          <w:sz w:val="24"/>
          <w:highlight w:val="none"/>
          <w:lang w:eastAsia="zh-CN"/>
        </w:rPr>
        <w:t xml:space="preserve">2025-2026年养老服务“爱心卡”项目 </w:t>
      </w:r>
      <w:r>
        <w:rPr>
          <w:rFonts w:hint="eastAsia" w:ascii="仿宋" w:hAnsi="仿宋" w:eastAsia="仿宋" w:cs="仿宋"/>
          <w:sz w:val="24"/>
          <w:highlight w:val="none"/>
        </w:rPr>
        <w:t>【项目编号：</w:t>
      </w:r>
      <w:r>
        <w:rPr>
          <w:rFonts w:hint="eastAsia" w:ascii="仿宋" w:hAnsi="仿宋" w:eastAsia="仿宋" w:cs="仿宋"/>
          <w:sz w:val="24"/>
          <w:highlight w:val="none"/>
          <w:lang w:val="en-US" w:eastAsia="zh-CN"/>
        </w:rPr>
        <w:t xml:space="preserve">       </w:t>
      </w:r>
      <w:r>
        <w:rPr>
          <w:rFonts w:hint="eastAsia" w:ascii="仿宋" w:hAnsi="仿宋" w:eastAsia="仿宋" w:cs="仿宋"/>
          <w:sz w:val="24"/>
          <w:highlight w:val="none"/>
        </w:rPr>
        <w:t>】</w:t>
      </w:r>
      <w:r>
        <w:rPr>
          <w:rFonts w:hint="eastAsia" w:ascii="仿宋" w:hAnsi="仿宋" w:eastAsia="仿宋" w:cs="仿宋"/>
          <w:kern w:val="0"/>
          <w:sz w:val="24"/>
          <w:highlight w:val="none"/>
          <w:lang w:val="zh-CN"/>
        </w:rPr>
        <w:t>政府采购响应的一切事项，其法律后果由我方承担。</w:t>
      </w:r>
    </w:p>
    <w:p w14:paraId="674EA9D7">
      <w:pPr>
        <w:snapToGrid w:val="0"/>
        <w:spacing w:line="360" w:lineRule="auto"/>
        <w:rPr>
          <w:rFonts w:hint="eastAsia" w:ascii="仿宋" w:hAnsi="仿宋" w:eastAsia="仿宋" w:cs="仿宋"/>
          <w:kern w:val="0"/>
          <w:sz w:val="24"/>
          <w:highlight w:val="none"/>
        </w:rPr>
      </w:pPr>
      <w:r>
        <w:rPr>
          <w:rFonts w:hint="eastAsia" w:ascii="仿宋" w:hAnsi="仿宋" w:eastAsia="仿宋" w:cs="仿宋"/>
          <w:kern w:val="0"/>
          <w:sz w:val="24"/>
          <w:highlight w:val="none"/>
          <w:lang w:val="zh-CN"/>
        </w:rPr>
        <w:t>委托期限</w:t>
      </w:r>
      <w:r>
        <w:rPr>
          <w:rFonts w:hint="eastAsia" w:ascii="仿宋" w:hAnsi="仿宋" w:eastAsia="仿宋" w:cs="仿宋"/>
          <w:kern w:val="0"/>
          <w:sz w:val="24"/>
          <w:highlight w:val="none"/>
        </w:rPr>
        <w:t>：</w:t>
      </w:r>
      <w:r>
        <w:rPr>
          <w:rFonts w:hint="eastAsia" w:ascii="仿宋" w:hAnsi="仿宋" w:eastAsia="仿宋" w:cs="仿宋"/>
          <w:kern w:val="0"/>
          <w:sz w:val="24"/>
          <w:highlight w:val="none"/>
          <w:u w:val="single"/>
          <w:lang w:val="zh-CN"/>
        </w:rPr>
        <w:t>自</w:t>
      </w:r>
      <w:r>
        <w:rPr>
          <w:rFonts w:hint="eastAsia" w:ascii="仿宋" w:hAnsi="仿宋" w:eastAsia="仿宋" w:cs="仿宋"/>
          <w:kern w:val="0"/>
          <w:sz w:val="24"/>
          <w:highlight w:val="none"/>
          <w:u w:val="single"/>
        </w:rPr>
        <w:t xml:space="preserve">   </w:t>
      </w:r>
      <w:r>
        <w:rPr>
          <w:rFonts w:hint="eastAsia" w:ascii="仿宋" w:hAnsi="仿宋" w:eastAsia="仿宋" w:cs="仿宋"/>
          <w:kern w:val="0"/>
          <w:sz w:val="24"/>
          <w:highlight w:val="none"/>
          <w:u w:val="single"/>
          <w:lang w:val="zh-CN"/>
        </w:rPr>
        <w:t>年</w:t>
      </w:r>
      <w:r>
        <w:rPr>
          <w:rFonts w:hint="eastAsia" w:ascii="仿宋" w:hAnsi="仿宋" w:eastAsia="仿宋" w:cs="仿宋"/>
          <w:kern w:val="0"/>
          <w:sz w:val="24"/>
          <w:highlight w:val="none"/>
          <w:u w:val="single"/>
        </w:rPr>
        <w:t xml:space="preserve">   </w:t>
      </w:r>
      <w:r>
        <w:rPr>
          <w:rFonts w:hint="eastAsia" w:ascii="仿宋" w:hAnsi="仿宋" w:eastAsia="仿宋" w:cs="仿宋"/>
          <w:kern w:val="0"/>
          <w:sz w:val="24"/>
          <w:highlight w:val="none"/>
          <w:u w:val="single"/>
          <w:lang w:val="zh-CN"/>
        </w:rPr>
        <w:t>月</w:t>
      </w:r>
      <w:r>
        <w:rPr>
          <w:rFonts w:hint="eastAsia" w:ascii="仿宋" w:hAnsi="仿宋" w:eastAsia="仿宋" w:cs="仿宋"/>
          <w:kern w:val="0"/>
          <w:sz w:val="24"/>
          <w:highlight w:val="none"/>
          <w:u w:val="single"/>
        </w:rPr>
        <w:t xml:space="preserve">   </w:t>
      </w:r>
      <w:r>
        <w:rPr>
          <w:rFonts w:hint="eastAsia" w:ascii="仿宋" w:hAnsi="仿宋" w:eastAsia="仿宋" w:cs="仿宋"/>
          <w:kern w:val="0"/>
          <w:sz w:val="24"/>
          <w:highlight w:val="none"/>
          <w:u w:val="single"/>
          <w:lang w:val="zh-CN"/>
        </w:rPr>
        <w:t>日起至</w:t>
      </w:r>
      <w:r>
        <w:rPr>
          <w:rFonts w:hint="eastAsia" w:ascii="仿宋" w:hAnsi="仿宋" w:eastAsia="仿宋" w:cs="仿宋"/>
          <w:kern w:val="0"/>
          <w:sz w:val="24"/>
          <w:highlight w:val="none"/>
          <w:u w:val="single"/>
        </w:rPr>
        <w:t xml:space="preserve">   </w:t>
      </w:r>
      <w:r>
        <w:rPr>
          <w:rFonts w:hint="eastAsia" w:ascii="仿宋" w:hAnsi="仿宋" w:eastAsia="仿宋" w:cs="仿宋"/>
          <w:kern w:val="0"/>
          <w:sz w:val="24"/>
          <w:highlight w:val="none"/>
          <w:u w:val="single"/>
          <w:lang w:val="zh-CN"/>
        </w:rPr>
        <w:t>年</w:t>
      </w:r>
      <w:r>
        <w:rPr>
          <w:rFonts w:hint="eastAsia" w:ascii="仿宋" w:hAnsi="仿宋" w:eastAsia="仿宋" w:cs="仿宋"/>
          <w:kern w:val="0"/>
          <w:sz w:val="24"/>
          <w:highlight w:val="none"/>
          <w:u w:val="single"/>
        </w:rPr>
        <w:t xml:space="preserve">   </w:t>
      </w:r>
      <w:r>
        <w:rPr>
          <w:rFonts w:hint="eastAsia" w:ascii="仿宋" w:hAnsi="仿宋" w:eastAsia="仿宋" w:cs="仿宋"/>
          <w:kern w:val="0"/>
          <w:sz w:val="24"/>
          <w:highlight w:val="none"/>
          <w:u w:val="single"/>
          <w:lang w:val="zh-CN"/>
        </w:rPr>
        <w:t>月</w:t>
      </w:r>
      <w:r>
        <w:rPr>
          <w:rFonts w:hint="eastAsia" w:ascii="仿宋" w:hAnsi="仿宋" w:eastAsia="仿宋" w:cs="仿宋"/>
          <w:kern w:val="0"/>
          <w:sz w:val="24"/>
          <w:highlight w:val="none"/>
          <w:u w:val="single"/>
        </w:rPr>
        <w:t xml:space="preserve">   </w:t>
      </w:r>
      <w:r>
        <w:rPr>
          <w:rFonts w:hint="eastAsia" w:ascii="仿宋" w:hAnsi="仿宋" w:eastAsia="仿宋" w:cs="仿宋"/>
          <w:kern w:val="0"/>
          <w:sz w:val="24"/>
          <w:highlight w:val="none"/>
          <w:u w:val="single"/>
          <w:lang w:val="zh-CN"/>
        </w:rPr>
        <w:t>日止</w:t>
      </w:r>
      <w:r>
        <w:rPr>
          <w:rFonts w:hint="eastAsia" w:ascii="仿宋" w:hAnsi="仿宋" w:eastAsia="仿宋" w:cs="仿宋"/>
          <w:kern w:val="0"/>
          <w:sz w:val="24"/>
          <w:highlight w:val="none"/>
          <w:lang w:val="zh-CN"/>
        </w:rPr>
        <w:t>。</w:t>
      </w:r>
    </w:p>
    <w:p w14:paraId="410DFA4C">
      <w:pPr>
        <w:snapToGrid w:val="0"/>
        <w:spacing w:line="360" w:lineRule="auto"/>
        <w:rPr>
          <w:rFonts w:hint="eastAsia" w:ascii="仿宋" w:hAnsi="仿宋" w:eastAsia="仿宋" w:cs="仿宋"/>
          <w:kern w:val="0"/>
          <w:sz w:val="24"/>
          <w:highlight w:val="none"/>
        </w:rPr>
      </w:pPr>
      <w:r>
        <w:rPr>
          <w:rFonts w:hint="eastAsia" w:ascii="仿宋" w:hAnsi="仿宋" w:eastAsia="仿宋" w:cs="仿宋"/>
          <w:kern w:val="0"/>
          <w:sz w:val="24"/>
          <w:highlight w:val="none"/>
          <w:lang w:val="zh-CN"/>
        </w:rPr>
        <w:t>特此告知。</w:t>
      </w:r>
    </w:p>
    <w:p w14:paraId="534A723D">
      <w:pPr>
        <w:jc w:val="center"/>
        <w:rPr>
          <w:rFonts w:hint="eastAsia" w:ascii="仿宋" w:hAnsi="仿宋" w:eastAsia="仿宋" w:cs="仿宋"/>
          <w:b/>
          <w:kern w:val="0"/>
          <w:sz w:val="32"/>
          <w:szCs w:val="32"/>
          <w:highlight w:val="none"/>
        </w:rPr>
      </w:pPr>
    </w:p>
    <w:p w14:paraId="243FA57D">
      <w:pPr>
        <w:rPr>
          <w:rFonts w:hint="eastAsia" w:ascii="仿宋" w:hAnsi="仿宋" w:eastAsia="仿宋" w:cs="仿宋"/>
          <w:highlight w:val="none"/>
        </w:rPr>
      </w:pPr>
    </w:p>
    <w:p w14:paraId="48601900">
      <w:pPr>
        <w:snapToGrid w:val="0"/>
        <w:spacing w:line="360" w:lineRule="auto"/>
        <w:ind w:firstLine="5040" w:firstLineChars="2100"/>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联合体成员名称(电子签名/公章）：</w:t>
      </w:r>
    </w:p>
    <w:p w14:paraId="0D2E0F6D">
      <w:pPr>
        <w:snapToGrid w:val="0"/>
        <w:spacing w:line="360" w:lineRule="auto"/>
        <w:ind w:firstLine="5040" w:firstLineChars="2100"/>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联合体成员名称(电子签名/公章）：</w:t>
      </w:r>
    </w:p>
    <w:p w14:paraId="05BF5EDE">
      <w:pPr>
        <w:snapToGrid w:val="0"/>
        <w:spacing w:line="360" w:lineRule="auto"/>
        <w:ind w:firstLine="5760" w:firstLineChars="2400"/>
        <w:rPr>
          <w:rFonts w:hint="eastAsia" w:ascii="仿宋" w:hAnsi="仿宋" w:eastAsia="仿宋" w:cs="仿宋"/>
          <w:highlight w:val="none"/>
        </w:rPr>
      </w:pPr>
      <w:r>
        <w:rPr>
          <w:rFonts w:hint="eastAsia" w:ascii="仿宋" w:hAnsi="仿宋" w:eastAsia="仿宋" w:cs="仿宋"/>
          <w:kern w:val="0"/>
          <w:sz w:val="24"/>
          <w:highlight w:val="none"/>
          <w:lang w:val="zh-CN"/>
        </w:rPr>
        <w:t>……</w:t>
      </w:r>
    </w:p>
    <w:p w14:paraId="705870F7">
      <w:pPr>
        <w:snapToGrid w:val="0"/>
        <w:spacing w:line="360" w:lineRule="auto"/>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 xml:space="preserve">                                               日期：  年  月   日</w:t>
      </w:r>
    </w:p>
    <w:p w14:paraId="2F79D2F2">
      <w:pPr>
        <w:snapToGrid w:val="0"/>
        <w:spacing w:line="360" w:lineRule="auto"/>
        <w:rPr>
          <w:rFonts w:hint="eastAsia" w:ascii="仿宋" w:hAnsi="仿宋" w:eastAsia="仿宋" w:cs="仿宋"/>
          <w:kern w:val="0"/>
          <w:sz w:val="24"/>
          <w:highlight w:val="none"/>
          <w:lang w:val="zh-CN"/>
        </w:rPr>
      </w:pPr>
    </w:p>
    <w:p w14:paraId="23D4890D">
      <w:pPr>
        <w:snapToGrid w:val="0"/>
        <w:spacing w:line="360" w:lineRule="auto"/>
        <w:rPr>
          <w:rFonts w:hint="eastAsia" w:ascii="仿宋" w:hAnsi="仿宋" w:eastAsia="仿宋" w:cs="仿宋"/>
          <w:b/>
          <w:bCs/>
          <w:kern w:val="0"/>
          <w:sz w:val="24"/>
          <w:highlight w:val="none"/>
          <w:lang w:val="zh-CN"/>
        </w:rPr>
      </w:pPr>
      <w:r>
        <w:rPr>
          <w:rFonts w:hint="eastAsia" w:ascii="仿宋" w:hAnsi="仿宋" w:eastAsia="仿宋" w:cs="仿宋"/>
          <w:b/>
          <w:bCs/>
          <w:kern w:val="0"/>
          <w:sz w:val="24"/>
          <w:highlight w:val="none"/>
          <w:lang w:val="zh-CN"/>
        </w:rPr>
        <w:t>（</w:t>
      </w:r>
      <w:r>
        <w:rPr>
          <w:rFonts w:hint="eastAsia" w:ascii="仿宋" w:hAnsi="仿宋" w:eastAsia="仿宋" w:cs="仿宋"/>
          <w:b/>
          <w:bCs/>
          <w:kern w:val="0"/>
          <w:sz w:val="24"/>
          <w:highlight w:val="none"/>
          <w:lang w:val="en-US" w:eastAsia="zh-CN"/>
        </w:rPr>
        <w:t>注：若联合体响应的，联合体各方均需加盖公章</w:t>
      </w:r>
      <w:r>
        <w:rPr>
          <w:rFonts w:hint="eastAsia" w:ascii="仿宋" w:hAnsi="仿宋" w:eastAsia="仿宋" w:cs="仿宋"/>
          <w:b/>
          <w:bCs/>
          <w:kern w:val="0"/>
          <w:sz w:val="24"/>
          <w:highlight w:val="none"/>
          <w:lang w:val="zh-CN"/>
        </w:rPr>
        <w:t>）</w:t>
      </w:r>
    </w:p>
    <w:p w14:paraId="517B0715">
      <w:pPr>
        <w:autoSpaceDE w:val="0"/>
        <w:autoSpaceDN w:val="0"/>
        <w:spacing w:line="360" w:lineRule="auto"/>
        <w:jc w:val="center"/>
        <w:rPr>
          <w:rFonts w:hint="eastAsia" w:ascii="仿宋" w:hAnsi="仿宋" w:eastAsia="仿宋" w:cs="仿宋"/>
          <w:b/>
          <w:sz w:val="24"/>
          <w:highlight w:val="none"/>
        </w:rPr>
      </w:pPr>
      <w:r>
        <w:rPr>
          <w:rFonts w:hint="eastAsia" w:ascii="仿宋" w:hAnsi="仿宋" w:eastAsia="仿宋" w:cs="仿宋"/>
          <w:b/>
          <w:kern w:val="0"/>
          <w:sz w:val="32"/>
          <w:szCs w:val="32"/>
          <w:highlight w:val="none"/>
          <w:lang w:val="zh-CN"/>
        </w:rPr>
        <w:t>法定代表人、单位负责人或自然人本人</w:t>
      </w:r>
      <w:r>
        <w:rPr>
          <w:rFonts w:hint="eastAsia" w:ascii="仿宋" w:hAnsi="仿宋" w:eastAsia="仿宋" w:cs="仿宋"/>
          <w:b/>
          <w:sz w:val="30"/>
          <w:szCs w:val="30"/>
          <w:highlight w:val="none"/>
        </w:rPr>
        <w:t>的身份证明（适用于法定代表人、单位负责人或者自然人本人代表</w:t>
      </w:r>
      <w:r>
        <w:rPr>
          <w:rFonts w:hint="eastAsia" w:ascii="仿宋" w:hAnsi="仿宋" w:eastAsia="仿宋" w:cs="仿宋"/>
          <w:b/>
          <w:sz w:val="30"/>
          <w:szCs w:val="30"/>
          <w:highlight w:val="none"/>
          <w:lang w:eastAsia="zh-CN"/>
        </w:rPr>
        <w:t>供应商</w:t>
      </w:r>
      <w:r>
        <w:rPr>
          <w:rFonts w:hint="eastAsia" w:ascii="仿宋" w:hAnsi="仿宋" w:eastAsia="仿宋" w:cs="仿宋"/>
          <w:b/>
          <w:sz w:val="30"/>
          <w:szCs w:val="30"/>
          <w:highlight w:val="none"/>
        </w:rPr>
        <w:t>参加</w:t>
      </w:r>
      <w:r>
        <w:rPr>
          <w:rFonts w:hint="eastAsia" w:ascii="仿宋" w:hAnsi="仿宋" w:eastAsia="仿宋" w:cs="仿宋"/>
          <w:b/>
          <w:sz w:val="30"/>
          <w:szCs w:val="30"/>
          <w:highlight w:val="none"/>
          <w:lang w:eastAsia="zh-CN"/>
        </w:rPr>
        <w:t>响应</w:t>
      </w:r>
      <w:r>
        <w:rPr>
          <w:rFonts w:hint="eastAsia" w:ascii="仿宋" w:hAnsi="仿宋" w:eastAsia="仿宋" w:cs="仿宋"/>
          <w:b/>
          <w:sz w:val="30"/>
          <w:szCs w:val="30"/>
          <w:highlight w:val="none"/>
        </w:rPr>
        <w:t>）</w:t>
      </w:r>
    </w:p>
    <w:p w14:paraId="005A4D48">
      <w:pPr>
        <w:pStyle w:val="157"/>
        <w:spacing w:line="360" w:lineRule="auto"/>
        <w:rPr>
          <w:rFonts w:hint="eastAsia" w:ascii="仿宋" w:hAnsi="仿宋" w:eastAsia="仿宋" w:cs="仿宋"/>
          <w:bCs/>
          <w:sz w:val="24"/>
          <w:highlight w:val="none"/>
        </w:rPr>
      </w:pPr>
      <w:r>
        <w:rPr>
          <w:rFonts w:hint="eastAsia" w:ascii="仿宋" w:hAnsi="仿宋" w:eastAsia="仿宋" w:cs="仿宋"/>
          <w:bCs/>
          <w:sz w:val="24"/>
          <w:highlight w:val="none"/>
        </w:rPr>
        <w:t>身份证件扫描件：</w:t>
      </w:r>
    </w:p>
    <w:tbl>
      <w:tblPr>
        <w:tblStyle w:val="6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4715CB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375D38D2">
            <w:pPr>
              <w:pStyle w:val="157"/>
              <w:adjustRightInd w:val="0"/>
              <w:spacing w:line="360" w:lineRule="auto"/>
              <w:rPr>
                <w:rFonts w:hint="eastAsia" w:ascii="仿宋" w:hAnsi="仿宋" w:eastAsia="仿宋" w:cs="仿宋"/>
                <w:bCs/>
                <w:sz w:val="24"/>
                <w:highlight w:val="none"/>
              </w:rPr>
            </w:pPr>
            <w:r>
              <w:rPr>
                <w:rFonts w:hint="eastAsia" w:ascii="仿宋" w:hAnsi="仿宋" w:eastAsia="仿宋" w:cs="仿宋"/>
                <w:bCs/>
                <w:sz w:val="24"/>
                <w:highlight w:val="none"/>
              </w:rPr>
              <w:t>正面：                                 反面：</w:t>
            </w:r>
          </w:p>
          <w:p w14:paraId="239AF2D6">
            <w:pPr>
              <w:pStyle w:val="157"/>
              <w:adjustRightInd w:val="0"/>
              <w:spacing w:line="360" w:lineRule="auto"/>
              <w:rPr>
                <w:rFonts w:hint="eastAsia" w:ascii="仿宋" w:hAnsi="仿宋" w:eastAsia="仿宋" w:cs="仿宋"/>
                <w:bCs/>
                <w:sz w:val="24"/>
                <w:highlight w:val="none"/>
              </w:rPr>
            </w:pPr>
          </w:p>
        </w:tc>
      </w:tr>
    </w:tbl>
    <w:p w14:paraId="0726679F">
      <w:pPr>
        <w:snapToGrid w:val="0"/>
        <w:spacing w:line="360" w:lineRule="auto"/>
        <w:ind w:firstLine="576"/>
        <w:jc w:val="center"/>
        <w:rPr>
          <w:rFonts w:hint="eastAsia" w:ascii="仿宋" w:hAnsi="仿宋" w:eastAsia="仿宋" w:cs="仿宋"/>
          <w:kern w:val="0"/>
          <w:sz w:val="24"/>
          <w:highlight w:val="none"/>
          <w:lang w:val="zh-CN"/>
        </w:rPr>
      </w:pPr>
    </w:p>
    <w:p w14:paraId="028A323A">
      <w:pPr>
        <w:snapToGrid w:val="0"/>
        <w:spacing w:line="360" w:lineRule="auto"/>
        <w:ind w:firstLine="576"/>
        <w:jc w:val="center"/>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 xml:space="preserve">                  供应商名称(电子签名)：                              </w:t>
      </w:r>
    </w:p>
    <w:p w14:paraId="4EBE9EC1">
      <w:pPr>
        <w:spacing w:line="360" w:lineRule="auto"/>
        <w:jc w:val="center"/>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 xml:space="preserve">                   日期：  年  月  日</w:t>
      </w:r>
    </w:p>
    <w:p w14:paraId="6F714B33">
      <w:pPr>
        <w:jc w:val="center"/>
        <w:rPr>
          <w:rFonts w:hint="eastAsia" w:ascii="仿宋" w:hAnsi="仿宋" w:eastAsia="仿宋" w:cs="仿宋"/>
          <w:b/>
          <w:kern w:val="0"/>
          <w:sz w:val="32"/>
          <w:szCs w:val="32"/>
          <w:highlight w:val="none"/>
        </w:rPr>
      </w:pPr>
    </w:p>
    <w:p w14:paraId="5B886180">
      <w:pPr>
        <w:jc w:val="center"/>
        <w:rPr>
          <w:rFonts w:hint="eastAsia" w:ascii="仿宋" w:hAnsi="仿宋" w:eastAsia="仿宋" w:cs="仿宋"/>
          <w:b/>
          <w:kern w:val="0"/>
          <w:sz w:val="32"/>
          <w:szCs w:val="32"/>
          <w:highlight w:val="none"/>
        </w:rPr>
      </w:pPr>
    </w:p>
    <w:p w14:paraId="0C9814D6">
      <w:pPr>
        <w:jc w:val="center"/>
        <w:rPr>
          <w:rFonts w:hint="eastAsia" w:ascii="仿宋" w:hAnsi="仿宋" w:eastAsia="仿宋" w:cs="仿宋"/>
          <w:b/>
          <w:kern w:val="0"/>
          <w:sz w:val="32"/>
          <w:szCs w:val="32"/>
          <w:highlight w:val="none"/>
        </w:rPr>
      </w:pPr>
    </w:p>
    <w:p w14:paraId="36D48317">
      <w:pPr>
        <w:jc w:val="center"/>
        <w:rPr>
          <w:rFonts w:hint="eastAsia" w:ascii="仿宋" w:hAnsi="仿宋" w:eastAsia="仿宋" w:cs="仿宋"/>
          <w:b/>
          <w:kern w:val="0"/>
          <w:sz w:val="32"/>
          <w:szCs w:val="32"/>
          <w:highlight w:val="none"/>
        </w:rPr>
      </w:pPr>
    </w:p>
    <w:p w14:paraId="2B621733">
      <w:pPr>
        <w:jc w:val="center"/>
        <w:rPr>
          <w:rFonts w:hint="eastAsia" w:ascii="仿宋" w:hAnsi="仿宋" w:eastAsia="仿宋" w:cs="仿宋"/>
          <w:b/>
          <w:kern w:val="0"/>
          <w:sz w:val="32"/>
          <w:szCs w:val="32"/>
          <w:highlight w:val="none"/>
        </w:rPr>
      </w:pPr>
    </w:p>
    <w:p w14:paraId="08FE940F">
      <w:pPr>
        <w:jc w:val="center"/>
        <w:rPr>
          <w:rFonts w:hint="eastAsia" w:ascii="仿宋" w:hAnsi="仿宋" w:eastAsia="仿宋" w:cs="仿宋"/>
          <w:b/>
          <w:kern w:val="0"/>
          <w:sz w:val="32"/>
          <w:szCs w:val="32"/>
          <w:highlight w:val="none"/>
        </w:rPr>
      </w:pPr>
    </w:p>
    <w:p w14:paraId="378CCA1B">
      <w:pPr>
        <w:jc w:val="center"/>
        <w:rPr>
          <w:rFonts w:hint="eastAsia" w:ascii="仿宋" w:hAnsi="仿宋" w:eastAsia="仿宋" w:cs="仿宋"/>
          <w:b/>
          <w:kern w:val="0"/>
          <w:sz w:val="32"/>
          <w:szCs w:val="32"/>
          <w:highlight w:val="none"/>
        </w:rPr>
      </w:pPr>
    </w:p>
    <w:p w14:paraId="7892441B">
      <w:pPr>
        <w:jc w:val="center"/>
        <w:rPr>
          <w:rFonts w:hint="eastAsia" w:ascii="仿宋" w:hAnsi="仿宋" w:eastAsia="仿宋" w:cs="仿宋"/>
          <w:b/>
          <w:kern w:val="0"/>
          <w:sz w:val="32"/>
          <w:szCs w:val="32"/>
          <w:highlight w:val="none"/>
        </w:rPr>
      </w:pPr>
    </w:p>
    <w:p w14:paraId="4F957692">
      <w:pPr>
        <w:jc w:val="center"/>
        <w:rPr>
          <w:rFonts w:hint="eastAsia" w:ascii="仿宋" w:hAnsi="仿宋" w:eastAsia="仿宋" w:cs="仿宋"/>
          <w:b/>
          <w:kern w:val="0"/>
          <w:sz w:val="32"/>
          <w:szCs w:val="32"/>
          <w:highlight w:val="none"/>
        </w:rPr>
      </w:pPr>
    </w:p>
    <w:p w14:paraId="14D6D71D">
      <w:pPr>
        <w:jc w:val="center"/>
        <w:rPr>
          <w:rFonts w:hint="eastAsia" w:ascii="仿宋" w:hAnsi="仿宋" w:eastAsia="仿宋" w:cs="仿宋"/>
          <w:b/>
          <w:kern w:val="0"/>
          <w:sz w:val="32"/>
          <w:szCs w:val="32"/>
          <w:highlight w:val="none"/>
        </w:rPr>
      </w:pPr>
    </w:p>
    <w:p w14:paraId="598C0ED2">
      <w:pPr>
        <w:snapToGrid w:val="0"/>
        <w:spacing w:line="360" w:lineRule="auto"/>
        <w:ind w:right="480"/>
        <w:rPr>
          <w:rFonts w:hint="eastAsia" w:ascii="仿宋" w:hAnsi="仿宋" w:eastAsia="仿宋" w:cs="仿宋"/>
          <w:b/>
          <w:kern w:val="0"/>
          <w:sz w:val="32"/>
          <w:szCs w:val="32"/>
          <w:highlight w:val="none"/>
        </w:rPr>
        <w:sectPr>
          <w:headerReference r:id="rId11" w:type="first"/>
          <w:footerReference r:id="rId13" w:type="first"/>
          <w:headerReference r:id="rId10" w:type="default"/>
          <w:footerReference r:id="rId12" w:type="default"/>
          <w:pgSz w:w="11906" w:h="16838"/>
          <w:pgMar w:top="1276" w:right="1474" w:bottom="1247" w:left="1474" w:header="851" w:footer="992" w:gutter="0"/>
          <w:cols w:space="720" w:num="1"/>
          <w:titlePg/>
          <w:docGrid w:linePitch="312" w:charSpace="0"/>
        </w:sectPr>
      </w:pPr>
    </w:p>
    <w:p w14:paraId="67A3C2BC">
      <w:pPr>
        <w:snapToGrid w:val="0"/>
        <w:spacing w:line="360" w:lineRule="auto"/>
        <w:jc w:val="center"/>
        <w:rPr>
          <w:rFonts w:hint="eastAsia" w:ascii="仿宋" w:hAnsi="仿宋" w:eastAsia="仿宋" w:cs="仿宋"/>
          <w:b/>
          <w:kern w:val="0"/>
          <w:sz w:val="32"/>
          <w:szCs w:val="32"/>
          <w:highlight w:val="none"/>
        </w:rPr>
      </w:pPr>
      <w:r>
        <w:rPr>
          <w:rFonts w:hint="eastAsia" w:ascii="仿宋" w:hAnsi="仿宋" w:eastAsia="仿宋" w:cs="仿宋"/>
          <w:b/>
          <w:kern w:val="0"/>
          <w:sz w:val="32"/>
          <w:szCs w:val="32"/>
          <w:highlight w:val="none"/>
        </w:rPr>
        <w:t>三、分包意向协议（如果有）</w:t>
      </w:r>
    </w:p>
    <w:p w14:paraId="364FE7D7">
      <w:pPr>
        <w:widowControl/>
        <w:spacing w:line="360" w:lineRule="auto"/>
        <w:ind w:firstLine="120" w:firstLineChars="50"/>
        <w:jc w:val="left"/>
        <w:rPr>
          <w:rFonts w:hint="eastAsia" w:ascii="仿宋" w:hAnsi="仿宋" w:eastAsia="仿宋" w:cs="仿宋"/>
          <w:sz w:val="24"/>
          <w:highlight w:val="none"/>
        </w:rPr>
      </w:pPr>
      <w:r>
        <w:rPr>
          <w:rFonts w:hint="eastAsia" w:ascii="仿宋" w:hAnsi="仿宋" w:eastAsia="仿宋" w:cs="仿宋"/>
          <w:sz w:val="24"/>
          <w:highlight w:val="none"/>
        </w:rPr>
        <w:t>[</w:t>
      </w:r>
      <w:r>
        <w:rPr>
          <w:rFonts w:hint="eastAsia" w:ascii="仿宋" w:hAnsi="仿宋" w:eastAsia="仿宋" w:cs="仿宋"/>
          <w:b/>
          <w:sz w:val="24"/>
          <w:highlight w:val="none"/>
        </w:rPr>
        <w:t>中标后以分包方式履行合同的，提供分包意向协议(附件6)；</w:t>
      </w:r>
      <w:r>
        <w:rPr>
          <w:rFonts w:hint="eastAsia" w:ascii="仿宋" w:hAnsi="仿宋" w:eastAsia="仿宋" w:cs="仿宋"/>
          <w:b/>
          <w:sz w:val="24"/>
          <w:highlight w:val="none"/>
          <w:lang w:eastAsia="zh-CN"/>
        </w:rPr>
        <w:t>征集人</w:t>
      </w:r>
      <w:r>
        <w:rPr>
          <w:rFonts w:hint="eastAsia" w:ascii="仿宋" w:hAnsi="仿宋" w:eastAsia="仿宋" w:cs="仿宋"/>
          <w:b/>
          <w:sz w:val="24"/>
          <w:highlight w:val="none"/>
        </w:rPr>
        <w:t>不同意分包或者</w:t>
      </w:r>
      <w:r>
        <w:rPr>
          <w:rFonts w:hint="eastAsia" w:ascii="仿宋" w:hAnsi="仿宋" w:eastAsia="仿宋" w:cs="仿宋"/>
          <w:b/>
          <w:sz w:val="24"/>
          <w:highlight w:val="none"/>
          <w:lang w:eastAsia="zh-CN"/>
        </w:rPr>
        <w:t>供应商</w:t>
      </w:r>
      <w:r>
        <w:rPr>
          <w:rFonts w:hint="eastAsia" w:ascii="仿宋" w:hAnsi="仿宋" w:eastAsia="仿宋" w:cs="仿宋"/>
          <w:b/>
          <w:sz w:val="24"/>
          <w:highlight w:val="none"/>
        </w:rPr>
        <w:t>中标后不以分包方式履行合同的，则不需要提供。</w:t>
      </w:r>
      <w:r>
        <w:rPr>
          <w:rFonts w:hint="eastAsia" w:ascii="仿宋" w:hAnsi="仿宋" w:eastAsia="仿宋" w:cs="仿宋"/>
          <w:sz w:val="24"/>
          <w:highlight w:val="none"/>
        </w:rPr>
        <w:t>]</w:t>
      </w:r>
    </w:p>
    <w:p w14:paraId="69A43724">
      <w:pPr>
        <w:snapToGrid w:val="0"/>
        <w:spacing w:line="360" w:lineRule="auto"/>
        <w:rPr>
          <w:rFonts w:hint="eastAsia" w:ascii="仿宋" w:hAnsi="仿宋" w:eastAsia="仿宋" w:cs="仿宋"/>
          <w:kern w:val="0"/>
          <w:sz w:val="24"/>
          <w:highlight w:val="none"/>
        </w:rPr>
      </w:pPr>
    </w:p>
    <w:p w14:paraId="3C4DD616">
      <w:pPr>
        <w:jc w:val="center"/>
        <w:rPr>
          <w:rFonts w:hint="eastAsia" w:ascii="仿宋" w:hAnsi="仿宋" w:eastAsia="仿宋" w:cs="仿宋"/>
          <w:b/>
          <w:kern w:val="0"/>
          <w:sz w:val="32"/>
          <w:szCs w:val="32"/>
          <w:highlight w:val="none"/>
        </w:rPr>
      </w:pPr>
    </w:p>
    <w:p w14:paraId="4FC5CDCB">
      <w:pPr>
        <w:jc w:val="center"/>
        <w:rPr>
          <w:rFonts w:hint="eastAsia" w:ascii="仿宋" w:hAnsi="仿宋" w:eastAsia="仿宋" w:cs="仿宋"/>
          <w:b/>
          <w:kern w:val="0"/>
          <w:sz w:val="32"/>
          <w:szCs w:val="32"/>
          <w:highlight w:val="none"/>
        </w:rPr>
      </w:pPr>
    </w:p>
    <w:p w14:paraId="2C2A4E05">
      <w:pPr>
        <w:jc w:val="center"/>
        <w:rPr>
          <w:rFonts w:hint="eastAsia" w:ascii="仿宋" w:hAnsi="仿宋" w:eastAsia="仿宋" w:cs="仿宋"/>
          <w:b/>
          <w:kern w:val="0"/>
          <w:sz w:val="32"/>
          <w:szCs w:val="32"/>
          <w:highlight w:val="none"/>
        </w:rPr>
      </w:pPr>
      <w:r>
        <w:rPr>
          <w:rFonts w:hint="eastAsia" w:ascii="仿宋" w:hAnsi="仿宋" w:eastAsia="仿宋" w:cs="仿宋"/>
          <w:b/>
          <w:kern w:val="0"/>
          <w:sz w:val="32"/>
          <w:szCs w:val="32"/>
          <w:highlight w:val="none"/>
        </w:rPr>
        <w:t>四、符合性审查资料</w:t>
      </w:r>
    </w:p>
    <w:p w14:paraId="61218C56">
      <w:pPr>
        <w:jc w:val="center"/>
        <w:rPr>
          <w:rFonts w:hint="eastAsia" w:ascii="仿宋" w:hAnsi="仿宋" w:eastAsia="仿宋" w:cs="仿宋"/>
          <w:b/>
          <w:kern w:val="0"/>
          <w:sz w:val="32"/>
          <w:szCs w:val="32"/>
          <w:highlight w:val="none"/>
        </w:rPr>
      </w:pPr>
    </w:p>
    <w:tbl>
      <w:tblPr>
        <w:tblStyle w:val="67"/>
        <w:tblW w:w="9640" w:type="dxa"/>
        <w:tblInd w:w="-3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80"/>
        <w:gridCol w:w="4991"/>
        <w:gridCol w:w="2551"/>
        <w:gridCol w:w="1418"/>
      </w:tblGrid>
      <w:tr w14:paraId="1058B3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80" w:type="dxa"/>
            <w:vAlign w:val="center"/>
          </w:tcPr>
          <w:p w14:paraId="2B883045">
            <w:pPr>
              <w:snapToGrid w:val="0"/>
              <w:spacing w:line="240" w:lineRule="atLeast"/>
              <w:jc w:val="center"/>
              <w:rPr>
                <w:rFonts w:hint="eastAsia" w:ascii="仿宋" w:hAnsi="仿宋" w:eastAsia="仿宋" w:cs="仿宋"/>
                <w:b/>
                <w:sz w:val="24"/>
                <w:highlight w:val="none"/>
              </w:rPr>
            </w:pPr>
            <w:r>
              <w:rPr>
                <w:rFonts w:hint="eastAsia" w:ascii="仿宋" w:hAnsi="仿宋" w:eastAsia="仿宋" w:cs="仿宋"/>
                <w:b/>
                <w:sz w:val="24"/>
                <w:highlight w:val="none"/>
              </w:rPr>
              <w:t>序号</w:t>
            </w:r>
          </w:p>
        </w:tc>
        <w:tc>
          <w:tcPr>
            <w:tcW w:w="4991" w:type="dxa"/>
            <w:vAlign w:val="center"/>
          </w:tcPr>
          <w:p w14:paraId="2EDF0C38">
            <w:pPr>
              <w:snapToGrid w:val="0"/>
              <w:spacing w:line="240" w:lineRule="atLeast"/>
              <w:jc w:val="center"/>
              <w:rPr>
                <w:rFonts w:hint="eastAsia" w:ascii="仿宋" w:hAnsi="仿宋" w:eastAsia="仿宋" w:cs="仿宋"/>
                <w:b/>
                <w:sz w:val="24"/>
                <w:highlight w:val="none"/>
              </w:rPr>
            </w:pPr>
            <w:r>
              <w:rPr>
                <w:rFonts w:hint="eastAsia" w:ascii="仿宋" w:hAnsi="仿宋" w:eastAsia="仿宋" w:cs="仿宋"/>
                <w:b/>
                <w:sz w:val="24"/>
                <w:highlight w:val="none"/>
              </w:rPr>
              <w:t>实质性要求</w:t>
            </w:r>
          </w:p>
        </w:tc>
        <w:tc>
          <w:tcPr>
            <w:tcW w:w="2551" w:type="dxa"/>
            <w:vAlign w:val="center"/>
          </w:tcPr>
          <w:p w14:paraId="7D20FC64">
            <w:pPr>
              <w:snapToGrid w:val="0"/>
              <w:spacing w:line="240" w:lineRule="atLeast"/>
              <w:jc w:val="center"/>
              <w:rPr>
                <w:rFonts w:hint="eastAsia" w:ascii="仿宋" w:hAnsi="仿宋" w:eastAsia="仿宋" w:cs="仿宋"/>
                <w:b/>
                <w:sz w:val="24"/>
                <w:highlight w:val="none"/>
              </w:rPr>
            </w:pPr>
            <w:r>
              <w:rPr>
                <w:rFonts w:hint="eastAsia" w:ascii="仿宋" w:hAnsi="仿宋" w:eastAsia="仿宋" w:cs="仿宋"/>
                <w:b/>
                <w:sz w:val="24"/>
                <w:highlight w:val="none"/>
              </w:rPr>
              <w:t>需要提供的符合性审查资料</w:t>
            </w:r>
          </w:p>
        </w:tc>
        <w:tc>
          <w:tcPr>
            <w:tcW w:w="1418" w:type="dxa"/>
            <w:vAlign w:val="center"/>
          </w:tcPr>
          <w:p w14:paraId="251E5988">
            <w:pPr>
              <w:snapToGrid w:val="0"/>
              <w:spacing w:line="240" w:lineRule="atLeast"/>
              <w:jc w:val="center"/>
              <w:rPr>
                <w:rFonts w:hint="eastAsia" w:ascii="仿宋" w:hAnsi="仿宋" w:eastAsia="仿宋" w:cs="仿宋"/>
                <w:b/>
                <w:sz w:val="24"/>
                <w:highlight w:val="none"/>
              </w:rPr>
            </w:pPr>
            <w:r>
              <w:rPr>
                <w:rFonts w:hint="eastAsia" w:ascii="仿宋" w:hAnsi="仿宋" w:eastAsia="仿宋" w:cs="仿宋"/>
                <w:b/>
                <w:sz w:val="24"/>
                <w:highlight w:val="none"/>
                <w:lang w:eastAsia="zh-CN"/>
              </w:rPr>
              <w:t>响应文件</w:t>
            </w:r>
            <w:r>
              <w:rPr>
                <w:rFonts w:hint="eastAsia" w:ascii="仿宋" w:hAnsi="仿宋" w:eastAsia="仿宋" w:cs="仿宋"/>
                <w:b/>
                <w:sz w:val="24"/>
                <w:highlight w:val="none"/>
              </w:rPr>
              <w:t>中的页码位置</w:t>
            </w:r>
          </w:p>
        </w:tc>
      </w:tr>
      <w:tr w14:paraId="57BC90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5" w:hRule="atLeast"/>
        </w:trPr>
        <w:tc>
          <w:tcPr>
            <w:tcW w:w="680" w:type="dxa"/>
            <w:vAlign w:val="center"/>
          </w:tcPr>
          <w:p w14:paraId="13296571">
            <w:pPr>
              <w:jc w:val="center"/>
              <w:rPr>
                <w:rFonts w:hint="eastAsia" w:ascii="仿宋" w:hAnsi="仿宋" w:eastAsia="仿宋" w:cs="仿宋"/>
                <w:sz w:val="24"/>
                <w:highlight w:val="none"/>
              </w:rPr>
            </w:pPr>
            <w:r>
              <w:rPr>
                <w:rFonts w:hint="eastAsia" w:ascii="仿宋" w:hAnsi="仿宋" w:eastAsia="仿宋" w:cs="仿宋"/>
                <w:sz w:val="24"/>
                <w:highlight w:val="none"/>
              </w:rPr>
              <w:t>1</w:t>
            </w:r>
          </w:p>
        </w:tc>
        <w:tc>
          <w:tcPr>
            <w:tcW w:w="4991" w:type="dxa"/>
            <w:vAlign w:val="center"/>
          </w:tcPr>
          <w:p w14:paraId="6582D2BE">
            <w:pPr>
              <w:spacing w:line="360" w:lineRule="auto"/>
              <w:jc w:val="center"/>
              <w:rPr>
                <w:rFonts w:hint="eastAsia" w:ascii="仿宋" w:hAnsi="仿宋" w:eastAsia="仿宋" w:cs="仿宋"/>
                <w:sz w:val="24"/>
                <w:highlight w:val="none"/>
              </w:rPr>
            </w:pPr>
            <w:r>
              <w:rPr>
                <w:rFonts w:hint="eastAsia" w:ascii="仿宋" w:hAnsi="仿宋" w:eastAsia="仿宋" w:cs="仿宋"/>
                <w:sz w:val="24"/>
                <w:highlight w:val="none"/>
                <w:lang w:eastAsia="zh-CN"/>
              </w:rPr>
              <w:t>响应文件</w:t>
            </w:r>
            <w:r>
              <w:rPr>
                <w:rFonts w:hint="eastAsia" w:ascii="仿宋" w:hAnsi="仿宋" w:eastAsia="仿宋" w:cs="仿宋"/>
                <w:sz w:val="24"/>
                <w:highlight w:val="none"/>
              </w:rPr>
              <w:t>按照</w:t>
            </w:r>
            <w:r>
              <w:rPr>
                <w:rFonts w:hint="eastAsia" w:ascii="仿宋" w:hAnsi="仿宋" w:eastAsia="仿宋" w:cs="仿宋"/>
                <w:sz w:val="24"/>
                <w:highlight w:val="none"/>
                <w:lang w:eastAsia="zh-CN"/>
              </w:rPr>
              <w:t>征集文件</w:t>
            </w:r>
            <w:r>
              <w:rPr>
                <w:rFonts w:hint="eastAsia" w:ascii="仿宋" w:hAnsi="仿宋" w:eastAsia="仿宋" w:cs="仿宋"/>
                <w:sz w:val="24"/>
                <w:highlight w:val="none"/>
              </w:rPr>
              <w:t>要求签署、盖章。</w:t>
            </w:r>
          </w:p>
        </w:tc>
        <w:tc>
          <w:tcPr>
            <w:tcW w:w="2551" w:type="dxa"/>
            <w:vAlign w:val="center"/>
          </w:tcPr>
          <w:p w14:paraId="5C953895">
            <w:pPr>
              <w:jc w:val="center"/>
              <w:rPr>
                <w:rFonts w:hint="eastAsia" w:ascii="仿宋" w:hAnsi="仿宋" w:eastAsia="仿宋" w:cs="仿宋"/>
                <w:sz w:val="24"/>
                <w:highlight w:val="none"/>
              </w:rPr>
            </w:pPr>
            <w:r>
              <w:rPr>
                <w:rFonts w:hint="eastAsia" w:ascii="仿宋" w:hAnsi="仿宋" w:eastAsia="仿宋" w:cs="仿宋"/>
                <w:sz w:val="24"/>
                <w:highlight w:val="none"/>
              </w:rPr>
              <w:t>需要使用电子签名或者签字盖章的</w:t>
            </w:r>
            <w:r>
              <w:rPr>
                <w:rFonts w:hint="eastAsia" w:ascii="仿宋" w:hAnsi="仿宋" w:eastAsia="仿宋" w:cs="仿宋"/>
                <w:sz w:val="24"/>
                <w:highlight w:val="none"/>
                <w:lang w:eastAsia="zh-CN"/>
              </w:rPr>
              <w:t>响应文件</w:t>
            </w:r>
            <w:r>
              <w:rPr>
                <w:rFonts w:hint="eastAsia" w:ascii="仿宋" w:hAnsi="仿宋" w:eastAsia="仿宋" w:cs="仿宋"/>
                <w:sz w:val="24"/>
                <w:highlight w:val="none"/>
              </w:rPr>
              <w:t>的组成部分</w:t>
            </w:r>
          </w:p>
        </w:tc>
        <w:tc>
          <w:tcPr>
            <w:tcW w:w="1418" w:type="dxa"/>
            <w:vAlign w:val="center"/>
          </w:tcPr>
          <w:p w14:paraId="4B9FBC2F">
            <w:pPr>
              <w:jc w:val="center"/>
              <w:rPr>
                <w:rFonts w:hint="eastAsia" w:ascii="仿宋" w:hAnsi="仿宋" w:eastAsia="仿宋" w:cs="仿宋"/>
                <w:sz w:val="24"/>
                <w:highlight w:val="none"/>
                <w:lang w:eastAsia="zh-CN"/>
              </w:rPr>
            </w:pPr>
            <w:r>
              <w:rPr>
                <w:rFonts w:hint="eastAsia" w:ascii="仿宋" w:hAnsi="仿宋" w:eastAsia="仿宋" w:cs="仿宋"/>
                <w:sz w:val="24"/>
                <w:highlight w:val="none"/>
              </w:rPr>
              <w:t>见</w:t>
            </w:r>
            <w:r>
              <w:rPr>
                <w:rFonts w:hint="eastAsia" w:ascii="仿宋" w:hAnsi="仿宋" w:eastAsia="仿宋" w:cs="仿宋"/>
                <w:sz w:val="24"/>
                <w:highlight w:val="none"/>
                <w:lang w:eastAsia="zh-CN"/>
              </w:rPr>
              <w:t>响应文件</w:t>
            </w:r>
          </w:p>
          <w:p w14:paraId="14185DDA">
            <w:pPr>
              <w:jc w:val="center"/>
              <w:rPr>
                <w:rFonts w:hint="eastAsia" w:ascii="仿宋" w:hAnsi="仿宋" w:eastAsia="仿宋" w:cs="仿宋"/>
                <w:highlight w:val="none"/>
              </w:rPr>
            </w:pPr>
            <w:r>
              <w:rPr>
                <w:rFonts w:hint="eastAsia" w:ascii="仿宋" w:hAnsi="仿宋" w:eastAsia="仿宋" w:cs="仿宋"/>
                <w:sz w:val="24"/>
                <w:highlight w:val="none"/>
              </w:rPr>
              <w:t>第</w:t>
            </w:r>
            <w:r>
              <w:rPr>
                <w:rFonts w:hint="eastAsia" w:ascii="仿宋" w:hAnsi="仿宋" w:eastAsia="仿宋" w:cs="仿宋"/>
                <w:kern w:val="0"/>
                <w:sz w:val="24"/>
                <w:highlight w:val="none"/>
                <w:u w:val="single"/>
                <w:lang w:val="zh-CN"/>
              </w:rPr>
              <w:t xml:space="preserve">    </w:t>
            </w:r>
            <w:r>
              <w:rPr>
                <w:rFonts w:hint="eastAsia" w:ascii="仿宋" w:hAnsi="仿宋" w:eastAsia="仿宋" w:cs="仿宋"/>
                <w:sz w:val="24"/>
                <w:highlight w:val="none"/>
              </w:rPr>
              <w:t>页</w:t>
            </w:r>
          </w:p>
        </w:tc>
      </w:tr>
      <w:tr w14:paraId="029AC5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1" w:hRule="atLeast"/>
        </w:trPr>
        <w:tc>
          <w:tcPr>
            <w:tcW w:w="680" w:type="dxa"/>
            <w:vAlign w:val="center"/>
          </w:tcPr>
          <w:p w14:paraId="5EDBA86D">
            <w:pPr>
              <w:jc w:val="center"/>
              <w:rPr>
                <w:rFonts w:hint="eastAsia" w:ascii="仿宋" w:hAnsi="仿宋" w:eastAsia="仿宋" w:cs="仿宋"/>
                <w:sz w:val="24"/>
                <w:highlight w:val="none"/>
              </w:rPr>
            </w:pPr>
            <w:r>
              <w:rPr>
                <w:rFonts w:hint="eastAsia" w:ascii="仿宋" w:hAnsi="仿宋" w:eastAsia="仿宋" w:cs="仿宋"/>
                <w:sz w:val="24"/>
                <w:highlight w:val="none"/>
              </w:rPr>
              <w:t>2</w:t>
            </w:r>
          </w:p>
        </w:tc>
        <w:tc>
          <w:tcPr>
            <w:tcW w:w="4991" w:type="dxa"/>
            <w:vAlign w:val="center"/>
          </w:tcPr>
          <w:p w14:paraId="56F62E8C">
            <w:pPr>
              <w:snapToGrid w:val="0"/>
              <w:jc w:val="center"/>
              <w:rPr>
                <w:rFonts w:hint="eastAsia" w:ascii="仿宋" w:hAnsi="仿宋" w:eastAsia="仿宋" w:cs="仿宋"/>
                <w:sz w:val="24"/>
                <w:highlight w:val="none"/>
              </w:rPr>
            </w:pPr>
            <w:r>
              <w:rPr>
                <w:rFonts w:hint="eastAsia" w:ascii="仿宋" w:hAnsi="仿宋" w:eastAsia="仿宋" w:cs="仿宋"/>
                <w:kern w:val="0"/>
                <w:sz w:val="24"/>
                <w:highlight w:val="none"/>
                <w:lang w:eastAsia="zh-CN"/>
              </w:rPr>
              <w:t>响应文件</w:t>
            </w:r>
            <w:r>
              <w:rPr>
                <w:rFonts w:hint="eastAsia" w:ascii="仿宋" w:hAnsi="仿宋" w:eastAsia="仿宋" w:cs="仿宋"/>
                <w:kern w:val="0"/>
                <w:sz w:val="24"/>
                <w:highlight w:val="none"/>
              </w:rPr>
              <w:t>中承诺的</w:t>
            </w:r>
            <w:r>
              <w:rPr>
                <w:rFonts w:hint="eastAsia" w:ascii="仿宋" w:hAnsi="仿宋" w:eastAsia="仿宋" w:cs="仿宋"/>
                <w:kern w:val="0"/>
                <w:sz w:val="24"/>
                <w:highlight w:val="none"/>
                <w:lang w:eastAsia="zh-CN"/>
              </w:rPr>
              <w:t>响应</w:t>
            </w:r>
            <w:r>
              <w:rPr>
                <w:rFonts w:hint="eastAsia" w:ascii="仿宋" w:hAnsi="仿宋" w:eastAsia="仿宋" w:cs="仿宋"/>
                <w:kern w:val="0"/>
                <w:sz w:val="24"/>
                <w:highlight w:val="none"/>
              </w:rPr>
              <w:t>有效期不少于</w:t>
            </w:r>
            <w:r>
              <w:rPr>
                <w:rFonts w:hint="eastAsia" w:ascii="仿宋" w:hAnsi="仿宋" w:eastAsia="仿宋" w:cs="仿宋"/>
                <w:kern w:val="0"/>
                <w:sz w:val="24"/>
                <w:highlight w:val="none"/>
                <w:lang w:eastAsia="zh-CN"/>
              </w:rPr>
              <w:t>征集文件</w:t>
            </w:r>
            <w:r>
              <w:rPr>
                <w:rFonts w:hint="eastAsia" w:ascii="仿宋" w:hAnsi="仿宋" w:eastAsia="仿宋" w:cs="仿宋"/>
                <w:kern w:val="0"/>
                <w:sz w:val="24"/>
                <w:highlight w:val="none"/>
              </w:rPr>
              <w:t>中载明的</w:t>
            </w:r>
            <w:r>
              <w:rPr>
                <w:rFonts w:hint="eastAsia" w:ascii="仿宋" w:hAnsi="仿宋" w:eastAsia="仿宋" w:cs="仿宋"/>
                <w:kern w:val="0"/>
                <w:sz w:val="24"/>
                <w:highlight w:val="none"/>
                <w:lang w:eastAsia="zh-CN"/>
              </w:rPr>
              <w:t>响应</w:t>
            </w:r>
            <w:r>
              <w:rPr>
                <w:rFonts w:hint="eastAsia" w:ascii="仿宋" w:hAnsi="仿宋" w:eastAsia="仿宋" w:cs="仿宋"/>
                <w:kern w:val="0"/>
                <w:sz w:val="24"/>
                <w:highlight w:val="none"/>
              </w:rPr>
              <w:t>有效期</w:t>
            </w:r>
          </w:p>
        </w:tc>
        <w:tc>
          <w:tcPr>
            <w:tcW w:w="2551" w:type="dxa"/>
            <w:vAlign w:val="center"/>
          </w:tcPr>
          <w:p w14:paraId="71A72FEF">
            <w:pPr>
              <w:jc w:val="center"/>
              <w:rPr>
                <w:rFonts w:hint="eastAsia" w:ascii="仿宋" w:hAnsi="仿宋" w:eastAsia="仿宋" w:cs="仿宋"/>
                <w:sz w:val="24"/>
                <w:highlight w:val="none"/>
              </w:rPr>
            </w:pPr>
            <w:r>
              <w:rPr>
                <w:rFonts w:hint="eastAsia" w:ascii="仿宋" w:hAnsi="仿宋" w:eastAsia="仿宋" w:cs="仿宋"/>
                <w:sz w:val="24"/>
                <w:highlight w:val="none"/>
                <w:lang w:eastAsia="zh-CN"/>
              </w:rPr>
              <w:t>响应</w:t>
            </w:r>
            <w:r>
              <w:rPr>
                <w:rFonts w:hint="eastAsia" w:ascii="仿宋" w:hAnsi="仿宋" w:eastAsia="仿宋" w:cs="仿宋"/>
                <w:sz w:val="24"/>
                <w:highlight w:val="none"/>
              </w:rPr>
              <w:t>函</w:t>
            </w:r>
          </w:p>
        </w:tc>
        <w:tc>
          <w:tcPr>
            <w:tcW w:w="1418" w:type="dxa"/>
            <w:vAlign w:val="center"/>
          </w:tcPr>
          <w:p w14:paraId="45D70A8F">
            <w:pPr>
              <w:jc w:val="center"/>
              <w:rPr>
                <w:rFonts w:hint="eastAsia" w:ascii="仿宋" w:hAnsi="仿宋" w:eastAsia="仿宋" w:cs="仿宋"/>
                <w:sz w:val="24"/>
                <w:highlight w:val="none"/>
              </w:rPr>
            </w:pPr>
            <w:r>
              <w:rPr>
                <w:rFonts w:hint="eastAsia" w:ascii="仿宋" w:hAnsi="仿宋" w:eastAsia="仿宋" w:cs="仿宋"/>
                <w:sz w:val="24"/>
                <w:highlight w:val="none"/>
              </w:rPr>
              <w:t>见</w:t>
            </w:r>
            <w:r>
              <w:rPr>
                <w:rFonts w:hint="eastAsia" w:ascii="仿宋" w:hAnsi="仿宋" w:eastAsia="仿宋" w:cs="仿宋"/>
                <w:sz w:val="24"/>
                <w:highlight w:val="none"/>
                <w:lang w:eastAsia="zh-CN"/>
              </w:rPr>
              <w:t>响应文件</w:t>
            </w:r>
            <w:r>
              <w:rPr>
                <w:rFonts w:hint="eastAsia" w:ascii="仿宋" w:hAnsi="仿宋" w:eastAsia="仿宋" w:cs="仿宋"/>
                <w:sz w:val="24"/>
                <w:highlight w:val="none"/>
              </w:rPr>
              <w:t>第</w:t>
            </w:r>
            <w:r>
              <w:rPr>
                <w:rFonts w:hint="eastAsia" w:ascii="仿宋" w:hAnsi="仿宋" w:eastAsia="仿宋" w:cs="仿宋"/>
                <w:kern w:val="0"/>
                <w:sz w:val="24"/>
                <w:highlight w:val="none"/>
                <w:u w:val="single"/>
                <w:lang w:val="zh-CN"/>
              </w:rPr>
              <w:t xml:space="preserve">    </w:t>
            </w:r>
            <w:r>
              <w:rPr>
                <w:rFonts w:hint="eastAsia" w:ascii="仿宋" w:hAnsi="仿宋" w:eastAsia="仿宋" w:cs="仿宋"/>
                <w:sz w:val="24"/>
                <w:highlight w:val="none"/>
              </w:rPr>
              <w:t>页</w:t>
            </w:r>
          </w:p>
        </w:tc>
      </w:tr>
      <w:tr w14:paraId="6C75EF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80" w:type="dxa"/>
            <w:vAlign w:val="center"/>
          </w:tcPr>
          <w:p w14:paraId="57FAAC4E">
            <w:pPr>
              <w:snapToGrid w:val="0"/>
              <w:jc w:val="center"/>
              <w:rPr>
                <w:rFonts w:hint="eastAsia" w:ascii="仿宋" w:hAnsi="仿宋" w:eastAsia="仿宋" w:cs="仿宋"/>
                <w:kern w:val="0"/>
                <w:sz w:val="24"/>
                <w:highlight w:val="none"/>
                <w:lang w:eastAsia="zh-CN"/>
              </w:rPr>
            </w:pPr>
            <w:r>
              <w:rPr>
                <w:rFonts w:hint="eastAsia" w:ascii="仿宋" w:hAnsi="仿宋" w:eastAsia="仿宋" w:cs="仿宋"/>
                <w:kern w:val="0"/>
                <w:sz w:val="24"/>
                <w:highlight w:val="none"/>
                <w:lang w:val="en-US" w:eastAsia="zh-CN"/>
              </w:rPr>
              <w:t>3</w:t>
            </w:r>
          </w:p>
        </w:tc>
        <w:tc>
          <w:tcPr>
            <w:tcW w:w="4991" w:type="dxa"/>
            <w:vAlign w:val="center"/>
          </w:tcPr>
          <w:p w14:paraId="1A122A66">
            <w:pPr>
              <w:snapToGrid w:val="0"/>
              <w:jc w:val="center"/>
              <w:rPr>
                <w:rFonts w:hint="eastAsia" w:ascii="仿宋" w:hAnsi="仿宋" w:eastAsia="仿宋" w:cs="仿宋"/>
                <w:kern w:val="0"/>
                <w:sz w:val="24"/>
                <w:highlight w:val="none"/>
                <w:lang w:eastAsia="zh-CN"/>
              </w:rPr>
            </w:pPr>
            <w:r>
              <w:rPr>
                <w:rFonts w:hint="eastAsia" w:ascii="仿宋" w:hAnsi="仿宋" w:eastAsia="仿宋" w:cs="仿宋"/>
                <w:kern w:val="0"/>
                <w:sz w:val="24"/>
                <w:highlight w:val="none"/>
                <w:lang w:val="en-US" w:eastAsia="zh-CN"/>
              </w:rPr>
              <w:t>其他实质性要求1：</w:t>
            </w:r>
          </w:p>
        </w:tc>
        <w:tc>
          <w:tcPr>
            <w:tcW w:w="2551" w:type="dxa"/>
            <w:vMerge w:val="restart"/>
            <w:vAlign w:val="center"/>
          </w:tcPr>
          <w:p w14:paraId="27368EF7">
            <w:pPr>
              <w:jc w:val="center"/>
              <w:rPr>
                <w:rFonts w:hint="eastAsia" w:ascii="仿宋" w:hAnsi="仿宋" w:eastAsia="仿宋" w:cs="仿宋"/>
                <w:sz w:val="24"/>
                <w:highlight w:val="none"/>
              </w:rPr>
            </w:pPr>
            <w:r>
              <w:rPr>
                <w:rFonts w:hint="eastAsia" w:ascii="仿宋" w:hAnsi="仿宋" w:eastAsia="仿宋" w:cs="仿宋"/>
                <w:sz w:val="24"/>
                <w:highlight w:val="none"/>
                <w:lang w:eastAsia="zh-CN"/>
              </w:rPr>
              <w:t>征集文件其他</w:t>
            </w:r>
            <w:r>
              <w:rPr>
                <w:rFonts w:hint="eastAsia" w:ascii="仿宋" w:hAnsi="仿宋" w:eastAsia="仿宋" w:cs="仿宋"/>
                <w:sz w:val="24"/>
                <w:highlight w:val="none"/>
              </w:rPr>
              <w:t>实质性要求相应的材料（“▲” 系指实质性要求条款，</w:t>
            </w:r>
            <w:r>
              <w:rPr>
                <w:rFonts w:hint="eastAsia" w:ascii="仿宋" w:hAnsi="仿宋" w:eastAsia="仿宋" w:cs="仿宋"/>
                <w:sz w:val="24"/>
                <w:highlight w:val="none"/>
                <w:lang w:eastAsia="zh-CN"/>
              </w:rPr>
              <w:t>征集文件</w:t>
            </w:r>
            <w:r>
              <w:rPr>
                <w:rFonts w:hint="eastAsia" w:ascii="仿宋" w:hAnsi="仿宋" w:eastAsia="仿宋" w:cs="仿宋"/>
                <w:sz w:val="24"/>
                <w:highlight w:val="none"/>
              </w:rPr>
              <w:t>无其它实质性要求的，无需提供）</w:t>
            </w:r>
          </w:p>
        </w:tc>
        <w:tc>
          <w:tcPr>
            <w:tcW w:w="1418" w:type="dxa"/>
            <w:vAlign w:val="center"/>
          </w:tcPr>
          <w:p w14:paraId="239817D3">
            <w:pPr>
              <w:jc w:val="center"/>
              <w:rPr>
                <w:rFonts w:hint="eastAsia" w:ascii="仿宋" w:hAnsi="仿宋" w:eastAsia="仿宋" w:cs="仿宋"/>
                <w:sz w:val="24"/>
                <w:highlight w:val="none"/>
              </w:rPr>
            </w:pPr>
            <w:r>
              <w:rPr>
                <w:rFonts w:hint="eastAsia" w:ascii="仿宋" w:hAnsi="仿宋" w:eastAsia="仿宋" w:cs="仿宋"/>
                <w:sz w:val="24"/>
                <w:highlight w:val="none"/>
              </w:rPr>
              <w:t>见</w:t>
            </w:r>
            <w:r>
              <w:rPr>
                <w:rFonts w:hint="eastAsia" w:ascii="仿宋" w:hAnsi="仿宋" w:eastAsia="仿宋" w:cs="仿宋"/>
                <w:sz w:val="24"/>
                <w:highlight w:val="none"/>
                <w:lang w:eastAsia="zh-CN"/>
              </w:rPr>
              <w:t>响应文件</w:t>
            </w:r>
            <w:r>
              <w:rPr>
                <w:rFonts w:hint="eastAsia" w:ascii="仿宋" w:hAnsi="仿宋" w:eastAsia="仿宋" w:cs="仿宋"/>
                <w:sz w:val="24"/>
                <w:highlight w:val="none"/>
              </w:rPr>
              <w:t>第</w:t>
            </w:r>
            <w:r>
              <w:rPr>
                <w:rFonts w:hint="eastAsia" w:ascii="仿宋" w:hAnsi="仿宋" w:eastAsia="仿宋" w:cs="仿宋"/>
                <w:kern w:val="0"/>
                <w:sz w:val="24"/>
                <w:highlight w:val="none"/>
                <w:u w:val="single"/>
                <w:lang w:val="zh-CN"/>
              </w:rPr>
              <w:t xml:space="preserve">    </w:t>
            </w:r>
            <w:r>
              <w:rPr>
                <w:rFonts w:hint="eastAsia" w:ascii="仿宋" w:hAnsi="仿宋" w:eastAsia="仿宋" w:cs="仿宋"/>
                <w:sz w:val="24"/>
                <w:highlight w:val="none"/>
              </w:rPr>
              <w:t>页</w:t>
            </w:r>
          </w:p>
        </w:tc>
      </w:tr>
      <w:tr w14:paraId="785618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80" w:type="dxa"/>
            <w:vAlign w:val="center"/>
          </w:tcPr>
          <w:p w14:paraId="4A392411">
            <w:pPr>
              <w:snapToGrid w:val="0"/>
              <w:jc w:val="center"/>
              <w:rPr>
                <w:rFonts w:hint="eastAsia" w:ascii="仿宋" w:hAnsi="仿宋" w:eastAsia="仿宋" w:cs="仿宋"/>
                <w:kern w:val="0"/>
                <w:sz w:val="24"/>
                <w:highlight w:val="none"/>
                <w:lang w:eastAsia="zh-CN"/>
              </w:rPr>
            </w:pPr>
            <w:r>
              <w:rPr>
                <w:rFonts w:hint="eastAsia" w:ascii="仿宋" w:hAnsi="仿宋" w:eastAsia="仿宋" w:cs="仿宋"/>
                <w:kern w:val="0"/>
                <w:sz w:val="24"/>
                <w:highlight w:val="none"/>
                <w:lang w:val="en-US" w:eastAsia="zh-CN"/>
              </w:rPr>
              <w:t>4</w:t>
            </w:r>
          </w:p>
        </w:tc>
        <w:tc>
          <w:tcPr>
            <w:tcW w:w="4991" w:type="dxa"/>
            <w:vAlign w:val="center"/>
          </w:tcPr>
          <w:p w14:paraId="0E168709">
            <w:pPr>
              <w:snapToGrid w:val="0"/>
              <w:jc w:val="center"/>
              <w:rPr>
                <w:rFonts w:hint="eastAsia" w:ascii="仿宋" w:hAnsi="仿宋" w:eastAsia="仿宋" w:cs="仿宋"/>
                <w:kern w:val="0"/>
                <w:sz w:val="24"/>
                <w:highlight w:val="none"/>
                <w:lang w:eastAsia="zh-CN"/>
              </w:rPr>
            </w:pPr>
            <w:r>
              <w:rPr>
                <w:rFonts w:hint="eastAsia" w:ascii="仿宋" w:hAnsi="仿宋" w:eastAsia="仿宋" w:cs="仿宋"/>
                <w:kern w:val="0"/>
                <w:sz w:val="24"/>
                <w:highlight w:val="none"/>
                <w:lang w:val="en-US" w:eastAsia="zh-CN"/>
              </w:rPr>
              <w:t>其他实质性要求2：</w:t>
            </w:r>
          </w:p>
        </w:tc>
        <w:tc>
          <w:tcPr>
            <w:tcW w:w="2551" w:type="dxa"/>
            <w:vMerge w:val="continue"/>
            <w:vAlign w:val="center"/>
          </w:tcPr>
          <w:p w14:paraId="11B88A1C">
            <w:pPr>
              <w:jc w:val="center"/>
              <w:rPr>
                <w:rFonts w:hint="eastAsia" w:ascii="仿宋" w:hAnsi="仿宋" w:eastAsia="仿宋" w:cs="仿宋"/>
                <w:sz w:val="24"/>
                <w:highlight w:val="none"/>
                <w:lang w:eastAsia="zh-CN"/>
              </w:rPr>
            </w:pPr>
          </w:p>
        </w:tc>
        <w:tc>
          <w:tcPr>
            <w:tcW w:w="1418" w:type="dxa"/>
            <w:vAlign w:val="center"/>
          </w:tcPr>
          <w:p w14:paraId="33701149">
            <w:pPr>
              <w:jc w:val="center"/>
              <w:rPr>
                <w:rFonts w:hint="eastAsia" w:ascii="仿宋" w:hAnsi="仿宋" w:eastAsia="仿宋" w:cs="仿宋"/>
                <w:sz w:val="24"/>
                <w:highlight w:val="none"/>
              </w:rPr>
            </w:pPr>
            <w:r>
              <w:rPr>
                <w:rFonts w:hint="eastAsia" w:ascii="仿宋" w:hAnsi="仿宋" w:eastAsia="仿宋" w:cs="仿宋"/>
                <w:sz w:val="24"/>
                <w:highlight w:val="none"/>
              </w:rPr>
              <w:t>见</w:t>
            </w:r>
            <w:r>
              <w:rPr>
                <w:rFonts w:hint="eastAsia" w:ascii="仿宋" w:hAnsi="仿宋" w:eastAsia="仿宋" w:cs="仿宋"/>
                <w:sz w:val="24"/>
                <w:highlight w:val="none"/>
                <w:lang w:eastAsia="zh-CN"/>
              </w:rPr>
              <w:t>响应文件</w:t>
            </w:r>
            <w:r>
              <w:rPr>
                <w:rFonts w:hint="eastAsia" w:ascii="仿宋" w:hAnsi="仿宋" w:eastAsia="仿宋" w:cs="仿宋"/>
                <w:sz w:val="24"/>
                <w:highlight w:val="none"/>
              </w:rPr>
              <w:t>第</w:t>
            </w:r>
            <w:r>
              <w:rPr>
                <w:rFonts w:hint="eastAsia" w:ascii="仿宋" w:hAnsi="仿宋" w:eastAsia="仿宋" w:cs="仿宋"/>
                <w:kern w:val="0"/>
                <w:sz w:val="24"/>
                <w:highlight w:val="none"/>
                <w:u w:val="single"/>
                <w:lang w:val="zh-CN"/>
              </w:rPr>
              <w:t xml:space="preserve">    </w:t>
            </w:r>
            <w:r>
              <w:rPr>
                <w:rFonts w:hint="eastAsia" w:ascii="仿宋" w:hAnsi="仿宋" w:eastAsia="仿宋" w:cs="仿宋"/>
                <w:sz w:val="24"/>
                <w:highlight w:val="none"/>
              </w:rPr>
              <w:t>页</w:t>
            </w:r>
          </w:p>
        </w:tc>
      </w:tr>
      <w:tr w14:paraId="2ACC62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80" w:type="dxa"/>
            <w:vAlign w:val="center"/>
          </w:tcPr>
          <w:p w14:paraId="50426C7E">
            <w:pPr>
              <w:snapToGrid w:val="0"/>
              <w:jc w:val="center"/>
              <w:rPr>
                <w:rFonts w:hint="eastAsia" w:ascii="仿宋" w:hAnsi="仿宋" w:eastAsia="仿宋" w:cs="仿宋"/>
                <w:kern w:val="0"/>
                <w:sz w:val="24"/>
                <w:highlight w:val="none"/>
                <w:lang w:eastAsia="zh-CN"/>
              </w:rPr>
            </w:pPr>
            <w:r>
              <w:rPr>
                <w:rFonts w:hint="eastAsia" w:ascii="仿宋" w:hAnsi="仿宋" w:eastAsia="仿宋" w:cs="仿宋"/>
                <w:kern w:val="0"/>
                <w:sz w:val="24"/>
                <w:highlight w:val="none"/>
                <w:lang w:eastAsia="zh-CN"/>
              </w:rPr>
              <w:t>……</w:t>
            </w:r>
          </w:p>
        </w:tc>
        <w:tc>
          <w:tcPr>
            <w:tcW w:w="4991" w:type="dxa"/>
            <w:vAlign w:val="center"/>
          </w:tcPr>
          <w:p w14:paraId="1E9FA3CF">
            <w:pPr>
              <w:snapToGrid w:val="0"/>
              <w:jc w:val="center"/>
              <w:rPr>
                <w:rFonts w:hint="eastAsia" w:ascii="仿宋" w:hAnsi="仿宋" w:eastAsia="仿宋" w:cs="仿宋"/>
                <w:kern w:val="0"/>
                <w:sz w:val="24"/>
                <w:highlight w:val="none"/>
                <w:lang w:eastAsia="zh-CN"/>
              </w:rPr>
            </w:pPr>
            <w:r>
              <w:rPr>
                <w:rFonts w:hint="eastAsia" w:ascii="仿宋" w:hAnsi="仿宋" w:eastAsia="仿宋" w:cs="仿宋"/>
                <w:kern w:val="0"/>
                <w:sz w:val="24"/>
                <w:highlight w:val="none"/>
                <w:lang w:val="en-US" w:eastAsia="zh-CN"/>
              </w:rPr>
              <w:t>其他实质性要求</w:t>
            </w:r>
            <w:r>
              <w:rPr>
                <w:rFonts w:hint="eastAsia" w:ascii="仿宋" w:hAnsi="仿宋" w:eastAsia="仿宋" w:cs="仿宋"/>
                <w:kern w:val="0"/>
                <w:sz w:val="24"/>
                <w:highlight w:val="none"/>
                <w:lang w:eastAsia="zh-CN"/>
              </w:rPr>
              <w:t>……</w:t>
            </w:r>
            <w:r>
              <w:rPr>
                <w:rFonts w:hint="eastAsia" w:ascii="仿宋" w:hAnsi="仿宋" w:eastAsia="仿宋" w:cs="仿宋"/>
                <w:kern w:val="0"/>
                <w:sz w:val="24"/>
                <w:highlight w:val="none"/>
                <w:lang w:val="en-US" w:eastAsia="zh-CN"/>
              </w:rPr>
              <w:t>：</w:t>
            </w:r>
          </w:p>
        </w:tc>
        <w:tc>
          <w:tcPr>
            <w:tcW w:w="2551" w:type="dxa"/>
            <w:vMerge w:val="continue"/>
            <w:vAlign w:val="center"/>
          </w:tcPr>
          <w:p w14:paraId="47827419">
            <w:pPr>
              <w:jc w:val="center"/>
              <w:rPr>
                <w:rFonts w:hint="eastAsia" w:ascii="仿宋" w:hAnsi="仿宋" w:eastAsia="仿宋" w:cs="仿宋"/>
                <w:sz w:val="24"/>
                <w:highlight w:val="none"/>
                <w:lang w:eastAsia="zh-CN"/>
              </w:rPr>
            </w:pPr>
          </w:p>
        </w:tc>
        <w:tc>
          <w:tcPr>
            <w:tcW w:w="1418" w:type="dxa"/>
            <w:vAlign w:val="center"/>
          </w:tcPr>
          <w:p w14:paraId="59B7F3C4">
            <w:pPr>
              <w:jc w:val="center"/>
              <w:rPr>
                <w:rFonts w:hint="eastAsia" w:ascii="仿宋" w:hAnsi="仿宋" w:eastAsia="仿宋" w:cs="仿宋"/>
                <w:sz w:val="24"/>
                <w:highlight w:val="none"/>
              </w:rPr>
            </w:pPr>
            <w:r>
              <w:rPr>
                <w:rFonts w:hint="eastAsia" w:ascii="仿宋" w:hAnsi="仿宋" w:eastAsia="仿宋" w:cs="仿宋"/>
                <w:sz w:val="24"/>
                <w:highlight w:val="none"/>
              </w:rPr>
              <w:t>见</w:t>
            </w:r>
            <w:r>
              <w:rPr>
                <w:rFonts w:hint="eastAsia" w:ascii="仿宋" w:hAnsi="仿宋" w:eastAsia="仿宋" w:cs="仿宋"/>
                <w:sz w:val="24"/>
                <w:highlight w:val="none"/>
                <w:lang w:eastAsia="zh-CN"/>
              </w:rPr>
              <w:t>响应文件</w:t>
            </w:r>
            <w:r>
              <w:rPr>
                <w:rFonts w:hint="eastAsia" w:ascii="仿宋" w:hAnsi="仿宋" w:eastAsia="仿宋" w:cs="仿宋"/>
                <w:sz w:val="24"/>
                <w:highlight w:val="none"/>
              </w:rPr>
              <w:t>第</w:t>
            </w:r>
            <w:r>
              <w:rPr>
                <w:rFonts w:hint="eastAsia" w:ascii="仿宋" w:hAnsi="仿宋" w:eastAsia="仿宋" w:cs="仿宋"/>
                <w:kern w:val="0"/>
                <w:sz w:val="24"/>
                <w:highlight w:val="none"/>
                <w:u w:val="single"/>
                <w:lang w:val="zh-CN"/>
              </w:rPr>
              <w:t xml:space="preserve">    </w:t>
            </w:r>
            <w:r>
              <w:rPr>
                <w:rFonts w:hint="eastAsia" w:ascii="仿宋" w:hAnsi="仿宋" w:eastAsia="仿宋" w:cs="仿宋"/>
                <w:sz w:val="24"/>
                <w:highlight w:val="none"/>
              </w:rPr>
              <w:t>页</w:t>
            </w:r>
          </w:p>
        </w:tc>
      </w:tr>
    </w:tbl>
    <w:p w14:paraId="6CCCB29C">
      <w:pPr>
        <w:spacing w:line="360" w:lineRule="auto"/>
        <w:ind w:right="420"/>
        <w:rPr>
          <w:rFonts w:hint="eastAsia" w:ascii="仿宋" w:hAnsi="仿宋" w:eastAsia="仿宋" w:cs="仿宋"/>
          <w:sz w:val="24"/>
          <w:highlight w:val="none"/>
        </w:rPr>
      </w:pPr>
      <w:r>
        <w:rPr>
          <w:rFonts w:hint="eastAsia" w:ascii="仿宋" w:hAnsi="仿宋" w:eastAsia="仿宋" w:cs="仿宋"/>
          <w:sz w:val="24"/>
          <w:highlight w:val="none"/>
        </w:rPr>
        <w:t>注：按本格式和要求提供。</w:t>
      </w:r>
    </w:p>
    <w:p w14:paraId="61D8E77E">
      <w:pPr>
        <w:jc w:val="center"/>
        <w:rPr>
          <w:rFonts w:hint="eastAsia" w:ascii="仿宋" w:hAnsi="仿宋" w:eastAsia="仿宋" w:cs="仿宋"/>
          <w:b/>
          <w:kern w:val="0"/>
          <w:sz w:val="32"/>
          <w:szCs w:val="32"/>
          <w:highlight w:val="none"/>
        </w:rPr>
      </w:pPr>
    </w:p>
    <w:p w14:paraId="318B4905">
      <w:pPr>
        <w:pStyle w:val="27"/>
        <w:snapToGrid w:val="0"/>
        <w:ind w:firstLine="480" w:firstLineChars="200"/>
        <w:rPr>
          <w:rFonts w:hint="eastAsia" w:ascii="仿宋" w:hAnsi="仿宋" w:eastAsia="仿宋" w:cs="仿宋"/>
          <w:highlight w:val="none"/>
          <w:lang w:val="en-US"/>
        </w:rPr>
      </w:pPr>
    </w:p>
    <w:p w14:paraId="24D70F31">
      <w:pPr>
        <w:pStyle w:val="27"/>
        <w:snapToGrid w:val="0"/>
        <w:ind w:firstLine="480" w:firstLineChars="200"/>
        <w:rPr>
          <w:rFonts w:hint="eastAsia" w:ascii="仿宋" w:hAnsi="仿宋" w:eastAsia="仿宋" w:cs="仿宋"/>
          <w:highlight w:val="none"/>
          <w:lang w:val="en-US"/>
        </w:rPr>
      </w:pPr>
    </w:p>
    <w:p w14:paraId="67DAEBB6">
      <w:pPr>
        <w:pStyle w:val="27"/>
        <w:snapToGrid w:val="0"/>
        <w:ind w:firstLine="480" w:firstLineChars="200"/>
        <w:rPr>
          <w:rFonts w:hint="eastAsia" w:ascii="仿宋" w:hAnsi="仿宋" w:eastAsia="仿宋" w:cs="仿宋"/>
          <w:highlight w:val="none"/>
          <w:lang w:val="en-US"/>
        </w:rPr>
      </w:pPr>
    </w:p>
    <w:p w14:paraId="19DCE4CB">
      <w:pPr>
        <w:pStyle w:val="27"/>
        <w:snapToGrid w:val="0"/>
        <w:ind w:firstLine="480" w:firstLineChars="200"/>
        <w:rPr>
          <w:rFonts w:hint="eastAsia" w:ascii="仿宋" w:hAnsi="仿宋" w:eastAsia="仿宋" w:cs="仿宋"/>
          <w:highlight w:val="none"/>
          <w:lang w:val="en-US"/>
        </w:rPr>
      </w:pPr>
    </w:p>
    <w:p w14:paraId="6514C190">
      <w:pPr>
        <w:pStyle w:val="27"/>
        <w:snapToGrid w:val="0"/>
        <w:ind w:firstLine="480" w:firstLineChars="200"/>
        <w:rPr>
          <w:rFonts w:hint="eastAsia" w:ascii="仿宋" w:hAnsi="仿宋" w:eastAsia="仿宋" w:cs="仿宋"/>
          <w:highlight w:val="none"/>
          <w:lang w:val="en-US"/>
        </w:rPr>
      </w:pPr>
    </w:p>
    <w:p w14:paraId="7BC0D4CE">
      <w:pPr>
        <w:pStyle w:val="27"/>
        <w:snapToGrid w:val="0"/>
        <w:ind w:firstLine="480" w:firstLineChars="200"/>
        <w:rPr>
          <w:rFonts w:hint="eastAsia" w:ascii="仿宋" w:hAnsi="仿宋" w:eastAsia="仿宋" w:cs="仿宋"/>
          <w:highlight w:val="none"/>
          <w:lang w:val="en-US"/>
        </w:rPr>
      </w:pPr>
    </w:p>
    <w:p w14:paraId="31C7C66C">
      <w:pPr>
        <w:pStyle w:val="27"/>
        <w:snapToGrid w:val="0"/>
        <w:ind w:firstLine="480" w:firstLineChars="200"/>
        <w:rPr>
          <w:rFonts w:hint="eastAsia" w:ascii="仿宋" w:hAnsi="仿宋" w:eastAsia="仿宋" w:cs="仿宋"/>
          <w:highlight w:val="none"/>
          <w:lang w:val="en-US"/>
        </w:rPr>
      </w:pPr>
    </w:p>
    <w:p w14:paraId="1C4CE9E6">
      <w:pPr>
        <w:snapToGrid w:val="0"/>
        <w:spacing w:line="360" w:lineRule="auto"/>
        <w:jc w:val="center"/>
        <w:rPr>
          <w:rFonts w:hint="eastAsia" w:ascii="仿宋" w:hAnsi="仿宋" w:eastAsia="仿宋" w:cs="仿宋"/>
          <w:highlight w:val="none"/>
        </w:rPr>
      </w:pPr>
      <w:r>
        <w:rPr>
          <w:rFonts w:hint="eastAsia" w:ascii="仿宋" w:hAnsi="仿宋" w:eastAsia="仿宋" w:cs="仿宋"/>
          <w:b/>
          <w:kern w:val="0"/>
          <w:sz w:val="32"/>
          <w:szCs w:val="32"/>
          <w:highlight w:val="none"/>
        </w:rPr>
        <w:t>五、评标标准相应的商务技术资料</w:t>
      </w:r>
    </w:p>
    <w:p w14:paraId="76BAE888">
      <w:pPr>
        <w:snapToGrid w:val="0"/>
        <w:spacing w:line="360" w:lineRule="auto"/>
        <w:jc w:val="left"/>
        <w:rPr>
          <w:rFonts w:hint="eastAsia" w:ascii="仿宋" w:hAnsi="仿宋" w:eastAsia="仿宋" w:cs="仿宋"/>
          <w:b/>
          <w:sz w:val="24"/>
          <w:highlight w:val="none"/>
        </w:rPr>
      </w:pPr>
      <w:r>
        <w:rPr>
          <w:rFonts w:hint="eastAsia" w:ascii="仿宋" w:hAnsi="仿宋" w:eastAsia="仿宋" w:cs="仿宋"/>
          <w:b/>
          <w:sz w:val="24"/>
          <w:highlight w:val="none"/>
        </w:rPr>
        <w:t>（按</w:t>
      </w:r>
      <w:r>
        <w:rPr>
          <w:rFonts w:hint="eastAsia" w:ascii="仿宋" w:hAnsi="仿宋" w:eastAsia="仿宋" w:cs="仿宋"/>
          <w:b/>
          <w:sz w:val="24"/>
          <w:highlight w:val="none"/>
          <w:lang w:eastAsia="zh-CN"/>
        </w:rPr>
        <w:t>征集文件</w:t>
      </w:r>
      <w:r>
        <w:rPr>
          <w:rFonts w:hint="eastAsia" w:ascii="仿宋" w:hAnsi="仿宋" w:eastAsia="仿宋" w:cs="仿宋"/>
          <w:b/>
          <w:sz w:val="24"/>
          <w:highlight w:val="none"/>
        </w:rPr>
        <w:t>第四部分评标办法前附表中“</w:t>
      </w:r>
      <w:r>
        <w:rPr>
          <w:rFonts w:hint="eastAsia" w:ascii="仿宋" w:hAnsi="仿宋" w:eastAsia="仿宋" w:cs="仿宋"/>
          <w:b/>
          <w:sz w:val="24"/>
          <w:highlight w:val="none"/>
          <w:lang w:eastAsia="zh-CN"/>
        </w:rPr>
        <w:t>响应文件</w:t>
      </w:r>
      <w:r>
        <w:rPr>
          <w:rFonts w:hint="eastAsia" w:ascii="仿宋" w:hAnsi="仿宋" w:eastAsia="仿宋" w:cs="仿宋"/>
          <w:b/>
          <w:sz w:val="24"/>
          <w:highlight w:val="none"/>
        </w:rPr>
        <w:t>中评标标准相应的商务技术资料目录”提供资料。）</w:t>
      </w:r>
    </w:p>
    <w:p w14:paraId="4CAAF028">
      <w:pPr>
        <w:pStyle w:val="4"/>
        <w:rPr>
          <w:rFonts w:hint="eastAsia" w:ascii="仿宋" w:hAnsi="仿宋" w:eastAsia="仿宋" w:cs="仿宋"/>
          <w:highlight w:val="none"/>
          <w:lang w:val="en-US"/>
        </w:rPr>
      </w:pPr>
    </w:p>
    <w:p w14:paraId="25BE5B3A">
      <w:pPr>
        <w:rPr>
          <w:rFonts w:hint="eastAsia" w:ascii="仿宋" w:hAnsi="仿宋" w:eastAsia="仿宋" w:cs="仿宋"/>
          <w:highlight w:val="none"/>
        </w:rPr>
      </w:pPr>
    </w:p>
    <w:p w14:paraId="28DEDC11">
      <w:pPr>
        <w:jc w:val="center"/>
        <w:rPr>
          <w:rFonts w:hint="eastAsia" w:ascii="仿宋" w:hAnsi="仿宋" w:eastAsia="仿宋" w:cs="仿宋"/>
          <w:b/>
          <w:kern w:val="0"/>
          <w:sz w:val="32"/>
          <w:szCs w:val="32"/>
          <w:highlight w:val="none"/>
        </w:rPr>
      </w:pPr>
      <w:r>
        <w:rPr>
          <w:rFonts w:hint="eastAsia" w:ascii="仿宋" w:hAnsi="仿宋" w:eastAsia="仿宋" w:cs="仿宋"/>
          <w:b/>
          <w:kern w:val="0"/>
          <w:sz w:val="32"/>
          <w:szCs w:val="32"/>
          <w:highlight w:val="none"/>
          <w:lang w:val="en-US" w:eastAsia="zh-CN"/>
        </w:rPr>
        <w:t>六</w:t>
      </w:r>
      <w:r>
        <w:rPr>
          <w:rFonts w:hint="eastAsia" w:ascii="仿宋" w:hAnsi="仿宋" w:eastAsia="仿宋" w:cs="仿宋"/>
          <w:b/>
          <w:kern w:val="0"/>
          <w:sz w:val="32"/>
          <w:szCs w:val="32"/>
          <w:highlight w:val="none"/>
        </w:rPr>
        <w:t>、服务团队人员配备情况表</w:t>
      </w:r>
    </w:p>
    <w:tbl>
      <w:tblPr>
        <w:tblStyle w:val="67"/>
        <w:tblW w:w="8969" w:type="dxa"/>
        <w:jc w:val="center"/>
        <w:tblLayout w:type="fixed"/>
        <w:tblCellMar>
          <w:top w:w="0" w:type="dxa"/>
          <w:left w:w="108" w:type="dxa"/>
          <w:bottom w:w="0" w:type="dxa"/>
          <w:right w:w="108" w:type="dxa"/>
        </w:tblCellMar>
      </w:tblPr>
      <w:tblGrid>
        <w:gridCol w:w="771"/>
        <w:gridCol w:w="787"/>
        <w:gridCol w:w="586"/>
        <w:gridCol w:w="924"/>
        <w:gridCol w:w="930"/>
        <w:gridCol w:w="975"/>
        <w:gridCol w:w="1215"/>
        <w:gridCol w:w="1494"/>
        <w:gridCol w:w="1287"/>
      </w:tblGrid>
      <w:tr w14:paraId="0D16098D">
        <w:tblPrEx>
          <w:tblCellMar>
            <w:top w:w="0" w:type="dxa"/>
            <w:left w:w="108" w:type="dxa"/>
            <w:bottom w:w="0" w:type="dxa"/>
            <w:right w:w="108" w:type="dxa"/>
          </w:tblCellMar>
        </w:tblPrEx>
        <w:trPr>
          <w:jc w:val="center"/>
        </w:trPr>
        <w:tc>
          <w:tcPr>
            <w:tcW w:w="771" w:type="dxa"/>
            <w:tcBorders>
              <w:top w:val="single" w:color="auto" w:sz="6" w:space="0"/>
              <w:left w:val="single" w:color="auto" w:sz="6" w:space="0"/>
              <w:bottom w:val="single" w:color="auto" w:sz="6" w:space="0"/>
              <w:right w:val="single" w:color="auto" w:sz="6" w:space="0"/>
            </w:tcBorders>
            <w:noWrap/>
            <w:vAlign w:val="center"/>
          </w:tcPr>
          <w:p w14:paraId="47F5C908">
            <w:pPr>
              <w:snapToGrid w:val="0"/>
              <w:jc w:val="center"/>
              <w:rPr>
                <w:rFonts w:hint="eastAsia" w:ascii="仿宋" w:hAnsi="仿宋" w:eastAsia="仿宋" w:cs="仿宋"/>
                <w:b/>
                <w:sz w:val="24"/>
                <w:highlight w:val="none"/>
              </w:rPr>
            </w:pPr>
            <w:r>
              <w:rPr>
                <w:rFonts w:hint="eastAsia" w:ascii="仿宋" w:hAnsi="仿宋" w:eastAsia="仿宋" w:cs="仿宋"/>
                <w:b/>
                <w:sz w:val="24"/>
                <w:highlight w:val="none"/>
              </w:rPr>
              <w:t>序号</w:t>
            </w:r>
          </w:p>
        </w:tc>
        <w:tc>
          <w:tcPr>
            <w:tcW w:w="787" w:type="dxa"/>
            <w:tcBorders>
              <w:top w:val="single" w:color="auto" w:sz="6" w:space="0"/>
              <w:left w:val="nil"/>
              <w:bottom w:val="single" w:color="auto" w:sz="6" w:space="0"/>
              <w:right w:val="single" w:color="auto" w:sz="6" w:space="0"/>
            </w:tcBorders>
            <w:noWrap/>
            <w:vAlign w:val="center"/>
          </w:tcPr>
          <w:p w14:paraId="1B43BEDE">
            <w:pPr>
              <w:snapToGrid w:val="0"/>
              <w:jc w:val="center"/>
              <w:rPr>
                <w:rFonts w:hint="eastAsia" w:ascii="仿宋" w:hAnsi="仿宋" w:eastAsia="仿宋" w:cs="仿宋"/>
                <w:b/>
                <w:sz w:val="24"/>
                <w:highlight w:val="none"/>
              </w:rPr>
            </w:pPr>
            <w:r>
              <w:rPr>
                <w:rFonts w:hint="eastAsia" w:ascii="仿宋" w:hAnsi="仿宋" w:eastAsia="仿宋" w:cs="仿宋"/>
                <w:b/>
                <w:sz w:val="24"/>
                <w:highlight w:val="none"/>
              </w:rPr>
              <w:t>姓名</w:t>
            </w:r>
          </w:p>
        </w:tc>
        <w:tc>
          <w:tcPr>
            <w:tcW w:w="586" w:type="dxa"/>
            <w:tcBorders>
              <w:top w:val="single" w:color="auto" w:sz="6" w:space="0"/>
              <w:left w:val="nil"/>
              <w:bottom w:val="single" w:color="auto" w:sz="6" w:space="0"/>
              <w:right w:val="single" w:color="auto" w:sz="6" w:space="0"/>
            </w:tcBorders>
            <w:noWrap/>
            <w:vAlign w:val="center"/>
          </w:tcPr>
          <w:p w14:paraId="55FA9681">
            <w:pPr>
              <w:snapToGrid w:val="0"/>
              <w:jc w:val="center"/>
              <w:rPr>
                <w:rFonts w:hint="eastAsia" w:ascii="仿宋" w:hAnsi="仿宋" w:eastAsia="仿宋" w:cs="仿宋"/>
                <w:b/>
                <w:sz w:val="24"/>
                <w:highlight w:val="none"/>
              </w:rPr>
            </w:pPr>
            <w:r>
              <w:rPr>
                <w:rFonts w:hint="eastAsia" w:ascii="仿宋" w:hAnsi="仿宋" w:eastAsia="仿宋" w:cs="仿宋"/>
                <w:b/>
                <w:sz w:val="24"/>
                <w:highlight w:val="none"/>
              </w:rPr>
              <w:t>年龄</w:t>
            </w:r>
          </w:p>
        </w:tc>
        <w:tc>
          <w:tcPr>
            <w:tcW w:w="924" w:type="dxa"/>
            <w:tcBorders>
              <w:top w:val="single" w:color="auto" w:sz="6" w:space="0"/>
              <w:left w:val="nil"/>
              <w:bottom w:val="single" w:color="auto" w:sz="6" w:space="0"/>
              <w:right w:val="single" w:color="auto" w:sz="6" w:space="0"/>
            </w:tcBorders>
            <w:noWrap/>
            <w:vAlign w:val="center"/>
          </w:tcPr>
          <w:p w14:paraId="417919AB">
            <w:pPr>
              <w:snapToGrid w:val="0"/>
              <w:jc w:val="center"/>
              <w:rPr>
                <w:rFonts w:hint="eastAsia" w:ascii="仿宋" w:hAnsi="仿宋" w:eastAsia="仿宋" w:cs="仿宋"/>
                <w:b/>
                <w:sz w:val="24"/>
                <w:highlight w:val="none"/>
              </w:rPr>
            </w:pPr>
            <w:r>
              <w:rPr>
                <w:rFonts w:hint="eastAsia" w:ascii="仿宋" w:hAnsi="仿宋" w:eastAsia="仿宋" w:cs="仿宋"/>
                <w:b/>
                <w:sz w:val="24"/>
                <w:highlight w:val="none"/>
              </w:rPr>
              <w:t>学历</w:t>
            </w:r>
          </w:p>
        </w:tc>
        <w:tc>
          <w:tcPr>
            <w:tcW w:w="930" w:type="dxa"/>
            <w:tcBorders>
              <w:top w:val="single" w:color="auto" w:sz="6" w:space="0"/>
              <w:left w:val="nil"/>
              <w:bottom w:val="single" w:color="auto" w:sz="6" w:space="0"/>
              <w:right w:val="single" w:color="auto" w:sz="6" w:space="0"/>
            </w:tcBorders>
            <w:noWrap/>
            <w:vAlign w:val="center"/>
          </w:tcPr>
          <w:p w14:paraId="6585EACA">
            <w:pPr>
              <w:snapToGrid w:val="0"/>
              <w:jc w:val="center"/>
              <w:rPr>
                <w:rFonts w:hint="eastAsia" w:ascii="仿宋" w:hAnsi="仿宋" w:eastAsia="仿宋" w:cs="仿宋"/>
                <w:b/>
                <w:sz w:val="24"/>
                <w:highlight w:val="none"/>
              </w:rPr>
            </w:pPr>
            <w:r>
              <w:rPr>
                <w:rFonts w:hint="eastAsia" w:ascii="仿宋" w:hAnsi="仿宋" w:eastAsia="仿宋" w:cs="仿宋"/>
                <w:b/>
                <w:sz w:val="24"/>
                <w:highlight w:val="none"/>
              </w:rPr>
              <w:t>专业</w:t>
            </w:r>
          </w:p>
        </w:tc>
        <w:tc>
          <w:tcPr>
            <w:tcW w:w="975" w:type="dxa"/>
            <w:tcBorders>
              <w:top w:val="single" w:color="auto" w:sz="6" w:space="0"/>
              <w:left w:val="nil"/>
              <w:bottom w:val="single" w:color="auto" w:sz="6" w:space="0"/>
              <w:right w:val="single" w:color="auto" w:sz="6" w:space="0"/>
            </w:tcBorders>
            <w:noWrap/>
            <w:vAlign w:val="center"/>
          </w:tcPr>
          <w:p w14:paraId="62C53C8B">
            <w:pPr>
              <w:snapToGrid w:val="0"/>
              <w:jc w:val="center"/>
              <w:rPr>
                <w:rFonts w:hint="default" w:ascii="仿宋" w:hAnsi="仿宋" w:eastAsia="仿宋" w:cs="仿宋"/>
                <w:b/>
                <w:sz w:val="24"/>
                <w:highlight w:val="none"/>
                <w:lang w:val="en-US" w:eastAsia="zh-CN"/>
              </w:rPr>
            </w:pPr>
            <w:r>
              <w:rPr>
                <w:rFonts w:hint="eastAsia" w:ascii="仿宋" w:hAnsi="仿宋" w:eastAsia="仿宋" w:cs="仿宋"/>
                <w:b/>
                <w:sz w:val="24"/>
                <w:highlight w:val="none"/>
              </w:rPr>
              <w:t>证书</w:t>
            </w:r>
            <w:r>
              <w:rPr>
                <w:rFonts w:hint="eastAsia" w:ascii="仿宋" w:hAnsi="仿宋" w:eastAsia="仿宋" w:cs="仿宋"/>
                <w:b/>
                <w:sz w:val="24"/>
                <w:highlight w:val="none"/>
                <w:lang w:val="en-US" w:eastAsia="zh-CN"/>
              </w:rPr>
              <w:t>名称及编号</w:t>
            </w:r>
          </w:p>
        </w:tc>
        <w:tc>
          <w:tcPr>
            <w:tcW w:w="1215" w:type="dxa"/>
            <w:tcBorders>
              <w:top w:val="single" w:color="auto" w:sz="6" w:space="0"/>
              <w:left w:val="nil"/>
              <w:bottom w:val="single" w:color="auto" w:sz="6" w:space="0"/>
              <w:right w:val="single" w:color="auto" w:sz="6" w:space="0"/>
            </w:tcBorders>
            <w:noWrap/>
            <w:vAlign w:val="center"/>
          </w:tcPr>
          <w:p w14:paraId="640F77A2">
            <w:pPr>
              <w:snapToGrid w:val="0"/>
              <w:jc w:val="center"/>
              <w:rPr>
                <w:rFonts w:hint="eastAsia" w:ascii="仿宋" w:hAnsi="仿宋" w:eastAsia="仿宋" w:cs="仿宋"/>
                <w:b/>
                <w:sz w:val="24"/>
                <w:highlight w:val="none"/>
              </w:rPr>
            </w:pPr>
            <w:r>
              <w:rPr>
                <w:rFonts w:hint="eastAsia" w:ascii="仿宋" w:hAnsi="仿宋" w:eastAsia="仿宋" w:cs="仿宋"/>
                <w:b/>
                <w:sz w:val="24"/>
                <w:highlight w:val="none"/>
              </w:rPr>
              <w:t>拟任岗位或职责</w:t>
            </w:r>
          </w:p>
        </w:tc>
        <w:tc>
          <w:tcPr>
            <w:tcW w:w="1494" w:type="dxa"/>
            <w:tcBorders>
              <w:top w:val="single" w:color="auto" w:sz="6" w:space="0"/>
              <w:left w:val="nil"/>
              <w:bottom w:val="single" w:color="auto" w:sz="6" w:space="0"/>
              <w:right w:val="single" w:color="auto" w:sz="6" w:space="0"/>
            </w:tcBorders>
            <w:noWrap/>
            <w:vAlign w:val="center"/>
          </w:tcPr>
          <w:p w14:paraId="347689C6">
            <w:pPr>
              <w:snapToGrid w:val="0"/>
              <w:jc w:val="center"/>
              <w:rPr>
                <w:rFonts w:hint="eastAsia" w:ascii="仿宋" w:hAnsi="仿宋" w:eastAsia="仿宋" w:cs="仿宋"/>
                <w:b/>
                <w:sz w:val="24"/>
                <w:highlight w:val="none"/>
              </w:rPr>
            </w:pPr>
            <w:r>
              <w:rPr>
                <w:rFonts w:hint="eastAsia" w:ascii="仿宋" w:hAnsi="仿宋" w:eastAsia="仿宋" w:cs="仿宋"/>
                <w:b/>
                <w:sz w:val="24"/>
                <w:highlight w:val="none"/>
              </w:rPr>
              <w:t>工作经验</w:t>
            </w:r>
          </w:p>
        </w:tc>
        <w:tc>
          <w:tcPr>
            <w:tcW w:w="1287" w:type="dxa"/>
            <w:tcBorders>
              <w:top w:val="single" w:color="auto" w:sz="6" w:space="0"/>
              <w:left w:val="nil"/>
              <w:bottom w:val="single" w:color="auto" w:sz="6" w:space="0"/>
              <w:right w:val="single" w:color="auto" w:sz="6" w:space="0"/>
            </w:tcBorders>
            <w:noWrap/>
            <w:vAlign w:val="center"/>
          </w:tcPr>
          <w:p w14:paraId="613C76F9">
            <w:pPr>
              <w:snapToGrid w:val="0"/>
              <w:jc w:val="center"/>
              <w:rPr>
                <w:rFonts w:hint="eastAsia" w:ascii="仿宋" w:hAnsi="仿宋" w:eastAsia="仿宋" w:cs="仿宋"/>
                <w:b/>
                <w:sz w:val="24"/>
                <w:highlight w:val="none"/>
              </w:rPr>
            </w:pPr>
            <w:r>
              <w:rPr>
                <w:rFonts w:hint="eastAsia" w:ascii="仿宋" w:hAnsi="仿宋" w:eastAsia="仿宋" w:cs="仿宋"/>
                <w:b/>
                <w:sz w:val="24"/>
                <w:highlight w:val="none"/>
              </w:rPr>
              <w:t>到位率</w:t>
            </w:r>
          </w:p>
        </w:tc>
      </w:tr>
      <w:tr w14:paraId="07076072">
        <w:tblPrEx>
          <w:tblCellMar>
            <w:top w:w="0" w:type="dxa"/>
            <w:left w:w="108" w:type="dxa"/>
            <w:bottom w:w="0" w:type="dxa"/>
            <w:right w:w="108" w:type="dxa"/>
          </w:tblCellMar>
        </w:tblPrEx>
        <w:trPr>
          <w:trHeight w:val="595" w:hRule="atLeast"/>
          <w:jc w:val="center"/>
        </w:trPr>
        <w:tc>
          <w:tcPr>
            <w:tcW w:w="771" w:type="dxa"/>
            <w:tcBorders>
              <w:top w:val="single" w:color="auto" w:sz="6" w:space="0"/>
              <w:left w:val="single" w:color="auto" w:sz="6" w:space="0"/>
              <w:bottom w:val="single" w:color="auto" w:sz="6" w:space="0"/>
              <w:right w:val="single" w:color="auto" w:sz="6" w:space="0"/>
            </w:tcBorders>
            <w:noWrap/>
            <w:vAlign w:val="center"/>
          </w:tcPr>
          <w:p w14:paraId="598116E5">
            <w:pPr>
              <w:spacing w:line="360" w:lineRule="auto"/>
              <w:jc w:val="center"/>
              <w:rPr>
                <w:rFonts w:hint="eastAsia" w:ascii="仿宋" w:hAnsi="仿宋" w:eastAsia="仿宋" w:cs="仿宋"/>
                <w:sz w:val="24"/>
                <w:highlight w:val="none"/>
              </w:rPr>
            </w:pPr>
            <w:r>
              <w:rPr>
                <w:rFonts w:hint="eastAsia" w:ascii="仿宋" w:hAnsi="仿宋" w:eastAsia="仿宋" w:cs="仿宋"/>
                <w:sz w:val="24"/>
                <w:highlight w:val="none"/>
              </w:rPr>
              <w:t>1</w:t>
            </w:r>
          </w:p>
        </w:tc>
        <w:tc>
          <w:tcPr>
            <w:tcW w:w="787" w:type="dxa"/>
            <w:tcBorders>
              <w:top w:val="single" w:color="auto" w:sz="6" w:space="0"/>
              <w:left w:val="nil"/>
              <w:bottom w:val="single" w:color="auto" w:sz="6" w:space="0"/>
              <w:right w:val="single" w:color="auto" w:sz="6" w:space="0"/>
            </w:tcBorders>
            <w:noWrap/>
            <w:vAlign w:val="center"/>
          </w:tcPr>
          <w:p w14:paraId="2F574B30">
            <w:pPr>
              <w:keepNext/>
              <w:keepLines/>
              <w:wordWrap w:val="0"/>
              <w:autoSpaceDE w:val="0"/>
              <w:autoSpaceDN w:val="0"/>
              <w:spacing w:line="360" w:lineRule="auto"/>
              <w:jc w:val="center"/>
              <w:rPr>
                <w:rFonts w:hint="eastAsia" w:ascii="仿宋" w:hAnsi="仿宋" w:eastAsia="仿宋" w:cs="仿宋"/>
                <w:sz w:val="24"/>
                <w:highlight w:val="none"/>
              </w:rPr>
            </w:pPr>
          </w:p>
        </w:tc>
        <w:tc>
          <w:tcPr>
            <w:tcW w:w="586" w:type="dxa"/>
            <w:tcBorders>
              <w:top w:val="single" w:color="auto" w:sz="6" w:space="0"/>
              <w:left w:val="nil"/>
              <w:bottom w:val="single" w:color="auto" w:sz="6" w:space="0"/>
              <w:right w:val="single" w:color="auto" w:sz="6" w:space="0"/>
            </w:tcBorders>
            <w:noWrap/>
            <w:vAlign w:val="center"/>
          </w:tcPr>
          <w:p w14:paraId="6C9F995D">
            <w:pPr>
              <w:keepNext/>
              <w:keepLines/>
              <w:wordWrap w:val="0"/>
              <w:autoSpaceDE w:val="0"/>
              <w:autoSpaceDN w:val="0"/>
              <w:spacing w:line="360" w:lineRule="auto"/>
              <w:jc w:val="center"/>
              <w:rPr>
                <w:rFonts w:hint="eastAsia" w:ascii="仿宋" w:hAnsi="仿宋" w:eastAsia="仿宋" w:cs="仿宋"/>
                <w:sz w:val="24"/>
                <w:highlight w:val="none"/>
              </w:rPr>
            </w:pPr>
          </w:p>
        </w:tc>
        <w:tc>
          <w:tcPr>
            <w:tcW w:w="924" w:type="dxa"/>
            <w:tcBorders>
              <w:top w:val="single" w:color="auto" w:sz="6" w:space="0"/>
              <w:left w:val="nil"/>
              <w:bottom w:val="single" w:color="auto" w:sz="6" w:space="0"/>
              <w:right w:val="single" w:color="auto" w:sz="6" w:space="0"/>
            </w:tcBorders>
            <w:noWrap/>
            <w:vAlign w:val="center"/>
          </w:tcPr>
          <w:p w14:paraId="2934023F">
            <w:pPr>
              <w:keepNext/>
              <w:keepLines/>
              <w:wordWrap w:val="0"/>
              <w:autoSpaceDE w:val="0"/>
              <w:autoSpaceDN w:val="0"/>
              <w:spacing w:line="360" w:lineRule="auto"/>
              <w:jc w:val="center"/>
              <w:rPr>
                <w:rFonts w:hint="eastAsia" w:ascii="仿宋" w:hAnsi="仿宋" w:eastAsia="仿宋" w:cs="仿宋"/>
                <w:sz w:val="24"/>
                <w:highlight w:val="none"/>
              </w:rPr>
            </w:pPr>
          </w:p>
        </w:tc>
        <w:tc>
          <w:tcPr>
            <w:tcW w:w="930" w:type="dxa"/>
            <w:tcBorders>
              <w:top w:val="single" w:color="auto" w:sz="6" w:space="0"/>
              <w:left w:val="nil"/>
              <w:bottom w:val="single" w:color="auto" w:sz="6" w:space="0"/>
              <w:right w:val="single" w:color="auto" w:sz="6" w:space="0"/>
            </w:tcBorders>
            <w:noWrap/>
            <w:vAlign w:val="center"/>
          </w:tcPr>
          <w:p w14:paraId="1F7A2DB4">
            <w:pPr>
              <w:keepNext/>
              <w:keepLines/>
              <w:wordWrap w:val="0"/>
              <w:autoSpaceDE w:val="0"/>
              <w:autoSpaceDN w:val="0"/>
              <w:spacing w:line="360" w:lineRule="auto"/>
              <w:jc w:val="center"/>
              <w:rPr>
                <w:rFonts w:hint="eastAsia" w:ascii="仿宋" w:hAnsi="仿宋" w:eastAsia="仿宋" w:cs="仿宋"/>
                <w:sz w:val="24"/>
                <w:highlight w:val="none"/>
              </w:rPr>
            </w:pPr>
          </w:p>
        </w:tc>
        <w:tc>
          <w:tcPr>
            <w:tcW w:w="975" w:type="dxa"/>
            <w:tcBorders>
              <w:top w:val="single" w:color="auto" w:sz="6" w:space="0"/>
              <w:left w:val="nil"/>
              <w:bottom w:val="single" w:color="auto" w:sz="6" w:space="0"/>
              <w:right w:val="single" w:color="auto" w:sz="6" w:space="0"/>
            </w:tcBorders>
            <w:noWrap/>
            <w:vAlign w:val="center"/>
          </w:tcPr>
          <w:p w14:paraId="127A7B96">
            <w:pPr>
              <w:keepNext/>
              <w:keepLines/>
              <w:wordWrap w:val="0"/>
              <w:autoSpaceDE w:val="0"/>
              <w:autoSpaceDN w:val="0"/>
              <w:spacing w:line="360" w:lineRule="auto"/>
              <w:jc w:val="center"/>
              <w:rPr>
                <w:rFonts w:hint="eastAsia" w:ascii="仿宋" w:hAnsi="仿宋" w:eastAsia="仿宋" w:cs="仿宋"/>
                <w:sz w:val="24"/>
                <w:highlight w:val="none"/>
              </w:rPr>
            </w:pPr>
          </w:p>
        </w:tc>
        <w:tc>
          <w:tcPr>
            <w:tcW w:w="1215" w:type="dxa"/>
            <w:tcBorders>
              <w:top w:val="single" w:color="auto" w:sz="6" w:space="0"/>
              <w:left w:val="nil"/>
              <w:bottom w:val="single" w:color="auto" w:sz="6" w:space="0"/>
              <w:right w:val="single" w:color="auto" w:sz="6" w:space="0"/>
            </w:tcBorders>
            <w:noWrap/>
            <w:vAlign w:val="center"/>
          </w:tcPr>
          <w:p w14:paraId="79106C62">
            <w:pPr>
              <w:keepNext/>
              <w:keepLines/>
              <w:wordWrap w:val="0"/>
              <w:autoSpaceDE w:val="0"/>
              <w:autoSpaceDN w:val="0"/>
              <w:spacing w:line="360" w:lineRule="auto"/>
              <w:jc w:val="center"/>
              <w:rPr>
                <w:rFonts w:hint="eastAsia" w:ascii="仿宋" w:hAnsi="仿宋" w:eastAsia="仿宋" w:cs="仿宋"/>
                <w:sz w:val="24"/>
                <w:highlight w:val="none"/>
              </w:rPr>
            </w:pPr>
          </w:p>
        </w:tc>
        <w:tc>
          <w:tcPr>
            <w:tcW w:w="1494" w:type="dxa"/>
            <w:tcBorders>
              <w:top w:val="single" w:color="auto" w:sz="6" w:space="0"/>
              <w:left w:val="nil"/>
              <w:bottom w:val="single" w:color="auto" w:sz="6" w:space="0"/>
              <w:right w:val="single" w:color="auto" w:sz="6" w:space="0"/>
            </w:tcBorders>
            <w:noWrap/>
            <w:vAlign w:val="center"/>
          </w:tcPr>
          <w:p w14:paraId="06433989">
            <w:pPr>
              <w:keepNext/>
              <w:keepLines/>
              <w:wordWrap w:val="0"/>
              <w:autoSpaceDE w:val="0"/>
              <w:autoSpaceDN w:val="0"/>
              <w:spacing w:line="360" w:lineRule="auto"/>
              <w:jc w:val="center"/>
              <w:rPr>
                <w:rFonts w:hint="eastAsia" w:ascii="仿宋" w:hAnsi="仿宋" w:eastAsia="仿宋" w:cs="仿宋"/>
                <w:sz w:val="24"/>
                <w:highlight w:val="none"/>
              </w:rPr>
            </w:pPr>
          </w:p>
        </w:tc>
        <w:tc>
          <w:tcPr>
            <w:tcW w:w="1287" w:type="dxa"/>
            <w:tcBorders>
              <w:top w:val="single" w:color="auto" w:sz="6" w:space="0"/>
              <w:left w:val="nil"/>
              <w:bottom w:val="single" w:color="auto" w:sz="6" w:space="0"/>
              <w:right w:val="single" w:color="auto" w:sz="6" w:space="0"/>
            </w:tcBorders>
            <w:noWrap/>
            <w:vAlign w:val="center"/>
          </w:tcPr>
          <w:p w14:paraId="76865D93">
            <w:pPr>
              <w:keepNext/>
              <w:keepLines/>
              <w:wordWrap w:val="0"/>
              <w:autoSpaceDE w:val="0"/>
              <w:autoSpaceDN w:val="0"/>
              <w:spacing w:line="360" w:lineRule="auto"/>
              <w:jc w:val="center"/>
              <w:rPr>
                <w:rFonts w:hint="eastAsia" w:ascii="仿宋" w:hAnsi="仿宋" w:eastAsia="仿宋" w:cs="仿宋"/>
                <w:sz w:val="24"/>
                <w:highlight w:val="none"/>
              </w:rPr>
            </w:pPr>
          </w:p>
        </w:tc>
      </w:tr>
      <w:tr w14:paraId="1B8BA657">
        <w:tblPrEx>
          <w:tblCellMar>
            <w:top w:w="0" w:type="dxa"/>
            <w:left w:w="108" w:type="dxa"/>
            <w:bottom w:w="0" w:type="dxa"/>
            <w:right w:w="108" w:type="dxa"/>
          </w:tblCellMar>
        </w:tblPrEx>
        <w:trPr>
          <w:trHeight w:val="595" w:hRule="atLeast"/>
          <w:jc w:val="center"/>
        </w:trPr>
        <w:tc>
          <w:tcPr>
            <w:tcW w:w="771" w:type="dxa"/>
            <w:tcBorders>
              <w:top w:val="single" w:color="auto" w:sz="6" w:space="0"/>
              <w:left w:val="single" w:color="auto" w:sz="6" w:space="0"/>
              <w:bottom w:val="single" w:color="auto" w:sz="6" w:space="0"/>
              <w:right w:val="single" w:color="auto" w:sz="6" w:space="0"/>
            </w:tcBorders>
            <w:noWrap/>
            <w:vAlign w:val="center"/>
          </w:tcPr>
          <w:p w14:paraId="49319AE9">
            <w:pPr>
              <w:spacing w:line="360" w:lineRule="auto"/>
              <w:jc w:val="center"/>
              <w:rPr>
                <w:rFonts w:hint="eastAsia" w:ascii="仿宋" w:hAnsi="仿宋" w:eastAsia="仿宋" w:cs="仿宋"/>
                <w:sz w:val="24"/>
                <w:highlight w:val="none"/>
              </w:rPr>
            </w:pPr>
            <w:r>
              <w:rPr>
                <w:rFonts w:hint="eastAsia" w:ascii="仿宋" w:hAnsi="仿宋" w:eastAsia="仿宋" w:cs="仿宋"/>
                <w:sz w:val="24"/>
                <w:highlight w:val="none"/>
              </w:rPr>
              <w:t>2</w:t>
            </w:r>
          </w:p>
        </w:tc>
        <w:tc>
          <w:tcPr>
            <w:tcW w:w="787" w:type="dxa"/>
            <w:tcBorders>
              <w:top w:val="single" w:color="auto" w:sz="6" w:space="0"/>
              <w:left w:val="nil"/>
              <w:bottom w:val="single" w:color="auto" w:sz="6" w:space="0"/>
              <w:right w:val="single" w:color="auto" w:sz="6" w:space="0"/>
            </w:tcBorders>
            <w:noWrap/>
            <w:vAlign w:val="center"/>
          </w:tcPr>
          <w:p w14:paraId="1CB942E0">
            <w:pPr>
              <w:keepNext/>
              <w:keepLines/>
              <w:wordWrap w:val="0"/>
              <w:autoSpaceDE w:val="0"/>
              <w:autoSpaceDN w:val="0"/>
              <w:spacing w:line="360" w:lineRule="auto"/>
              <w:jc w:val="center"/>
              <w:rPr>
                <w:rFonts w:hint="eastAsia" w:ascii="仿宋" w:hAnsi="仿宋" w:eastAsia="仿宋" w:cs="仿宋"/>
                <w:sz w:val="24"/>
                <w:highlight w:val="none"/>
              </w:rPr>
            </w:pPr>
          </w:p>
        </w:tc>
        <w:tc>
          <w:tcPr>
            <w:tcW w:w="586" w:type="dxa"/>
            <w:tcBorders>
              <w:top w:val="single" w:color="auto" w:sz="6" w:space="0"/>
              <w:left w:val="nil"/>
              <w:bottom w:val="single" w:color="auto" w:sz="6" w:space="0"/>
              <w:right w:val="single" w:color="auto" w:sz="6" w:space="0"/>
            </w:tcBorders>
            <w:noWrap/>
            <w:vAlign w:val="center"/>
          </w:tcPr>
          <w:p w14:paraId="6A51DB44">
            <w:pPr>
              <w:keepNext/>
              <w:keepLines/>
              <w:wordWrap w:val="0"/>
              <w:autoSpaceDE w:val="0"/>
              <w:autoSpaceDN w:val="0"/>
              <w:spacing w:line="360" w:lineRule="auto"/>
              <w:jc w:val="center"/>
              <w:rPr>
                <w:rFonts w:hint="eastAsia" w:ascii="仿宋" w:hAnsi="仿宋" w:eastAsia="仿宋" w:cs="仿宋"/>
                <w:sz w:val="24"/>
                <w:highlight w:val="none"/>
              </w:rPr>
            </w:pPr>
          </w:p>
        </w:tc>
        <w:tc>
          <w:tcPr>
            <w:tcW w:w="924" w:type="dxa"/>
            <w:tcBorders>
              <w:top w:val="single" w:color="auto" w:sz="6" w:space="0"/>
              <w:left w:val="nil"/>
              <w:bottom w:val="single" w:color="auto" w:sz="6" w:space="0"/>
              <w:right w:val="single" w:color="auto" w:sz="6" w:space="0"/>
            </w:tcBorders>
            <w:noWrap/>
            <w:vAlign w:val="center"/>
          </w:tcPr>
          <w:p w14:paraId="2328F51C">
            <w:pPr>
              <w:keepNext/>
              <w:keepLines/>
              <w:wordWrap w:val="0"/>
              <w:autoSpaceDE w:val="0"/>
              <w:autoSpaceDN w:val="0"/>
              <w:spacing w:line="360" w:lineRule="auto"/>
              <w:jc w:val="center"/>
              <w:rPr>
                <w:rFonts w:hint="eastAsia" w:ascii="仿宋" w:hAnsi="仿宋" w:eastAsia="仿宋" w:cs="仿宋"/>
                <w:sz w:val="24"/>
                <w:highlight w:val="none"/>
              </w:rPr>
            </w:pPr>
          </w:p>
        </w:tc>
        <w:tc>
          <w:tcPr>
            <w:tcW w:w="930" w:type="dxa"/>
            <w:tcBorders>
              <w:top w:val="single" w:color="auto" w:sz="6" w:space="0"/>
              <w:left w:val="nil"/>
              <w:bottom w:val="single" w:color="auto" w:sz="6" w:space="0"/>
              <w:right w:val="single" w:color="auto" w:sz="6" w:space="0"/>
            </w:tcBorders>
            <w:noWrap/>
            <w:vAlign w:val="center"/>
          </w:tcPr>
          <w:p w14:paraId="388B416C">
            <w:pPr>
              <w:keepNext/>
              <w:keepLines/>
              <w:wordWrap w:val="0"/>
              <w:autoSpaceDE w:val="0"/>
              <w:autoSpaceDN w:val="0"/>
              <w:spacing w:line="360" w:lineRule="auto"/>
              <w:jc w:val="center"/>
              <w:rPr>
                <w:rFonts w:hint="eastAsia" w:ascii="仿宋" w:hAnsi="仿宋" w:eastAsia="仿宋" w:cs="仿宋"/>
                <w:sz w:val="24"/>
                <w:highlight w:val="none"/>
              </w:rPr>
            </w:pPr>
          </w:p>
        </w:tc>
        <w:tc>
          <w:tcPr>
            <w:tcW w:w="975" w:type="dxa"/>
            <w:tcBorders>
              <w:top w:val="single" w:color="auto" w:sz="6" w:space="0"/>
              <w:left w:val="nil"/>
              <w:bottom w:val="single" w:color="auto" w:sz="6" w:space="0"/>
              <w:right w:val="single" w:color="auto" w:sz="6" w:space="0"/>
            </w:tcBorders>
            <w:noWrap/>
            <w:vAlign w:val="center"/>
          </w:tcPr>
          <w:p w14:paraId="0A9B6ECA">
            <w:pPr>
              <w:keepNext/>
              <w:keepLines/>
              <w:wordWrap w:val="0"/>
              <w:autoSpaceDE w:val="0"/>
              <w:autoSpaceDN w:val="0"/>
              <w:spacing w:line="360" w:lineRule="auto"/>
              <w:jc w:val="center"/>
              <w:rPr>
                <w:rFonts w:hint="eastAsia" w:ascii="仿宋" w:hAnsi="仿宋" w:eastAsia="仿宋" w:cs="仿宋"/>
                <w:sz w:val="24"/>
                <w:highlight w:val="none"/>
              </w:rPr>
            </w:pPr>
          </w:p>
        </w:tc>
        <w:tc>
          <w:tcPr>
            <w:tcW w:w="1215" w:type="dxa"/>
            <w:tcBorders>
              <w:top w:val="single" w:color="auto" w:sz="6" w:space="0"/>
              <w:left w:val="nil"/>
              <w:bottom w:val="single" w:color="auto" w:sz="6" w:space="0"/>
              <w:right w:val="single" w:color="auto" w:sz="6" w:space="0"/>
            </w:tcBorders>
            <w:noWrap/>
            <w:vAlign w:val="center"/>
          </w:tcPr>
          <w:p w14:paraId="78CC8F7A">
            <w:pPr>
              <w:keepNext/>
              <w:keepLines/>
              <w:wordWrap w:val="0"/>
              <w:autoSpaceDE w:val="0"/>
              <w:autoSpaceDN w:val="0"/>
              <w:spacing w:line="360" w:lineRule="auto"/>
              <w:jc w:val="center"/>
              <w:rPr>
                <w:rFonts w:hint="eastAsia" w:ascii="仿宋" w:hAnsi="仿宋" w:eastAsia="仿宋" w:cs="仿宋"/>
                <w:sz w:val="24"/>
                <w:highlight w:val="none"/>
              </w:rPr>
            </w:pPr>
          </w:p>
        </w:tc>
        <w:tc>
          <w:tcPr>
            <w:tcW w:w="1494" w:type="dxa"/>
            <w:tcBorders>
              <w:top w:val="single" w:color="auto" w:sz="6" w:space="0"/>
              <w:left w:val="nil"/>
              <w:bottom w:val="single" w:color="auto" w:sz="6" w:space="0"/>
              <w:right w:val="single" w:color="auto" w:sz="6" w:space="0"/>
            </w:tcBorders>
            <w:noWrap/>
            <w:vAlign w:val="center"/>
          </w:tcPr>
          <w:p w14:paraId="307162D2">
            <w:pPr>
              <w:keepNext/>
              <w:keepLines/>
              <w:wordWrap w:val="0"/>
              <w:autoSpaceDE w:val="0"/>
              <w:autoSpaceDN w:val="0"/>
              <w:spacing w:line="360" w:lineRule="auto"/>
              <w:jc w:val="center"/>
              <w:rPr>
                <w:rFonts w:hint="eastAsia" w:ascii="仿宋" w:hAnsi="仿宋" w:eastAsia="仿宋" w:cs="仿宋"/>
                <w:sz w:val="24"/>
                <w:highlight w:val="none"/>
              </w:rPr>
            </w:pPr>
          </w:p>
        </w:tc>
        <w:tc>
          <w:tcPr>
            <w:tcW w:w="1287" w:type="dxa"/>
            <w:tcBorders>
              <w:top w:val="single" w:color="auto" w:sz="6" w:space="0"/>
              <w:left w:val="nil"/>
              <w:bottom w:val="single" w:color="auto" w:sz="6" w:space="0"/>
              <w:right w:val="single" w:color="auto" w:sz="6" w:space="0"/>
            </w:tcBorders>
            <w:noWrap/>
            <w:vAlign w:val="center"/>
          </w:tcPr>
          <w:p w14:paraId="32A8881C">
            <w:pPr>
              <w:keepNext/>
              <w:keepLines/>
              <w:wordWrap w:val="0"/>
              <w:autoSpaceDE w:val="0"/>
              <w:autoSpaceDN w:val="0"/>
              <w:spacing w:line="360" w:lineRule="auto"/>
              <w:jc w:val="center"/>
              <w:rPr>
                <w:rFonts w:hint="eastAsia" w:ascii="仿宋" w:hAnsi="仿宋" w:eastAsia="仿宋" w:cs="仿宋"/>
                <w:sz w:val="24"/>
                <w:highlight w:val="none"/>
              </w:rPr>
            </w:pPr>
          </w:p>
        </w:tc>
      </w:tr>
      <w:tr w14:paraId="35320F96">
        <w:tblPrEx>
          <w:tblCellMar>
            <w:top w:w="0" w:type="dxa"/>
            <w:left w:w="108" w:type="dxa"/>
            <w:bottom w:w="0" w:type="dxa"/>
            <w:right w:w="108" w:type="dxa"/>
          </w:tblCellMar>
        </w:tblPrEx>
        <w:trPr>
          <w:trHeight w:val="595" w:hRule="atLeast"/>
          <w:jc w:val="center"/>
        </w:trPr>
        <w:tc>
          <w:tcPr>
            <w:tcW w:w="771" w:type="dxa"/>
            <w:tcBorders>
              <w:top w:val="single" w:color="auto" w:sz="6" w:space="0"/>
              <w:left w:val="single" w:color="auto" w:sz="6" w:space="0"/>
              <w:bottom w:val="single" w:color="auto" w:sz="6" w:space="0"/>
              <w:right w:val="single" w:color="auto" w:sz="6" w:space="0"/>
            </w:tcBorders>
            <w:noWrap/>
            <w:vAlign w:val="center"/>
          </w:tcPr>
          <w:p w14:paraId="24C6785A">
            <w:pPr>
              <w:spacing w:line="360" w:lineRule="auto"/>
              <w:jc w:val="center"/>
              <w:rPr>
                <w:rFonts w:hint="eastAsia" w:ascii="仿宋" w:hAnsi="仿宋" w:eastAsia="仿宋" w:cs="仿宋"/>
                <w:sz w:val="24"/>
                <w:highlight w:val="none"/>
              </w:rPr>
            </w:pPr>
            <w:r>
              <w:rPr>
                <w:rFonts w:hint="eastAsia" w:ascii="仿宋" w:hAnsi="仿宋" w:eastAsia="仿宋" w:cs="仿宋"/>
                <w:sz w:val="24"/>
                <w:highlight w:val="none"/>
              </w:rPr>
              <w:t>3</w:t>
            </w:r>
          </w:p>
        </w:tc>
        <w:tc>
          <w:tcPr>
            <w:tcW w:w="787" w:type="dxa"/>
            <w:tcBorders>
              <w:top w:val="single" w:color="auto" w:sz="6" w:space="0"/>
              <w:left w:val="nil"/>
              <w:bottom w:val="single" w:color="auto" w:sz="6" w:space="0"/>
              <w:right w:val="single" w:color="auto" w:sz="6" w:space="0"/>
            </w:tcBorders>
            <w:noWrap/>
            <w:vAlign w:val="center"/>
          </w:tcPr>
          <w:p w14:paraId="24C0BF3E">
            <w:pPr>
              <w:keepNext/>
              <w:keepLines/>
              <w:wordWrap w:val="0"/>
              <w:autoSpaceDE w:val="0"/>
              <w:autoSpaceDN w:val="0"/>
              <w:spacing w:line="360" w:lineRule="auto"/>
              <w:jc w:val="center"/>
              <w:rPr>
                <w:rFonts w:hint="eastAsia" w:ascii="仿宋" w:hAnsi="仿宋" w:eastAsia="仿宋" w:cs="仿宋"/>
                <w:sz w:val="24"/>
                <w:highlight w:val="none"/>
              </w:rPr>
            </w:pPr>
          </w:p>
        </w:tc>
        <w:tc>
          <w:tcPr>
            <w:tcW w:w="586" w:type="dxa"/>
            <w:tcBorders>
              <w:top w:val="single" w:color="auto" w:sz="6" w:space="0"/>
              <w:left w:val="nil"/>
              <w:bottom w:val="single" w:color="auto" w:sz="6" w:space="0"/>
              <w:right w:val="single" w:color="auto" w:sz="6" w:space="0"/>
            </w:tcBorders>
            <w:noWrap/>
            <w:vAlign w:val="center"/>
          </w:tcPr>
          <w:p w14:paraId="37B2A1B5">
            <w:pPr>
              <w:keepNext/>
              <w:keepLines/>
              <w:wordWrap w:val="0"/>
              <w:autoSpaceDE w:val="0"/>
              <w:autoSpaceDN w:val="0"/>
              <w:spacing w:line="360" w:lineRule="auto"/>
              <w:jc w:val="center"/>
              <w:rPr>
                <w:rFonts w:hint="eastAsia" w:ascii="仿宋" w:hAnsi="仿宋" w:eastAsia="仿宋" w:cs="仿宋"/>
                <w:sz w:val="24"/>
                <w:highlight w:val="none"/>
              </w:rPr>
            </w:pPr>
          </w:p>
        </w:tc>
        <w:tc>
          <w:tcPr>
            <w:tcW w:w="924" w:type="dxa"/>
            <w:tcBorders>
              <w:top w:val="single" w:color="auto" w:sz="6" w:space="0"/>
              <w:left w:val="nil"/>
              <w:bottom w:val="single" w:color="auto" w:sz="6" w:space="0"/>
              <w:right w:val="single" w:color="auto" w:sz="6" w:space="0"/>
            </w:tcBorders>
            <w:noWrap/>
            <w:vAlign w:val="center"/>
          </w:tcPr>
          <w:p w14:paraId="4838CBB4">
            <w:pPr>
              <w:keepNext/>
              <w:keepLines/>
              <w:wordWrap w:val="0"/>
              <w:autoSpaceDE w:val="0"/>
              <w:autoSpaceDN w:val="0"/>
              <w:spacing w:line="360" w:lineRule="auto"/>
              <w:jc w:val="center"/>
              <w:rPr>
                <w:rFonts w:hint="eastAsia" w:ascii="仿宋" w:hAnsi="仿宋" w:eastAsia="仿宋" w:cs="仿宋"/>
                <w:sz w:val="24"/>
                <w:highlight w:val="none"/>
              </w:rPr>
            </w:pPr>
          </w:p>
        </w:tc>
        <w:tc>
          <w:tcPr>
            <w:tcW w:w="930" w:type="dxa"/>
            <w:tcBorders>
              <w:top w:val="single" w:color="auto" w:sz="6" w:space="0"/>
              <w:left w:val="nil"/>
              <w:bottom w:val="single" w:color="auto" w:sz="6" w:space="0"/>
              <w:right w:val="single" w:color="auto" w:sz="6" w:space="0"/>
            </w:tcBorders>
            <w:noWrap/>
            <w:vAlign w:val="center"/>
          </w:tcPr>
          <w:p w14:paraId="48BFA73C">
            <w:pPr>
              <w:keepNext/>
              <w:keepLines/>
              <w:wordWrap w:val="0"/>
              <w:autoSpaceDE w:val="0"/>
              <w:autoSpaceDN w:val="0"/>
              <w:spacing w:line="360" w:lineRule="auto"/>
              <w:jc w:val="center"/>
              <w:rPr>
                <w:rFonts w:hint="eastAsia" w:ascii="仿宋" w:hAnsi="仿宋" w:eastAsia="仿宋" w:cs="仿宋"/>
                <w:sz w:val="24"/>
                <w:highlight w:val="none"/>
              </w:rPr>
            </w:pPr>
          </w:p>
        </w:tc>
        <w:tc>
          <w:tcPr>
            <w:tcW w:w="975" w:type="dxa"/>
            <w:tcBorders>
              <w:top w:val="single" w:color="auto" w:sz="6" w:space="0"/>
              <w:left w:val="nil"/>
              <w:bottom w:val="single" w:color="auto" w:sz="6" w:space="0"/>
              <w:right w:val="single" w:color="auto" w:sz="6" w:space="0"/>
            </w:tcBorders>
            <w:noWrap/>
            <w:vAlign w:val="center"/>
          </w:tcPr>
          <w:p w14:paraId="3294F011">
            <w:pPr>
              <w:keepNext/>
              <w:keepLines/>
              <w:wordWrap w:val="0"/>
              <w:autoSpaceDE w:val="0"/>
              <w:autoSpaceDN w:val="0"/>
              <w:spacing w:line="360" w:lineRule="auto"/>
              <w:jc w:val="center"/>
              <w:rPr>
                <w:rFonts w:hint="eastAsia" w:ascii="仿宋" w:hAnsi="仿宋" w:eastAsia="仿宋" w:cs="仿宋"/>
                <w:sz w:val="24"/>
                <w:highlight w:val="none"/>
              </w:rPr>
            </w:pPr>
          </w:p>
        </w:tc>
        <w:tc>
          <w:tcPr>
            <w:tcW w:w="1215" w:type="dxa"/>
            <w:tcBorders>
              <w:top w:val="single" w:color="auto" w:sz="6" w:space="0"/>
              <w:left w:val="nil"/>
              <w:bottom w:val="single" w:color="auto" w:sz="6" w:space="0"/>
              <w:right w:val="single" w:color="auto" w:sz="6" w:space="0"/>
            </w:tcBorders>
            <w:noWrap/>
            <w:vAlign w:val="center"/>
          </w:tcPr>
          <w:p w14:paraId="41F17788">
            <w:pPr>
              <w:keepNext/>
              <w:keepLines/>
              <w:wordWrap w:val="0"/>
              <w:autoSpaceDE w:val="0"/>
              <w:autoSpaceDN w:val="0"/>
              <w:spacing w:line="360" w:lineRule="auto"/>
              <w:jc w:val="center"/>
              <w:rPr>
                <w:rFonts w:hint="eastAsia" w:ascii="仿宋" w:hAnsi="仿宋" w:eastAsia="仿宋" w:cs="仿宋"/>
                <w:sz w:val="24"/>
                <w:highlight w:val="none"/>
              </w:rPr>
            </w:pPr>
          </w:p>
        </w:tc>
        <w:tc>
          <w:tcPr>
            <w:tcW w:w="1494" w:type="dxa"/>
            <w:tcBorders>
              <w:top w:val="single" w:color="auto" w:sz="6" w:space="0"/>
              <w:left w:val="nil"/>
              <w:bottom w:val="single" w:color="auto" w:sz="6" w:space="0"/>
              <w:right w:val="single" w:color="auto" w:sz="6" w:space="0"/>
            </w:tcBorders>
            <w:noWrap/>
            <w:vAlign w:val="center"/>
          </w:tcPr>
          <w:p w14:paraId="5DEF7BBD">
            <w:pPr>
              <w:keepNext/>
              <w:keepLines/>
              <w:wordWrap w:val="0"/>
              <w:autoSpaceDE w:val="0"/>
              <w:autoSpaceDN w:val="0"/>
              <w:spacing w:line="360" w:lineRule="auto"/>
              <w:jc w:val="center"/>
              <w:rPr>
                <w:rFonts w:hint="eastAsia" w:ascii="仿宋" w:hAnsi="仿宋" w:eastAsia="仿宋" w:cs="仿宋"/>
                <w:sz w:val="24"/>
                <w:highlight w:val="none"/>
              </w:rPr>
            </w:pPr>
          </w:p>
        </w:tc>
        <w:tc>
          <w:tcPr>
            <w:tcW w:w="1287" w:type="dxa"/>
            <w:tcBorders>
              <w:top w:val="single" w:color="auto" w:sz="6" w:space="0"/>
              <w:left w:val="nil"/>
              <w:bottom w:val="single" w:color="auto" w:sz="6" w:space="0"/>
              <w:right w:val="single" w:color="auto" w:sz="6" w:space="0"/>
            </w:tcBorders>
            <w:noWrap/>
            <w:vAlign w:val="center"/>
          </w:tcPr>
          <w:p w14:paraId="3320170D">
            <w:pPr>
              <w:keepNext/>
              <w:keepLines/>
              <w:wordWrap w:val="0"/>
              <w:autoSpaceDE w:val="0"/>
              <w:autoSpaceDN w:val="0"/>
              <w:spacing w:line="360" w:lineRule="auto"/>
              <w:jc w:val="center"/>
              <w:rPr>
                <w:rFonts w:hint="eastAsia" w:ascii="仿宋" w:hAnsi="仿宋" w:eastAsia="仿宋" w:cs="仿宋"/>
                <w:sz w:val="24"/>
                <w:highlight w:val="none"/>
              </w:rPr>
            </w:pPr>
          </w:p>
        </w:tc>
      </w:tr>
      <w:tr w14:paraId="5224F047">
        <w:tblPrEx>
          <w:tblCellMar>
            <w:top w:w="0" w:type="dxa"/>
            <w:left w:w="108" w:type="dxa"/>
            <w:bottom w:w="0" w:type="dxa"/>
            <w:right w:w="108" w:type="dxa"/>
          </w:tblCellMar>
        </w:tblPrEx>
        <w:trPr>
          <w:trHeight w:val="595" w:hRule="atLeast"/>
          <w:jc w:val="center"/>
        </w:trPr>
        <w:tc>
          <w:tcPr>
            <w:tcW w:w="771" w:type="dxa"/>
            <w:tcBorders>
              <w:top w:val="single" w:color="auto" w:sz="6" w:space="0"/>
              <w:left w:val="single" w:color="auto" w:sz="6" w:space="0"/>
              <w:bottom w:val="single" w:color="auto" w:sz="6" w:space="0"/>
              <w:right w:val="single" w:color="auto" w:sz="6" w:space="0"/>
            </w:tcBorders>
            <w:noWrap/>
            <w:vAlign w:val="center"/>
          </w:tcPr>
          <w:p w14:paraId="271AA531">
            <w:pPr>
              <w:spacing w:line="360" w:lineRule="auto"/>
              <w:jc w:val="center"/>
              <w:rPr>
                <w:rFonts w:hint="eastAsia" w:ascii="仿宋" w:hAnsi="仿宋" w:eastAsia="仿宋" w:cs="仿宋"/>
                <w:sz w:val="24"/>
                <w:highlight w:val="none"/>
              </w:rPr>
            </w:pPr>
            <w:r>
              <w:rPr>
                <w:rFonts w:hint="eastAsia" w:ascii="仿宋" w:hAnsi="仿宋" w:eastAsia="仿宋" w:cs="仿宋"/>
                <w:sz w:val="24"/>
                <w:highlight w:val="none"/>
              </w:rPr>
              <w:t>4</w:t>
            </w:r>
          </w:p>
        </w:tc>
        <w:tc>
          <w:tcPr>
            <w:tcW w:w="787" w:type="dxa"/>
            <w:tcBorders>
              <w:top w:val="single" w:color="auto" w:sz="6" w:space="0"/>
              <w:left w:val="nil"/>
              <w:bottom w:val="single" w:color="auto" w:sz="6" w:space="0"/>
              <w:right w:val="single" w:color="auto" w:sz="6" w:space="0"/>
            </w:tcBorders>
            <w:noWrap/>
            <w:vAlign w:val="center"/>
          </w:tcPr>
          <w:p w14:paraId="1AC0DCE7">
            <w:pPr>
              <w:keepNext/>
              <w:keepLines/>
              <w:wordWrap w:val="0"/>
              <w:autoSpaceDE w:val="0"/>
              <w:autoSpaceDN w:val="0"/>
              <w:spacing w:line="360" w:lineRule="auto"/>
              <w:jc w:val="center"/>
              <w:rPr>
                <w:rFonts w:hint="eastAsia" w:ascii="仿宋" w:hAnsi="仿宋" w:eastAsia="仿宋" w:cs="仿宋"/>
                <w:sz w:val="24"/>
                <w:highlight w:val="none"/>
              </w:rPr>
            </w:pPr>
          </w:p>
        </w:tc>
        <w:tc>
          <w:tcPr>
            <w:tcW w:w="586" w:type="dxa"/>
            <w:tcBorders>
              <w:top w:val="single" w:color="auto" w:sz="6" w:space="0"/>
              <w:left w:val="nil"/>
              <w:bottom w:val="single" w:color="auto" w:sz="6" w:space="0"/>
              <w:right w:val="single" w:color="auto" w:sz="6" w:space="0"/>
            </w:tcBorders>
            <w:noWrap/>
            <w:vAlign w:val="center"/>
          </w:tcPr>
          <w:p w14:paraId="7B3229DE">
            <w:pPr>
              <w:keepNext/>
              <w:keepLines/>
              <w:wordWrap w:val="0"/>
              <w:autoSpaceDE w:val="0"/>
              <w:autoSpaceDN w:val="0"/>
              <w:spacing w:line="360" w:lineRule="auto"/>
              <w:jc w:val="center"/>
              <w:rPr>
                <w:rFonts w:hint="eastAsia" w:ascii="仿宋" w:hAnsi="仿宋" w:eastAsia="仿宋" w:cs="仿宋"/>
                <w:sz w:val="24"/>
                <w:highlight w:val="none"/>
              </w:rPr>
            </w:pPr>
          </w:p>
        </w:tc>
        <w:tc>
          <w:tcPr>
            <w:tcW w:w="924" w:type="dxa"/>
            <w:tcBorders>
              <w:top w:val="single" w:color="auto" w:sz="6" w:space="0"/>
              <w:left w:val="nil"/>
              <w:bottom w:val="single" w:color="auto" w:sz="6" w:space="0"/>
              <w:right w:val="single" w:color="auto" w:sz="6" w:space="0"/>
            </w:tcBorders>
            <w:noWrap/>
            <w:vAlign w:val="center"/>
          </w:tcPr>
          <w:p w14:paraId="3986004F">
            <w:pPr>
              <w:keepNext/>
              <w:keepLines/>
              <w:wordWrap w:val="0"/>
              <w:autoSpaceDE w:val="0"/>
              <w:autoSpaceDN w:val="0"/>
              <w:spacing w:line="360" w:lineRule="auto"/>
              <w:jc w:val="center"/>
              <w:rPr>
                <w:rFonts w:hint="eastAsia" w:ascii="仿宋" w:hAnsi="仿宋" w:eastAsia="仿宋" w:cs="仿宋"/>
                <w:sz w:val="24"/>
                <w:highlight w:val="none"/>
              </w:rPr>
            </w:pPr>
          </w:p>
        </w:tc>
        <w:tc>
          <w:tcPr>
            <w:tcW w:w="930" w:type="dxa"/>
            <w:tcBorders>
              <w:top w:val="single" w:color="auto" w:sz="6" w:space="0"/>
              <w:left w:val="nil"/>
              <w:bottom w:val="single" w:color="auto" w:sz="6" w:space="0"/>
              <w:right w:val="single" w:color="auto" w:sz="6" w:space="0"/>
            </w:tcBorders>
            <w:noWrap/>
            <w:vAlign w:val="center"/>
          </w:tcPr>
          <w:p w14:paraId="32B362A5">
            <w:pPr>
              <w:keepNext/>
              <w:keepLines/>
              <w:wordWrap w:val="0"/>
              <w:autoSpaceDE w:val="0"/>
              <w:autoSpaceDN w:val="0"/>
              <w:spacing w:line="360" w:lineRule="auto"/>
              <w:jc w:val="center"/>
              <w:rPr>
                <w:rFonts w:hint="eastAsia" w:ascii="仿宋" w:hAnsi="仿宋" w:eastAsia="仿宋" w:cs="仿宋"/>
                <w:sz w:val="24"/>
                <w:highlight w:val="none"/>
              </w:rPr>
            </w:pPr>
          </w:p>
        </w:tc>
        <w:tc>
          <w:tcPr>
            <w:tcW w:w="975" w:type="dxa"/>
            <w:tcBorders>
              <w:top w:val="single" w:color="auto" w:sz="6" w:space="0"/>
              <w:left w:val="nil"/>
              <w:bottom w:val="single" w:color="auto" w:sz="6" w:space="0"/>
              <w:right w:val="single" w:color="auto" w:sz="6" w:space="0"/>
            </w:tcBorders>
            <w:noWrap/>
            <w:vAlign w:val="center"/>
          </w:tcPr>
          <w:p w14:paraId="7C3634B7">
            <w:pPr>
              <w:keepNext/>
              <w:keepLines/>
              <w:wordWrap w:val="0"/>
              <w:autoSpaceDE w:val="0"/>
              <w:autoSpaceDN w:val="0"/>
              <w:spacing w:line="360" w:lineRule="auto"/>
              <w:jc w:val="center"/>
              <w:rPr>
                <w:rFonts w:hint="eastAsia" w:ascii="仿宋" w:hAnsi="仿宋" w:eastAsia="仿宋" w:cs="仿宋"/>
                <w:sz w:val="24"/>
                <w:highlight w:val="none"/>
              </w:rPr>
            </w:pPr>
          </w:p>
        </w:tc>
        <w:tc>
          <w:tcPr>
            <w:tcW w:w="1215" w:type="dxa"/>
            <w:tcBorders>
              <w:top w:val="single" w:color="auto" w:sz="6" w:space="0"/>
              <w:left w:val="nil"/>
              <w:bottom w:val="single" w:color="auto" w:sz="6" w:space="0"/>
              <w:right w:val="single" w:color="auto" w:sz="6" w:space="0"/>
            </w:tcBorders>
            <w:noWrap/>
            <w:vAlign w:val="center"/>
          </w:tcPr>
          <w:p w14:paraId="38028ECE">
            <w:pPr>
              <w:keepNext/>
              <w:keepLines/>
              <w:wordWrap w:val="0"/>
              <w:autoSpaceDE w:val="0"/>
              <w:autoSpaceDN w:val="0"/>
              <w:spacing w:line="360" w:lineRule="auto"/>
              <w:jc w:val="center"/>
              <w:rPr>
                <w:rFonts w:hint="eastAsia" w:ascii="仿宋" w:hAnsi="仿宋" w:eastAsia="仿宋" w:cs="仿宋"/>
                <w:sz w:val="24"/>
                <w:highlight w:val="none"/>
              </w:rPr>
            </w:pPr>
          </w:p>
        </w:tc>
        <w:tc>
          <w:tcPr>
            <w:tcW w:w="1494" w:type="dxa"/>
            <w:tcBorders>
              <w:top w:val="single" w:color="auto" w:sz="6" w:space="0"/>
              <w:left w:val="nil"/>
              <w:bottom w:val="single" w:color="auto" w:sz="6" w:space="0"/>
              <w:right w:val="single" w:color="auto" w:sz="6" w:space="0"/>
            </w:tcBorders>
            <w:noWrap/>
            <w:vAlign w:val="center"/>
          </w:tcPr>
          <w:p w14:paraId="07B4DDE8">
            <w:pPr>
              <w:keepNext/>
              <w:keepLines/>
              <w:wordWrap w:val="0"/>
              <w:autoSpaceDE w:val="0"/>
              <w:autoSpaceDN w:val="0"/>
              <w:spacing w:line="360" w:lineRule="auto"/>
              <w:jc w:val="center"/>
              <w:rPr>
                <w:rFonts w:hint="eastAsia" w:ascii="仿宋" w:hAnsi="仿宋" w:eastAsia="仿宋" w:cs="仿宋"/>
                <w:sz w:val="24"/>
                <w:highlight w:val="none"/>
              </w:rPr>
            </w:pPr>
          </w:p>
        </w:tc>
        <w:tc>
          <w:tcPr>
            <w:tcW w:w="1287" w:type="dxa"/>
            <w:tcBorders>
              <w:top w:val="single" w:color="auto" w:sz="6" w:space="0"/>
              <w:left w:val="nil"/>
              <w:bottom w:val="single" w:color="auto" w:sz="6" w:space="0"/>
              <w:right w:val="single" w:color="auto" w:sz="6" w:space="0"/>
            </w:tcBorders>
            <w:noWrap/>
            <w:vAlign w:val="center"/>
          </w:tcPr>
          <w:p w14:paraId="5D8CB925">
            <w:pPr>
              <w:keepNext/>
              <w:keepLines/>
              <w:wordWrap w:val="0"/>
              <w:autoSpaceDE w:val="0"/>
              <w:autoSpaceDN w:val="0"/>
              <w:spacing w:line="360" w:lineRule="auto"/>
              <w:jc w:val="center"/>
              <w:rPr>
                <w:rFonts w:hint="eastAsia" w:ascii="仿宋" w:hAnsi="仿宋" w:eastAsia="仿宋" w:cs="仿宋"/>
                <w:sz w:val="24"/>
                <w:highlight w:val="none"/>
              </w:rPr>
            </w:pPr>
          </w:p>
        </w:tc>
      </w:tr>
      <w:tr w14:paraId="2B4733C3">
        <w:tblPrEx>
          <w:tblCellMar>
            <w:top w:w="0" w:type="dxa"/>
            <w:left w:w="108" w:type="dxa"/>
            <w:bottom w:w="0" w:type="dxa"/>
            <w:right w:w="108" w:type="dxa"/>
          </w:tblCellMar>
        </w:tblPrEx>
        <w:trPr>
          <w:trHeight w:val="595" w:hRule="atLeast"/>
          <w:jc w:val="center"/>
        </w:trPr>
        <w:tc>
          <w:tcPr>
            <w:tcW w:w="771" w:type="dxa"/>
            <w:tcBorders>
              <w:top w:val="single" w:color="auto" w:sz="6" w:space="0"/>
              <w:left w:val="single" w:color="auto" w:sz="6" w:space="0"/>
              <w:bottom w:val="single" w:color="auto" w:sz="6" w:space="0"/>
              <w:right w:val="single" w:color="auto" w:sz="6" w:space="0"/>
            </w:tcBorders>
            <w:noWrap/>
            <w:vAlign w:val="center"/>
          </w:tcPr>
          <w:p w14:paraId="300BAA7F">
            <w:pPr>
              <w:spacing w:line="360" w:lineRule="auto"/>
              <w:jc w:val="center"/>
              <w:rPr>
                <w:rFonts w:hint="eastAsia" w:ascii="仿宋" w:hAnsi="仿宋" w:eastAsia="仿宋" w:cs="仿宋"/>
                <w:sz w:val="24"/>
                <w:highlight w:val="none"/>
              </w:rPr>
            </w:pPr>
            <w:r>
              <w:rPr>
                <w:rFonts w:hint="eastAsia" w:ascii="仿宋" w:hAnsi="仿宋" w:eastAsia="仿宋" w:cs="仿宋"/>
                <w:sz w:val="24"/>
                <w:highlight w:val="none"/>
              </w:rPr>
              <w:t>……</w:t>
            </w:r>
          </w:p>
        </w:tc>
        <w:tc>
          <w:tcPr>
            <w:tcW w:w="787" w:type="dxa"/>
            <w:tcBorders>
              <w:top w:val="single" w:color="auto" w:sz="6" w:space="0"/>
              <w:left w:val="nil"/>
              <w:bottom w:val="single" w:color="auto" w:sz="6" w:space="0"/>
              <w:right w:val="single" w:color="auto" w:sz="6" w:space="0"/>
            </w:tcBorders>
            <w:noWrap/>
            <w:vAlign w:val="center"/>
          </w:tcPr>
          <w:p w14:paraId="7344B4F0">
            <w:pPr>
              <w:keepNext/>
              <w:keepLines/>
              <w:wordWrap w:val="0"/>
              <w:autoSpaceDE w:val="0"/>
              <w:autoSpaceDN w:val="0"/>
              <w:spacing w:line="360" w:lineRule="auto"/>
              <w:jc w:val="center"/>
              <w:rPr>
                <w:rFonts w:hint="eastAsia" w:ascii="仿宋" w:hAnsi="仿宋" w:eastAsia="仿宋" w:cs="仿宋"/>
                <w:sz w:val="24"/>
                <w:highlight w:val="none"/>
              </w:rPr>
            </w:pPr>
          </w:p>
        </w:tc>
        <w:tc>
          <w:tcPr>
            <w:tcW w:w="586" w:type="dxa"/>
            <w:tcBorders>
              <w:top w:val="single" w:color="auto" w:sz="6" w:space="0"/>
              <w:left w:val="nil"/>
              <w:bottom w:val="single" w:color="auto" w:sz="6" w:space="0"/>
              <w:right w:val="single" w:color="auto" w:sz="6" w:space="0"/>
            </w:tcBorders>
            <w:noWrap/>
            <w:vAlign w:val="center"/>
          </w:tcPr>
          <w:p w14:paraId="2F46F870">
            <w:pPr>
              <w:keepNext/>
              <w:keepLines/>
              <w:wordWrap w:val="0"/>
              <w:autoSpaceDE w:val="0"/>
              <w:autoSpaceDN w:val="0"/>
              <w:spacing w:line="360" w:lineRule="auto"/>
              <w:jc w:val="center"/>
              <w:rPr>
                <w:rFonts w:hint="eastAsia" w:ascii="仿宋" w:hAnsi="仿宋" w:eastAsia="仿宋" w:cs="仿宋"/>
                <w:sz w:val="24"/>
                <w:highlight w:val="none"/>
              </w:rPr>
            </w:pPr>
          </w:p>
        </w:tc>
        <w:tc>
          <w:tcPr>
            <w:tcW w:w="924" w:type="dxa"/>
            <w:tcBorders>
              <w:top w:val="single" w:color="auto" w:sz="6" w:space="0"/>
              <w:left w:val="nil"/>
              <w:bottom w:val="single" w:color="auto" w:sz="6" w:space="0"/>
              <w:right w:val="single" w:color="auto" w:sz="6" w:space="0"/>
            </w:tcBorders>
            <w:noWrap/>
            <w:vAlign w:val="center"/>
          </w:tcPr>
          <w:p w14:paraId="2269E3CC">
            <w:pPr>
              <w:keepNext/>
              <w:keepLines/>
              <w:wordWrap w:val="0"/>
              <w:autoSpaceDE w:val="0"/>
              <w:autoSpaceDN w:val="0"/>
              <w:spacing w:line="360" w:lineRule="auto"/>
              <w:jc w:val="center"/>
              <w:rPr>
                <w:rFonts w:hint="eastAsia" w:ascii="仿宋" w:hAnsi="仿宋" w:eastAsia="仿宋" w:cs="仿宋"/>
                <w:sz w:val="24"/>
                <w:highlight w:val="none"/>
              </w:rPr>
            </w:pPr>
          </w:p>
        </w:tc>
        <w:tc>
          <w:tcPr>
            <w:tcW w:w="930" w:type="dxa"/>
            <w:tcBorders>
              <w:top w:val="single" w:color="auto" w:sz="6" w:space="0"/>
              <w:left w:val="nil"/>
              <w:bottom w:val="single" w:color="auto" w:sz="6" w:space="0"/>
              <w:right w:val="single" w:color="auto" w:sz="6" w:space="0"/>
            </w:tcBorders>
            <w:noWrap/>
            <w:vAlign w:val="center"/>
          </w:tcPr>
          <w:p w14:paraId="1C8952FB">
            <w:pPr>
              <w:keepNext/>
              <w:keepLines/>
              <w:wordWrap w:val="0"/>
              <w:autoSpaceDE w:val="0"/>
              <w:autoSpaceDN w:val="0"/>
              <w:spacing w:line="360" w:lineRule="auto"/>
              <w:jc w:val="center"/>
              <w:rPr>
                <w:rFonts w:hint="eastAsia" w:ascii="仿宋" w:hAnsi="仿宋" w:eastAsia="仿宋" w:cs="仿宋"/>
                <w:sz w:val="24"/>
                <w:highlight w:val="none"/>
              </w:rPr>
            </w:pPr>
          </w:p>
        </w:tc>
        <w:tc>
          <w:tcPr>
            <w:tcW w:w="975" w:type="dxa"/>
            <w:tcBorders>
              <w:top w:val="single" w:color="auto" w:sz="6" w:space="0"/>
              <w:left w:val="nil"/>
              <w:bottom w:val="single" w:color="auto" w:sz="6" w:space="0"/>
              <w:right w:val="single" w:color="auto" w:sz="6" w:space="0"/>
            </w:tcBorders>
            <w:noWrap/>
            <w:vAlign w:val="center"/>
          </w:tcPr>
          <w:p w14:paraId="3F6961CF">
            <w:pPr>
              <w:keepNext/>
              <w:keepLines/>
              <w:wordWrap w:val="0"/>
              <w:autoSpaceDE w:val="0"/>
              <w:autoSpaceDN w:val="0"/>
              <w:spacing w:line="360" w:lineRule="auto"/>
              <w:jc w:val="center"/>
              <w:rPr>
                <w:rFonts w:hint="eastAsia" w:ascii="仿宋" w:hAnsi="仿宋" w:eastAsia="仿宋" w:cs="仿宋"/>
                <w:sz w:val="24"/>
                <w:highlight w:val="none"/>
              </w:rPr>
            </w:pPr>
          </w:p>
        </w:tc>
        <w:tc>
          <w:tcPr>
            <w:tcW w:w="1215" w:type="dxa"/>
            <w:tcBorders>
              <w:top w:val="single" w:color="auto" w:sz="6" w:space="0"/>
              <w:left w:val="nil"/>
              <w:bottom w:val="single" w:color="auto" w:sz="6" w:space="0"/>
              <w:right w:val="single" w:color="auto" w:sz="6" w:space="0"/>
            </w:tcBorders>
            <w:noWrap/>
            <w:vAlign w:val="center"/>
          </w:tcPr>
          <w:p w14:paraId="3F7F264F">
            <w:pPr>
              <w:keepNext/>
              <w:keepLines/>
              <w:wordWrap w:val="0"/>
              <w:autoSpaceDE w:val="0"/>
              <w:autoSpaceDN w:val="0"/>
              <w:spacing w:line="360" w:lineRule="auto"/>
              <w:jc w:val="center"/>
              <w:rPr>
                <w:rFonts w:hint="eastAsia" w:ascii="仿宋" w:hAnsi="仿宋" w:eastAsia="仿宋" w:cs="仿宋"/>
                <w:sz w:val="24"/>
                <w:highlight w:val="none"/>
              </w:rPr>
            </w:pPr>
          </w:p>
        </w:tc>
        <w:tc>
          <w:tcPr>
            <w:tcW w:w="1494" w:type="dxa"/>
            <w:tcBorders>
              <w:top w:val="single" w:color="auto" w:sz="6" w:space="0"/>
              <w:left w:val="nil"/>
              <w:bottom w:val="single" w:color="auto" w:sz="6" w:space="0"/>
              <w:right w:val="single" w:color="auto" w:sz="6" w:space="0"/>
            </w:tcBorders>
            <w:noWrap/>
            <w:vAlign w:val="center"/>
          </w:tcPr>
          <w:p w14:paraId="0DD671A7">
            <w:pPr>
              <w:keepNext/>
              <w:keepLines/>
              <w:wordWrap w:val="0"/>
              <w:autoSpaceDE w:val="0"/>
              <w:autoSpaceDN w:val="0"/>
              <w:spacing w:line="360" w:lineRule="auto"/>
              <w:jc w:val="center"/>
              <w:rPr>
                <w:rFonts w:hint="eastAsia" w:ascii="仿宋" w:hAnsi="仿宋" w:eastAsia="仿宋" w:cs="仿宋"/>
                <w:sz w:val="24"/>
                <w:highlight w:val="none"/>
              </w:rPr>
            </w:pPr>
          </w:p>
        </w:tc>
        <w:tc>
          <w:tcPr>
            <w:tcW w:w="1287" w:type="dxa"/>
            <w:tcBorders>
              <w:top w:val="single" w:color="auto" w:sz="6" w:space="0"/>
              <w:left w:val="nil"/>
              <w:bottom w:val="single" w:color="auto" w:sz="6" w:space="0"/>
              <w:right w:val="single" w:color="auto" w:sz="6" w:space="0"/>
            </w:tcBorders>
            <w:noWrap/>
            <w:vAlign w:val="center"/>
          </w:tcPr>
          <w:p w14:paraId="7FF167F8">
            <w:pPr>
              <w:keepNext/>
              <w:keepLines/>
              <w:wordWrap w:val="0"/>
              <w:autoSpaceDE w:val="0"/>
              <w:autoSpaceDN w:val="0"/>
              <w:spacing w:line="360" w:lineRule="auto"/>
              <w:jc w:val="center"/>
              <w:rPr>
                <w:rFonts w:hint="eastAsia" w:ascii="仿宋" w:hAnsi="仿宋" w:eastAsia="仿宋" w:cs="仿宋"/>
                <w:sz w:val="24"/>
                <w:highlight w:val="none"/>
              </w:rPr>
            </w:pPr>
          </w:p>
        </w:tc>
      </w:tr>
    </w:tbl>
    <w:p w14:paraId="7CF7EFEB">
      <w:pPr>
        <w:snapToGrid w:val="0"/>
        <w:ind w:firstLine="240" w:firstLineChars="100"/>
        <w:jc w:val="left"/>
        <w:rPr>
          <w:rFonts w:hint="eastAsia" w:ascii="仿宋" w:hAnsi="仿宋" w:eastAsia="仿宋" w:cs="仿宋"/>
          <w:sz w:val="24"/>
          <w:highlight w:val="none"/>
        </w:rPr>
      </w:pPr>
      <w:r>
        <w:rPr>
          <w:rFonts w:hint="eastAsia" w:ascii="仿宋" w:hAnsi="仿宋" w:eastAsia="仿宋" w:cs="仿宋"/>
          <w:sz w:val="24"/>
          <w:highlight w:val="none"/>
        </w:rPr>
        <w:t>注：在填写时，可根据实际情况及本表格式自行划表填写。</w:t>
      </w:r>
    </w:p>
    <w:p w14:paraId="05F75D32">
      <w:pPr>
        <w:pStyle w:val="720"/>
        <w:ind w:left="1260" w:firstLine="480"/>
        <w:rPr>
          <w:rFonts w:hint="eastAsia" w:ascii="仿宋" w:hAnsi="仿宋" w:eastAsia="仿宋" w:cs="仿宋"/>
          <w:szCs w:val="24"/>
          <w:highlight w:val="none"/>
        </w:rPr>
      </w:pPr>
      <w:r>
        <w:rPr>
          <w:rFonts w:hint="eastAsia" w:ascii="仿宋" w:hAnsi="仿宋" w:eastAsia="仿宋" w:cs="仿宋"/>
          <w:highlight w:val="none"/>
        </w:rPr>
        <w:t xml:space="preserve"> </w:t>
      </w:r>
    </w:p>
    <w:p w14:paraId="69A797C7">
      <w:pPr>
        <w:jc w:val="center"/>
        <w:rPr>
          <w:rFonts w:hint="eastAsia" w:ascii="仿宋" w:hAnsi="仿宋" w:eastAsia="仿宋" w:cs="仿宋"/>
          <w:b/>
          <w:kern w:val="0"/>
          <w:sz w:val="32"/>
          <w:szCs w:val="32"/>
          <w:highlight w:val="none"/>
        </w:rPr>
      </w:pPr>
    </w:p>
    <w:p w14:paraId="39327ACE">
      <w:pPr>
        <w:jc w:val="center"/>
        <w:rPr>
          <w:rFonts w:hint="eastAsia" w:ascii="仿宋" w:hAnsi="仿宋" w:eastAsia="仿宋" w:cs="仿宋"/>
          <w:b/>
          <w:kern w:val="0"/>
          <w:sz w:val="32"/>
          <w:szCs w:val="32"/>
          <w:highlight w:val="none"/>
        </w:rPr>
      </w:pPr>
      <w:r>
        <w:rPr>
          <w:rFonts w:hint="eastAsia" w:ascii="仿宋" w:hAnsi="仿宋" w:eastAsia="仿宋" w:cs="仿宋"/>
          <w:b/>
          <w:kern w:val="0"/>
          <w:sz w:val="32"/>
          <w:szCs w:val="32"/>
          <w:highlight w:val="none"/>
        </w:rPr>
        <w:t xml:space="preserve"> </w:t>
      </w:r>
    </w:p>
    <w:p w14:paraId="645FA608">
      <w:pPr>
        <w:jc w:val="center"/>
        <w:rPr>
          <w:rFonts w:hint="eastAsia" w:ascii="仿宋" w:hAnsi="仿宋" w:eastAsia="仿宋" w:cs="仿宋"/>
          <w:b/>
          <w:kern w:val="0"/>
          <w:sz w:val="32"/>
          <w:szCs w:val="32"/>
          <w:highlight w:val="none"/>
        </w:rPr>
      </w:pPr>
      <w:r>
        <w:rPr>
          <w:rFonts w:hint="eastAsia" w:ascii="仿宋" w:hAnsi="仿宋" w:eastAsia="仿宋" w:cs="仿宋"/>
          <w:b/>
          <w:kern w:val="0"/>
          <w:sz w:val="32"/>
          <w:szCs w:val="32"/>
          <w:highlight w:val="none"/>
          <w:lang w:val="en-US" w:eastAsia="zh-CN"/>
        </w:rPr>
        <w:t>七</w:t>
      </w:r>
      <w:r>
        <w:rPr>
          <w:rFonts w:hint="eastAsia" w:ascii="仿宋" w:hAnsi="仿宋" w:eastAsia="仿宋" w:cs="仿宋"/>
          <w:b/>
          <w:kern w:val="0"/>
          <w:sz w:val="32"/>
          <w:szCs w:val="32"/>
          <w:highlight w:val="none"/>
        </w:rPr>
        <w:t>、商务技术偏离表</w:t>
      </w:r>
    </w:p>
    <w:tbl>
      <w:tblPr>
        <w:tblStyle w:val="68"/>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9"/>
        <w:gridCol w:w="3683"/>
        <w:gridCol w:w="3546"/>
        <w:gridCol w:w="1276"/>
      </w:tblGrid>
      <w:tr w14:paraId="00BBE2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Borders>
              <w:top w:val="single" w:color="auto" w:sz="4" w:space="0"/>
              <w:left w:val="single" w:color="auto" w:sz="4" w:space="0"/>
              <w:bottom w:val="single" w:color="auto" w:sz="4" w:space="0"/>
              <w:right w:val="single" w:color="auto" w:sz="4" w:space="0"/>
            </w:tcBorders>
          </w:tcPr>
          <w:p w14:paraId="5E12CF16">
            <w:pPr>
              <w:jc w:val="center"/>
              <w:rPr>
                <w:rFonts w:hint="eastAsia" w:ascii="仿宋" w:hAnsi="仿宋" w:eastAsia="仿宋" w:cs="仿宋"/>
                <w:b/>
                <w:bCs/>
                <w:sz w:val="24"/>
                <w:highlight w:val="none"/>
              </w:rPr>
            </w:pPr>
            <w:r>
              <w:rPr>
                <w:rFonts w:hint="eastAsia" w:ascii="仿宋" w:hAnsi="仿宋" w:eastAsia="仿宋" w:cs="仿宋"/>
                <w:b/>
                <w:bCs/>
                <w:sz w:val="24"/>
                <w:highlight w:val="none"/>
              </w:rPr>
              <w:t>序号</w:t>
            </w:r>
          </w:p>
        </w:tc>
        <w:tc>
          <w:tcPr>
            <w:tcW w:w="3683" w:type="dxa"/>
            <w:tcBorders>
              <w:top w:val="single" w:color="auto" w:sz="4" w:space="0"/>
              <w:left w:val="single" w:color="auto" w:sz="4" w:space="0"/>
              <w:bottom w:val="single" w:color="auto" w:sz="4" w:space="0"/>
              <w:right w:val="single" w:color="auto" w:sz="4" w:space="0"/>
            </w:tcBorders>
          </w:tcPr>
          <w:p w14:paraId="1E023548">
            <w:pPr>
              <w:jc w:val="center"/>
              <w:rPr>
                <w:rFonts w:hint="eastAsia" w:ascii="仿宋" w:hAnsi="仿宋" w:eastAsia="仿宋" w:cs="仿宋"/>
                <w:b/>
                <w:bCs/>
                <w:sz w:val="24"/>
                <w:highlight w:val="none"/>
              </w:rPr>
            </w:pPr>
            <w:r>
              <w:rPr>
                <w:rFonts w:hint="eastAsia" w:ascii="仿宋" w:hAnsi="仿宋" w:eastAsia="仿宋" w:cs="仿宋"/>
                <w:b/>
                <w:bCs/>
                <w:sz w:val="24"/>
                <w:highlight w:val="none"/>
                <w:lang w:eastAsia="zh-CN"/>
              </w:rPr>
              <w:t>征集文件</w:t>
            </w:r>
            <w:r>
              <w:rPr>
                <w:rFonts w:hint="eastAsia" w:ascii="仿宋" w:hAnsi="仿宋" w:eastAsia="仿宋" w:cs="仿宋"/>
                <w:b/>
                <w:bCs/>
                <w:sz w:val="24"/>
                <w:highlight w:val="none"/>
              </w:rPr>
              <w:t>章节及具体内容</w:t>
            </w:r>
          </w:p>
        </w:tc>
        <w:tc>
          <w:tcPr>
            <w:tcW w:w="3546" w:type="dxa"/>
            <w:tcBorders>
              <w:top w:val="single" w:color="auto" w:sz="4" w:space="0"/>
              <w:left w:val="single" w:color="auto" w:sz="4" w:space="0"/>
              <w:bottom w:val="single" w:color="auto" w:sz="4" w:space="0"/>
              <w:right w:val="single" w:color="auto" w:sz="4" w:space="0"/>
            </w:tcBorders>
          </w:tcPr>
          <w:p w14:paraId="64AD528F">
            <w:pPr>
              <w:jc w:val="center"/>
              <w:rPr>
                <w:rFonts w:hint="eastAsia" w:ascii="仿宋" w:hAnsi="仿宋" w:eastAsia="仿宋" w:cs="仿宋"/>
                <w:b/>
                <w:bCs/>
                <w:sz w:val="24"/>
                <w:highlight w:val="none"/>
              </w:rPr>
            </w:pPr>
            <w:r>
              <w:rPr>
                <w:rFonts w:hint="eastAsia" w:ascii="仿宋" w:hAnsi="仿宋" w:eastAsia="仿宋" w:cs="仿宋"/>
                <w:b/>
                <w:bCs/>
                <w:sz w:val="24"/>
                <w:highlight w:val="none"/>
                <w:lang w:eastAsia="zh-CN"/>
              </w:rPr>
              <w:t>响应文件</w:t>
            </w:r>
            <w:r>
              <w:rPr>
                <w:rFonts w:hint="eastAsia" w:ascii="仿宋" w:hAnsi="仿宋" w:eastAsia="仿宋" w:cs="仿宋"/>
                <w:b/>
                <w:bCs/>
                <w:sz w:val="24"/>
                <w:highlight w:val="none"/>
              </w:rPr>
              <w:t>章节及具体内容</w:t>
            </w:r>
          </w:p>
        </w:tc>
        <w:tc>
          <w:tcPr>
            <w:tcW w:w="1276" w:type="dxa"/>
            <w:tcBorders>
              <w:top w:val="single" w:color="auto" w:sz="4" w:space="0"/>
              <w:left w:val="single" w:color="auto" w:sz="4" w:space="0"/>
              <w:bottom w:val="single" w:color="auto" w:sz="4" w:space="0"/>
              <w:right w:val="single" w:color="auto" w:sz="4" w:space="0"/>
            </w:tcBorders>
          </w:tcPr>
          <w:p w14:paraId="1F819118">
            <w:pPr>
              <w:jc w:val="center"/>
              <w:rPr>
                <w:rFonts w:hint="eastAsia" w:ascii="仿宋" w:hAnsi="仿宋" w:eastAsia="仿宋" w:cs="仿宋"/>
                <w:b/>
                <w:bCs/>
                <w:sz w:val="24"/>
                <w:highlight w:val="none"/>
              </w:rPr>
            </w:pPr>
            <w:r>
              <w:rPr>
                <w:rFonts w:hint="eastAsia" w:ascii="仿宋" w:hAnsi="仿宋" w:eastAsia="仿宋" w:cs="仿宋"/>
                <w:b/>
                <w:bCs/>
                <w:sz w:val="24"/>
                <w:highlight w:val="none"/>
              </w:rPr>
              <w:t>偏离说明</w:t>
            </w:r>
          </w:p>
        </w:tc>
      </w:tr>
      <w:tr w14:paraId="79FFD3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Borders>
              <w:top w:val="single" w:color="auto" w:sz="4" w:space="0"/>
              <w:left w:val="single" w:color="auto" w:sz="4" w:space="0"/>
              <w:bottom w:val="single" w:color="auto" w:sz="4" w:space="0"/>
              <w:right w:val="single" w:color="auto" w:sz="4" w:space="0"/>
            </w:tcBorders>
          </w:tcPr>
          <w:p w14:paraId="65654E2D">
            <w:pPr>
              <w:jc w:val="center"/>
              <w:rPr>
                <w:rFonts w:hint="eastAsia" w:ascii="仿宋" w:hAnsi="仿宋" w:eastAsia="仿宋" w:cs="仿宋"/>
                <w:kern w:val="0"/>
                <w:sz w:val="24"/>
                <w:highlight w:val="none"/>
              </w:rPr>
            </w:pPr>
            <w:r>
              <w:rPr>
                <w:rFonts w:hint="eastAsia" w:ascii="仿宋" w:hAnsi="仿宋" w:eastAsia="仿宋" w:cs="仿宋"/>
                <w:kern w:val="0"/>
                <w:sz w:val="24"/>
                <w:highlight w:val="none"/>
              </w:rPr>
              <w:t>1</w:t>
            </w:r>
          </w:p>
        </w:tc>
        <w:tc>
          <w:tcPr>
            <w:tcW w:w="3683" w:type="dxa"/>
            <w:tcBorders>
              <w:top w:val="single" w:color="auto" w:sz="4" w:space="0"/>
              <w:left w:val="single" w:color="auto" w:sz="4" w:space="0"/>
              <w:bottom w:val="single" w:color="auto" w:sz="4" w:space="0"/>
              <w:right w:val="single" w:color="auto" w:sz="4" w:space="0"/>
            </w:tcBorders>
          </w:tcPr>
          <w:p w14:paraId="7D742D32">
            <w:pPr>
              <w:jc w:val="center"/>
              <w:rPr>
                <w:rFonts w:hint="eastAsia" w:ascii="仿宋" w:hAnsi="仿宋" w:eastAsia="仿宋" w:cs="仿宋"/>
                <w:b/>
                <w:kern w:val="0"/>
                <w:sz w:val="32"/>
                <w:szCs w:val="32"/>
                <w:highlight w:val="none"/>
              </w:rPr>
            </w:pPr>
          </w:p>
        </w:tc>
        <w:tc>
          <w:tcPr>
            <w:tcW w:w="3546" w:type="dxa"/>
            <w:tcBorders>
              <w:top w:val="single" w:color="auto" w:sz="4" w:space="0"/>
              <w:left w:val="single" w:color="auto" w:sz="4" w:space="0"/>
              <w:bottom w:val="single" w:color="auto" w:sz="4" w:space="0"/>
              <w:right w:val="single" w:color="auto" w:sz="4" w:space="0"/>
            </w:tcBorders>
          </w:tcPr>
          <w:p w14:paraId="19770FED">
            <w:pPr>
              <w:jc w:val="center"/>
              <w:rPr>
                <w:rFonts w:hint="eastAsia" w:ascii="仿宋" w:hAnsi="仿宋" w:eastAsia="仿宋" w:cs="仿宋"/>
                <w:b/>
                <w:kern w:val="0"/>
                <w:sz w:val="32"/>
                <w:szCs w:val="32"/>
                <w:highlight w:val="none"/>
              </w:rPr>
            </w:pPr>
          </w:p>
        </w:tc>
        <w:tc>
          <w:tcPr>
            <w:tcW w:w="1276" w:type="dxa"/>
            <w:tcBorders>
              <w:top w:val="single" w:color="auto" w:sz="4" w:space="0"/>
              <w:left w:val="single" w:color="auto" w:sz="4" w:space="0"/>
              <w:bottom w:val="single" w:color="auto" w:sz="4" w:space="0"/>
              <w:right w:val="single" w:color="auto" w:sz="4" w:space="0"/>
            </w:tcBorders>
          </w:tcPr>
          <w:p w14:paraId="5712AA7C">
            <w:pPr>
              <w:jc w:val="center"/>
              <w:rPr>
                <w:rFonts w:hint="eastAsia" w:ascii="仿宋" w:hAnsi="仿宋" w:eastAsia="仿宋" w:cs="仿宋"/>
                <w:b/>
                <w:kern w:val="0"/>
                <w:sz w:val="32"/>
                <w:szCs w:val="32"/>
                <w:highlight w:val="none"/>
              </w:rPr>
            </w:pPr>
          </w:p>
        </w:tc>
      </w:tr>
      <w:tr w14:paraId="778E50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Borders>
              <w:top w:val="single" w:color="auto" w:sz="4" w:space="0"/>
              <w:left w:val="single" w:color="auto" w:sz="4" w:space="0"/>
              <w:bottom w:val="single" w:color="auto" w:sz="4" w:space="0"/>
              <w:right w:val="single" w:color="auto" w:sz="4" w:space="0"/>
            </w:tcBorders>
          </w:tcPr>
          <w:p w14:paraId="50A23605">
            <w:pPr>
              <w:jc w:val="center"/>
              <w:rPr>
                <w:rFonts w:hint="eastAsia" w:ascii="仿宋" w:hAnsi="仿宋" w:eastAsia="仿宋" w:cs="仿宋"/>
                <w:kern w:val="0"/>
                <w:sz w:val="24"/>
                <w:highlight w:val="none"/>
              </w:rPr>
            </w:pPr>
            <w:r>
              <w:rPr>
                <w:rFonts w:hint="eastAsia" w:ascii="仿宋" w:hAnsi="仿宋" w:eastAsia="仿宋" w:cs="仿宋"/>
                <w:kern w:val="0"/>
                <w:sz w:val="24"/>
                <w:highlight w:val="none"/>
              </w:rPr>
              <w:t>2</w:t>
            </w:r>
          </w:p>
        </w:tc>
        <w:tc>
          <w:tcPr>
            <w:tcW w:w="3683" w:type="dxa"/>
            <w:tcBorders>
              <w:top w:val="single" w:color="auto" w:sz="4" w:space="0"/>
              <w:left w:val="single" w:color="auto" w:sz="4" w:space="0"/>
              <w:bottom w:val="single" w:color="auto" w:sz="4" w:space="0"/>
              <w:right w:val="single" w:color="auto" w:sz="4" w:space="0"/>
            </w:tcBorders>
          </w:tcPr>
          <w:p w14:paraId="4ACADF73">
            <w:pPr>
              <w:jc w:val="center"/>
              <w:rPr>
                <w:rFonts w:hint="eastAsia" w:ascii="仿宋" w:hAnsi="仿宋" w:eastAsia="仿宋" w:cs="仿宋"/>
                <w:b/>
                <w:kern w:val="0"/>
                <w:sz w:val="32"/>
                <w:szCs w:val="32"/>
                <w:highlight w:val="none"/>
              </w:rPr>
            </w:pPr>
          </w:p>
        </w:tc>
        <w:tc>
          <w:tcPr>
            <w:tcW w:w="3546" w:type="dxa"/>
            <w:tcBorders>
              <w:top w:val="single" w:color="auto" w:sz="4" w:space="0"/>
              <w:left w:val="single" w:color="auto" w:sz="4" w:space="0"/>
              <w:bottom w:val="single" w:color="auto" w:sz="4" w:space="0"/>
              <w:right w:val="single" w:color="auto" w:sz="4" w:space="0"/>
            </w:tcBorders>
          </w:tcPr>
          <w:p w14:paraId="63C1E6C1">
            <w:pPr>
              <w:jc w:val="center"/>
              <w:rPr>
                <w:rFonts w:hint="eastAsia" w:ascii="仿宋" w:hAnsi="仿宋" w:eastAsia="仿宋" w:cs="仿宋"/>
                <w:b/>
                <w:kern w:val="0"/>
                <w:sz w:val="32"/>
                <w:szCs w:val="32"/>
                <w:highlight w:val="none"/>
              </w:rPr>
            </w:pPr>
          </w:p>
        </w:tc>
        <w:tc>
          <w:tcPr>
            <w:tcW w:w="1276" w:type="dxa"/>
            <w:tcBorders>
              <w:top w:val="single" w:color="auto" w:sz="4" w:space="0"/>
              <w:left w:val="single" w:color="auto" w:sz="4" w:space="0"/>
              <w:bottom w:val="single" w:color="auto" w:sz="4" w:space="0"/>
              <w:right w:val="single" w:color="auto" w:sz="4" w:space="0"/>
            </w:tcBorders>
          </w:tcPr>
          <w:p w14:paraId="7336CE96">
            <w:pPr>
              <w:jc w:val="center"/>
              <w:rPr>
                <w:rFonts w:hint="eastAsia" w:ascii="仿宋" w:hAnsi="仿宋" w:eastAsia="仿宋" w:cs="仿宋"/>
                <w:b/>
                <w:kern w:val="0"/>
                <w:sz w:val="32"/>
                <w:szCs w:val="32"/>
                <w:highlight w:val="none"/>
              </w:rPr>
            </w:pPr>
          </w:p>
        </w:tc>
      </w:tr>
      <w:tr w14:paraId="1B1736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Borders>
              <w:top w:val="single" w:color="auto" w:sz="4" w:space="0"/>
              <w:left w:val="single" w:color="auto" w:sz="4" w:space="0"/>
              <w:bottom w:val="single" w:color="auto" w:sz="4" w:space="0"/>
              <w:right w:val="single" w:color="auto" w:sz="4" w:space="0"/>
            </w:tcBorders>
          </w:tcPr>
          <w:p w14:paraId="5D00A4C3">
            <w:pPr>
              <w:jc w:val="center"/>
              <w:rPr>
                <w:rFonts w:hint="eastAsia" w:ascii="仿宋" w:hAnsi="仿宋" w:eastAsia="仿宋" w:cs="仿宋"/>
                <w:kern w:val="0"/>
                <w:sz w:val="24"/>
                <w:highlight w:val="none"/>
              </w:rPr>
            </w:pPr>
            <w:r>
              <w:rPr>
                <w:rFonts w:hint="eastAsia" w:ascii="仿宋" w:hAnsi="仿宋" w:eastAsia="仿宋" w:cs="仿宋"/>
                <w:kern w:val="0"/>
                <w:sz w:val="24"/>
                <w:highlight w:val="none"/>
              </w:rPr>
              <w:t>3</w:t>
            </w:r>
          </w:p>
        </w:tc>
        <w:tc>
          <w:tcPr>
            <w:tcW w:w="3683" w:type="dxa"/>
            <w:tcBorders>
              <w:top w:val="single" w:color="auto" w:sz="4" w:space="0"/>
              <w:left w:val="single" w:color="auto" w:sz="4" w:space="0"/>
              <w:bottom w:val="single" w:color="auto" w:sz="4" w:space="0"/>
              <w:right w:val="single" w:color="auto" w:sz="4" w:space="0"/>
            </w:tcBorders>
          </w:tcPr>
          <w:p w14:paraId="2DE03496">
            <w:pPr>
              <w:jc w:val="center"/>
              <w:rPr>
                <w:rFonts w:hint="eastAsia" w:ascii="仿宋" w:hAnsi="仿宋" w:eastAsia="仿宋" w:cs="仿宋"/>
                <w:b/>
                <w:kern w:val="0"/>
                <w:sz w:val="32"/>
                <w:szCs w:val="32"/>
                <w:highlight w:val="none"/>
              </w:rPr>
            </w:pPr>
          </w:p>
        </w:tc>
        <w:tc>
          <w:tcPr>
            <w:tcW w:w="3546" w:type="dxa"/>
            <w:tcBorders>
              <w:top w:val="single" w:color="auto" w:sz="4" w:space="0"/>
              <w:left w:val="single" w:color="auto" w:sz="4" w:space="0"/>
              <w:bottom w:val="single" w:color="auto" w:sz="4" w:space="0"/>
              <w:right w:val="single" w:color="auto" w:sz="4" w:space="0"/>
            </w:tcBorders>
          </w:tcPr>
          <w:p w14:paraId="5CC39E02">
            <w:pPr>
              <w:jc w:val="center"/>
              <w:rPr>
                <w:rFonts w:hint="eastAsia" w:ascii="仿宋" w:hAnsi="仿宋" w:eastAsia="仿宋" w:cs="仿宋"/>
                <w:b/>
                <w:kern w:val="0"/>
                <w:sz w:val="32"/>
                <w:szCs w:val="32"/>
                <w:highlight w:val="none"/>
              </w:rPr>
            </w:pPr>
          </w:p>
        </w:tc>
        <w:tc>
          <w:tcPr>
            <w:tcW w:w="1276" w:type="dxa"/>
            <w:tcBorders>
              <w:top w:val="single" w:color="auto" w:sz="4" w:space="0"/>
              <w:left w:val="single" w:color="auto" w:sz="4" w:space="0"/>
              <w:bottom w:val="single" w:color="auto" w:sz="4" w:space="0"/>
              <w:right w:val="single" w:color="auto" w:sz="4" w:space="0"/>
            </w:tcBorders>
          </w:tcPr>
          <w:p w14:paraId="02F55EB0">
            <w:pPr>
              <w:jc w:val="center"/>
              <w:rPr>
                <w:rFonts w:hint="eastAsia" w:ascii="仿宋" w:hAnsi="仿宋" w:eastAsia="仿宋" w:cs="仿宋"/>
                <w:b/>
                <w:kern w:val="0"/>
                <w:sz w:val="32"/>
                <w:szCs w:val="32"/>
                <w:highlight w:val="none"/>
              </w:rPr>
            </w:pPr>
          </w:p>
        </w:tc>
      </w:tr>
      <w:tr w14:paraId="500960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Borders>
              <w:top w:val="single" w:color="auto" w:sz="4" w:space="0"/>
              <w:left w:val="single" w:color="auto" w:sz="4" w:space="0"/>
              <w:bottom w:val="single" w:color="auto" w:sz="4" w:space="0"/>
              <w:right w:val="single" w:color="auto" w:sz="4" w:space="0"/>
            </w:tcBorders>
          </w:tcPr>
          <w:p w14:paraId="625F3564">
            <w:pPr>
              <w:jc w:val="center"/>
              <w:rPr>
                <w:rFonts w:hint="eastAsia" w:ascii="仿宋" w:hAnsi="仿宋" w:eastAsia="仿宋" w:cs="仿宋"/>
                <w:kern w:val="0"/>
                <w:sz w:val="24"/>
                <w:highlight w:val="none"/>
              </w:rPr>
            </w:pPr>
            <w:r>
              <w:rPr>
                <w:rFonts w:hint="eastAsia" w:ascii="仿宋" w:hAnsi="仿宋" w:eastAsia="仿宋" w:cs="仿宋"/>
                <w:kern w:val="0"/>
                <w:sz w:val="24"/>
                <w:highlight w:val="none"/>
              </w:rPr>
              <w:t>……</w:t>
            </w:r>
          </w:p>
        </w:tc>
        <w:tc>
          <w:tcPr>
            <w:tcW w:w="3683" w:type="dxa"/>
            <w:tcBorders>
              <w:top w:val="single" w:color="auto" w:sz="4" w:space="0"/>
              <w:left w:val="single" w:color="auto" w:sz="4" w:space="0"/>
              <w:bottom w:val="single" w:color="auto" w:sz="4" w:space="0"/>
              <w:right w:val="single" w:color="auto" w:sz="4" w:space="0"/>
            </w:tcBorders>
          </w:tcPr>
          <w:p w14:paraId="173E0E39">
            <w:pPr>
              <w:jc w:val="center"/>
              <w:rPr>
                <w:rFonts w:hint="eastAsia" w:ascii="仿宋" w:hAnsi="仿宋" w:eastAsia="仿宋" w:cs="仿宋"/>
                <w:b/>
                <w:kern w:val="0"/>
                <w:sz w:val="32"/>
                <w:szCs w:val="32"/>
                <w:highlight w:val="none"/>
              </w:rPr>
            </w:pPr>
          </w:p>
        </w:tc>
        <w:tc>
          <w:tcPr>
            <w:tcW w:w="3546" w:type="dxa"/>
            <w:tcBorders>
              <w:top w:val="single" w:color="auto" w:sz="4" w:space="0"/>
              <w:left w:val="single" w:color="auto" w:sz="4" w:space="0"/>
              <w:bottom w:val="single" w:color="auto" w:sz="4" w:space="0"/>
              <w:right w:val="single" w:color="auto" w:sz="4" w:space="0"/>
            </w:tcBorders>
          </w:tcPr>
          <w:p w14:paraId="741F5238">
            <w:pPr>
              <w:jc w:val="center"/>
              <w:rPr>
                <w:rFonts w:hint="eastAsia" w:ascii="仿宋" w:hAnsi="仿宋" w:eastAsia="仿宋" w:cs="仿宋"/>
                <w:b/>
                <w:kern w:val="0"/>
                <w:sz w:val="32"/>
                <w:szCs w:val="32"/>
                <w:highlight w:val="none"/>
              </w:rPr>
            </w:pPr>
          </w:p>
        </w:tc>
        <w:tc>
          <w:tcPr>
            <w:tcW w:w="1276" w:type="dxa"/>
            <w:tcBorders>
              <w:top w:val="single" w:color="auto" w:sz="4" w:space="0"/>
              <w:left w:val="single" w:color="auto" w:sz="4" w:space="0"/>
              <w:bottom w:val="single" w:color="auto" w:sz="4" w:space="0"/>
              <w:right w:val="single" w:color="auto" w:sz="4" w:space="0"/>
            </w:tcBorders>
          </w:tcPr>
          <w:p w14:paraId="747CE615">
            <w:pPr>
              <w:jc w:val="center"/>
              <w:rPr>
                <w:rFonts w:hint="eastAsia" w:ascii="仿宋" w:hAnsi="仿宋" w:eastAsia="仿宋" w:cs="仿宋"/>
                <w:b/>
                <w:kern w:val="0"/>
                <w:sz w:val="32"/>
                <w:szCs w:val="32"/>
                <w:highlight w:val="none"/>
              </w:rPr>
            </w:pPr>
          </w:p>
        </w:tc>
      </w:tr>
    </w:tbl>
    <w:p w14:paraId="6FD5F40F">
      <w:pPr>
        <w:keepNext w:val="0"/>
        <w:keepLines w:val="0"/>
        <w:pageBreakBefore w:val="0"/>
        <w:widowControl w:val="0"/>
        <w:kinsoku/>
        <w:wordWrap/>
        <w:overflowPunct/>
        <w:topLinePunct w:val="0"/>
        <w:autoSpaceDE/>
        <w:autoSpaceDN/>
        <w:bidi w:val="0"/>
        <w:adjustRightInd w:val="0"/>
        <w:snapToGrid w:val="0"/>
        <w:spacing w:line="300" w:lineRule="auto"/>
        <w:ind w:right="420"/>
        <w:textAlignment w:val="auto"/>
        <w:rPr>
          <w:rFonts w:hint="eastAsia" w:ascii="仿宋" w:hAnsi="仿宋" w:eastAsia="仿宋" w:cs="仿宋"/>
          <w:kern w:val="0"/>
          <w:sz w:val="24"/>
          <w:highlight w:val="none"/>
          <w:lang w:eastAsia="zh-CN"/>
        </w:rPr>
      </w:pPr>
      <w:r>
        <w:rPr>
          <w:rFonts w:hint="eastAsia" w:ascii="仿宋" w:hAnsi="仿宋" w:eastAsia="仿宋" w:cs="仿宋"/>
          <w:kern w:val="0"/>
          <w:sz w:val="24"/>
          <w:highlight w:val="none"/>
          <w:lang w:eastAsia="zh-CN"/>
        </w:rPr>
        <w:t>投标人保证：除商务技术偏离表列出的偏离外，投标人响应招标文件的全部要求。</w:t>
      </w:r>
    </w:p>
    <w:p w14:paraId="527408CE">
      <w:pPr>
        <w:keepNext w:val="0"/>
        <w:keepLines w:val="0"/>
        <w:pageBreakBefore w:val="0"/>
        <w:widowControl w:val="0"/>
        <w:kinsoku/>
        <w:wordWrap/>
        <w:overflowPunct/>
        <w:topLinePunct w:val="0"/>
        <w:autoSpaceDE/>
        <w:autoSpaceDN/>
        <w:bidi w:val="0"/>
        <w:adjustRightInd w:val="0"/>
        <w:snapToGrid w:val="0"/>
        <w:spacing w:line="300" w:lineRule="auto"/>
        <w:ind w:right="420"/>
        <w:textAlignment w:val="auto"/>
        <w:rPr>
          <w:rFonts w:hint="eastAsia" w:ascii="仿宋" w:hAnsi="仿宋" w:eastAsia="仿宋" w:cs="仿宋"/>
          <w:color w:val="auto"/>
          <w:sz w:val="24"/>
          <w:highlight w:val="none"/>
        </w:rPr>
      </w:pPr>
    </w:p>
    <w:p w14:paraId="33E681E0">
      <w:pPr>
        <w:keepNext w:val="0"/>
        <w:keepLines w:val="0"/>
        <w:pageBreakBefore w:val="0"/>
        <w:widowControl w:val="0"/>
        <w:kinsoku/>
        <w:wordWrap/>
        <w:overflowPunct/>
        <w:topLinePunct w:val="0"/>
        <w:autoSpaceDE/>
        <w:autoSpaceDN/>
        <w:bidi w:val="0"/>
        <w:adjustRightInd w:val="0"/>
        <w:snapToGrid w:val="0"/>
        <w:spacing w:line="300" w:lineRule="auto"/>
        <w:ind w:right="42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注：</w:t>
      </w:r>
      <w:r>
        <w:rPr>
          <w:rFonts w:hint="eastAsia" w:ascii="仿宋" w:hAnsi="仿宋" w:eastAsia="仿宋" w:cs="仿宋"/>
          <w:color w:val="auto"/>
          <w:sz w:val="24"/>
          <w:highlight w:val="none"/>
          <w:lang w:val="en-US" w:eastAsia="zh-CN"/>
        </w:rPr>
        <w:t>1.</w:t>
      </w:r>
      <w:r>
        <w:rPr>
          <w:rFonts w:hint="eastAsia" w:ascii="仿宋" w:hAnsi="仿宋" w:eastAsia="仿宋" w:cs="仿宋"/>
          <w:color w:val="auto"/>
          <w:sz w:val="24"/>
          <w:highlight w:val="none"/>
        </w:rPr>
        <w:t>按本格式和要求提供。</w:t>
      </w:r>
    </w:p>
    <w:p w14:paraId="4A7B5AB8">
      <w:pPr>
        <w:keepNext w:val="0"/>
        <w:keepLines w:val="0"/>
        <w:pageBreakBefore w:val="0"/>
        <w:widowControl w:val="0"/>
        <w:kinsoku/>
        <w:wordWrap/>
        <w:overflowPunct/>
        <w:topLinePunct w:val="0"/>
        <w:autoSpaceDE/>
        <w:autoSpaceDN/>
        <w:bidi w:val="0"/>
        <w:adjustRightInd w:val="0"/>
        <w:snapToGrid w:val="0"/>
        <w:spacing w:line="300" w:lineRule="auto"/>
        <w:ind w:right="42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2.本表格所反映的偏离情况与“符合性审查资料”、“评标标准相应的商务技术资料”不一致的，以“符合性审查资料”、“评标标准相应的商务技术资料”为准。</w:t>
      </w:r>
    </w:p>
    <w:p w14:paraId="15A56C5B">
      <w:pPr>
        <w:keepNext w:val="0"/>
        <w:keepLines w:val="0"/>
        <w:pageBreakBefore w:val="0"/>
        <w:widowControl w:val="0"/>
        <w:kinsoku/>
        <w:wordWrap/>
        <w:overflowPunct/>
        <w:topLinePunct w:val="0"/>
        <w:autoSpaceDE/>
        <w:autoSpaceDN/>
        <w:bidi w:val="0"/>
        <w:adjustRightInd w:val="0"/>
        <w:snapToGrid w:val="0"/>
        <w:spacing w:line="300" w:lineRule="auto"/>
        <w:ind w:right="42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3.投标人须保证：除商务技术偏离表列出的偏离外，投标人响应招标文件的全部非实质性要求。</w:t>
      </w:r>
    </w:p>
    <w:p w14:paraId="48FFF30D">
      <w:pPr>
        <w:ind w:firstLine="1911" w:firstLineChars="595"/>
        <w:rPr>
          <w:rFonts w:hint="eastAsia" w:ascii="仿宋" w:hAnsi="仿宋" w:eastAsia="仿宋" w:cs="仿宋"/>
          <w:b/>
          <w:kern w:val="0"/>
          <w:sz w:val="32"/>
          <w:szCs w:val="32"/>
          <w:highlight w:val="none"/>
        </w:rPr>
      </w:pPr>
      <w:r>
        <w:rPr>
          <w:rFonts w:hint="eastAsia" w:ascii="仿宋" w:hAnsi="仿宋" w:eastAsia="仿宋" w:cs="仿宋"/>
          <w:b/>
          <w:bCs/>
          <w:sz w:val="32"/>
          <w:szCs w:val="32"/>
          <w:highlight w:val="none"/>
          <w:lang w:val="en-US" w:eastAsia="zh-CN"/>
        </w:rPr>
        <w:t>八</w:t>
      </w:r>
      <w:r>
        <w:rPr>
          <w:rFonts w:hint="eastAsia" w:ascii="仿宋" w:hAnsi="仿宋" w:eastAsia="仿宋" w:cs="仿宋"/>
          <w:b/>
          <w:kern w:val="0"/>
          <w:sz w:val="32"/>
          <w:szCs w:val="32"/>
          <w:highlight w:val="none"/>
        </w:rPr>
        <w:t>、</w:t>
      </w:r>
      <w:r>
        <w:rPr>
          <w:rFonts w:hint="eastAsia" w:ascii="仿宋" w:hAnsi="仿宋" w:eastAsia="仿宋" w:cs="仿宋"/>
          <w:b/>
          <w:kern w:val="0"/>
          <w:sz w:val="32"/>
          <w:szCs w:val="32"/>
          <w:highlight w:val="none"/>
          <w:lang w:val="zh-CN"/>
        </w:rPr>
        <w:t>政府采购供应商廉洁自律承诺书</w:t>
      </w:r>
    </w:p>
    <w:p w14:paraId="092D193B">
      <w:pPr>
        <w:snapToGrid w:val="0"/>
        <w:spacing w:line="360" w:lineRule="auto"/>
        <w:rPr>
          <w:rFonts w:hint="eastAsia" w:ascii="仿宋" w:hAnsi="仿宋" w:eastAsia="仿宋" w:cs="仿宋"/>
          <w:sz w:val="24"/>
          <w:highlight w:val="none"/>
        </w:rPr>
      </w:pPr>
    </w:p>
    <w:p w14:paraId="0F951B29">
      <w:pPr>
        <w:snapToGrid w:val="0"/>
        <w:spacing w:line="360" w:lineRule="auto"/>
        <w:rPr>
          <w:rFonts w:hint="eastAsia" w:ascii="仿宋" w:hAnsi="仿宋" w:eastAsia="仿宋" w:cs="仿宋"/>
          <w:kern w:val="0"/>
          <w:sz w:val="24"/>
          <w:highlight w:val="none"/>
        </w:rPr>
      </w:pPr>
      <w:r>
        <w:rPr>
          <w:rFonts w:hint="eastAsia" w:ascii="仿宋" w:hAnsi="仿宋" w:eastAsia="仿宋" w:cs="仿宋"/>
          <w:sz w:val="24"/>
          <w:highlight w:val="none"/>
          <w:lang w:eastAsia="zh-CN"/>
        </w:rPr>
        <w:t xml:space="preserve">杭州市上城区民政局 </w:t>
      </w:r>
      <w:r>
        <w:rPr>
          <w:rFonts w:hint="eastAsia" w:ascii="仿宋" w:hAnsi="仿宋" w:eastAsia="仿宋" w:cs="仿宋"/>
          <w:sz w:val="24"/>
          <w:highlight w:val="none"/>
        </w:rPr>
        <w:t>、浙江万汇招标代理有限公司</w:t>
      </w:r>
      <w:r>
        <w:rPr>
          <w:rFonts w:hint="eastAsia" w:ascii="仿宋" w:hAnsi="仿宋" w:eastAsia="仿宋" w:cs="仿宋"/>
          <w:kern w:val="0"/>
          <w:sz w:val="24"/>
          <w:highlight w:val="none"/>
          <w:lang w:val="zh-CN"/>
        </w:rPr>
        <w:t>：</w:t>
      </w:r>
    </w:p>
    <w:p w14:paraId="0869AD09">
      <w:pPr>
        <w:autoSpaceDE w:val="0"/>
        <w:autoSpaceDN w:val="0"/>
        <w:spacing w:line="360" w:lineRule="auto"/>
        <w:ind w:left="2" w:leftChars="1" w:firstLine="480" w:firstLineChars="200"/>
        <w:jc w:val="left"/>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我单位响应你</w:t>
      </w:r>
      <w:r>
        <w:rPr>
          <w:rFonts w:hint="eastAsia" w:ascii="仿宋" w:hAnsi="仿宋" w:eastAsia="仿宋" w:cs="仿宋"/>
          <w:sz w:val="24"/>
          <w:highlight w:val="none"/>
        </w:rPr>
        <w:t>单位</w:t>
      </w:r>
      <w:r>
        <w:rPr>
          <w:rFonts w:hint="eastAsia" w:ascii="仿宋" w:hAnsi="仿宋" w:eastAsia="仿宋" w:cs="仿宋"/>
          <w:kern w:val="0"/>
          <w:sz w:val="24"/>
          <w:highlight w:val="none"/>
          <w:lang w:val="zh-CN"/>
        </w:rPr>
        <w:t>项目招标要求参加响应。在这次响应过程中和中标后，我们将严格遵守国家法律法规要求，并郑重承诺：</w:t>
      </w:r>
    </w:p>
    <w:p w14:paraId="415EC46F">
      <w:pPr>
        <w:autoSpaceDE w:val="0"/>
        <w:autoSpaceDN w:val="0"/>
        <w:spacing w:line="360" w:lineRule="auto"/>
        <w:ind w:left="2" w:leftChars="1" w:firstLine="480" w:firstLineChars="200"/>
        <w:jc w:val="left"/>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 xml:space="preserve">一、不向项目有关人员及部门赠送礼金礼物、有价证券、回扣以及中介费、介绍费、咨询费等好处费； </w:t>
      </w:r>
    </w:p>
    <w:p w14:paraId="6A3B0286">
      <w:pPr>
        <w:autoSpaceDE w:val="0"/>
        <w:autoSpaceDN w:val="0"/>
        <w:spacing w:line="360" w:lineRule="auto"/>
        <w:ind w:left="2" w:leftChars="1" w:firstLine="480" w:firstLineChars="200"/>
        <w:jc w:val="left"/>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 xml:space="preserve">二、不为项目有关人员及部门报销应由你方单位或个人支付的费用； </w:t>
      </w:r>
    </w:p>
    <w:p w14:paraId="52E1AC86">
      <w:pPr>
        <w:autoSpaceDE w:val="0"/>
        <w:autoSpaceDN w:val="0"/>
        <w:spacing w:line="360" w:lineRule="auto"/>
        <w:ind w:left="2" w:leftChars="1" w:firstLine="480" w:firstLineChars="200"/>
        <w:jc w:val="left"/>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 xml:space="preserve">三、不向项目有关人员及部门提供有可能影响公正的宴请和健身娱乐等活动； </w:t>
      </w:r>
    </w:p>
    <w:p w14:paraId="72F62C0D">
      <w:pPr>
        <w:autoSpaceDE w:val="0"/>
        <w:autoSpaceDN w:val="0"/>
        <w:spacing w:line="360" w:lineRule="auto"/>
        <w:ind w:left="2" w:leftChars="1" w:firstLine="480" w:firstLineChars="200"/>
        <w:jc w:val="left"/>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四、不为项目有关人员及部门出国（境）、旅游等提供方便；</w:t>
      </w:r>
    </w:p>
    <w:p w14:paraId="3F33BC92">
      <w:pPr>
        <w:autoSpaceDE w:val="0"/>
        <w:autoSpaceDN w:val="0"/>
        <w:spacing w:line="360" w:lineRule="auto"/>
        <w:ind w:left="481" w:leftChars="229"/>
        <w:jc w:val="left"/>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五、不为项目有关人员个人装修住房、婚丧嫁娶、配偶子女工作安排等提供</w:t>
      </w:r>
    </w:p>
    <w:p w14:paraId="7443412F">
      <w:pPr>
        <w:autoSpaceDE w:val="0"/>
        <w:autoSpaceDN w:val="0"/>
        <w:spacing w:line="360" w:lineRule="auto"/>
        <w:jc w:val="left"/>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好处；</w:t>
      </w:r>
    </w:p>
    <w:p w14:paraId="2384BBDE">
      <w:pPr>
        <w:numPr>
          <w:ilvl w:val="0"/>
          <w:numId w:val="0"/>
        </w:numPr>
        <w:autoSpaceDE w:val="0"/>
        <w:autoSpaceDN w:val="0"/>
        <w:spacing w:line="360" w:lineRule="auto"/>
        <w:ind w:left="481" w:leftChars="229"/>
        <w:jc w:val="left"/>
        <w:rPr>
          <w:rFonts w:hint="eastAsia" w:ascii="仿宋" w:hAnsi="仿宋" w:eastAsia="仿宋" w:cs="仿宋"/>
          <w:sz w:val="24"/>
          <w:highlight w:val="none"/>
          <w:lang w:val="zh-CN"/>
        </w:rPr>
      </w:pPr>
      <w:r>
        <w:rPr>
          <w:rFonts w:hint="eastAsia" w:ascii="仿宋" w:hAnsi="仿宋" w:eastAsia="仿宋" w:cs="仿宋"/>
          <w:kern w:val="2"/>
          <w:sz w:val="24"/>
          <w:szCs w:val="24"/>
          <w:highlight w:val="none"/>
          <w:lang w:val="zh-CN" w:eastAsia="zh-CN" w:bidi="ar-SA"/>
        </w:rPr>
        <w:t>六、</w:t>
      </w:r>
      <w:r>
        <w:rPr>
          <w:rFonts w:hint="eastAsia" w:ascii="仿宋" w:hAnsi="仿宋" w:eastAsia="仿宋" w:cs="仿宋"/>
          <w:kern w:val="0"/>
          <w:sz w:val="24"/>
          <w:highlight w:val="none"/>
          <w:lang w:val="zh-CN"/>
        </w:rPr>
        <w:t>严格遵守《</w:t>
      </w:r>
      <w:r>
        <w:rPr>
          <w:rFonts w:hint="eastAsia" w:ascii="仿宋" w:hAnsi="仿宋" w:eastAsia="仿宋" w:cs="仿宋"/>
          <w:sz w:val="24"/>
          <w:highlight w:val="none"/>
          <w:lang w:val="zh-CN"/>
        </w:rPr>
        <w:t>中华人民共和国</w:t>
      </w:r>
      <w:r>
        <w:rPr>
          <w:rFonts w:hint="eastAsia" w:ascii="仿宋" w:hAnsi="仿宋" w:eastAsia="仿宋" w:cs="仿宋"/>
          <w:kern w:val="0"/>
          <w:sz w:val="24"/>
          <w:highlight w:val="none"/>
          <w:lang w:val="zh-CN"/>
        </w:rPr>
        <w:t>政府采购法》</w:t>
      </w:r>
      <w:r>
        <w:rPr>
          <w:rFonts w:hint="eastAsia" w:ascii="仿宋" w:hAnsi="仿宋" w:eastAsia="仿宋" w:cs="仿宋"/>
          <w:kern w:val="0"/>
          <w:sz w:val="24"/>
          <w:highlight w:val="yellow"/>
          <w:lang w:val="zh-CN"/>
        </w:rPr>
        <w:t>《</w:t>
      </w:r>
      <w:r>
        <w:rPr>
          <w:rFonts w:hint="eastAsia" w:ascii="仿宋" w:hAnsi="仿宋" w:eastAsia="仿宋" w:cs="仿宋"/>
          <w:sz w:val="24"/>
          <w:highlight w:val="yellow"/>
          <w:lang w:val="zh-CN"/>
        </w:rPr>
        <w:t>中华人民共和国</w:t>
      </w:r>
      <w:r>
        <w:rPr>
          <w:rFonts w:hint="eastAsia" w:ascii="仿宋" w:hAnsi="仿宋" w:eastAsia="仿宋" w:cs="仿宋"/>
          <w:kern w:val="0"/>
          <w:sz w:val="24"/>
          <w:highlight w:val="yellow"/>
          <w:lang w:val="zh-CN"/>
        </w:rPr>
        <w:t>招标</w:t>
      </w:r>
      <w:r>
        <w:rPr>
          <w:rFonts w:hint="eastAsia" w:ascii="仿宋" w:hAnsi="仿宋" w:eastAsia="仿宋" w:cs="仿宋"/>
          <w:kern w:val="0"/>
          <w:sz w:val="24"/>
          <w:highlight w:val="yellow"/>
          <w:lang w:val="en-US" w:eastAsia="zh-CN"/>
        </w:rPr>
        <w:t>投标</w:t>
      </w:r>
      <w:r>
        <w:rPr>
          <w:rFonts w:hint="eastAsia" w:ascii="仿宋" w:hAnsi="仿宋" w:eastAsia="仿宋" w:cs="仿宋"/>
          <w:kern w:val="0"/>
          <w:sz w:val="24"/>
          <w:highlight w:val="yellow"/>
          <w:lang w:val="zh-CN"/>
        </w:rPr>
        <w:t>法》</w:t>
      </w:r>
      <w:r>
        <w:rPr>
          <w:rFonts w:hint="eastAsia" w:ascii="仿宋" w:hAnsi="仿宋" w:eastAsia="仿宋" w:cs="仿宋"/>
          <w:sz w:val="24"/>
          <w:highlight w:val="none"/>
          <w:lang w:val="zh-CN"/>
        </w:rPr>
        <w:t>《中</w:t>
      </w:r>
    </w:p>
    <w:p w14:paraId="4E0DEB0C">
      <w:pPr>
        <w:numPr>
          <w:ilvl w:val="0"/>
          <w:numId w:val="0"/>
        </w:numPr>
        <w:autoSpaceDE w:val="0"/>
        <w:autoSpaceDN w:val="0"/>
        <w:spacing w:line="360" w:lineRule="auto"/>
        <w:jc w:val="left"/>
        <w:rPr>
          <w:rFonts w:hint="eastAsia" w:ascii="仿宋" w:hAnsi="仿宋" w:eastAsia="仿宋" w:cs="仿宋"/>
          <w:kern w:val="0"/>
          <w:sz w:val="24"/>
          <w:highlight w:val="none"/>
          <w:lang w:val="zh-CN"/>
        </w:rPr>
      </w:pPr>
      <w:r>
        <w:rPr>
          <w:rFonts w:hint="eastAsia" w:ascii="仿宋" w:hAnsi="仿宋" w:eastAsia="仿宋" w:cs="仿宋"/>
          <w:sz w:val="24"/>
          <w:highlight w:val="none"/>
          <w:lang w:val="zh-CN"/>
        </w:rPr>
        <w:t>华人民共和国民法典》</w:t>
      </w:r>
      <w:r>
        <w:rPr>
          <w:rFonts w:hint="eastAsia" w:ascii="仿宋" w:hAnsi="仿宋" w:eastAsia="仿宋" w:cs="仿宋"/>
          <w:kern w:val="0"/>
          <w:sz w:val="24"/>
          <w:highlight w:val="none"/>
          <w:lang w:val="zh-CN"/>
        </w:rPr>
        <w:t xml:space="preserve">等法律法规，诚实守信，合法经营，坚决抵制各种违法违纪行为。 </w:t>
      </w:r>
    </w:p>
    <w:p w14:paraId="64D1EA80">
      <w:pPr>
        <w:autoSpaceDE w:val="0"/>
        <w:autoSpaceDN w:val="0"/>
        <w:spacing w:line="360" w:lineRule="auto"/>
        <w:ind w:firstLine="480" w:firstLineChars="200"/>
        <w:jc w:val="left"/>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如违反上述承诺，你</w:t>
      </w:r>
      <w:r>
        <w:rPr>
          <w:rFonts w:hint="eastAsia" w:ascii="仿宋" w:hAnsi="仿宋" w:eastAsia="仿宋" w:cs="仿宋"/>
          <w:sz w:val="24"/>
          <w:highlight w:val="none"/>
        </w:rPr>
        <w:t>单位</w:t>
      </w:r>
      <w:r>
        <w:rPr>
          <w:rFonts w:hint="eastAsia" w:ascii="仿宋" w:hAnsi="仿宋" w:eastAsia="仿宋" w:cs="仿宋"/>
          <w:kern w:val="0"/>
          <w:sz w:val="24"/>
          <w:highlight w:val="none"/>
          <w:lang w:val="zh-CN"/>
        </w:rPr>
        <w:t>有权立即取消我单位响应、中标或在建项目的建设资格，有权拒绝我单位在一定时期内进入你</w:t>
      </w:r>
      <w:r>
        <w:rPr>
          <w:rFonts w:hint="eastAsia" w:ascii="仿宋" w:hAnsi="仿宋" w:eastAsia="仿宋" w:cs="仿宋"/>
          <w:sz w:val="24"/>
          <w:highlight w:val="none"/>
        </w:rPr>
        <w:t>单位</w:t>
      </w:r>
      <w:r>
        <w:rPr>
          <w:rFonts w:hint="eastAsia" w:ascii="仿宋" w:hAnsi="仿宋" w:eastAsia="仿宋" w:cs="仿宋"/>
          <w:kern w:val="0"/>
          <w:sz w:val="24"/>
          <w:highlight w:val="none"/>
          <w:lang w:val="zh-CN"/>
        </w:rPr>
        <w:t>进行项目建设或其他经营活动，并通报市财政局。由此引起的相应损失均由我单位承担。</w:t>
      </w:r>
    </w:p>
    <w:p w14:paraId="6E1C9EB2">
      <w:pPr>
        <w:autoSpaceDE w:val="0"/>
        <w:autoSpaceDN w:val="0"/>
        <w:spacing w:line="360" w:lineRule="auto"/>
        <w:ind w:left="2"/>
        <w:jc w:val="left"/>
        <w:rPr>
          <w:rFonts w:hint="eastAsia" w:ascii="仿宋" w:hAnsi="仿宋" w:eastAsia="仿宋" w:cs="仿宋"/>
          <w:kern w:val="0"/>
          <w:sz w:val="24"/>
          <w:highlight w:val="none"/>
          <w:lang w:val="zh-CN"/>
        </w:rPr>
      </w:pPr>
    </w:p>
    <w:p w14:paraId="18A66258">
      <w:pPr>
        <w:autoSpaceDE w:val="0"/>
        <w:autoSpaceDN w:val="0"/>
        <w:spacing w:line="360" w:lineRule="auto"/>
        <w:ind w:left="2"/>
        <w:jc w:val="left"/>
        <w:rPr>
          <w:rFonts w:hint="eastAsia" w:ascii="仿宋" w:hAnsi="仿宋" w:eastAsia="仿宋" w:cs="仿宋"/>
          <w:kern w:val="0"/>
          <w:sz w:val="24"/>
          <w:highlight w:val="none"/>
          <w:lang w:val="zh-CN"/>
        </w:rPr>
      </w:pPr>
    </w:p>
    <w:p w14:paraId="7C7C00F6">
      <w:pPr>
        <w:autoSpaceDE w:val="0"/>
        <w:autoSpaceDN w:val="0"/>
        <w:spacing w:line="360" w:lineRule="auto"/>
        <w:ind w:left="2"/>
        <w:jc w:val="left"/>
        <w:rPr>
          <w:rFonts w:hint="eastAsia" w:ascii="仿宋" w:hAnsi="仿宋" w:eastAsia="仿宋" w:cs="仿宋"/>
          <w:kern w:val="0"/>
          <w:sz w:val="24"/>
          <w:highlight w:val="none"/>
          <w:lang w:val="zh-CN"/>
        </w:rPr>
      </w:pPr>
    </w:p>
    <w:p w14:paraId="371799AC">
      <w:pPr>
        <w:autoSpaceDE w:val="0"/>
        <w:autoSpaceDN w:val="0"/>
        <w:spacing w:line="360" w:lineRule="auto"/>
        <w:ind w:left="2" w:leftChars="1" w:right="1120" w:firstLine="4560" w:firstLineChars="1900"/>
        <w:jc w:val="left"/>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供应商名称（</w:t>
      </w:r>
      <w:r>
        <w:rPr>
          <w:rFonts w:hint="eastAsia" w:ascii="仿宋" w:hAnsi="仿宋" w:eastAsia="仿宋" w:cs="仿宋"/>
          <w:sz w:val="24"/>
          <w:highlight w:val="none"/>
        </w:rPr>
        <w:t>电子签名</w:t>
      </w:r>
      <w:r>
        <w:rPr>
          <w:rFonts w:hint="eastAsia" w:ascii="仿宋" w:hAnsi="仿宋" w:eastAsia="仿宋" w:cs="仿宋"/>
          <w:kern w:val="0"/>
          <w:sz w:val="24"/>
          <w:highlight w:val="none"/>
          <w:lang w:val="zh-CN"/>
        </w:rPr>
        <w:t xml:space="preserve">）：                                                                                                                                                                                                               </w:t>
      </w:r>
    </w:p>
    <w:p w14:paraId="0A45F3F6">
      <w:pPr>
        <w:spacing w:line="360" w:lineRule="auto"/>
        <w:ind w:left="4620" w:leftChars="2200"/>
        <w:rPr>
          <w:rFonts w:hint="eastAsia" w:ascii="仿宋" w:hAnsi="仿宋" w:eastAsia="仿宋" w:cs="仿宋"/>
          <w:sz w:val="24"/>
          <w:highlight w:val="none"/>
        </w:rPr>
      </w:pPr>
      <w:r>
        <w:rPr>
          <w:rFonts w:hint="eastAsia" w:ascii="仿宋" w:hAnsi="仿宋" w:eastAsia="仿宋" w:cs="仿宋"/>
          <w:kern w:val="0"/>
          <w:sz w:val="24"/>
          <w:highlight w:val="none"/>
          <w:lang w:val="zh-CN"/>
        </w:rPr>
        <w:t>日期</w:t>
      </w:r>
      <w:r>
        <w:rPr>
          <w:rFonts w:hint="eastAsia" w:ascii="仿宋" w:hAnsi="仿宋" w:eastAsia="仿宋" w:cs="仿宋"/>
          <w:kern w:val="0"/>
          <w:sz w:val="24"/>
          <w:highlight w:val="none"/>
        </w:rPr>
        <w:t>：</w:t>
      </w:r>
      <w:r>
        <w:rPr>
          <w:rFonts w:hint="eastAsia" w:ascii="仿宋" w:hAnsi="仿宋" w:eastAsia="仿宋" w:cs="仿宋"/>
          <w:kern w:val="0"/>
          <w:sz w:val="24"/>
          <w:highlight w:val="none"/>
          <w:lang w:val="zh-CN"/>
        </w:rPr>
        <w:t xml:space="preserve">   年   月   日</w:t>
      </w:r>
    </w:p>
    <w:p w14:paraId="4D894990">
      <w:pPr>
        <w:spacing w:line="360" w:lineRule="auto"/>
        <w:jc w:val="center"/>
        <w:rPr>
          <w:rFonts w:hint="eastAsia" w:ascii="仿宋" w:hAnsi="仿宋" w:eastAsia="仿宋" w:cs="仿宋"/>
          <w:b/>
          <w:bCs/>
          <w:sz w:val="24"/>
          <w:highlight w:val="none"/>
        </w:rPr>
      </w:pPr>
    </w:p>
    <w:p w14:paraId="5CB2D95B">
      <w:pPr>
        <w:spacing w:line="360" w:lineRule="auto"/>
        <w:ind w:right="420"/>
        <w:rPr>
          <w:rFonts w:hint="eastAsia" w:ascii="仿宋" w:hAnsi="仿宋" w:eastAsia="仿宋" w:cs="仿宋"/>
          <w:sz w:val="24"/>
          <w:highlight w:val="none"/>
        </w:rPr>
      </w:pPr>
      <w:r>
        <w:rPr>
          <w:rFonts w:hint="eastAsia" w:ascii="仿宋" w:hAnsi="仿宋" w:eastAsia="仿宋" w:cs="仿宋"/>
          <w:sz w:val="24"/>
          <w:highlight w:val="none"/>
        </w:rPr>
        <w:t>注：按本格式和要求提供。</w:t>
      </w:r>
    </w:p>
    <w:p w14:paraId="2ADF593E">
      <w:pPr>
        <w:spacing w:line="360" w:lineRule="auto"/>
        <w:jc w:val="center"/>
        <w:rPr>
          <w:rFonts w:hint="eastAsia" w:ascii="仿宋" w:hAnsi="仿宋" w:eastAsia="仿宋" w:cs="仿宋"/>
          <w:b/>
          <w:bCs/>
          <w:sz w:val="24"/>
          <w:highlight w:val="none"/>
        </w:rPr>
        <w:sectPr>
          <w:headerReference r:id="rId15" w:type="first"/>
          <w:footerReference r:id="rId17" w:type="first"/>
          <w:headerReference r:id="rId14" w:type="default"/>
          <w:footerReference r:id="rId16" w:type="default"/>
          <w:pgSz w:w="11906" w:h="16838"/>
          <w:pgMar w:top="1276" w:right="1418" w:bottom="1247" w:left="1418" w:header="851" w:footer="992" w:gutter="0"/>
          <w:cols w:space="720" w:num="1"/>
          <w:titlePg/>
          <w:docGrid w:linePitch="312" w:charSpace="0"/>
        </w:sectPr>
      </w:pPr>
    </w:p>
    <w:p w14:paraId="3E4252A7">
      <w:pPr>
        <w:spacing w:line="360" w:lineRule="auto"/>
        <w:jc w:val="center"/>
        <w:outlineLvl w:val="0"/>
        <w:rPr>
          <w:rFonts w:hint="eastAsia" w:ascii="仿宋" w:hAnsi="仿宋" w:eastAsia="仿宋" w:cs="仿宋"/>
          <w:b/>
          <w:kern w:val="0"/>
          <w:sz w:val="36"/>
          <w:szCs w:val="36"/>
          <w:highlight w:val="none"/>
        </w:rPr>
      </w:pPr>
      <w:r>
        <w:rPr>
          <w:rFonts w:hint="eastAsia" w:ascii="仿宋" w:hAnsi="仿宋" w:eastAsia="仿宋" w:cs="仿宋"/>
          <w:b/>
          <w:kern w:val="0"/>
          <w:sz w:val="36"/>
          <w:szCs w:val="36"/>
          <w:highlight w:val="none"/>
        </w:rPr>
        <w:t>报价文件部分</w:t>
      </w:r>
    </w:p>
    <w:p w14:paraId="556DACFB">
      <w:pPr>
        <w:spacing w:line="360" w:lineRule="auto"/>
        <w:jc w:val="center"/>
        <w:outlineLvl w:val="0"/>
        <w:rPr>
          <w:rFonts w:hint="eastAsia" w:ascii="仿宋" w:hAnsi="仿宋" w:eastAsia="仿宋" w:cs="仿宋"/>
          <w:b/>
          <w:kern w:val="0"/>
          <w:sz w:val="36"/>
          <w:szCs w:val="36"/>
          <w:highlight w:val="none"/>
        </w:rPr>
      </w:pPr>
      <w:r>
        <w:rPr>
          <w:rFonts w:hint="eastAsia" w:ascii="仿宋" w:hAnsi="仿宋" w:eastAsia="仿宋" w:cs="仿宋"/>
          <w:b/>
          <w:kern w:val="0"/>
          <w:sz w:val="36"/>
          <w:szCs w:val="36"/>
          <w:highlight w:val="none"/>
        </w:rPr>
        <w:t>目录及报价情况说明</w:t>
      </w:r>
    </w:p>
    <w:p w14:paraId="631574EB">
      <w:pPr>
        <w:spacing w:line="360" w:lineRule="auto"/>
        <w:jc w:val="center"/>
        <w:outlineLvl w:val="0"/>
        <w:rPr>
          <w:rFonts w:hint="eastAsia" w:ascii="仿宋" w:hAnsi="仿宋" w:eastAsia="仿宋" w:cs="仿宋"/>
          <w:b/>
          <w:kern w:val="0"/>
          <w:sz w:val="36"/>
          <w:szCs w:val="36"/>
          <w:highlight w:val="none"/>
        </w:rPr>
      </w:pPr>
    </w:p>
    <w:p w14:paraId="7FF48F56">
      <w:pPr>
        <w:snapToGrid w:val="0"/>
        <w:spacing w:line="360" w:lineRule="auto"/>
        <w:rPr>
          <w:rFonts w:hint="eastAsia" w:ascii="仿宋" w:hAnsi="仿宋" w:eastAsia="仿宋" w:cs="仿宋"/>
          <w:sz w:val="24"/>
          <w:highlight w:val="none"/>
        </w:rPr>
      </w:pPr>
      <w:r>
        <w:rPr>
          <w:rFonts w:hint="eastAsia" w:ascii="仿宋" w:hAnsi="仿宋" w:eastAsia="仿宋" w:cs="仿宋"/>
          <w:sz w:val="24"/>
          <w:highlight w:val="none"/>
        </w:rPr>
        <w:t>（1）开标一览表（报价表）………………………………………………………（页码）</w:t>
      </w:r>
    </w:p>
    <w:p w14:paraId="0B7449F0">
      <w:pPr>
        <w:snapToGrid w:val="0"/>
        <w:spacing w:line="360" w:lineRule="auto"/>
        <w:rPr>
          <w:rFonts w:hint="eastAsia" w:ascii="仿宋" w:hAnsi="仿宋" w:eastAsia="仿宋" w:cs="仿宋"/>
          <w:sz w:val="24"/>
          <w:highlight w:val="none"/>
        </w:rPr>
      </w:pPr>
      <w:r>
        <w:rPr>
          <w:rFonts w:hint="eastAsia" w:ascii="仿宋" w:hAnsi="仿宋" w:eastAsia="仿宋" w:cs="仿宋"/>
          <w:sz w:val="24"/>
          <w:highlight w:val="none"/>
        </w:rPr>
        <w:t>（2）中小企业声明函………………………………………………………………（页码）</w:t>
      </w:r>
    </w:p>
    <w:p w14:paraId="28188453">
      <w:pPr>
        <w:snapToGrid w:val="0"/>
        <w:spacing w:line="360" w:lineRule="auto"/>
        <w:ind w:right="480"/>
        <w:jc w:val="center"/>
        <w:rPr>
          <w:rFonts w:hint="eastAsia" w:ascii="仿宋" w:hAnsi="仿宋" w:eastAsia="仿宋" w:cs="仿宋"/>
          <w:b/>
          <w:kern w:val="0"/>
          <w:sz w:val="32"/>
          <w:szCs w:val="32"/>
          <w:highlight w:val="none"/>
        </w:rPr>
      </w:pPr>
    </w:p>
    <w:p w14:paraId="6D99D744">
      <w:pPr>
        <w:pStyle w:val="4"/>
        <w:rPr>
          <w:rFonts w:hint="eastAsia" w:ascii="仿宋" w:hAnsi="仿宋" w:eastAsia="仿宋" w:cs="仿宋"/>
          <w:b/>
          <w:kern w:val="0"/>
          <w:sz w:val="32"/>
          <w:szCs w:val="32"/>
          <w:highlight w:val="none"/>
        </w:rPr>
        <w:sectPr>
          <w:headerReference r:id="rId19" w:type="first"/>
          <w:footerReference r:id="rId21" w:type="first"/>
          <w:headerReference r:id="rId18" w:type="default"/>
          <w:footerReference r:id="rId20" w:type="default"/>
          <w:pgSz w:w="11906" w:h="16838"/>
          <w:pgMar w:top="1276" w:right="1418" w:bottom="1247" w:left="1418" w:header="851" w:footer="992" w:gutter="0"/>
          <w:cols w:space="720" w:num="1"/>
          <w:titlePg/>
          <w:docGrid w:linePitch="312" w:charSpace="0"/>
        </w:sectPr>
      </w:pPr>
    </w:p>
    <w:p w14:paraId="1FBEF2F6">
      <w:pPr>
        <w:pStyle w:val="700"/>
        <w:keepNext w:val="0"/>
        <w:keepLines w:val="0"/>
        <w:pageBreakBefore w:val="0"/>
        <w:widowControl w:val="0"/>
        <w:tabs>
          <w:tab w:val="clear" w:pos="720"/>
        </w:tabs>
        <w:kinsoku/>
        <w:wordWrap/>
        <w:overflowPunct/>
        <w:topLinePunct w:val="0"/>
        <w:autoSpaceDE/>
        <w:autoSpaceDN/>
        <w:bidi w:val="0"/>
        <w:adjustRightInd w:val="0"/>
        <w:snapToGrid w:val="0"/>
        <w:textAlignment w:val="auto"/>
        <w:outlineLvl w:val="9"/>
        <w:rPr>
          <w:rFonts w:hint="eastAsia" w:ascii="仿宋" w:hAnsi="仿宋" w:eastAsia="仿宋" w:cs="仿宋"/>
          <w:kern w:val="2"/>
          <w:sz w:val="32"/>
          <w:szCs w:val="32"/>
          <w:highlight w:val="none"/>
        </w:rPr>
      </w:pPr>
      <w:r>
        <w:rPr>
          <w:rFonts w:hint="eastAsia" w:ascii="仿宋" w:hAnsi="仿宋" w:eastAsia="仿宋" w:cs="仿宋"/>
          <w:kern w:val="2"/>
          <w:sz w:val="32"/>
          <w:szCs w:val="32"/>
          <w:highlight w:val="none"/>
        </w:rPr>
        <w:t>一、开标一览表（报价表）</w:t>
      </w:r>
    </w:p>
    <w:p w14:paraId="047EA164">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仿宋" w:hAnsi="仿宋" w:eastAsia="仿宋" w:cs="仿宋"/>
          <w:kern w:val="0"/>
          <w:sz w:val="24"/>
          <w:highlight w:val="none"/>
        </w:rPr>
      </w:pPr>
      <w:r>
        <w:rPr>
          <w:rFonts w:hint="eastAsia" w:ascii="仿宋" w:hAnsi="仿宋" w:eastAsia="仿宋" w:cs="仿宋"/>
          <w:sz w:val="24"/>
          <w:highlight w:val="none"/>
          <w:lang w:eastAsia="zh-CN"/>
        </w:rPr>
        <w:t xml:space="preserve">杭州市上城区民政局 </w:t>
      </w:r>
      <w:r>
        <w:rPr>
          <w:rFonts w:hint="eastAsia" w:ascii="仿宋" w:hAnsi="仿宋" w:eastAsia="仿宋" w:cs="仿宋"/>
          <w:sz w:val="24"/>
          <w:highlight w:val="none"/>
        </w:rPr>
        <w:t>、浙江万汇招标代理有限公司</w:t>
      </w:r>
      <w:r>
        <w:rPr>
          <w:rFonts w:hint="eastAsia" w:ascii="仿宋" w:hAnsi="仿宋" w:eastAsia="仿宋" w:cs="仿宋"/>
          <w:kern w:val="0"/>
          <w:sz w:val="24"/>
          <w:highlight w:val="none"/>
          <w:lang w:val="zh-CN"/>
        </w:rPr>
        <w:t>：</w:t>
      </w:r>
    </w:p>
    <w:p w14:paraId="17218A51">
      <w:pPr>
        <w:keepNext w:val="0"/>
        <w:keepLines w:val="0"/>
        <w:pageBreakBefore w:val="0"/>
        <w:widowControl w:val="0"/>
        <w:kinsoku/>
        <w:wordWrap/>
        <w:overflowPunct/>
        <w:topLinePunct w:val="0"/>
        <w:autoSpaceDE/>
        <w:autoSpaceDN/>
        <w:bidi w:val="0"/>
        <w:adjustRightInd w:val="0"/>
        <w:snapToGrid w:val="0"/>
        <w:spacing w:line="360" w:lineRule="auto"/>
        <w:ind w:firstLine="482"/>
        <w:textAlignment w:val="auto"/>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按你方征集文件要求，我们，本响应文件签字方，谨此向你方发出要约如下：如你方接受本响应，我方承诺按照如下开标一览表（报价表）的价格完成</w:t>
      </w:r>
      <w:r>
        <w:rPr>
          <w:rFonts w:hint="eastAsia" w:ascii="仿宋" w:hAnsi="仿宋" w:eastAsia="仿宋" w:cs="仿宋"/>
          <w:sz w:val="24"/>
          <w:highlight w:val="none"/>
          <w:lang w:eastAsia="zh-CN"/>
        </w:rPr>
        <w:t xml:space="preserve">2025-2026年养老服务“爱心卡”项目 </w:t>
      </w:r>
      <w:r>
        <w:rPr>
          <w:rFonts w:hint="eastAsia" w:ascii="仿宋" w:hAnsi="仿宋" w:eastAsia="仿宋" w:cs="仿宋"/>
          <w:kern w:val="0"/>
          <w:sz w:val="24"/>
          <w:highlight w:val="none"/>
          <w:lang w:val="zh-CN"/>
        </w:rPr>
        <w:t>【项目编号：</w:t>
      </w:r>
      <w:r>
        <w:rPr>
          <w:rFonts w:hint="eastAsia" w:ascii="仿宋" w:hAnsi="仿宋" w:eastAsia="仿宋" w:cs="仿宋"/>
          <w:sz w:val="24"/>
          <w:highlight w:val="none"/>
          <w:lang w:val="en-US" w:eastAsia="zh-CN"/>
        </w:rPr>
        <w:t xml:space="preserve">            </w:t>
      </w:r>
      <w:r>
        <w:rPr>
          <w:rFonts w:hint="eastAsia" w:ascii="仿宋" w:hAnsi="仿宋" w:eastAsia="仿宋" w:cs="仿宋"/>
          <w:sz w:val="24"/>
          <w:highlight w:val="none"/>
        </w:rPr>
        <w:t>】的实施</w:t>
      </w:r>
      <w:r>
        <w:rPr>
          <w:rFonts w:hint="eastAsia" w:ascii="仿宋" w:hAnsi="仿宋" w:eastAsia="仿宋" w:cs="仿宋"/>
          <w:kern w:val="0"/>
          <w:sz w:val="24"/>
          <w:highlight w:val="none"/>
          <w:lang w:val="zh-CN"/>
        </w:rPr>
        <w:t>。</w:t>
      </w:r>
    </w:p>
    <w:p w14:paraId="406A782A">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仿宋" w:hAnsi="仿宋" w:eastAsia="仿宋" w:cs="仿宋"/>
          <w:b/>
          <w:kern w:val="0"/>
          <w:sz w:val="24"/>
          <w:highlight w:val="none"/>
        </w:rPr>
      </w:pPr>
      <w:r>
        <w:rPr>
          <w:rFonts w:hint="eastAsia" w:ascii="仿宋" w:hAnsi="仿宋" w:eastAsia="仿宋" w:cs="仿宋"/>
          <w:b/>
          <w:kern w:val="0"/>
          <w:sz w:val="24"/>
          <w:highlight w:val="none"/>
        </w:rPr>
        <w:t>开标一览表（报价表）(单位均为人民币元)</w:t>
      </w:r>
    </w:p>
    <w:tbl>
      <w:tblPr>
        <w:tblStyle w:val="67"/>
        <w:tblW w:w="1456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4"/>
        <w:gridCol w:w="2966"/>
        <w:gridCol w:w="2278"/>
        <w:gridCol w:w="2694"/>
        <w:gridCol w:w="3402"/>
        <w:gridCol w:w="2693"/>
      </w:tblGrid>
      <w:tr w14:paraId="2F31F2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534" w:type="dxa"/>
            <w:vAlign w:val="center"/>
          </w:tcPr>
          <w:p w14:paraId="38B6E55B">
            <w:pPr>
              <w:spacing w:line="360" w:lineRule="auto"/>
              <w:jc w:val="center"/>
              <w:rPr>
                <w:rFonts w:ascii="仿宋" w:hAnsi="仿宋" w:eastAsia="仿宋" w:cs="仿宋_GB2312"/>
                <w:b/>
                <w:sz w:val="24"/>
                <w:highlight w:val="none"/>
              </w:rPr>
            </w:pPr>
            <w:r>
              <w:rPr>
                <w:rFonts w:hint="eastAsia" w:ascii="仿宋" w:hAnsi="仿宋" w:eastAsia="仿宋"/>
                <w:b/>
                <w:sz w:val="24"/>
                <w:highlight w:val="none"/>
              </w:rPr>
              <w:t>序号</w:t>
            </w:r>
          </w:p>
        </w:tc>
        <w:tc>
          <w:tcPr>
            <w:tcW w:w="2966" w:type="dxa"/>
            <w:vAlign w:val="center"/>
          </w:tcPr>
          <w:p w14:paraId="30C4BFA3">
            <w:pPr>
              <w:spacing w:line="360" w:lineRule="auto"/>
              <w:jc w:val="center"/>
              <w:rPr>
                <w:rFonts w:ascii="仿宋" w:hAnsi="仿宋" w:eastAsia="仿宋" w:cs="仿宋_GB2312"/>
                <w:b/>
                <w:sz w:val="24"/>
                <w:highlight w:val="none"/>
              </w:rPr>
            </w:pPr>
            <w:r>
              <w:rPr>
                <w:rFonts w:hint="eastAsia" w:ascii="仿宋" w:hAnsi="仿宋" w:eastAsia="仿宋"/>
                <w:b/>
                <w:sz w:val="24"/>
                <w:highlight w:val="none"/>
              </w:rPr>
              <w:t>名称</w:t>
            </w:r>
          </w:p>
        </w:tc>
        <w:tc>
          <w:tcPr>
            <w:tcW w:w="2278" w:type="dxa"/>
            <w:vAlign w:val="center"/>
          </w:tcPr>
          <w:p w14:paraId="1B6CB644">
            <w:pPr>
              <w:spacing w:line="360" w:lineRule="auto"/>
              <w:jc w:val="center"/>
              <w:rPr>
                <w:rFonts w:hint="eastAsia" w:ascii="仿宋" w:hAnsi="仿宋" w:eastAsia="仿宋" w:cs="仿宋_GB2312"/>
                <w:b/>
                <w:sz w:val="24"/>
                <w:highlight w:val="none"/>
                <w:lang w:val="en-US" w:eastAsia="zh-CN"/>
              </w:rPr>
            </w:pPr>
            <w:r>
              <w:rPr>
                <w:rFonts w:hint="eastAsia" w:ascii="仿宋" w:hAnsi="仿宋" w:eastAsia="仿宋" w:cs="仿宋_GB2312"/>
                <w:b/>
                <w:sz w:val="24"/>
                <w:highlight w:val="none"/>
              </w:rPr>
              <w:t>服务</w:t>
            </w:r>
            <w:r>
              <w:rPr>
                <w:rFonts w:hint="eastAsia" w:ascii="仿宋" w:hAnsi="仿宋" w:eastAsia="仿宋" w:cs="仿宋_GB2312"/>
                <w:b/>
                <w:sz w:val="24"/>
                <w:highlight w:val="none"/>
                <w:lang w:val="en-US" w:eastAsia="zh-CN"/>
              </w:rPr>
              <w:t>内容</w:t>
            </w:r>
          </w:p>
        </w:tc>
        <w:tc>
          <w:tcPr>
            <w:tcW w:w="2694" w:type="dxa"/>
            <w:vAlign w:val="center"/>
          </w:tcPr>
          <w:p w14:paraId="6755F127">
            <w:pPr>
              <w:spacing w:line="360" w:lineRule="auto"/>
              <w:jc w:val="center"/>
              <w:rPr>
                <w:rFonts w:hint="default" w:ascii="仿宋" w:hAnsi="仿宋" w:eastAsia="仿宋" w:cs="仿宋_GB2312"/>
                <w:b/>
                <w:sz w:val="24"/>
                <w:highlight w:val="none"/>
                <w:lang w:val="en-US" w:eastAsia="zh-CN"/>
              </w:rPr>
            </w:pPr>
            <w:r>
              <w:rPr>
                <w:rFonts w:hint="eastAsia" w:ascii="仿宋" w:hAnsi="仿宋" w:eastAsia="仿宋"/>
                <w:b/>
                <w:sz w:val="24"/>
                <w:highlight w:val="none"/>
                <w:lang w:val="en-US" w:eastAsia="zh-CN"/>
              </w:rPr>
              <w:t>响应报价</w:t>
            </w:r>
          </w:p>
        </w:tc>
        <w:tc>
          <w:tcPr>
            <w:tcW w:w="3402" w:type="dxa"/>
            <w:vAlign w:val="center"/>
          </w:tcPr>
          <w:p w14:paraId="7148E8ED">
            <w:pPr>
              <w:spacing w:line="360" w:lineRule="auto"/>
              <w:jc w:val="center"/>
              <w:rPr>
                <w:rFonts w:ascii="仿宋" w:hAnsi="仿宋" w:eastAsia="仿宋" w:cs="仿宋_GB2312"/>
                <w:b/>
                <w:sz w:val="24"/>
                <w:highlight w:val="none"/>
              </w:rPr>
            </w:pPr>
            <w:r>
              <w:rPr>
                <w:rFonts w:hint="eastAsia" w:ascii="仿宋" w:hAnsi="仿宋" w:eastAsia="仿宋"/>
                <w:b/>
                <w:sz w:val="24"/>
                <w:highlight w:val="none"/>
              </w:rPr>
              <w:t>服务标准</w:t>
            </w:r>
          </w:p>
        </w:tc>
        <w:tc>
          <w:tcPr>
            <w:tcW w:w="2693" w:type="dxa"/>
            <w:vAlign w:val="center"/>
          </w:tcPr>
          <w:p w14:paraId="6171CD33">
            <w:pPr>
              <w:spacing w:line="360" w:lineRule="auto"/>
              <w:jc w:val="center"/>
              <w:rPr>
                <w:rFonts w:ascii="仿宋" w:hAnsi="仿宋" w:eastAsia="仿宋"/>
                <w:b/>
                <w:sz w:val="24"/>
                <w:highlight w:val="none"/>
              </w:rPr>
            </w:pPr>
          </w:p>
          <w:p w14:paraId="73DAB8A8">
            <w:pPr>
              <w:spacing w:line="360" w:lineRule="auto"/>
              <w:jc w:val="center"/>
              <w:rPr>
                <w:rFonts w:ascii="仿宋" w:hAnsi="仿宋" w:eastAsia="仿宋" w:cs="仿宋_GB2312"/>
                <w:b/>
                <w:sz w:val="24"/>
                <w:highlight w:val="none"/>
              </w:rPr>
            </w:pPr>
            <w:r>
              <w:rPr>
                <w:rFonts w:hint="eastAsia" w:ascii="仿宋" w:hAnsi="仿宋" w:eastAsia="仿宋"/>
                <w:b/>
                <w:sz w:val="24"/>
                <w:highlight w:val="none"/>
              </w:rPr>
              <w:t>服务时间</w:t>
            </w:r>
          </w:p>
          <w:p w14:paraId="1CB7EBF0">
            <w:pPr>
              <w:spacing w:line="360" w:lineRule="auto"/>
              <w:jc w:val="center"/>
              <w:rPr>
                <w:rFonts w:ascii="仿宋" w:hAnsi="仿宋" w:eastAsia="仿宋"/>
                <w:b/>
                <w:sz w:val="24"/>
                <w:highlight w:val="none"/>
              </w:rPr>
            </w:pPr>
          </w:p>
        </w:tc>
      </w:tr>
      <w:tr w14:paraId="2D3420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3" w:hRule="atLeast"/>
        </w:trPr>
        <w:tc>
          <w:tcPr>
            <w:tcW w:w="534" w:type="dxa"/>
            <w:vAlign w:val="center"/>
          </w:tcPr>
          <w:p w14:paraId="552B1B20">
            <w:pPr>
              <w:spacing w:line="360" w:lineRule="auto"/>
              <w:jc w:val="center"/>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1</w:t>
            </w:r>
          </w:p>
        </w:tc>
        <w:tc>
          <w:tcPr>
            <w:tcW w:w="2966" w:type="dxa"/>
            <w:vAlign w:val="center"/>
          </w:tcPr>
          <w:p w14:paraId="3EB29A33">
            <w:pPr>
              <w:snapToGrid w:val="0"/>
              <w:spacing w:line="360" w:lineRule="auto"/>
              <w:jc w:val="center"/>
              <w:rPr>
                <w:rFonts w:hint="eastAsia" w:ascii="仿宋" w:hAnsi="仿宋" w:eastAsia="仿宋" w:cs="仿宋"/>
                <w:sz w:val="24"/>
                <w:highlight w:val="none"/>
              </w:rPr>
            </w:pPr>
            <w:r>
              <w:rPr>
                <w:rFonts w:hint="eastAsia" w:ascii="仿宋" w:hAnsi="仿宋" w:eastAsia="仿宋" w:cs="仿宋"/>
                <w:sz w:val="24"/>
                <w:highlight w:val="none"/>
                <w:lang w:val="en-US" w:eastAsia="zh-CN"/>
              </w:rPr>
              <w:t>2</w:t>
            </w:r>
            <w:r>
              <w:rPr>
                <w:rFonts w:hint="eastAsia" w:ascii="仿宋" w:hAnsi="仿宋" w:eastAsia="仿宋" w:cs="仿宋"/>
                <w:sz w:val="24"/>
                <w:highlight w:val="none"/>
              </w:rPr>
              <w:t>025-2026年养老服务“爱心卡”项目</w:t>
            </w:r>
          </w:p>
        </w:tc>
        <w:tc>
          <w:tcPr>
            <w:tcW w:w="2278" w:type="dxa"/>
            <w:vAlign w:val="center"/>
          </w:tcPr>
          <w:p w14:paraId="78D3D7A8">
            <w:pPr>
              <w:snapToGrid w:val="0"/>
              <w:spacing w:line="360" w:lineRule="auto"/>
              <w:jc w:val="center"/>
              <w:rPr>
                <w:rFonts w:hint="eastAsia" w:ascii="仿宋" w:hAnsi="仿宋" w:eastAsia="仿宋" w:cs="仿宋"/>
                <w:sz w:val="24"/>
                <w:highlight w:val="none"/>
              </w:rPr>
            </w:pPr>
          </w:p>
        </w:tc>
        <w:tc>
          <w:tcPr>
            <w:tcW w:w="2694" w:type="dxa"/>
            <w:vAlign w:val="center"/>
          </w:tcPr>
          <w:p w14:paraId="14EBB7A8">
            <w:pPr>
              <w:spacing w:line="360" w:lineRule="auto"/>
              <w:jc w:val="center"/>
              <w:rPr>
                <w:rFonts w:hint="eastAsia" w:ascii="仿宋" w:hAnsi="仿宋" w:eastAsia="仿宋" w:cs="仿宋"/>
                <w:sz w:val="24"/>
                <w:highlight w:val="none"/>
              </w:rPr>
            </w:pPr>
            <w:r>
              <w:rPr>
                <w:rFonts w:hint="eastAsia" w:ascii="仿宋" w:hAnsi="仿宋" w:eastAsia="仿宋" w:cs="仿宋"/>
                <w:bCs/>
                <w:sz w:val="24"/>
                <w:highlight w:val="none"/>
                <w:lang w:val="en-US" w:eastAsia="zh-CN"/>
              </w:rPr>
              <w:t>1</w:t>
            </w:r>
            <w:r>
              <w:rPr>
                <w:rFonts w:hint="eastAsia" w:ascii="仿宋" w:hAnsi="仿宋" w:eastAsia="仿宋" w:cs="仿宋"/>
                <w:bCs/>
                <w:sz w:val="24"/>
                <w:highlight w:val="none"/>
              </w:rPr>
              <w:t>元/“</w:t>
            </w:r>
            <w:r>
              <w:rPr>
                <w:rFonts w:hint="eastAsia" w:ascii="仿宋" w:hAnsi="仿宋" w:eastAsia="仿宋" w:cs="仿宋"/>
                <w:bCs/>
                <w:sz w:val="24"/>
                <w:highlight w:val="none"/>
                <w:lang w:val="en-US" w:eastAsia="zh-CN"/>
              </w:rPr>
              <w:t>爱心分</w:t>
            </w:r>
            <w:r>
              <w:rPr>
                <w:rFonts w:hint="eastAsia" w:ascii="仿宋" w:hAnsi="仿宋" w:eastAsia="仿宋" w:cs="仿宋"/>
                <w:bCs/>
                <w:sz w:val="24"/>
                <w:highlight w:val="none"/>
              </w:rPr>
              <w:t>”</w:t>
            </w:r>
          </w:p>
        </w:tc>
        <w:tc>
          <w:tcPr>
            <w:tcW w:w="3402" w:type="dxa"/>
            <w:vAlign w:val="center"/>
          </w:tcPr>
          <w:p w14:paraId="63C73BA9">
            <w:pPr>
              <w:spacing w:line="360" w:lineRule="auto"/>
              <w:jc w:val="center"/>
              <w:rPr>
                <w:rFonts w:ascii="仿宋" w:hAnsi="仿宋" w:eastAsia="仿宋" w:cs="仿宋_GB2312"/>
                <w:sz w:val="24"/>
                <w:highlight w:val="none"/>
              </w:rPr>
            </w:pPr>
          </w:p>
        </w:tc>
        <w:tc>
          <w:tcPr>
            <w:tcW w:w="2693" w:type="dxa"/>
            <w:vAlign w:val="center"/>
          </w:tcPr>
          <w:p w14:paraId="57497312">
            <w:pPr>
              <w:spacing w:line="360" w:lineRule="auto"/>
              <w:jc w:val="center"/>
              <w:rPr>
                <w:rFonts w:ascii="仿宋" w:hAnsi="仿宋" w:eastAsia="仿宋" w:cs="仿宋_GB2312"/>
                <w:sz w:val="24"/>
                <w:highlight w:val="none"/>
              </w:rPr>
            </w:pPr>
          </w:p>
        </w:tc>
      </w:tr>
    </w:tbl>
    <w:p w14:paraId="546A074A">
      <w:pPr>
        <w:keepNext w:val="0"/>
        <w:keepLines w:val="0"/>
        <w:pageBreakBefore w:val="0"/>
        <w:widowControl w:val="0"/>
        <w:kinsoku/>
        <w:wordWrap/>
        <w:overflowPunct/>
        <w:topLinePunct w:val="0"/>
        <w:autoSpaceDE/>
        <w:autoSpaceDN/>
        <w:bidi w:val="0"/>
        <w:adjustRightInd w:val="0"/>
        <w:snapToGrid w:val="0"/>
        <w:spacing w:line="264" w:lineRule="auto"/>
        <w:ind w:left="0" w:leftChars="0"/>
        <w:textAlignment w:val="auto"/>
        <w:rPr>
          <w:rFonts w:hint="eastAsia" w:ascii="仿宋" w:hAnsi="仿宋" w:eastAsia="仿宋" w:cs="仿宋"/>
          <w:b/>
          <w:kern w:val="0"/>
          <w:sz w:val="24"/>
          <w:highlight w:val="none"/>
          <w:lang w:val="en-US" w:eastAsia="zh-CN"/>
        </w:rPr>
      </w:pPr>
      <w:r>
        <w:rPr>
          <w:rFonts w:hint="eastAsia" w:ascii="仿宋" w:hAnsi="仿宋" w:eastAsia="仿宋" w:cs="仿宋"/>
          <w:b/>
          <w:kern w:val="0"/>
          <w:sz w:val="24"/>
          <w:highlight w:val="none"/>
          <w:lang w:val="zh-CN"/>
        </w:rPr>
        <w:t>注：</w:t>
      </w:r>
      <w:r>
        <w:rPr>
          <w:rFonts w:hint="eastAsia" w:ascii="仿宋" w:hAnsi="仿宋" w:eastAsia="仿宋" w:cs="仿宋"/>
          <w:b/>
          <w:kern w:val="0"/>
          <w:sz w:val="24"/>
          <w:szCs w:val="24"/>
          <w:highlight w:val="none"/>
          <w:lang w:val="en-US" w:eastAsia="zh-CN" w:bidi="ar-SA"/>
        </w:rPr>
        <w:t>1.</w:t>
      </w:r>
      <w:r>
        <w:rPr>
          <w:rFonts w:hint="eastAsia" w:ascii="仿宋" w:hAnsi="仿宋" w:eastAsia="仿宋" w:cs="仿宋"/>
          <w:b/>
          <w:kern w:val="0"/>
          <w:sz w:val="24"/>
          <w:highlight w:val="none"/>
          <w:lang w:val="en-US" w:eastAsia="zh-CN"/>
        </w:rPr>
        <w:t>供应商在政采云系统填报响应价格时请统一填写1元/“爱心分”，如未按要求填报，由评标委员会进行修正，供应商不接</w:t>
      </w:r>
    </w:p>
    <w:p w14:paraId="5B1B5AF6">
      <w:pPr>
        <w:keepNext w:val="0"/>
        <w:keepLines w:val="0"/>
        <w:pageBreakBefore w:val="0"/>
        <w:widowControl w:val="0"/>
        <w:kinsoku/>
        <w:wordWrap/>
        <w:overflowPunct/>
        <w:topLinePunct w:val="0"/>
        <w:autoSpaceDE/>
        <w:autoSpaceDN/>
        <w:bidi w:val="0"/>
        <w:adjustRightInd w:val="0"/>
        <w:snapToGrid w:val="0"/>
        <w:spacing w:line="264" w:lineRule="auto"/>
        <w:ind w:left="0" w:leftChars="0"/>
        <w:textAlignment w:val="auto"/>
        <w:rPr>
          <w:rFonts w:hint="eastAsia" w:ascii="仿宋" w:hAnsi="仿宋" w:eastAsia="仿宋" w:cs="仿宋"/>
          <w:b/>
          <w:kern w:val="0"/>
          <w:sz w:val="24"/>
          <w:highlight w:val="none"/>
          <w:lang w:val="en-US" w:eastAsia="zh-CN"/>
        </w:rPr>
      </w:pPr>
      <w:r>
        <w:rPr>
          <w:rFonts w:hint="eastAsia" w:ascii="仿宋" w:hAnsi="仿宋" w:eastAsia="仿宋" w:cs="仿宋"/>
          <w:b/>
          <w:kern w:val="0"/>
          <w:sz w:val="24"/>
          <w:highlight w:val="none"/>
          <w:lang w:val="en-US" w:eastAsia="zh-CN"/>
        </w:rPr>
        <w:t>受修正的，做无效标处理。</w:t>
      </w:r>
    </w:p>
    <w:p w14:paraId="23AF38C4">
      <w:pPr>
        <w:keepNext w:val="0"/>
        <w:keepLines w:val="0"/>
        <w:pageBreakBefore w:val="0"/>
        <w:widowControl w:val="0"/>
        <w:numPr>
          <w:ilvl w:val="0"/>
          <w:numId w:val="0"/>
        </w:numPr>
        <w:kinsoku/>
        <w:wordWrap/>
        <w:overflowPunct/>
        <w:topLinePunct w:val="0"/>
        <w:autoSpaceDE/>
        <w:autoSpaceDN/>
        <w:bidi w:val="0"/>
        <w:adjustRightInd w:val="0"/>
        <w:snapToGrid w:val="0"/>
        <w:spacing w:line="264" w:lineRule="auto"/>
        <w:ind w:left="0" w:leftChars="0" w:firstLine="480" w:firstLineChars="200"/>
        <w:textAlignment w:val="auto"/>
        <w:rPr>
          <w:rFonts w:hint="eastAsia" w:ascii="仿宋" w:hAnsi="仿宋" w:eastAsia="仿宋" w:cs="仿宋"/>
          <w:b w:val="0"/>
          <w:bCs/>
          <w:kern w:val="0"/>
          <w:sz w:val="24"/>
          <w:highlight w:val="none"/>
          <w:lang w:val="zh-CN"/>
        </w:rPr>
      </w:pPr>
      <w:r>
        <w:rPr>
          <w:rFonts w:hint="eastAsia" w:ascii="仿宋" w:hAnsi="仿宋" w:eastAsia="仿宋" w:cs="仿宋"/>
          <w:b w:val="0"/>
          <w:bCs/>
          <w:kern w:val="0"/>
          <w:sz w:val="24"/>
          <w:highlight w:val="none"/>
          <w:lang w:val="en-US" w:eastAsia="zh-CN"/>
        </w:rPr>
        <w:t>2.</w:t>
      </w:r>
      <w:r>
        <w:rPr>
          <w:rFonts w:hint="eastAsia" w:ascii="仿宋" w:hAnsi="仿宋" w:eastAsia="仿宋" w:cs="仿宋"/>
          <w:b w:val="0"/>
          <w:bCs/>
          <w:kern w:val="0"/>
          <w:sz w:val="24"/>
          <w:highlight w:val="none"/>
          <w:lang w:val="zh-CN"/>
        </w:rPr>
        <w:t>供应商需按本表格式填写，</w:t>
      </w:r>
      <w:r>
        <w:rPr>
          <w:rFonts w:hint="eastAsia" w:ascii="仿宋" w:hAnsi="仿宋" w:eastAsia="仿宋" w:cs="仿宋"/>
          <w:b w:val="0"/>
          <w:bCs/>
          <w:kern w:val="0"/>
          <w:sz w:val="24"/>
          <w:highlight w:val="none"/>
        </w:rPr>
        <w:t>否则视为</w:t>
      </w:r>
      <w:r>
        <w:rPr>
          <w:rFonts w:hint="eastAsia" w:ascii="仿宋" w:hAnsi="仿宋" w:eastAsia="仿宋" w:cs="仿宋"/>
          <w:b w:val="0"/>
          <w:bCs/>
          <w:sz w:val="24"/>
          <w:highlight w:val="none"/>
          <w:lang w:eastAsia="zh-CN"/>
        </w:rPr>
        <w:t>响应文件</w:t>
      </w:r>
      <w:r>
        <w:rPr>
          <w:rFonts w:hint="eastAsia" w:ascii="仿宋" w:hAnsi="仿宋" w:eastAsia="仿宋" w:cs="仿宋"/>
          <w:b w:val="0"/>
          <w:bCs/>
          <w:sz w:val="24"/>
          <w:highlight w:val="none"/>
        </w:rPr>
        <w:t>含有</w:t>
      </w:r>
      <w:r>
        <w:rPr>
          <w:rFonts w:hint="eastAsia" w:ascii="仿宋" w:hAnsi="仿宋" w:eastAsia="仿宋" w:cs="仿宋"/>
          <w:b w:val="0"/>
          <w:bCs/>
          <w:sz w:val="24"/>
          <w:highlight w:val="none"/>
          <w:lang w:eastAsia="zh-CN"/>
        </w:rPr>
        <w:t>征集人</w:t>
      </w:r>
      <w:r>
        <w:rPr>
          <w:rFonts w:hint="eastAsia" w:ascii="仿宋" w:hAnsi="仿宋" w:eastAsia="仿宋" w:cs="仿宋"/>
          <w:b w:val="0"/>
          <w:bCs/>
          <w:sz w:val="24"/>
          <w:highlight w:val="none"/>
        </w:rPr>
        <w:t>不能接受的附加条件，</w:t>
      </w:r>
      <w:r>
        <w:rPr>
          <w:rFonts w:hint="eastAsia" w:ascii="仿宋" w:hAnsi="仿宋" w:eastAsia="仿宋" w:cs="仿宋"/>
          <w:b w:val="0"/>
          <w:bCs/>
          <w:sz w:val="24"/>
          <w:highlight w:val="none"/>
          <w:lang w:eastAsia="zh-CN"/>
        </w:rPr>
        <w:t>响应</w:t>
      </w:r>
      <w:r>
        <w:rPr>
          <w:rFonts w:hint="eastAsia" w:ascii="仿宋" w:hAnsi="仿宋" w:eastAsia="仿宋" w:cs="仿宋"/>
          <w:b w:val="0"/>
          <w:bCs/>
          <w:sz w:val="24"/>
          <w:highlight w:val="none"/>
        </w:rPr>
        <w:t>无效</w:t>
      </w:r>
      <w:r>
        <w:rPr>
          <w:rFonts w:hint="eastAsia" w:ascii="仿宋" w:hAnsi="仿宋" w:eastAsia="仿宋" w:cs="仿宋"/>
          <w:b w:val="0"/>
          <w:bCs/>
          <w:kern w:val="0"/>
          <w:sz w:val="24"/>
          <w:highlight w:val="none"/>
          <w:lang w:val="zh-CN"/>
        </w:rPr>
        <w:t>。</w:t>
      </w:r>
    </w:p>
    <w:p w14:paraId="114D0ECC">
      <w:pPr>
        <w:keepNext w:val="0"/>
        <w:keepLines w:val="0"/>
        <w:pageBreakBefore w:val="0"/>
        <w:widowControl w:val="0"/>
        <w:kinsoku/>
        <w:wordWrap/>
        <w:overflowPunct/>
        <w:topLinePunct w:val="0"/>
        <w:autoSpaceDE/>
        <w:autoSpaceDN/>
        <w:bidi w:val="0"/>
        <w:adjustRightInd w:val="0"/>
        <w:snapToGrid w:val="0"/>
        <w:spacing w:line="264" w:lineRule="auto"/>
        <w:ind w:left="0" w:leftChars="0" w:firstLine="480" w:firstLineChars="200"/>
        <w:textAlignment w:val="auto"/>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en-US" w:eastAsia="zh-CN"/>
        </w:rPr>
        <w:t>3.</w:t>
      </w:r>
      <w:r>
        <w:rPr>
          <w:rFonts w:hint="eastAsia" w:ascii="仿宋" w:hAnsi="仿宋" w:eastAsia="仿宋" w:cs="仿宋"/>
          <w:kern w:val="0"/>
          <w:sz w:val="24"/>
          <w:highlight w:val="none"/>
          <w:lang w:val="zh-CN"/>
        </w:rPr>
        <w:t>有关本项目实施所涉及的一切费用均计入报价。</w:t>
      </w:r>
      <w:r>
        <w:rPr>
          <w:rFonts w:hint="eastAsia" w:ascii="仿宋" w:hAnsi="仿宋" w:eastAsia="仿宋" w:cs="仿宋"/>
          <w:kern w:val="0"/>
          <w:sz w:val="24"/>
          <w:highlight w:val="none"/>
          <w:lang w:eastAsia="zh-CN"/>
        </w:rPr>
        <w:t>征集人</w:t>
      </w:r>
      <w:r>
        <w:rPr>
          <w:rFonts w:hint="eastAsia" w:ascii="仿宋" w:hAnsi="仿宋" w:eastAsia="仿宋" w:cs="仿宋"/>
          <w:kern w:val="0"/>
          <w:sz w:val="24"/>
          <w:highlight w:val="none"/>
        </w:rPr>
        <w:t>不得向供应商索要或者接受供应商给予的赠品、回扣或者与采购无关的其他商品、服务；如供应商承诺提供赠品、回扣、采购预算中本身不包含的其他商品或服务，视作无效承诺，不得因无效承诺对供应商实行差别待遇或者歧视待遇，也不得将其作为中标（成交）条件或者合同签订条件；总价不为零，报价明细表中部分产品、服务单价为零的，视作已包含在总价中。</w:t>
      </w:r>
      <w:r>
        <w:rPr>
          <w:rFonts w:hint="eastAsia" w:ascii="仿宋" w:hAnsi="仿宋" w:eastAsia="仿宋" w:cs="仿宋"/>
          <w:kern w:val="0"/>
          <w:sz w:val="24"/>
          <w:highlight w:val="none"/>
          <w:lang w:val="zh-CN"/>
        </w:rPr>
        <w:t>采购内容未包含在《开标一览表（报价表）》名称栏中，供应商不能作出合理解释的，视为响应文件含有征集人不能接受的附加条件的，响应无效。</w:t>
      </w:r>
    </w:p>
    <w:p w14:paraId="571AB17E">
      <w:pPr>
        <w:keepNext w:val="0"/>
        <w:keepLines w:val="0"/>
        <w:pageBreakBefore w:val="0"/>
        <w:widowControl w:val="0"/>
        <w:kinsoku/>
        <w:wordWrap/>
        <w:overflowPunct/>
        <w:topLinePunct w:val="0"/>
        <w:autoSpaceDE/>
        <w:autoSpaceDN/>
        <w:bidi w:val="0"/>
        <w:adjustRightInd w:val="0"/>
        <w:snapToGrid w:val="0"/>
        <w:spacing w:line="264" w:lineRule="auto"/>
        <w:ind w:left="0" w:leftChars="0" w:firstLine="480" w:firstLineChars="200"/>
        <w:jc w:val="left"/>
        <w:textAlignment w:val="auto"/>
        <w:rPr>
          <w:rFonts w:hint="eastAsia" w:ascii="仿宋" w:hAnsi="仿宋" w:eastAsia="仿宋" w:cs="仿宋"/>
          <w:kern w:val="0"/>
          <w:sz w:val="24"/>
          <w:highlight w:val="none"/>
          <w:lang w:val="zh-CN"/>
        </w:rPr>
      </w:pPr>
      <w:r>
        <w:rPr>
          <w:rFonts w:hint="eastAsia" w:ascii="仿宋" w:hAnsi="仿宋" w:eastAsia="仿宋" w:cs="仿宋"/>
          <w:kern w:val="0"/>
          <w:sz w:val="24"/>
          <w:szCs w:val="22"/>
          <w:highlight w:val="none"/>
          <w:lang w:val="en-US" w:eastAsia="zh-CN"/>
        </w:rPr>
        <w:t>4.</w:t>
      </w:r>
      <w:r>
        <w:rPr>
          <w:rFonts w:hint="eastAsia" w:ascii="仿宋" w:hAnsi="仿宋" w:eastAsia="仿宋" w:cs="仿宋"/>
          <w:kern w:val="0"/>
          <w:sz w:val="24"/>
          <w:highlight w:val="none"/>
          <w:lang w:val="zh-CN"/>
        </w:rPr>
        <w:t>符合征集文件中列明的可享受中小企业扶持政策的供应商，请填写中小企业声明函。注：供应商提供的中小企业声明函内容不实的，属于提供虚假材料谋取中标、成交，依照《中华人民共和国政府采购法》等国家有关规定追究相应责任。</w:t>
      </w:r>
    </w:p>
    <w:p w14:paraId="27CCD942">
      <w:pPr>
        <w:pStyle w:val="4"/>
        <w:rPr>
          <w:rFonts w:hint="eastAsia"/>
          <w:highlight w:val="none"/>
          <w:lang w:val="zh-CN"/>
        </w:rPr>
        <w:sectPr>
          <w:headerReference r:id="rId23" w:type="first"/>
          <w:footerReference r:id="rId25" w:type="first"/>
          <w:headerReference r:id="rId22" w:type="default"/>
          <w:footerReference r:id="rId24" w:type="default"/>
          <w:pgSz w:w="16838" w:h="11906" w:orient="landscape"/>
          <w:pgMar w:top="1418" w:right="1276" w:bottom="1304" w:left="1247" w:header="851" w:footer="992" w:gutter="0"/>
          <w:cols w:space="720" w:num="1"/>
          <w:titlePg/>
          <w:docGrid w:linePitch="312" w:charSpace="0"/>
        </w:sectPr>
      </w:pPr>
    </w:p>
    <w:p w14:paraId="5892FA50">
      <w:pPr>
        <w:pStyle w:val="700"/>
        <w:keepNext w:val="0"/>
        <w:pageBreakBefore w:val="0"/>
        <w:tabs>
          <w:tab w:val="clear" w:pos="720"/>
        </w:tabs>
        <w:snapToGrid w:val="0"/>
        <w:spacing w:before="120" w:after="120"/>
        <w:ind w:firstLine="643"/>
        <w:outlineLvl w:val="9"/>
        <w:rPr>
          <w:rFonts w:hint="eastAsia" w:ascii="仿宋" w:hAnsi="仿宋" w:eastAsia="仿宋" w:cs="仿宋"/>
          <w:sz w:val="32"/>
          <w:szCs w:val="32"/>
          <w:highlight w:val="none"/>
        </w:rPr>
      </w:pPr>
      <w:r>
        <w:rPr>
          <w:rFonts w:hint="eastAsia" w:ascii="仿宋" w:hAnsi="仿宋" w:eastAsia="仿宋" w:cs="仿宋"/>
          <w:kern w:val="2"/>
          <w:sz w:val="32"/>
          <w:szCs w:val="32"/>
          <w:highlight w:val="none"/>
        </w:rPr>
        <w:t>二、</w:t>
      </w:r>
      <w:r>
        <w:rPr>
          <w:rFonts w:hint="eastAsia" w:ascii="仿宋" w:hAnsi="仿宋" w:eastAsia="仿宋" w:cs="仿宋"/>
          <w:sz w:val="32"/>
          <w:szCs w:val="32"/>
          <w:highlight w:val="none"/>
        </w:rPr>
        <w:t>中小企业声明函（如果有）</w:t>
      </w:r>
    </w:p>
    <w:p w14:paraId="7A2706E3">
      <w:pPr>
        <w:widowControl/>
        <w:spacing w:line="360" w:lineRule="auto"/>
        <w:ind w:firstLine="120" w:firstLineChars="50"/>
        <w:jc w:val="left"/>
        <w:rPr>
          <w:rFonts w:hint="eastAsia" w:ascii="仿宋" w:hAnsi="仿宋" w:eastAsia="仿宋" w:cs="仿宋"/>
          <w:b/>
          <w:sz w:val="24"/>
          <w:highlight w:val="none"/>
        </w:rPr>
      </w:pPr>
      <w:r>
        <w:rPr>
          <w:rFonts w:hint="eastAsia" w:ascii="仿宋" w:hAnsi="仿宋" w:eastAsia="仿宋" w:cs="仿宋"/>
          <w:b/>
          <w:sz w:val="24"/>
          <w:highlight w:val="none"/>
        </w:rPr>
        <w:t>[</w:t>
      </w:r>
      <w:r>
        <w:rPr>
          <w:rFonts w:hint="eastAsia" w:ascii="仿宋" w:hAnsi="仿宋" w:eastAsia="仿宋" w:cs="仿宋"/>
          <w:b/>
          <w:sz w:val="24"/>
          <w:highlight w:val="none"/>
          <w:lang w:eastAsia="zh-CN"/>
        </w:rPr>
        <w:t>征集公告</w:t>
      </w:r>
      <w:r>
        <w:rPr>
          <w:rFonts w:hint="eastAsia" w:ascii="仿宋" w:hAnsi="仿宋" w:eastAsia="仿宋" w:cs="仿宋"/>
          <w:b/>
          <w:sz w:val="24"/>
          <w:highlight w:val="none"/>
        </w:rPr>
        <w:t>落实政府采购政策需满足的资格要求为“无”即本项目或标项未预留份额专门面向中小企业时，符合《政府采购促进中小企业发展管理办法》规定的小微企业拟享受价格扣除政策的，需提供中小企业声明函（附件7）。]</w:t>
      </w:r>
    </w:p>
    <w:p w14:paraId="76DE5E49">
      <w:pPr>
        <w:pStyle w:val="700"/>
        <w:keepNext w:val="0"/>
        <w:pageBreakBefore w:val="0"/>
        <w:tabs>
          <w:tab w:val="clear" w:pos="720"/>
        </w:tabs>
        <w:snapToGrid w:val="0"/>
        <w:spacing w:before="120" w:after="120"/>
        <w:ind w:firstLine="643"/>
        <w:outlineLvl w:val="9"/>
        <w:rPr>
          <w:rFonts w:hint="eastAsia" w:ascii="仿宋" w:hAnsi="仿宋" w:eastAsia="仿宋" w:cs="仿宋"/>
          <w:b w:val="0"/>
          <w:sz w:val="32"/>
          <w:szCs w:val="32"/>
          <w:highlight w:val="none"/>
        </w:rPr>
      </w:pPr>
    </w:p>
    <w:p w14:paraId="7630C4EC">
      <w:pPr>
        <w:spacing w:line="360" w:lineRule="auto"/>
        <w:ind w:right="420" w:firstLine="3614" w:firstLineChars="1000"/>
        <w:rPr>
          <w:rFonts w:hint="eastAsia" w:ascii="仿宋" w:hAnsi="仿宋" w:eastAsia="仿宋" w:cs="仿宋"/>
          <w:b/>
          <w:kern w:val="0"/>
          <w:sz w:val="36"/>
          <w:szCs w:val="36"/>
          <w:highlight w:val="none"/>
        </w:rPr>
      </w:pPr>
    </w:p>
    <w:p w14:paraId="1F4F308C">
      <w:pPr>
        <w:spacing w:line="360" w:lineRule="auto"/>
        <w:ind w:right="420" w:firstLine="3614" w:firstLineChars="1000"/>
        <w:rPr>
          <w:rFonts w:hint="eastAsia" w:ascii="仿宋" w:hAnsi="仿宋" w:eastAsia="仿宋" w:cs="仿宋"/>
          <w:b/>
          <w:kern w:val="0"/>
          <w:sz w:val="36"/>
          <w:szCs w:val="36"/>
          <w:highlight w:val="none"/>
        </w:rPr>
      </w:pPr>
    </w:p>
    <w:p w14:paraId="5831956A">
      <w:pPr>
        <w:spacing w:line="360" w:lineRule="auto"/>
        <w:ind w:right="420" w:firstLine="3614" w:firstLineChars="1000"/>
        <w:rPr>
          <w:rFonts w:hint="eastAsia" w:ascii="仿宋" w:hAnsi="仿宋" w:eastAsia="仿宋" w:cs="仿宋"/>
          <w:b/>
          <w:kern w:val="0"/>
          <w:sz w:val="36"/>
          <w:szCs w:val="36"/>
          <w:highlight w:val="none"/>
        </w:rPr>
      </w:pPr>
    </w:p>
    <w:p w14:paraId="00C37D30">
      <w:pPr>
        <w:spacing w:line="360" w:lineRule="auto"/>
        <w:ind w:right="420" w:firstLine="3614" w:firstLineChars="1000"/>
        <w:rPr>
          <w:rFonts w:hint="eastAsia" w:ascii="仿宋" w:hAnsi="仿宋" w:eastAsia="仿宋" w:cs="仿宋"/>
          <w:b/>
          <w:kern w:val="0"/>
          <w:sz w:val="36"/>
          <w:szCs w:val="36"/>
          <w:highlight w:val="none"/>
        </w:rPr>
      </w:pPr>
    </w:p>
    <w:p w14:paraId="63296DEF">
      <w:pPr>
        <w:spacing w:line="360" w:lineRule="auto"/>
        <w:ind w:right="420" w:firstLine="3614" w:firstLineChars="1000"/>
        <w:rPr>
          <w:rFonts w:hint="eastAsia" w:ascii="仿宋" w:hAnsi="仿宋" w:eastAsia="仿宋" w:cs="仿宋"/>
          <w:b/>
          <w:kern w:val="0"/>
          <w:sz w:val="36"/>
          <w:szCs w:val="36"/>
          <w:highlight w:val="none"/>
        </w:rPr>
      </w:pPr>
    </w:p>
    <w:p w14:paraId="75A2390C">
      <w:pPr>
        <w:spacing w:line="360" w:lineRule="auto"/>
        <w:ind w:right="420" w:firstLine="3614" w:firstLineChars="1000"/>
        <w:rPr>
          <w:rFonts w:hint="eastAsia" w:ascii="仿宋" w:hAnsi="仿宋" w:eastAsia="仿宋" w:cs="仿宋"/>
          <w:b/>
          <w:kern w:val="0"/>
          <w:sz w:val="36"/>
          <w:szCs w:val="36"/>
          <w:highlight w:val="none"/>
        </w:rPr>
      </w:pPr>
    </w:p>
    <w:p w14:paraId="1EB05440">
      <w:pPr>
        <w:spacing w:line="360" w:lineRule="auto"/>
        <w:ind w:right="420" w:firstLine="3614" w:firstLineChars="1000"/>
        <w:rPr>
          <w:rFonts w:hint="eastAsia" w:ascii="仿宋" w:hAnsi="仿宋" w:eastAsia="仿宋" w:cs="仿宋"/>
          <w:b/>
          <w:kern w:val="0"/>
          <w:sz w:val="36"/>
          <w:szCs w:val="36"/>
          <w:highlight w:val="none"/>
        </w:rPr>
      </w:pPr>
    </w:p>
    <w:p w14:paraId="39285F63">
      <w:pPr>
        <w:spacing w:line="360" w:lineRule="auto"/>
        <w:ind w:right="420" w:firstLine="3614" w:firstLineChars="1000"/>
        <w:rPr>
          <w:rFonts w:hint="eastAsia" w:ascii="仿宋" w:hAnsi="仿宋" w:eastAsia="仿宋" w:cs="仿宋"/>
          <w:b/>
          <w:kern w:val="0"/>
          <w:sz w:val="36"/>
          <w:szCs w:val="36"/>
          <w:highlight w:val="none"/>
        </w:rPr>
      </w:pPr>
    </w:p>
    <w:p w14:paraId="0B663850">
      <w:pPr>
        <w:spacing w:line="360" w:lineRule="auto"/>
        <w:ind w:right="420" w:firstLine="3614" w:firstLineChars="1000"/>
        <w:rPr>
          <w:rFonts w:hint="eastAsia" w:ascii="仿宋" w:hAnsi="仿宋" w:eastAsia="仿宋" w:cs="仿宋"/>
          <w:b/>
          <w:kern w:val="0"/>
          <w:sz w:val="36"/>
          <w:szCs w:val="36"/>
          <w:highlight w:val="none"/>
        </w:rPr>
      </w:pPr>
    </w:p>
    <w:p w14:paraId="207B3F87">
      <w:pPr>
        <w:spacing w:line="360" w:lineRule="auto"/>
        <w:ind w:right="420" w:firstLine="3614" w:firstLineChars="1000"/>
        <w:rPr>
          <w:rFonts w:hint="eastAsia" w:ascii="仿宋" w:hAnsi="仿宋" w:eastAsia="仿宋" w:cs="仿宋"/>
          <w:b/>
          <w:kern w:val="0"/>
          <w:sz w:val="36"/>
          <w:szCs w:val="36"/>
          <w:highlight w:val="none"/>
        </w:rPr>
      </w:pPr>
    </w:p>
    <w:p w14:paraId="7C475691">
      <w:pPr>
        <w:spacing w:line="360" w:lineRule="auto"/>
        <w:ind w:right="420" w:firstLine="3614" w:firstLineChars="1000"/>
        <w:rPr>
          <w:rFonts w:hint="eastAsia" w:ascii="仿宋" w:hAnsi="仿宋" w:eastAsia="仿宋" w:cs="仿宋"/>
          <w:b/>
          <w:kern w:val="0"/>
          <w:sz w:val="36"/>
          <w:szCs w:val="36"/>
          <w:highlight w:val="none"/>
        </w:rPr>
      </w:pPr>
    </w:p>
    <w:p w14:paraId="1B17E71C">
      <w:pPr>
        <w:spacing w:line="360" w:lineRule="auto"/>
        <w:ind w:right="420" w:firstLine="3614" w:firstLineChars="1000"/>
        <w:rPr>
          <w:rFonts w:hint="eastAsia" w:ascii="仿宋" w:hAnsi="仿宋" w:eastAsia="仿宋" w:cs="仿宋"/>
          <w:b/>
          <w:kern w:val="0"/>
          <w:sz w:val="36"/>
          <w:szCs w:val="36"/>
          <w:highlight w:val="none"/>
        </w:rPr>
      </w:pPr>
    </w:p>
    <w:p w14:paraId="60662CFD">
      <w:pPr>
        <w:spacing w:line="360" w:lineRule="auto"/>
        <w:ind w:right="420" w:firstLine="3614" w:firstLineChars="1000"/>
        <w:rPr>
          <w:rFonts w:hint="eastAsia" w:ascii="仿宋" w:hAnsi="仿宋" w:eastAsia="仿宋" w:cs="仿宋"/>
          <w:b/>
          <w:kern w:val="0"/>
          <w:sz w:val="36"/>
          <w:szCs w:val="36"/>
          <w:highlight w:val="none"/>
        </w:rPr>
      </w:pPr>
    </w:p>
    <w:p w14:paraId="6E333596">
      <w:pPr>
        <w:spacing w:line="360" w:lineRule="auto"/>
        <w:ind w:right="420" w:firstLine="3614" w:firstLineChars="1000"/>
        <w:rPr>
          <w:rFonts w:hint="eastAsia" w:ascii="仿宋" w:hAnsi="仿宋" w:eastAsia="仿宋" w:cs="仿宋"/>
          <w:b/>
          <w:kern w:val="0"/>
          <w:sz w:val="36"/>
          <w:szCs w:val="36"/>
          <w:highlight w:val="none"/>
        </w:rPr>
      </w:pPr>
    </w:p>
    <w:p w14:paraId="2D93F35B">
      <w:pPr>
        <w:spacing w:line="360" w:lineRule="auto"/>
        <w:ind w:right="420" w:firstLine="3614" w:firstLineChars="1000"/>
        <w:rPr>
          <w:rFonts w:hint="eastAsia" w:ascii="仿宋" w:hAnsi="仿宋" w:eastAsia="仿宋" w:cs="仿宋"/>
          <w:b/>
          <w:kern w:val="0"/>
          <w:sz w:val="36"/>
          <w:szCs w:val="36"/>
          <w:highlight w:val="none"/>
        </w:rPr>
      </w:pPr>
    </w:p>
    <w:p w14:paraId="3E93810C">
      <w:pPr>
        <w:pStyle w:val="3"/>
        <w:keepNext w:val="0"/>
        <w:keepLines w:val="0"/>
        <w:pageBreakBefore/>
        <w:widowControl/>
        <w:spacing w:before="100" w:beforeAutospacing="1" w:after="100" w:afterAutospacing="1" w:line="360" w:lineRule="auto"/>
        <w:ind w:left="428" w:hanging="428" w:hangingChars="97"/>
        <w:jc w:val="center"/>
        <w:rPr>
          <w:rFonts w:hint="eastAsia" w:ascii="仿宋" w:hAnsi="仿宋" w:eastAsia="仿宋" w:cs="仿宋"/>
          <w:highlight w:val="none"/>
        </w:rPr>
      </w:pPr>
      <w:r>
        <w:rPr>
          <w:rFonts w:hint="eastAsia" w:ascii="仿宋" w:hAnsi="仿宋" w:eastAsia="仿宋" w:cs="仿宋"/>
          <w:highlight w:val="none"/>
        </w:rPr>
        <w:t>附件</w:t>
      </w:r>
    </w:p>
    <w:p w14:paraId="19A03513">
      <w:pPr>
        <w:spacing w:line="360" w:lineRule="auto"/>
        <w:rPr>
          <w:rFonts w:hint="eastAsia" w:ascii="仿宋" w:hAnsi="仿宋" w:eastAsia="仿宋" w:cs="仿宋"/>
          <w:b/>
          <w:spacing w:val="6"/>
          <w:sz w:val="32"/>
          <w:szCs w:val="32"/>
          <w:highlight w:val="none"/>
        </w:rPr>
      </w:pPr>
      <w:r>
        <w:rPr>
          <w:rFonts w:hint="eastAsia" w:ascii="仿宋" w:hAnsi="仿宋" w:eastAsia="仿宋" w:cs="仿宋"/>
          <w:b/>
          <w:spacing w:val="6"/>
          <w:sz w:val="32"/>
          <w:szCs w:val="32"/>
          <w:highlight w:val="none"/>
        </w:rPr>
        <w:t>附件1：</w:t>
      </w:r>
    </w:p>
    <w:p w14:paraId="23E637D3">
      <w:pPr>
        <w:spacing w:line="360" w:lineRule="auto"/>
        <w:jc w:val="center"/>
        <w:rPr>
          <w:rFonts w:hint="eastAsia" w:ascii="仿宋" w:hAnsi="仿宋" w:eastAsia="仿宋" w:cs="仿宋"/>
          <w:b/>
          <w:spacing w:val="6"/>
          <w:sz w:val="32"/>
          <w:szCs w:val="32"/>
          <w:highlight w:val="none"/>
        </w:rPr>
      </w:pPr>
      <w:bookmarkStart w:id="399" w:name="OLE_LINK14"/>
      <w:bookmarkStart w:id="400" w:name="OLE_LINK13"/>
      <w:r>
        <w:rPr>
          <w:rFonts w:hint="eastAsia" w:ascii="仿宋" w:hAnsi="仿宋" w:eastAsia="仿宋" w:cs="仿宋"/>
          <w:b/>
          <w:spacing w:val="6"/>
          <w:sz w:val="32"/>
          <w:szCs w:val="32"/>
          <w:highlight w:val="none"/>
        </w:rPr>
        <w:t>残疾人福利性单位声明函</w:t>
      </w:r>
    </w:p>
    <w:bookmarkEnd w:id="399"/>
    <w:bookmarkEnd w:id="400"/>
    <w:p w14:paraId="2AFFD089">
      <w:pPr>
        <w:spacing w:line="360" w:lineRule="auto"/>
        <w:rPr>
          <w:rFonts w:hint="eastAsia" w:ascii="仿宋" w:hAnsi="仿宋" w:eastAsia="仿宋" w:cs="仿宋"/>
          <w:b/>
          <w:spacing w:val="6"/>
          <w:sz w:val="30"/>
          <w:szCs w:val="30"/>
          <w:highlight w:val="none"/>
        </w:rPr>
      </w:pPr>
    </w:p>
    <w:p w14:paraId="37943321">
      <w:pPr>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本单位郑重声明，根据《财政部 民政部 中国残疾人联合会关于促进残疾人就业政府采购政策的通知》（财库</w:t>
      </w:r>
      <w:r>
        <w:rPr>
          <w:rFonts w:hint="eastAsia" w:ascii="仿宋" w:hAnsi="仿宋" w:eastAsia="仿宋" w:cs="仿宋"/>
          <w:sz w:val="24"/>
          <w:highlight w:val="none"/>
          <w:lang w:eastAsia="zh-CN"/>
        </w:rPr>
        <w:t>〔2017〕141号</w:t>
      </w:r>
      <w:r>
        <w:rPr>
          <w:rFonts w:hint="eastAsia" w:ascii="仿宋" w:hAnsi="仿宋" w:eastAsia="仿宋" w:cs="仿宋"/>
          <w:sz w:val="24"/>
          <w:highlight w:val="none"/>
        </w:rPr>
        <w:t>）的规定，本单位为符合条件的残疾人福利性单位，且本单位参加</w:t>
      </w:r>
      <w:r>
        <w:rPr>
          <w:rFonts w:hint="eastAsia" w:ascii="仿宋" w:hAnsi="仿宋" w:eastAsia="仿宋" w:cs="仿宋"/>
          <w:sz w:val="24"/>
          <w:highlight w:val="none"/>
          <w:u w:val="single"/>
          <w:lang w:eastAsia="zh-CN"/>
        </w:rPr>
        <w:t xml:space="preserve">杭州市上城区民政局 </w:t>
      </w:r>
      <w:r>
        <w:rPr>
          <w:rFonts w:hint="eastAsia" w:ascii="仿宋" w:hAnsi="仿宋" w:eastAsia="仿宋" w:cs="仿宋"/>
          <w:sz w:val="24"/>
          <w:highlight w:val="none"/>
        </w:rPr>
        <w:t>的</w:t>
      </w:r>
      <w:r>
        <w:rPr>
          <w:rFonts w:hint="eastAsia" w:ascii="仿宋" w:hAnsi="仿宋" w:eastAsia="仿宋" w:cs="仿宋"/>
          <w:sz w:val="24"/>
          <w:highlight w:val="none"/>
          <w:u w:val="single"/>
          <w:lang w:eastAsia="zh-CN"/>
        </w:rPr>
        <w:t xml:space="preserve">2025-2026年养老服务“爱心卡”项目 </w:t>
      </w:r>
      <w:r>
        <w:rPr>
          <w:rFonts w:hint="eastAsia" w:ascii="仿宋" w:hAnsi="仿宋" w:eastAsia="仿宋" w:cs="仿宋"/>
          <w:sz w:val="24"/>
          <w:highlight w:val="none"/>
        </w:rPr>
        <w:t>采购活动提供本单位制造的货物（由本单位承担工程/提供服务），或者提供其他残疾人福利性单位制造的货物（不包括使用非残疾人福利性单位注册商标的货物）。</w:t>
      </w:r>
    </w:p>
    <w:p w14:paraId="2DD40505">
      <w:pPr>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本单位对上述声明的真实性负责。如有虚假，将依法承担相应责任。</w:t>
      </w:r>
    </w:p>
    <w:p w14:paraId="40D9E661">
      <w:pPr>
        <w:spacing w:line="360" w:lineRule="auto"/>
        <w:ind w:firstLine="480" w:firstLineChars="200"/>
        <w:rPr>
          <w:rFonts w:hint="eastAsia" w:ascii="仿宋" w:hAnsi="仿宋" w:eastAsia="仿宋" w:cs="仿宋"/>
          <w:sz w:val="24"/>
          <w:highlight w:val="none"/>
        </w:rPr>
      </w:pPr>
    </w:p>
    <w:p w14:paraId="1083FAF2">
      <w:pPr>
        <w:spacing w:line="360" w:lineRule="auto"/>
        <w:ind w:firstLine="480" w:firstLineChars="200"/>
        <w:rPr>
          <w:rFonts w:hint="eastAsia" w:ascii="仿宋" w:hAnsi="仿宋" w:eastAsia="仿宋" w:cs="仿宋"/>
          <w:sz w:val="24"/>
          <w:highlight w:val="none"/>
        </w:rPr>
      </w:pPr>
    </w:p>
    <w:p w14:paraId="7BEA3442">
      <w:pPr>
        <w:tabs>
          <w:tab w:val="left" w:pos="4860"/>
        </w:tabs>
        <w:spacing w:line="360" w:lineRule="auto"/>
        <w:ind w:right="1560" w:firstLine="480" w:firstLineChars="200"/>
        <w:jc w:val="center"/>
        <w:rPr>
          <w:rFonts w:hint="eastAsia" w:ascii="仿宋" w:hAnsi="仿宋" w:eastAsia="仿宋" w:cs="仿宋"/>
          <w:sz w:val="24"/>
          <w:highlight w:val="none"/>
        </w:rPr>
      </w:pPr>
      <w:r>
        <w:rPr>
          <w:rFonts w:hint="eastAsia" w:ascii="仿宋" w:hAnsi="仿宋" w:eastAsia="仿宋" w:cs="仿宋"/>
          <w:kern w:val="0"/>
          <w:sz w:val="24"/>
          <w:highlight w:val="none"/>
          <w:lang w:val="zh-CN"/>
        </w:rPr>
        <w:t>供应商名称（电子签名）</w:t>
      </w:r>
      <w:r>
        <w:rPr>
          <w:rFonts w:hint="eastAsia" w:ascii="仿宋" w:hAnsi="仿宋" w:eastAsia="仿宋" w:cs="仿宋"/>
          <w:sz w:val="24"/>
          <w:highlight w:val="none"/>
        </w:rPr>
        <w:t>：</w:t>
      </w:r>
    </w:p>
    <w:p w14:paraId="54867F87">
      <w:pPr>
        <w:tabs>
          <w:tab w:val="left" w:pos="4860"/>
        </w:tabs>
        <w:spacing w:line="360" w:lineRule="auto"/>
        <w:ind w:right="1560" w:firstLine="480" w:firstLineChars="200"/>
        <w:jc w:val="center"/>
        <w:rPr>
          <w:rFonts w:hint="eastAsia" w:ascii="仿宋" w:hAnsi="仿宋" w:eastAsia="仿宋" w:cs="仿宋"/>
          <w:sz w:val="24"/>
          <w:highlight w:val="none"/>
        </w:rPr>
      </w:pPr>
      <w:r>
        <w:rPr>
          <w:rFonts w:hint="eastAsia" w:ascii="仿宋" w:hAnsi="仿宋" w:eastAsia="仿宋" w:cs="仿宋"/>
          <w:sz w:val="24"/>
          <w:highlight w:val="none"/>
        </w:rPr>
        <w:t xml:space="preserve">       日  期：</w:t>
      </w:r>
    </w:p>
    <w:p w14:paraId="7532F430">
      <w:pPr>
        <w:spacing w:line="360" w:lineRule="auto"/>
        <w:ind w:firstLine="480" w:firstLineChars="200"/>
        <w:rPr>
          <w:rFonts w:hint="eastAsia" w:ascii="仿宋" w:hAnsi="仿宋" w:eastAsia="仿宋" w:cs="仿宋"/>
          <w:sz w:val="24"/>
          <w:highlight w:val="none"/>
        </w:rPr>
      </w:pPr>
    </w:p>
    <w:p w14:paraId="2E933B87">
      <w:pPr>
        <w:spacing w:line="360" w:lineRule="auto"/>
        <w:ind w:firstLine="420" w:firstLineChars="200"/>
        <w:rPr>
          <w:rFonts w:hint="eastAsia" w:ascii="仿宋" w:hAnsi="仿宋" w:eastAsia="仿宋" w:cs="仿宋"/>
          <w:highlight w:val="none"/>
        </w:rPr>
      </w:pPr>
    </w:p>
    <w:p w14:paraId="40ACDD82">
      <w:pPr>
        <w:spacing w:line="360" w:lineRule="auto"/>
        <w:ind w:firstLine="420" w:firstLineChars="200"/>
        <w:rPr>
          <w:rFonts w:hint="eastAsia" w:ascii="仿宋" w:hAnsi="仿宋" w:eastAsia="仿宋" w:cs="仿宋"/>
          <w:highlight w:val="none"/>
        </w:rPr>
      </w:pPr>
    </w:p>
    <w:p w14:paraId="0477BF1D">
      <w:pPr>
        <w:spacing w:line="360" w:lineRule="auto"/>
        <w:ind w:firstLine="420" w:firstLineChars="200"/>
        <w:rPr>
          <w:rFonts w:hint="eastAsia" w:ascii="仿宋" w:hAnsi="仿宋" w:eastAsia="仿宋" w:cs="仿宋"/>
          <w:highlight w:val="none"/>
        </w:rPr>
      </w:pPr>
    </w:p>
    <w:p w14:paraId="57638DC8">
      <w:pPr>
        <w:spacing w:line="360" w:lineRule="auto"/>
        <w:ind w:firstLine="420" w:firstLineChars="200"/>
        <w:rPr>
          <w:rFonts w:hint="eastAsia" w:ascii="仿宋" w:hAnsi="仿宋" w:eastAsia="仿宋" w:cs="仿宋"/>
          <w:highlight w:val="none"/>
        </w:rPr>
      </w:pPr>
    </w:p>
    <w:p w14:paraId="5889B666">
      <w:pPr>
        <w:spacing w:line="360" w:lineRule="auto"/>
        <w:rPr>
          <w:rFonts w:hint="eastAsia" w:ascii="仿宋" w:hAnsi="仿宋" w:eastAsia="仿宋" w:cs="仿宋"/>
          <w:b/>
          <w:sz w:val="24"/>
          <w:highlight w:val="none"/>
        </w:rPr>
      </w:pPr>
    </w:p>
    <w:p w14:paraId="2301F572">
      <w:pPr>
        <w:spacing w:line="360" w:lineRule="auto"/>
        <w:rPr>
          <w:rFonts w:hint="eastAsia" w:ascii="仿宋" w:hAnsi="仿宋" w:eastAsia="仿宋" w:cs="仿宋"/>
          <w:b/>
          <w:sz w:val="24"/>
          <w:highlight w:val="none"/>
        </w:rPr>
      </w:pPr>
    </w:p>
    <w:p w14:paraId="71183395">
      <w:pPr>
        <w:spacing w:line="360" w:lineRule="auto"/>
        <w:rPr>
          <w:rFonts w:hint="eastAsia" w:ascii="仿宋" w:hAnsi="仿宋" w:eastAsia="仿宋" w:cs="仿宋"/>
          <w:b/>
          <w:sz w:val="24"/>
          <w:highlight w:val="none"/>
        </w:rPr>
      </w:pPr>
    </w:p>
    <w:p w14:paraId="729CE60B">
      <w:pPr>
        <w:spacing w:line="360" w:lineRule="auto"/>
        <w:rPr>
          <w:rFonts w:hint="eastAsia" w:ascii="仿宋" w:hAnsi="仿宋" w:eastAsia="仿宋" w:cs="仿宋"/>
          <w:b/>
          <w:sz w:val="24"/>
          <w:highlight w:val="none"/>
        </w:rPr>
      </w:pPr>
    </w:p>
    <w:p w14:paraId="2DE744CD">
      <w:pPr>
        <w:spacing w:line="360" w:lineRule="auto"/>
        <w:rPr>
          <w:rFonts w:hint="eastAsia" w:ascii="仿宋" w:hAnsi="仿宋" w:eastAsia="仿宋" w:cs="仿宋"/>
          <w:b/>
          <w:sz w:val="24"/>
          <w:highlight w:val="none"/>
        </w:rPr>
      </w:pPr>
    </w:p>
    <w:p w14:paraId="6382AB4A">
      <w:pPr>
        <w:spacing w:line="360" w:lineRule="auto"/>
        <w:rPr>
          <w:rFonts w:hint="eastAsia" w:ascii="仿宋" w:hAnsi="仿宋" w:eastAsia="仿宋" w:cs="仿宋"/>
          <w:b/>
          <w:sz w:val="24"/>
          <w:highlight w:val="none"/>
        </w:rPr>
      </w:pPr>
    </w:p>
    <w:p w14:paraId="1BCF1658">
      <w:pPr>
        <w:spacing w:line="360" w:lineRule="auto"/>
        <w:rPr>
          <w:rFonts w:hint="eastAsia" w:ascii="仿宋" w:hAnsi="仿宋" w:eastAsia="仿宋" w:cs="仿宋"/>
          <w:b/>
          <w:sz w:val="24"/>
          <w:highlight w:val="none"/>
        </w:rPr>
      </w:pPr>
    </w:p>
    <w:p w14:paraId="6F5645F2">
      <w:pPr>
        <w:spacing w:line="360" w:lineRule="auto"/>
        <w:rPr>
          <w:rFonts w:hint="eastAsia" w:ascii="仿宋" w:hAnsi="仿宋" w:eastAsia="仿宋" w:cs="仿宋"/>
          <w:b/>
          <w:sz w:val="24"/>
          <w:highlight w:val="none"/>
        </w:rPr>
      </w:pPr>
    </w:p>
    <w:p w14:paraId="22B293B7">
      <w:pPr>
        <w:spacing w:line="360" w:lineRule="auto"/>
        <w:jc w:val="left"/>
        <w:rPr>
          <w:rFonts w:hint="eastAsia" w:ascii="仿宋" w:hAnsi="仿宋" w:eastAsia="仿宋" w:cs="仿宋"/>
          <w:b/>
          <w:spacing w:val="6"/>
          <w:sz w:val="32"/>
          <w:szCs w:val="32"/>
          <w:highlight w:val="none"/>
        </w:rPr>
      </w:pPr>
    </w:p>
    <w:p w14:paraId="62B5515B">
      <w:pPr>
        <w:spacing w:line="360" w:lineRule="auto"/>
        <w:jc w:val="left"/>
        <w:rPr>
          <w:rFonts w:hint="eastAsia" w:ascii="仿宋" w:hAnsi="仿宋" w:eastAsia="仿宋" w:cs="仿宋"/>
          <w:b/>
          <w:spacing w:val="6"/>
          <w:sz w:val="32"/>
          <w:szCs w:val="32"/>
          <w:highlight w:val="none"/>
        </w:rPr>
      </w:pPr>
      <w:r>
        <w:rPr>
          <w:rFonts w:hint="eastAsia" w:ascii="仿宋" w:hAnsi="仿宋" w:eastAsia="仿宋" w:cs="仿宋"/>
          <w:b/>
          <w:spacing w:val="6"/>
          <w:sz w:val="32"/>
          <w:szCs w:val="32"/>
          <w:highlight w:val="none"/>
        </w:rPr>
        <w:t>附件2：质疑函范本及制作说明</w:t>
      </w:r>
    </w:p>
    <w:p w14:paraId="009DDAC9">
      <w:pPr>
        <w:spacing w:line="360" w:lineRule="auto"/>
        <w:jc w:val="center"/>
        <w:rPr>
          <w:rFonts w:hint="eastAsia" w:ascii="仿宋" w:hAnsi="仿宋" w:eastAsia="仿宋" w:cs="仿宋"/>
          <w:b/>
          <w:spacing w:val="6"/>
          <w:sz w:val="32"/>
          <w:szCs w:val="32"/>
          <w:highlight w:val="none"/>
        </w:rPr>
      </w:pPr>
      <w:r>
        <w:rPr>
          <w:rFonts w:hint="eastAsia" w:ascii="仿宋" w:hAnsi="仿宋" w:eastAsia="仿宋" w:cs="仿宋"/>
          <w:b/>
          <w:spacing w:val="6"/>
          <w:sz w:val="32"/>
          <w:szCs w:val="32"/>
          <w:highlight w:val="none"/>
        </w:rPr>
        <w:t>质疑函范本</w:t>
      </w:r>
    </w:p>
    <w:p w14:paraId="2608D3DC">
      <w:pPr>
        <w:snapToGrid w:val="0"/>
        <w:spacing w:before="240" w:beforeLines="100" w:line="360" w:lineRule="auto"/>
        <w:rPr>
          <w:rFonts w:hint="eastAsia" w:ascii="仿宋" w:hAnsi="仿宋" w:eastAsia="仿宋" w:cs="仿宋"/>
          <w:bCs/>
          <w:sz w:val="24"/>
          <w:highlight w:val="none"/>
        </w:rPr>
      </w:pPr>
      <w:r>
        <w:rPr>
          <w:rFonts w:hint="eastAsia" w:ascii="仿宋" w:hAnsi="仿宋" w:eastAsia="仿宋" w:cs="仿宋"/>
          <w:bCs/>
          <w:sz w:val="24"/>
          <w:highlight w:val="none"/>
        </w:rPr>
        <w:t>一、质疑供应商基本信息</w:t>
      </w:r>
    </w:p>
    <w:p w14:paraId="00A1340B">
      <w:pPr>
        <w:snapToGrid w:val="0"/>
        <w:spacing w:line="360" w:lineRule="auto"/>
        <w:rPr>
          <w:rFonts w:hint="eastAsia" w:ascii="仿宋" w:hAnsi="仿宋" w:eastAsia="仿宋" w:cs="仿宋"/>
          <w:sz w:val="24"/>
          <w:highlight w:val="none"/>
          <w:u w:val="dotted"/>
        </w:rPr>
      </w:pPr>
      <w:r>
        <w:rPr>
          <w:rFonts w:hint="eastAsia" w:ascii="仿宋" w:hAnsi="仿宋" w:eastAsia="仿宋" w:cs="仿宋"/>
          <w:sz w:val="24"/>
          <w:highlight w:val="none"/>
        </w:rPr>
        <w:t>质疑供应商：</w:t>
      </w:r>
    </w:p>
    <w:p w14:paraId="5A9A153E">
      <w:pPr>
        <w:snapToGrid w:val="0"/>
        <w:spacing w:line="360" w:lineRule="auto"/>
        <w:rPr>
          <w:rFonts w:hint="eastAsia" w:ascii="仿宋" w:hAnsi="仿宋" w:eastAsia="仿宋" w:cs="仿宋"/>
          <w:sz w:val="24"/>
          <w:highlight w:val="none"/>
        </w:rPr>
      </w:pPr>
      <w:r>
        <w:rPr>
          <w:rFonts w:hint="eastAsia" w:ascii="仿宋" w:hAnsi="仿宋" w:eastAsia="仿宋" w:cs="仿宋"/>
          <w:sz w:val="24"/>
          <w:highlight w:val="none"/>
        </w:rPr>
        <w:t>地址：邮编：</w:t>
      </w:r>
    </w:p>
    <w:p w14:paraId="667E0A91">
      <w:pPr>
        <w:snapToGrid w:val="0"/>
        <w:spacing w:line="360" w:lineRule="auto"/>
        <w:rPr>
          <w:rFonts w:hint="eastAsia" w:ascii="仿宋" w:hAnsi="仿宋" w:eastAsia="仿宋" w:cs="仿宋"/>
          <w:sz w:val="24"/>
          <w:highlight w:val="none"/>
        </w:rPr>
      </w:pPr>
      <w:r>
        <w:rPr>
          <w:rFonts w:hint="eastAsia" w:ascii="仿宋" w:hAnsi="仿宋" w:eastAsia="仿宋" w:cs="仿宋"/>
          <w:sz w:val="24"/>
          <w:highlight w:val="none"/>
        </w:rPr>
        <w:t>联系人：联系电话：</w:t>
      </w:r>
    </w:p>
    <w:p w14:paraId="0D008F60">
      <w:pPr>
        <w:snapToGrid w:val="0"/>
        <w:spacing w:line="360" w:lineRule="auto"/>
        <w:rPr>
          <w:rFonts w:hint="eastAsia" w:ascii="仿宋" w:hAnsi="仿宋" w:eastAsia="仿宋" w:cs="仿宋"/>
          <w:sz w:val="24"/>
          <w:highlight w:val="none"/>
          <w:u w:val="dotted"/>
        </w:rPr>
      </w:pPr>
      <w:r>
        <w:rPr>
          <w:rFonts w:hint="eastAsia" w:ascii="仿宋" w:hAnsi="仿宋" w:eastAsia="仿宋" w:cs="仿宋"/>
          <w:sz w:val="24"/>
          <w:highlight w:val="none"/>
        </w:rPr>
        <w:t>授权代表：</w:t>
      </w:r>
    </w:p>
    <w:p w14:paraId="75E1DF71">
      <w:pPr>
        <w:snapToGrid w:val="0"/>
        <w:spacing w:line="360" w:lineRule="auto"/>
        <w:rPr>
          <w:rFonts w:hint="eastAsia" w:ascii="仿宋" w:hAnsi="仿宋" w:eastAsia="仿宋" w:cs="仿宋"/>
          <w:sz w:val="24"/>
          <w:highlight w:val="none"/>
        </w:rPr>
      </w:pPr>
      <w:r>
        <w:rPr>
          <w:rFonts w:hint="eastAsia" w:ascii="仿宋" w:hAnsi="仿宋" w:eastAsia="仿宋" w:cs="仿宋"/>
          <w:sz w:val="24"/>
          <w:highlight w:val="none"/>
        </w:rPr>
        <w:t>联系电话：</w:t>
      </w:r>
    </w:p>
    <w:p w14:paraId="20897237">
      <w:pPr>
        <w:snapToGrid w:val="0"/>
        <w:spacing w:line="360" w:lineRule="auto"/>
        <w:rPr>
          <w:rFonts w:hint="eastAsia" w:ascii="仿宋" w:hAnsi="仿宋" w:eastAsia="仿宋" w:cs="仿宋"/>
          <w:sz w:val="24"/>
          <w:highlight w:val="none"/>
        </w:rPr>
      </w:pPr>
      <w:r>
        <w:rPr>
          <w:rFonts w:hint="eastAsia" w:ascii="仿宋" w:hAnsi="仿宋" w:eastAsia="仿宋" w:cs="仿宋"/>
          <w:sz w:val="24"/>
          <w:highlight w:val="none"/>
        </w:rPr>
        <w:t>地址： 邮编：</w:t>
      </w:r>
    </w:p>
    <w:p w14:paraId="77C47446">
      <w:pPr>
        <w:snapToGrid w:val="0"/>
        <w:spacing w:line="360" w:lineRule="auto"/>
        <w:rPr>
          <w:rFonts w:hint="eastAsia" w:ascii="仿宋" w:hAnsi="仿宋" w:eastAsia="仿宋" w:cs="仿宋"/>
          <w:bCs/>
          <w:sz w:val="24"/>
          <w:highlight w:val="none"/>
        </w:rPr>
      </w:pPr>
      <w:r>
        <w:rPr>
          <w:rFonts w:hint="eastAsia" w:ascii="仿宋" w:hAnsi="仿宋" w:eastAsia="仿宋" w:cs="仿宋"/>
          <w:bCs/>
          <w:sz w:val="24"/>
          <w:highlight w:val="none"/>
        </w:rPr>
        <w:t>二、质疑项目基本情况</w:t>
      </w:r>
    </w:p>
    <w:p w14:paraId="57485B82">
      <w:pPr>
        <w:snapToGrid w:val="0"/>
        <w:spacing w:line="360" w:lineRule="auto"/>
        <w:rPr>
          <w:rFonts w:hint="eastAsia" w:ascii="仿宋" w:hAnsi="仿宋" w:eastAsia="仿宋" w:cs="仿宋"/>
          <w:sz w:val="24"/>
          <w:highlight w:val="none"/>
        </w:rPr>
      </w:pPr>
      <w:r>
        <w:rPr>
          <w:rFonts w:hint="eastAsia" w:ascii="仿宋" w:hAnsi="仿宋" w:eastAsia="仿宋" w:cs="仿宋"/>
          <w:sz w:val="24"/>
          <w:highlight w:val="none"/>
        </w:rPr>
        <w:t>质疑项目的名称：</w:t>
      </w:r>
    </w:p>
    <w:p w14:paraId="2332D8C6">
      <w:pPr>
        <w:snapToGrid w:val="0"/>
        <w:spacing w:line="360" w:lineRule="auto"/>
        <w:rPr>
          <w:rFonts w:hint="eastAsia" w:ascii="仿宋" w:hAnsi="仿宋" w:eastAsia="仿宋" w:cs="仿宋"/>
          <w:sz w:val="24"/>
          <w:highlight w:val="none"/>
        </w:rPr>
      </w:pPr>
      <w:r>
        <w:rPr>
          <w:rFonts w:hint="eastAsia" w:ascii="仿宋" w:hAnsi="仿宋" w:eastAsia="仿宋" w:cs="仿宋"/>
          <w:sz w:val="24"/>
          <w:highlight w:val="none"/>
        </w:rPr>
        <w:t>质疑项目的编号：包号：</w:t>
      </w:r>
    </w:p>
    <w:p w14:paraId="16280330">
      <w:pPr>
        <w:snapToGrid w:val="0"/>
        <w:spacing w:line="360" w:lineRule="auto"/>
        <w:rPr>
          <w:rFonts w:hint="eastAsia" w:ascii="仿宋" w:hAnsi="仿宋" w:eastAsia="仿宋" w:cs="仿宋"/>
          <w:sz w:val="24"/>
          <w:highlight w:val="none"/>
          <w:u w:val="dotted"/>
        </w:rPr>
      </w:pPr>
      <w:r>
        <w:rPr>
          <w:rFonts w:hint="eastAsia" w:ascii="仿宋" w:hAnsi="仿宋" w:eastAsia="仿宋" w:cs="仿宋"/>
          <w:sz w:val="24"/>
          <w:highlight w:val="none"/>
          <w:lang w:eastAsia="zh-CN"/>
        </w:rPr>
        <w:t>征集人</w:t>
      </w:r>
      <w:r>
        <w:rPr>
          <w:rFonts w:hint="eastAsia" w:ascii="仿宋" w:hAnsi="仿宋" w:eastAsia="仿宋" w:cs="仿宋"/>
          <w:sz w:val="24"/>
          <w:highlight w:val="none"/>
        </w:rPr>
        <w:t>名称：</w:t>
      </w:r>
    </w:p>
    <w:p w14:paraId="5989408E">
      <w:pPr>
        <w:snapToGrid w:val="0"/>
        <w:spacing w:line="360" w:lineRule="auto"/>
        <w:rPr>
          <w:rFonts w:hint="eastAsia" w:ascii="仿宋" w:hAnsi="仿宋" w:eastAsia="仿宋" w:cs="仿宋"/>
          <w:sz w:val="24"/>
          <w:highlight w:val="none"/>
        </w:rPr>
      </w:pPr>
      <w:r>
        <w:rPr>
          <w:rFonts w:hint="eastAsia" w:ascii="仿宋" w:hAnsi="仿宋" w:eastAsia="仿宋" w:cs="仿宋"/>
          <w:sz w:val="24"/>
          <w:highlight w:val="none"/>
        </w:rPr>
        <w:t>采购文件获取日期：</w:t>
      </w:r>
    </w:p>
    <w:p w14:paraId="127D1AEE">
      <w:pPr>
        <w:snapToGrid w:val="0"/>
        <w:spacing w:line="360" w:lineRule="auto"/>
        <w:rPr>
          <w:rFonts w:hint="eastAsia" w:ascii="仿宋" w:hAnsi="仿宋" w:eastAsia="仿宋" w:cs="仿宋"/>
          <w:bCs/>
          <w:sz w:val="24"/>
          <w:highlight w:val="none"/>
        </w:rPr>
      </w:pPr>
      <w:r>
        <w:rPr>
          <w:rFonts w:hint="eastAsia" w:ascii="仿宋" w:hAnsi="仿宋" w:eastAsia="仿宋" w:cs="仿宋"/>
          <w:bCs/>
          <w:sz w:val="24"/>
          <w:highlight w:val="none"/>
        </w:rPr>
        <w:t>三、质疑事项具体内容</w:t>
      </w:r>
    </w:p>
    <w:p w14:paraId="5CA859B6">
      <w:pPr>
        <w:snapToGrid w:val="0"/>
        <w:spacing w:line="360" w:lineRule="auto"/>
        <w:rPr>
          <w:rFonts w:hint="eastAsia" w:ascii="仿宋" w:hAnsi="仿宋" w:eastAsia="仿宋" w:cs="仿宋"/>
          <w:sz w:val="24"/>
          <w:highlight w:val="none"/>
          <w:u w:val="dotted"/>
        </w:rPr>
      </w:pPr>
      <w:r>
        <w:rPr>
          <w:rFonts w:hint="eastAsia" w:ascii="仿宋" w:hAnsi="仿宋" w:eastAsia="仿宋" w:cs="仿宋"/>
          <w:sz w:val="24"/>
          <w:highlight w:val="none"/>
        </w:rPr>
        <w:t>质疑事项1：</w:t>
      </w:r>
    </w:p>
    <w:p w14:paraId="2790A99F">
      <w:pPr>
        <w:snapToGrid w:val="0"/>
        <w:spacing w:line="360" w:lineRule="auto"/>
        <w:rPr>
          <w:rFonts w:hint="eastAsia" w:ascii="仿宋" w:hAnsi="仿宋" w:eastAsia="仿宋" w:cs="仿宋"/>
          <w:sz w:val="24"/>
          <w:highlight w:val="none"/>
          <w:u w:val="dotted"/>
        </w:rPr>
      </w:pPr>
      <w:r>
        <w:rPr>
          <w:rFonts w:hint="eastAsia" w:ascii="仿宋" w:hAnsi="仿宋" w:eastAsia="仿宋" w:cs="仿宋"/>
          <w:sz w:val="24"/>
          <w:highlight w:val="none"/>
        </w:rPr>
        <w:t>事实依据：</w:t>
      </w:r>
    </w:p>
    <w:p w14:paraId="2A08CF71">
      <w:pPr>
        <w:snapToGrid w:val="0"/>
        <w:spacing w:line="360" w:lineRule="auto"/>
        <w:rPr>
          <w:rFonts w:hint="eastAsia" w:ascii="仿宋" w:hAnsi="仿宋" w:eastAsia="仿宋" w:cs="仿宋"/>
          <w:sz w:val="24"/>
          <w:highlight w:val="none"/>
        </w:rPr>
      </w:pPr>
    </w:p>
    <w:p w14:paraId="18B4027C">
      <w:pPr>
        <w:snapToGrid w:val="0"/>
        <w:spacing w:line="360" w:lineRule="auto"/>
        <w:rPr>
          <w:rFonts w:hint="eastAsia" w:ascii="仿宋" w:hAnsi="仿宋" w:eastAsia="仿宋" w:cs="仿宋"/>
          <w:sz w:val="24"/>
          <w:highlight w:val="none"/>
          <w:u w:val="dotted"/>
        </w:rPr>
      </w:pPr>
      <w:r>
        <w:rPr>
          <w:rFonts w:hint="eastAsia" w:ascii="仿宋" w:hAnsi="仿宋" w:eastAsia="仿宋" w:cs="仿宋"/>
          <w:sz w:val="24"/>
          <w:highlight w:val="none"/>
        </w:rPr>
        <w:t>法律依据：</w:t>
      </w:r>
    </w:p>
    <w:p w14:paraId="1244E378">
      <w:pPr>
        <w:snapToGrid w:val="0"/>
        <w:spacing w:line="360" w:lineRule="auto"/>
        <w:rPr>
          <w:rFonts w:hint="eastAsia" w:ascii="仿宋" w:hAnsi="仿宋" w:eastAsia="仿宋" w:cs="仿宋"/>
          <w:sz w:val="24"/>
          <w:highlight w:val="none"/>
          <w:u w:val="dotted"/>
        </w:rPr>
      </w:pPr>
    </w:p>
    <w:p w14:paraId="705FF8B2">
      <w:pPr>
        <w:snapToGrid w:val="0"/>
        <w:spacing w:line="360" w:lineRule="auto"/>
        <w:rPr>
          <w:rFonts w:hint="eastAsia" w:ascii="仿宋" w:hAnsi="仿宋" w:eastAsia="仿宋" w:cs="仿宋"/>
          <w:sz w:val="24"/>
          <w:highlight w:val="none"/>
          <w:u w:val="dotted"/>
        </w:rPr>
      </w:pPr>
      <w:r>
        <w:rPr>
          <w:rFonts w:hint="eastAsia" w:ascii="仿宋" w:hAnsi="仿宋" w:eastAsia="仿宋" w:cs="仿宋"/>
          <w:sz w:val="24"/>
          <w:highlight w:val="none"/>
        </w:rPr>
        <w:t>质疑事项2</w:t>
      </w:r>
    </w:p>
    <w:p w14:paraId="2F52B256">
      <w:pPr>
        <w:snapToGrid w:val="0"/>
        <w:spacing w:line="360" w:lineRule="auto"/>
        <w:rPr>
          <w:rFonts w:hint="eastAsia" w:ascii="仿宋" w:hAnsi="仿宋" w:eastAsia="仿宋" w:cs="仿宋"/>
          <w:sz w:val="24"/>
          <w:highlight w:val="none"/>
        </w:rPr>
      </w:pPr>
      <w:r>
        <w:rPr>
          <w:rFonts w:hint="eastAsia" w:ascii="仿宋" w:hAnsi="仿宋" w:eastAsia="仿宋" w:cs="仿宋"/>
          <w:sz w:val="24"/>
          <w:highlight w:val="none"/>
        </w:rPr>
        <w:t>……</w:t>
      </w:r>
    </w:p>
    <w:p w14:paraId="7473B75F">
      <w:pPr>
        <w:snapToGrid w:val="0"/>
        <w:spacing w:line="360" w:lineRule="auto"/>
        <w:rPr>
          <w:rFonts w:hint="eastAsia" w:ascii="仿宋" w:hAnsi="仿宋" w:eastAsia="仿宋" w:cs="仿宋"/>
          <w:bCs/>
          <w:sz w:val="24"/>
          <w:highlight w:val="none"/>
        </w:rPr>
      </w:pPr>
      <w:r>
        <w:rPr>
          <w:rFonts w:hint="eastAsia" w:ascii="仿宋" w:hAnsi="仿宋" w:eastAsia="仿宋" w:cs="仿宋"/>
          <w:bCs/>
          <w:sz w:val="24"/>
          <w:highlight w:val="none"/>
        </w:rPr>
        <w:t>四、与质疑事项相关的质疑请求</w:t>
      </w:r>
    </w:p>
    <w:p w14:paraId="765CCAB3">
      <w:pPr>
        <w:snapToGrid w:val="0"/>
        <w:spacing w:line="360" w:lineRule="auto"/>
        <w:rPr>
          <w:rFonts w:hint="eastAsia" w:ascii="仿宋" w:hAnsi="仿宋" w:eastAsia="仿宋" w:cs="仿宋"/>
          <w:sz w:val="24"/>
          <w:highlight w:val="none"/>
          <w:u w:val="dotted"/>
        </w:rPr>
      </w:pPr>
      <w:r>
        <w:rPr>
          <w:rFonts w:hint="eastAsia" w:ascii="仿宋" w:hAnsi="仿宋" w:eastAsia="仿宋" w:cs="仿宋"/>
          <w:sz w:val="24"/>
          <w:highlight w:val="none"/>
        </w:rPr>
        <w:t>请求：</w:t>
      </w:r>
    </w:p>
    <w:p w14:paraId="19761108">
      <w:pPr>
        <w:spacing w:line="360" w:lineRule="auto"/>
        <w:rPr>
          <w:rFonts w:hint="eastAsia" w:ascii="仿宋" w:hAnsi="仿宋" w:eastAsia="仿宋" w:cs="仿宋"/>
          <w:sz w:val="24"/>
          <w:highlight w:val="none"/>
        </w:rPr>
      </w:pPr>
      <w:r>
        <w:rPr>
          <w:rFonts w:hint="eastAsia" w:ascii="仿宋" w:hAnsi="仿宋" w:eastAsia="仿宋" w:cs="仿宋"/>
          <w:sz w:val="24"/>
          <w:highlight w:val="none"/>
        </w:rPr>
        <w:t>签字(签章</w:t>
      </w:r>
      <w:r>
        <w:rPr>
          <w:rFonts w:hint="eastAsia" w:ascii="仿宋" w:hAnsi="仿宋" w:eastAsia="仿宋" w:cs="仿宋"/>
          <w:sz w:val="24"/>
          <w:highlight w:val="none"/>
          <w:lang w:eastAsia="zh-CN"/>
        </w:rPr>
        <w:t>）</w:t>
      </w:r>
      <w:r>
        <w:rPr>
          <w:rFonts w:hint="eastAsia" w:ascii="仿宋" w:hAnsi="仿宋" w:eastAsia="仿宋" w:cs="仿宋"/>
          <w:sz w:val="24"/>
          <w:highlight w:val="none"/>
        </w:rPr>
        <w:t xml:space="preserve">：                   公章：                      </w:t>
      </w:r>
    </w:p>
    <w:p w14:paraId="723B69BE">
      <w:pPr>
        <w:spacing w:line="360" w:lineRule="auto"/>
        <w:rPr>
          <w:rFonts w:hint="eastAsia" w:ascii="仿宋" w:hAnsi="仿宋" w:eastAsia="仿宋" w:cs="仿宋"/>
          <w:sz w:val="24"/>
          <w:highlight w:val="none"/>
        </w:rPr>
      </w:pPr>
      <w:r>
        <w:rPr>
          <w:rFonts w:hint="eastAsia" w:ascii="仿宋" w:hAnsi="仿宋" w:eastAsia="仿宋" w:cs="仿宋"/>
          <w:sz w:val="24"/>
          <w:highlight w:val="none"/>
        </w:rPr>
        <w:t xml:space="preserve">日期：    </w:t>
      </w:r>
    </w:p>
    <w:p w14:paraId="6901231B">
      <w:pPr>
        <w:spacing w:line="360" w:lineRule="auto"/>
        <w:jc w:val="center"/>
        <w:rPr>
          <w:rFonts w:hint="eastAsia" w:ascii="仿宋" w:hAnsi="仿宋" w:eastAsia="仿宋" w:cs="仿宋"/>
          <w:b/>
          <w:bCs/>
          <w:sz w:val="24"/>
          <w:highlight w:val="none"/>
        </w:rPr>
      </w:pPr>
    </w:p>
    <w:p w14:paraId="3BEBF7EF">
      <w:pPr>
        <w:spacing w:line="360" w:lineRule="auto"/>
        <w:rPr>
          <w:rFonts w:hint="eastAsia" w:ascii="仿宋" w:hAnsi="仿宋" w:eastAsia="仿宋" w:cs="仿宋"/>
          <w:b/>
          <w:sz w:val="24"/>
          <w:highlight w:val="none"/>
        </w:rPr>
      </w:pPr>
    </w:p>
    <w:p w14:paraId="21296BF5">
      <w:pPr>
        <w:spacing w:line="360" w:lineRule="auto"/>
        <w:rPr>
          <w:rFonts w:hint="eastAsia" w:ascii="仿宋" w:hAnsi="仿宋" w:eastAsia="仿宋" w:cs="仿宋"/>
          <w:b/>
          <w:sz w:val="24"/>
          <w:highlight w:val="none"/>
        </w:rPr>
      </w:pPr>
    </w:p>
    <w:p w14:paraId="4A910357">
      <w:pPr>
        <w:spacing w:line="360" w:lineRule="auto"/>
        <w:rPr>
          <w:rFonts w:hint="eastAsia" w:ascii="仿宋" w:hAnsi="仿宋" w:eastAsia="仿宋" w:cs="仿宋"/>
          <w:b/>
          <w:sz w:val="24"/>
          <w:highlight w:val="none"/>
        </w:rPr>
      </w:pPr>
    </w:p>
    <w:p w14:paraId="31B32ACE">
      <w:pPr>
        <w:spacing w:line="360" w:lineRule="auto"/>
        <w:rPr>
          <w:rFonts w:hint="eastAsia" w:ascii="仿宋" w:hAnsi="仿宋" w:eastAsia="仿宋" w:cs="仿宋"/>
          <w:b/>
          <w:sz w:val="24"/>
          <w:highlight w:val="none"/>
        </w:rPr>
      </w:pPr>
      <w:r>
        <w:rPr>
          <w:rFonts w:hint="eastAsia" w:ascii="仿宋" w:hAnsi="仿宋" w:eastAsia="仿宋" w:cs="仿宋"/>
          <w:b/>
          <w:sz w:val="24"/>
          <w:highlight w:val="none"/>
        </w:rPr>
        <w:t>质疑函制作说明：</w:t>
      </w:r>
    </w:p>
    <w:p w14:paraId="57539C91">
      <w:pPr>
        <w:widowControl/>
        <w:spacing w:line="360" w:lineRule="auto"/>
        <w:ind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rPr>
        <w:t>1.供应商提出质疑时，应提交质疑函和必要的证明材料。</w:t>
      </w:r>
    </w:p>
    <w:p w14:paraId="4BB12E72">
      <w:pPr>
        <w:widowControl/>
        <w:spacing w:line="360" w:lineRule="auto"/>
        <w:ind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rPr>
        <w:t>2.质疑供应商若委托代理人进行质疑的，质疑函应按要求列明“授权代表”的有关内容，并在附件中提交由质疑</w:t>
      </w:r>
      <w:r>
        <w:rPr>
          <w:rFonts w:hint="eastAsia" w:ascii="仿宋" w:hAnsi="仿宋" w:eastAsia="仿宋" w:cs="仿宋"/>
          <w:kern w:val="0"/>
          <w:sz w:val="24"/>
          <w:highlight w:val="none"/>
        </w:rPr>
        <w:t>供应商签署的授权委托书。授权委托书应载明代理人的姓名或者名称、代理事项、具体权限、期限和相关事项。</w:t>
      </w:r>
    </w:p>
    <w:p w14:paraId="6E1D5554">
      <w:pPr>
        <w:widowControl/>
        <w:spacing w:line="360" w:lineRule="auto"/>
        <w:ind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rPr>
        <w:t>3.质疑供应商若对项目的某一分包进行质疑，质疑函中应列明具体分包号。</w:t>
      </w:r>
    </w:p>
    <w:p w14:paraId="29478639">
      <w:pPr>
        <w:widowControl/>
        <w:spacing w:line="360" w:lineRule="auto"/>
        <w:ind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rPr>
        <w:t>4.质疑函的质疑事项应具体、明确，并有必要的事实依据和法律依据。</w:t>
      </w:r>
    </w:p>
    <w:p w14:paraId="2A9BDFEB">
      <w:pPr>
        <w:widowControl/>
        <w:spacing w:line="360" w:lineRule="auto"/>
        <w:ind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rPr>
        <w:t>5.质疑函的质疑请求应与质疑事项相关。</w:t>
      </w:r>
    </w:p>
    <w:p w14:paraId="354D95A9">
      <w:pPr>
        <w:widowControl/>
        <w:spacing w:line="360" w:lineRule="auto"/>
        <w:ind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rPr>
        <w:t>6.质疑供应商为自然人的，质疑函应由本人签字；质疑供应商为法人或者其他组织的，质疑函应由法定代表人、主要负责人，或者其授权代表签字或者盖章，并加盖公章。</w:t>
      </w:r>
    </w:p>
    <w:p w14:paraId="53238B7F">
      <w:pPr>
        <w:widowControl/>
        <w:spacing w:line="360" w:lineRule="auto"/>
        <w:ind w:firstLine="600" w:firstLineChars="200"/>
        <w:jc w:val="left"/>
        <w:rPr>
          <w:rFonts w:hint="eastAsia" w:ascii="仿宋" w:hAnsi="仿宋" w:eastAsia="仿宋" w:cs="仿宋"/>
          <w:sz w:val="30"/>
          <w:szCs w:val="30"/>
          <w:highlight w:val="none"/>
        </w:rPr>
      </w:pPr>
    </w:p>
    <w:p w14:paraId="41398FD8">
      <w:pPr>
        <w:spacing w:line="360" w:lineRule="auto"/>
        <w:jc w:val="center"/>
        <w:rPr>
          <w:rFonts w:hint="eastAsia" w:ascii="仿宋" w:hAnsi="仿宋" w:eastAsia="仿宋" w:cs="仿宋"/>
          <w:b/>
          <w:spacing w:val="6"/>
          <w:sz w:val="32"/>
          <w:szCs w:val="32"/>
          <w:highlight w:val="none"/>
        </w:rPr>
      </w:pPr>
    </w:p>
    <w:p w14:paraId="5D2C3C24">
      <w:pPr>
        <w:spacing w:line="360" w:lineRule="auto"/>
        <w:jc w:val="center"/>
        <w:rPr>
          <w:rFonts w:hint="eastAsia" w:ascii="仿宋" w:hAnsi="仿宋" w:eastAsia="仿宋" w:cs="仿宋"/>
          <w:b/>
          <w:spacing w:val="6"/>
          <w:sz w:val="32"/>
          <w:szCs w:val="32"/>
          <w:highlight w:val="none"/>
        </w:rPr>
      </w:pPr>
    </w:p>
    <w:p w14:paraId="1257D074">
      <w:pPr>
        <w:spacing w:line="360" w:lineRule="auto"/>
        <w:jc w:val="center"/>
        <w:rPr>
          <w:rFonts w:hint="eastAsia" w:ascii="仿宋" w:hAnsi="仿宋" w:eastAsia="仿宋" w:cs="仿宋"/>
          <w:b/>
          <w:spacing w:val="6"/>
          <w:sz w:val="32"/>
          <w:szCs w:val="32"/>
          <w:highlight w:val="none"/>
        </w:rPr>
      </w:pPr>
    </w:p>
    <w:p w14:paraId="1290026F">
      <w:pPr>
        <w:spacing w:line="360" w:lineRule="auto"/>
        <w:jc w:val="center"/>
        <w:rPr>
          <w:rFonts w:hint="eastAsia" w:ascii="仿宋" w:hAnsi="仿宋" w:eastAsia="仿宋" w:cs="仿宋"/>
          <w:b/>
          <w:spacing w:val="6"/>
          <w:sz w:val="32"/>
          <w:szCs w:val="32"/>
          <w:highlight w:val="none"/>
        </w:rPr>
      </w:pPr>
    </w:p>
    <w:p w14:paraId="0DC1C7B2">
      <w:pPr>
        <w:spacing w:line="360" w:lineRule="auto"/>
        <w:jc w:val="center"/>
        <w:rPr>
          <w:rFonts w:hint="eastAsia" w:ascii="仿宋" w:hAnsi="仿宋" w:eastAsia="仿宋" w:cs="仿宋"/>
          <w:b/>
          <w:spacing w:val="6"/>
          <w:sz w:val="32"/>
          <w:szCs w:val="32"/>
          <w:highlight w:val="none"/>
        </w:rPr>
      </w:pPr>
    </w:p>
    <w:p w14:paraId="32F2420F">
      <w:pPr>
        <w:spacing w:line="360" w:lineRule="auto"/>
        <w:jc w:val="center"/>
        <w:rPr>
          <w:rFonts w:hint="eastAsia" w:ascii="仿宋" w:hAnsi="仿宋" w:eastAsia="仿宋" w:cs="仿宋"/>
          <w:b/>
          <w:spacing w:val="6"/>
          <w:sz w:val="32"/>
          <w:szCs w:val="32"/>
          <w:highlight w:val="none"/>
        </w:rPr>
      </w:pPr>
    </w:p>
    <w:p w14:paraId="63CA0C1A">
      <w:pPr>
        <w:spacing w:line="360" w:lineRule="auto"/>
        <w:jc w:val="center"/>
        <w:rPr>
          <w:rFonts w:hint="eastAsia" w:ascii="仿宋" w:hAnsi="仿宋" w:eastAsia="仿宋" w:cs="仿宋"/>
          <w:b/>
          <w:spacing w:val="6"/>
          <w:sz w:val="32"/>
          <w:szCs w:val="32"/>
          <w:highlight w:val="none"/>
        </w:rPr>
      </w:pPr>
    </w:p>
    <w:p w14:paraId="705D370A">
      <w:pPr>
        <w:spacing w:line="360" w:lineRule="auto"/>
        <w:jc w:val="center"/>
        <w:rPr>
          <w:rFonts w:hint="eastAsia" w:ascii="仿宋" w:hAnsi="仿宋" w:eastAsia="仿宋" w:cs="仿宋"/>
          <w:b/>
          <w:spacing w:val="6"/>
          <w:sz w:val="32"/>
          <w:szCs w:val="32"/>
          <w:highlight w:val="none"/>
        </w:rPr>
      </w:pPr>
    </w:p>
    <w:p w14:paraId="379CFA9B">
      <w:pPr>
        <w:spacing w:line="360" w:lineRule="auto"/>
        <w:jc w:val="center"/>
        <w:rPr>
          <w:rFonts w:hint="eastAsia" w:ascii="仿宋" w:hAnsi="仿宋" w:eastAsia="仿宋" w:cs="仿宋"/>
          <w:b/>
          <w:spacing w:val="6"/>
          <w:sz w:val="32"/>
          <w:szCs w:val="32"/>
          <w:highlight w:val="none"/>
        </w:rPr>
      </w:pPr>
    </w:p>
    <w:p w14:paraId="597F5E4C">
      <w:pPr>
        <w:spacing w:line="360" w:lineRule="auto"/>
        <w:jc w:val="center"/>
        <w:rPr>
          <w:rFonts w:hint="eastAsia" w:ascii="仿宋" w:hAnsi="仿宋" w:eastAsia="仿宋" w:cs="仿宋"/>
          <w:b/>
          <w:spacing w:val="6"/>
          <w:sz w:val="32"/>
          <w:szCs w:val="32"/>
          <w:highlight w:val="none"/>
        </w:rPr>
      </w:pPr>
    </w:p>
    <w:p w14:paraId="6FCEE0FD">
      <w:pPr>
        <w:spacing w:line="360" w:lineRule="auto"/>
        <w:jc w:val="center"/>
        <w:rPr>
          <w:rFonts w:hint="eastAsia" w:ascii="仿宋" w:hAnsi="仿宋" w:eastAsia="仿宋" w:cs="仿宋"/>
          <w:b/>
          <w:spacing w:val="6"/>
          <w:sz w:val="32"/>
          <w:szCs w:val="32"/>
          <w:highlight w:val="none"/>
        </w:rPr>
      </w:pPr>
    </w:p>
    <w:p w14:paraId="6A1BA4C7">
      <w:pPr>
        <w:spacing w:line="360" w:lineRule="auto"/>
        <w:jc w:val="center"/>
        <w:rPr>
          <w:rFonts w:hint="eastAsia" w:ascii="仿宋" w:hAnsi="仿宋" w:eastAsia="仿宋" w:cs="仿宋"/>
          <w:b/>
          <w:spacing w:val="6"/>
          <w:sz w:val="32"/>
          <w:szCs w:val="32"/>
          <w:highlight w:val="none"/>
        </w:rPr>
      </w:pPr>
    </w:p>
    <w:p w14:paraId="5C303CAB">
      <w:pPr>
        <w:spacing w:line="360" w:lineRule="auto"/>
        <w:jc w:val="left"/>
        <w:rPr>
          <w:rFonts w:hint="eastAsia" w:ascii="仿宋" w:hAnsi="仿宋" w:eastAsia="仿宋" w:cs="仿宋"/>
          <w:b/>
          <w:spacing w:val="6"/>
          <w:sz w:val="32"/>
          <w:szCs w:val="32"/>
          <w:highlight w:val="none"/>
        </w:rPr>
      </w:pPr>
    </w:p>
    <w:p w14:paraId="633EE5D0">
      <w:pPr>
        <w:spacing w:line="360" w:lineRule="auto"/>
        <w:jc w:val="left"/>
        <w:rPr>
          <w:rFonts w:hint="eastAsia" w:ascii="仿宋" w:hAnsi="仿宋" w:eastAsia="仿宋" w:cs="仿宋"/>
          <w:b/>
          <w:spacing w:val="6"/>
          <w:sz w:val="32"/>
          <w:szCs w:val="32"/>
          <w:highlight w:val="none"/>
        </w:rPr>
      </w:pPr>
    </w:p>
    <w:p w14:paraId="15AAD197">
      <w:pPr>
        <w:spacing w:line="360" w:lineRule="auto"/>
        <w:jc w:val="left"/>
        <w:rPr>
          <w:rFonts w:hint="eastAsia" w:ascii="仿宋" w:hAnsi="仿宋" w:eastAsia="仿宋" w:cs="仿宋"/>
          <w:b/>
          <w:spacing w:val="6"/>
          <w:sz w:val="32"/>
          <w:szCs w:val="32"/>
          <w:highlight w:val="none"/>
        </w:rPr>
      </w:pPr>
      <w:r>
        <w:rPr>
          <w:rFonts w:hint="eastAsia" w:ascii="仿宋" w:hAnsi="仿宋" w:eastAsia="仿宋" w:cs="仿宋"/>
          <w:b/>
          <w:spacing w:val="6"/>
          <w:sz w:val="32"/>
          <w:szCs w:val="32"/>
          <w:highlight w:val="none"/>
        </w:rPr>
        <w:t>附件3：投诉书范本及制作说明</w:t>
      </w:r>
    </w:p>
    <w:p w14:paraId="72CA6768">
      <w:pPr>
        <w:spacing w:line="360" w:lineRule="auto"/>
        <w:jc w:val="center"/>
        <w:rPr>
          <w:rFonts w:hint="eastAsia" w:ascii="仿宋" w:hAnsi="仿宋" w:eastAsia="仿宋" w:cs="仿宋"/>
          <w:b/>
          <w:sz w:val="24"/>
          <w:highlight w:val="none"/>
        </w:rPr>
      </w:pPr>
    </w:p>
    <w:p w14:paraId="3E4A6518">
      <w:pPr>
        <w:spacing w:line="360" w:lineRule="auto"/>
        <w:jc w:val="center"/>
        <w:rPr>
          <w:rFonts w:hint="eastAsia" w:ascii="仿宋" w:hAnsi="仿宋" w:eastAsia="仿宋" w:cs="仿宋"/>
          <w:b/>
          <w:spacing w:val="6"/>
          <w:sz w:val="32"/>
          <w:szCs w:val="32"/>
          <w:highlight w:val="none"/>
        </w:rPr>
      </w:pPr>
      <w:r>
        <w:rPr>
          <w:rFonts w:hint="eastAsia" w:ascii="仿宋" w:hAnsi="仿宋" w:eastAsia="仿宋" w:cs="仿宋"/>
          <w:b/>
          <w:spacing w:val="6"/>
          <w:sz w:val="32"/>
          <w:szCs w:val="32"/>
          <w:highlight w:val="none"/>
        </w:rPr>
        <w:t>投诉书范本</w:t>
      </w:r>
    </w:p>
    <w:p w14:paraId="1D918559">
      <w:pPr>
        <w:spacing w:line="360" w:lineRule="auto"/>
        <w:rPr>
          <w:rFonts w:hint="eastAsia" w:ascii="仿宋" w:hAnsi="仿宋" w:eastAsia="仿宋" w:cs="仿宋"/>
          <w:sz w:val="24"/>
          <w:highlight w:val="none"/>
        </w:rPr>
      </w:pPr>
      <w:r>
        <w:rPr>
          <w:rFonts w:hint="eastAsia" w:ascii="仿宋" w:hAnsi="仿宋" w:eastAsia="仿宋" w:cs="仿宋"/>
          <w:sz w:val="24"/>
          <w:highlight w:val="none"/>
        </w:rPr>
        <w:t>一、投诉相关主体基本情况</w:t>
      </w:r>
    </w:p>
    <w:p w14:paraId="7D8664E6">
      <w:pPr>
        <w:spacing w:line="360" w:lineRule="auto"/>
        <w:rPr>
          <w:rFonts w:hint="eastAsia" w:ascii="仿宋" w:hAnsi="仿宋" w:eastAsia="仿宋" w:cs="仿宋"/>
          <w:sz w:val="24"/>
          <w:highlight w:val="none"/>
          <w:u w:val="dotted"/>
        </w:rPr>
      </w:pPr>
      <w:r>
        <w:rPr>
          <w:rFonts w:hint="eastAsia" w:ascii="仿宋" w:hAnsi="仿宋" w:eastAsia="仿宋" w:cs="仿宋"/>
          <w:sz w:val="24"/>
          <w:highlight w:val="none"/>
        </w:rPr>
        <w:t>投诉人：</w:t>
      </w:r>
    </w:p>
    <w:p w14:paraId="1C8F7B94">
      <w:pPr>
        <w:spacing w:line="360" w:lineRule="auto"/>
        <w:rPr>
          <w:rFonts w:hint="eastAsia" w:ascii="仿宋" w:hAnsi="仿宋" w:eastAsia="仿宋" w:cs="仿宋"/>
          <w:sz w:val="24"/>
          <w:highlight w:val="none"/>
          <w:u w:val="single"/>
        </w:rPr>
      </w:pPr>
      <w:r>
        <w:rPr>
          <w:rFonts w:hint="eastAsia" w:ascii="仿宋" w:hAnsi="仿宋" w:eastAsia="仿宋" w:cs="仿宋"/>
          <w:sz w:val="24"/>
          <w:highlight w:val="none"/>
        </w:rPr>
        <w:t>地     址：邮编：</w:t>
      </w:r>
    </w:p>
    <w:p w14:paraId="06C37D9C">
      <w:pPr>
        <w:tabs>
          <w:tab w:val="left" w:pos="6510"/>
        </w:tabs>
        <w:spacing w:line="360" w:lineRule="auto"/>
        <w:jc w:val="left"/>
        <w:rPr>
          <w:rFonts w:hint="eastAsia" w:ascii="仿宋" w:hAnsi="仿宋" w:eastAsia="仿宋" w:cs="仿宋"/>
          <w:sz w:val="24"/>
          <w:highlight w:val="none"/>
        </w:rPr>
      </w:pPr>
      <w:r>
        <w:rPr>
          <w:rFonts w:hint="eastAsia" w:ascii="仿宋" w:hAnsi="仿宋" w:eastAsia="仿宋" w:cs="仿宋"/>
          <w:sz w:val="24"/>
          <w:highlight w:val="none"/>
        </w:rPr>
        <w:t>法定代表人/主要负责人：</w:t>
      </w:r>
    </w:p>
    <w:p w14:paraId="365A39FC">
      <w:pPr>
        <w:tabs>
          <w:tab w:val="left" w:pos="6510"/>
        </w:tabs>
        <w:spacing w:line="360" w:lineRule="auto"/>
        <w:rPr>
          <w:rFonts w:hint="eastAsia" w:ascii="仿宋" w:hAnsi="仿宋" w:eastAsia="仿宋" w:cs="仿宋"/>
          <w:sz w:val="24"/>
          <w:highlight w:val="none"/>
          <w:u w:val="dotted"/>
        </w:rPr>
      </w:pPr>
      <w:r>
        <w:rPr>
          <w:rFonts w:hint="eastAsia" w:ascii="仿宋" w:hAnsi="仿宋" w:eastAsia="仿宋" w:cs="仿宋"/>
          <w:sz w:val="24"/>
          <w:highlight w:val="none"/>
        </w:rPr>
        <w:t>联系电话：</w:t>
      </w:r>
    </w:p>
    <w:p w14:paraId="1AF88B40">
      <w:pPr>
        <w:spacing w:line="360" w:lineRule="auto"/>
        <w:rPr>
          <w:rFonts w:hint="eastAsia" w:ascii="仿宋" w:hAnsi="仿宋" w:eastAsia="仿宋" w:cs="仿宋"/>
          <w:sz w:val="24"/>
          <w:highlight w:val="none"/>
          <w:u w:val="dotted"/>
        </w:rPr>
      </w:pPr>
      <w:r>
        <w:rPr>
          <w:rFonts w:hint="eastAsia" w:ascii="仿宋" w:hAnsi="仿宋" w:eastAsia="仿宋" w:cs="仿宋"/>
          <w:sz w:val="24"/>
          <w:highlight w:val="none"/>
        </w:rPr>
        <w:t>授权代表：联系电话</w:t>
      </w:r>
      <w:r>
        <w:rPr>
          <w:rFonts w:hint="eastAsia" w:ascii="仿宋" w:hAnsi="仿宋" w:eastAsia="仿宋" w:cs="仿宋"/>
          <w:sz w:val="24"/>
          <w:highlight w:val="none"/>
          <w:u w:val="dotted"/>
        </w:rPr>
        <w:t xml:space="preserve">：                  </w:t>
      </w:r>
    </w:p>
    <w:p w14:paraId="1956693B">
      <w:pPr>
        <w:spacing w:line="360" w:lineRule="auto"/>
        <w:rPr>
          <w:rFonts w:hint="eastAsia" w:ascii="仿宋" w:hAnsi="仿宋" w:eastAsia="仿宋" w:cs="仿宋"/>
          <w:sz w:val="24"/>
          <w:highlight w:val="none"/>
          <w:u w:val="dotted"/>
        </w:rPr>
      </w:pPr>
      <w:r>
        <w:rPr>
          <w:rFonts w:hint="eastAsia" w:ascii="仿宋" w:hAnsi="仿宋" w:eastAsia="仿宋" w:cs="仿宋"/>
          <w:sz w:val="24"/>
          <w:highlight w:val="none"/>
        </w:rPr>
        <w:t>地     址：邮编：</w:t>
      </w:r>
    </w:p>
    <w:p w14:paraId="04C681F5">
      <w:pPr>
        <w:spacing w:line="360" w:lineRule="auto"/>
        <w:rPr>
          <w:rFonts w:hint="eastAsia" w:ascii="仿宋" w:hAnsi="仿宋" w:eastAsia="仿宋" w:cs="仿宋"/>
          <w:sz w:val="24"/>
          <w:highlight w:val="none"/>
          <w:u w:val="single"/>
        </w:rPr>
      </w:pPr>
      <w:r>
        <w:rPr>
          <w:rFonts w:hint="eastAsia" w:ascii="仿宋" w:hAnsi="仿宋" w:eastAsia="仿宋" w:cs="仿宋"/>
          <w:sz w:val="24"/>
          <w:highlight w:val="none"/>
        </w:rPr>
        <w:t>被投诉人1：</w:t>
      </w:r>
    </w:p>
    <w:p w14:paraId="1F5AD980">
      <w:pPr>
        <w:spacing w:line="360" w:lineRule="auto"/>
        <w:rPr>
          <w:rFonts w:hint="eastAsia" w:ascii="仿宋" w:hAnsi="仿宋" w:eastAsia="仿宋" w:cs="仿宋"/>
          <w:sz w:val="24"/>
          <w:highlight w:val="none"/>
          <w:u w:val="single"/>
        </w:rPr>
      </w:pPr>
      <w:r>
        <w:rPr>
          <w:rFonts w:hint="eastAsia" w:ascii="仿宋" w:hAnsi="仿宋" w:eastAsia="仿宋" w:cs="仿宋"/>
          <w:sz w:val="24"/>
          <w:highlight w:val="none"/>
        </w:rPr>
        <w:t>地     址：邮编：</w:t>
      </w:r>
    </w:p>
    <w:p w14:paraId="75146406">
      <w:pPr>
        <w:spacing w:line="360" w:lineRule="auto"/>
        <w:rPr>
          <w:rFonts w:hint="eastAsia" w:ascii="仿宋" w:hAnsi="仿宋" w:eastAsia="仿宋" w:cs="仿宋"/>
          <w:sz w:val="24"/>
          <w:highlight w:val="none"/>
          <w:u w:val="single"/>
        </w:rPr>
      </w:pPr>
      <w:r>
        <w:rPr>
          <w:rFonts w:hint="eastAsia" w:ascii="仿宋" w:hAnsi="仿宋" w:eastAsia="仿宋" w:cs="仿宋"/>
          <w:sz w:val="24"/>
          <w:highlight w:val="none"/>
        </w:rPr>
        <w:t>联系人：联系电话：</w:t>
      </w:r>
    </w:p>
    <w:p w14:paraId="61C87147">
      <w:pPr>
        <w:spacing w:line="360" w:lineRule="auto"/>
        <w:rPr>
          <w:rFonts w:hint="eastAsia" w:ascii="仿宋" w:hAnsi="仿宋" w:eastAsia="仿宋" w:cs="仿宋"/>
          <w:sz w:val="24"/>
          <w:highlight w:val="none"/>
        </w:rPr>
      </w:pPr>
      <w:r>
        <w:rPr>
          <w:rFonts w:hint="eastAsia" w:ascii="仿宋" w:hAnsi="仿宋" w:eastAsia="仿宋" w:cs="仿宋"/>
          <w:sz w:val="24"/>
          <w:highlight w:val="none"/>
        </w:rPr>
        <w:t>被投诉人2</w:t>
      </w:r>
    </w:p>
    <w:p w14:paraId="11BFC20F">
      <w:pPr>
        <w:spacing w:line="360" w:lineRule="auto"/>
        <w:rPr>
          <w:rFonts w:hint="eastAsia" w:ascii="仿宋" w:hAnsi="仿宋" w:eastAsia="仿宋" w:cs="仿宋"/>
          <w:sz w:val="24"/>
          <w:highlight w:val="none"/>
          <w:u w:val="dotted"/>
        </w:rPr>
      </w:pPr>
      <w:r>
        <w:rPr>
          <w:rFonts w:hint="eastAsia" w:ascii="仿宋" w:hAnsi="仿宋" w:eastAsia="仿宋" w:cs="仿宋"/>
          <w:sz w:val="24"/>
          <w:highlight w:val="none"/>
        </w:rPr>
        <w:t>……</w:t>
      </w:r>
    </w:p>
    <w:p w14:paraId="63C3FD72">
      <w:pPr>
        <w:spacing w:line="360" w:lineRule="auto"/>
        <w:rPr>
          <w:rFonts w:hint="eastAsia" w:ascii="仿宋" w:hAnsi="仿宋" w:eastAsia="仿宋" w:cs="仿宋"/>
          <w:sz w:val="24"/>
          <w:highlight w:val="none"/>
          <w:u w:val="single"/>
        </w:rPr>
      </w:pPr>
      <w:r>
        <w:rPr>
          <w:rFonts w:hint="eastAsia" w:ascii="仿宋" w:hAnsi="仿宋" w:eastAsia="仿宋" w:cs="仿宋"/>
          <w:sz w:val="24"/>
          <w:highlight w:val="none"/>
        </w:rPr>
        <w:t>相关供应商：</w:t>
      </w:r>
    </w:p>
    <w:p w14:paraId="174C25CE">
      <w:pPr>
        <w:spacing w:line="360" w:lineRule="auto"/>
        <w:rPr>
          <w:rFonts w:hint="eastAsia" w:ascii="仿宋" w:hAnsi="仿宋" w:eastAsia="仿宋" w:cs="仿宋"/>
          <w:sz w:val="24"/>
          <w:highlight w:val="none"/>
          <w:u w:val="single"/>
        </w:rPr>
      </w:pPr>
      <w:r>
        <w:rPr>
          <w:rFonts w:hint="eastAsia" w:ascii="仿宋" w:hAnsi="仿宋" w:eastAsia="仿宋" w:cs="仿宋"/>
          <w:sz w:val="24"/>
          <w:highlight w:val="none"/>
        </w:rPr>
        <w:t>地     址：邮编：</w:t>
      </w:r>
    </w:p>
    <w:p w14:paraId="1ADB067F">
      <w:pPr>
        <w:spacing w:line="360" w:lineRule="auto"/>
        <w:rPr>
          <w:rFonts w:hint="eastAsia" w:ascii="仿宋" w:hAnsi="仿宋" w:eastAsia="仿宋" w:cs="仿宋"/>
          <w:sz w:val="24"/>
          <w:highlight w:val="none"/>
          <w:u w:val="single"/>
        </w:rPr>
      </w:pPr>
      <w:r>
        <w:rPr>
          <w:rFonts w:hint="eastAsia" w:ascii="仿宋" w:hAnsi="仿宋" w:eastAsia="仿宋" w:cs="仿宋"/>
          <w:sz w:val="24"/>
          <w:highlight w:val="none"/>
        </w:rPr>
        <w:t>联系人：联系电话：</w:t>
      </w:r>
    </w:p>
    <w:p w14:paraId="42D7BB06">
      <w:pPr>
        <w:spacing w:line="360" w:lineRule="auto"/>
        <w:rPr>
          <w:rFonts w:hint="eastAsia" w:ascii="仿宋" w:hAnsi="仿宋" w:eastAsia="仿宋" w:cs="仿宋"/>
          <w:sz w:val="24"/>
          <w:highlight w:val="none"/>
        </w:rPr>
      </w:pPr>
      <w:r>
        <w:rPr>
          <w:rFonts w:hint="eastAsia" w:ascii="仿宋" w:hAnsi="仿宋" w:eastAsia="仿宋" w:cs="仿宋"/>
          <w:sz w:val="24"/>
          <w:highlight w:val="none"/>
        </w:rPr>
        <w:t>二、投诉项目基本情况</w:t>
      </w:r>
    </w:p>
    <w:p w14:paraId="4369ED20">
      <w:pPr>
        <w:spacing w:line="360" w:lineRule="auto"/>
        <w:rPr>
          <w:rFonts w:hint="eastAsia" w:ascii="仿宋" w:hAnsi="仿宋" w:eastAsia="仿宋" w:cs="仿宋"/>
          <w:sz w:val="24"/>
          <w:highlight w:val="none"/>
          <w:u w:val="dotted"/>
        </w:rPr>
      </w:pPr>
      <w:r>
        <w:rPr>
          <w:rFonts w:hint="eastAsia" w:ascii="仿宋" w:hAnsi="仿宋" w:eastAsia="仿宋" w:cs="仿宋"/>
          <w:sz w:val="24"/>
          <w:highlight w:val="none"/>
        </w:rPr>
        <w:t>采购项目名称：</w:t>
      </w:r>
    </w:p>
    <w:p w14:paraId="23AACAFA">
      <w:pPr>
        <w:spacing w:line="360" w:lineRule="auto"/>
        <w:rPr>
          <w:rFonts w:hint="eastAsia" w:ascii="仿宋" w:hAnsi="仿宋" w:eastAsia="仿宋" w:cs="仿宋"/>
          <w:sz w:val="24"/>
          <w:highlight w:val="none"/>
          <w:u w:val="single"/>
        </w:rPr>
      </w:pPr>
      <w:r>
        <w:rPr>
          <w:rFonts w:hint="eastAsia" w:ascii="仿宋" w:hAnsi="仿宋" w:eastAsia="仿宋" w:cs="仿宋"/>
          <w:sz w:val="24"/>
          <w:highlight w:val="none"/>
        </w:rPr>
        <w:t>采购项目编号：包号：</w:t>
      </w:r>
    </w:p>
    <w:p w14:paraId="0E918BC2">
      <w:pPr>
        <w:spacing w:line="360" w:lineRule="auto"/>
        <w:rPr>
          <w:rFonts w:hint="eastAsia" w:ascii="仿宋" w:hAnsi="仿宋" w:eastAsia="仿宋" w:cs="仿宋"/>
          <w:sz w:val="24"/>
          <w:highlight w:val="none"/>
        </w:rPr>
      </w:pPr>
      <w:r>
        <w:rPr>
          <w:rFonts w:hint="eastAsia" w:ascii="仿宋" w:hAnsi="仿宋" w:eastAsia="仿宋" w:cs="仿宋"/>
          <w:sz w:val="24"/>
          <w:highlight w:val="none"/>
          <w:lang w:eastAsia="zh-CN"/>
        </w:rPr>
        <w:t>征集人</w:t>
      </w:r>
      <w:r>
        <w:rPr>
          <w:rFonts w:hint="eastAsia" w:ascii="仿宋" w:hAnsi="仿宋" w:eastAsia="仿宋" w:cs="仿宋"/>
          <w:sz w:val="24"/>
          <w:highlight w:val="none"/>
        </w:rPr>
        <w:t>名称：</w:t>
      </w:r>
    </w:p>
    <w:p w14:paraId="432691B6">
      <w:pPr>
        <w:spacing w:line="360" w:lineRule="auto"/>
        <w:rPr>
          <w:rFonts w:hint="eastAsia" w:ascii="仿宋" w:hAnsi="仿宋" w:eastAsia="仿宋" w:cs="仿宋"/>
          <w:sz w:val="24"/>
          <w:highlight w:val="none"/>
          <w:u w:val="single"/>
        </w:rPr>
      </w:pPr>
      <w:r>
        <w:rPr>
          <w:rFonts w:hint="eastAsia" w:ascii="仿宋" w:hAnsi="仿宋" w:eastAsia="仿宋" w:cs="仿宋"/>
          <w:sz w:val="24"/>
          <w:highlight w:val="none"/>
        </w:rPr>
        <w:t>代理机构名称：</w:t>
      </w:r>
    </w:p>
    <w:p w14:paraId="6152357C">
      <w:pPr>
        <w:spacing w:line="360" w:lineRule="auto"/>
        <w:rPr>
          <w:rFonts w:hint="eastAsia" w:ascii="仿宋" w:hAnsi="仿宋" w:eastAsia="仿宋" w:cs="仿宋"/>
          <w:sz w:val="24"/>
          <w:highlight w:val="none"/>
          <w:u w:val="dotted"/>
        </w:rPr>
      </w:pPr>
      <w:r>
        <w:rPr>
          <w:rFonts w:hint="eastAsia" w:ascii="仿宋" w:hAnsi="仿宋" w:eastAsia="仿宋" w:cs="仿宋"/>
          <w:sz w:val="24"/>
          <w:highlight w:val="none"/>
        </w:rPr>
        <w:t>采购文件公告</w:t>
      </w:r>
      <w:r>
        <w:rPr>
          <w:rFonts w:hint="eastAsia" w:ascii="仿宋" w:hAnsi="仿宋" w:eastAsia="仿宋" w:cs="仿宋"/>
          <w:sz w:val="24"/>
          <w:highlight w:val="none"/>
          <w:lang w:eastAsia="zh-CN"/>
        </w:rPr>
        <w:t>：</w:t>
      </w:r>
      <w:r>
        <w:rPr>
          <w:rFonts w:hint="eastAsia" w:ascii="仿宋" w:hAnsi="仿宋" w:eastAsia="仿宋" w:cs="仿宋"/>
          <w:sz w:val="24"/>
          <w:highlight w:val="none"/>
          <w:u w:val="dotted"/>
        </w:rPr>
        <w:t xml:space="preserve">是/否 </w:t>
      </w:r>
      <w:r>
        <w:rPr>
          <w:rFonts w:hint="eastAsia" w:ascii="仿宋" w:hAnsi="仿宋" w:eastAsia="仿宋" w:cs="仿宋"/>
          <w:sz w:val="24"/>
          <w:highlight w:val="none"/>
        </w:rPr>
        <w:t>公告期限：</w:t>
      </w:r>
    </w:p>
    <w:p w14:paraId="1541C274">
      <w:pPr>
        <w:spacing w:line="360" w:lineRule="auto"/>
        <w:rPr>
          <w:rFonts w:hint="eastAsia" w:ascii="仿宋" w:hAnsi="仿宋" w:eastAsia="仿宋" w:cs="仿宋"/>
          <w:sz w:val="24"/>
          <w:highlight w:val="none"/>
          <w:u w:val="single"/>
        </w:rPr>
      </w:pPr>
      <w:r>
        <w:rPr>
          <w:rFonts w:hint="eastAsia" w:ascii="仿宋" w:hAnsi="仿宋" w:eastAsia="仿宋" w:cs="仿宋"/>
          <w:sz w:val="24"/>
          <w:highlight w:val="none"/>
        </w:rPr>
        <w:t>采购结果公告</w:t>
      </w:r>
      <w:r>
        <w:rPr>
          <w:rFonts w:hint="eastAsia" w:ascii="仿宋" w:hAnsi="仿宋" w:eastAsia="仿宋" w:cs="仿宋"/>
          <w:sz w:val="24"/>
          <w:highlight w:val="none"/>
          <w:lang w:eastAsia="zh-CN"/>
        </w:rPr>
        <w:t>：</w:t>
      </w:r>
      <w:r>
        <w:rPr>
          <w:rFonts w:hint="eastAsia" w:ascii="仿宋" w:hAnsi="仿宋" w:eastAsia="仿宋" w:cs="仿宋"/>
          <w:sz w:val="24"/>
          <w:highlight w:val="none"/>
          <w:u w:val="dotted"/>
        </w:rPr>
        <w:t xml:space="preserve">是/否 </w:t>
      </w:r>
      <w:r>
        <w:rPr>
          <w:rFonts w:hint="eastAsia" w:ascii="仿宋" w:hAnsi="仿宋" w:eastAsia="仿宋" w:cs="仿宋"/>
          <w:sz w:val="24"/>
          <w:highlight w:val="none"/>
        </w:rPr>
        <w:t>公告期限：</w:t>
      </w:r>
    </w:p>
    <w:p w14:paraId="16E147AB">
      <w:pPr>
        <w:spacing w:line="360" w:lineRule="auto"/>
        <w:rPr>
          <w:rFonts w:hint="eastAsia" w:ascii="仿宋" w:hAnsi="仿宋" w:eastAsia="仿宋" w:cs="仿宋"/>
          <w:sz w:val="24"/>
          <w:highlight w:val="none"/>
        </w:rPr>
      </w:pPr>
      <w:r>
        <w:rPr>
          <w:rFonts w:hint="eastAsia" w:ascii="仿宋" w:hAnsi="仿宋" w:eastAsia="仿宋" w:cs="仿宋"/>
          <w:sz w:val="24"/>
          <w:highlight w:val="none"/>
        </w:rPr>
        <w:t>三、质疑基本情况</w:t>
      </w:r>
    </w:p>
    <w:p w14:paraId="66B8BD72">
      <w:pPr>
        <w:spacing w:line="360" w:lineRule="auto"/>
        <w:ind w:firstLine="480" w:firstLineChars="200"/>
        <w:rPr>
          <w:rFonts w:hint="eastAsia" w:ascii="仿宋" w:hAnsi="仿宋" w:eastAsia="仿宋" w:cs="仿宋"/>
          <w:sz w:val="24"/>
          <w:highlight w:val="none"/>
          <w:u w:val="dotted"/>
        </w:rPr>
      </w:pPr>
      <w:r>
        <w:rPr>
          <w:rFonts w:hint="eastAsia" w:ascii="仿宋" w:hAnsi="仿宋" w:eastAsia="仿宋" w:cs="仿宋"/>
          <w:sz w:val="24"/>
          <w:highlight w:val="none"/>
        </w:rPr>
        <w:t>投诉人于年月日</w:t>
      </w:r>
      <w:r>
        <w:rPr>
          <w:rFonts w:hint="eastAsia" w:ascii="仿宋" w:hAnsi="仿宋" w:eastAsia="仿宋" w:cs="仿宋"/>
          <w:sz w:val="24"/>
          <w:highlight w:val="none"/>
          <w:lang w:eastAsia="zh-CN"/>
        </w:rPr>
        <w:t>,</w:t>
      </w:r>
      <w:r>
        <w:rPr>
          <w:rFonts w:hint="eastAsia" w:ascii="仿宋" w:hAnsi="仿宋" w:eastAsia="仿宋" w:cs="仿宋"/>
          <w:sz w:val="24"/>
          <w:highlight w:val="none"/>
        </w:rPr>
        <w:t>提出质疑，质疑事项为：</w:t>
      </w:r>
    </w:p>
    <w:p w14:paraId="11DC03F1">
      <w:pPr>
        <w:spacing w:line="360" w:lineRule="auto"/>
        <w:rPr>
          <w:rFonts w:hint="eastAsia" w:ascii="仿宋" w:hAnsi="仿宋" w:eastAsia="仿宋" w:cs="仿宋"/>
          <w:sz w:val="24"/>
          <w:highlight w:val="none"/>
          <w:u w:val="dotted"/>
        </w:rPr>
      </w:pPr>
    </w:p>
    <w:p w14:paraId="553A11C2">
      <w:pPr>
        <w:spacing w:line="360" w:lineRule="auto"/>
        <w:ind w:firstLine="360" w:firstLineChars="150"/>
        <w:rPr>
          <w:rFonts w:hint="eastAsia" w:ascii="仿宋" w:hAnsi="仿宋" w:eastAsia="仿宋" w:cs="仿宋"/>
          <w:sz w:val="24"/>
          <w:highlight w:val="none"/>
        </w:rPr>
      </w:pPr>
      <w:r>
        <w:rPr>
          <w:rFonts w:hint="eastAsia" w:ascii="仿宋" w:hAnsi="仿宋" w:eastAsia="仿宋" w:cs="仿宋"/>
          <w:sz w:val="24"/>
          <w:highlight w:val="none"/>
          <w:u w:val="dotted"/>
          <w:lang w:eastAsia="zh-CN"/>
        </w:rPr>
        <w:t>征集人</w:t>
      </w:r>
      <w:r>
        <w:rPr>
          <w:rFonts w:hint="eastAsia" w:ascii="仿宋" w:hAnsi="仿宋" w:eastAsia="仿宋" w:cs="仿宋"/>
          <w:sz w:val="24"/>
          <w:highlight w:val="none"/>
          <w:u w:val="dotted"/>
        </w:rPr>
        <w:t>/代理机构</w:t>
      </w:r>
      <w:r>
        <w:rPr>
          <w:rFonts w:hint="eastAsia" w:ascii="仿宋" w:hAnsi="仿宋" w:eastAsia="仿宋" w:cs="仿宋"/>
          <w:sz w:val="24"/>
          <w:highlight w:val="none"/>
        </w:rPr>
        <w:t>于年月日</w:t>
      </w:r>
      <w:r>
        <w:rPr>
          <w:rFonts w:hint="eastAsia" w:ascii="仿宋" w:hAnsi="仿宋" w:eastAsia="仿宋" w:cs="仿宋"/>
          <w:sz w:val="24"/>
          <w:highlight w:val="none"/>
          <w:lang w:eastAsia="zh-CN"/>
        </w:rPr>
        <w:t>，</w:t>
      </w:r>
      <w:r>
        <w:rPr>
          <w:rFonts w:hint="eastAsia" w:ascii="仿宋" w:hAnsi="仿宋" w:eastAsia="仿宋" w:cs="仿宋"/>
          <w:sz w:val="24"/>
          <w:highlight w:val="none"/>
        </w:rPr>
        <w:t>就质疑事项作出了答复/没有在法定期限内作出答复。</w:t>
      </w:r>
    </w:p>
    <w:p w14:paraId="2237DBBE">
      <w:pPr>
        <w:spacing w:line="360" w:lineRule="auto"/>
        <w:rPr>
          <w:rFonts w:hint="eastAsia" w:ascii="仿宋" w:hAnsi="仿宋" w:eastAsia="仿宋" w:cs="仿宋"/>
          <w:sz w:val="24"/>
          <w:highlight w:val="none"/>
        </w:rPr>
      </w:pPr>
      <w:r>
        <w:rPr>
          <w:rFonts w:hint="eastAsia" w:ascii="仿宋" w:hAnsi="仿宋" w:eastAsia="仿宋" w:cs="仿宋"/>
          <w:sz w:val="24"/>
          <w:highlight w:val="none"/>
        </w:rPr>
        <w:t>四、投诉事项具体内容</w:t>
      </w:r>
    </w:p>
    <w:p w14:paraId="61EF7BBE">
      <w:pPr>
        <w:spacing w:line="360" w:lineRule="auto"/>
        <w:rPr>
          <w:rFonts w:hint="eastAsia" w:ascii="仿宋" w:hAnsi="仿宋" w:eastAsia="仿宋" w:cs="仿宋"/>
          <w:sz w:val="24"/>
          <w:highlight w:val="none"/>
          <w:u w:val="single"/>
        </w:rPr>
      </w:pPr>
      <w:r>
        <w:rPr>
          <w:rFonts w:hint="eastAsia" w:ascii="仿宋" w:hAnsi="仿宋" w:eastAsia="仿宋" w:cs="仿宋"/>
          <w:sz w:val="24"/>
          <w:highlight w:val="none"/>
        </w:rPr>
        <w:t>投诉事项 1：</w:t>
      </w:r>
    </w:p>
    <w:p w14:paraId="04088728">
      <w:pPr>
        <w:spacing w:line="360" w:lineRule="auto"/>
        <w:rPr>
          <w:rFonts w:hint="eastAsia" w:ascii="仿宋" w:hAnsi="仿宋" w:eastAsia="仿宋" w:cs="仿宋"/>
          <w:sz w:val="24"/>
          <w:highlight w:val="none"/>
        </w:rPr>
      </w:pPr>
      <w:r>
        <w:rPr>
          <w:rFonts w:hint="eastAsia" w:ascii="仿宋" w:hAnsi="仿宋" w:eastAsia="仿宋" w:cs="仿宋"/>
          <w:sz w:val="24"/>
          <w:highlight w:val="none"/>
        </w:rPr>
        <w:t>事实依据：</w:t>
      </w:r>
    </w:p>
    <w:p w14:paraId="6D898DC1">
      <w:pPr>
        <w:spacing w:line="360" w:lineRule="auto"/>
        <w:rPr>
          <w:rFonts w:hint="eastAsia" w:ascii="仿宋" w:hAnsi="仿宋" w:eastAsia="仿宋" w:cs="仿宋"/>
          <w:sz w:val="24"/>
          <w:highlight w:val="none"/>
          <w:u w:val="dotted"/>
        </w:rPr>
      </w:pPr>
    </w:p>
    <w:p w14:paraId="4EB5D0FF">
      <w:pPr>
        <w:spacing w:line="360" w:lineRule="auto"/>
        <w:rPr>
          <w:rFonts w:hint="eastAsia" w:ascii="仿宋" w:hAnsi="仿宋" w:eastAsia="仿宋" w:cs="仿宋"/>
          <w:sz w:val="24"/>
          <w:highlight w:val="none"/>
          <w:u w:val="single"/>
        </w:rPr>
      </w:pPr>
      <w:r>
        <w:rPr>
          <w:rFonts w:hint="eastAsia" w:ascii="仿宋" w:hAnsi="仿宋" w:eastAsia="仿宋" w:cs="仿宋"/>
          <w:sz w:val="24"/>
          <w:highlight w:val="none"/>
        </w:rPr>
        <w:t>法律依据：</w:t>
      </w:r>
    </w:p>
    <w:p w14:paraId="7D693B7A">
      <w:pPr>
        <w:spacing w:line="360" w:lineRule="auto"/>
        <w:rPr>
          <w:rFonts w:hint="eastAsia" w:ascii="仿宋" w:hAnsi="仿宋" w:eastAsia="仿宋" w:cs="仿宋"/>
          <w:sz w:val="24"/>
          <w:highlight w:val="none"/>
          <w:u w:val="dotted"/>
        </w:rPr>
      </w:pPr>
    </w:p>
    <w:p w14:paraId="00501369">
      <w:pPr>
        <w:spacing w:line="360" w:lineRule="auto"/>
        <w:rPr>
          <w:rFonts w:hint="eastAsia" w:ascii="仿宋" w:hAnsi="仿宋" w:eastAsia="仿宋" w:cs="仿宋"/>
          <w:sz w:val="24"/>
          <w:highlight w:val="none"/>
        </w:rPr>
      </w:pPr>
      <w:r>
        <w:rPr>
          <w:rFonts w:hint="eastAsia" w:ascii="仿宋" w:hAnsi="仿宋" w:eastAsia="仿宋" w:cs="仿宋"/>
          <w:sz w:val="24"/>
          <w:highlight w:val="none"/>
        </w:rPr>
        <w:t>投诉事项2</w:t>
      </w:r>
    </w:p>
    <w:p w14:paraId="63C300E2">
      <w:pPr>
        <w:spacing w:line="360" w:lineRule="auto"/>
        <w:rPr>
          <w:rFonts w:hint="eastAsia" w:ascii="仿宋" w:hAnsi="仿宋" w:eastAsia="仿宋" w:cs="仿宋"/>
          <w:sz w:val="24"/>
          <w:highlight w:val="none"/>
          <w:u w:val="dotted"/>
        </w:rPr>
      </w:pPr>
      <w:r>
        <w:rPr>
          <w:rFonts w:hint="eastAsia" w:ascii="仿宋" w:hAnsi="仿宋" w:eastAsia="仿宋" w:cs="仿宋"/>
          <w:sz w:val="24"/>
          <w:highlight w:val="none"/>
        </w:rPr>
        <w:t>……</w:t>
      </w:r>
    </w:p>
    <w:p w14:paraId="7449644E">
      <w:pPr>
        <w:spacing w:line="360" w:lineRule="auto"/>
        <w:rPr>
          <w:rFonts w:hint="eastAsia" w:ascii="仿宋" w:hAnsi="仿宋" w:eastAsia="仿宋" w:cs="仿宋"/>
          <w:sz w:val="24"/>
          <w:highlight w:val="none"/>
        </w:rPr>
      </w:pPr>
      <w:r>
        <w:rPr>
          <w:rFonts w:hint="eastAsia" w:ascii="仿宋" w:hAnsi="仿宋" w:eastAsia="仿宋" w:cs="仿宋"/>
          <w:sz w:val="24"/>
          <w:highlight w:val="none"/>
        </w:rPr>
        <w:t>五、与投诉事项相关的投诉请求</w:t>
      </w:r>
    </w:p>
    <w:p w14:paraId="3CBF7BDE">
      <w:pPr>
        <w:spacing w:line="360" w:lineRule="auto"/>
        <w:rPr>
          <w:rFonts w:hint="eastAsia" w:ascii="仿宋" w:hAnsi="仿宋" w:eastAsia="仿宋" w:cs="仿宋"/>
          <w:sz w:val="24"/>
          <w:highlight w:val="none"/>
        </w:rPr>
      </w:pPr>
      <w:r>
        <w:rPr>
          <w:rFonts w:hint="eastAsia" w:ascii="仿宋" w:hAnsi="仿宋" w:eastAsia="仿宋" w:cs="仿宋"/>
          <w:sz w:val="24"/>
          <w:highlight w:val="none"/>
        </w:rPr>
        <w:t>请求：</w:t>
      </w:r>
    </w:p>
    <w:p w14:paraId="6C623613">
      <w:pPr>
        <w:spacing w:line="360" w:lineRule="auto"/>
        <w:rPr>
          <w:rFonts w:hint="eastAsia" w:ascii="仿宋" w:hAnsi="仿宋" w:eastAsia="仿宋" w:cs="仿宋"/>
          <w:sz w:val="24"/>
          <w:highlight w:val="none"/>
          <w:u w:val="single"/>
        </w:rPr>
      </w:pPr>
    </w:p>
    <w:p w14:paraId="1BE674EE">
      <w:pPr>
        <w:spacing w:line="360" w:lineRule="auto"/>
        <w:rPr>
          <w:rFonts w:hint="eastAsia" w:ascii="仿宋" w:hAnsi="仿宋" w:eastAsia="仿宋" w:cs="仿宋"/>
          <w:sz w:val="24"/>
          <w:highlight w:val="none"/>
        </w:rPr>
      </w:pPr>
      <w:r>
        <w:rPr>
          <w:rFonts w:hint="eastAsia" w:ascii="仿宋" w:hAnsi="仿宋" w:eastAsia="仿宋" w:cs="仿宋"/>
          <w:sz w:val="24"/>
          <w:highlight w:val="none"/>
        </w:rPr>
        <w:t>签字(签章</w:t>
      </w:r>
      <w:r>
        <w:rPr>
          <w:rFonts w:hint="eastAsia" w:ascii="仿宋" w:hAnsi="仿宋" w:eastAsia="仿宋" w:cs="仿宋"/>
          <w:sz w:val="24"/>
          <w:highlight w:val="none"/>
          <w:lang w:eastAsia="zh-CN"/>
        </w:rPr>
        <w:t>）</w:t>
      </w:r>
      <w:r>
        <w:rPr>
          <w:rFonts w:hint="eastAsia" w:ascii="仿宋" w:hAnsi="仿宋" w:eastAsia="仿宋" w:cs="仿宋"/>
          <w:sz w:val="24"/>
          <w:highlight w:val="none"/>
        </w:rPr>
        <w:t xml:space="preserve">：                   公章：                      </w:t>
      </w:r>
    </w:p>
    <w:p w14:paraId="222C8D0B">
      <w:pPr>
        <w:spacing w:line="360" w:lineRule="auto"/>
        <w:rPr>
          <w:rFonts w:hint="eastAsia" w:ascii="仿宋" w:hAnsi="仿宋" w:eastAsia="仿宋" w:cs="仿宋"/>
          <w:sz w:val="24"/>
          <w:highlight w:val="none"/>
        </w:rPr>
      </w:pPr>
      <w:r>
        <w:rPr>
          <w:rFonts w:hint="eastAsia" w:ascii="仿宋" w:hAnsi="仿宋" w:eastAsia="仿宋" w:cs="仿宋"/>
          <w:sz w:val="24"/>
          <w:highlight w:val="none"/>
        </w:rPr>
        <w:t xml:space="preserve">日期：    </w:t>
      </w:r>
    </w:p>
    <w:p w14:paraId="6FEF60E2">
      <w:pPr>
        <w:spacing w:line="360" w:lineRule="auto"/>
        <w:rPr>
          <w:rFonts w:hint="eastAsia" w:ascii="仿宋" w:hAnsi="仿宋" w:eastAsia="仿宋" w:cs="仿宋"/>
          <w:b/>
          <w:sz w:val="24"/>
          <w:highlight w:val="none"/>
        </w:rPr>
      </w:pPr>
    </w:p>
    <w:p w14:paraId="4542A109">
      <w:pPr>
        <w:spacing w:line="360" w:lineRule="auto"/>
        <w:rPr>
          <w:rFonts w:hint="eastAsia" w:ascii="仿宋" w:hAnsi="仿宋" w:eastAsia="仿宋" w:cs="仿宋"/>
          <w:b/>
          <w:sz w:val="24"/>
          <w:highlight w:val="none"/>
        </w:rPr>
      </w:pPr>
    </w:p>
    <w:p w14:paraId="7BCC1D26">
      <w:pPr>
        <w:spacing w:line="360" w:lineRule="auto"/>
        <w:rPr>
          <w:rFonts w:hint="eastAsia" w:ascii="仿宋" w:hAnsi="仿宋" w:eastAsia="仿宋" w:cs="仿宋"/>
          <w:b/>
          <w:sz w:val="24"/>
          <w:highlight w:val="none"/>
        </w:rPr>
      </w:pPr>
      <w:r>
        <w:rPr>
          <w:rFonts w:hint="eastAsia" w:ascii="仿宋" w:hAnsi="仿宋" w:eastAsia="仿宋" w:cs="仿宋"/>
          <w:b/>
          <w:sz w:val="24"/>
          <w:highlight w:val="none"/>
        </w:rPr>
        <w:t>投诉书制作说明：</w:t>
      </w:r>
    </w:p>
    <w:p w14:paraId="224A2404">
      <w:pPr>
        <w:widowControl/>
        <w:spacing w:line="360" w:lineRule="auto"/>
        <w:ind w:firstLine="480" w:firstLineChars="200"/>
        <w:rPr>
          <w:rFonts w:hint="eastAsia" w:ascii="仿宋" w:hAnsi="仿宋" w:eastAsia="仿宋" w:cs="仿宋"/>
          <w:kern w:val="0"/>
          <w:sz w:val="24"/>
          <w:highlight w:val="none"/>
        </w:rPr>
      </w:pPr>
      <w:r>
        <w:rPr>
          <w:rFonts w:hint="eastAsia" w:ascii="仿宋" w:hAnsi="仿宋" w:eastAsia="仿宋" w:cs="仿宋"/>
          <w:sz w:val="24"/>
          <w:highlight w:val="none"/>
        </w:rPr>
        <w:t>1.投诉人提起投诉时，应当提交投诉书和必要的证明材料，并按照被投诉人和与投诉事项有关的供应商数量提供投诉书副本。</w:t>
      </w:r>
    </w:p>
    <w:p w14:paraId="3A6BE385">
      <w:pPr>
        <w:widowControl/>
        <w:spacing w:line="360" w:lineRule="auto"/>
        <w:ind w:firstLine="480" w:firstLineChars="200"/>
        <w:jc w:val="left"/>
        <w:rPr>
          <w:rFonts w:hint="eastAsia" w:ascii="仿宋" w:hAnsi="仿宋" w:eastAsia="仿宋" w:cs="仿宋"/>
          <w:kern w:val="0"/>
          <w:sz w:val="24"/>
          <w:highlight w:val="none"/>
        </w:rPr>
      </w:pPr>
      <w:r>
        <w:rPr>
          <w:rFonts w:hint="eastAsia" w:ascii="仿宋" w:hAnsi="仿宋" w:eastAsia="仿宋" w:cs="仿宋"/>
          <w:sz w:val="24"/>
          <w:highlight w:val="none"/>
        </w:rPr>
        <w:t>2.投诉人若委托代理人进行投诉的，投诉书应按照要求列明“授权代表”的有关内容，并在附件中提交由</w:t>
      </w:r>
      <w:r>
        <w:rPr>
          <w:rFonts w:hint="eastAsia" w:ascii="仿宋" w:hAnsi="仿宋" w:eastAsia="仿宋" w:cs="仿宋"/>
          <w:kern w:val="0"/>
          <w:sz w:val="24"/>
          <w:highlight w:val="none"/>
        </w:rPr>
        <w:t>投诉人签署的授权委托书。授权委托书应当载明代理人的姓名或者名称、代理事项、具体权限、期限和相关事项。</w:t>
      </w:r>
    </w:p>
    <w:p w14:paraId="03526A99">
      <w:pPr>
        <w:widowControl/>
        <w:spacing w:line="360" w:lineRule="auto"/>
        <w:ind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rPr>
        <w:t>3.投诉人若对项目的某一分包进行投诉，投诉书应列明具体分包号。</w:t>
      </w:r>
    </w:p>
    <w:p w14:paraId="3916D60B">
      <w:pPr>
        <w:widowControl/>
        <w:spacing w:line="360" w:lineRule="auto"/>
        <w:ind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rPr>
        <w:t>4.投诉书应简要列明质疑事项，质疑函、质疑答复等作为附件材料提供。</w:t>
      </w:r>
    </w:p>
    <w:p w14:paraId="3D9E030C">
      <w:pPr>
        <w:widowControl/>
        <w:spacing w:line="360" w:lineRule="auto"/>
        <w:ind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rPr>
        <w:t>5.投诉书的投诉事项应具体、明确，并有必要的事实依据和法律依据。</w:t>
      </w:r>
    </w:p>
    <w:p w14:paraId="381A47E5">
      <w:pPr>
        <w:widowControl/>
        <w:spacing w:line="360" w:lineRule="auto"/>
        <w:ind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rPr>
        <w:t>6.投诉书的投诉请求应与投诉事项相关。</w:t>
      </w:r>
    </w:p>
    <w:p w14:paraId="7F6A3A12">
      <w:pPr>
        <w:widowControl/>
        <w:spacing w:line="360" w:lineRule="auto"/>
        <w:ind w:firstLine="480" w:firstLineChars="200"/>
        <w:jc w:val="left"/>
        <w:rPr>
          <w:rFonts w:hint="eastAsia" w:ascii="仿宋" w:hAnsi="仿宋" w:eastAsia="仿宋" w:cs="仿宋"/>
          <w:kern w:val="0"/>
          <w:sz w:val="24"/>
          <w:highlight w:val="none"/>
        </w:rPr>
      </w:pPr>
      <w:r>
        <w:rPr>
          <w:rFonts w:hint="eastAsia" w:ascii="仿宋" w:hAnsi="仿宋" w:eastAsia="仿宋" w:cs="仿宋"/>
          <w:sz w:val="24"/>
          <w:highlight w:val="none"/>
        </w:rPr>
        <w:t>7.投诉人为自然人的，投诉书应当由本人签字；投诉人为法人或者其他组织的，投诉书应当由法定代表人、主要负责人，或者其授权代表签字或者盖章，并加盖公章。</w:t>
      </w:r>
    </w:p>
    <w:p w14:paraId="5852F9F6">
      <w:pPr>
        <w:spacing w:line="360" w:lineRule="auto"/>
        <w:rPr>
          <w:rFonts w:hint="eastAsia" w:ascii="仿宋" w:hAnsi="仿宋" w:eastAsia="仿宋" w:cs="仿宋"/>
          <w:b/>
          <w:sz w:val="24"/>
          <w:highlight w:val="none"/>
        </w:rPr>
      </w:pPr>
    </w:p>
    <w:p w14:paraId="6EF71798">
      <w:pPr>
        <w:spacing w:line="360" w:lineRule="auto"/>
        <w:rPr>
          <w:rFonts w:hint="eastAsia" w:ascii="仿宋" w:hAnsi="仿宋" w:eastAsia="仿宋" w:cs="仿宋"/>
          <w:b/>
          <w:sz w:val="24"/>
          <w:highlight w:val="none"/>
        </w:rPr>
      </w:pPr>
    </w:p>
    <w:p w14:paraId="24728127">
      <w:pPr>
        <w:autoSpaceDE w:val="0"/>
        <w:autoSpaceDN w:val="0"/>
        <w:rPr>
          <w:rFonts w:hint="eastAsia" w:ascii="仿宋" w:hAnsi="仿宋" w:eastAsia="仿宋" w:cs="仿宋"/>
          <w:b/>
          <w:spacing w:val="6"/>
          <w:sz w:val="32"/>
          <w:szCs w:val="32"/>
          <w:highlight w:val="none"/>
        </w:rPr>
      </w:pPr>
    </w:p>
    <w:p w14:paraId="6513E190">
      <w:pPr>
        <w:autoSpaceDE w:val="0"/>
        <w:autoSpaceDN w:val="0"/>
        <w:rPr>
          <w:rFonts w:hint="eastAsia" w:ascii="仿宋" w:hAnsi="仿宋" w:eastAsia="仿宋" w:cs="仿宋"/>
          <w:b/>
          <w:spacing w:val="6"/>
          <w:sz w:val="32"/>
          <w:szCs w:val="32"/>
          <w:highlight w:val="none"/>
        </w:rPr>
      </w:pPr>
    </w:p>
    <w:p w14:paraId="4F03DB61">
      <w:pPr>
        <w:autoSpaceDE w:val="0"/>
        <w:autoSpaceDN w:val="0"/>
        <w:snapToGrid w:val="0"/>
        <w:spacing w:line="360" w:lineRule="auto"/>
        <w:rPr>
          <w:rFonts w:hint="eastAsia" w:ascii="仿宋" w:hAnsi="仿宋" w:eastAsia="仿宋" w:cs="仿宋"/>
          <w:b/>
          <w:bCs/>
          <w:sz w:val="32"/>
          <w:szCs w:val="32"/>
          <w:highlight w:val="none"/>
        </w:rPr>
      </w:pPr>
      <w:r>
        <w:rPr>
          <w:rFonts w:hint="eastAsia" w:ascii="仿宋" w:hAnsi="仿宋" w:eastAsia="仿宋" w:cs="仿宋"/>
          <w:b/>
          <w:spacing w:val="6"/>
          <w:sz w:val="32"/>
          <w:szCs w:val="32"/>
          <w:highlight w:val="none"/>
        </w:rPr>
        <w:t>附件4：</w:t>
      </w:r>
      <w:r>
        <w:rPr>
          <w:rFonts w:hint="eastAsia" w:ascii="仿宋" w:hAnsi="仿宋" w:eastAsia="仿宋" w:cs="仿宋"/>
          <w:b/>
          <w:bCs/>
          <w:sz w:val="32"/>
          <w:szCs w:val="32"/>
          <w:highlight w:val="none"/>
        </w:rPr>
        <w:t>业务专用章使用说明函</w:t>
      </w:r>
    </w:p>
    <w:p w14:paraId="1009893B">
      <w:pPr>
        <w:autoSpaceDE w:val="0"/>
        <w:autoSpaceDN w:val="0"/>
        <w:snapToGrid w:val="0"/>
        <w:spacing w:line="360" w:lineRule="auto"/>
        <w:jc w:val="center"/>
        <w:rPr>
          <w:rFonts w:hint="eastAsia" w:ascii="仿宋" w:hAnsi="仿宋" w:eastAsia="仿宋" w:cs="仿宋"/>
          <w:b/>
          <w:bCs/>
          <w:sz w:val="32"/>
          <w:szCs w:val="32"/>
          <w:highlight w:val="none"/>
        </w:rPr>
      </w:pPr>
      <w:r>
        <w:rPr>
          <w:rFonts w:hint="eastAsia" w:ascii="仿宋" w:hAnsi="仿宋" w:eastAsia="仿宋" w:cs="仿宋"/>
          <w:b/>
          <w:bCs/>
          <w:sz w:val="32"/>
          <w:szCs w:val="32"/>
          <w:highlight w:val="none"/>
        </w:rPr>
        <w:t>业务专用章使用说明函</w:t>
      </w:r>
    </w:p>
    <w:p w14:paraId="3A1BD63F">
      <w:pPr>
        <w:spacing w:line="360" w:lineRule="auto"/>
        <w:rPr>
          <w:rFonts w:hint="eastAsia" w:ascii="仿宋" w:hAnsi="仿宋" w:eastAsia="仿宋" w:cs="仿宋"/>
          <w:sz w:val="24"/>
          <w:highlight w:val="none"/>
        </w:rPr>
      </w:pPr>
      <w:r>
        <w:rPr>
          <w:rFonts w:hint="eastAsia" w:ascii="仿宋" w:hAnsi="仿宋" w:eastAsia="仿宋" w:cs="仿宋"/>
          <w:sz w:val="24"/>
          <w:highlight w:val="none"/>
          <w:u w:val="single"/>
          <w:lang w:eastAsia="zh-CN"/>
        </w:rPr>
        <w:t xml:space="preserve">杭州市上城区民政局 </w:t>
      </w:r>
      <w:r>
        <w:rPr>
          <w:rFonts w:hint="eastAsia" w:ascii="仿宋" w:hAnsi="仿宋" w:eastAsia="仿宋" w:cs="仿宋"/>
          <w:sz w:val="24"/>
          <w:highlight w:val="none"/>
          <w:u w:val="single"/>
        </w:rPr>
        <w:t>、浙江万汇招标代理有限公司</w:t>
      </w:r>
      <w:r>
        <w:rPr>
          <w:rFonts w:hint="eastAsia" w:ascii="仿宋" w:hAnsi="仿宋" w:eastAsia="仿宋" w:cs="仿宋"/>
          <w:sz w:val="24"/>
          <w:highlight w:val="none"/>
        </w:rPr>
        <w:t>：</w:t>
      </w:r>
    </w:p>
    <w:p w14:paraId="7886C37F">
      <w:pPr>
        <w:spacing w:line="360" w:lineRule="auto"/>
        <w:ind w:firstLine="480" w:firstLineChars="200"/>
        <w:rPr>
          <w:rFonts w:hint="eastAsia" w:ascii="仿宋" w:hAnsi="仿宋" w:eastAsia="仿宋" w:cs="仿宋"/>
          <w:sz w:val="24"/>
          <w:highlight w:val="none"/>
        </w:rPr>
      </w:pPr>
      <w:r>
        <w:rPr>
          <w:rFonts w:hint="eastAsia" w:ascii="仿宋" w:hAnsi="仿宋" w:eastAsia="仿宋" w:cs="仿宋"/>
          <w:kern w:val="0"/>
          <w:sz w:val="24"/>
          <w:highlight w:val="none"/>
          <w:lang w:val="zh-CN"/>
        </w:rPr>
        <w:t>我方</w:t>
      </w:r>
      <w:r>
        <w:rPr>
          <w:rFonts w:hint="eastAsia" w:ascii="仿宋" w:hAnsi="仿宋" w:eastAsia="仿宋" w:cs="仿宋"/>
          <w:sz w:val="24"/>
          <w:highlight w:val="none"/>
          <w:u w:val="single"/>
        </w:rPr>
        <w:t>(</w:t>
      </w:r>
      <w:r>
        <w:rPr>
          <w:rFonts w:hint="eastAsia" w:ascii="仿宋" w:hAnsi="仿宋" w:eastAsia="仿宋" w:cs="仿宋"/>
          <w:sz w:val="24"/>
          <w:highlight w:val="none"/>
          <w:u w:val="single"/>
          <w:lang w:eastAsia="zh-CN"/>
        </w:rPr>
        <w:t>供应商</w:t>
      </w:r>
      <w:r>
        <w:rPr>
          <w:rFonts w:hint="eastAsia" w:ascii="仿宋" w:hAnsi="仿宋" w:eastAsia="仿宋" w:cs="仿宋"/>
          <w:sz w:val="24"/>
          <w:highlight w:val="none"/>
          <w:u w:val="single"/>
        </w:rPr>
        <w:t>全称</w:t>
      </w:r>
      <w:r>
        <w:rPr>
          <w:rFonts w:hint="eastAsia" w:ascii="仿宋" w:hAnsi="仿宋" w:eastAsia="仿宋" w:cs="仿宋"/>
          <w:sz w:val="24"/>
          <w:highlight w:val="none"/>
          <w:u w:val="single"/>
          <w:lang w:eastAsia="zh-CN"/>
        </w:rPr>
        <w:t>）</w:t>
      </w:r>
      <w:r>
        <w:rPr>
          <w:rFonts w:hint="eastAsia" w:ascii="仿宋" w:hAnsi="仿宋" w:eastAsia="仿宋" w:cs="仿宋"/>
          <w:sz w:val="24"/>
          <w:highlight w:val="none"/>
        </w:rPr>
        <w:t>是中华人民共和国依法登记注册的合法企业，</w:t>
      </w:r>
      <w:r>
        <w:rPr>
          <w:rFonts w:hint="eastAsia" w:ascii="仿宋" w:hAnsi="仿宋" w:eastAsia="仿宋" w:cs="仿宋"/>
          <w:bCs/>
          <w:sz w:val="24"/>
          <w:highlight w:val="none"/>
        </w:rPr>
        <w:t>在参加</w:t>
      </w:r>
      <w:r>
        <w:rPr>
          <w:rFonts w:hint="eastAsia" w:ascii="仿宋" w:hAnsi="仿宋" w:eastAsia="仿宋" w:cs="仿宋"/>
          <w:sz w:val="24"/>
          <w:highlight w:val="none"/>
        </w:rPr>
        <w:t>你方组织的</w:t>
      </w:r>
      <w:r>
        <w:rPr>
          <w:rFonts w:hint="eastAsia" w:ascii="仿宋" w:hAnsi="仿宋" w:eastAsia="仿宋" w:cs="仿宋"/>
          <w:sz w:val="24"/>
          <w:highlight w:val="none"/>
          <w:lang w:eastAsia="zh-CN"/>
        </w:rPr>
        <w:t xml:space="preserve">2025-2026年养老服务“爱心卡”项目 </w:t>
      </w:r>
      <w:r>
        <w:rPr>
          <w:rFonts w:hint="eastAsia" w:ascii="仿宋" w:hAnsi="仿宋" w:eastAsia="仿宋" w:cs="仿宋"/>
          <w:sz w:val="24"/>
          <w:highlight w:val="none"/>
        </w:rPr>
        <w:t>【项目编号：</w:t>
      </w:r>
      <w:r>
        <w:rPr>
          <w:rFonts w:hint="eastAsia" w:ascii="仿宋" w:hAnsi="仿宋" w:eastAsia="仿宋" w:cs="仿宋"/>
          <w:sz w:val="24"/>
          <w:highlight w:val="none"/>
          <w:lang w:val="en-US" w:eastAsia="zh-CN"/>
        </w:rPr>
        <w:t xml:space="preserve">        </w:t>
      </w:r>
      <w:r>
        <w:rPr>
          <w:rFonts w:hint="eastAsia" w:ascii="仿宋" w:hAnsi="仿宋" w:eastAsia="仿宋" w:cs="仿宋"/>
          <w:sz w:val="24"/>
          <w:highlight w:val="none"/>
        </w:rPr>
        <w:t>】</w:t>
      </w:r>
      <w:r>
        <w:rPr>
          <w:rFonts w:hint="eastAsia" w:ascii="仿宋" w:hAnsi="仿宋" w:eastAsia="仿宋" w:cs="仿宋"/>
          <w:bCs/>
          <w:sz w:val="24"/>
          <w:highlight w:val="none"/>
          <w:lang w:eastAsia="zh-CN"/>
        </w:rPr>
        <w:t>响应</w:t>
      </w:r>
      <w:r>
        <w:rPr>
          <w:rFonts w:hint="eastAsia" w:ascii="仿宋" w:hAnsi="仿宋" w:eastAsia="仿宋" w:cs="仿宋"/>
          <w:bCs/>
          <w:sz w:val="24"/>
          <w:highlight w:val="none"/>
        </w:rPr>
        <w:t>活动中作如下说明：</w:t>
      </w:r>
      <w:r>
        <w:rPr>
          <w:rFonts w:hint="eastAsia" w:ascii="仿宋" w:hAnsi="仿宋" w:eastAsia="仿宋" w:cs="仿宋"/>
          <w:sz w:val="24"/>
          <w:highlight w:val="none"/>
        </w:rPr>
        <w:t xml:space="preserve">我方所使用的“XX专用章”与法定名称章具有同等的法律效力，对使用“XX专用章”的行为予以完全承认，并愿意承担相应责任。   </w:t>
      </w:r>
    </w:p>
    <w:p w14:paraId="1DE30990">
      <w:pPr>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特此说明。</w:t>
      </w:r>
    </w:p>
    <w:p w14:paraId="415376A4">
      <w:pPr>
        <w:spacing w:line="360" w:lineRule="auto"/>
        <w:ind w:firstLine="494"/>
        <w:rPr>
          <w:rFonts w:hint="eastAsia" w:ascii="仿宋" w:hAnsi="仿宋" w:eastAsia="仿宋" w:cs="仿宋"/>
          <w:sz w:val="24"/>
          <w:highlight w:val="none"/>
        </w:rPr>
      </w:pPr>
    </w:p>
    <w:p w14:paraId="7B372AA5">
      <w:pPr>
        <w:spacing w:line="360" w:lineRule="auto"/>
        <w:ind w:firstLine="494"/>
        <w:rPr>
          <w:rFonts w:hint="eastAsia" w:ascii="仿宋" w:hAnsi="仿宋" w:eastAsia="仿宋" w:cs="仿宋"/>
          <w:sz w:val="24"/>
          <w:highlight w:val="none"/>
        </w:rPr>
      </w:pPr>
    </w:p>
    <w:p w14:paraId="153A73E7">
      <w:pPr>
        <w:spacing w:line="360" w:lineRule="auto"/>
        <w:ind w:firstLine="494"/>
        <w:rPr>
          <w:rFonts w:hint="eastAsia" w:ascii="仿宋" w:hAnsi="仿宋" w:eastAsia="仿宋" w:cs="仿宋"/>
          <w:sz w:val="24"/>
          <w:highlight w:val="none"/>
        </w:rPr>
      </w:pPr>
    </w:p>
    <w:p w14:paraId="451B76B2">
      <w:pPr>
        <w:spacing w:line="360" w:lineRule="auto"/>
        <w:ind w:firstLine="494"/>
        <w:rPr>
          <w:rFonts w:hint="eastAsia" w:ascii="仿宋" w:hAnsi="仿宋" w:eastAsia="仿宋" w:cs="仿宋"/>
          <w:sz w:val="24"/>
          <w:highlight w:val="none"/>
        </w:rPr>
      </w:pPr>
    </w:p>
    <w:p w14:paraId="261CC5C1">
      <w:pPr>
        <w:spacing w:line="360" w:lineRule="auto"/>
        <w:ind w:right="480" w:firstLine="4080" w:firstLineChars="1700"/>
        <w:rPr>
          <w:rFonts w:hint="eastAsia" w:ascii="仿宋" w:hAnsi="仿宋" w:eastAsia="仿宋" w:cs="仿宋"/>
          <w:sz w:val="24"/>
          <w:highlight w:val="none"/>
        </w:rPr>
      </w:pPr>
      <w:r>
        <w:rPr>
          <w:rFonts w:hint="eastAsia" w:ascii="仿宋" w:hAnsi="仿宋" w:eastAsia="仿宋" w:cs="仿宋"/>
          <w:sz w:val="24"/>
          <w:highlight w:val="none"/>
          <w:lang w:eastAsia="zh-CN"/>
        </w:rPr>
        <w:t>响应</w:t>
      </w:r>
      <w:r>
        <w:rPr>
          <w:rFonts w:hint="eastAsia" w:ascii="仿宋" w:hAnsi="仿宋" w:eastAsia="仿宋" w:cs="仿宋"/>
          <w:sz w:val="24"/>
          <w:highlight w:val="none"/>
        </w:rPr>
        <w:t>单位（法定名称章）：</w:t>
      </w:r>
    </w:p>
    <w:p w14:paraId="4BE89240">
      <w:pPr>
        <w:ind w:right="1440" w:firstLine="494"/>
        <w:jc w:val="center"/>
        <w:rPr>
          <w:rFonts w:hint="eastAsia" w:ascii="仿宋" w:hAnsi="仿宋" w:eastAsia="仿宋" w:cs="仿宋"/>
          <w:sz w:val="24"/>
          <w:highlight w:val="none"/>
        </w:rPr>
      </w:pPr>
      <w:r>
        <w:rPr>
          <w:rFonts w:hint="eastAsia" w:ascii="仿宋" w:hAnsi="仿宋" w:eastAsia="仿宋" w:cs="仿宋"/>
          <w:sz w:val="24"/>
          <w:highlight w:val="none"/>
        </w:rPr>
        <w:t xml:space="preserve">                              日期：       年     月     日</w:t>
      </w:r>
    </w:p>
    <w:p w14:paraId="2F5E49D6">
      <w:pPr>
        <w:rPr>
          <w:rFonts w:hint="eastAsia" w:ascii="仿宋" w:hAnsi="仿宋" w:eastAsia="仿宋" w:cs="仿宋"/>
          <w:sz w:val="24"/>
          <w:highlight w:val="none"/>
        </w:rPr>
      </w:pPr>
      <w:r>
        <w:rPr>
          <w:rFonts w:hint="eastAsia" w:ascii="仿宋" w:hAnsi="仿宋" w:eastAsia="仿宋" w:cs="仿宋"/>
          <w:b/>
          <w:bCs/>
          <w:sz w:val="24"/>
          <w:highlight w:val="none"/>
        </w:rPr>
        <w:t>附：</w:t>
      </w:r>
    </w:p>
    <w:p w14:paraId="0A9CE8BD">
      <w:pPr>
        <w:spacing w:line="360" w:lineRule="auto"/>
        <w:rPr>
          <w:rFonts w:hint="eastAsia" w:ascii="仿宋" w:hAnsi="仿宋" w:eastAsia="仿宋" w:cs="仿宋"/>
          <w:bCs/>
          <w:sz w:val="24"/>
          <w:highlight w:val="none"/>
        </w:rPr>
      </w:pPr>
      <w:r>
        <w:rPr>
          <w:rFonts w:hint="eastAsia" w:ascii="仿宋" w:hAnsi="仿宋" w:eastAsia="仿宋" w:cs="仿宋"/>
          <w:b/>
          <w:bCs/>
          <w:sz w:val="24"/>
          <w:highlight w:val="none"/>
        </w:rPr>
        <mc:AlternateContent>
          <mc:Choice Requires="wps">
            <w:drawing>
              <wp:anchor distT="0" distB="0" distL="0" distR="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5080" t="4445" r="14605" b="8890"/>
                <wp:wrapNone/>
                <wp:docPr id="1027" name="Rectangle 17"/>
                <wp:cNvGraphicFramePr/>
                <a:graphic xmlns:a="http://schemas.openxmlformats.org/drawingml/2006/main">
                  <a:graphicData uri="http://schemas.microsoft.com/office/word/2010/wordprocessingShape">
                    <wps:wsp>
                      <wps:cNvSpPr/>
                      <wps:spPr>
                        <a:xfrm>
                          <a:off x="0" y="0"/>
                          <a:ext cx="2704465" cy="2253615"/>
                        </a:xfrm>
                        <a:prstGeom prst="rect">
                          <a:avLst/>
                        </a:prstGeom>
                        <a:solidFill>
                          <a:srgbClr val="FFFFFF"/>
                        </a:solidFill>
                        <a:ln w="9525" cap="flat" cmpd="sng">
                          <a:solidFill>
                            <a:srgbClr val="000000"/>
                          </a:solidFill>
                          <a:prstDash val="solid"/>
                          <a:miter/>
                        </a:ln>
                      </wps:spPr>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cc/4wdgAAAAK&#10;AQAADwAAAGRycy9kb3ducmV2LnhtbE2PMU/DMBSEdyT+g/WQ2KidFhoa4nQAFYmxTRe2l/iRBOLn&#10;KHbawK/HTGU83enuu3w7216caPSdYw3JQoEgrp3puNFwLHd3jyB8QDbYOyYN3+RhW1xf5ZgZd+Y9&#10;nQ6hEbGEfYYa2hCGTEpft2TRL9xAHL0PN1oMUY6NNCOeY7nt5VKptbTYcVxocaDnluqvw2Q1VN3y&#10;iD/78lXZzW4V3ubyc3p/0fr2JlFPIALN4RKGP/yIDkVkqtzExotew32aRvSg4WGdgIiBjVqlIKro&#10;JIkCWeTy/4XiF1BLAwQUAAAACACHTuJAo6Xcvc0BAADGAwAADgAAAGRycy9lMm9Eb2MueG1srVPL&#10;jtswDLwX6D8Iujd23E3SGnH20CC9FO2iu/0ARZZtAXqB1MbJ35eS3eyjPeyhOsikRA45I3p7e7aG&#10;nRSg9q7hy0XJmXLSt9r1Df/1cPjwiTOMwrXCeKcaflHIb3fv323HUKvKD960ChiBOKzH0PAhxlAX&#10;BcpBWYELH5Sjy86DFZFc6IsWxEjo1hRVWa6L0UMbwEuFSKf76ZLPiPAWQN91Wqq9l49WuTihgjIi&#10;EiUcdEC+y912nZLxR9ehisw0nJjGvFMRso9pL3ZbUfcgwqDl3IJ4SwuvOFmhHRW9Qu1FFOwR9F9Q&#10;Vkvw6Lu4kN4WE5GsCLFYlq+0uR9EUJkLSY3hKjr+P1j5/XQHTLc0CWW14cwJS2/+k3QTrjeKLTdJ&#10;ojFgTZH34Q5mD8lMfM8d2PQlJuycZb1cZVXnyCQdVpvy5ma94kzSXVWtPq6Xq4RaPKUHwPhVecuS&#10;0XCg+llOcfqGcQr9E5KqoTe6PWhjsgP98YsBdhL0xoe8ZvQXYcaxseGfV1VqRNDgdjQwZNpA5NH1&#10;ud6LDHwOXOb1L+DU2F7gMDWQEVKYqK2OCqbmjSO6ScVJt2QdfXvJcuZzet4syDyKaX6e+zn76ffb&#10;/QZ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A+&#10;BAAAW0NvbnRlbnRfVHlwZXNdLnhtbFBLAQIUAAoAAAAAAIdO4kAAAAAAAAAAAAAAAAAGAAAAAAAA&#10;AAAAEAAAACADAABfcmVscy9QSwECFAAUAAAACACHTuJAihRmPNEAAACUAQAACwAAAAAAAAABACAA&#10;AABEAwAAX3JlbHMvLnJlbHNQSwECFAAKAAAAAACHTuJAAAAAAAAAAAAAAAAABAAAAAAAAAAAABAA&#10;AAAAAAAAZHJzL1BLAQIUABQAAAAIAIdO4kBxz/jB2AAAAAoBAAAPAAAAAAAAAAEAIAAAACIAAABk&#10;cnMvZG93bnJldi54bWxQSwECFAAUAAAACACHTuJAo6Xcvc0BAADGAwAADgAAAAAAAAABACAAAAAn&#10;AQAAZHJzL2Uyb0RvYy54bWxQSwUGAAAAAAYABgBZAQAAZgUAAAAA&#10;">
                <v:fill on="t" focussize="0,0"/>
                <v:stroke color="#000000" joinstyle="miter"/>
                <v:imagedata o:title=""/>
                <o:lock v:ext="edit" aspectratio="f"/>
              </v:rect>
            </w:pict>
          </mc:Fallback>
        </mc:AlternateContent>
      </w:r>
      <w:r>
        <w:rPr>
          <w:rFonts w:hint="eastAsia" w:ascii="仿宋" w:hAnsi="仿宋" w:eastAsia="仿宋" w:cs="仿宋"/>
          <w:b/>
          <w:bCs/>
          <w:sz w:val="24"/>
          <w:highlight w:val="none"/>
        </w:rPr>
        <mc:AlternateContent>
          <mc:Choice Requires="wps">
            <w:drawing>
              <wp:anchor distT="0" distB="0" distL="0" distR="0" simplePos="0" relativeHeight="251659264" behindDoc="1" locked="0" layoutInCell="1" allowOverlap="1">
                <wp:simplePos x="0" y="0"/>
                <wp:positionH relativeFrom="column">
                  <wp:posOffset>-91440</wp:posOffset>
                </wp:positionH>
                <wp:positionV relativeFrom="paragraph">
                  <wp:posOffset>384810</wp:posOffset>
                </wp:positionV>
                <wp:extent cx="2647950" cy="2253615"/>
                <wp:effectExtent l="5080" t="4445" r="13970" b="8890"/>
                <wp:wrapNone/>
                <wp:docPr id="1028" name="Rectangle 16"/>
                <wp:cNvGraphicFramePr/>
                <a:graphic xmlns:a="http://schemas.openxmlformats.org/drawingml/2006/main">
                  <a:graphicData uri="http://schemas.microsoft.com/office/word/2010/wordprocessingShape">
                    <wps:wsp>
                      <wps:cNvSpPr/>
                      <wps:spPr>
                        <a:xfrm>
                          <a:off x="0" y="0"/>
                          <a:ext cx="2647950" cy="2253615"/>
                        </a:xfrm>
                        <a:prstGeom prst="rect">
                          <a:avLst/>
                        </a:prstGeom>
                        <a:solidFill>
                          <a:srgbClr val="FFFFFF"/>
                        </a:solidFill>
                        <a:ln w="9525" cap="flat" cmpd="sng">
                          <a:solidFill>
                            <a:srgbClr val="000000"/>
                          </a:solidFill>
                          <a:prstDash val="solid"/>
                          <a:miter/>
                        </a:ln>
                      </wps:spPr>
                      <wps:bodyPr/>
                    </wps:wsp>
                  </a:graphicData>
                </a:graphic>
              </wp:anchor>
            </w:drawing>
          </mc:Choice>
          <mc:Fallback>
            <w:pict>
              <v:rect id="Rectangle 16" o:spid="_x0000_s1026" o:spt="1" style="position:absolute;left:0pt;margin-left:-7.2pt;margin-top:30.3pt;height:177.45pt;width:208.5pt;z-index:-251657216;mso-width-relative:page;mso-height-relative:page;" fillcolor="#FFFFFF" filled="t" stroked="t" coordsize="21600,21600" o:gfxdata="UEsDBAoAAAAAAIdO4kAAAAAAAAAAAAAAAAAEAAAAZHJzL1BLAwQUAAAACACHTuJAndOwWNgAAAAK&#10;AQAADwAAAGRycy9kb3ducmV2LnhtbE2PwU6DQBCG7ya+w2ZMvLW7ICVKWXrQ1MRjSy/eBtgCys4S&#10;dmnRp3c86e2fzJd/vsl3ix3ExUy+d6QhWisQhmrX9NRqOJX71SMIH5AaHBwZDV/Gw664vckxa9yV&#10;DuZyDK3gEvIZauhCGDMpfd0Zi37tRkO8O7vJYuBxamUz4ZXL7SBjpVJpsSe+0OFonjtTfx5nq6Hq&#10;4xN+H8pXZZ/2D+FtKT/m9xet7+8itQURzBL+YPjVZ3Uo2KlyMzVeDBpWUZIwqiFVKQgGEhVzqDhE&#10;mw3IIpf/Xyh+AFBLAwQUAAAACACHTuJAkQLyCswBAADGAwAADgAAAGRycy9lMm9Eb2MueG1srVNN&#10;j9MwEL0j8R8s32nSQAobNd0DVbkgWLHwA1zHSSz5SzPepv33jJ3Q/YDDHvDBmbHHb+a9mWxvz9aw&#10;kwLU3rV8vSo5U076Truh5b9+Ht594gyjcJ0w3qmWXxTy293bN9spNKryozedAkYgDpsptHyMMTRF&#10;gXJUVuDKB+XosvdgRSQXhqIDMRG6NUVVlpti8tAF8FIh0ul+vuQLIrwG0Pe9lmrv5YNVLs6ooIyI&#10;RAlHHZDvcrV9r2T83veoIjMtJ6Yx75SE7GPai91WNAOIMGq5lCBeU8ILTlZoR0mvUHsRBXsA/ReU&#10;1RI8+j6upLfFTCQrQizW5Qtt7kcRVOZCUmO4io7/D1Z+O90B0x1NQllR552w1PMfpJtwg1FsvUkS&#10;TQEbirwPd7B4SGbie+7Bpi8xYecs6+UqqzpHJumw2nz4eFOT4pLuqqp+v1nXCbV4fB4A4xflLUtG&#10;y4HyZznF6SvGOfRPSMqG3ujuoI3JDgzHzwbYSVCPD3kt6M/CjGNTy2/qqqZCBA1uTwNDpg1EHt2Q&#10;8z17gU+By7z+BZwK2wsc5wIyQgoTjdVRwVy8cUQ3qTjrlqyj7y5ZznxO7c2CLKOY5uepn18//n67&#10;3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D0E&#10;AABbQ29udGVudF9UeXBlc10ueG1sUEsBAhQACgAAAAAAh07iQAAAAAAAAAAAAAAAAAYAAAAAAAAA&#10;AAAQAAAAHwMAAF9yZWxzL1BLAQIUABQAAAAIAIdO4kCKFGY80QAAAJQBAAALAAAAAAAAAAEAIAAA&#10;AEMDAABfcmVscy8ucmVsc1BLAQIUAAoAAAAAAIdO4kAAAAAAAAAAAAAAAAAEAAAAAAAAAAAAEAAA&#10;AAAAAABkcnMvUEsBAhQAFAAAAAgAh07iQJ3TsFjYAAAACgEAAA8AAAAAAAAAAQAgAAAAIgAAAGRy&#10;cy9kb3ducmV2LnhtbFBLAQIUABQAAAAIAIdO4kCRAvIKzAEAAMYDAAAOAAAAAAAAAAEAIAAAACcB&#10;AABkcnMvZTJvRG9jLnhtbFBLBQYAAAAABgAGAFkBAABlBQAAAAA=&#10;">
                <v:fill on="t" focussize="0,0"/>
                <v:stroke color="#000000" joinstyle="miter"/>
                <v:imagedata o:title=""/>
                <o:lock v:ext="edit" aspectratio="f"/>
              </v:rect>
            </w:pict>
          </mc:Fallback>
        </mc:AlternateContent>
      </w:r>
      <w:r>
        <w:rPr>
          <w:rFonts w:hint="eastAsia" w:ascii="仿宋" w:hAnsi="仿宋" w:eastAsia="仿宋" w:cs="仿宋"/>
          <w:sz w:val="24"/>
          <w:highlight w:val="none"/>
          <w:lang w:eastAsia="zh-CN"/>
        </w:rPr>
        <w:t>响应</w:t>
      </w:r>
      <w:r>
        <w:rPr>
          <w:rFonts w:hint="eastAsia" w:ascii="仿宋" w:hAnsi="仿宋" w:eastAsia="仿宋" w:cs="仿宋"/>
          <w:sz w:val="24"/>
          <w:highlight w:val="none"/>
        </w:rPr>
        <w:t xml:space="preserve">单位法定名称章（印模）                </w:t>
      </w:r>
      <w:r>
        <w:rPr>
          <w:rFonts w:hint="eastAsia" w:ascii="仿宋" w:hAnsi="仿宋" w:eastAsia="仿宋" w:cs="仿宋"/>
          <w:sz w:val="24"/>
          <w:highlight w:val="none"/>
          <w:lang w:eastAsia="zh-CN"/>
        </w:rPr>
        <w:t>响应</w:t>
      </w:r>
      <w:r>
        <w:rPr>
          <w:rFonts w:hint="eastAsia" w:ascii="仿宋" w:hAnsi="仿宋" w:eastAsia="仿宋" w:cs="仿宋"/>
          <w:sz w:val="24"/>
          <w:highlight w:val="none"/>
        </w:rPr>
        <w:t>单位“XX专用章”（印模）</w:t>
      </w:r>
    </w:p>
    <w:p w14:paraId="09850AEF">
      <w:pPr>
        <w:autoSpaceDE w:val="0"/>
        <w:autoSpaceDN w:val="0"/>
        <w:jc w:val="center"/>
        <w:rPr>
          <w:rFonts w:hint="eastAsia" w:ascii="仿宋" w:hAnsi="仿宋" w:eastAsia="仿宋" w:cs="仿宋"/>
          <w:b/>
          <w:spacing w:val="6"/>
          <w:sz w:val="32"/>
          <w:szCs w:val="32"/>
          <w:highlight w:val="none"/>
        </w:rPr>
      </w:pPr>
    </w:p>
    <w:p w14:paraId="4C85F5E3">
      <w:pPr>
        <w:autoSpaceDE w:val="0"/>
        <w:autoSpaceDN w:val="0"/>
        <w:jc w:val="center"/>
        <w:rPr>
          <w:rFonts w:hint="eastAsia" w:ascii="仿宋" w:hAnsi="仿宋" w:eastAsia="仿宋" w:cs="仿宋"/>
          <w:b/>
          <w:spacing w:val="6"/>
          <w:sz w:val="32"/>
          <w:szCs w:val="32"/>
          <w:highlight w:val="none"/>
        </w:rPr>
      </w:pPr>
    </w:p>
    <w:p w14:paraId="7105E458">
      <w:pPr>
        <w:autoSpaceDE w:val="0"/>
        <w:autoSpaceDN w:val="0"/>
        <w:jc w:val="center"/>
        <w:rPr>
          <w:rFonts w:hint="eastAsia" w:ascii="仿宋" w:hAnsi="仿宋" w:eastAsia="仿宋" w:cs="仿宋"/>
          <w:b/>
          <w:spacing w:val="6"/>
          <w:sz w:val="32"/>
          <w:szCs w:val="32"/>
          <w:highlight w:val="none"/>
        </w:rPr>
      </w:pPr>
    </w:p>
    <w:p w14:paraId="2A6164F2">
      <w:pPr>
        <w:autoSpaceDE w:val="0"/>
        <w:autoSpaceDN w:val="0"/>
        <w:jc w:val="center"/>
        <w:rPr>
          <w:rFonts w:hint="eastAsia" w:ascii="仿宋" w:hAnsi="仿宋" w:eastAsia="仿宋" w:cs="仿宋"/>
          <w:b/>
          <w:spacing w:val="6"/>
          <w:sz w:val="32"/>
          <w:szCs w:val="32"/>
          <w:highlight w:val="none"/>
        </w:rPr>
      </w:pPr>
    </w:p>
    <w:p w14:paraId="0A884D66">
      <w:pPr>
        <w:autoSpaceDE w:val="0"/>
        <w:autoSpaceDN w:val="0"/>
        <w:jc w:val="center"/>
        <w:rPr>
          <w:rFonts w:hint="eastAsia" w:ascii="仿宋" w:hAnsi="仿宋" w:eastAsia="仿宋" w:cs="仿宋"/>
          <w:b/>
          <w:spacing w:val="6"/>
          <w:sz w:val="32"/>
          <w:szCs w:val="32"/>
          <w:highlight w:val="none"/>
        </w:rPr>
      </w:pPr>
    </w:p>
    <w:p w14:paraId="7F29AF1A">
      <w:pPr>
        <w:autoSpaceDE w:val="0"/>
        <w:autoSpaceDN w:val="0"/>
        <w:jc w:val="center"/>
        <w:rPr>
          <w:rFonts w:hint="eastAsia" w:ascii="仿宋" w:hAnsi="仿宋" w:eastAsia="仿宋" w:cs="仿宋"/>
          <w:b/>
          <w:spacing w:val="6"/>
          <w:sz w:val="32"/>
          <w:szCs w:val="32"/>
          <w:highlight w:val="none"/>
        </w:rPr>
      </w:pPr>
    </w:p>
    <w:p w14:paraId="5BE6C3D1">
      <w:pPr>
        <w:autoSpaceDE w:val="0"/>
        <w:autoSpaceDN w:val="0"/>
        <w:jc w:val="center"/>
        <w:rPr>
          <w:rFonts w:hint="eastAsia" w:ascii="仿宋" w:hAnsi="仿宋" w:eastAsia="仿宋" w:cs="仿宋"/>
          <w:b/>
          <w:spacing w:val="6"/>
          <w:sz w:val="32"/>
          <w:szCs w:val="32"/>
          <w:highlight w:val="none"/>
        </w:rPr>
      </w:pPr>
    </w:p>
    <w:p w14:paraId="5E277E42">
      <w:pPr>
        <w:autoSpaceDE w:val="0"/>
        <w:autoSpaceDN w:val="0"/>
        <w:jc w:val="center"/>
        <w:rPr>
          <w:rFonts w:hint="eastAsia" w:ascii="仿宋" w:hAnsi="仿宋" w:eastAsia="仿宋" w:cs="仿宋"/>
          <w:b/>
          <w:spacing w:val="6"/>
          <w:sz w:val="32"/>
          <w:szCs w:val="32"/>
          <w:highlight w:val="none"/>
        </w:rPr>
      </w:pPr>
    </w:p>
    <w:p w14:paraId="075492F7">
      <w:pPr>
        <w:autoSpaceDE w:val="0"/>
        <w:autoSpaceDN w:val="0"/>
        <w:jc w:val="center"/>
        <w:rPr>
          <w:rFonts w:hint="eastAsia" w:ascii="仿宋" w:hAnsi="仿宋" w:eastAsia="仿宋" w:cs="仿宋"/>
          <w:b/>
          <w:spacing w:val="6"/>
          <w:sz w:val="32"/>
          <w:szCs w:val="32"/>
          <w:highlight w:val="none"/>
        </w:rPr>
      </w:pPr>
    </w:p>
    <w:p w14:paraId="3A35164E">
      <w:pPr>
        <w:autoSpaceDE w:val="0"/>
        <w:autoSpaceDN w:val="0"/>
        <w:jc w:val="center"/>
        <w:rPr>
          <w:rFonts w:hint="eastAsia" w:ascii="仿宋" w:hAnsi="仿宋" w:eastAsia="仿宋" w:cs="仿宋"/>
          <w:b/>
          <w:spacing w:val="6"/>
          <w:sz w:val="32"/>
          <w:szCs w:val="32"/>
          <w:highlight w:val="none"/>
        </w:rPr>
      </w:pPr>
    </w:p>
    <w:p w14:paraId="068843DD">
      <w:pPr>
        <w:autoSpaceDE w:val="0"/>
        <w:autoSpaceDN w:val="0"/>
        <w:jc w:val="center"/>
        <w:rPr>
          <w:rFonts w:hint="eastAsia" w:ascii="仿宋" w:hAnsi="仿宋" w:eastAsia="仿宋" w:cs="仿宋"/>
          <w:b/>
          <w:spacing w:val="6"/>
          <w:sz w:val="32"/>
          <w:szCs w:val="32"/>
          <w:highlight w:val="none"/>
        </w:rPr>
      </w:pPr>
    </w:p>
    <w:p w14:paraId="1623AFD0">
      <w:pPr>
        <w:autoSpaceDE w:val="0"/>
        <w:autoSpaceDN w:val="0"/>
        <w:jc w:val="center"/>
        <w:rPr>
          <w:rFonts w:hint="eastAsia" w:ascii="仿宋" w:hAnsi="仿宋" w:eastAsia="仿宋" w:cs="仿宋"/>
          <w:b/>
          <w:spacing w:val="6"/>
          <w:sz w:val="32"/>
          <w:szCs w:val="32"/>
          <w:highlight w:val="none"/>
        </w:rPr>
      </w:pPr>
    </w:p>
    <w:p w14:paraId="3CA3BF3E">
      <w:pPr>
        <w:autoSpaceDE w:val="0"/>
        <w:autoSpaceDN w:val="0"/>
        <w:jc w:val="center"/>
        <w:rPr>
          <w:rFonts w:hint="eastAsia" w:ascii="仿宋" w:hAnsi="仿宋" w:eastAsia="仿宋" w:cs="仿宋"/>
          <w:b/>
          <w:spacing w:val="6"/>
          <w:sz w:val="32"/>
          <w:szCs w:val="32"/>
          <w:highlight w:val="none"/>
        </w:rPr>
      </w:pPr>
    </w:p>
    <w:p w14:paraId="4AFBD486">
      <w:pPr>
        <w:autoSpaceDE w:val="0"/>
        <w:autoSpaceDN w:val="0"/>
        <w:jc w:val="center"/>
        <w:rPr>
          <w:rFonts w:hint="eastAsia" w:ascii="仿宋" w:hAnsi="仿宋" w:eastAsia="仿宋" w:cs="仿宋"/>
          <w:b/>
          <w:spacing w:val="6"/>
          <w:sz w:val="32"/>
          <w:szCs w:val="32"/>
          <w:highlight w:val="none"/>
        </w:rPr>
      </w:pPr>
    </w:p>
    <w:p w14:paraId="6B4FA460">
      <w:pPr>
        <w:autoSpaceDE w:val="0"/>
        <w:autoSpaceDN w:val="0"/>
        <w:jc w:val="center"/>
        <w:rPr>
          <w:rFonts w:hint="eastAsia" w:ascii="仿宋" w:hAnsi="仿宋" w:eastAsia="仿宋" w:cs="仿宋"/>
          <w:b/>
          <w:spacing w:val="6"/>
          <w:sz w:val="32"/>
          <w:szCs w:val="32"/>
          <w:highlight w:val="none"/>
        </w:rPr>
      </w:pPr>
    </w:p>
    <w:p w14:paraId="2C44378C">
      <w:pPr>
        <w:autoSpaceDE w:val="0"/>
        <w:autoSpaceDN w:val="0"/>
        <w:rPr>
          <w:rFonts w:hint="eastAsia" w:ascii="仿宋" w:hAnsi="仿宋" w:eastAsia="仿宋" w:cs="仿宋"/>
          <w:b/>
          <w:spacing w:val="6"/>
          <w:sz w:val="32"/>
          <w:szCs w:val="32"/>
          <w:highlight w:val="none"/>
        </w:rPr>
      </w:pPr>
    </w:p>
    <w:p w14:paraId="4C34E0EF">
      <w:pPr>
        <w:autoSpaceDE w:val="0"/>
        <w:autoSpaceDN w:val="0"/>
        <w:rPr>
          <w:rFonts w:hint="eastAsia" w:ascii="仿宋" w:hAnsi="仿宋" w:eastAsia="仿宋" w:cs="仿宋"/>
          <w:b/>
          <w:kern w:val="0"/>
          <w:sz w:val="32"/>
          <w:szCs w:val="32"/>
          <w:highlight w:val="none"/>
          <w:lang w:val="zh-CN"/>
        </w:rPr>
      </w:pPr>
      <w:r>
        <w:rPr>
          <w:rFonts w:hint="eastAsia" w:ascii="仿宋" w:hAnsi="仿宋" w:eastAsia="仿宋" w:cs="仿宋"/>
          <w:b/>
          <w:spacing w:val="6"/>
          <w:sz w:val="32"/>
          <w:szCs w:val="32"/>
          <w:highlight w:val="none"/>
        </w:rPr>
        <w:t>附件5：</w:t>
      </w:r>
      <w:r>
        <w:rPr>
          <w:rFonts w:hint="eastAsia" w:ascii="仿宋" w:hAnsi="仿宋" w:eastAsia="仿宋" w:cs="仿宋"/>
          <w:b/>
          <w:kern w:val="0"/>
          <w:sz w:val="32"/>
          <w:szCs w:val="32"/>
          <w:highlight w:val="none"/>
          <w:lang w:val="zh-CN"/>
        </w:rPr>
        <w:t>联合协议</w:t>
      </w:r>
    </w:p>
    <w:p w14:paraId="7D20F076">
      <w:pPr>
        <w:autoSpaceDE w:val="0"/>
        <w:autoSpaceDN w:val="0"/>
        <w:jc w:val="center"/>
        <w:rPr>
          <w:rFonts w:hint="eastAsia" w:ascii="仿宋" w:hAnsi="仿宋" w:eastAsia="仿宋" w:cs="仿宋"/>
          <w:b/>
          <w:kern w:val="0"/>
          <w:sz w:val="32"/>
          <w:szCs w:val="32"/>
          <w:highlight w:val="none"/>
          <w:lang w:val="zh-CN"/>
        </w:rPr>
      </w:pPr>
      <w:r>
        <w:rPr>
          <w:rFonts w:hint="eastAsia" w:ascii="仿宋" w:hAnsi="仿宋" w:eastAsia="仿宋" w:cs="仿宋"/>
          <w:b/>
          <w:kern w:val="0"/>
          <w:sz w:val="32"/>
          <w:szCs w:val="32"/>
          <w:highlight w:val="none"/>
          <w:lang w:val="zh-CN"/>
        </w:rPr>
        <w:t>联合协议</w:t>
      </w:r>
    </w:p>
    <w:p w14:paraId="654CA1C2">
      <w:pPr>
        <w:pStyle w:val="4"/>
        <w:rPr>
          <w:rFonts w:hint="eastAsia" w:ascii="仿宋" w:hAnsi="仿宋" w:eastAsia="仿宋" w:cs="仿宋"/>
          <w:highlight w:val="none"/>
        </w:rPr>
      </w:pPr>
    </w:p>
    <w:p w14:paraId="6224AF94">
      <w:pPr>
        <w:widowControl/>
        <w:spacing w:line="360" w:lineRule="auto"/>
        <w:ind w:firstLine="482" w:firstLineChars="200"/>
        <w:jc w:val="left"/>
        <w:rPr>
          <w:rFonts w:hint="eastAsia" w:ascii="仿宋" w:hAnsi="仿宋" w:eastAsia="仿宋" w:cs="仿宋"/>
          <w:b/>
          <w:sz w:val="24"/>
          <w:highlight w:val="none"/>
        </w:rPr>
      </w:pPr>
      <w:r>
        <w:rPr>
          <w:rFonts w:hint="eastAsia" w:ascii="仿宋" w:hAnsi="仿宋" w:eastAsia="仿宋" w:cs="仿宋"/>
          <w:b/>
          <w:sz w:val="24"/>
          <w:highlight w:val="none"/>
        </w:rPr>
        <w:t>（以联合体形式</w:t>
      </w:r>
      <w:r>
        <w:rPr>
          <w:rFonts w:hint="eastAsia" w:ascii="仿宋" w:hAnsi="仿宋" w:eastAsia="仿宋" w:cs="仿宋"/>
          <w:b/>
          <w:sz w:val="24"/>
          <w:highlight w:val="none"/>
          <w:lang w:eastAsia="zh-CN"/>
        </w:rPr>
        <w:t>响应</w:t>
      </w:r>
      <w:r>
        <w:rPr>
          <w:rFonts w:hint="eastAsia" w:ascii="仿宋" w:hAnsi="仿宋" w:eastAsia="仿宋" w:cs="仿宋"/>
          <w:b/>
          <w:sz w:val="24"/>
          <w:highlight w:val="none"/>
        </w:rPr>
        <w:t>的，提供联合协议；本项目不接受联合体</w:t>
      </w:r>
      <w:r>
        <w:rPr>
          <w:rFonts w:hint="eastAsia" w:ascii="仿宋" w:hAnsi="仿宋" w:eastAsia="仿宋" w:cs="仿宋"/>
          <w:b/>
          <w:sz w:val="24"/>
          <w:highlight w:val="none"/>
          <w:lang w:eastAsia="zh-CN"/>
        </w:rPr>
        <w:t>响应</w:t>
      </w:r>
      <w:r>
        <w:rPr>
          <w:rFonts w:hint="eastAsia" w:ascii="仿宋" w:hAnsi="仿宋" w:eastAsia="仿宋" w:cs="仿宋"/>
          <w:b/>
          <w:sz w:val="24"/>
          <w:highlight w:val="none"/>
        </w:rPr>
        <w:t>或者</w:t>
      </w:r>
      <w:r>
        <w:rPr>
          <w:rFonts w:hint="eastAsia" w:ascii="仿宋" w:hAnsi="仿宋" w:eastAsia="仿宋" w:cs="仿宋"/>
          <w:b/>
          <w:sz w:val="24"/>
          <w:highlight w:val="none"/>
          <w:lang w:eastAsia="zh-CN"/>
        </w:rPr>
        <w:t>供应商</w:t>
      </w:r>
      <w:r>
        <w:rPr>
          <w:rFonts w:hint="eastAsia" w:ascii="仿宋" w:hAnsi="仿宋" w:eastAsia="仿宋" w:cs="仿宋"/>
          <w:b/>
          <w:sz w:val="24"/>
          <w:highlight w:val="none"/>
        </w:rPr>
        <w:t>不以联合体形式</w:t>
      </w:r>
      <w:r>
        <w:rPr>
          <w:rFonts w:hint="eastAsia" w:ascii="仿宋" w:hAnsi="仿宋" w:eastAsia="仿宋" w:cs="仿宋"/>
          <w:b/>
          <w:sz w:val="24"/>
          <w:highlight w:val="none"/>
          <w:lang w:eastAsia="zh-CN"/>
        </w:rPr>
        <w:t>响应</w:t>
      </w:r>
      <w:r>
        <w:rPr>
          <w:rFonts w:hint="eastAsia" w:ascii="仿宋" w:hAnsi="仿宋" w:eastAsia="仿宋" w:cs="仿宋"/>
          <w:b/>
          <w:sz w:val="24"/>
          <w:highlight w:val="none"/>
        </w:rPr>
        <w:t>的，则不需要提供）</w:t>
      </w:r>
    </w:p>
    <w:p w14:paraId="5F1DDD6D">
      <w:pPr>
        <w:snapToGrid w:val="0"/>
        <w:spacing w:line="360" w:lineRule="auto"/>
        <w:ind w:firstLine="576"/>
        <w:rPr>
          <w:rFonts w:hint="eastAsia" w:ascii="仿宋" w:hAnsi="仿宋" w:eastAsia="仿宋" w:cs="仿宋"/>
          <w:kern w:val="0"/>
          <w:sz w:val="24"/>
          <w:highlight w:val="none"/>
          <w:lang w:val="zh-CN"/>
        </w:rPr>
      </w:pPr>
      <w:r>
        <w:rPr>
          <w:rFonts w:hint="eastAsia" w:ascii="仿宋" w:hAnsi="仿宋" w:eastAsia="仿宋" w:cs="仿宋"/>
          <w:kern w:val="0"/>
          <w:sz w:val="24"/>
          <w:highlight w:val="none"/>
          <w:u w:val="single"/>
        </w:rPr>
        <w:t>（联合体所有成员名称）</w:t>
      </w:r>
      <w:r>
        <w:rPr>
          <w:rFonts w:hint="eastAsia" w:ascii="仿宋" w:hAnsi="仿宋" w:eastAsia="仿宋" w:cs="仿宋"/>
          <w:kern w:val="0"/>
          <w:sz w:val="24"/>
          <w:highlight w:val="none"/>
        </w:rPr>
        <w:t>自愿</w:t>
      </w:r>
      <w:r>
        <w:rPr>
          <w:rFonts w:hint="eastAsia" w:ascii="仿宋" w:hAnsi="仿宋" w:eastAsia="仿宋" w:cs="仿宋"/>
          <w:kern w:val="0"/>
          <w:sz w:val="24"/>
          <w:highlight w:val="none"/>
          <w:lang w:val="zh-CN"/>
        </w:rPr>
        <w:t>组成一个联合体，以一个供应商的身份</w:t>
      </w:r>
      <w:r>
        <w:rPr>
          <w:rFonts w:hint="eastAsia" w:ascii="仿宋" w:hAnsi="仿宋" w:eastAsia="仿宋" w:cs="仿宋"/>
          <w:kern w:val="0"/>
          <w:sz w:val="24"/>
          <w:highlight w:val="none"/>
        </w:rPr>
        <w:t>参加</w:t>
      </w:r>
      <w:r>
        <w:rPr>
          <w:rFonts w:hint="eastAsia" w:ascii="仿宋" w:hAnsi="仿宋" w:eastAsia="仿宋" w:cs="仿宋"/>
          <w:color w:val="auto"/>
          <w:sz w:val="24"/>
          <w:highlight w:val="none"/>
          <w:lang w:eastAsia="zh-CN"/>
        </w:rPr>
        <w:t>（2025-2026年养老服务“爱心卡”项目 ）</w:t>
      </w:r>
      <w:r>
        <w:rPr>
          <w:rFonts w:hint="eastAsia" w:ascii="仿宋" w:hAnsi="仿宋" w:eastAsia="仿宋" w:cs="仿宋"/>
          <w:sz w:val="24"/>
          <w:highlight w:val="none"/>
        </w:rPr>
        <w:t>【项目编号：</w:t>
      </w:r>
      <w:r>
        <w:rPr>
          <w:rFonts w:hint="eastAsia" w:ascii="仿宋" w:hAnsi="仿宋" w:eastAsia="仿宋" w:cs="仿宋"/>
          <w:sz w:val="24"/>
          <w:highlight w:val="none"/>
          <w:lang w:val="en-US" w:eastAsia="zh-CN"/>
        </w:rPr>
        <w:t xml:space="preserve">        </w:t>
      </w:r>
      <w:r>
        <w:rPr>
          <w:rFonts w:hint="eastAsia" w:ascii="仿宋" w:hAnsi="仿宋" w:eastAsia="仿宋" w:cs="仿宋"/>
          <w:sz w:val="24"/>
          <w:highlight w:val="none"/>
        </w:rPr>
        <w:t>】</w:t>
      </w:r>
      <w:r>
        <w:rPr>
          <w:rFonts w:hint="eastAsia" w:ascii="仿宋" w:hAnsi="仿宋" w:eastAsia="仿宋" w:cs="仿宋"/>
          <w:kern w:val="0"/>
          <w:sz w:val="24"/>
          <w:highlight w:val="none"/>
          <w:lang w:val="zh-CN"/>
        </w:rPr>
        <w:t>响应。</w:t>
      </w:r>
    </w:p>
    <w:p w14:paraId="6EDC6B87">
      <w:pPr>
        <w:snapToGrid w:val="0"/>
        <w:spacing w:line="360" w:lineRule="auto"/>
        <w:ind w:firstLine="576"/>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一、各方一致决定，</w:t>
      </w:r>
      <w:r>
        <w:rPr>
          <w:rFonts w:hint="eastAsia" w:ascii="仿宋" w:hAnsi="仿宋" w:eastAsia="仿宋" w:cs="仿宋"/>
          <w:kern w:val="0"/>
          <w:sz w:val="24"/>
          <w:highlight w:val="none"/>
          <w:u w:val="single"/>
        </w:rPr>
        <w:t>（某联合体成员名称）</w:t>
      </w:r>
      <w:r>
        <w:rPr>
          <w:rFonts w:hint="eastAsia" w:ascii="仿宋" w:hAnsi="仿宋" w:eastAsia="仿宋" w:cs="仿宋"/>
          <w:kern w:val="0"/>
          <w:sz w:val="24"/>
          <w:highlight w:val="none"/>
        </w:rPr>
        <w:t>为联合体</w:t>
      </w:r>
      <w:r>
        <w:rPr>
          <w:rFonts w:hint="eastAsia" w:ascii="仿宋" w:hAnsi="仿宋" w:eastAsia="仿宋" w:cs="仿宋"/>
          <w:kern w:val="0"/>
          <w:sz w:val="24"/>
          <w:highlight w:val="none"/>
          <w:lang w:val="zh-CN"/>
        </w:rPr>
        <w:t>牵头人</w:t>
      </w:r>
      <w:r>
        <w:rPr>
          <w:rFonts w:hint="eastAsia" w:ascii="仿宋" w:hAnsi="仿宋" w:eastAsia="仿宋" w:cs="仿宋"/>
          <w:sz w:val="24"/>
          <w:highlight w:val="none"/>
        </w:rPr>
        <w:t>，代表所有联合体成员负责</w:t>
      </w:r>
      <w:r>
        <w:rPr>
          <w:rFonts w:hint="eastAsia" w:ascii="仿宋" w:hAnsi="仿宋" w:eastAsia="仿宋" w:cs="仿宋"/>
          <w:sz w:val="24"/>
          <w:highlight w:val="none"/>
          <w:lang w:eastAsia="zh-CN"/>
        </w:rPr>
        <w:t>响应</w:t>
      </w:r>
      <w:r>
        <w:rPr>
          <w:rFonts w:hint="eastAsia" w:ascii="仿宋" w:hAnsi="仿宋" w:eastAsia="仿宋" w:cs="仿宋"/>
          <w:sz w:val="24"/>
          <w:highlight w:val="none"/>
        </w:rPr>
        <w:t>和合同实施阶段的主办、协调工作</w:t>
      </w:r>
      <w:r>
        <w:rPr>
          <w:rFonts w:hint="eastAsia" w:ascii="仿宋" w:hAnsi="仿宋" w:eastAsia="仿宋" w:cs="仿宋"/>
          <w:kern w:val="0"/>
          <w:sz w:val="24"/>
          <w:highlight w:val="none"/>
          <w:lang w:val="zh-CN"/>
        </w:rPr>
        <w:t>。</w:t>
      </w:r>
    </w:p>
    <w:p w14:paraId="5A2D9EF1">
      <w:pPr>
        <w:snapToGrid w:val="0"/>
        <w:spacing w:line="360" w:lineRule="auto"/>
        <w:ind w:firstLine="576"/>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二、</w:t>
      </w:r>
      <w:r>
        <w:rPr>
          <w:rFonts w:hint="eastAsia" w:ascii="仿宋" w:hAnsi="仿宋" w:eastAsia="仿宋" w:cs="仿宋"/>
          <w:sz w:val="24"/>
          <w:highlight w:val="none"/>
        </w:rPr>
        <w:t>所有联合体成员各方签署授权书，授权书载明的</w:t>
      </w:r>
      <w:r>
        <w:rPr>
          <w:rFonts w:hint="eastAsia" w:ascii="仿宋" w:hAnsi="仿宋" w:eastAsia="仿宋" w:cs="仿宋"/>
          <w:kern w:val="0"/>
          <w:sz w:val="24"/>
          <w:highlight w:val="none"/>
          <w:lang w:val="zh-CN"/>
        </w:rPr>
        <w:t>授权代表根据征集文件规定及响应内容而对征集人、采购机构所作的任何合法承诺，包括书面澄清及响应等均对联合响应各方产生约束力。</w:t>
      </w:r>
    </w:p>
    <w:p w14:paraId="5296E56C">
      <w:pPr>
        <w:snapToGrid w:val="0"/>
        <w:spacing w:line="360" w:lineRule="auto"/>
        <w:ind w:firstLine="576"/>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三、本次联合响应中，分工如下：</w:t>
      </w:r>
    </w:p>
    <w:p w14:paraId="61BF7EED">
      <w:pPr>
        <w:snapToGrid w:val="0"/>
        <w:spacing w:line="360" w:lineRule="auto"/>
        <w:ind w:firstLine="576"/>
        <w:rPr>
          <w:rFonts w:hint="eastAsia" w:ascii="仿宋" w:hAnsi="仿宋" w:eastAsia="仿宋" w:cs="仿宋"/>
          <w:kern w:val="0"/>
          <w:sz w:val="24"/>
          <w:highlight w:val="none"/>
          <w:lang w:val="zh-CN"/>
        </w:rPr>
      </w:pPr>
      <w:r>
        <w:rPr>
          <w:rFonts w:hint="eastAsia" w:ascii="仿宋" w:hAnsi="仿宋" w:eastAsia="仿宋" w:cs="仿宋"/>
          <w:kern w:val="0"/>
          <w:sz w:val="24"/>
          <w:highlight w:val="none"/>
          <w:u w:val="single"/>
        </w:rPr>
        <w:t>（联合体成员1）</w:t>
      </w:r>
      <w:r>
        <w:rPr>
          <w:rFonts w:hint="eastAsia" w:ascii="仿宋" w:hAnsi="仿宋" w:eastAsia="仿宋" w:cs="仿宋"/>
          <w:kern w:val="0"/>
          <w:sz w:val="24"/>
          <w:highlight w:val="none"/>
          <w:lang w:val="zh-CN"/>
        </w:rPr>
        <w:t>承担的工作和义务为：</w:t>
      </w:r>
      <w:r>
        <w:rPr>
          <w:rFonts w:hint="eastAsia" w:ascii="仿宋" w:hAnsi="仿宋" w:eastAsia="仿宋" w:cs="仿宋"/>
          <w:kern w:val="0"/>
          <w:sz w:val="24"/>
          <w:highlight w:val="none"/>
          <w:u w:val="single"/>
          <w:lang w:val="zh-CN"/>
        </w:rPr>
        <w:t xml:space="preserve">             </w:t>
      </w:r>
      <w:r>
        <w:rPr>
          <w:rFonts w:hint="eastAsia" w:ascii="仿宋" w:hAnsi="仿宋" w:eastAsia="仿宋" w:cs="仿宋"/>
          <w:kern w:val="0"/>
          <w:sz w:val="24"/>
          <w:highlight w:val="none"/>
          <w:lang w:val="zh-CN"/>
        </w:rPr>
        <w:t>；</w:t>
      </w:r>
    </w:p>
    <w:p w14:paraId="171CE7E5">
      <w:pPr>
        <w:snapToGrid w:val="0"/>
        <w:spacing w:line="360" w:lineRule="auto"/>
        <w:ind w:firstLine="576"/>
        <w:rPr>
          <w:rFonts w:hint="eastAsia" w:ascii="仿宋" w:hAnsi="仿宋" w:eastAsia="仿宋" w:cs="仿宋"/>
          <w:kern w:val="0"/>
          <w:sz w:val="24"/>
          <w:highlight w:val="none"/>
          <w:lang w:val="zh-CN"/>
        </w:rPr>
      </w:pPr>
      <w:r>
        <w:rPr>
          <w:rFonts w:hint="eastAsia" w:ascii="仿宋" w:hAnsi="仿宋" w:eastAsia="仿宋" w:cs="仿宋"/>
          <w:kern w:val="0"/>
          <w:sz w:val="24"/>
          <w:highlight w:val="none"/>
          <w:u w:val="single"/>
        </w:rPr>
        <w:t>（联合体成员2）</w:t>
      </w:r>
      <w:r>
        <w:rPr>
          <w:rFonts w:hint="eastAsia" w:ascii="仿宋" w:hAnsi="仿宋" w:eastAsia="仿宋" w:cs="仿宋"/>
          <w:kern w:val="0"/>
          <w:sz w:val="24"/>
          <w:highlight w:val="none"/>
          <w:lang w:val="zh-CN"/>
        </w:rPr>
        <w:t>承担的工作和义务为：</w:t>
      </w:r>
      <w:r>
        <w:rPr>
          <w:rFonts w:hint="eastAsia" w:ascii="仿宋" w:hAnsi="仿宋" w:eastAsia="仿宋" w:cs="仿宋"/>
          <w:kern w:val="0"/>
          <w:sz w:val="24"/>
          <w:highlight w:val="none"/>
          <w:u w:val="single"/>
          <w:lang w:val="zh-CN"/>
        </w:rPr>
        <w:t xml:space="preserve">             </w:t>
      </w:r>
      <w:r>
        <w:rPr>
          <w:rFonts w:hint="eastAsia" w:ascii="仿宋" w:hAnsi="仿宋" w:eastAsia="仿宋" w:cs="仿宋"/>
          <w:kern w:val="0"/>
          <w:sz w:val="24"/>
          <w:highlight w:val="none"/>
          <w:lang w:val="zh-CN"/>
        </w:rPr>
        <w:t>；</w:t>
      </w:r>
    </w:p>
    <w:p w14:paraId="57536DD1">
      <w:pPr>
        <w:snapToGrid w:val="0"/>
        <w:spacing w:line="360" w:lineRule="auto"/>
        <w:ind w:firstLine="576"/>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w:t>
      </w:r>
    </w:p>
    <w:p w14:paraId="498FF4F6">
      <w:pPr>
        <w:snapToGrid w:val="0"/>
        <w:spacing w:line="360" w:lineRule="auto"/>
        <w:ind w:firstLine="576"/>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四、联合体成员中小企业合同份额。</w:t>
      </w:r>
    </w:p>
    <w:p w14:paraId="579BB128">
      <w:pPr>
        <w:snapToGrid w:val="0"/>
        <w:spacing w:line="360" w:lineRule="auto"/>
        <w:ind w:firstLine="576"/>
        <w:rPr>
          <w:rFonts w:hint="eastAsia" w:ascii="仿宋" w:hAnsi="仿宋" w:eastAsia="仿宋" w:cs="仿宋"/>
          <w:b/>
          <w:kern w:val="0"/>
          <w:sz w:val="24"/>
          <w:highlight w:val="none"/>
          <w:lang w:val="zh-CN"/>
        </w:rPr>
      </w:pPr>
      <w:r>
        <w:rPr>
          <w:rFonts w:hint="eastAsia" w:ascii="仿宋" w:hAnsi="仿宋" w:eastAsia="仿宋" w:cs="仿宋"/>
          <w:kern w:val="0"/>
          <w:sz w:val="24"/>
          <w:highlight w:val="none"/>
          <w:lang w:val="zh-CN"/>
        </w:rPr>
        <w:t>1、</w:t>
      </w:r>
      <w:r>
        <w:rPr>
          <w:rFonts w:hint="eastAsia" w:ascii="仿宋" w:hAnsi="仿宋" w:eastAsia="仿宋" w:cs="仿宋"/>
          <w:kern w:val="0"/>
          <w:sz w:val="24"/>
          <w:highlight w:val="none"/>
          <w:u w:val="single"/>
        </w:rPr>
        <w:t>（</w:t>
      </w:r>
      <w:bookmarkStart w:id="401" w:name="_Hlk101131882"/>
      <w:r>
        <w:rPr>
          <w:rFonts w:hint="eastAsia" w:ascii="仿宋" w:hAnsi="仿宋" w:eastAsia="仿宋" w:cs="仿宋"/>
          <w:kern w:val="0"/>
          <w:sz w:val="24"/>
          <w:highlight w:val="none"/>
          <w:u w:val="single"/>
        </w:rPr>
        <w:t>联合体成员X,……</w:t>
      </w:r>
      <w:bookmarkEnd w:id="401"/>
      <w:r>
        <w:rPr>
          <w:rFonts w:hint="eastAsia" w:ascii="仿宋" w:hAnsi="仿宋" w:eastAsia="仿宋" w:cs="仿宋"/>
          <w:kern w:val="0"/>
          <w:sz w:val="24"/>
          <w:highlight w:val="none"/>
          <w:u w:val="single"/>
        </w:rPr>
        <w:t>）</w:t>
      </w:r>
      <w:r>
        <w:rPr>
          <w:rFonts w:hint="eastAsia" w:ascii="仿宋" w:hAnsi="仿宋" w:eastAsia="仿宋" w:cs="仿宋"/>
          <w:kern w:val="0"/>
          <w:sz w:val="24"/>
          <w:highlight w:val="none"/>
        </w:rPr>
        <w:t>提供的服务由小微企业承接，其合同份额占到合同总金额</w:t>
      </w:r>
      <w:r>
        <w:rPr>
          <w:rFonts w:hint="eastAsia" w:ascii="仿宋" w:hAnsi="仿宋" w:eastAsia="仿宋" w:cs="仿宋"/>
          <w:kern w:val="0"/>
          <w:sz w:val="24"/>
          <w:highlight w:val="none"/>
          <w:u w:val="single"/>
          <w:lang w:val="zh-CN"/>
        </w:rPr>
        <w:t xml:space="preserve">     </w:t>
      </w:r>
      <w:r>
        <w:rPr>
          <w:rFonts w:hint="eastAsia" w:ascii="仿宋" w:hAnsi="仿宋" w:eastAsia="仿宋" w:cs="仿宋"/>
          <w:kern w:val="0"/>
          <w:sz w:val="24"/>
          <w:highlight w:val="none"/>
        </w:rPr>
        <w:t>%以上</w:t>
      </w:r>
      <w:r>
        <w:rPr>
          <w:rFonts w:hint="eastAsia" w:ascii="仿宋" w:hAnsi="仿宋" w:eastAsia="仿宋" w:cs="仿宋"/>
          <w:kern w:val="0"/>
          <w:sz w:val="24"/>
          <w:highlight w:val="none"/>
          <w:lang w:val="zh-CN"/>
        </w:rPr>
        <w:t>。</w:t>
      </w:r>
      <w:r>
        <w:rPr>
          <w:rFonts w:hint="eastAsia" w:ascii="仿宋" w:hAnsi="仿宋" w:eastAsia="仿宋" w:cs="仿宋"/>
          <w:b/>
          <w:kern w:val="0"/>
          <w:sz w:val="24"/>
          <w:highlight w:val="none"/>
          <w:lang w:val="zh-CN"/>
        </w:rPr>
        <w:t>（</w:t>
      </w:r>
      <w:bookmarkStart w:id="402" w:name="_Hlk101133598"/>
      <w:r>
        <w:rPr>
          <w:rFonts w:hint="eastAsia" w:ascii="仿宋" w:hAnsi="仿宋" w:eastAsia="仿宋" w:cs="仿宋"/>
          <w:b/>
          <w:kern w:val="0"/>
          <w:sz w:val="24"/>
          <w:highlight w:val="none"/>
          <w:lang w:val="zh-CN"/>
        </w:rPr>
        <w:t>未预留份额专门面向中小企业采购的采购项目，以及预留份额中的非预留部分采购包，接受联合体响应的，联合协议约定小微企业的合同份额占到合同总金额30%以上的，对联合体报价给予4%的扣除。供应商</w:t>
      </w:r>
      <w:r>
        <w:rPr>
          <w:rFonts w:hint="eastAsia" w:ascii="仿宋" w:hAnsi="仿宋" w:eastAsia="仿宋" w:cs="仿宋"/>
          <w:b/>
          <w:sz w:val="24"/>
          <w:highlight w:val="none"/>
        </w:rPr>
        <w:t>拟享受以上价格扣除政策的，填写有关内容</w:t>
      </w:r>
      <w:bookmarkEnd w:id="402"/>
      <w:r>
        <w:rPr>
          <w:rFonts w:hint="eastAsia" w:ascii="仿宋" w:hAnsi="仿宋" w:eastAsia="仿宋" w:cs="仿宋"/>
          <w:b/>
          <w:kern w:val="0"/>
          <w:sz w:val="24"/>
          <w:highlight w:val="none"/>
          <w:lang w:val="zh-CN"/>
        </w:rPr>
        <w:t>）</w:t>
      </w:r>
    </w:p>
    <w:p w14:paraId="016ACDAC">
      <w:pPr>
        <w:spacing w:line="360" w:lineRule="auto"/>
        <w:ind w:firstLine="480" w:firstLineChars="200"/>
        <w:rPr>
          <w:rFonts w:hint="eastAsia" w:ascii="仿宋" w:hAnsi="仿宋" w:eastAsia="仿宋" w:cs="仿宋"/>
          <w:b/>
          <w:bCs/>
          <w:kern w:val="0"/>
          <w:sz w:val="24"/>
          <w:highlight w:val="none"/>
          <w:lang w:val="zh-CN"/>
        </w:rPr>
      </w:pPr>
      <w:r>
        <w:rPr>
          <w:rFonts w:hint="eastAsia" w:ascii="仿宋" w:hAnsi="仿宋" w:eastAsia="仿宋" w:cs="仿宋"/>
          <w:sz w:val="24"/>
          <w:highlight w:val="none"/>
        </w:rPr>
        <w:t>2、</w:t>
      </w:r>
      <w:bookmarkStart w:id="403" w:name="_Hlk101133173"/>
      <w:r>
        <w:rPr>
          <w:rFonts w:hint="eastAsia" w:ascii="仿宋" w:hAnsi="仿宋" w:eastAsia="仿宋" w:cs="仿宋"/>
          <w:sz w:val="24"/>
          <w:highlight w:val="none"/>
        </w:rPr>
        <w:t>中小企业合同金额达到</w:t>
      </w:r>
      <w:r>
        <w:rPr>
          <w:rFonts w:hint="eastAsia" w:ascii="仿宋" w:hAnsi="仿宋" w:eastAsia="仿宋" w:cs="仿宋"/>
          <w:kern w:val="0"/>
          <w:sz w:val="24"/>
          <w:highlight w:val="none"/>
          <w:u w:val="single"/>
          <w:lang w:val="zh-CN"/>
        </w:rPr>
        <w:t xml:space="preserve">     </w:t>
      </w:r>
      <w:r>
        <w:rPr>
          <w:rFonts w:hint="eastAsia" w:ascii="仿宋" w:hAnsi="仿宋" w:eastAsia="仿宋" w:cs="仿宋"/>
          <w:sz w:val="24"/>
          <w:highlight w:val="none"/>
          <w:u w:val="single"/>
        </w:rPr>
        <w:t>%</w:t>
      </w:r>
      <w:r>
        <w:rPr>
          <w:rFonts w:hint="eastAsia" w:ascii="仿宋" w:hAnsi="仿宋" w:eastAsia="仿宋" w:cs="仿宋"/>
          <w:sz w:val="24"/>
          <w:highlight w:val="none"/>
        </w:rPr>
        <w:t>，小微企业合同金额达到</w:t>
      </w:r>
      <w:r>
        <w:rPr>
          <w:rFonts w:hint="eastAsia" w:ascii="仿宋" w:hAnsi="仿宋" w:eastAsia="仿宋" w:cs="仿宋"/>
          <w:kern w:val="0"/>
          <w:sz w:val="24"/>
          <w:highlight w:val="none"/>
          <w:u w:val="single"/>
          <w:lang w:val="zh-CN"/>
        </w:rPr>
        <w:t xml:space="preserve">     </w:t>
      </w:r>
      <w:r>
        <w:rPr>
          <w:rFonts w:hint="eastAsia" w:ascii="仿宋" w:hAnsi="仿宋" w:eastAsia="仿宋" w:cs="仿宋"/>
          <w:sz w:val="24"/>
          <w:highlight w:val="none"/>
          <w:u w:val="single"/>
        </w:rPr>
        <w:t>%</w:t>
      </w:r>
      <w:r>
        <w:rPr>
          <w:rFonts w:hint="eastAsia" w:ascii="仿宋" w:hAnsi="仿宋" w:eastAsia="仿宋" w:cs="仿宋"/>
          <w:kern w:val="0"/>
          <w:sz w:val="24"/>
          <w:highlight w:val="none"/>
          <w:lang w:val="zh-CN"/>
        </w:rPr>
        <w:t>。</w:t>
      </w:r>
      <w:r>
        <w:rPr>
          <w:rFonts w:hint="eastAsia" w:ascii="仿宋" w:hAnsi="仿宋" w:eastAsia="仿宋" w:cs="仿宋"/>
          <w:b/>
          <w:bCs/>
          <w:kern w:val="0"/>
          <w:sz w:val="24"/>
          <w:highlight w:val="none"/>
          <w:lang w:val="zh-CN"/>
        </w:rPr>
        <w:t>（</w:t>
      </w:r>
      <w:r>
        <w:rPr>
          <w:rFonts w:hint="eastAsia" w:ascii="仿宋" w:hAnsi="仿宋" w:eastAsia="仿宋" w:cs="仿宋"/>
          <w:b/>
          <w:bCs/>
          <w:sz w:val="24"/>
          <w:highlight w:val="none"/>
        </w:rPr>
        <w:t>要求以联合体形式参加的项目或采购包，供应商按</w:t>
      </w:r>
      <w:r>
        <w:rPr>
          <w:rFonts w:hint="eastAsia" w:ascii="仿宋" w:hAnsi="仿宋" w:eastAsia="仿宋" w:cs="仿宋"/>
          <w:b/>
          <w:bCs/>
          <w:sz w:val="24"/>
          <w:highlight w:val="none"/>
          <w:lang w:eastAsia="zh-CN"/>
        </w:rPr>
        <w:t>征集文件</w:t>
      </w:r>
      <w:r>
        <w:rPr>
          <w:rFonts w:hint="eastAsia" w:ascii="仿宋" w:hAnsi="仿宋" w:eastAsia="仿宋" w:cs="仿宋"/>
          <w:b/>
          <w:bCs/>
          <w:sz w:val="24"/>
          <w:highlight w:val="none"/>
        </w:rPr>
        <w:t>第一部分</w:t>
      </w:r>
      <w:r>
        <w:rPr>
          <w:rFonts w:hint="eastAsia" w:ascii="仿宋" w:hAnsi="仿宋" w:eastAsia="仿宋" w:cs="仿宋"/>
          <w:b/>
          <w:bCs/>
          <w:sz w:val="24"/>
          <w:highlight w:val="none"/>
          <w:lang w:eastAsia="zh-CN"/>
        </w:rPr>
        <w:t>征集公告</w:t>
      </w:r>
      <w:r>
        <w:rPr>
          <w:rFonts w:hint="eastAsia" w:ascii="仿宋" w:hAnsi="仿宋" w:eastAsia="仿宋" w:cs="仿宋"/>
          <w:b/>
          <w:bCs/>
          <w:sz w:val="24"/>
          <w:highlight w:val="none"/>
        </w:rPr>
        <w:t>申请人的资格要求中规定的联合协议中中小企业、小微企业合同金额应当达到的比例要求填写。</w:t>
      </w:r>
      <w:r>
        <w:rPr>
          <w:rFonts w:hint="eastAsia" w:ascii="仿宋" w:hAnsi="仿宋" w:eastAsia="仿宋" w:cs="仿宋"/>
          <w:b/>
          <w:bCs/>
          <w:kern w:val="0"/>
          <w:sz w:val="24"/>
          <w:highlight w:val="none"/>
          <w:lang w:val="zh-CN"/>
        </w:rPr>
        <w:t>）</w:t>
      </w:r>
      <w:bookmarkEnd w:id="403"/>
    </w:p>
    <w:p w14:paraId="6AA92FEC">
      <w:pPr>
        <w:snapToGrid w:val="0"/>
        <w:spacing w:line="360" w:lineRule="auto"/>
        <w:ind w:firstLine="576"/>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五、如果中标，</w:t>
      </w:r>
      <w:r>
        <w:rPr>
          <w:rFonts w:hint="eastAsia" w:ascii="仿宋" w:hAnsi="仿宋" w:eastAsia="仿宋" w:cs="仿宋"/>
          <w:sz w:val="24"/>
          <w:highlight w:val="none"/>
        </w:rPr>
        <w:t>联合体各成员方共同与</w:t>
      </w:r>
      <w:r>
        <w:rPr>
          <w:rFonts w:hint="eastAsia" w:ascii="仿宋" w:hAnsi="仿宋" w:eastAsia="仿宋" w:cs="仿宋"/>
          <w:sz w:val="24"/>
          <w:highlight w:val="none"/>
          <w:lang w:eastAsia="zh-CN"/>
        </w:rPr>
        <w:t>征集人</w:t>
      </w:r>
      <w:r>
        <w:rPr>
          <w:rFonts w:hint="eastAsia" w:ascii="仿宋" w:hAnsi="仿宋" w:eastAsia="仿宋" w:cs="仿宋"/>
          <w:sz w:val="24"/>
          <w:highlight w:val="none"/>
        </w:rPr>
        <w:t>签订合同，并就采购合同约定的事项对</w:t>
      </w:r>
      <w:r>
        <w:rPr>
          <w:rFonts w:hint="eastAsia" w:ascii="仿宋" w:hAnsi="仿宋" w:eastAsia="仿宋" w:cs="仿宋"/>
          <w:sz w:val="24"/>
          <w:highlight w:val="none"/>
          <w:lang w:eastAsia="zh-CN"/>
        </w:rPr>
        <w:t>征集人</w:t>
      </w:r>
      <w:r>
        <w:rPr>
          <w:rFonts w:hint="eastAsia" w:ascii="仿宋" w:hAnsi="仿宋" w:eastAsia="仿宋" w:cs="仿宋"/>
          <w:sz w:val="24"/>
          <w:highlight w:val="none"/>
        </w:rPr>
        <w:t>承担连带责任。</w:t>
      </w:r>
    </w:p>
    <w:p w14:paraId="3C09C767">
      <w:pPr>
        <w:snapToGrid w:val="0"/>
        <w:spacing w:line="360" w:lineRule="auto"/>
        <w:ind w:firstLine="576"/>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六、有关本次联合响应的其他事宜：</w:t>
      </w:r>
    </w:p>
    <w:p w14:paraId="7192C8F7">
      <w:pPr>
        <w:snapToGrid w:val="0"/>
        <w:spacing w:line="360" w:lineRule="auto"/>
        <w:ind w:firstLine="576"/>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1、联合体各方不再单独参加或者与其他供应商另外组成联合体参加同一合同项下的政府采购活动。</w:t>
      </w:r>
    </w:p>
    <w:p w14:paraId="30CE39DB">
      <w:pPr>
        <w:snapToGrid w:val="0"/>
        <w:spacing w:line="360" w:lineRule="auto"/>
        <w:ind w:firstLine="576"/>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2、联合体中有同类资质的各方按照联合体分工承担相同工作的，按照资质等级较低的供应商确定资质等级。</w:t>
      </w:r>
    </w:p>
    <w:p w14:paraId="1BAEEB68">
      <w:pPr>
        <w:snapToGrid w:val="0"/>
        <w:spacing w:line="360" w:lineRule="auto"/>
        <w:ind w:firstLine="576"/>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3、本协议提交征集人、采购机构后，联合体各方不得以任何形式对上述内容进行修改或撤销。</w:t>
      </w:r>
    </w:p>
    <w:p w14:paraId="7AC8E934">
      <w:pPr>
        <w:snapToGrid w:val="0"/>
        <w:spacing w:line="360" w:lineRule="auto"/>
        <w:ind w:firstLine="5040" w:firstLineChars="2100"/>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联合体成员名称(电子签名/公章)：</w:t>
      </w:r>
    </w:p>
    <w:p w14:paraId="33E64D6D">
      <w:pPr>
        <w:snapToGrid w:val="0"/>
        <w:spacing w:line="360" w:lineRule="auto"/>
        <w:ind w:firstLine="5040" w:firstLineChars="2100"/>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联合体成员名称(电子签名/公章)：</w:t>
      </w:r>
    </w:p>
    <w:p w14:paraId="29B9314E">
      <w:pPr>
        <w:snapToGrid w:val="0"/>
        <w:spacing w:line="360" w:lineRule="auto"/>
        <w:ind w:right="960"/>
        <w:jc w:val="center"/>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 xml:space="preserve">                   ……</w:t>
      </w:r>
    </w:p>
    <w:p w14:paraId="2E4B652B">
      <w:pPr>
        <w:snapToGrid w:val="0"/>
        <w:spacing w:line="360" w:lineRule="auto"/>
        <w:jc w:val="right"/>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日期：  年  月   日</w:t>
      </w:r>
    </w:p>
    <w:p w14:paraId="5A6C0DAF">
      <w:pPr>
        <w:spacing w:line="360" w:lineRule="auto"/>
        <w:ind w:right="420"/>
        <w:rPr>
          <w:rFonts w:hint="eastAsia" w:ascii="仿宋" w:hAnsi="仿宋" w:eastAsia="仿宋" w:cs="仿宋"/>
          <w:sz w:val="24"/>
          <w:highlight w:val="none"/>
        </w:rPr>
      </w:pPr>
      <w:r>
        <w:rPr>
          <w:rFonts w:hint="eastAsia" w:ascii="仿宋" w:hAnsi="仿宋" w:eastAsia="仿宋" w:cs="仿宋"/>
          <w:sz w:val="24"/>
          <w:highlight w:val="none"/>
        </w:rPr>
        <w:t>注：按本格式和要求提供。</w:t>
      </w:r>
    </w:p>
    <w:p w14:paraId="42215402">
      <w:pPr>
        <w:autoSpaceDE w:val="0"/>
        <w:autoSpaceDN w:val="0"/>
        <w:jc w:val="center"/>
        <w:rPr>
          <w:rFonts w:hint="eastAsia" w:ascii="仿宋" w:hAnsi="仿宋" w:eastAsia="仿宋" w:cs="仿宋"/>
          <w:b/>
          <w:spacing w:val="6"/>
          <w:sz w:val="32"/>
          <w:szCs w:val="32"/>
          <w:highlight w:val="none"/>
        </w:rPr>
      </w:pPr>
    </w:p>
    <w:p w14:paraId="373CF650">
      <w:pPr>
        <w:autoSpaceDE w:val="0"/>
        <w:autoSpaceDN w:val="0"/>
        <w:jc w:val="center"/>
        <w:rPr>
          <w:rFonts w:hint="eastAsia" w:ascii="仿宋" w:hAnsi="仿宋" w:eastAsia="仿宋" w:cs="仿宋"/>
          <w:b/>
          <w:spacing w:val="6"/>
          <w:sz w:val="32"/>
          <w:szCs w:val="32"/>
          <w:highlight w:val="none"/>
        </w:rPr>
      </w:pPr>
    </w:p>
    <w:p w14:paraId="0E233B8F">
      <w:pPr>
        <w:autoSpaceDE w:val="0"/>
        <w:autoSpaceDN w:val="0"/>
        <w:jc w:val="center"/>
        <w:rPr>
          <w:rFonts w:hint="eastAsia" w:ascii="仿宋" w:hAnsi="仿宋" w:eastAsia="仿宋" w:cs="仿宋"/>
          <w:b/>
          <w:spacing w:val="6"/>
          <w:sz w:val="32"/>
          <w:szCs w:val="32"/>
          <w:highlight w:val="none"/>
        </w:rPr>
      </w:pPr>
    </w:p>
    <w:p w14:paraId="229A91EB">
      <w:pPr>
        <w:autoSpaceDE w:val="0"/>
        <w:autoSpaceDN w:val="0"/>
        <w:jc w:val="center"/>
        <w:rPr>
          <w:rFonts w:hint="eastAsia" w:ascii="仿宋" w:hAnsi="仿宋" w:eastAsia="仿宋" w:cs="仿宋"/>
          <w:b/>
          <w:spacing w:val="6"/>
          <w:sz w:val="32"/>
          <w:szCs w:val="32"/>
          <w:highlight w:val="none"/>
        </w:rPr>
      </w:pPr>
    </w:p>
    <w:p w14:paraId="4CB60905">
      <w:pPr>
        <w:autoSpaceDE w:val="0"/>
        <w:autoSpaceDN w:val="0"/>
        <w:jc w:val="center"/>
        <w:rPr>
          <w:rFonts w:hint="eastAsia" w:ascii="仿宋" w:hAnsi="仿宋" w:eastAsia="仿宋" w:cs="仿宋"/>
          <w:b/>
          <w:spacing w:val="6"/>
          <w:sz w:val="32"/>
          <w:szCs w:val="32"/>
          <w:highlight w:val="none"/>
        </w:rPr>
      </w:pPr>
    </w:p>
    <w:p w14:paraId="06C3FF90">
      <w:pPr>
        <w:autoSpaceDE w:val="0"/>
        <w:autoSpaceDN w:val="0"/>
        <w:jc w:val="center"/>
        <w:rPr>
          <w:rFonts w:hint="eastAsia" w:ascii="仿宋" w:hAnsi="仿宋" w:eastAsia="仿宋" w:cs="仿宋"/>
          <w:b/>
          <w:spacing w:val="6"/>
          <w:sz w:val="32"/>
          <w:szCs w:val="32"/>
          <w:highlight w:val="none"/>
        </w:rPr>
      </w:pPr>
    </w:p>
    <w:p w14:paraId="78CE6C80">
      <w:pPr>
        <w:autoSpaceDE w:val="0"/>
        <w:autoSpaceDN w:val="0"/>
        <w:jc w:val="center"/>
        <w:rPr>
          <w:rFonts w:hint="eastAsia" w:ascii="仿宋" w:hAnsi="仿宋" w:eastAsia="仿宋" w:cs="仿宋"/>
          <w:b/>
          <w:spacing w:val="6"/>
          <w:sz w:val="32"/>
          <w:szCs w:val="32"/>
          <w:highlight w:val="none"/>
        </w:rPr>
      </w:pPr>
    </w:p>
    <w:p w14:paraId="2BE5E224">
      <w:pPr>
        <w:autoSpaceDE w:val="0"/>
        <w:autoSpaceDN w:val="0"/>
        <w:jc w:val="center"/>
        <w:rPr>
          <w:rFonts w:hint="eastAsia" w:ascii="仿宋" w:hAnsi="仿宋" w:eastAsia="仿宋" w:cs="仿宋"/>
          <w:b/>
          <w:spacing w:val="6"/>
          <w:sz w:val="32"/>
          <w:szCs w:val="32"/>
          <w:highlight w:val="none"/>
        </w:rPr>
      </w:pPr>
    </w:p>
    <w:p w14:paraId="50322EF3">
      <w:pPr>
        <w:autoSpaceDE w:val="0"/>
        <w:autoSpaceDN w:val="0"/>
        <w:jc w:val="center"/>
        <w:rPr>
          <w:rFonts w:hint="eastAsia" w:ascii="仿宋" w:hAnsi="仿宋" w:eastAsia="仿宋" w:cs="仿宋"/>
          <w:b/>
          <w:spacing w:val="6"/>
          <w:sz w:val="32"/>
          <w:szCs w:val="32"/>
          <w:highlight w:val="none"/>
        </w:rPr>
      </w:pPr>
    </w:p>
    <w:p w14:paraId="73D6D84C">
      <w:pPr>
        <w:autoSpaceDE w:val="0"/>
        <w:autoSpaceDN w:val="0"/>
        <w:jc w:val="center"/>
        <w:rPr>
          <w:rFonts w:hint="eastAsia" w:ascii="仿宋" w:hAnsi="仿宋" w:eastAsia="仿宋" w:cs="仿宋"/>
          <w:b/>
          <w:spacing w:val="6"/>
          <w:sz w:val="32"/>
          <w:szCs w:val="32"/>
          <w:highlight w:val="none"/>
        </w:rPr>
      </w:pPr>
    </w:p>
    <w:p w14:paraId="5E127534">
      <w:pPr>
        <w:autoSpaceDE w:val="0"/>
        <w:autoSpaceDN w:val="0"/>
        <w:jc w:val="center"/>
        <w:rPr>
          <w:rFonts w:hint="eastAsia" w:ascii="仿宋" w:hAnsi="仿宋" w:eastAsia="仿宋" w:cs="仿宋"/>
          <w:b/>
          <w:spacing w:val="6"/>
          <w:sz w:val="32"/>
          <w:szCs w:val="32"/>
          <w:highlight w:val="none"/>
        </w:rPr>
      </w:pPr>
    </w:p>
    <w:p w14:paraId="19459BBC">
      <w:pPr>
        <w:autoSpaceDE w:val="0"/>
        <w:autoSpaceDN w:val="0"/>
        <w:jc w:val="center"/>
        <w:rPr>
          <w:rFonts w:hint="eastAsia" w:ascii="仿宋" w:hAnsi="仿宋" w:eastAsia="仿宋" w:cs="仿宋"/>
          <w:b/>
          <w:spacing w:val="6"/>
          <w:sz w:val="32"/>
          <w:szCs w:val="32"/>
          <w:highlight w:val="none"/>
        </w:rPr>
      </w:pPr>
    </w:p>
    <w:p w14:paraId="764C695B">
      <w:pPr>
        <w:autoSpaceDE w:val="0"/>
        <w:autoSpaceDN w:val="0"/>
        <w:jc w:val="center"/>
        <w:rPr>
          <w:rFonts w:hint="eastAsia" w:ascii="仿宋" w:hAnsi="仿宋" w:eastAsia="仿宋" w:cs="仿宋"/>
          <w:b/>
          <w:spacing w:val="6"/>
          <w:sz w:val="32"/>
          <w:szCs w:val="32"/>
          <w:highlight w:val="none"/>
        </w:rPr>
      </w:pPr>
    </w:p>
    <w:p w14:paraId="0D9D6B9E">
      <w:pPr>
        <w:autoSpaceDE w:val="0"/>
        <w:autoSpaceDN w:val="0"/>
        <w:jc w:val="center"/>
        <w:rPr>
          <w:rFonts w:hint="eastAsia" w:ascii="仿宋" w:hAnsi="仿宋" w:eastAsia="仿宋" w:cs="仿宋"/>
          <w:b/>
          <w:spacing w:val="6"/>
          <w:sz w:val="32"/>
          <w:szCs w:val="32"/>
          <w:highlight w:val="none"/>
        </w:rPr>
      </w:pPr>
    </w:p>
    <w:p w14:paraId="360EFAA4">
      <w:pPr>
        <w:autoSpaceDE w:val="0"/>
        <w:autoSpaceDN w:val="0"/>
        <w:jc w:val="center"/>
        <w:rPr>
          <w:rFonts w:hint="eastAsia" w:ascii="仿宋" w:hAnsi="仿宋" w:eastAsia="仿宋" w:cs="仿宋"/>
          <w:b/>
          <w:spacing w:val="6"/>
          <w:sz w:val="32"/>
          <w:szCs w:val="32"/>
          <w:highlight w:val="none"/>
        </w:rPr>
      </w:pPr>
    </w:p>
    <w:p w14:paraId="6F514377">
      <w:pPr>
        <w:autoSpaceDE w:val="0"/>
        <w:autoSpaceDN w:val="0"/>
        <w:jc w:val="center"/>
        <w:rPr>
          <w:rFonts w:hint="eastAsia" w:ascii="仿宋" w:hAnsi="仿宋" w:eastAsia="仿宋" w:cs="仿宋"/>
          <w:b/>
          <w:spacing w:val="6"/>
          <w:sz w:val="32"/>
          <w:szCs w:val="32"/>
          <w:highlight w:val="none"/>
        </w:rPr>
      </w:pPr>
    </w:p>
    <w:p w14:paraId="637DBB80">
      <w:pPr>
        <w:autoSpaceDE w:val="0"/>
        <w:autoSpaceDN w:val="0"/>
        <w:jc w:val="center"/>
        <w:rPr>
          <w:rFonts w:hint="eastAsia" w:ascii="仿宋" w:hAnsi="仿宋" w:eastAsia="仿宋" w:cs="仿宋"/>
          <w:b/>
          <w:spacing w:val="6"/>
          <w:sz w:val="32"/>
          <w:szCs w:val="32"/>
          <w:highlight w:val="none"/>
        </w:rPr>
      </w:pPr>
    </w:p>
    <w:p w14:paraId="7A3CAD08">
      <w:pPr>
        <w:autoSpaceDE w:val="0"/>
        <w:autoSpaceDN w:val="0"/>
        <w:jc w:val="center"/>
        <w:rPr>
          <w:rFonts w:hint="eastAsia" w:ascii="仿宋" w:hAnsi="仿宋" w:eastAsia="仿宋" w:cs="仿宋"/>
          <w:b/>
          <w:spacing w:val="6"/>
          <w:sz w:val="32"/>
          <w:szCs w:val="32"/>
          <w:highlight w:val="none"/>
        </w:rPr>
      </w:pPr>
    </w:p>
    <w:p w14:paraId="504D70C7">
      <w:pPr>
        <w:autoSpaceDE w:val="0"/>
        <w:autoSpaceDN w:val="0"/>
        <w:jc w:val="center"/>
        <w:rPr>
          <w:rFonts w:hint="eastAsia" w:ascii="仿宋" w:hAnsi="仿宋" w:eastAsia="仿宋" w:cs="仿宋"/>
          <w:b/>
          <w:spacing w:val="6"/>
          <w:sz w:val="32"/>
          <w:szCs w:val="32"/>
          <w:highlight w:val="none"/>
        </w:rPr>
      </w:pPr>
    </w:p>
    <w:p w14:paraId="043BB1FA">
      <w:pPr>
        <w:autoSpaceDE w:val="0"/>
        <w:autoSpaceDN w:val="0"/>
        <w:jc w:val="center"/>
        <w:rPr>
          <w:rFonts w:hint="eastAsia" w:ascii="仿宋" w:hAnsi="仿宋" w:eastAsia="仿宋" w:cs="仿宋"/>
          <w:b/>
          <w:spacing w:val="6"/>
          <w:sz w:val="32"/>
          <w:szCs w:val="32"/>
          <w:highlight w:val="none"/>
        </w:rPr>
      </w:pPr>
    </w:p>
    <w:p w14:paraId="2757B469">
      <w:pPr>
        <w:tabs>
          <w:tab w:val="left" w:pos="6435"/>
        </w:tabs>
        <w:autoSpaceDE w:val="0"/>
        <w:autoSpaceDN w:val="0"/>
        <w:jc w:val="left"/>
        <w:rPr>
          <w:rFonts w:hint="eastAsia" w:ascii="仿宋" w:hAnsi="仿宋" w:eastAsia="仿宋" w:cs="仿宋"/>
          <w:b/>
          <w:spacing w:val="6"/>
          <w:sz w:val="32"/>
          <w:szCs w:val="32"/>
          <w:highlight w:val="none"/>
        </w:rPr>
      </w:pPr>
      <w:r>
        <w:rPr>
          <w:rFonts w:hint="eastAsia" w:ascii="仿宋" w:hAnsi="仿宋" w:eastAsia="仿宋" w:cs="仿宋"/>
          <w:b/>
          <w:spacing w:val="6"/>
          <w:sz w:val="32"/>
          <w:szCs w:val="32"/>
          <w:highlight w:val="none"/>
        </w:rPr>
        <w:tab/>
      </w:r>
    </w:p>
    <w:p w14:paraId="77218D21">
      <w:pPr>
        <w:autoSpaceDE w:val="0"/>
        <w:autoSpaceDN w:val="0"/>
        <w:jc w:val="center"/>
        <w:rPr>
          <w:rFonts w:hint="eastAsia" w:ascii="仿宋" w:hAnsi="仿宋" w:eastAsia="仿宋" w:cs="仿宋"/>
          <w:b/>
          <w:spacing w:val="6"/>
          <w:sz w:val="32"/>
          <w:szCs w:val="32"/>
          <w:highlight w:val="none"/>
        </w:rPr>
      </w:pPr>
    </w:p>
    <w:p w14:paraId="02FB504B">
      <w:pPr>
        <w:autoSpaceDE w:val="0"/>
        <w:autoSpaceDN w:val="0"/>
        <w:jc w:val="center"/>
        <w:rPr>
          <w:rFonts w:hint="eastAsia" w:ascii="仿宋" w:hAnsi="仿宋" w:eastAsia="仿宋" w:cs="仿宋"/>
          <w:b/>
          <w:spacing w:val="6"/>
          <w:sz w:val="32"/>
          <w:szCs w:val="32"/>
          <w:highlight w:val="none"/>
        </w:rPr>
      </w:pPr>
    </w:p>
    <w:p w14:paraId="2D425035">
      <w:pPr>
        <w:snapToGrid w:val="0"/>
        <w:spacing w:line="360" w:lineRule="auto"/>
        <w:ind w:firstLine="3666" w:firstLineChars="1100"/>
        <w:rPr>
          <w:rFonts w:hint="eastAsia" w:ascii="仿宋" w:hAnsi="仿宋" w:eastAsia="仿宋" w:cs="仿宋"/>
          <w:b/>
          <w:spacing w:val="6"/>
          <w:sz w:val="32"/>
          <w:szCs w:val="32"/>
          <w:highlight w:val="none"/>
        </w:rPr>
      </w:pPr>
    </w:p>
    <w:p w14:paraId="36250948">
      <w:pPr>
        <w:snapToGrid w:val="0"/>
        <w:spacing w:line="288" w:lineRule="auto"/>
        <w:rPr>
          <w:rFonts w:hint="eastAsia" w:ascii="仿宋" w:hAnsi="仿宋" w:eastAsia="仿宋" w:cs="仿宋"/>
          <w:b/>
          <w:kern w:val="0"/>
          <w:sz w:val="32"/>
          <w:szCs w:val="32"/>
          <w:highlight w:val="none"/>
        </w:rPr>
      </w:pPr>
      <w:r>
        <w:rPr>
          <w:rFonts w:hint="eastAsia" w:ascii="仿宋" w:hAnsi="仿宋" w:eastAsia="仿宋" w:cs="仿宋"/>
          <w:b/>
          <w:spacing w:val="6"/>
          <w:sz w:val="32"/>
          <w:szCs w:val="32"/>
          <w:highlight w:val="none"/>
        </w:rPr>
        <w:t>附件6：</w:t>
      </w:r>
      <w:r>
        <w:rPr>
          <w:rFonts w:hint="eastAsia" w:ascii="仿宋" w:hAnsi="仿宋" w:eastAsia="仿宋" w:cs="仿宋"/>
          <w:b/>
          <w:kern w:val="0"/>
          <w:sz w:val="32"/>
          <w:szCs w:val="32"/>
          <w:highlight w:val="none"/>
        </w:rPr>
        <w:t>分包意向协议</w:t>
      </w:r>
    </w:p>
    <w:p w14:paraId="61914519">
      <w:pPr>
        <w:snapToGrid w:val="0"/>
        <w:spacing w:line="288" w:lineRule="auto"/>
        <w:jc w:val="center"/>
        <w:rPr>
          <w:rFonts w:hint="eastAsia" w:ascii="仿宋" w:hAnsi="仿宋" w:eastAsia="仿宋" w:cs="仿宋"/>
          <w:b/>
          <w:kern w:val="0"/>
          <w:sz w:val="32"/>
          <w:szCs w:val="32"/>
          <w:highlight w:val="none"/>
        </w:rPr>
      </w:pPr>
      <w:r>
        <w:rPr>
          <w:rFonts w:hint="eastAsia" w:ascii="仿宋" w:hAnsi="仿宋" w:eastAsia="仿宋" w:cs="仿宋"/>
          <w:b/>
          <w:kern w:val="0"/>
          <w:sz w:val="32"/>
          <w:szCs w:val="32"/>
          <w:highlight w:val="none"/>
        </w:rPr>
        <w:t>分包意向协议</w:t>
      </w:r>
    </w:p>
    <w:p w14:paraId="782C7981">
      <w:pPr>
        <w:widowControl/>
        <w:snapToGrid w:val="0"/>
        <w:spacing w:line="288" w:lineRule="auto"/>
        <w:ind w:firstLine="120" w:firstLineChars="50"/>
        <w:jc w:val="left"/>
        <w:rPr>
          <w:rFonts w:hint="eastAsia" w:ascii="仿宋" w:hAnsi="仿宋" w:eastAsia="仿宋" w:cs="仿宋"/>
          <w:sz w:val="24"/>
          <w:highlight w:val="none"/>
        </w:rPr>
      </w:pPr>
      <w:r>
        <w:rPr>
          <w:rFonts w:hint="eastAsia" w:ascii="仿宋" w:hAnsi="仿宋" w:eastAsia="仿宋" w:cs="仿宋"/>
          <w:sz w:val="24"/>
          <w:highlight w:val="none"/>
        </w:rPr>
        <w:t>（</w:t>
      </w:r>
      <w:r>
        <w:rPr>
          <w:rFonts w:hint="eastAsia" w:ascii="仿宋" w:hAnsi="仿宋" w:eastAsia="仿宋" w:cs="仿宋"/>
          <w:b/>
          <w:sz w:val="24"/>
          <w:highlight w:val="none"/>
        </w:rPr>
        <w:t>中标后以分包方式履行合同的，提供分包意向协议；</w:t>
      </w:r>
      <w:r>
        <w:rPr>
          <w:rFonts w:hint="eastAsia" w:ascii="仿宋" w:hAnsi="仿宋" w:eastAsia="仿宋" w:cs="仿宋"/>
          <w:b/>
          <w:sz w:val="24"/>
          <w:highlight w:val="none"/>
          <w:lang w:eastAsia="zh-CN"/>
        </w:rPr>
        <w:t>征集人</w:t>
      </w:r>
      <w:r>
        <w:rPr>
          <w:rFonts w:hint="eastAsia" w:ascii="仿宋" w:hAnsi="仿宋" w:eastAsia="仿宋" w:cs="仿宋"/>
          <w:b/>
          <w:sz w:val="24"/>
          <w:highlight w:val="none"/>
        </w:rPr>
        <w:t>不同意分包或者</w:t>
      </w:r>
      <w:r>
        <w:rPr>
          <w:rFonts w:hint="eastAsia" w:ascii="仿宋" w:hAnsi="仿宋" w:eastAsia="仿宋" w:cs="仿宋"/>
          <w:b/>
          <w:sz w:val="24"/>
          <w:highlight w:val="none"/>
          <w:lang w:eastAsia="zh-CN"/>
        </w:rPr>
        <w:t>供应商</w:t>
      </w:r>
      <w:r>
        <w:rPr>
          <w:rFonts w:hint="eastAsia" w:ascii="仿宋" w:hAnsi="仿宋" w:eastAsia="仿宋" w:cs="仿宋"/>
          <w:b/>
          <w:sz w:val="24"/>
          <w:highlight w:val="none"/>
        </w:rPr>
        <w:t>中标后不以分包方式履行合同的，则不需要提供。</w:t>
      </w:r>
      <w:r>
        <w:rPr>
          <w:rFonts w:hint="eastAsia" w:ascii="仿宋" w:hAnsi="仿宋" w:eastAsia="仿宋" w:cs="仿宋"/>
          <w:sz w:val="24"/>
          <w:highlight w:val="none"/>
        </w:rPr>
        <w:t>）</w:t>
      </w:r>
    </w:p>
    <w:p w14:paraId="0431C497">
      <w:pPr>
        <w:snapToGrid w:val="0"/>
        <w:spacing w:line="288" w:lineRule="auto"/>
        <w:ind w:firstLine="576"/>
        <w:rPr>
          <w:rFonts w:hint="eastAsia" w:ascii="仿宋" w:hAnsi="仿宋" w:eastAsia="仿宋" w:cs="仿宋"/>
          <w:kern w:val="0"/>
          <w:sz w:val="24"/>
          <w:highlight w:val="none"/>
          <w:lang w:val="zh-CN"/>
        </w:rPr>
      </w:pPr>
      <w:r>
        <w:rPr>
          <w:rFonts w:hint="eastAsia" w:ascii="仿宋" w:hAnsi="仿宋" w:eastAsia="仿宋" w:cs="仿宋"/>
          <w:kern w:val="0"/>
          <w:sz w:val="24"/>
          <w:highlight w:val="none"/>
          <w:u w:val="single"/>
        </w:rPr>
        <w:t>（</w:t>
      </w:r>
      <w:r>
        <w:rPr>
          <w:rFonts w:hint="eastAsia" w:ascii="仿宋" w:hAnsi="仿宋" w:eastAsia="仿宋" w:cs="仿宋"/>
          <w:kern w:val="0"/>
          <w:sz w:val="24"/>
          <w:highlight w:val="none"/>
          <w:u w:val="single"/>
          <w:lang w:eastAsia="zh-CN"/>
        </w:rPr>
        <w:t>供应商</w:t>
      </w:r>
      <w:r>
        <w:rPr>
          <w:rFonts w:hint="eastAsia" w:ascii="仿宋" w:hAnsi="仿宋" w:eastAsia="仿宋" w:cs="仿宋"/>
          <w:kern w:val="0"/>
          <w:sz w:val="24"/>
          <w:highlight w:val="none"/>
          <w:u w:val="single"/>
        </w:rPr>
        <w:t>名称）</w:t>
      </w:r>
      <w:r>
        <w:rPr>
          <w:rFonts w:hint="eastAsia" w:ascii="仿宋" w:hAnsi="仿宋" w:eastAsia="仿宋" w:cs="仿宋"/>
          <w:kern w:val="0"/>
          <w:sz w:val="24"/>
          <w:highlight w:val="none"/>
          <w:lang w:val="zh-CN"/>
        </w:rPr>
        <w:t>若成为</w:t>
      </w:r>
      <w:r>
        <w:rPr>
          <w:rFonts w:hint="eastAsia" w:ascii="仿宋" w:hAnsi="仿宋" w:eastAsia="仿宋" w:cs="仿宋"/>
          <w:sz w:val="24"/>
          <w:highlight w:val="none"/>
          <w:u w:val="single"/>
          <w:lang w:eastAsia="zh-CN"/>
        </w:rPr>
        <w:t xml:space="preserve">2025-2026年养老服务“爱心卡”项目 </w:t>
      </w:r>
      <w:r>
        <w:rPr>
          <w:rFonts w:hint="eastAsia" w:ascii="仿宋" w:hAnsi="仿宋" w:eastAsia="仿宋" w:cs="仿宋"/>
          <w:sz w:val="24"/>
          <w:highlight w:val="none"/>
        </w:rPr>
        <w:t>【项目编号：</w:t>
      </w:r>
      <w:r>
        <w:rPr>
          <w:rFonts w:hint="eastAsia" w:ascii="仿宋" w:hAnsi="仿宋" w:eastAsia="仿宋" w:cs="仿宋"/>
          <w:sz w:val="24"/>
          <w:highlight w:val="none"/>
          <w:lang w:val="en-US" w:eastAsia="zh-CN"/>
        </w:rPr>
        <w:t xml:space="preserve">    </w:t>
      </w:r>
      <w:r>
        <w:rPr>
          <w:rFonts w:hint="eastAsia" w:ascii="仿宋" w:hAnsi="仿宋" w:eastAsia="仿宋" w:cs="仿宋"/>
          <w:sz w:val="24"/>
          <w:highlight w:val="none"/>
        </w:rPr>
        <w:t>】</w:t>
      </w:r>
      <w:r>
        <w:rPr>
          <w:rFonts w:hint="eastAsia" w:ascii="仿宋" w:hAnsi="仿宋" w:eastAsia="仿宋" w:cs="仿宋"/>
          <w:kern w:val="0"/>
          <w:sz w:val="24"/>
          <w:highlight w:val="none"/>
          <w:lang w:val="zh-CN"/>
        </w:rPr>
        <w:t>的中标供应商，将依法采取分包方式履行合同。</w:t>
      </w:r>
      <w:r>
        <w:rPr>
          <w:rFonts w:hint="eastAsia" w:ascii="仿宋" w:hAnsi="仿宋" w:eastAsia="仿宋" w:cs="仿宋"/>
          <w:kern w:val="0"/>
          <w:sz w:val="24"/>
          <w:highlight w:val="none"/>
          <w:u w:val="single"/>
        </w:rPr>
        <w:t>（</w:t>
      </w:r>
      <w:r>
        <w:rPr>
          <w:rFonts w:hint="eastAsia" w:ascii="仿宋" w:hAnsi="仿宋" w:eastAsia="仿宋" w:cs="仿宋"/>
          <w:kern w:val="0"/>
          <w:sz w:val="24"/>
          <w:highlight w:val="none"/>
          <w:u w:val="single"/>
          <w:lang w:eastAsia="zh-CN"/>
        </w:rPr>
        <w:t>供应商</w:t>
      </w:r>
      <w:r>
        <w:rPr>
          <w:rFonts w:hint="eastAsia" w:ascii="仿宋" w:hAnsi="仿宋" w:eastAsia="仿宋" w:cs="仿宋"/>
          <w:kern w:val="0"/>
          <w:sz w:val="24"/>
          <w:highlight w:val="none"/>
          <w:u w:val="single"/>
        </w:rPr>
        <w:t>名称）</w:t>
      </w:r>
      <w:r>
        <w:rPr>
          <w:rFonts w:hint="eastAsia" w:ascii="仿宋" w:hAnsi="仿宋" w:eastAsia="仿宋" w:cs="仿宋"/>
          <w:kern w:val="0"/>
          <w:sz w:val="24"/>
          <w:highlight w:val="none"/>
        </w:rPr>
        <w:t>与</w:t>
      </w:r>
      <w:r>
        <w:rPr>
          <w:rFonts w:hint="eastAsia" w:ascii="仿宋" w:hAnsi="仿宋" w:eastAsia="仿宋" w:cs="仿宋"/>
          <w:kern w:val="0"/>
          <w:sz w:val="24"/>
          <w:highlight w:val="none"/>
          <w:u w:val="single"/>
        </w:rPr>
        <w:t>（所有分包供应商名称）</w:t>
      </w:r>
      <w:r>
        <w:rPr>
          <w:rFonts w:hint="eastAsia" w:ascii="仿宋" w:hAnsi="仿宋" w:eastAsia="仿宋" w:cs="仿宋"/>
          <w:kern w:val="0"/>
          <w:sz w:val="24"/>
          <w:highlight w:val="none"/>
        </w:rPr>
        <w:t>达成分包意向协议</w:t>
      </w:r>
      <w:r>
        <w:rPr>
          <w:rFonts w:hint="eastAsia" w:ascii="仿宋" w:hAnsi="仿宋" w:eastAsia="仿宋" w:cs="仿宋"/>
          <w:kern w:val="0"/>
          <w:sz w:val="24"/>
          <w:highlight w:val="none"/>
          <w:lang w:val="zh-CN"/>
        </w:rPr>
        <w:t xml:space="preserve">。 </w:t>
      </w:r>
    </w:p>
    <w:p w14:paraId="556EB642">
      <w:pPr>
        <w:snapToGrid w:val="0"/>
        <w:spacing w:line="288" w:lineRule="auto"/>
        <w:ind w:firstLine="576"/>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一、分包标的及数量</w:t>
      </w:r>
    </w:p>
    <w:p w14:paraId="25E972F3">
      <w:pPr>
        <w:snapToGrid w:val="0"/>
        <w:spacing w:line="288" w:lineRule="auto"/>
        <w:ind w:firstLine="576"/>
        <w:rPr>
          <w:rFonts w:hint="eastAsia" w:ascii="仿宋" w:hAnsi="仿宋" w:eastAsia="仿宋" w:cs="仿宋"/>
          <w:kern w:val="0"/>
          <w:sz w:val="24"/>
          <w:highlight w:val="none"/>
          <w:lang w:val="zh-CN"/>
        </w:rPr>
      </w:pPr>
      <w:r>
        <w:rPr>
          <w:rFonts w:hint="eastAsia" w:ascii="仿宋" w:hAnsi="仿宋" w:eastAsia="仿宋" w:cs="仿宋"/>
          <w:kern w:val="0"/>
          <w:sz w:val="24"/>
          <w:highlight w:val="none"/>
          <w:u w:val="single"/>
        </w:rPr>
        <w:t>（</w:t>
      </w:r>
      <w:r>
        <w:rPr>
          <w:rFonts w:hint="eastAsia" w:ascii="仿宋" w:hAnsi="仿宋" w:eastAsia="仿宋" w:cs="仿宋"/>
          <w:kern w:val="0"/>
          <w:sz w:val="24"/>
          <w:highlight w:val="none"/>
          <w:u w:val="single"/>
          <w:lang w:eastAsia="zh-CN"/>
        </w:rPr>
        <w:t>供应商</w:t>
      </w:r>
      <w:r>
        <w:rPr>
          <w:rFonts w:hint="eastAsia" w:ascii="仿宋" w:hAnsi="仿宋" w:eastAsia="仿宋" w:cs="仿宋"/>
          <w:kern w:val="0"/>
          <w:sz w:val="24"/>
          <w:highlight w:val="none"/>
          <w:u w:val="single"/>
        </w:rPr>
        <w:t>名称）</w:t>
      </w:r>
      <w:r>
        <w:rPr>
          <w:rFonts w:hint="eastAsia" w:ascii="仿宋" w:hAnsi="仿宋" w:eastAsia="仿宋" w:cs="仿宋"/>
          <w:kern w:val="0"/>
          <w:sz w:val="24"/>
          <w:highlight w:val="none"/>
          <w:lang w:val="zh-CN"/>
        </w:rPr>
        <w:t>将</w:t>
      </w:r>
      <w:r>
        <w:rPr>
          <w:rFonts w:hint="eastAsia" w:ascii="仿宋" w:hAnsi="仿宋" w:eastAsia="仿宋" w:cs="仿宋"/>
          <w:kern w:val="0"/>
          <w:sz w:val="24"/>
          <w:highlight w:val="none"/>
          <w:u w:val="single"/>
        </w:rPr>
        <w:t xml:space="preserve"> XX工作内容   </w:t>
      </w:r>
      <w:r>
        <w:rPr>
          <w:rFonts w:hint="eastAsia" w:ascii="仿宋" w:hAnsi="仿宋" w:eastAsia="仿宋" w:cs="仿宋"/>
          <w:sz w:val="24"/>
          <w:highlight w:val="none"/>
        </w:rPr>
        <w:t>分包给</w:t>
      </w:r>
      <w:r>
        <w:rPr>
          <w:rFonts w:hint="eastAsia" w:ascii="仿宋" w:hAnsi="仿宋" w:eastAsia="仿宋" w:cs="仿宋"/>
          <w:kern w:val="0"/>
          <w:sz w:val="24"/>
          <w:highlight w:val="none"/>
          <w:u w:val="single"/>
        </w:rPr>
        <w:t>（分包供应商1名称）</w:t>
      </w:r>
      <w:r>
        <w:rPr>
          <w:rFonts w:hint="eastAsia" w:ascii="仿宋" w:hAnsi="仿宋" w:eastAsia="仿宋" w:cs="仿宋"/>
          <w:kern w:val="0"/>
          <w:sz w:val="24"/>
          <w:highlight w:val="none"/>
          <w:lang w:val="zh-CN"/>
        </w:rPr>
        <w:t>，</w:t>
      </w:r>
      <w:r>
        <w:rPr>
          <w:rFonts w:hint="eastAsia" w:ascii="仿宋" w:hAnsi="仿宋" w:eastAsia="仿宋" w:cs="仿宋"/>
          <w:kern w:val="0"/>
          <w:sz w:val="24"/>
          <w:highlight w:val="none"/>
          <w:u w:val="single"/>
        </w:rPr>
        <w:t>（分包供应商2名称），</w:t>
      </w:r>
      <w:r>
        <w:rPr>
          <w:rFonts w:hint="eastAsia" w:ascii="仿宋" w:hAnsi="仿宋" w:eastAsia="仿宋" w:cs="仿宋"/>
          <w:kern w:val="0"/>
          <w:sz w:val="24"/>
          <w:highlight w:val="none"/>
          <w:lang w:val="zh-CN"/>
        </w:rPr>
        <w:t>具备承</w:t>
      </w:r>
      <w:r>
        <w:rPr>
          <w:rFonts w:hint="eastAsia" w:ascii="仿宋" w:hAnsi="仿宋" w:eastAsia="仿宋" w:cs="仿宋"/>
          <w:kern w:val="0"/>
          <w:sz w:val="24"/>
          <w:highlight w:val="none"/>
        </w:rPr>
        <w:t>担</w:t>
      </w:r>
      <w:r>
        <w:rPr>
          <w:rFonts w:hint="eastAsia" w:ascii="仿宋" w:hAnsi="仿宋" w:eastAsia="仿宋" w:cs="仿宋"/>
          <w:kern w:val="0"/>
          <w:sz w:val="24"/>
          <w:highlight w:val="none"/>
          <w:u w:val="single"/>
          <w:lang w:val="zh-CN"/>
        </w:rPr>
        <w:t>XX工作内容</w:t>
      </w:r>
      <w:r>
        <w:rPr>
          <w:rFonts w:hint="eastAsia" w:ascii="仿宋" w:hAnsi="仿宋" w:eastAsia="仿宋" w:cs="仿宋"/>
          <w:kern w:val="0"/>
          <w:sz w:val="24"/>
          <w:highlight w:val="none"/>
          <w:lang w:val="zh-CN"/>
        </w:rPr>
        <w:t>相应资质条件且不得再次分包；</w:t>
      </w:r>
    </w:p>
    <w:p w14:paraId="154C17AA">
      <w:pPr>
        <w:pStyle w:val="4"/>
        <w:adjustRightInd w:val="0"/>
        <w:snapToGrid w:val="0"/>
        <w:spacing w:line="288" w:lineRule="auto"/>
        <w:ind w:left="0" w:firstLine="229" w:firstLineChars="95"/>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w:t>
      </w:r>
    </w:p>
    <w:p w14:paraId="713E5955">
      <w:pPr>
        <w:snapToGrid w:val="0"/>
        <w:spacing w:line="288" w:lineRule="auto"/>
        <w:ind w:firstLine="576"/>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二、分包供应商中小企业合同份额</w:t>
      </w:r>
    </w:p>
    <w:p w14:paraId="0279F633">
      <w:pPr>
        <w:snapToGrid w:val="0"/>
        <w:spacing w:line="288" w:lineRule="auto"/>
        <w:ind w:firstLine="576"/>
        <w:rPr>
          <w:rFonts w:hint="eastAsia" w:ascii="仿宋" w:hAnsi="仿宋" w:eastAsia="仿宋" w:cs="仿宋"/>
          <w:b/>
          <w:kern w:val="0"/>
          <w:sz w:val="24"/>
          <w:highlight w:val="none"/>
          <w:lang w:val="zh-CN"/>
        </w:rPr>
      </w:pPr>
      <w:r>
        <w:rPr>
          <w:rFonts w:hint="eastAsia" w:ascii="仿宋" w:hAnsi="仿宋" w:eastAsia="仿宋" w:cs="仿宋"/>
          <w:kern w:val="0"/>
          <w:sz w:val="24"/>
          <w:highlight w:val="none"/>
        </w:rPr>
        <w:t>1、</w:t>
      </w:r>
      <w:r>
        <w:rPr>
          <w:rFonts w:hint="eastAsia" w:ascii="仿宋" w:hAnsi="仿宋" w:eastAsia="仿宋" w:cs="仿宋"/>
          <w:kern w:val="0"/>
          <w:sz w:val="24"/>
          <w:highlight w:val="none"/>
          <w:u w:val="single"/>
        </w:rPr>
        <w:t>（分包供应商X,……）提供的服务全部由小微企业承接，</w:t>
      </w:r>
      <w:r>
        <w:rPr>
          <w:rFonts w:hint="eastAsia" w:ascii="仿宋" w:hAnsi="仿宋" w:eastAsia="仿宋" w:cs="仿宋"/>
          <w:kern w:val="0"/>
          <w:sz w:val="24"/>
          <w:highlight w:val="none"/>
        </w:rPr>
        <w:t>其合同份额占到合同总金额</w:t>
      </w:r>
      <w:r>
        <w:rPr>
          <w:rFonts w:hint="eastAsia" w:ascii="仿宋" w:hAnsi="仿宋" w:eastAsia="仿宋" w:cs="仿宋"/>
          <w:kern w:val="0"/>
          <w:sz w:val="24"/>
          <w:highlight w:val="none"/>
          <w:u w:val="single"/>
        </w:rPr>
        <w:t xml:space="preserve">      </w:t>
      </w:r>
      <w:r>
        <w:rPr>
          <w:rFonts w:hint="eastAsia" w:ascii="仿宋" w:hAnsi="仿宋" w:eastAsia="仿宋" w:cs="仿宋"/>
          <w:kern w:val="0"/>
          <w:sz w:val="24"/>
          <w:highlight w:val="none"/>
        </w:rPr>
        <w:t>%以上</w:t>
      </w:r>
      <w:r>
        <w:rPr>
          <w:rFonts w:hint="eastAsia" w:ascii="仿宋" w:hAnsi="仿宋" w:eastAsia="仿宋" w:cs="仿宋"/>
          <w:highlight w:val="none"/>
        </w:rPr>
        <w:t>。</w:t>
      </w:r>
      <w:r>
        <w:rPr>
          <w:rFonts w:hint="eastAsia" w:ascii="仿宋" w:hAnsi="仿宋" w:eastAsia="仿宋" w:cs="仿宋"/>
          <w:b/>
          <w:kern w:val="0"/>
          <w:sz w:val="24"/>
          <w:highlight w:val="none"/>
          <w:lang w:val="zh-CN"/>
        </w:rPr>
        <w:t>（未预留份额专门面向中小企业采购的采购项目，以及预留份额中的非预留部分采购包，允许分包的，分包意向协议约定小微企业的合同份额占到合同总金额30%以上的，对大中型企业的报价给予4%的扣除。供应商</w:t>
      </w:r>
      <w:r>
        <w:rPr>
          <w:rFonts w:hint="eastAsia" w:ascii="仿宋" w:hAnsi="仿宋" w:eastAsia="仿宋" w:cs="仿宋"/>
          <w:b/>
          <w:sz w:val="24"/>
          <w:highlight w:val="none"/>
        </w:rPr>
        <w:t>拟享受以上价格扣除政策的，填写有关内容。</w:t>
      </w:r>
      <w:r>
        <w:rPr>
          <w:rFonts w:hint="eastAsia" w:ascii="仿宋" w:hAnsi="仿宋" w:eastAsia="仿宋" w:cs="仿宋"/>
          <w:b/>
          <w:kern w:val="0"/>
          <w:sz w:val="24"/>
          <w:highlight w:val="none"/>
          <w:lang w:val="zh-CN"/>
        </w:rPr>
        <w:t>）</w:t>
      </w:r>
    </w:p>
    <w:p w14:paraId="0116843B">
      <w:pPr>
        <w:snapToGrid w:val="0"/>
        <w:spacing w:line="288" w:lineRule="auto"/>
        <w:ind w:firstLine="480" w:firstLineChars="200"/>
        <w:rPr>
          <w:rFonts w:hint="eastAsia" w:ascii="仿宋" w:hAnsi="仿宋" w:eastAsia="仿宋" w:cs="仿宋"/>
          <w:b/>
          <w:bCs/>
          <w:kern w:val="0"/>
          <w:sz w:val="24"/>
          <w:highlight w:val="none"/>
          <w:lang w:val="zh-CN"/>
        </w:rPr>
      </w:pPr>
      <w:r>
        <w:rPr>
          <w:rFonts w:hint="eastAsia" w:ascii="仿宋" w:hAnsi="仿宋" w:eastAsia="仿宋" w:cs="仿宋"/>
          <w:sz w:val="24"/>
          <w:highlight w:val="none"/>
        </w:rPr>
        <w:t>2、中小企业合同金额达到</w:t>
      </w:r>
      <w:r>
        <w:rPr>
          <w:rFonts w:hint="eastAsia" w:ascii="仿宋" w:hAnsi="仿宋" w:eastAsia="仿宋" w:cs="仿宋"/>
          <w:kern w:val="0"/>
          <w:sz w:val="24"/>
          <w:highlight w:val="none"/>
          <w:u w:val="single"/>
        </w:rPr>
        <w:t xml:space="preserve">      </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，小微企业合同金额达到</w:t>
      </w:r>
      <w:r>
        <w:rPr>
          <w:rFonts w:hint="eastAsia" w:ascii="仿宋" w:hAnsi="仿宋" w:eastAsia="仿宋" w:cs="仿宋"/>
          <w:kern w:val="0"/>
          <w:sz w:val="24"/>
          <w:highlight w:val="none"/>
          <w:u w:val="single"/>
        </w:rPr>
        <w:t xml:space="preserve">      </w:t>
      </w:r>
      <w:r>
        <w:rPr>
          <w:rFonts w:hint="eastAsia" w:ascii="仿宋" w:hAnsi="仿宋" w:eastAsia="仿宋" w:cs="仿宋"/>
          <w:sz w:val="24"/>
          <w:highlight w:val="none"/>
          <w:u w:val="single"/>
        </w:rPr>
        <w:t xml:space="preserve"> %</w:t>
      </w:r>
      <w:r>
        <w:rPr>
          <w:rFonts w:hint="eastAsia" w:ascii="仿宋" w:hAnsi="仿宋" w:eastAsia="仿宋" w:cs="仿宋"/>
          <w:kern w:val="0"/>
          <w:sz w:val="24"/>
          <w:highlight w:val="none"/>
          <w:lang w:val="zh-CN"/>
        </w:rPr>
        <w:t>。</w:t>
      </w:r>
      <w:r>
        <w:rPr>
          <w:rFonts w:hint="eastAsia" w:ascii="仿宋" w:hAnsi="仿宋" w:eastAsia="仿宋" w:cs="仿宋"/>
          <w:b/>
          <w:bCs/>
          <w:kern w:val="0"/>
          <w:sz w:val="24"/>
          <w:highlight w:val="none"/>
          <w:lang w:val="zh-CN"/>
        </w:rPr>
        <w:t>（</w:t>
      </w:r>
      <w:r>
        <w:rPr>
          <w:rFonts w:hint="eastAsia" w:ascii="仿宋" w:hAnsi="仿宋" w:eastAsia="仿宋" w:cs="仿宋"/>
          <w:b/>
          <w:bCs/>
          <w:sz w:val="24"/>
          <w:highlight w:val="none"/>
        </w:rPr>
        <w:t>要求合同分包形式参加的项目或采购包，供应商按</w:t>
      </w:r>
      <w:r>
        <w:rPr>
          <w:rFonts w:hint="eastAsia" w:ascii="仿宋" w:hAnsi="仿宋" w:eastAsia="仿宋" w:cs="仿宋"/>
          <w:b/>
          <w:bCs/>
          <w:sz w:val="24"/>
          <w:highlight w:val="none"/>
          <w:lang w:eastAsia="zh-CN"/>
        </w:rPr>
        <w:t>征集文件</w:t>
      </w:r>
      <w:r>
        <w:rPr>
          <w:rFonts w:hint="eastAsia" w:ascii="仿宋" w:hAnsi="仿宋" w:eastAsia="仿宋" w:cs="仿宋"/>
          <w:b/>
          <w:bCs/>
          <w:sz w:val="24"/>
          <w:highlight w:val="none"/>
        </w:rPr>
        <w:t>第一部分</w:t>
      </w:r>
      <w:r>
        <w:rPr>
          <w:rFonts w:hint="eastAsia" w:ascii="仿宋" w:hAnsi="仿宋" w:eastAsia="仿宋" w:cs="仿宋"/>
          <w:b/>
          <w:bCs/>
          <w:sz w:val="24"/>
          <w:highlight w:val="none"/>
          <w:lang w:eastAsia="zh-CN"/>
        </w:rPr>
        <w:t>征集公告</w:t>
      </w:r>
      <w:r>
        <w:rPr>
          <w:rFonts w:hint="eastAsia" w:ascii="仿宋" w:hAnsi="仿宋" w:eastAsia="仿宋" w:cs="仿宋"/>
          <w:b/>
          <w:bCs/>
          <w:sz w:val="24"/>
          <w:highlight w:val="none"/>
        </w:rPr>
        <w:t>申请人的资格要求中规定的</w:t>
      </w:r>
      <w:r>
        <w:rPr>
          <w:rFonts w:hint="eastAsia" w:ascii="仿宋" w:hAnsi="仿宋" w:eastAsia="仿宋" w:cs="仿宋"/>
          <w:b/>
          <w:kern w:val="0"/>
          <w:sz w:val="24"/>
          <w:highlight w:val="none"/>
          <w:lang w:val="zh-CN"/>
        </w:rPr>
        <w:t>分包意向协议</w:t>
      </w:r>
      <w:r>
        <w:rPr>
          <w:rFonts w:hint="eastAsia" w:ascii="仿宋" w:hAnsi="仿宋" w:eastAsia="仿宋" w:cs="仿宋"/>
          <w:b/>
          <w:bCs/>
          <w:sz w:val="24"/>
          <w:highlight w:val="none"/>
        </w:rPr>
        <w:t>中中小企业、小微企业合同金额应当达到的比例要求填写。</w:t>
      </w:r>
      <w:r>
        <w:rPr>
          <w:rFonts w:hint="eastAsia" w:ascii="仿宋" w:hAnsi="仿宋" w:eastAsia="仿宋" w:cs="仿宋"/>
          <w:b/>
          <w:bCs/>
          <w:kern w:val="0"/>
          <w:sz w:val="24"/>
          <w:highlight w:val="none"/>
          <w:lang w:val="zh-CN"/>
        </w:rPr>
        <w:t>）</w:t>
      </w:r>
    </w:p>
    <w:p w14:paraId="4DB02290">
      <w:pPr>
        <w:snapToGrid w:val="0"/>
        <w:spacing w:line="288" w:lineRule="auto"/>
        <w:ind w:firstLine="576"/>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三、分包工作履行期限、地点、方式</w:t>
      </w:r>
    </w:p>
    <w:p w14:paraId="097615EA">
      <w:pPr>
        <w:snapToGrid w:val="0"/>
        <w:spacing w:line="288" w:lineRule="auto"/>
        <w:ind w:firstLine="576"/>
        <w:rPr>
          <w:rFonts w:hint="eastAsia" w:ascii="仿宋" w:hAnsi="仿宋" w:eastAsia="仿宋" w:cs="仿宋"/>
          <w:highlight w:val="none"/>
          <w:u w:val="single"/>
        </w:rPr>
      </w:pPr>
      <w:r>
        <w:rPr>
          <w:rFonts w:hint="eastAsia" w:ascii="仿宋" w:hAnsi="仿宋" w:eastAsia="仿宋" w:cs="仿宋"/>
          <w:highlight w:val="none"/>
        </w:rPr>
        <w:t xml:space="preserve"> </w:t>
      </w:r>
      <w:r>
        <w:rPr>
          <w:rFonts w:hint="eastAsia" w:ascii="仿宋" w:hAnsi="仿宋" w:eastAsia="仿宋" w:cs="仿宋"/>
          <w:highlight w:val="none"/>
          <w:u w:val="single"/>
        </w:rPr>
        <w:t xml:space="preserve">                                       </w:t>
      </w:r>
    </w:p>
    <w:p w14:paraId="21FE9CE4">
      <w:pPr>
        <w:snapToGrid w:val="0"/>
        <w:spacing w:line="288" w:lineRule="auto"/>
        <w:ind w:firstLine="576"/>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四、质量</w:t>
      </w:r>
    </w:p>
    <w:p w14:paraId="5EA7B7B8">
      <w:pPr>
        <w:snapToGrid w:val="0"/>
        <w:spacing w:line="288" w:lineRule="auto"/>
        <w:ind w:firstLine="576"/>
        <w:rPr>
          <w:rFonts w:hint="eastAsia" w:ascii="仿宋" w:hAnsi="仿宋" w:eastAsia="仿宋" w:cs="仿宋"/>
          <w:highlight w:val="none"/>
          <w:u w:val="single"/>
        </w:rPr>
      </w:pPr>
      <w:r>
        <w:rPr>
          <w:rFonts w:hint="eastAsia" w:ascii="仿宋" w:hAnsi="仿宋" w:eastAsia="仿宋" w:cs="仿宋"/>
          <w:highlight w:val="none"/>
        </w:rPr>
        <w:t xml:space="preserve"> </w:t>
      </w:r>
      <w:r>
        <w:rPr>
          <w:rFonts w:hint="eastAsia" w:ascii="仿宋" w:hAnsi="仿宋" w:eastAsia="仿宋" w:cs="仿宋"/>
          <w:highlight w:val="none"/>
          <w:u w:val="single"/>
        </w:rPr>
        <w:t xml:space="preserve">                                       </w:t>
      </w:r>
    </w:p>
    <w:p w14:paraId="799EE7C7">
      <w:pPr>
        <w:snapToGrid w:val="0"/>
        <w:spacing w:line="288" w:lineRule="auto"/>
        <w:ind w:firstLine="576"/>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五、价款或者报酬</w:t>
      </w:r>
    </w:p>
    <w:p w14:paraId="60383B88">
      <w:pPr>
        <w:snapToGrid w:val="0"/>
        <w:spacing w:line="288" w:lineRule="auto"/>
        <w:ind w:firstLine="576"/>
        <w:rPr>
          <w:rFonts w:hint="eastAsia" w:ascii="仿宋" w:hAnsi="仿宋" w:eastAsia="仿宋" w:cs="仿宋"/>
          <w:highlight w:val="none"/>
          <w:u w:val="single"/>
        </w:rPr>
      </w:pPr>
      <w:r>
        <w:rPr>
          <w:rFonts w:hint="eastAsia" w:ascii="仿宋" w:hAnsi="仿宋" w:eastAsia="仿宋" w:cs="仿宋"/>
          <w:highlight w:val="none"/>
        </w:rPr>
        <w:t xml:space="preserve"> </w:t>
      </w:r>
      <w:r>
        <w:rPr>
          <w:rFonts w:hint="eastAsia" w:ascii="仿宋" w:hAnsi="仿宋" w:eastAsia="仿宋" w:cs="仿宋"/>
          <w:highlight w:val="none"/>
          <w:u w:val="single"/>
        </w:rPr>
        <w:t xml:space="preserve">                                       </w:t>
      </w:r>
    </w:p>
    <w:p w14:paraId="09CA32B3">
      <w:pPr>
        <w:snapToGrid w:val="0"/>
        <w:spacing w:line="288" w:lineRule="auto"/>
        <w:ind w:firstLine="600" w:firstLineChars="250"/>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六、违约责任</w:t>
      </w:r>
    </w:p>
    <w:p w14:paraId="0F8DFFF5">
      <w:pPr>
        <w:snapToGrid w:val="0"/>
        <w:spacing w:line="288" w:lineRule="auto"/>
        <w:ind w:firstLine="576"/>
        <w:rPr>
          <w:rFonts w:hint="eastAsia" w:ascii="仿宋" w:hAnsi="仿宋" w:eastAsia="仿宋" w:cs="仿宋"/>
          <w:highlight w:val="none"/>
          <w:u w:val="single"/>
        </w:rPr>
      </w:pPr>
      <w:r>
        <w:rPr>
          <w:rFonts w:hint="eastAsia" w:ascii="仿宋" w:hAnsi="仿宋" w:eastAsia="仿宋" w:cs="仿宋"/>
          <w:highlight w:val="none"/>
        </w:rPr>
        <w:t xml:space="preserve"> </w:t>
      </w:r>
      <w:r>
        <w:rPr>
          <w:rFonts w:hint="eastAsia" w:ascii="仿宋" w:hAnsi="仿宋" w:eastAsia="仿宋" w:cs="仿宋"/>
          <w:highlight w:val="none"/>
          <w:u w:val="single"/>
        </w:rPr>
        <w:t xml:space="preserve">                                       </w:t>
      </w:r>
    </w:p>
    <w:p w14:paraId="66480BB9">
      <w:pPr>
        <w:snapToGrid w:val="0"/>
        <w:spacing w:line="288" w:lineRule="auto"/>
        <w:ind w:firstLine="576"/>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七、争议解决的办法</w:t>
      </w:r>
    </w:p>
    <w:p w14:paraId="146F036E">
      <w:pPr>
        <w:snapToGrid w:val="0"/>
        <w:spacing w:line="288" w:lineRule="auto"/>
        <w:ind w:firstLine="576"/>
        <w:rPr>
          <w:rFonts w:hint="eastAsia" w:ascii="仿宋" w:hAnsi="仿宋" w:eastAsia="仿宋" w:cs="仿宋"/>
          <w:highlight w:val="none"/>
          <w:u w:val="single"/>
        </w:rPr>
      </w:pPr>
      <w:r>
        <w:rPr>
          <w:rFonts w:hint="eastAsia" w:ascii="仿宋" w:hAnsi="仿宋" w:eastAsia="仿宋" w:cs="仿宋"/>
          <w:highlight w:val="none"/>
        </w:rPr>
        <w:t xml:space="preserve"> </w:t>
      </w:r>
      <w:r>
        <w:rPr>
          <w:rFonts w:hint="eastAsia" w:ascii="仿宋" w:hAnsi="仿宋" w:eastAsia="仿宋" w:cs="仿宋"/>
          <w:highlight w:val="none"/>
          <w:u w:val="single"/>
        </w:rPr>
        <w:t xml:space="preserve">                                       </w:t>
      </w:r>
    </w:p>
    <w:p w14:paraId="798D5D9F">
      <w:pPr>
        <w:snapToGrid w:val="0"/>
        <w:spacing w:line="288" w:lineRule="auto"/>
        <w:ind w:firstLine="576"/>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八、其他</w:t>
      </w:r>
    </w:p>
    <w:p w14:paraId="79CEBEBE">
      <w:pPr>
        <w:snapToGrid w:val="0"/>
        <w:spacing w:line="288" w:lineRule="auto"/>
        <w:ind w:firstLine="576"/>
        <w:rPr>
          <w:rFonts w:hint="eastAsia" w:ascii="仿宋" w:hAnsi="仿宋" w:eastAsia="仿宋" w:cs="仿宋"/>
          <w:kern w:val="0"/>
          <w:sz w:val="24"/>
          <w:highlight w:val="none"/>
          <w:lang w:val="zh-CN"/>
        </w:rPr>
      </w:pPr>
      <w:r>
        <w:rPr>
          <w:rFonts w:hint="eastAsia" w:ascii="仿宋" w:hAnsi="仿宋" w:eastAsia="仿宋" w:cs="仿宋"/>
          <w:sz w:val="24"/>
          <w:highlight w:val="none"/>
        </w:rPr>
        <w:t>中小企业合同金额达到</w:t>
      </w:r>
      <w:r>
        <w:rPr>
          <w:rFonts w:hint="eastAsia" w:ascii="仿宋" w:hAnsi="仿宋" w:eastAsia="仿宋" w:cs="仿宋"/>
          <w:highlight w:val="none"/>
        </w:rPr>
        <w:t xml:space="preserve"> </w:t>
      </w:r>
      <w:r>
        <w:rPr>
          <w:rFonts w:hint="eastAsia" w:ascii="仿宋" w:hAnsi="仿宋" w:eastAsia="仿宋" w:cs="仿宋"/>
          <w:highlight w:val="none"/>
          <w:u w:val="single"/>
        </w:rPr>
        <w:t xml:space="preserve">       </w:t>
      </w:r>
      <w:r>
        <w:rPr>
          <w:rFonts w:hint="eastAsia" w:ascii="仿宋" w:hAnsi="仿宋" w:eastAsia="仿宋" w:cs="仿宋"/>
          <w:sz w:val="24"/>
          <w:highlight w:val="none"/>
        </w:rPr>
        <w:t>%，小微企业合同金额达到</w:t>
      </w:r>
      <w:r>
        <w:rPr>
          <w:rFonts w:hint="eastAsia" w:ascii="仿宋" w:hAnsi="仿宋" w:eastAsia="仿宋" w:cs="仿宋"/>
          <w:highlight w:val="none"/>
          <w:u w:val="single"/>
        </w:rPr>
        <w:t xml:space="preserve">       </w:t>
      </w:r>
      <w:r>
        <w:rPr>
          <w:rFonts w:hint="eastAsia" w:ascii="仿宋" w:hAnsi="仿宋" w:eastAsia="仿宋" w:cs="仿宋"/>
          <w:sz w:val="24"/>
          <w:highlight w:val="none"/>
        </w:rPr>
        <w:t xml:space="preserve"> %。</w:t>
      </w:r>
    </w:p>
    <w:p w14:paraId="00174062">
      <w:pPr>
        <w:snapToGrid w:val="0"/>
        <w:spacing w:line="288" w:lineRule="auto"/>
        <w:ind w:left="5038" w:leftChars="285" w:hanging="4440" w:hangingChars="1850"/>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 xml:space="preserve">                                         供应商名称(电子签名)：</w:t>
      </w:r>
    </w:p>
    <w:p w14:paraId="170E2D11">
      <w:pPr>
        <w:snapToGrid w:val="0"/>
        <w:spacing w:line="288" w:lineRule="auto"/>
        <w:ind w:right="480"/>
        <w:jc w:val="center"/>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 xml:space="preserve">                                        分包供应商名称(电子签名/公章)：</w:t>
      </w:r>
    </w:p>
    <w:p w14:paraId="05A0F792">
      <w:pPr>
        <w:snapToGrid w:val="0"/>
        <w:spacing w:line="288" w:lineRule="auto"/>
        <w:ind w:firstLine="5760" w:firstLineChars="2400"/>
        <w:rPr>
          <w:rFonts w:hint="eastAsia" w:ascii="仿宋" w:hAnsi="仿宋" w:eastAsia="仿宋" w:cs="仿宋"/>
          <w:highlight w:val="none"/>
        </w:rPr>
      </w:pPr>
      <w:r>
        <w:rPr>
          <w:rFonts w:hint="eastAsia" w:ascii="仿宋" w:hAnsi="仿宋" w:eastAsia="仿宋" w:cs="仿宋"/>
          <w:kern w:val="0"/>
          <w:sz w:val="24"/>
          <w:highlight w:val="none"/>
          <w:lang w:val="zh-CN"/>
        </w:rPr>
        <w:t>……</w:t>
      </w:r>
    </w:p>
    <w:p w14:paraId="1B710AA4">
      <w:pPr>
        <w:snapToGrid w:val="0"/>
        <w:spacing w:line="288" w:lineRule="auto"/>
        <w:ind w:left="5040" w:hanging="5040" w:hangingChars="2100"/>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 xml:space="preserve">                                               日期：  年  月   日</w:t>
      </w:r>
    </w:p>
    <w:p w14:paraId="58EBD0E2">
      <w:pPr>
        <w:snapToGrid w:val="0"/>
        <w:spacing w:line="300" w:lineRule="auto"/>
        <w:rPr>
          <w:rFonts w:hint="eastAsia" w:ascii="仿宋" w:hAnsi="仿宋" w:eastAsia="仿宋" w:cs="仿宋"/>
          <w:b/>
          <w:spacing w:val="6"/>
          <w:sz w:val="32"/>
          <w:szCs w:val="32"/>
          <w:highlight w:val="none"/>
        </w:rPr>
      </w:pPr>
      <w:r>
        <w:rPr>
          <w:rFonts w:hint="eastAsia" w:ascii="仿宋" w:hAnsi="仿宋" w:eastAsia="仿宋" w:cs="仿宋"/>
          <w:sz w:val="24"/>
          <w:highlight w:val="none"/>
        </w:rPr>
        <w:t>注：按本格式和要求提供。</w:t>
      </w:r>
    </w:p>
    <w:p w14:paraId="15CABEF5">
      <w:pPr>
        <w:spacing w:line="360" w:lineRule="auto"/>
        <w:jc w:val="left"/>
        <w:outlineLvl w:val="0"/>
        <w:rPr>
          <w:rFonts w:hint="eastAsia" w:ascii="仿宋" w:hAnsi="仿宋" w:eastAsia="仿宋" w:cs="仿宋"/>
          <w:b/>
          <w:sz w:val="36"/>
          <w:szCs w:val="20"/>
          <w:highlight w:val="none"/>
        </w:rPr>
      </w:pPr>
      <w:r>
        <w:rPr>
          <w:rFonts w:hint="eastAsia" w:ascii="仿宋" w:hAnsi="仿宋" w:eastAsia="仿宋" w:cs="仿宋"/>
          <w:b/>
          <w:sz w:val="36"/>
          <w:szCs w:val="20"/>
          <w:highlight w:val="none"/>
        </w:rPr>
        <w:t>附件7：中小企业声明函</w:t>
      </w:r>
    </w:p>
    <w:p w14:paraId="400F58DC">
      <w:pPr>
        <w:spacing w:line="360" w:lineRule="auto"/>
        <w:jc w:val="center"/>
        <w:rPr>
          <w:rFonts w:hint="eastAsia" w:ascii="仿宋" w:hAnsi="仿宋" w:eastAsia="仿宋" w:cs="仿宋"/>
          <w:b/>
          <w:color w:val="auto"/>
          <w:sz w:val="32"/>
          <w:szCs w:val="32"/>
          <w:highlight w:val="none"/>
        </w:rPr>
      </w:pPr>
    </w:p>
    <w:p w14:paraId="4758C9C9">
      <w:pPr>
        <w:spacing w:line="360" w:lineRule="auto"/>
        <w:jc w:val="center"/>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中小企业声明函（服务）</w:t>
      </w:r>
    </w:p>
    <w:p w14:paraId="124BB7C3">
      <w:pPr>
        <w:spacing w:line="360" w:lineRule="auto"/>
        <w:ind w:firstLine="360" w:firstLineChars="15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本公司（联合体）郑重声明，根据《政府采购促进中小企业发展管理办法》（财库﹝2020﹞46 号）的规定，本公司（联合体）参加 </w:t>
      </w:r>
      <w:r>
        <w:rPr>
          <w:rFonts w:hint="eastAsia" w:ascii="仿宋" w:hAnsi="仿宋" w:eastAsia="仿宋" w:cs="仿宋"/>
          <w:color w:val="auto"/>
          <w:sz w:val="24"/>
          <w:highlight w:val="none"/>
          <w:u w:val="single"/>
        </w:rPr>
        <w:t xml:space="preserve">（采购人） </w:t>
      </w:r>
      <w:r>
        <w:rPr>
          <w:rFonts w:hint="eastAsia" w:ascii="仿宋" w:hAnsi="仿宋" w:eastAsia="仿宋" w:cs="仿宋"/>
          <w:color w:val="auto"/>
          <w:sz w:val="24"/>
          <w:highlight w:val="none"/>
        </w:rPr>
        <w:t>的</w:t>
      </w:r>
      <w:r>
        <w:rPr>
          <w:rFonts w:hint="eastAsia" w:ascii="仿宋" w:hAnsi="仿宋" w:eastAsia="仿宋" w:cs="仿宋"/>
          <w:color w:val="auto"/>
          <w:sz w:val="24"/>
          <w:highlight w:val="none"/>
          <w:u w:val="single"/>
        </w:rPr>
        <w:t xml:space="preserve"> （项目名称） </w:t>
      </w:r>
      <w:r>
        <w:rPr>
          <w:rFonts w:hint="eastAsia" w:ascii="仿宋" w:hAnsi="仿宋" w:eastAsia="仿宋" w:cs="仿宋"/>
          <w:color w:val="auto"/>
          <w:sz w:val="24"/>
          <w:highlight w:val="none"/>
        </w:rPr>
        <w:t>采购活动，工程的施工单位全部为符合政策要求的中小企业（或者：服务全部由符合政策要求的中小企业承接）。相关企业（含联合体中的中小企业、签订分包意向协议的中小企业）的具体情况如下：</w:t>
      </w:r>
    </w:p>
    <w:p w14:paraId="503818C0">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r>
        <w:rPr>
          <w:rFonts w:hint="eastAsia" w:ascii="仿宋" w:hAnsi="仿宋" w:eastAsia="仿宋" w:cs="仿宋"/>
          <w:color w:val="auto"/>
          <w:highlight w:val="none"/>
        </w:rPr>
        <w:t xml:space="preserve"> </w:t>
      </w:r>
      <w:r>
        <w:rPr>
          <w:rFonts w:hint="eastAsia" w:ascii="仿宋" w:hAnsi="仿宋" w:eastAsia="仿宋" w:cs="仿宋"/>
          <w:color w:val="auto"/>
          <w:sz w:val="24"/>
          <w:highlight w:val="none"/>
          <w:u w:val="single"/>
        </w:rPr>
        <w:t>（标的名称）</w:t>
      </w:r>
      <w:r>
        <w:rPr>
          <w:rFonts w:hint="eastAsia" w:ascii="仿宋" w:hAnsi="仿宋" w:eastAsia="仿宋" w:cs="仿宋"/>
          <w:color w:val="auto"/>
          <w:sz w:val="24"/>
          <w:highlight w:val="none"/>
        </w:rPr>
        <w:t>，属于</w:t>
      </w:r>
      <w:r>
        <w:rPr>
          <w:rFonts w:hint="eastAsia" w:ascii="仿宋" w:hAnsi="仿宋" w:eastAsia="仿宋" w:cs="仿宋"/>
          <w:color w:val="auto"/>
          <w:sz w:val="24"/>
          <w:highlight w:val="none"/>
          <w:u w:val="single"/>
        </w:rPr>
        <w:t xml:space="preserve"> （采购文件中明确的所属行业）</w:t>
      </w:r>
      <w:r>
        <w:rPr>
          <w:rFonts w:hint="eastAsia" w:ascii="仿宋" w:hAnsi="仿宋" w:eastAsia="仿宋" w:cs="仿宋"/>
          <w:color w:val="auto"/>
          <w:sz w:val="24"/>
          <w:highlight w:val="none"/>
        </w:rPr>
        <w:t xml:space="preserve"> ；承建（承接）企业为 </w:t>
      </w:r>
      <w:r>
        <w:rPr>
          <w:rFonts w:hint="eastAsia" w:ascii="仿宋" w:hAnsi="仿宋" w:eastAsia="仿宋" w:cs="仿宋"/>
          <w:color w:val="auto"/>
          <w:sz w:val="24"/>
          <w:highlight w:val="none"/>
          <w:u w:val="single"/>
        </w:rPr>
        <w:t>（企业名称）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万元属于</w:t>
      </w:r>
      <w:r>
        <w:rPr>
          <w:rFonts w:hint="eastAsia" w:ascii="仿宋" w:hAnsi="仿宋" w:eastAsia="仿宋" w:cs="仿宋"/>
          <w:color w:val="auto"/>
          <w:sz w:val="24"/>
          <w:highlight w:val="none"/>
          <w:u w:val="single"/>
        </w:rPr>
        <w:t xml:space="preserve"> （中型企业、小型企业、微型企业） </w:t>
      </w:r>
      <w:r>
        <w:rPr>
          <w:rFonts w:hint="eastAsia" w:ascii="仿宋" w:hAnsi="仿宋" w:eastAsia="仿宋" w:cs="仿宋"/>
          <w:color w:val="auto"/>
          <w:sz w:val="24"/>
          <w:highlight w:val="none"/>
        </w:rPr>
        <w:t>；</w:t>
      </w:r>
    </w:p>
    <w:p w14:paraId="41EC76E0">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u w:val="single"/>
        </w:rPr>
        <w:t xml:space="preserve"> （标的名称），</w:t>
      </w:r>
      <w:r>
        <w:rPr>
          <w:rFonts w:hint="eastAsia" w:ascii="仿宋" w:hAnsi="仿宋" w:eastAsia="仿宋" w:cs="仿宋"/>
          <w:color w:val="auto"/>
          <w:sz w:val="24"/>
          <w:highlight w:val="none"/>
        </w:rPr>
        <w:t xml:space="preserve">属于 </w:t>
      </w:r>
      <w:r>
        <w:rPr>
          <w:rFonts w:hint="eastAsia" w:ascii="仿宋" w:hAnsi="仿宋" w:eastAsia="仿宋" w:cs="仿宋"/>
          <w:color w:val="auto"/>
          <w:sz w:val="24"/>
          <w:highlight w:val="none"/>
          <w:u w:val="single"/>
        </w:rPr>
        <w:t xml:space="preserve">（采购文件中明确的所属行业） </w:t>
      </w:r>
      <w:r>
        <w:rPr>
          <w:rFonts w:hint="eastAsia" w:ascii="仿宋" w:hAnsi="仿宋" w:eastAsia="仿宋" w:cs="仿宋"/>
          <w:color w:val="auto"/>
          <w:sz w:val="24"/>
          <w:highlight w:val="none"/>
        </w:rPr>
        <w:t xml:space="preserve">；承建（承接）企业为 </w:t>
      </w:r>
      <w:r>
        <w:rPr>
          <w:rFonts w:hint="eastAsia" w:ascii="仿宋" w:hAnsi="仿宋" w:eastAsia="仿宋" w:cs="仿宋"/>
          <w:color w:val="auto"/>
          <w:sz w:val="24"/>
          <w:highlight w:val="none"/>
          <w:u w:val="single"/>
        </w:rPr>
        <w:t>（企业名称）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万元属于</w:t>
      </w:r>
      <w:r>
        <w:rPr>
          <w:rFonts w:hint="eastAsia" w:ascii="仿宋" w:hAnsi="仿宋" w:eastAsia="仿宋" w:cs="仿宋"/>
          <w:color w:val="auto"/>
          <w:sz w:val="24"/>
          <w:highlight w:val="none"/>
          <w:u w:val="single"/>
        </w:rPr>
        <w:t xml:space="preserve"> （中型企业、小型企业、微型企业） </w:t>
      </w:r>
      <w:r>
        <w:rPr>
          <w:rFonts w:hint="eastAsia" w:ascii="仿宋" w:hAnsi="仿宋" w:eastAsia="仿宋" w:cs="仿宋"/>
          <w:color w:val="auto"/>
          <w:sz w:val="24"/>
          <w:highlight w:val="none"/>
        </w:rPr>
        <w:t>；</w:t>
      </w:r>
    </w:p>
    <w:p w14:paraId="789B0570">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p w14:paraId="690FC4AA">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以上企业，不属于大企业的分支机构，不存在控股股东为大企业的情形，也不存在与大企业的负责人为同一人的情形。</w:t>
      </w:r>
    </w:p>
    <w:p w14:paraId="4C447950">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本企业对上述声明内容的真实性负责。如有虚假，将依法承担相应责任。</w:t>
      </w:r>
    </w:p>
    <w:p w14:paraId="15698296">
      <w:pPr>
        <w:spacing w:line="360" w:lineRule="auto"/>
        <w:ind w:right="1760"/>
        <w:jc w:val="right"/>
        <w:rPr>
          <w:rFonts w:hint="eastAsia" w:ascii="仿宋" w:hAnsi="仿宋" w:eastAsia="仿宋" w:cs="仿宋"/>
          <w:color w:val="auto"/>
          <w:sz w:val="24"/>
          <w:highlight w:val="none"/>
        </w:rPr>
      </w:pPr>
    </w:p>
    <w:p w14:paraId="1271B980">
      <w:pPr>
        <w:spacing w:line="360" w:lineRule="auto"/>
        <w:ind w:right="1760"/>
        <w:jc w:val="right"/>
        <w:rPr>
          <w:rFonts w:hint="eastAsia" w:ascii="仿宋" w:hAnsi="仿宋" w:eastAsia="仿宋" w:cs="仿宋"/>
          <w:color w:val="auto"/>
          <w:sz w:val="24"/>
          <w:highlight w:val="none"/>
        </w:rPr>
      </w:pPr>
      <w:r>
        <w:rPr>
          <w:rFonts w:hint="eastAsia" w:ascii="仿宋" w:hAnsi="仿宋" w:eastAsia="仿宋" w:cs="仿宋"/>
          <w:color w:val="auto"/>
          <w:sz w:val="24"/>
          <w:highlight w:val="none"/>
        </w:rPr>
        <w:t>投标人名称（电子签名）：</w:t>
      </w:r>
    </w:p>
    <w:p w14:paraId="78658631">
      <w:pPr>
        <w:spacing w:line="360" w:lineRule="auto"/>
        <w:ind w:right="1120" w:firstLine="4680" w:firstLineChars="1950"/>
        <w:rPr>
          <w:rFonts w:hint="eastAsia" w:ascii="仿宋" w:hAnsi="仿宋" w:eastAsia="仿宋" w:cs="仿宋"/>
          <w:color w:val="auto"/>
          <w:sz w:val="24"/>
          <w:highlight w:val="none"/>
        </w:rPr>
      </w:pPr>
      <w:r>
        <w:rPr>
          <w:rFonts w:hint="eastAsia" w:ascii="仿宋" w:hAnsi="仿宋" w:eastAsia="仿宋" w:cs="仿宋"/>
          <w:color w:val="auto"/>
          <w:sz w:val="24"/>
          <w:highlight w:val="none"/>
        </w:rPr>
        <w:t>日 期：</w:t>
      </w:r>
    </w:p>
    <w:p w14:paraId="1A55F045">
      <w:pPr>
        <w:spacing w:line="360" w:lineRule="auto"/>
        <w:ind w:right="420" w:firstLine="480" w:firstLineChars="200"/>
        <w:rPr>
          <w:rFonts w:hint="eastAsia" w:ascii="仿宋" w:hAnsi="仿宋" w:eastAsia="仿宋" w:cs="仿宋"/>
          <w:color w:val="auto"/>
          <w:sz w:val="24"/>
          <w:highlight w:val="none"/>
        </w:rPr>
      </w:pPr>
    </w:p>
    <w:p w14:paraId="704A7B57">
      <w:pPr>
        <w:pStyle w:val="93"/>
        <w:rPr>
          <w:rFonts w:hint="eastAsia" w:ascii="仿宋" w:hAnsi="仿宋" w:eastAsia="仿宋" w:cs="仿宋"/>
          <w:highlight w:val="none"/>
        </w:rPr>
      </w:pPr>
      <w:r>
        <w:rPr>
          <w:rFonts w:hint="eastAsia" w:ascii="仿宋" w:hAnsi="仿宋" w:eastAsia="仿宋" w:cs="仿宋"/>
          <w:color w:val="auto"/>
          <w:sz w:val="24"/>
          <w:highlight w:val="none"/>
        </w:rPr>
        <w:t>注</w:t>
      </w:r>
      <w:r>
        <w:rPr>
          <w:rFonts w:hint="eastAsia" w:ascii="仿宋" w:hAnsi="仿宋" w:eastAsia="仿宋" w:cs="仿宋"/>
          <w:color w:val="auto"/>
          <w:sz w:val="24"/>
          <w:highlight w:val="none"/>
          <w:lang w:eastAsia="zh-CN"/>
        </w:rPr>
        <w:t>：①</w:t>
      </w:r>
      <w:r>
        <w:rPr>
          <w:rFonts w:hint="eastAsia" w:ascii="仿宋" w:hAnsi="仿宋" w:eastAsia="仿宋" w:cs="仿宋"/>
          <w:color w:val="auto"/>
          <w:sz w:val="24"/>
          <w:highlight w:val="none"/>
        </w:rPr>
        <w:t>从业人员、营业收入、资产总额填报上一年度数据，无上一年度数据的新成立企业可不填报</w:t>
      </w:r>
      <w:r>
        <w:rPr>
          <w:rFonts w:hint="eastAsia" w:ascii="仿宋" w:hAnsi="仿宋" w:eastAsia="仿宋" w:cs="仿宋"/>
          <w:color w:val="auto"/>
          <w:sz w:val="24"/>
          <w:highlight w:val="none"/>
          <w:lang w:eastAsia="zh-CN"/>
        </w:rPr>
        <w:t>。②</w:t>
      </w:r>
      <w:r>
        <w:rPr>
          <w:rFonts w:hint="eastAsia" w:ascii="仿宋" w:hAnsi="仿宋" w:eastAsia="仿宋" w:cs="仿宋"/>
          <w:color w:val="auto"/>
          <w:sz w:val="24"/>
          <w:highlight w:val="none"/>
        </w:rPr>
        <w:t>《中小企业声明函》中“标的名称”、“采购文件中明确的所属行业”依据招标文件第二部分投标人须知前附表中“采购标的及其对应的中小企业划分标准所属行业”的指引，逐一填写，不得缺漏。</w:t>
      </w:r>
    </w:p>
    <w:sectPr>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001010101"/>
    <w:charset w:val="86"/>
    <w:family w:val="auto"/>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华文楷体">
    <w:panose1 w:val="02010600040101010101"/>
    <w:charset w:val="86"/>
    <w:family w:val="auto"/>
    <w:pitch w:val="default"/>
    <w:sig w:usb0="00000287" w:usb1="080F0000" w:usb2="00000000" w:usb3="00000000" w:csb0="0004009F" w:csb1="DFD7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2010609030001010101"/>
    <w:charset w:val="86"/>
    <w:family w:val="auto"/>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Consolas">
    <w:panose1 w:val="020B0609020204030204"/>
    <w:charset w:val="00"/>
    <w:family w:val="modern"/>
    <w:pitch w:val="default"/>
    <w:sig w:usb0="E00006FF" w:usb1="0000FCFF" w:usb2="00000001" w:usb3="00000000" w:csb0="6000019F" w:csb1="DFD70000"/>
  </w:font>
  <w:font w:name="Futura Bk">
    <w:altName w:val="Segoe Print"/>
    <w:panose1 w:val="00000000000000000000"/>
    <w:charset w:val="00"/>
    <w:family w:val="auto"/>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itka Text"/>
    <w:panose1 w:val="020B0500000000000000"/>
    <w:charset w:val="00"/>
    <w:family w:val="auto"/>
    <w:pitch w:val="default"/>
    <w:sig w:usb0="00000000" w:usb1="00000000" w:usb2="00000000" w:usb3="00000000" w:csb0="00000001" w:csb1="00000000"/>
  </w:font>
  <w:font w:name="Sitka Text">
    <w:panose1 w:val="02000505000000020004"/>
    <w:charset w:val="00"/>
    <w:family w:val="auto"/>
    <w:pitch w:val="default"/>
    <w:sig w:usb0="A00002EF" w:usb1="4000204B" w:usb2="00000000" w:usb3="00000000" w:csb0="2000019F" w:csb1="00000000"/>
  </w:font>
  <w:font w:name="Lucida Sans">
    <w:panose1 w:val="020B0602030504020204"/>
    <w:charset w:val="00"/>
    <w:family w:val="swiss"/>
    <w:pitch w:val="default"/>
    <w:sig w:usb0="00000003" w:usb1="00000000" w:usb2="00000000" w:usb3="00000000" w:csb0="20000001" w:csb1="0000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华文中宋"/>
    <w:panose1 w:val="00000000000000000000"/>
    <w:charset w:val="00"/>
    <w:family w:val="auto"/>
    <w:pitch w:val="default"/>
    <w:sig w:usb0="00000000" w:usb1="00000000" w:usb2="00000000" w:usb3="00000000" w:csb0="00040001" w:csb1="0000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华文中宋"/>
    <w:panose1 w:val="00000000000000000000"/>
    <w:charset w:val="86"/>
    <w:family w:val="auto"/>
    <w:pitch w:val="default"/>
    <w:sig w:usb0="00000000" w:usb1="00000000" w:usb2="00000010" w:usb3="00000000" w:csb0="00040000" w:csb1="00000000"/>
  </w:font>
  <w:font w:name="Arial (W1)">
    <w:altName w:val="Arial"/>
    <w:panose1 w:val="00000000000000000000"/>
    <w:charset w:val="00"/>
    <w:family w:val="auto"/>
    <w:pitch w:val="default"/>
    <w:sig w:usb0="00000000" w:usb1="00000000" w:usb2="00000008" w:usb3="00000000" w:csb0="000001FF" w:csb1="00000000"/>
  </w:font>
  <w:font w:name="Arial Unicode MS">
    <w:panose1 w:val="020B0604020202020204"/>
    <w:charset w:val="86"/>
    <w:family w:val="swiss"/>
    <w:pitch w:val="default"/>
    <w:sig w:usb0="FFFFFFFF" w:usb1="E9FFFFFF" w:usb2="0000003F" w:usb3="00000000" w:csb0="603F01FF" w:csb1="FFFF0000"/>
  </w:font>
  <w:font w:name="Helvetica">
    <w:altName w:val="Arial"/>
    <w:panose1 w:val="020B0504020002030204"/>
    <w:charset w:val="00"/>
    <w:family w:val="swiss"/>
    <w:pitch w:val="default"/>
    <w:sig w:usb0="00000000" w:usb1="00000000" w:usb2="00000000" w:usb3="00000000" w:csb0="00000093" w:csb1="00000000"/>
  </w:font>
  <w:font w:name="Cumberland">
    <w:altName w:val="华文中宋"/>
    <w:panose1 w:val="00000000000000000000"/>
    <w:charset w:val="00"/>
    <w:family w:val="auto"/>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auto"/>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1"/>
    <w:family w:val="roman"/>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83" w:usb1="288F0000" w:usb2="00000006" w:usb3="00000000" w:csb0="00040001" w:csb1="00000000"/>
  </w:font>
  <w:font w:name="Lucida Sans Unicode">
    <w:panose1 w:val="020B0602030504020204"/>
    <w:charset w:val="00"/>
    <w:family w:val="swiss"/>
    <w:pitch w:val="default"/>
    <w:sig w:usb0="80001AFF" w:usb1="0000396B" w:usb2="00000000" w:usb3="00000000" w:csb0="200000BF" w:csb1="D7F70000"/>
  </w:font>
  <w:font w:name="Century Gothic">
    <w:panose1 w:val="020B0502020202020204"/>
    <w:charset w:val="00"/>
    <w:family w:val="swiss"/>
    <w:pitch w:val="default"/>
    <w:sig w:usb0="00000287" w:usb1="00000000" w:usb2="00000000" w:usb3="00000000" w:csb0="2000009F" w:csb1="DFD70000"/>
  </w:font>
  <w:font w:name="Aldine401 BT">
    <w:altName w:val="Segoe Print"/>
    <w:panose1 w:val="00000000000000000000"/>
    <w:charset w:val="00"/>
    <w:family w:val="auto"/>
    <w:pitch w:val="default"/>
    <w:sig w:usb0="00000000" w:usb1="00000000" w:usb2="00000000" w:usb3="00000000" w:csb0="00000011" w:csb1="00000000"/>
  </w:font>
  <w:font w:name=".PingFang SC">
    <w:altName w:val="华文中宋"/>
    <w:panose1 w:val="00000000000000000000"/>
    <w:charset w:val="86"/>
    <w:family w:val="auto"/>
    <w:pitch w:val="default"/>
    <w:sig w:usb0="00000000" w:usb1="00000000" w:usb2="00000000" w:usb3="00000000" w:csb0="00040001" w:csb1="00000000"/>
  </w:font>
  <w:font w:name="ヒラギノ角ゴ Pro W3">
    <w:altName w:val="华文中宋"/>
    <w:panose1 w:val="00000000000000000000"/>
    <w:charset w:val="00"/>
    <w:family w:val="roman"/>
    <w:pitch w:val="default"/>
    <w:sig w:usb0="00000000" w:usb1="00000000" w:usb2="00000000" w:usb3="00000000" w:csb0="00040001" w:csb1="00000000"/>
  </w:font>
  <w:font w:name="??">
    <w:altName w:val="DejaVu Math TeX Gyre"/>
    <w:panose1 w:val="00000000000000000000"/>
    <w:charset w:val="00"/>
    <w:family w:val="roman"/>
    <w:pitch w:val="default"/>
    <w:sig w:usb0="00000000" w:usb1="00000000" w:usb2="00000000" w:usb3="00000000" w:csb0="00000001" w:csb1="00000000"/>
  </w:font>
  <w:font w:name="DejaVu Math TeX Gyre">
    <w:panose1 w:val="02000503000000000000"/>
    <w:charset w:val="00"/>
    <w:family w:val="auto"/>
    <w:pitch w:val="default"/>
    <w:sig w:usb0="A10000EF" w:usb1="4201F9EE" w:usb2="02000000" w:usb3="00000000" w:csb0="60000193" w:csb1="0DD40000"/>
  </w:font>
  <w:font w:name="MS Mincho">
    <w:altName w:val="Yu Gothic UI"/>
    <w:panose1 w:val="02020609040205080304"/>
    <w:charset w:val="80"/>
    <w:family w:val="roman"/>
    <w:pitch w:val="default"/>
    <w:sig w:usb0="00000000" w:usb1="00000000" w:usb2="00000012" w:usb3="00000000" w:csb0="4002009F" w:csb1="DFD70000"/>
  </w:font>
  <w:font w:name="Yu Gothic UI">
    <w:panose1 w:val="020B0500000000000000"/>
    <w:charset w:val="80"/>
    <w:family w:val="auto"/>
    <w:pitch w:val="default"/>
    <w:sig w:usb0="E00002FF" w:usb1="2AC7FDFF" w:usb2="00000016" w:usb3="00000000" w:csb0="2002009F" w:csb1="00000000"/>
  </w:font>
  <w:font w:name="MS UI Gothic">
    <w:panose1 w:val="020B0600070205080204"/>
    <w:charset w:val="80"/>
    <w:family w:val="swiss"/>
    <w:pitch w:val="default"/>
    <w:sig w:usb0="E00002FF" w:usb1="6AC7FDFB" w:usb2="08000012" w:usb3="00000000" w:csb0="4002009F" w:csb1="DFD70000"/>
  </w:font>
  <w:font w:name="srt">
    <w:altName w:val="华文中宋"/>
    <w:panose1 w:val="00000000000000000000"/>
    <w:charset w:val="00"/>
    <w:family w:val="roman"/>
    <w:pitch w:val="default"/>
    <w:sig w:usb0="00000000" w:usb1="00000000" w:usb2="00000000"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CC9877">
    <w:pPr>
      <w:pStyle w:val="44"/>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34</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78</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DCF32D">
    <w:pPr>
      <w:pStyle w:val="44"/>
      <w:framePr w:wrap="around" w:vAnchor="text" w:hAnchor="margin" w:xAlign="right" w:y="1"/>
      <w:rPr>
        <w:rStyle w:val="77"/>
      </w:rPr>
    </w:pPr>
    <w:r>
      <w:fldChar w:fldCharType="begin"/>
    </w:r>
    <w:r>
      <w:rPr>
        <w:rStyle w:val="77"/>
      </w:rPr>
      <w:instrText xml:space="preserve">PAGE  </w:instrText>
    </w:r>
    <w:r>
      <w:fldChar w:fldCharType="end"/>
    </w:r>
  </w:p>
  <w:p w14:paraId="285982AB">
    <w:pPr>
      <w:pStyle w:val="44"/>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3F09E93">
    <w:pPr>
      <w:pStyle w:val="44"/>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78</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C2C647A">
    <w:pPr>
      <w:pStyle w:val="44"/>
      <w:spacing w:before="120"/>
      <w:jc w:val="center"/>
    </w:pPr>
    <w:r>
      <w:rPr>
        <w:rFonts w:hint="eastAsia"/>
        <w:szCs w:val="21"/>
      </w:rPr>
      <w:t xml:space="preserve">第 </w:t>
    </w:r>
    <w:r>
      <w:rPr>
        <w:szCs w:val="21"/>
      </w:rPr>
      <w:fldChar w:fldCharType="begin"/>
    </w:r>
    <w:r>
      <w:rPr>
        <w:szCs w:val="21"/>
      </w:rPr>
      <w:instrText xml:space="preserve"> PAGE </w:instrText>
    </w:r>
    <w:r>
      <w:rPr>
        <w:szCs w:val="21"/>
      </w:rPr>
      <w:fldChar w:fldCharType="separate"/>
    </w:r>
    <w:r>
      <w:rPr>
        <w:szCs w:val="21"/>
      </w:rPr>
      <w:t>39</w:t>
    </w:r>
    <w:r>
      <w:rPr>
        <w:szCs w:val="21"/>
      </w:rPr>
      <w:fldChar w:fldCharType="end"/>
    </w:r>
    <w:r>
      <w:rPr>
        <w:rFonts w:hint="eastAsia"/>
        <w:szCs w:val="21"/>
      </w:rPr>
      <w:t xml:space="preserve"> 页 共 </w:t>
    </w:r>
    <w:r>
      <w:rPr>
        <w:szCs w:val="21"/>
      </w:rPr>
      <w:fldChar w:fldCharType="begin"/>
    </w:r>
    <w:r>
      <w:rPr>
        <w:szCs w:val="21"/>
      </w:rPr>
      <w:instrText xml:space="preserve"> NUMPAGES </w:instrText>
    </w:r>
    <w:r>
      <w:rPr>
        <w:szCs w:val="21"/>
      </w:rPr>
      <w:fldChar w:fldCharType="separate"/>
    </w:r>
    <w:r>
      <w:rPr>
        <w:szCs w:val="21"/>
      </w:rPr>
      <w:t>87</w:t>
    </w:r>
    <w:r>
      <w:rPr>
        <w:szCs w:val="21"/>
      </w:rPr>
      <w:fldChar w:fldCharType="end"/>
    </w:r>
    <w:r>
      <w:rPr>
        <w:rFonts w:hint="eastAsia"/>
        <w:szCs w:val="21"/>
      </w:rPr>
      <w:t xml:space="preserve"> 页</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ECBB90">
    <w:pPr>
      <w:pStyle w:val="44"/>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59</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78</w:t>
    </w:r>
    <w:r>
      <w:rPr>
        <w:rFonts w:hint="eastAsia" w:ascii="仿宋_GB2312" w:eastAsia="仿宋_GB2312"/>
        <w:kern w:val="0"/>
      </w:rPr>
      <w:fldChar w:fldCharType="end"/>
    </w:r>
    <w:r>
      <w:rPr>
        <w:rFonts w:hint="eastAsia" w:ascii="仿宋_GB2312" w:eastAsia="仿宋_GB2312"/>
        <w:kern w:val="0"/>
      </w:rPr>
      <w:t xml:space="preserve"> 页</w:t>
    </w:r>
  </w:p>
  <w:p w14:paraId="0DCF4571">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79A29AA">
    <w:pPr>
      <w:pStyle w:val="44"/>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42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78</w:t>
    </w:r>
    <w:r>
      <w:rPr>
        <w:rFonts w:hint="eastAsia" w:ascii="仿宋_GB2312" w:eastAsia="仿宋_GB2312"/>
        <w:kern w:val="0"/>
      </w:rPr>
      <w:fldChar w:fldCharType="end"/>
    </w:r>
    <w:r>
      <w:rPr>
        <w:rFonts w:hint="eastAsia" w:ascii="仿宋_GB2312" w:eastAsia="仿宋_GB2312"/>
        <w:kern w:val="0"/>
      </w:rPr>
      <w:t xml:space="preserve"> 页</w:t>
    </w:r>
  </w:p>
  <w:p w14:paraId="42F96953">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49B6F59">
    <w:pPr>
      <w:pStyle w:val="44"/>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63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78</w:t>
    </w:r>
    <w:r>
      <w:rPr>
        <w:rFonts w:hint="eastAsia" w:ascii="仿宋_GB2312" w:eastAsia="仿宋_GB2312"/>
        <w:kern w:val="0"/>
      </w:rPr>
      <w:fldChar w:fldCharType="end"/>
    </w:r>
    <w:r>
      <w:rPr>
        <w:rFonts w:hint="eastAsia" w:ascii="仿宋_GB2312" w:eastAsia="仿宋_GB2312"/>
        <w:kern w:val="0"/>
      </w:rPr>
      <w:t xml:space="preserve"> 页</w:t>
    </w:r>
  </w:p>
  <w:p w14:paraId="02D61E7C">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E0D217A">
    <w:pPr>
      <w:pStyle w:val="44"/>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62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78</w:t>
    </w:r>
    <w:r>
      <w:rPr>
        <w:rFonts w:hint="eastAsia" w:ascii="仿宋_GB2312" w:eastAsia="仿宋_GB2312"/>
        <w:kern w:val="0"/>
      </w:rPr>
      <w:fldChar w:fldCharType="end"/>
    </w:r>
    <w:r>
      <w:rPr>
        <w:rFonts w:hint="eastAsia" w:ascii="仿宋_GB2312" w:eastAsia="仿宋_GB2312"/>
        <w:kern w:val="0"/>
      </w:rPr>
      <w:t xml:space="preserve"> 页</w:t>
    </w:r>
  </w:p>
  <w:p w14:paraId="4E5C0BBB">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7F11FB">
    <w:pPr>
      <w:pStyle w:val="44"/>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93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104</w:t>
    </w:r>
    <w:r>
      <w:rPr>
        <w:rFonts w:hint="eastAsia" w:ascii="仿宋_GB2312" w:eastAsia="仿宋_GB2312"/>
        <w:kern w:val="0"/>
      </w:rPr>
      <w:fldChar w:fldCharType="end"/>
    </w:r>
    <w:r>
      <w:rPr>
        <w:rFonts w:hint="eastAsia" w:ascii="仿宋_GB2312" w:eastAsia="仿宋_GB2312"/>
        <w:kern w:val="0"/>
      </w:rPr>
      <w:t xml:space="preserve"> 页</w:t>
    </w:r>
  </w:p>
  <w:p w14:paraId="67F3029B">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5FCE37C">
    <w:pPr>
      <w:pStyle w:val="44"/>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64</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78</w:t>
    </w:r>
    <w:r>
      <w:rPr>
        <w:rFonts w:hint="eastAsia" w:ascii="仿宋_GB2312" w:eastAsia="仿宋_GB2312"/>
        <w:kern w:val="0"/>
      </w:rPr>
      <w:fldChar w:fldCharType="end"/>
    </w:r>
    <w:r>
      <w:rPr>
        <w:rFonts w:hint="eastAsia" w:ascii="仿宋_GB2312" w:eastAsia="仿宋_GB2312"/>
        <w:kern w:val="0"/>
      </w:rPr>
      <w:t xml:space="preserve"> 页</w:t>
    </w:r>
  </w:p>
  <w:p w14:paraId="458D5B6A">
    <w:pPr>
      <w:rPr>
        <w:rFonts w:ascii="仿宋_GB2312" w:eastAsia="仿宋_GB2312"/>
      </w:rPr>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90A371E">
    <w:pPr>
      <w:pStyle w:val="44"/>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78</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78</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4F7C9B">
    <w:pPr>
      <w:pStyle w:val="44"/>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67</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78</w:t>
    </w:r>
    <w:r>
      <w:rPr>
        <w:rFonts w:hint="eastAsia" w:ascii="仿宋_GB2312" w:eastAsia="仿宋_GB2312"/>
        <w:kern w:val="0"/>
        <w:szCs w:val="21"/>
      </w:rPr>
      <w:fldChar w:fldCharType="end"/>
    </w:r>
    <w:bookmarkStart w:id="404" w:name="_Toc91899912"/>
    <w:bookmarkStart w:id="405" w:name="_Toc36110187"/>
    <w:bookmarkStart w:id="406" w:name="_Toc164085800"/>
    <w:bookmarkStart w:id="407" w:name="_Toc131845147"/>
    <w:r>
      <w:rPr>
        <w:rFonts w:hint="eastAsia" w:ascii="仿宋_GB2312" w:eastAsia="仿宋_GB2312"/>
        <w:kern w:val="0"/>
        <w:szCs w:val="21"/>
      </w:rPr>
      <w:t xml:space="preserve"> 页</w:t>
    </w:r>
    <w:bookmarkEnd w:id="404"/>
    <w:bookmarkEnd w:id="405"/>
    <w:bookmarkEnd w:id="406"/>
    <w:bookmarkEnd w:id="407"/>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0034152">
    <w:pPr>
      <w:pStyle w:val="46"/>
      <w:pBdr>
        <w:bottom w:val="single" w:color="auto" w:sz="6" w:space="4"/>
      </w:pBdr>
      <w:jc w:val="right"/>
      <w:rPr>
        <w:rFonts w:hint="eastAsia" w:ascii="仿宋" w:hAnsi="仿宋" w:eastAsia="仿宋" w:cs="仿宋"/>
        <w:sz w:val="21"/>
        <w:szCs w:val="21"/>
        <w:lang w:eastAsia="zh-CN"/>
      </w:rPr>
    </w:pPr>
    <w:r>
      <w:rPr>
        <w:rFonts w:hint="eastAsia" w:ascii="仿宋" w:hAnsi="仿宋" w:eastAsia="仿宋" w:cs="仿宋"/>
        <w:sz w:val="21"/>
        <w:szCs w:val="21"/>
      </w:rPr>
      <w:t>公开</w:t>
    </w:r>
    <w:r>
      <w:rPr>
        <w:rFonts w:hint="eastAsia" w:ascii="仿宋" w:hAnsi="仿宋" w:eastAsia="仿宋" w:cs="仿宋"/>
        <w:sz w:val="21"/>
        <w:szCs w:val="21"/>
        <w:lang w:eastAsia="zh-CN"/>
      </w:rPr>
      <w:t>征集文件</w:t>
    </w:r>
  </w:p>
  <w:p w14:paraId="75220F34">
    <w:pPr>
      <w:pStyle w:val="65"/>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A5EB6E">
    <w:pPr>
      <w:pStyle w:val="46"/>
      <w:jc w:val="right"/>
      <w:rPr>
        <w:rFonts w:hint="eastAsia" w:eastAsia="宋体"/>
        <w:lang w:eastAsia="zh-CN"/>
      </w:rPr>
    </w:pPr>
    <w:r>
      <w:rPr>
        <w:sz w:val="21"/>
        <w:szCs w:val="21"/>
      </w:rPr>
      <w:t>杭州市政府采购公开</w:t>
    </w:r>
    <w:r>
      <w:rPr>
        <w:rFonts w:hint="eastAsia"/>
        <w:sz w:val="21"/>
        <w:szCs w:val="21"/>
        <w:lang w:eastAsia="zh-CN"/>
      </w:rPr>
      <w:t>征集文件</w:t>
    </w:r>
  </w:p>
  <w:p w14:paraId="4D75B120">
    <w:pPr>
      <w:jc w:val="right"/>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B10F44">
    <w:pPr>
      <w:pStyle w:val="46"/>
      <w:pBdr>
        <w:bottom w:val="none" w:color="auto" w:sz="0" w:space="0"/>
      </w:pBdr>
      <w:spacing w:before="120"/>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FEC02B6">
    <w:pPr>
      <w:pStyle w:val="46"/>
      <w:jc w:val="right"/>
      <w:rPr>
        <w:rFonts w:hint="eastAsia" w:eastAsia="仿宋"/>
        <w:sz w:val="21"/>
        <w:szCs w:val="21"/>
        <w:lang w:eastAsia="zh-CN"/>
      </w:rPr>
    </w:pPr>
    <w:r>
      <w:rPr>
        <w:rFonts w:hint="eastAsia" w:ascii="仿宋" w:hAnsi="仿宋" w:eastAsia="仿宋" w:cs="仿宋"/>
        <w:sz w:val="21"/>
        <w:szCs w:val="21"/>
      </w:rPr>
      <w:t>杭州市政府采购公开</w:t>
    </w:r>
    <w:r>
      <w:rPr>
        <w:rFonts w:hint="eastAsia" w:ascii="仿宋" w:hAnsi="仿宋" w:eastAsia="仿宋" w:cs="仿宋"/>
        <w:sz w:val="21"/>
        <w:szCs w:val="21"/>
        <w:lang w:eastAsia="zh-CN"/>
      </w:rPr>
      <w:t>征集文件</w:t>
    </w:r>
  </w:p>
  <w:p w14:paraId="04EC2977">
    <w:pPr>
      <w:rPr>
        <w:rFonts w:ascii="仿宋_GB2312" w:eastAsia="仿宋_GB2312"/>
        <w:b/>
        <w:i/>
        <w:sz w:val="18"/>
        <w:u w:val="single"/>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8B3CEA">
    <w:pPr>
      <w:pStyle w:val="46"/>
      <w:jc w:val="right"/>
      <w:rPr>
        <w:rFonts w:hint="eastAsia" w:ascii="仿宋" w:hAnsi="仿宋" w:eastAsia="仿宋" w:cs="仿宋"/>
        <w:sz w:val="21"/>
        <w:szCs w:val="21"/>
        <w:lang w:eastAsia="zh-CN"/>
      </w:rPr>
    </w:pPr>
    <w:r>
      <w:rPr>
        <w:rFonts w:hint="eastAsia" w:ascii="仿宋" w:hAnsi="仿宋" w:eastAsia="仿宋" w:cs="仿宋"/>
        <w:sz w:val="21"/>
        <w:szCs w:val="21"/>
      </w:rPr>
      <w:t>杭州市政府采购公开</w:t>
    </w:r>
    <w:r>
      <w:rPr>
        <w:rFonts w:hint="eastAsia" w:ascii="仿宋" w:hAnsi="仿宋" w:eastAsia="仿宋" w:cs="仿宋"/>
        <w:sz w:val="21"/>
        <w:szCs w:val="21"/>
        <w:lang w:eastAsia="zh-CN"/>
      </w:rPr>
      <w:t>征集文件</w:t>
    </w:r>
  </w:p>
  <w:p w14:paraId="48494711"/>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3172EB">
    <w:pPr>
      <w:pStyle w:val="46"/>
      <w:jc w:val="right"/>
      <w:rPr>
        <w:rFonts w:hint="eastAsia" w:ascii="仿宋_GB2312" w:eastAsia="宋体"/>
        <w:b/>
        <w:i/>
        <w:sz w:val="21"/>
        <w:szCs w:val="21"/>
        <w:u w:val="single"/>
        <w:lang w:eastAsia="zh-CN"/>
      </w:rPr>
    </w:pPr>
    <w:r>
      <w:rPr>
        <w:sz w:val="21"/>
        <w:szCs w:val="21"/>
      </w:rPr>
      <w:t>杭州市政府采购公开</w:t>
    </w:r>
    <w:r>
      <w:rPr>
        <w:rFonts w:hint="eastAsia"/>
        <w:sz w:val="21"/>
        <w:szCs w:val="21"/>
        <w:lang w:eastAsia="zh-CN"/>
      </w:rPr>
      <w:t>征集文件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B8D9C96">
    <w:pPr>
      <w:pStyle w:val="46"/>
      <w:jc w:val="right"/>
      <w:rPr>
        <w:rFonts w:hint="eastAsia" w:eastAsia="宋体"/>
        <w:sz w:val="21"/>
        <w:szCs w:val="21"/>
        <w:lang w:eastAsia="zh-CN"/>
      </w:rPr>
    </w:pPr>
    <w:r>
      <w:rPr>
        <w:sz w:val="21"/>
        <w:szCs w:val="21"/>
      </w:rPr>
      <w:t>杭州市政府采购公开</w:t>
    </w:r>
    <w:r>
      <w:rPr>
        <w:rFonts w:hint="eastAsia"/>
        <w:sz w:val="21"/>
        <w:szCs w:val="21"/>
        <w:lang w:eastAsia="zh-CN"/>
      </w:rPr>
      <w:t>征集文件</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8D7DE23">
    <w:pPr>
      <w:pStyle w:val="46"/>
      <w:jc w:val="right"/>
      <w:rPr>
        <w:rFonts w:hint="eastAsia" w:ascii="仿宋_GB2312" w:eastAsia="宋体"/>
        <w:b/>
        <w:i/>
        <w:u w:val="single"/>
        <w:lang w:eastAsia="zh-CN"/>
      </w:rPr>
    </w:pPr>
    <w:r>
      <w:t>杭州市政府采购公开</w:t>
    </w:r>
    <w:r>
      <w:rPr>
        <w:rFonts w:hint="eastAsia"/>
        <w:lang w:eastAsia="zh-CN"/>
      </w:rPr>
      <w:t>征集文件</w:t>
    </w:r>
  </w:p>
  <w:p w14:paraId="1216AF00">
    <w:pPr>
      <w:rPr>
        <w:rFonts w:ascii="仿宋_GB2312" w:eastAsia="仿宋_GB2312"/>
        <w:b/>
        <w:i/>
        <w:sz w:val="18"/>
        <w:u w:val="single"/>
      </w:rP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2F1220">
    <w:pPr>
      <w:pStyle w:val="46"/>
      <w:jc w:val="right"/>
      <w:rPr>
        <w:rFonts w:hint="eastAsia" w:eastAsia="宋体"/>
        <w:sz w:val="21"/>
        <w:szCs w:val="21"/>
        <w:lang w:eastAsia="zh-CN"/>
      </w:rPr>
    </w:pPr>
    <w:r>
      <w:rPr>
        <w:sz w:val="21"/>
        <w:szCs w:val="21"/>
      </w:rPr>
      <w:t>杭州市政府采购公开</w:t>
    </w:r>
    <w:r>
      <w:rPr>
        <w:rFonts w:hint="eastAsia"/>
        <w:sz w:val="21"/>
        <w:szCs w:val="21"/>
        <w:lang w:eastAsia="zh-CN"/>
      </w:rPr>
      <w:t>征集文件</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A15D450">
    <w:pPr>
      <w:pStyle w:val="46"/>
      <w:jc w:val="right"/>
      <w:rPr>
        <w:rFonts w:hint="eastAsia" w:ascii="仿宋_GB2312" w:eastAsia="仿宋"/>
        <w:b/>
        <w:i/>
        <w:iCs/>
        <w:u w:val="single"/>
        <w:lang w:eastAsia="zh-CN"/>
      </w:rPr>
    </w:pPr>
    <w:r>
      <w:rPr>
        <w:rFonts w:hint="eastAsia" w:ascii="仿宋" w:hAnsi="仿宋" w:eastAsia="仿宋" w:cs="仿宋"/>
        <w:sz w:val="21"/>
        <w:szCs w:val="21"/>
      </w:rPr>
      <w:t>杭州市政府采购公开</w:t>
    </w:r>
    <w:r>
      <w:rPr>
        <w:rFonts w:hint="eastAsia" w:ascii="仿宋" w:hAnsi="仿宋" w:eastAsia="仿宋" w:cs="仿宋"/>
        <w:sz w:val="21"/>
        <w:szCs w:val="21"/>
        <w:lang w:eastAsia="zh-CN"/>
      </w:rPr>
      <w:t>征集文件</w:t>
    </w: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4057EC">
    <w:pPr>
      <w:pStyle w:val="46"/>
      <w:rPr>
        <w:rFonts w:hint="eastAsia" w:ascii="仿宋" w:hAnsi="仿宋" w:eastAsia="仿宋" w:cs="仿宋"/>
        <w:sz w:val="21"/>
        <w:szCs w:val="21"/>
      </w:rPr>
    </w:pPr>
    <w:r>
      <w:rPr>
        <w:rFonts w:hint="eastAsia"/>
        <w:sz w:val="21"/>
        <w:szCs w:val="21"/>
      </w:rPr>
      <w:t xml:space="preserve">                         </w:t>
    </w:r>
    <w:r>
      <w:rPr>
        <w:rFonts w:hint="eastAsia"/>
        <w:sz w:val="21"/>
        <w:szCs w:val="21"/>
        <w:lang w:val="en-US" w:eastAsia="zh-CN"/>
      </w:rPr>
      <w:t xml:space="preserve">                                 </w:t>
    </w:r>
    <w:r>
      <w:rPr>
        <w:rFonts w:hint="eastAsia" w:ascii="仿宋" w:hAnsi="仿宋" w:eastAsia="仿宋" w:cs="仿宋"/>
        <w:sz w:val="21"/>
        <w:szCs w:val="21"/>
      </w:rPr>
      <w:t>杭州市政府采购公开</w:t>
    </w:r>
    <w:r>
      <w:rPr>
        <w:rFonts w:hint="eastAsia" w:ascii="仿宋" w:hAnsi="仿宋" w:eastAsia="仿宋" w:cs="仿宋"/>
        <w:sz w:val="21"/>
        <w:szCs w:val="21"/>
        <w:lang w:eastAsia="zh-CN"/>
      </w:rPr>
      <w:t>征集文件</w:t>
    </w:r>
    <w:r>
      <w:rPr>
        <w:rFonts w:hint="eastAsia"/>
        <w:sz w:val="21"/>
        <w:szCs w:val="21"/>
      </w:rPr>
      <w:t xml:space="preserve">                        </w:t>
    </w:r>
    <w:r>
      <w:rPr>
        <w:rFonts w:hint="eastAsia"/>
        <w:sz w:val="21"/>
        <w:szCs w:val="21"/>
        <w:lang w:val="en-US" w:eastAsia="zh-CN"/>
      </w:rPr>
      <w:t xml:space="preserve">                                                   </w:t>
    </w:r>
    <w:r>
      <w:rPr>
        <w:rFonts w:hint="eastAsia" w:ascii="仿宋" w:hAnsi="仿宋" w:eastAsia="仿宋" w:cs="仿宋"/>
        <w:sz w:val="21"/>
        <w:szCs w:val="21"/>
        <w:lang w:val="en-US" w:eastAsia="zh-CN"/>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0"/>
    <w:multiLevelType w:val="singleLevel"/>
    <w:tmpl w:val="00000000"/>
    <w:lvl w:ilvl="0" w:tentative="0">
      <w:start w:val="8"/>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22D06B4"/>
    <w:rsid w:val="02FAF62E"/>
    <w:rsid w:val="052C2F85"/>
    <w:rsid w:val="0C001D59"/>
    <w:rsid w:val="0C6760DC"/>
    <w:rsid w:val="0D755681"/>
    <w:rsid w:val="0ED53A2D"/>
    <w:rsid w:val="124F2582"/>
    <w:rsid w:val="1393274D"/>
    <w:rsid w:val="17D47A38"/>
    <w:rsid w:val="184C679C"/>
    <w:rsid w:val="19337866"/>
    <w:rsid w:val="1DBE5118"/>
    <w:rsid w:val="1E33A3D7"/>
    <w:rsid w:val="20544C7F"/>
    <w:rsid w:val="21CB5418"/>
    <w:rsid w:val="258E09EB"/>
    <w:rsid w:val="276E398E"/>
    <w:rsid w:val="28767FCE"/>
    <w:rsid w:val="2A4B06F6"/>
    <w:rsid w:val="2E6E5AA9"/>
    <w:rsid w:val="30DC319E"/>
    <w:rsid w:val="33C521FE"/>
    <w:rsid w:val="37B07132"/>
    <w:rsid w:val="3DC005D5"/>
    <w:rsid w:val="3ED34A0A"/>
    <w:rsid w:val="3F2944C6"/>
    <w:rsid w:val="410A2ACB"/>
    <w:rsid w:val="42B13A33"/>
    <w:rsid w:val="43E761E7"/>
    <w:rsid w:val="451E5350"/>
    <w:rsid w:val="48A44149"/>
    <w:rsid w:val="48CD522C"/>
    <w:rsid w:val="4A5D6CA6"/>
    <w:rsid w:val="4B5F6A4E"/>
    <w:rsid w:val="564536FD"/>
    <w:rsid w:val="5AC81542"/>
    <w:rsid w:val="5EEE013F"/>
    <w:rsid w:val="5F9364C8"/>
    <w:rsid w:val="60FD48E7"/>
    <w:rsid w:val="62E8530F"/>
    <w:rsid w:val="664B2406"/>
    <w:rsid w:val="6A6634FD"/>
    <w:rsid w:val="6AF77714"/>
    <w:rsid w:val="6F7024CC"/>
    <w:rsid w:val="7219009D"/>
    <w:rsid w:val="75397E7B"/>
    <w:rsid w:val="760065B4"/>
    <w:rsid w:val="77071857"/>
    <w:rsid w:val="7A5C57BF"/>
    <w:rsid w:val="7A8F2D6D"/>
    <w:rsid w:val="7B6BB897"/>
    <w:rsid w:val="7C1D4129"/>
    <w:rsid w:val="7DFF711C"/>
    <w:rsid w:val="7EEF3669"/>
    <w:rsid w:val="7EF576D4"/>
    <w:rsid w:val="7EF8C0F9"/>
    <w:rsid w:val="BB5F8243"/>
    <w:rsid w:val="BFDF8C6D"/>
    <w:rsid w:val="DBBF3A94"/>
    <w:rsid w:val="F9D304E8"/>
    <w:rsid w:val="FDCF2C79"/>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9"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99" w:semiHidden="0" w:name="heading 7"/>
    <w:lsdException w:qFormat="1" w:unhideWhenUsed="0" w:uiPriority="99" w:semiHidden="0" w:name="heading 8"/>
    <w:lsdException w:qFormat="1" w:unhideWhenUsed="0" w:uiPriority="99" w:semiHidden="0" w:name="heading 9"/>
    <w:lsdException w:qFormat="1" w:unhideWhenUsed="0" w:uiPriority="99"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99"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99" w:semiHidden="0" w:name="toc 4"/>
    <w:lsdException w:qFormat="1" w:unhideWhenUsed="0" w:uiPriority="99" w:semiHidden="0" w:name="toc 5"/>
    <w:lsdException w:qFormat="1" w:unhideWhenUsed="0" w:uiPriority="99" w:semiHidden="0" w:name="toc 6"/>
    <w:lsdException w:qFormat="1" w:unhideWhenUsed="0" w:uiPriority="99" w:semiHidden="0" w:name="toc 7"/>
    <w:lsdException w:qFormat="1" w:unhideWhenUsed="0" w:uiPriority="99" w:semiHidden="0" w:name="toc 8"/>
    <w:lsdException w:qFormat="1" w:unhideWhenUsed="0" w:uiPriority="99" w:semiHidden="0" w:name="toc 9"/>
    <w:lsdException w:qFormat="1" w:unhideWhenUsed="0" w:uiPriority="99" w:semiHidden="0" w:name="Normal Indent"/>
    <w:lsdException w:qFormat="1" w:unhideWhenUsed="0" w:uiPriority="99"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99"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qFormat="1" w:unhideWhenUsed="0" w:uiPriority="99" w:semiHidden="0" w:name="envelope return"/>
    <w:lsdException w:qFormat="1" w:unhideWhenUsed="0" w:uiPriority="0" w:semiHidden="0" w:name="footnote reference"/>
    <w:lsdException w:qFormat="1" w:unhideWhenUsed="0" w:uiPriority="0" w:semiHidden="0" w:name="annotation reference"/>
    <w:lsdException w:qFormat="1" w:unhideWhenUsed="0" w:uiPriority="0" w:semiHidden="0" w:name="line number"/>
    <w:lsdException w:qFormat="1" w:unhideWhenUsed="0" w:uiPriority="99" w:semiHidden="0" w:name="page number"/>
    <w:lsdException w:qFormat="1" w:unhideWhenUsed="0" w:uiPriority="0" w:semiHidden="0" w:name="endnote reference"/>
    <w:lsdException w:qFormat="1" w:unhideWhenUsed="0" w:uiPriority="99" w:semiHidden="0" w:name="endnote text"/>
    <w:lsdException w:unhideWhenUsed="0" w:uiPriority="0" w:semiHidden="0" w:name="table of authorities"/>
    <w:lsdException w:unhideWhenUsed="0" w:uiPriority="0" w:semiHidden="0" w:name="macro"/>
    <w:lsdException w:qFormat="1" w:unhideWhenUsed="0" w:uiPriority="99" w:semiHidden="0" w:name="toa heading"/>
    <w:lsdException w:qFormat="1" w:unhideWhenUsed="0" w:uiPriority="99" w:semiHidden="0" w:name="List"/>
    <w:lsdException w:unhideWhenUsed="0" w:uiPriority="0" w:semiHidden="0" w:name="List Bullet"/>
    <w:lsdException w:qFormat="1" w:unhideWhenUsed="0" w:uiPriority="99" w:semiHidden="0" w:name="List Number"/>
    <w:lsdException w:qFormat="1" w:unhideWhenUsed="0" w:uiPriority="99" w:semiHidden="0" w:name="List 2"/>
    <w:lsdException w:qFormat="1" w:unhideWhenUsed="0" w:uiPriority="99" w:semiHidden="0" w:name="List 3"/>
    <w:lsdException w:qFormat="1" w:unhideWhenUsed="0" w:uiPriority="99" w:semiHidden="0" w:name="List 4"/>
    <w:lsdException w:qFormat="1" w:unhideWhenUsed="0" w:uiPriority="99" w:semiHidden="0" w:name="List 5"/>
    <w:lsdException w:qFormat="1" w:unhideWhenUsed="0" w:uiPriority="99" w:semiHidden="0" w:name="List Bullet 2"/>
    <w:lsdException w:qFormat="1" w:unhideWhenUsed="0" w:uiPriority="99" w:semiHidden="0" w:name="List Bullet 3"/>
    <w:lsdException w:qFormat="1" w:unhideWhenUsed="0" w:uiPriority="99" w:semiHidden="0" w:name="List Bullet 4"/>
    <w:lsdException w:unhideWhenUsed="0" w:uiPriority="0" w:semiHidden="0" w:name="List Bullet 5"/>
    <w:lsdException w:qFormat="1" w:unhideWhenUsed="0" w:uiPriority="99" w:semiHidden="0" w:name="List Number 2"/>
    <w:lsdException w:qFormat="1" w:unhideWhenUsed="0" w:uiPriority="99" w:semiHidden="0" w:name="List Number 3"/>
    <w:lsdException w:qFormat="1" w:unhideWhenUsed="0" w:uiPriority="99" w:semiHidden="0" w:name="List Number 4"/>
    <w:lsdException w:qFormat="1" w:unhideWhenUsed="0" w:uiPriority="99" w:semiHidden="0" w:name="List Number 5"/>
    <w:lsdException w:qFormat="1" w:unhideWhenUsed="0" w:uiPriority="10" w:semiHidden="0" w:name="Title"/>
    <w:lsdException w:unhideWhenUsed="0" w:uiPriority="0" w:semiHidden="0" w:name="Closing"/>
    <w:lsdException w:qFormat="1" w:unhideWhenUsed="0" w:uiPriority="99" w:semiHidden="0" w:name="Signature"/>
    <w:lsdException w:qFormat="1" w:unhideWhenUsed="0" w:uiPriority="1" w:semiHidden="0" w:name="Default Paragraph Font"/>
    <w:lsdException w:qFormat="1" w:unhideWhenUsed="0" w:uiPriority="99" w:semiHidden="0" w:name="Body Text"/>
    <w:lsdException w:qFormat="1" w:unhideWhenUsed="0"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99" w:semiHidden="0" w:name="Subtitle"/>
    <w:lsdException w:qFormat="1" w:unhideWhenUsed="0" w:uiPriority="99" w:semiHidden="0" w:name="Salutation"/>
    <w:lsdException w:qFormat="1" w:unhideWhenUsed="0" w:uiPriority="99" w:semiHidden="0" w:name="Date"/>
    <w:lsdException w:qFormat="1" w:unhideWhenUsed="0" w:uiPriority="99" w:semiHidden="0" w:name="Body Text First Indent"/>
    <w:lsdException w:qFormat="1" w:unhideWhenUsed="0" w:uiPriority="99" w:semiHidden="0" w:name="Body Text First Indent 2"/>
    <w:lsdException w:unhideWhenUsed="0" w:uiPriority="0" w:semiHidden="0" w:name="Note Heading"/>
    <w:lsdException w:qFormat="1" w:unhideWhenUsed="0" w:uiPriority="99" w:semiHidden="0" w:name="Body Text 2"/>
    <w:lsdException w:qFormat="1" w:unhideWhenUsed="0" w:uiPriority="99" w:semiHidden="0" w:name="Body Text 3"/>
    <w:lsdException w:qFormat="1" w:unhideWhenUsed="0" w:uiPriority="99" w:semiHidden="0" w:name="Body Text Indent 2"/>
    <w:lsdException w:qFormat="1" w:unhideWhenUsed="0" w:uiPriority="99" w:semiHidden="0" w:name="Body Text Indent 3"/>
    <w:lsdException w:qFormat="1" w:unhideWhenUsed="0" w:uiPriority="99" w:semiHidden="0" w:name="Block Text"/>
    <w:lsdException w:qFormat="1" w:unhideWhenUsed="0" w:uiPriority="99" w:semiHidden="0" w:name="Hyperlink"/>
    <w:lsdException w:qFormat="1" w:unhideWhenUsed="0" w:uiPriority="0" w:semiHidden="0" w:name="FollowedHyperlink"/>
    <w:lsdException w:qFormat="1" w:unhideWhenUsed="0" w:uiPriority="22" w:semiHidden="0" w:name="Strong"/>
    <w:lsdException w:qFormat="1" w:unhideWhenUsed="0" w:uiPriority="0" w:semiHidden="0" w:name="Emphasis"/>
    <w:lsdException w:qFormat="1" w:unhideWhenUsed="0" w:uiPriority="99" w:semiHidden="0" w:name="Document Map"/>
    <w:lsdException w:qFormat="1" w:unhideWhenUsed="0" w:uiPriority="99"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qFormat="1"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nhideWhenUsed="0" w:uiPriority="99" w:semiHidden="0" w:name="Normal Table"/>
    <w:lsdException w:qFormat="1" w:unhideWhenUsed="0" w:uiPriority="99"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qFormat="1" w:unhideWhenUsed="0" w:uiPriority="0" w:semiHidden="0" w:name="Table Grid 5"/>
    <w:lsdException w:unhideWhenUsed="0" w:uiPriority="0" w:semiHidden="0" w:name="Table Grid 6"/>
    <w:lsdException w:unhideWhenUsed="0" w:uiPriority="0" w:semiHidden="0" w:name="Table Grid 7"/>
    <w:lsdException w:qFormat="1"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qFormat="1" w:unhideWhenUsed="0" w:uiPriority="0" w:semiHidden="0" w:name="Table Elegant"/>
    <w:lsdException w:qFormat="1"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99" w:semiHidden="0" w:name="Balloon Text"/>
    <w:lsdException w:qFormat="1" w:unhideWhenUsed="0" w:uiPriority="99"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291"/>
    <w:qFormat/>
    <w:uiPriority w:val="99"/>
    <w:pPr>
      <w:keepNext/>
      <w:keepLines/>
      <w:tabs>
        <w:tab w:val="left" w:pos="432"/>
      </w:tabs>
      <w:spacing w:before="340" w:after="330" w:line="578" w:lineRule="auto"/>
      <w:ind w:left="432" w:hanging="432"/>
      <w:outlineLvl w:val="0"/>
    </w:pPr>
    <w:rPr>
      <w:b/>
      <w:bCs/>
      <w:kern w:val="44"/>
      <w:sz w:val="44"/>
      <w:szCs w:val="44"/>
    </w:rPr>
  </w:style>
  <w:style w:type="paragraph" w:styleId="4">
    <w:name w:val="heading 2"/>
    <w:basedOn w:val="1"/>
    <w:next w:val="1"/>
    <w:qFormat/>
    <w:uiPriority w:val="9"/>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5">
    <w:name w:val="heading 3"/>
    <w:basedOn w:val="1"/>
    <w:next w:val="6"/>
    <w:link w:val="972"/>
    <w:qFormat/>
    <w:uiPriority w:val="0"/>
    <w:pPr>
      <w:keepNext/>
      <w:keepLines/>
      <w:tabs>
        <w:tab w:val="left" w:pos="900"/>
      </w:tabs>
      <w:spacing w:before="260" w:after="260" w:line="416" w:lineRule="auto"/>
      <w:ind w:left="900" w:hanging="720"/>
      <w:outlineLvl w:val="2"/>
    </w:pPr>
    <w:rPr>
      <w:b/>
      <w:bCs/>
      <w:sz w:val="32"/>
      <w:szCs w:val="32"/>
    </w:rPr>
  </w:style>
  <w:style w:type="paragraph" w:styleId="7">
    <w:name w:val="heading 4"/>
    <w:basedOn w:val="1"/>
    <w:next w:val="1"/>
    <w:link w:val="335"/>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8">
    <w:name w:val="heading 5"/>
    <w:basedOn w:val="1"/>
    <w:next w:val="1"/>
    <w:link w:val="301"/>
    <w:qFormat/>
    <w:uiPriority w:val="0"/>
    <w:pPr>
      <w:keepNext/>
      <w:keepLines/>
      <w:tabs>
        <w:tab w:val="left" w:pos="1008"/>
      </w:tabs>
      <w:spacing w:before="280" w:after="290" w:line="376" w:lineRule="auto"/>
      <w:ind w:left="1008" w:hanging="1008"/>
      <w:outlineLvl w:val="4"/>
    </w:pPr>
    <w:rPr>
      <w:b/>
      <w:bCs/>
      <w:sz w:val="28"/>
      <w:szCs w:val="28"/>
    </w:rPr>
  </w:style>
  <w:style w:type="paragraph" w:styleId="9">
    <w:name w:val="heading 6"/>
    <w:basedOn w:val="1"/>
    <w:next w:val="1"/>
    <w:link w:val="155"/>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10">
    <w:name w:val="heading 7"/>
    <w:basedOn w:val="1"/>
    <w:next w:val="1"/>
    <w:link w:val="315"/>
    <w:qFormat/>
    <w:uiPriority w:val="99"/>
    <w:pPr>
      <w:keepNext/>
      <w:keepLines/>
      <w:tabs>
        <w:tab w:val="left" w:pos="1296"/>
      </w:tabs>
      <w:spacing w:before="240" w:after="64" w:line="320" w:lineRule="auto"/>
      <w:ind w:left="1296" w:hanging="1296"/>
      <w:outlineLvl w:val="6"/>
    </w:pPr>
    <w:rPr>
      <w:b/>
      <w:bCs/>
      <w:sz w:val="24"/>
    </w:rPr>
  </w:style>
  <w:style w:type="paragraph" w:styleId="11">
    <w:name w:val="heading 8"/>
    <w:basedOn w:val="1"/>
    <w:next w:val="1"/>
    <w:link w:val="366"/>
    <w:qFormat/>
    <w:uiPriority w:val="99"/>
    <w:pPr>
      <w:keepNext/>
      <w:keepLines/>
      <w:tabs>
        <w:tab w:val="left" w:pos="1440"/>
      </w:tabs>
      <w:spacing w:before="240" w:after="64" w:line="320" w:lineRule="auto"/>
      <w:ind w:left="1440" w:hanging="1440"/>
      <w:outlineLvl w:val="7"/>
    </w:pPr>
    <w:rPr>
      <w:rFonts w:ascii="Arial" w:hAnsi="Arial" w:eastAsia="黑体"/>
      <w:sz w:val="24"/>
    </w:rPr>
  </w:style>
  <w:style w:type="paragraph" w:styleId="12">
    <w:name w:val="heading 9"/>
    <w:basedOn w:val="1"/>
    <w:next w:val="1"/>
    <w:link w:val="190"/>
    <w:qFormat/>
    <w:uiPriority w:val="99"/>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4">
    <w:name w:val="Default Paragraph Font"/>
    <w:qFormat/>
    <w:uiPriority w:val="1"/>
  </w:style>
  <w:style w:type="table" w:default="1" w:styleId="67">
    <w:name w:val="Normal Table"/>
    <w:qFormat/>
    <w:uiPriority w:val="99"/>
    <w:tblPr>
      <w:tblCellMar>
        <w:top w:w="0" w:type="dxa"/>
        <w:left w:w="108" w:type="dxa"/>
        <w:bottom w:w="0" w:type="dxa"/>
        <w:right w:w="108" w:type="dxa"/>
      </w:tblCellMar>
    </w:tblPr>
  </w:style>
  <w:style w:type="paragraph" w:customStyle="1" w:styleId="2">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styleId="6">
    <w:name w:val="Normal Indent"/>
    <w:basedOn w:val="1"/>
    <w:next w:val="1"/>
    <w:link w:val="201"/>
    <w:qFormat/>
    <w:uiPriority w:val="99"/>
    <w:pPr>
      <w:widowControl/>
      <w:snapToGrid w:val="0"/>
      <w:spacing w:line="480" w:lineRule="exact"/>
      <w:ind w:firstLine="567"/>
    </w:pPr>
    <w:rPr>
      <w:rFonts w:ascii="宋体"/>
      <w:snapToGrid w:val="0"/>
      <w:color w:val="000000"/>
      <w:kern w:val="28"/>
      <w:sz w:val="28"/>
      <w:szCs w:val="20"/>
    </w:rPr>
  </w:style>
  <w:style w:type="paragraph" w:styleId="13">
    <w:name w:val="List 3"/>
    <w:basedOn w:val="1"/>
    <w:qFormat/>
    <w:uiPriority w:val="99"/>
    <w:pPr>
      <w:adjustRightInd/>
      <w:spacing w:line="360" w:lineRule="auto"/>
      <w:ind w:left="100" w:leftChars="400" w:hanging="200" w:hangingChars="200"/>
      <w:contextualSpacing/>
    </w:pPr>
    <w:rPr>
      <w:szCs w:val="20"/>
    </w:rPr>
  </w:style>
  <w:style w:type="paragraph" w:styleId="14">
    <w:name w:val="toc 7"/>
    <w:basedOn w:val="1"/>
    <w:next w:val="1"/>
    <w:qFormat/>
    <w:uiPriority w:val="99"/>
    <w:pPr>
      <w:ind w:left="2520" w:leftChars="1200"/>
    </w:pPr>
  </w:style>
  <w:style w:type="paragraph" w:styleId="15">
    <w:name w:val="List Number 2"/>
    <w:basedOn w:val="1"/>
    <w:qFormat/>
    <w:uiPriority w:val="99"/>
    <w:pPr>
      <w:widowControl/>
      <w:tabs>
        <w:tab w:val="left" w:pos="1697"/>
      </w:tabs>
      <w:adjustRightInd/>
      <w:spacing w:afterLines="50"/>
      <w:ind w:left="1697" w:hanging="420"/>
      <w:jc w:val="left"/>
    </w:pPr>
    <w:rPr>
      <w:kern w:val="0"/>
      <w:sz w:val="24"/>
      <w:szCs w:val="20"/>
    </w:rPr>
  </w:style>
  <w:style w:type="paragraph" w:styleId="16">
    <w:name w:val="List Bullet 4"/>
    <w:basedOn w:val="1"/>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7">
    <w:name w:val="List Number"/>
    <w:basedOn w:val="1"/>
    <w:qFormat/>
    <w:uiPriority w:val="99"/>
    <w:pPr>
      <w:widowControl/>
      <w:tabs>
        <w:tab w:val="left" w:pos="390"/>
        <w:tab w:val="left" w:pos="454"/>
      </w:tabs>
      <w:adjustRightInd/>
      <w:spacing w:afterLines="50"/>
      <w:ind w:left="454" w:hanging="284"/>
      <w:jc w:val="left"/>
    </w:pPr>
    <w:rPr>
      <w:kern w:val="0"/>
      <w:sz w:val="24"/>
      <w:szCs w:val="20"/>
    </w:rPr>
  </w:style>
  <w:style w:type="paragraph" w:styleId="18">
    <w:name w:val="caption"/>
    <w:basedOn w:val="1"/>
    <w:next w:val="1"/>
    <w:link w:val="237"/>
    <w:qFormat/>
    <w:uiPriority w:val="0"/>
    <w:rPr>
      <w:b/>
      <w:sz w:val="28"/>
      <w:szCs w:val="20"/>
    </w:rPr>
  </w:style>
  <w:style w:type="paragraph" w:styleId="19">
    <w:name w:val="index 5"/>
    <w:basedOn w:val="1"/>
    <w:next w:val="1"/>
    <w:qFormat/>
    <w:uiPriority w:val="99"/>
    <w:pPr>
      <w:adjustRightInd/>
      <w:ind w:left="800" w:leftChars="800" w:firstLine="200" w:firstLineChars="200"/>
    </w:pPr>
  </w:style>
  <w:style w:type="paragraph" w:styleId="20">
    <w:name w:val="Document Map"/>
    <w:basedOn w:val="1"/>
    <w:link w:val="210"/>
    <w:qFormat/>
    <w:uiPriority w:val="99"/>
    <w:pPr>
      <w:shd w:val="clear" w:color="auto" w:fill="000080"/>
    </w:pPr>
  </w:style>
  <w:style w:type="paragraph" w:styleId="21">
    <w:name w:val="toa heading"/>
    <w:basedOn w:val="1"/>
    <w:next w:val="1"/>
    <w:qFormat/>
    <w:uiPriority w:val="99"/>
    <w:pPr>
      <w:adjustRightInd/>
      <w:spacing w:before="120"/>
      <w:contextualSpacing/>
    </w:pPr>
    <w:rPr>
      <w:rFonts w:ascii="Arial" w:hAnsi="Arial"/>
      <w:sz w:val="24"/>
    </w:rPr>
  </w:style>
  <w:style w:type="paragraph" w:styleId="22">
    <w:name w:val="annotation text"/>
    <w:basedOn w:val="1"/>
    <w:link w:val="352"/>
    <w:qFormat/>
    <w:uiPriority w:val="99"/>
    <w:pPr>
      <w:jc w:val="left"/>
    </w:pPr>
  </w:style>
  <w:style w:type="paragraph" w:styleId="23">
    <w:name w:val="Salutation"/>
    <w:basedOn w:val="1"/>
    <w:next w:val="1"/>
    <w:link w:val="306"/>
    <w:qFormat/>
    <w:uiPriority w:val="99"/>
    <w:rPr>
      <w:rFonts w:ascii="仿宋_GB2312" w:eastAsia="仿宋_GB2312"/>
      <w:sz w:val="28"/>
      <w:szCs w:val="20"/>
    </w:rPr>
  </w:style>
  <w:style w:type="paragraph" w:styleId="24">
    <w:name w:val="Body Text 3"/>
    <w:basedOn w:val="1"/>
    <w:link w:val="338"/>
    <w:qFormat/>
    <w:uiPriority w:val="99"/>
    <w:pPr>
      <w:jc w:val="center"/>
    </w:pPr>
    <w:rPr>
      <w:szCs w:val="20"/>
    </w:rPr>
  </w:style>
  <w:style w:type="paragraph" w:styleId="25">
    <w:name w:val="List Bullet 3"/>
    <w:basedOn w:val="1"/>
    <w:qFormat/>
    <w:uiPriority w:val="99"/>
    <w:pPr>
      <w:snapToGrid w:val="0"/>
      <w:spacing w:line="360" w:lineRule="auto"/>
      <w:ind w:left="360" w:right="238" w:hanging="360"/>
      <w:contextualSpacing/>
    </w:pPr>
    <w:rPr>
      <w:sz w:val="24"/>
    </w:rPr>
  </w:style>
  <w:style w:type="paragraph" w:styleId="26">
    <w:name w:val="Body Text"/>
    <w:basedOn w:val="1"/>
    <w:next w:val="27"/>
    <w:link w:val="438"/>
    <w:qFormat/>
    <w:uiPriority w:val="99"/>
    <w:pPr>
      <w:autoSpaceDE w:val="0"/>
      <w:autoSpaceDN w:val="0"/>
      <w:spacing w:line="360" w:lineRule="auto"/>
    </w:pPr>
    <w:rPr>
      <w:rFonts w:ascii="宋体" w:hAnsi="Arial" w:cs="Arial"/>
      <w:snapToGrid w:val="0"/>
      <w:sz w:val="24"/>
      <w:szCs w:val="21"/>
      <w:lang w:val="zh-CN"/>
    </w:rPr>
  </w:style>
  <w:style w:type="paragraph" w:styleId="27">
    <w:name w:val="Body Text First Indent"/>
    <w:basedOn w:val="26"/>
    <w:link w:val="329"/>
    <w:qFormat/>
    <w:uiPriority w:val="99"/>
    <w:pPr>
      <w:ind w:firstLine="420"/>
    </w:pPr>
    <w:rPr>
      <w:rFonts w:hAnsi="Calibri" w:cs="Times New Roman"/>
      <w:snapToGrid/>
      <w:szCs w:val="20"/>
    </w:rPr>
  </w:style>
  <w:style w:type="paragraph" w:styleId="28">
    <w:name w:val="Body Text Indent"/>
    <w:basedOn w:val="1"/>
    <w:next w:val="29"/>
    <w:link w:val="273"/>
    <w:qFormat/>
    <w:uiPriority w:val="99"/>
    <w:pPr>
      <w:spacing w:line="480" w:lineRule="exact"/>
      <w:ind w:firstLine="480" w:firstLineChars="200"/>
    </w:pPr>
    <w:rPr>
      <w:rFonts w:ascii="宋体" w:hAnsi="宋体"/>
      <w:sz w:val="24"/>
    </w:rPr>
  </w:style>
  <w:style w:type="paragraph" w:styleId="29">
    <w:name w:val="Body Text First Indent 2"/>
    <w:basedOn w:val="28"/>
    <w:next w:val="26"/>
    <w:link w:val="129"/>
    <w:qFormat/>
    <w:uiPriority w:val="99"/>
    <w:pPr>
      <w:adjustRightInd/>
      <w:spacing w:after="120" w:line="240" w:lineRule="auto"/>
      <w:ind w:left="420" w:leftChars="200" w:firstLine="210"/>
    </w:pPr>
    <w:rPr>
      <w:sz w:val="21"/>
    </w:rPr>
  </w:style>
  <w:style w:type="paragraph" w:styleId="30">
    <w:name w:val="List Number 3"/>
    <w:basedOn w:val="1"/>
    <w:qFormat/>
    <w:uiPriority w:val="99"/>
    <w:pPr>
      <w:widowControl/>
      <w:tabs>
        <w:tab w:val="left" w:pos="360"/>
        <w:tab w:val="left" w:pos="482"/>
      </w:tabs>
      <w:adjustRightInd/>
      <w:spacing w:afterLines="50"/>
      <w:ind w:left="482" w:hanging="340"/>
      <w:jc w:val="left"/>
    </w:pPr>
    <w:rPr>
      <w:kern w:val="0"/>
      <w:sz w:val="24"/>
      <w:szCs w:val="20"/>
    </w:rPr>
  </w:style>
  <w:style w:type="paragraph" w:styleId="31">
    <w:name w:val="List 2"/>
    <w:basedOn w:val="1"/>
    <w:qFormat/>
    <w:uiPriority w:val="99"/>
    <w:pPr>
      <w:adjustRightInd/>
      <w:spacing w:line="360" w:lineRule="auto"/>
      <w:ind w:left="100" w:leftChars="200" w:hanging="200" w:hangingChars="200"/>
    </w:pPr>
    <w:rPr>
      <w:rFonts w:eastAsia="微软雅黑"/>
    </w:rPr>
  </w:style>
  <w:style w:type="paragraph" w:styleId="32">
    <w:name w:val="Block Text"/>
    <w:basedOn w:val="1"/>
    <w:qFormat/>
    <w:uiPriority w:val="99"/>
    <w:pPr>
      <w:ind w:left="-359" w:leftChars="-171" w:right="-244" w:rightChars="-244" w:firstLine="501" w:firstLineChars="239"/>
    </w:pPr>
    <w:rPr>
      <w:rFonts w:ascii="仿宋_GB2312" w:eastAsia="仿宋_GB2312"/>
      <w:sz w:val="30"/>
      <w:szCs w:val="20"/>
    </w:rPr>
  </w:style>
  <w:style w:type="paragraph" w:styleId="33">
    <w:name w:val="List Bullet 2"/>
    <w:basedOn w:val="1"/>
    <w:qFormat/>
    <w:uiPriority w:val="99"/>
    <w:pPr>
      <w:autoSpaceDE w:val="0"/>
      <w:autoSpaceDN w:val="0"/>
      <w:ind w:left="420"/>
      <w:jc w:val="left"/>
    </w:pPr>
    <w:rPr>
      <w:rFonts w:ascii="宋体" w:hAnsi="宋体"/>
      <w:color w:val="000000"/>
      <w:kern w:val="0"/>
      <w:sz w:val="24"/>
      <w:szCs w:val="20"/>
    </w:rPr>
  </w:style>
  <w:style w:type="paragraph" w:styleId="34">
    <w:name w:val="HTML Address"/>
    <w:basedOn w:val="1"/>
    <w:link w:val="227"/>
    <w:qFormat/>
    <w:uiPriority w:val="0"/>
    <w:pPr>
      <w:widowControl/>
      <w:adjustRightInd/>
      <w:ind w:firstLine="200" w:firstLineChars="200"/>
      <w:jc w:val="left"/>
    </w:pPr>
    <w:rPr>
      <w:rFonts w:ascii="宋体" w:hAnsi="宋体"/>
      <w:i/>
      <w:iCs/>
      <w:kern w:val="0"/>
      <w:sz w:val="24"/>
    </w:rPr>
  </w:style>
  <w:style w:type="paragraph" w:styleId="35">
    <w:name w:val="toc 5"/>
    <w:basedOn w:val="1"/>
    <w:next w:val="1"/>
    <w:qFormat/>
    <w:uiPriority w:val="99"/>
    <w:pPr>
      <w:ind w:left="1680" w:leftChars="800"/>
    </w:pPr>
  </w:style>
  <w:style w:type="paragraph" w:styleId="36">
    <w:name w:val="toc 3"/>
    <w:basedOn w:val="1"/>
    <w:next w:val="1"/>
    <w:qFormat/>
    <w:uiPriority w:val="39"/>
    <w:pPr>
      <w:tabs>
        <w:tab w:val="right" w:leader="dot" w:pos="8268"/>
      </w:tabs>
      <w:spacing w:line="460" w:lineRule="exact"/>
      <w:ind w:left="840" w:leftChars="400" w:firstLine="482"/>
    </w:pPr>
    <w:rPr>
      <w:rFonts w:ascii="宋体" w:hAnsi="宋体"/>
    </w:rPr>
  </w:style>
  <w:style w:type="paragraph" w:styleId="37">
    <w:name w:val="Plain Text"/>
    <w:basedOn w:val="1"/>
    <w:next w:val="6"/>
    <w:link w:val="133"/>
    <w:qFormat/>
    <w:uiPriority w:val="99"/>
    <w:rPr>
      <w:rFonts w:ascii="宋体" w:hAnsi="Courier New" w:cs="Arial"/>
      <w:snapToGrid w:val="0"/>
      <w:szCs w:val="21"/>
    </w:rPr>
  </w:style>
  <w:style w:type="paragraph" w:styleId="38">
    <w:name w:val="List Number 4"/>
    <w:basedOn w:val="1"/>
    <w:qFormat/>
    <w:uiPriority w:val="99"/>
    <w:pPr>
      <w:tabs>
        <w:tab w:val="left" w:pos="840"/>
      </w:tabs>
      <w:autoSpaceDE w:val="0"/>
      <w:autoSpaceDN w:val="0"/>
      <w:spacing w:line="360" w:lineRule="atLeast"/>
      <w:ind w:left="840" w:hanging="420"/>
    </w:pPr>
    <w:rPr>
      <w:kern w:val="0"/>
      <w:sz w:val="24"/>
    </w:rPr>
  </w:style>
  <w:style w:type="paragraph" w:styleId="39">
    <w:name w:val="toc 8"/>
    <w:basedOn w:val="1"/>
    <w:next w:val="1"/>
    <w:qFormat/>
    <w:uiPriority w:val="99"/>
    <w:pPr>
      <w:ind w:left="2940" w:leftChars="1400"/>
    </w:pPr>
  </w:style>
  <w:style w:type="paragraph" w:styleId="40">
    <w:name w:val="Date"/>
    <w:basedOn w:val="1"/>
    <w:next w:val="1"/>
    <w:link w:val="189"/>
    <w:qFormat/>
    <w:uiPriority w:val="99"/>
    <w:pPr>
      <w:ind w:left="100" w:leftChars="2500"/>
    </w:pPr>
    <w:rPr>
      <w:rFonts w:ascii="宋体"/>
      <w:sz w:val="24"/>
      <w:szCs w:val="21"/>
      <w:lang w:val="zh-CN"/>
    </w:rPr>
  </w:style>
  <w:style w:type="paragraph" w:styleId="41">
    <w:name w:val="Body Text Indent 2"/>
    <w:basedOn w:val="1"/>
    <w:link w:val="316"/>
    <w:qFormat/>
    <w:uiPriority w:val="99"/>
    <w:pPr>
      <w:spacing w:line="360" w:lineRule="auto"/>
      <w:ind w:firstLine="601"/>
      <w:textAlignment w:val="baseline"/>
    </w:pPr>
    <w:rPr>
      <w:rFonts w:ascii="宋体"/>
      <w:kern w:val="0"/>
      <w:sz w:val="28"/>
      <w:szCs w:val="20"/>
    </w:rPr>
  </w:style>
  <w:style w:type="paragraph" w:styleId="42">
    <w:name w:val="endnote text"/>
    <w:basedOn w:val="1"/>
    <w:link w:val="939"/>
    <w:qFormat/>
    <w:uiPriority w:val="99"/>
    <w:rPr>
      <w:lang w:val="zh-CN"/>
    </w:rPr>
  </w:style>
  <w:style w:type="paragraph" w:styleId="43">
    <w:name w:val="Balloon Text"/>
    <w:basedOn w:val="1"/>
    <w:link w:val="196"/>
    <w:qFormat/>
    <w:uiPriority w:val="99"/>
    <w:rPr>
      <w:sz w:val="18"/>
      <w:szCs w:val="18"/>
    </w:rPr>
  </w:style>
  <w:style w:type="paragraph" w:styleId="44">
    <w:name w:val="footer"/>
    <w:basedOn w:val="1"/>
    <w:link w:val="391"/>
    <w:qFormat/>
    <w:uiPriority w:val="99"/>
    <w:pPr>
      <w:tabs>
        <w:tab w:val="center" w:pos="4153"/>
        <w:tab w:val="right" w:pos="8306"/>
      </w:tabs>
      <w:snapToGrid w:val="0"/>
      <w:jc w:val="left"/>
    </w:pPr>
    <w:rPr>
      <w:sz w:val="18"/>
      <w:szCs w:val="18"/>
    </w:rPr>
  </w:style>
  <w:style w:type="paragraph" w:styleId="45">
    <w:name w:val="envelope return"/>
    <w:basedOn w:val="1"/>
    <w:qFormat/>
    <w:uiPriority w:val="99"/>
    <w:pPr>
      <w:adjustRightInd/>
      <w:snapToGrid w:val="0"/>
      <w:spacing w:line="360" w:lineRule="auto"/>
      <w:contextualSpacing/>
    </w:pPr>
    <w:rPr>
      <w:rFonts w:ascii="Arial" w:hAnsi="Arial"/>
    </w:rPr>
  </w:style>
  <w:style w:type="paragraph" w:styleId="46">
    <w:name w:val="header"/>
    <w:basedOn w:val="1"/>
    <w:link w:val="400"/>
    <w:qFormat/>
    <w:uiPriority w:val="99"/>
    <w:pPr>
      <w:pBdr>
        <w:bottom w:val="single" w:color="auto" w:sz="6" w:space="1"/>
      </w:pBdr>
      <w:tabs>
        <w:tab w:val="center" w:pos="4153"/>
        <w:tab w:val="right" w:pos="8306"/>
      </w:tabs>
      <w:snapToGrid w:val="0"/>
      <w:jc w:val="center"/>
    </w:pPr>
    <w:rPr>
      <w:sz w:val="18"/>
      <w:szCs w:val="18"/>
    </w:rPr>
  </w:style>
  <w:style w:type="paragraph" w:styleId="47">
    <w:name w:val="Signature"/>
    <w:basedOn w:val="1"/>
    <w:link w:val="353"/>
    <w:qFormat/>
    <w:uiPriority w:val="99"/>
    <w:pPr>
      <w:spacing w:after="600" w:line="312" w:lineRule="atLeast"/>
      <w:jc w:val="center"/>
      <w:textAlignment w:val="baseline"/>
    </w:pPr>
    <w:rPr>
      <w:rFonts w:eastAsia="仿宋_GB2312"/>
      <w:kern w:val="0"/>
      <w:sz w:val="24"/>
      <w:szCs w:val="20"/>
    </w:rPr>
  </w:style>
  <w:style w:type="paragraph" w:styleId="48">
    <w:name w:val="toc 1"/>
    <w:basedOn w:val="1"/>
    <w:next w:val="1"/>
    <w:qFormat/>
    <w:uiPriority w:val="39"/>
  </w:style>
  <w:style w:type="paragraph" w:styleId="49">
    <w:name w:val="toc 4"/>
    <w:basedOn w:val="1"/>
    <w:next w:val="1"/>
    <w:qFormat/>
    <w:uiPriority w:val="99"/>
    <w:pPr>
      <w:ind w:left="1260" w:leftChars="600"/>
    </w:pPr>
  </w:style>
  <w:style w:type="paragraph" w:styleId="50">
    <w:name w:val="index heading"/>
    <w:basedOn w:val="1"/>
    <w:next w:val="51"/>
    <w:qFormat/>
    <w:uiPriority w:val="99"/>
    <w:pPr>
      <w:adjustRightInd/>
      <w:ind w:firstLine="200" w:firstLineChars="200"/>
    </w:pPr>
  </w:style>
  <w:style w:type="paragraph" w:styleId="51">
    <w:name w:val="index 1"/>
    <w:basedOn w:val="1"/>
    <w:next w:val="1"/>
    <w:qFormat/>
    <w:uiPriority w:val="99"/>
    <w:pPr>
      <w:adjustRightInd/>
      <w:spacing w:line="360" w:lineRule="auto"/>
      <w:ind w:firstLine="200" w:firstLineChars="200"/>
      <w:jc w:val="center"/>
    </w:pPr>
    <w:rPr>
      <w:sz w:val="24"/>
      <w:szCs w:val="20"/>
    </w:rPr>
  </w:style>
  <w:style w:type="paragraph" w:styleId="52">
    <w:name w:val="Subtitle"/>
    <w:link w:val="141"/>
    <w:qFormat/>
    <w:uiPriority w:val="99"/>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53">
    <w:name w:val="List Number 5"/>
    <w:basedOn w:val="1"/>
    <w:qFormat/>
    <w:uiPriority w:val="99"/>
    <w:pPr>
      <w:tabs>
        <w:tab w:val="left" w:pos="902"/>
      </w:tabs>
      <w:adjustRightInd/>
      <w:spacing w:line="400" w:lineRule="exact"/>
      <w:ind w:left="902" w:hanging="420"/>
    </w:pPr>
    <w:rPr>
      <w:sz w:val="24"/>
      <w:szCs w:val="20"/>
    </w:rPr>
  </w:style>
  <w:style w:type="paragraph" w:styleId="54">
    <w:name w:val="List"/>
    <w:basedOn w:val="1"/>
    <w:qFormat/>
    <w:uiPriority w:val="99"/>
    <w:pPr>
      <w:ind w:left="200" w:hanging="200" w:hangingChars="200"/>
    </w:pPr>
  </w:style>
  <w:style w:type="paragraph" w:styleId="55">
    <w:name w:val="footnote text"/>
    <w:basedOn w:val="6"/>
    <w:link w:val="318"/>
    <w:qFormat/>
    <w:uiPriority w:val="99"/>
    <w:pPr>
      <w:adjustRightInd/>
      <w:snapToGrid/>
      <w:spacing w:before="60" w:after="60" w:line="300" w:lineRule="exact"/>
      <w:ind w:firstLine="0"/>
    </w:pPr>
    <w:rPr>
      <w:rFonts w:ascii="Calibri"/>
      <w:snapToGrid/>
      <w:color w:val="0000FF"/>
      <w:kern w:val="0"/>
      <w:sz w:val="21"/>
    </w:rPr>
  </w:style>
  <w:style w:type="paragraph" w:styleId="56">
    <w:name w:val="toc 6"/>
    <w:basedOn w:val="1"/>
    <w:next w:val="1"/>
    <w:qFormat/>
    <w:uiPriority w:val="99"/>
    <w:pPr>
      <w:ind w:left="2100" w:leftChars="1000"/>
    </w:pPr>
  </w:style>
  <w:style w:type="paragraph" w:styleId="57">
    <w:name w:val="List 5"/>
    <w:basedOn w:val="1"/>
    <w:qFormat/>
    <w:uiPriority w:val="99"/>
    <w:pPr>
      <w:adjustRightInd/>
      <w:ind w:left="100" w:leftChars="800" w:hanging="200" w:hangingChars="200"/>
    </w:pPr>
  </w:style>
  <w:style w:type="paragraph" w:styleId="58">
    <w:name w:val="Body Text Indent 3"/>
    <w:basedOn w:val="1"/>
    <w:link w:val="383"/>
    <w:qFormat/>
    <w:uiPriority w:val="99"/>
    <w:pPr>
      <w:spacing w:line="360" w:lineRule="auto"/>
      <w:ind w:firstLine="420"/>
    </w:pPr>
    <w:rPr>
      <w:sz w:val="24"/>
      <w:szCs w:val="20"/>
    </w:rPr>
  </w:style>
  <w:style w:type="paragraph" w:styleId="59">
    <w:name w:val="toc 2"/>
    <w:basedOn w:val="1"/>
    <w:next w:val="1"/>
    <w:qFormat/>
    <w:uiPriority w:val="39"/>
    <w:pPr>
      <w:ind w:left="420" w:leftChars="200"/>
    </w:pPr>
  </w:style>
  <w:style w:type="paragraph" w:styleId="60">
    <w:name w:val="toc 9"/>
    <w:basedOn w:val="1"/>
    <w:next w:val="1"/>
    <w:qFormat/>
    <w:uiPriority w:val="99"/>
    <w:pPr>
      <w:ind w:left="3360" w:leftChars="1600"/>
    </w:pPr>
  </w:style>
  <w:style w:type="paragraph" w:styleId="61">
    <w:name w:val="Body Text 2"/>
    <w:basedOn w:val="1"/>
    <w:link w:val="310"/>
    <w:qFormat/>
    <w:uiPriority w:val="99"/>
    <w:pPr>
      <w:spacing w:after="120" w:line="480" w:lineRule="auto"/>
    </w:pPr>
  </w:style>
  <w:style w:type="paragraph" w:styleId="62">
    <w:name w:val="List 4"/>
    <w:basedOn w:val="1"/>
    <w:qFormat/>
    <w:uiPriority w:val="99"/>
    <w:pPr>
      <w:adjustRightInd/>
      <w:spacing w:line="360" w:lineRule="auto"/>
      <w:ind w:left="100" w:leftChars="600" w:hanging="200" w:hangingChars="200"/>
      <w:contextualSpacing/>
    </w:pPr>
    <w:rPr>
      <w:szCs w:val="20"/>
    </w:rPr>
  </w:style>
  <w:style w:type="paragraph" w:styleId="63">
    <w:name w:val="HTML Preformatted"/>
    <w:basedOn w:val="1"/>
    <w:link w:val="309"/>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64">
    <w:name w:val="Normal (Web)"/>
    <w:basedOn w:val="1"/>
    <w:qFormat/>
    <w:uiPriority w:val="99"/>
    <w:pPr>
      <w:widowControl/>
      <w:spacing w:before="100" w:beforeAutospacing="1" w:after="100" w:afterAutospacing="1"/>
      <w:jc w:val="left"/>
    </w:pPr>
    <w:rPr>
      <w:rFonts w:ascii="宋体" w:hAnsi="宋体"/>
      <w:kern w:val="0"/>
      <w:sz w:val="24"/>
    </w:rPr>
  </w:style>
  <w:style w:type="paragraph" w:styleId="65">
    <w:name w:val="Title"/>
    <w:basedOn w:val="1"/>
    <w:link w:val="294"/>
    <w:qFormat/>
    <w:uiPriority w:val="10"/>
    <w:pPr>
      <w:widowControl/>
      <w:overflowPunct w:val="0"/>
      <w:autoSpaceDE w:val="0"/>
      <w:autoSpaceDN w:val="0"/>
      <w:jc w:val="center"/>
      <w:textAlignment w:val="baseline"/>
    </w:pPr>
    <w:rPr>
      <w:b/>
      <w:kern w:val="0"/>
      <w:sz w:val="24"/>
      <w:szCs w:val="20"/>
      <w:lang w:val="en-GB"/>
    </w:rPr>
  </w:style>
  <w:style w:type="paragraph" w:styleId="66">
    <w:name w:val="annotation subject"/>
    <w:basedOn w:val="22"/>
    <w:next w:val="22"/>
    <w:link w:val="104"/>
    <w:qFormat/>
    <w:uiPriority w:val="99"/>
    <w:rPr>
      <w:b/>
      <w:bCs/>
    </w:rPr>
  </w:style>
  <w:style w:type="table" w:styleId="68">
    <w:name w:val="Table Grid"/>
    <w:basedOn w:val="67"/>
    <w:qFormat/>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9">
    <w:name w:val="Table Theme"/>
    <w:basedOn w:val="67"/>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70">
    <w:name w:val="Table Elegant"/>
    <w:basedOn w:val="67"/>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71">
    <w:name w:val="Table Grid 5"/>
    <w:basedOn w:val="67"/>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72">
    <w:name w:val="Table Grid 8"/>
    <w:basedOn w:val="67"/>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73">
    <w:name w:val="Table Professional"/>
    <w:basedOn w:val="67"/>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5">
    <w:name w:val="Strong"/>
    <w:qFormat/>
    <w:uiPriority w:val="22"/>
    <w:rPr>
      <w:b/>
      <w:bCs/>
    </w:rPr>
  </w:style>
  <w:style w:type="character" w:styleId="76">
    <w:name w:val="endnote reference"/>
    <w:qFormat/>
    <w:uiPriority w:val="0"/>
    <w:rPr>
      <w:vertAlign w:val="superscript"/>
    </w:rPr>
  </w:style>
  <w:style w:type="character" w:styleId="77">
    <w:name w:val="page number"/>
    <w:basedOn w:val="74"/>
    <w:qFormat/>
    <w:uiPriority w:val="99"/>
    <w:rPr>
      <w:rFonts w:ascii="Arial" w:hAnsi="Arial" w:eastAsia="黑体" w:cs="Arial"/>
      <w:snapToGrid w:val="0"/>
      <w:kern w:val="0"/>
      <w:szCs w:val="21"/>
    </w:rPr>
  </w:style>
  <w:style w:type="character" w:styleId="78">
    <w:name w:val="FollowedHyperlink"/>
    <w:qFormat/>
    <w:uiPriority w:val="0"/>
    <w:rPr>
      <w:rFonts w:ascii="Arial" w:hAnsi="Arial" w:eastAsia="黑体" w:cs="Arial"/>
      <w:snapToGrid w:val="0"/>
      <w:color w:val="000000"/>
      <w:kern w:val="0"/>
      <w:sz w:val="18"/>
      <w:szCs w:val="18"/>
      <w:u w:val="none"/>
    </w:rPr>
  </w:style>
  <w:style w:type="character" w:styleId="79">
    <w:name w:val="Emphasis"/>
    <w:qFormat/>
    <w:uiPriority w:val="0"/>
    <w:rPr>
      <w:color w:val="CC0033"/>
    </w:rPr>
  </w:style>
  <w:style w:type="character" w:styleId="80">
    <w:name w:val="line number"/>
    <w:basedOn w:val="74"/>
    <w:qFormat/>
    <w:uiPriority w:val="0"/>
    <w:rPr>
      <w:rFonts w:ascii="Arial" w:hAnsi="Arial" w:eastAsia="黑体" w:cs="Arial"/>
      <w:snapToGrid w:val="0"/>
      <w:kern w:val="0"/>
      <w:szCs w:val="21"/>
    </w:rPr>
  </w:style>
  <w:style w:type="character" w:styleId="81">
    <w:name w:val="HTML Definition"/>
    <w:qFormat/>
    <w:uiPriority w:val="0"/>
    <w:rPr>
      <w:i/>
    </w:rPr>
  </w:style>
  <w:style w:type="character" w:styleId="82">
    <w:name w:val="Hyperlink"/>
    <w:qFormat/>
    <w:uiPriority w:val="99"/>
    <w:rPr>
      <w:rFonts w:ascii="Arial" w:hAnsi="Arial" w:eastAsia="黑体" w:cs="Arial"/>
      <w:snapToGrid w:val="0"/>
      <w:color w:val="000000"/>
      <w:kern w:val="0"/>
      <w:sz w:val="18"/>
      <w:szCs w:val="18"/>
      <w:u w:val="none"/>
    </w:rPr>
  </w:style>
  <w:style w:type="character" w:styleId="83">
    <w:name w:val="HTML Code"/>
    <w:qFormat/>
    <w:uiPriority w:val="0"/>
    <w:rPr>
      <w:rFonts w:ascii="黑体" w:hAnsi="Courier New" w:eastAsia="黑体" w:cs="楷体_GB2312"/>
      <w:sz w:val="20"/>
      <w:szCs w:val="20"/>
    </w:rPr>
  </w:style>
  <w:style w:type="character" w:styleId="84">
    <w:name w:val="annotation reference"/>
    <w:qFormat/>
    <w:uiPriority w:val="0"/>
    <w:rPr>
      <w:sz w:val="21"/>
      <w:szCs w:val="21"/>
    </w:rPr>
  </w:style>
  <w:style w:type="character" w:styleId="85">
    <w:name w:val="footnote reference"/>
    <w:qFormat/>
    <w:uiPriority w:val="0"/>
    <w:rPr>
      <w:vertAlign w:val="superscript"/>
    </w:rPr>
  </w:style>
  <w:style w:type="character" w:styleId="86">
    <w:name w:val="HTML Keyboard"/>
    <w:qFormat/>
    <w:uiPriority w:val="0"/>
    <w:rPr>
      <w:rFonts w:hint="default" w:ascii="Consolas" w:hAnsi="Consolas" w:eastAsia="Consolas" w:cs="Consolas"/>
      <w:sz w:val="21"/>
      <w:szCs w:val="21"/>
    </w:rPr>
  </w:style>
  <w:style w:type="character" w:styleId="87">
    <w:name w:val="HTML Sample"/>
    <w:qFormat/>
    <w:uiPriority w:val="0"/>
    <w:rPr>
      <w:rFonts w:hint="default" w:ascii="Consolas" w:hAnsi="Consolas" w:eastAsia="Consolas" w:cs="Consolas"/>
      <w:sz w:val="21"/>
      <w:szCs w:val="21"/>
    </w:rPr>
  </w:style>
  <w:style w:type="paragraph" w:customStyle="1" w:styleId="88">
    <w:name w:val="[Normal]"/>
    <w:qFormat/>
    <w:uiPriority w:val="0"/>
    <w:rPr>
      <w:rFonts w:ascii="宋体" w:hAnsi="宋体" w:eastAsia="宋体" w:cs="Times New Roman"/>
      <w:sz w:val="24"/>
      <w:szCs w:val="22"/>
      <w:lang w:val="zh-CN" w:eastAsia="zh-CN" w:bidi="ar-SA"/>
    </w:rPr>
  </w:style>
  <w:style w:type="paragraph" w:customStyle="1" w:styleId="89">
    <w:name w:val="表格文字"/>
    <w:basedOn w:val="1"/>
    <w:next w:val="26"/>
    <w:qFormat/>
    <w:uiPriority w:val="99"/>
    <w:pPr>
      <w:adjustRightInd/>
      <w:ind w:firstLine="200" w:firstLineChars="200"/>
    </w:pPr>
    <w:rPr>
      <w:rFonts w:ascii="Arial" w:hAnsi="Arial"/>
      <w:spacing w:val="-5"/>
      <w:kern w:val="0"/>
      <w:sz w:val="24"/>
      <w:szCs w:val="20"/>
    </w:rPr>
  </w:style>
  <w:style w:type="character" w:customStyle="1" w:styleId="90">
    <w:name w:val="表格非标题文字 Char"/>
    <w:link w:val="91"/>
    <w:qFormat/>
    <w:uiPriority w:val="0"/>
    <w:rPr>
      <w:rFonts w:ascii="Futura Bk" w:hAnsi="Futura Bk"/>
      <w:kern w:val="2"/>
      <w:sz w:val="18"/>
      <w:szCs w:val="21"/>
      <w:lang w:val="en-US" w:eastAsia="zh-CN" w:bidi="ar-SA"/>
    </w:rPr>
  </w:style>
  <w:style w:type="paragraph" w:customStyle="1" w:styleId="91">
    <w:name w:val="表格非标题文字"/>
    <w:link w:val="90"/>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92">
    <w:name w:val="*正文 Char"/>
    <w:link w:val="93"/>
    <w:qFormat/>
    <w:uiPriority w:val="0"/>
    <w:rPr>
      <w:rFonts w:ascii="宋体" w:hAnsi="宋体"/>
      <w:sz w:val="24"/>
    </w:rPr>
  </w:style>
  <w:style w:type="paragraph" w:customStyle="1" w:styleId="93">
    <w:name w:val="*正文"/>
    <w:basedOn w:val="1"/>
    <w:link w:val="92"/>
    <w:qFormat/>
    <w:uiPriority w:val="0"/>
    <w:pPr>
      <w:snapToGrid w:val="0"/>
      <w:spacing w:line="360" w:lineRule="auto"/>
      <w:ind w:firstLine="482"/>
      <w:jc w:val="left"/>
    </w:pPr>
    <w:rPr>
      <w:rFonts w:ascii="宋体" w:hAnsi="宋体"/>
      <w:kern w:val="0"/>
      <w:sz w:val="24"/>
      <w:szCs w:val="20"/>
    </w:rPr>
  </w:style>
  <w:style w:type="character" w:customStyle="1" w:styleId="94">
    <w:name w:val="Char Char71"/>
    <w:qFormat/>
    <w:uiPriority w:val="0"/>
    <w:rPr>
      <w:rFonts w:eastAsia="宋体"/>
      <w:kern w:val="2"/>
      <w:sz w:val="21"/>
      <w:szCs w:val="24"/>
      <w:lang w:val="en-US" w:eastAsia="zh-CN" w:bidi="ar-SA"/>
    </w:rPr>
  </w:style>
  <w:style w:type="character" w:customStyle="1" w:styleId="95">
    <w:name w:val="Char Char6"/>
    <w:qFormat/>
    <w:uiPriority w:val="0"/>
    <w:rPr>
      <w:rFonts w:eastAsia="宋体"/>
      <w:kern w:val="2"/>
      <w:sz w:val="21"/>
      <w:szCs w:val="24"/>
      <w:lang w:val="en-US" w:eastAsia="zh-CN" w:bidi="ar-SA"/>
    </w:rPr>
  </w:style>
  <w:style w:type="character" w:customStyle="1" w:styleId="96">
    <w:name w:val="正文缩进 Char"/>
    <w:qFormat/>
    <w:uiPriority w:val="0"/>
    <w:rPr>
      <w:rFonts w:eastAsia="宋体"/>
      <w:kern w:val="2"/>
      <w:sz w:val="21"/>
      <w:lang w:val="en-US" w:eastAsia="zh-CN"/>
    </w:rPr>
  </w:style>
  <w:style w:type="character" w:customStyle="1" w:styleId="97">
    <w:name w:val="正文首行缩进 Char1"/>
    <w:qFormat/>
    <w:uiPriority w:val="0"/>
    <w:rPr>
      <w:rFonts w:ascii="宋体" w:hAnsi="Times New Roman" w:eastAsia="宋体" w:cs="Times New Roman"/>
      <w:snapToGrid w:val="0"/>
      <w:kern w:val="2"/>
      <w:sz w:val="24"/>
      <w:szCs w:val="21"/>
      <w:lang w:val="zh-CN"/>
    </w:rPr>
  </w:style>
  <w:style w:type="character" w:customStyle="1" w:styleId="98">
    <w:name w:val="Char Char28"/>
    <w:qFormat/>
    <w:uiPriority w:val="6"/>
    <w:rPr>
      <w:rFonts w:ascii="仿宋_GB2312" w:hAnsi="仿宋_GB2312" w:eastAsia="仿宋_GB2312"/>
      <w:kern w:val="1"/>
      <w:sz w:val="28"/>
    </w:rPr>
  </w:style>
  <w:style w:type="character" w:customStyle="1" w:styleId="99">
    <w:name w:val="标题 3 Char1"/>
    <w:qFormat/>
    <w:uiPriority w:val="0"/>
    <w:rPr>
      <w:rFonts w:hint="eastAsia" w:ascii="华文中宋" w:hAnsi="华文中宋" w:eastAsia="华文中宋"/>
      <w:b/>
      <w:bCs/>
      <w:kern w:val="2"/>
      <w:sz w:val="32"/>
      <w:szCs w:val="32"/>
      <w:lang w:val="en-US" w:eastAsia="zh-CN" w:bidi="ar-SA"/>
    </w:rPr>
  </w:style>
  <w:style w:type="character" w:customStyle="1" w:styleId="100">
    <w:name w:val="Heading 1 Char_135d549e-66a4-497a-98f8-9433c7e16f5e"/>
    <w:qFormat/>
    <w:uiPriority w:val="6"/>
    <w:rPr>
      <w:rFonts w:ascii="Times New Roman" w:hAnsi="Times New Roman" w:eastAsia="黑体" w:cs="Times New Roman"/>
      <w:b/>
      <w:kern w:val="0"/>
      <w:sz w:val="24"/>
      <w:szCs w:val="24"/>
    </w:rPr>
  </w:style>
  <w:style w:type="character" w:customStyle="1" w:styleId="101">
    <w:name w:val="U_正文 Char"/>
    <w:link w:val="102"/>
    <w:qFormat/>
    <w:uiPriority w:val="0"/>
    <w:rPr>
      <w:sz w:val="24"/>
      <w:szCs w:val="24"/>
    </w:rPr>
  </w:style>
  <w:style w:type="paragraph" w:customStyle="1" w:styleId="102">
    <w:name w:val="U_正文"/>
    <w:basedOn w:val="1"/>
    <w:link w:val="101"/>
    <w:qFormat/>
    <w:uiPriority w:val="0"/>
    <w:pPr>
      <w:adjustRightInd/>
      <w:spacing w:beforeLines="20" w:afterLines="20" w:line="300" w:lineRule="auto"/>
      <w:ind w:firstLine="200" w:firstLineChars="200"/>
    </w:pPr>
    <w:rPr>
      <w:kern w:val="0"/>
      <w:sz w:val="24"/>
    </w:rPr>
  </w:style>
  <w:style w:type="character" w:customStyle="1" w:styleId="103">
    <w:name w:val="HTML 地址 Char1"/>
    <w:qFormat/>
    <w:uiPriority w:val="0"/>
    <w:rPr>
      <w:rFonts w:ascii="Times New Roman" w:hAnsi="Times New Roman" w:eastAsia="宋体" w:cs="Times New Roman"/>
      <w:i/>
      <w:iCs/>
      <w:szCs w:val="24"/>
    </w:rPr>
  </w:style>
  <w:style w:type="character" w:customStyle="1" w:styleId="104">
    <w:name w:val="批注主题 Char1"/>
    <w:link w:val="66"/>
    <w:qFormat/>
    <w:uiPriority w:val="99"/>
    <w:rPr>
      <w:b/>
      <w:bCs/>
      <w:kern w:val="2"/>
      <w:sz w:val="21"/>
      <w:szCs w:val="24"/>
    </w:rPr>
  </w:style>
  <w:style w:type="character" w:customStyle="1" w:styleId="105">
    <w:name w:val="Char Char51"/>
    <w:qFormat/>
    <w:uiPriority w:val="0"/>
    <w:rPr>
      <w:rFonts w:ascii="宋体" w:hAnsi="Courier New" w:eastAsia="宋体"/>
      <w:kern w:val="2"/>
      <w:sz w:val="21"/>
      <w:lang w:val="en-US" w:eastAsia="zh-CN"/>
    </w:rPr>
  </w:style>
  <w:style w:type="character" w:customStyle="1" w:styleId="106">
    <w:name w:val="表正文 Char"/>
    <w:qFormat/>
    <w:uiPriority w:val="0"/>
    <w:rPr>
      <w:rFonts w:ascii="宋体" w:eastAsia="宋体"/>
      <w:snapToGrid w:val="0"/>
      <w:color w:val="000000"/>
      <w:kern w:val="28"/>
      <w:sz w:val="28"/>
      <w:lang w:val="en-US" w:eastAsia="zh-CN" w:bidi="ar-SA"/>
    </w:rPr>
  </w:style>
  <w:style w:type="character" w:customStyle="1" w:styleId="107">
    <w:name w:val="Char Char34"/>
    <w:qFormat/>
    <w:uiPriority w:val="6"/>
    <w:rPr>
      <w:b/>
      <w:kern w:val="1"/>
      <w:sz w:val="28"/>
      <w:szCs w:val="28"/>
    </w:rPr>
  </w:style>
  <w:style w:type="character" w:customStyle="1" w:styleId="108">
    <w:name w:val="Normal Indent Char"/>
    <w:qFormat/>
    <w:uiPriority w:val="0"/>
    <w:rPr>
      <w:rFonts w:ascii="Calibri" w:hAnsi="Calibri" w:eastAsia="宋体" w:cs="黑体"/>
      <w:snapToGrid w:val="0"/>
      <w:kern w:val="2"/>
      <w:sz w:val="24"/>
      <w:szCs w:val="22"/>
      <w:lang w:val="en-US" w:eastAsia="zh-CN" w:bidi="ar-SA"/>
    </w:rPr>
  </w:style>
  <w:style w:type="character" w:customStyle="1" w:styleId="109">
    <w:name w:val="哈哈正文 Char"/>
    <w:link w:val="110"/>
    <w:qFormat/>
    <w:uiPriority w:val="0"/>
    <w:rPr>
      <w:rFonts w:ascii="宋体" w:hAnsi="宋体" w:eastAsia="宋体"/>
      <w:kern w:val="2"/>
      <w:sz w:val="24"/>
      <w:lang w:bidi="ar-SA"/>
    </w:rPr>
  </w:style>
  <w:style w:type="paragraph" w:customStyle="1" w:styleId="110">
    <w:name w:val="哈哈正文"/>
    <w:basedOn w:val="1"/>
    <w:link w:val="109"/>
    <w:qFormat/>
    <w:uiPriority w:val="0"/>
    <w:pPr>
      <w:adjustRightInd/>
      <w:spacing w:line="360" w:lineRule="auto"/>
      <w:ind w:firstLine="200" w:firstLineChars="200"/>
    </w:pPr>
    <w:rPr>
      <w:rFonts w:ascii="宋体" w:hAnsi="宋体"/>
      <w:sz w:val="24"/>
      <w:szCs w:val="20"/>
    </w:rPr>
  </w:style>
  <w:style w:type="character" w:customStyle="1" w:styleId="111">
    <w:name w:val="未处理的提及1"/>
    <w:qFormat/>
    <w:uiPriority w:val="0"/>
    <w:rPr>
      <w:color w:val="808080"/>
      <w:shd w:val="clear" w:color="auto" w:fill="E6E6E6"/>
    </w:rPr>
  </w:style>
  <w:style w:type="character" w:customStyle="1" w:styleId="112">
    <w:name w:val="txt"/>
    <w:qFormat/>
    <w:uiPriority w:val="0"/>
    <w:rPr>
      <w:rFonts w:ascii="仿宋_GB2312" w:eastAsia="微软雅黑"/>
      <w:b/>
      <w:kern w:val="2"/>
      <w:sz w:val="32"/>
      <w:szCs w:val="32"/>
      <w:lang w:val="en-US" w:eastAsia="zh-CN" w:bidi="ar-SA"/>
    </w:rPr>
  </w:style>
  <w:style w:type="character" w:customStyle="1" w:styleId="113">
    <w:name w:val="二级标题 Char Char"/>
    <w:qFormat/>
    <w:uiPriority w:val="0"/>
    <w:rPr>
      <w:rFonts w:ascii="宋体" w:hAnsi="宋体" w:eastAsia="宋体"/>
      <w:b/>
      <w:snapToGrid w:val="0"/>
      <w:kern w:val="2"/>
      <w:sz w:val="24"/>
      <w:szCs w:val="24"/>
      <w:lang w:val="en-US" w:eastAsia="zh-CN" w:bidi="ar-SA"/>
    </w:rPr>
  </w:style>
  <w:style w:type="character" w:customStyle="1" w:styleId="114">
    <w:name w:val="Char Char32"/>
    <w:qFormat/>
    <w:uiPriority w:val="6"/>
    <w:rPr>
      <w:b/>
      <w:kern w:val="1"/>
      <w:sz w:val="24"/>
      <w:szCs w:val="24"/>
    </w:rPr>
  </w:style>
  <w:style w:type="character" w:customStyle="1" w:styleId="115">
    <w:name w:val="PI Char1"/>
    <w:qFormat/>
    <w:uiPriority w:val="0"/>
    <w:rPr>
      <w:rFonts w:ascii="宋体" w:hAnsi="宋体"/>
      <w:kern w:val="2"/>
      <w:sz w:val="24"/>
      <w:szCs w:val="24"/>
    </w:rPr>
  </w:style>
  <w:style w:type="character" w:customStyle="1" w:styleId="116">
    <w:name w:val="tw4winTerm"/>
    <w:qFormat/>
    <w:uiPriority w:val="0"/>
    <w:rPr>
      <w:color w:val="0000FF"/>
    </w:rPr>
  </w:style>
  <w:style w:type="character" w:customStyle="1" w:styleId="117">
    <w:name w:val="Footer Char_d9ec9175-a351-4b3c-8797-c2ebcbf5a5ac"/>
    <w:qFormat/>
    <w:uiPriority w:val="0"/>
    <w:rPr>
      <w:rFonts w:eastAsia="宋体"/>
      <w:kern w:val="2"/>
      <w:sz w:val="18"/>
      <w:lang w:val="en-US" w:eastAsia="zh-CN" w:bidi="ar-SA"/>
    </w:rPr>
  </w:style>
  <w:style w:type="character" w:customStyle="1" w:styleId="118">
    <w:name w:val="普通文字 Char Char1"/>
    <w:qFormat/>
    <w:uiPriority w:val="0"/>
    <w:rPr>
      <w:rFonts w:ascii="宋体" w:hAnsi="Courier New"/>
      <w:kern w:val="2"/>
      <w:sz w:val="21"/>
    </w:rPr>
  </w:style>
  <w:style w:type="character" w:customStyle="1" w:styleId="119">
    <w:name w:val="Char Char101"/>
    <w:qFormat/>
    <w:uiPriority w:val="6"/>
    <w:rPr>
      <w:rFonts w:ascii="宋体" w:hAnsi="宋体"/>
      <w:kern w:val="2"/>
      <w:sz w:val="21"/>
      <w:szCs w:val="24"/>
      <w:lang w:val="en-US" w:eastAsia="zh-CN"/>
    </w:rPr>
  </w:style>
  <w:style w:type="character" w:customStyle="1" w:styleId="120">
    <w:name w:val="标题 4 Char"/>
    <w:qFormat/>
    <w:uiPriority w:val="0"/>
    <w:rPr>
      <w:rFonts w:ascii="Arial" w:hAnsi="Arial" w:eastAsia="黑体"/>
      <w:b/>
      <w:kern w:val="2"/>
      <w:sz w:val="28"/>
    </w:rPr>
  </w:style>
  <w:style w:type="character" w:customStyle="1" w:styleId="121">
    <w:name w:val="链接"/>
    <w:qFormat/>
    <w:uiPriority w:val="0"/>
    <w:rPr>
      <w:color w:val="0000FF"/>
      <w:sz w:val="21"/>
      <w:szCs w:val="21"/>
      <w:u w:val="single"/>
    </w:rPr>
  </w:style>
  <w:style w:type="character" w:customStyle="1" w:styleId="122">
    <w:name w:val="h4 Char"/>
    <w:qFormat/>
    <w:uiPriority w:val="0"/>
    <w:rPr>
      <w:rFonts w:ascii="Arial" w:hAnsi="Arial" w:eastAsia="黑体"/>
      <w:b/>
      <w:bCs/>
      <w:kern w:val="2"/>
      <w:sz w:val="28"/>
      <w:szCs w:val="28"/>
      <w:lang w:val="zh-CN" w:eastAsia="zh-CN" w:bidi="ar-SA"/>
    </w:rPr>
  </w:style>
  <w:style w:type="character" w:customStyle="1" w:styleId="123">
    <w:name w:val="5正文 Char"/>
    <w:link w:val="124"/>
    <w:qFormat/>
    <w:uiPriority w:val="0"/>
    <w:rPr>
      <w:rFonts w:ascii="仿宋_GB2312" w:hAnsi="微软雅黑" w:eastAsia="仿宋_GB2312"/>
      <w:sz w:val="28"/>
      <w:szCs w:val="21"/>
    </w:rPr>
  </w:style>
  <w:style w:type="paragraph" w:customStyle="1" w:styleId="124">
    <w:name w:val="5正文"/>
    <w:basedOn w:val="1"/>
    <w:link w:val="123"/>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25">
    <w:name w:val="标题 3 字符"/>
    <w:qFormat/>
    <w:uiPriority w:val="0"/>
    <w:rPr>
      <w:b/>
      <w:bCs/>
      <w:kern w:val="2"/>
      <w:sz w:val="32"/>
      <w:szCs w:val="32"/>
    </w:rPr>
  </w:style>
  <w:style w:type="character" w:customStyle="1" w:styleId="126">
    <w:name w:val="样式6 Char"/>
    <w:qFormat/>
    <w:uiPriority w:val="0"/>
    <w:rPr>
      <w:rFonts w:ascii="仿宋_GB2312" w:hAnsi="宋体" w:eastAsia="仿宋_GB2312"/>
      <w:b/>
      <w:bCs/>
      <w:kern w:val="2"/>
      <w:sz w:val="24"/>
      <w:szCs w:val="24"/>
      <w:lang w:val="en-US" w:eastAsia="zh-CN" w:bidi="ar-SA"/>
    </w:rPr>
  </w:style>
  <w:style w:type="character" w:customStyle="1" w:styleId="127">
    <w:name w:val="Char Char14"/>
    <w:qFormat/>
    <w:uiPriority w:val="6"/>
    <w:rPr>
      <w:rFonts w:ascii="黑体" w:hAnsi="黑体" w:eastAsia="黑体"/>
    </w:rPr>
  </w:style>
  <w:style w:type="character" w:customStyle="1" w:styleId="128">
    <w:name w:val="Heading 2 Hidden Char"/>
    <w:qFormat/>
    <w:uiPriority w:val="0"/>
    <w:rPr>
      <w:rFonts w:ascii="仿宋_GB2312" w:eastAsia="仿宋_GB2312"/>
      <w:b/>
      <w:bCs/>
      <w:kern w:val="2"/>
      <w:sz w:val="24"/>
      <w:szCs w:val="24"/>
      <w:lang w:val="zh-CN" w:eastAsia="zh-CN" w:bidi="ar-SA"/>
    </w:rPr>
  </w:style>
  <w:style w:type="character" w:customStyle="1" w:styleId="129">
    <w:name w:val="正文首行缩进 2 Char"/>
    <w:link w:val="29"/>
    <w:qFormat/>
    <w:uiPriority w:val="99"/>
    <w:rPr>
      <w:rFonts w:ascii="宋体" w:hAnsi="宋体"/>
      <w:kern w:val="2"/>
      <w:sz w:val="21"/>
      <w:szCs w:val="24"/>
    </w:rPr>
  </w:style>
  <w:style w:type="character" w:customStyle="1" w:styleId="130">
    <w:name w:val="font11"/>
    <w:qFormat/>
    <w:uiPriority w:val="0"/>
    <w:rPr>
      <w:rFonts w:hint="default" w:ascii="Times New Roman" w:hAnsi="Times New Roman" w:cs="Times New Roman"/>
      <w:color w:val="000000"/>
      <w:sz w:val="22"/>
      <w:szCs w:val="22"/>
      <w:u w:val="none"/>
    </w:rPr>
  </w:style>
  <w:style w:type="character" w:customStyle="1" w:styleId="131">
    <w:name w:val="表正文 Char1"/>
    <w:qFormat/>
    <w:uiPriority w:val="0"/>
    <w:rPr>
      <w:rFonts w:ascii="宋体" w:eastAsia="宋体"/>
      <w:snapToGrid w:val="0"/>
      <w:color w:val="000000"/>
      <w:kern w:val="28"/>
      <w:sz w:val="28"/>
    </w:rPr>
  </w:style>
  <w:style w:type="character" w:customStyle="1" w:styleId="132">
    <w:name w:val="blue1"/>
    <w:basedOn w:val="74"/>
    <w:qFormat/>
    <w:uiPriority w:val="0"/>
    <w:rPr>
      <w:rFonts w:ascii="Arial" w:hAnsi="Arial" w:eastAsia="黑体" w:cs="Arial"/>
      <w:snapToGrid w:val="0"/>
      <w:kern w:val="0"/>
      <w:szCs w:val="21"/>
    </w:rPr>
  </w:style>
  <w:style w:type="character" w:customStyle="1" w:styleId="133">
    <w:name w:val="纯文本 Char"/>
    <w:link w:val="37"/>
    <w:qFormat/>
    <w:uiPriority w:val="99"/>
    <w:rPr>
      <w:rFonts w:ascii="宋体" w:hAnsi="Courier New" w:eastAsia="宋体" w:cs="Arial"/>
      <w:snapToGrid w:val="0"/>
      <w:kern w:val="2"/>
      <w:sz w:val="21"/>
      <w:szCs w:val="21"/>
      <w:lang w:val="en-US" w:eastAsia="zh-CN" w:bidi="ar-SA"/>
    </w:rPr>
  </w:style>
  <w:style w:type="character" w:customStyle="1" w:styleId="134">
    <w:name w:val="标书1 Char"/>
    <w:qFormat/>
    <w:uiPriority w:val="0"/>
    <w:rPr>
      <w:rFonts w:eastAsia="宋体"/>
      <w:b/>
      <w:bCs/>
      <w:kern w:val="44"/>
      <w:sz w:val="44"/>
      <w:szCs w:val="44"/>
      <w:lang w:val="en-US" w:eastAsia="zh-CN" w:bidi="ar-SA"/>
    </w:rPr>
  </w:style>
  <w:style w:type="character" w:customStyle="1" w:styleId="135">
    <w:name w:val="样式5 Char"/>
    <w:qFormat/>
    <w:uiPriority w:val="0"/>
    <w:rPr>
      <w:rFonts w:ascii="仿宋_GB2312" w:hAnsi="仿宋" w:eastAsia="仿宋_GB2312"/>
      <w:kern w:val="2"/>
      <w:sz w:val="24"/>
      <w:szCs w:val="24"/>
    </w:rPr>
  </w:style>
  <w:style w:type="character" w:customStyle="1" w:styleId="136">
    <w:name w:val="样式4 Char"/>
    <w:qFormat/>
    <w:uiPriority w:val="0"/>
    <w:rPr>
      <w:rFonts w:ascii="仿宋_GB2312" w:hAnsi="仿宋" w:eastAsia="仿宋_GB2312"/>
      <w:b/>
      <w:kern w:val="2"/>
      <w:sz w:val="32"/>
      <w:szCs w:val="32"/>
      <w:lang w:bidi="ar-SA"/>
    </w:rPr>
  </w:style>
  <w:style w:type="character" w:customStyle="1" w:styleId="137">
    <w:name w:val="插图说明 Char"/>
    <w:qFormat/>
    <w:uiPriority w:val="0"/>
    <w:rPr>
      <w:rFonts w:eastAsia="黑体"/>
      <w:sz w:val="24"/>
      <w:lang w:val="en-US" w:eastAsia="zh-CN"/>
    </w:rPr>
  </w:style>
  <w:style w:type="character" w:customStyle="1" w:styleId="138">
    <w:name w:val="正文2 Char Char"/>
    <w:link w:val="139"/>
    <w:qFormat/>
    <w:uiPriority w:val="0"/>
    <w:rPr>
      <w:rFonts w:eastAsia="宋体"/>
      <w:kern w:val="2"/>
      <w:sz w:val="24"/>
      <w:lang w:val="en-US" w:eastAsia="zh-CN" w:bidi="ar-SA"/>
    </w:rPr>
  </w:style>
  <w:style w:type="paragraph" w:customStyle="1" w:styleId="139">
    <w:name w:val="正文2"/>
    <w:basedOn w:val="1"/>
    <w:link w:val="138"/>
    <w:qFormat/>
    <w:uiPriority w:val="0"/>
    <w:pPr>
      <w:spacing w:before="156" w:line="360" w:lineRule="auto"/>
      <w:ind w:firstLine="510" w:firstLineChars="200"/>
    </w:pPr>
    <w:rPr>
      <w:sz w:val="24"/>
      <w:szCs w:val="20"/>
    </w:rPr>
  </w:style>
  <w:style w:type="character" w:customStyle="1" w:styleId="140">
    <w:name w:val="Char Char24"/>
    <w:qFormat/>
    <w:uiPriority w:val="6"/>
    <w:rPr>
      <w:kern w:val="1"/>
      <w:sz w:val="21"/>
    </w:rPr>
  </w:style>
  <w:style w:type="character" w:customStyle="1" w:styleId="141">
    <w:name w:val="副标题 Char"/>
    <w:link w:val="52"/>
    <w:qFormat/>
    <w:uiPriority w:val="99"/>
    <w:rPr>
      <w:rFonts w:ascii="Arial" w:hAnsi="Arial" w:eastAsia="隶书"/>
      <w:b/>
      <w:bCs/>
      <w:kern w:val="28"/>
      <w:sz w:val="44"/>
      <w:szCs w:val="32"/>
      <w:lang w:val="en-US" w:eastAsia="zh-CN" w:bidi="ar-SA"/>
    </w:rPr>
  </w:style>
  <w:style w:type="character" w:customStyle="1" w:styleId="142">
    <w:name w:val="普通文字 Char1 Char"/>
    <w:qFormat/>
    <w:uiPriority w:val="0"/>
    <w:rPr>
      <w:rFonts w:ascii="宋体" w:hAnsi="Courier New" w:eastAsia="宋体"/>
      <w:kern w:val="2"/>
      <w:sz w:val="21"/>
      <w:szCs w:val="24"/>
      <w:lang w:val="en-US" w:eastAsia="zh-CN" w:bidi="ar-SA"/>
    </w:rPr>
  </w:style>
  <w:style w:type="character" w:customStyle="1" w:styleId="143">
    <w:name w:val="h3 Char1"/>
    <w:qFormat/>
    <w:uiPriority w:val="0"/>
    <w:rPr>
      <w:rFonts w:eastAsia="宋体"/>
      <w:b/>
      <w:bCs/>
      <w:kern w:val="2"/>
      <w:sz w:val="32"/>
      <w:szCs w:val="32"/>
      <w:lang w:bidi="ar-SA"/>
    </w:rPr>
  </w:style>
  <w:style w:type="character" w:customStyle="1" w:styleId="144">
    <w:name w:val="标题 Char1"/>
    <w:qFormat/>
    <w:uiPriority w:val="99"/>
    <w:rPr>
      <w:rFonts w:ascii="Cambria" w:hAnsi="Cambria" w:eastAsia="宋体" w:cs="Times New Roman"/>
      <w:b/>
      <w:bCs/>
      <w:sz w:val="32"/>
      <w:szCs w:val="32"/>
      <w:lang w:bidi="ar-SA"/>
    </w:rPr>
  </w:style>
  <w:style w:type="character" w:customStyle="1" w:styleId="145">
    <w:name w:val="gf正文1 Char"/>
    <w:qFormat/>
    <w:uiPriority w:val="0"/>
    <w:rPr>
      <w:rFonts w:ascii="宋体" w:hAnsi="宋体" w:eastAsia="宋体" w:cs="宋体"/>
      <w:kern w:val="2"/>
      <w:sz w:val="24"/>
      <w:szCs w:val="24"/>
      <w:lang w:val="en-US" w:eastAsia="zh-CN" w:bidi="ar-SA"/>
    </w:rPr>
  </w:style>
  <w:style w:type="character" w:customStyle="1" w:styleId="146">
    <w:name w:val="正文文本缩进 Char1"/>
    <w:qFormat/>
    <w:uiPriority w:val="0"/>
    <w:rPr>
      <w:rFonts w:ascii="Calibri" w:hAnsi="Calibri"/>
      <w:sz w:val="28"/>
    </w:rPr>
  </w:style>
  <w:style w:type="character" w:customStyle="1" w:styleId="147">
    <w:name w:val="No Spacing Char"/>
    <w:link w:val="148"/>
    <w:qFormat/>
    <w:uiPriority w:val="1"/>
    <w:rPr>
      <w:sz w:val="22"/>
      <w:szCs w:val="22"/>
      <w:lang w:val="en-US" w:eastAsia="zh-CN" w:bidi="ar-SA"/>
    </w:rPr>
  </w:style>
  <w:style w:type="paragraph" w:customStyle="1" w:styleId="148">
    <w:name w:val="无间隔1"/>
    <w:link w:val="147"/>
    <w:qFormat/>
    <w:uiPriority w:val="1"/>
    <w:rPr>
      <w:rFonts w:ascii="Times New Roman" w:hAnsi="Times New Roman" w:eastAsia="宋体" w:cs="Times New Roman"/>
      <w:sz w:val="22"/>
      <w:szCs w:val="22"/>
      <w:lang w:val="en-US" w:eastAsia="zh-CN" w:bidi="ar-SA"/>
    </w:rPr>
  </w:style>
  <w:style w:type="character" w:customStyle="1" w:styleId="149">
    <w:name w:val="样式7 Char"/>
    <w:qFormat/>
    <w:uiPriority w:val="0"/>
    <w:rPr>
      <w:rFonts w:ascii="仿宋_GB2312" w:hAnsi="仿宋" w:eastAsia="仿宋_GB2312"/>
      <w:b/>
      <w:kern w:val="2"/>
      <w:sz w:val="24"/>
      <w:szCs w:val="24"/>
    </w:rPr>
  </w:style>
  <w:style w:type="character" w:customStyle="1" w:styleId="150">
    <w:name w:val="font12gray1"/>
    <w:qFormat/>
    <w:uiPriority w:val="0"/>
    <w:rPr>
      <w:rFonts w:ascii="仿宋_GB2312" w:eastAsia="微软雅黑"/>
      <w:b/>
      <w:spacing w:val="300"/>
      <w:kern w:val="2"/>
      <w:sz w:val="18"/>
      <w:szCs w:val="18"/>
      <w:lang w:val="en-US" w:eastAsia="zh-CN" w:bidi="ar-SA"/>
    </w:rPr>
  </w:style>
  <w:style w:type="character" w:customStyle="1" w:styleId="151">
    <w:name w:val="Char Char7"/>
    <w:qFormat/>
    <w:uiPriority w:val="0"/>
    <w:rPr>
      <w:rFonts w:eastAsia="宋体"/>
      <w:kern w:val="2"/>
      <w:sz w:val="21"/>
      <w:szCs w:val="24"/>
      <w:lang w:val="en-US" w:eastAsia="zh-CN" w:bidi="ar-SA"/>
    </w:rPr>
  </w:style>
  <w:style w:type="character" w:customStyle="1" w:styleId="152">
    <w:name w:val="表名 Char"/>
    <w:qFormat/>
    <w:uiPriority w:val="0"/>
    <w:rPr>
      <w:rFonts w:eastAsia="宋体"/>
      <w:b/>
      <w:bCs/>
      <w:kern w:val="2"/>
      <w:sz w:val="24"/>
      <w:szCs w:val="24"/>
      <w:lang w:val="en-US" w:eastAsia="zh-CN" w:bidi="ar-SA"/>
    </w:rPr>
  </w:style>
  <w:style w:type="character" w:customStyle="1" w:styleId="153">
    <w:name w:val="Document Map Char"/>
    <w:qFormat/>
    <w:uiPriority w:val="0"/>
    <w:rPr>
      <w:rFonts w:eastAsia="宋体"/>
      <w:kern w:val="2"/>
      <w:sz w:val="21"/>
      <w:szCs w:val="24"/>
      <w:lang w:val="en-US" w:eastAsia="zh-CN" w:bidi="ar-SA"/>
    </w:rPr>
  </w:style>
  <w:style w:type="character" w:customStyle="1" w:styleId="154">
    <w:name w:val="font41"/>
    <w:qFormat/>
    <w:uiPriority w:val="0"/>
    <w:rPr>
      <w:rFonts w:hint="eastAsia" w:ascii="仿宋_GB2312" w:eastAsia="仿宋_GB2312" w:cs="仿宋_GB2312"/>
      <w:color w:val="000000"/>
      <w:sz w:val="22"/>
      <w:szCs w:val="22"/>
      <w:u w:val="none"/>
    </w:rPr>
  </w:style>
  <w:style w:type="character" w:customStyle="1" w:styleId="155">
    <w:name w:val="标题 6 Char"/>
    <w:link w:val="9"/>
    <w:qFormat/>
    <w:uiPriority w:val="0"/>
    <w:rPr>
      <w:rFonts w:ascii="Arial" w:hAnsi="Arial" w:eastAsia="黑体"/>
      <w:b/>
      <w:bCs/>
      <w:kern w:val="2"/>
      <w:sz w:val="24"/>
      <w:szCs w:val="24"/>
    </w:rPr>
  </w:style>
  <w:style w:type="character" w:customStyle="1" w:styleId="156">
    <w:name w:val="纯文本 Char_0"/>
    <w:link w:val="157"/>
    <w:qFormat/>
    <w:uiPriority w:val="0"/>
    <w:rPr>
      <w:rFonts w:ascii="宋体" w:hAnsi="Courier New"/>
      <w:kern w:val="2"/>
      <w:sz w:val="21"/>
      <w:szCs w:val="21"/>
      <w:lang w:val="en-US" w:eastAsia="zh-CN"/>
    </w:rPr>
  </w:style>
  <w:style w:type="paragraph" w:customStyle="1" w:styleId="157">
    <w:name w:val="纯文本_0_0"/>
    <w:basedOn w:val="158"/>
    <w:link w:val="156"/>
    <w:qFormat/>
    <w:uiPriority w:val="0"/>
    <w:rPr>
      <w:rFonts w:ascii="宋体" w:hAnsi="Courier New"/>
      <w:szCs w:val="21"/>
    </w:rPr>
  </w:style>
  <w:style w:type="paragraph" w:customStyle="1" w:styleId="158">
    <w:name w:val="正文_1_0"/>
    <w:qFormat/>
    <w:uiPriority w:val="99"/>
    <w:pPr>
      <w:widowControl w:val="0"/>
      <w:jc w:val="both"/>
    </w:pPr>
    <w:rPr>
      <w:rFonts w:ascii="Times New Roman" w:hAnsi="Times New Roman" w:eastAsia="宋体" w:cs="Times New Roman"/>
      <w:kern w:val="2"/>
      <w:sz w:val="21"/>
      <w:szCs w:val="24"/>
      <w:lang w:val="en-US" w:eastAsia="zh-CN" w:bidi="ar-SA"/>
    </w:rPr>
  </w:style>
  <w:style w:type="character" w:customStyle="1" w:styleId="159">
    <w:name w:val="Balloon Text Char"/>
    <w:qFormat/>
    <w:uiPriority w:val="0"/>
    <w:rPr>
      <w:rFonts w:eastAsia="宋体"/>
      <w:kern w:val="2"/>
      <w:sz w:val="18"/>
      <w:szCs w:val="18"/>
      <w:lang w:val="en-US" w:eastAsia="zh-CN" w:bidi="ar-SA"/>
    </w:rPr>
  </w:style>
  <w:style w:type="character" w:customStyle="1" w:styleId="160">
    <w:name w:val="正文 项目2 Char"/>
    <w:basedOn w:val="161"/>
    <w:qFormat/>
    <w:uiPriority w:val="0"/>
    <w:rPr>
      <w:rFonts w:ascii="仿宋_GB2312" w:hAnsi="仿宋_GB2312" w:eastAsia="仿宋_GB2312"/>
      <w:kern w:val="2"/>
      <w:sz w:val="24"/>
      <w:lang w:bidi="ar-SA"/>
    </w:rPr>
  </w:style>
  <w:style w:type="character" w:customStyle="1" w:styleId="161">
    <w:name w:val="正文 项目 Char"/>
    <w:qFormat/>
    <w:uiPriority w:val="0"/>
    <w:rPr>
      <w:rFonts w:ascii="仿宋_GB2312" w:hAnsi="仿宋_GB2312" w:eastAsia="仿宋_GB2312"/>
      <w:kern w:val="2"/>
      <w:sz w:val="24"/>
      <w:lang w:bidi="ar-SA"/>
    </w:rPr>
  </w:style>
  <w:style w:type="character" w:customStyle="1" w:styleId="162">
    <w:name w:val="h Char Char1"/>
    <w:qFormat/>
    <w:uiPriority w:val="0"/>
    <w:rPr>
      <w:rFonts w:eastAsia="宋体"/>
      <w:kern w:val="2"/>
      <w:sz w:val="18"/>
      <w:szCs w:val="18"/>
      <w:lang w:val="en-US" w:eastAsia="zh-CN" w:bidi="ar-SA"/>
    </w:rPr>
  </w:style>
  <w:style w:type="character" w:customStyle="1" w:styleId="163">
    <w:name w:val="Char Char27"/>
    <w:qFormat/>
    <w:uiPriority w:val="6"/>
    <w:rPr>
      <w:rFonts w:ascii="宋体" w:hAnsi="宋体" w:eastAsia="宋体"/>
      <w:color w:val="000000"/>
      <w:kern w:val="1"/>
      <w:sz w:val="28"/>
      <w:lang w:val="en-US" w:eastAsia="zh-CN" w:bidi="ar-SA"/>
    </w:rPr>
  </w:style>
  <w:style w:type="character" w:customStyle="1" w:styleId="164">
    <w:name w:val="px14"/>
    <w:qFormat/>
    <w:uiPriority w:val="0"/>
    <w:rPr>
      <w:rFonts w:ascii="仿宋_GB2312" w:eastAsia="微软雅黑" w:cs="Times New Roman"/>
      <w:b/>
      <w:kern w:val="2"/>
      <w:sz w:val="32"/>
      <w:szCs w:val="32"/>
      <w:lang w:val="en-US" w:eastAsia="zh-CN" w:bidi="ar-SA"/>
    </w:rPr>
  </w:style>
  <w:style w:type="character" w:customStyle="1" w:styleId="165">
    <w:name w:val="HTML 预设格式 Char1"/>
    <w:qFormat/>
    <w:uiPriority w:val="0"/>
    <w:rPr>
      <w:rFonts w:ascii="Courier New" w:hAnsi="Courier New" w:eastAsia="宋体" w:cs="Courier New"/>
      <w:sz w:val="20"/>
      <w:szCs w:val="20"/>
    </w:rPr>
  </w:style>
  <w:style w:type="character" w:customStyle="1" w:styleId="166">
    <w:name w:val="普通文字 Char1"/>
    <w:qFormat/>
    <w:uiPriority w:val="0"/>
    <w:rPr>
      <w:rFonts w:ascii="宋体" w:hAnsi="Courier New" w:eastAsia="宋体"/>
      <w:kern w:val="2"/>
      <w:sz w:val="21"/>
      <w:lang w:val="en-US" w:eastAsia="zh-CN"/>
    </w:rPr>
  </w:style>
  <w:style w:type="character" w:customStyle="1" w:styleId="167">
    <w:name w:val="hei16b1"/>
    <w:qFormat/>
    <w:uiPriority w:val="0"/>
    <w:rPr>
      <w:rFonts w:hint="default" w:ascii="Arial" w:hAnsi="Arial" w:cs="Arial"/>
      <w:b/>
      <w:bCs/>
      <w:color w:val="000000"/>
      <w:sz w:val="24"/>
      <w:szCs w:val="24"/>
    </w:rPr>
  </w:style>
  <w:style w:type="character" w:customStyle="1" w:styleId="168">
    <w:name w:val="正文（绿盟科技） Char"/>
    <w:link w:val="169"/>
    <w:qFormat/>
    <w:uiPriority w:val="0"/>
    <w:rPr>
      <w:rFonts w:ascii="Arial" w:hAnsi="Arial"/>
      <w:sz w:val="21"/>
      <w:szCs w:val="21"/>
    </w:rPr>
  </w:style>
  <w:style w:type="paragraph" w:customStyle="1" w:styleId="169">
    <w:name w:val="正文（绿盟科技）"/>
    <w:link w:val="168"/>
    <w:qFormat/>
    <w:uiPriority w:val="0"/>
    <w:pPr>
      <w:spacing w:line="300" w:lineRule="auto"/>
    </w:pPr>
    <w:rPr>
      <w:rFonts w:ascii="Arial" w:hAnsi="Arial" w:eastAsia="宋体" w:cs="Times New Roman"/>
      <w:sz w:val="21"/>
      <w:szCs w:val="21"/>
      <w:lang w:val="en-US" w:eastAsia="zh-CN" w:bidi="ar-SA"/>
    </w:rPr>
  </w:style>
  <w:style w:type="character" w:customStyle="1" w:styleId="170">
    <w:name w:val="Char Char19"/>
    <w:qFormat/>
    <w:uiPriority w:val="6"/>
    <w:rPr>
      <w:rFonts w:ascii="宋体" w:hAnsi="宋体"/>
      <w:i/>
      <w:sz w:val="24"/>
      <w:szCs w:val="24"/>
    </w:rPr>
  </w:style>
  <w:style w:type="character" w:customStyle="1" w:styleId="171">
    <w:name w:val="页脚 Char"/>
    <w:qFormat/>
    <w:uiPriority w:val="99"/>
    <w:rPr>
      <w:rFonts w:eastAsia="仿宋_GB2312"/>
      <w:kern w:val="2"/>
      <w:sz w:val="18"/>
      <w:lang w:val="en-US" w:eastAsia="zh-CN"/>
    </w:rPr>
  </w:style>
  <w:style w:type="character" w:customStyle="1" w:styleId="172">
    <w:name w:val="批注主题 Char"/>
    <w:qFormat/>
    <w:uiPriority w:val="99"/>
    <w:rPr>
      <w:rFonts w:eastAsia="宋体"/>
      <w:b/>
      <w:bCs/>
      <w:kern w:val="2"/>
      <w:sz w:val="21"/>
      <w:szCs w:val="24"/>
      <w:lang w:val="en-US" w:eastAsia="zh-CN" w:bidi="ar-SA"/>
    </w:rPr>
  </w:style>
  <w:style w:type="character" w:customStyle="1" w:styleId="173">
    <w:name w:val="Comment Text Char"/>
    <w:qFormat/>
    <w:uiPriority w:val="0"/>
    <w:rPr>
      <w:rFonts w:ascii="宋体" w:hAnsi="宋体" w:eastAsia="宋体"/>
      <w:kern w:val="2"/>
      <w:sz w:val="24"/>
      <w:lang w:val="en-US" w:eastAsia="zh-CN" w:bidi="ar-SA"/>
    </w:rPr>
  </w:style>
  <w:style w:type="character" w:customStyle="1" w:styleId="174">
    <w:name w:val="标题 2 字符"/>
    <w:qFormat/>
    <w:uiPriority w:val="0"/>
    <w:rPr>
      <w:rFonts w:ascii="仿宋_GB2312" w:hAnsi="Times New Roman" w:eastAsia="仿宋_GB2312" w:cs="Times New Roman"/>
      <w:b/>
      <w:kern w:val="2"/>
      <w:sz w:val="24"/>
      <w:lang w:val="zh-CN"/>
    </w:rPr>
  </w:style>
  <w:style w:type="character" w:customStyle="1" w:styleId="175">
    <w:name w:val="Char Char72"/>
    <w:qFormat/>
    <w:uiPriority w:val="0"/>
    <w:rPr>
      <w:rFonts w:eastAsia="宋体"/>
      <w:kern w:val="2"/>
      <w:sz w:val="21"/>
      <w:szCs w:val="24"/>
      <w:lang w:val="en-US" w:eastAsia="zh-CN" w:bidi="ar-SA"/>
    </w:rPr>
  </w:style>
  <w:style w:type="character" w:customStyle="1" w:styleId="176">
    <w:name w:val="正文文本缩进 Char2"/>
    <w:qFormat/>
    <w:uiPriority w:val="0"/>
    <w:rPr>
      <w:rFonts w:ascii="Times New Roman" w:hAnsi="Times New Roman" w:eastAsia="宋体" w:cs="Times New Roman"/>
      <w:snapToGrid w:val="0"/>
      <w:kern w:val="0"/>
      <w:szCs w:val="24"/>
    </w:rPr>
  </w:style>
  <w:style w:type="character" w:customStyle="1" w:styleId="177">
    <w:name w:val="样式2 Char"/>
    <w:qFormat/>
    <w:uiPriority w:val="0"/>
    <w:rPr>
      <w:rFonts w:ascii="仿宋_GB2312" w:hAnsi="仿宋" w:eastAsia="仿宋_GB2312" w:cs="仿宋_GB2312"/>
      <w:b/>
      <w:bCs/>
      <w:sz w:val="32"/>
      <w:szCs w:val="30"/>
      <w:lang w:val="zh-CN"/>
    </w:rPr>
  </w:style>
  <w:style w:type="character" w:customStyle="1" w:styleId="178">
    <w:name w:val="表格名称[858D7CFB-ED40-4347-BF05-701D383B685F]"/>
    <w:link w:val="179"/>
    <w:qFormat/>
    <w:uiPriority w:val="0"/>
    <w:rPr>
      <w:sz w:val="32"/>
    </w:rPr>
  </w:style>
  <w:style w:type="paragraph" w:customStyle="1" w:styleId="179">
    <w:name w:val="表格名称"/>
    <w:basedOn w:val="4"/>
    <w:link w:val="178"/>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80">
    <w:name w:val="Char Char4"/>
    <w:qFormat/>
    <w:uiPriority w:val="0"/>
    <w:rPr>
      <w:rFonts w:eastAsia="宋体"/>
      <w:b/>
      <w:sz w:val="24"/>
      <w:lang w:val="en-GB" w:eastAsia="zh-CN" w:bidi="ar-SA"/>
    </w:rPr>
  </w:style>
  <w:style w:type="character" w:customStyle="1" w:styleId="181">
    <w:name w:val="c7 style3"/>
    <w:qFormat/>
    <w:uiPriority w:val="0"/>
  </w:style>
  <w:style w:type="character" w:customStyle="1" w:styleId="182">
    <w:name w:val="正文文本 3 Char1"/>
    <w:qFormat/>
    <w:uiPriority w:val="99"/>
    <w:rPr>
      <w:rFonts w:ascii="Times New Roman" w:hAnsi="Times New Roman" w:eastAsia="宋体" w:cs="Times New Roman"/>
      <w:sz w:val="16"/>
      <w:szCs w:val="16"/>
    </w:rPr>
  </w:style>
  <w:style w:type="character" w:customStyle="1" w:styleId="183">
    <w:name w:val="tw4winInternal"/>
    <w:qFormat/>
    <w:uiPriority w:val="0"/>
    <w:rPr>
      <w:rFonts w:ascii="Courier New" w:hAnsi="Courier New" w:cs="Courier New"/>
      <w:color w:val="FF0000"/>
      <w:lang w:val="en-US" w:eastAsia="zh-CN"/>
    </w:rPr>
  </w:style>
  <w:style w:type="character" w:customStyle="1" w:styleId="184">
    <w:name w:val="Char Char10"/>
    <w:qFormat/>
    <w:uiPriority w:val="0"/>
    <w:rPr>
      <w:rFonts w:ascii="宋体" w:hAnsi="宋体"/>
      <w:kern w:val="2"/>
      <w:sz w:val="21"/>
      <w:szCs w:val="24"/>
      <w:lang w:val="en-US" w:eastAsia="zh-CN"/>
    </w:rPr>
  </w:style>
  <w:style w:type="character" w:customStyle="1" w:styleId="185">
    <w:name w:val="shadow11"/>
    <w:qFormat/>
    <w:uiPriority w:val="0"/>
    <w:rPr>
      <w:color w:val="000000"/>
      <w:sz w:val="21"/>
    </w:rPr>
  </w:style>
  <w:style w:type="character" w:customStyle="1" w:styleId="186">
    <w:name w:val="正文非缩进 Char3"/>
    <w:qFormat/>
    <w:uiPriority w:val="0"/>
    <w:rPr>
      <w:rFonts w:ascii="宋体" w:eastAsia="宋体"/>
      <w:snapToGrid w:val="0"/>
      <w:color w:val="000000"/>
      <w:kern w:val="28"/>
      <w:sz w:val="28"/>
      <w:lang w:val="en-US" w:eastAsia="zh-CN" w:bidi="ar-SA"/>
    </w:rPr>
  </w:style>
  <w:style w:type="character" w:customStyle="1" w:styleId="187">
    <w:name w:val="Char Char"/>
    <w:qFormat/>
    <w:uiPriority w:val="0"/>
    <w:rPr>
      <w:rFonts w:ascii="宋体" w:hAnsi="Courier New" w:eastAsia="宋体"/>
      <w:kern w:val="2"/>
      <w:sz w:val="21"/>
      <w:lang w:val="en-US" w:eastAsia="zh-CN" w:bidi="ar-SA"/>
    </w:rPr>
  </w:style>
  <w:style w:type="character" w:customStyle="1" w:styleId="188">
    <w:name w:val="签名 Char1"/>
    <w:qFormat/>
    <w:uiPriority w:val="0"/>
    <w:rPr>
      <w:rFonts w:ascii="Times New Roman" w:hAnsi="Times New Roman" w:eastAsia="宋体" w:cs="Times New Roman"/>
      <w:szCs w:val="24"/>
    </w:rPr>
  </w:style>
  <w:style w:type="character" w:customStyle="1" w:styleId="189">
    <w:name w:val="日期 Char"/>
    <w:link w:val="40"/>
    <w:qFormat/>
    <w:uiPriority w:val="99"/>
    <w:rPr>
      <w:rFonts w:ascii="宋体"/>
      <w:kern w:val="2"/>
      <w:sz w:val="24"/>
      <w:szCs w:val="21"/>
      <w:lang w:val="zh-CN"/>
    </w:rPr>
  </w:style>
  <w:style w:type="character" w:customStyle="1" w:styleId="190">
    <w:name w:val="标题 9 Char"/>
    <w:link w:val="12"/>
    <w:qFormat/>
    <w:uiPriority w:val="99"/>
    <w:rPr>
      <w:rFonts w:ascii="Arial" w:hAnsi="Arial" w:eastAsia="黑体"/>
      <w:kern w:val="2"/>
      <w:sz w:val="21"/>
      <w:szCs w:val="21"/>
    </w:rPr>
  </w:style>
  <w:style w:type="character" w:customStyle="1" w:styleId="191">
    <w:name w:val="Char Char18"/>
    <w:qFormat/>
    <w:uiPriority w:val="6"/>
    <w:rPr>
      <w:rFonts w:ascii="宋体" w:hAnsi="宋体"/>
      <w:sz w:val="28"/>
    </w:rPr>
  </w:style>
  <w:style w:type="character" w:customStyle="1" w:styleId="192">
    <w:name w:val="批注文字 Char"/>
    <w:qFormat/>
    <w:uiPriority w:val="99"/>
    <w:rPr>
      <w:kern w:val="2"/>
      <w:sz w:val="21"/>
      <w:szCs w:val="24"/>
    </w:rPr>
  </w:style>
  <w:style w:type="character" w:customStyle="1" w:styleId="193">
    <w:name w:val="Char Char22"/>
    <w:qFormat/>
    <w:uiPriority w:val="6"/>
    <w:rPr>
      <w:rFonts w:ascii="宋体" w:hAnsi="宋体"/>
      <w:kern w:val="1"/>
      <w:sz w:val="24"/>
      <w:szCs w:val="24"/>
    </w:rPr>
  </w:style>
  <w:style w:type="character" w:customStyle="1" w:styleId="194">
    <w:name w:val="pt141"/>
    <w:qFormat/>
    <w:uiPriority w:val="0"/>
    <w:rPr>
      <w:color w:val="330066"/>
      <w:sz w:val="22"/>
      <w:szCs w:val="22"/>
    </w:rPr>
  </w:style>
  <w:style w:type="character" w:customStyle="1" w:styleId="195">
    <w:name w:val="正文文本缩进 2 Char1"/>
    <w:qFormat/>
    <w:uiPriority w:val="99"/>
    <w:rPr>
      <w:rFonts w:ascii="Times New Roman" w:hAnsi="Times New Roman" w:eastAsia="宋体" w:cs="Times New Roman"/>
      <w:szCs w:val="24"/>
    </w:rPr>
  </w:style>
  <w:style w:type="character" w:customStyle="1" w:styleId="196">
    <w:name w:val="批注框文本 Char"/>
    <w:link w:val="43"/>
    <w:qFormat/>
    <w:uiPriority w:val="99"/>
    <w:rPr>
      <w:kern w:val="2"/>
      <w:sz w:val="18"/>
      <w:szCs w:val="18"/>
    </w:rPr>
  </w:style>
  <w:style w:type="character" w:customStyle="1" w:styleId="197">
    <w:name w:val="Char Char611"/>
    <w:qFormat/>
    <w:uiPriority w:val="0"/>
    <w:rPr>
      <w:rFonts w:eastAsia="宋体"/>
      <w:kern w:val="2"/>
      <w:sz w:val="21"/>
      <w:szCs w:val="24"/>
      <w:lang w:val="en-US" w:eastAsia="zh-CN" w:bidi="ar-SA"/>
    </w:rPr>
  </w:style>
  <w:style w:type="character" w:customStyle="1" w:styleId="198">
    <w:name w:val="highlight1"/>
    <w:qFormat/>
    <w:uiPriority w:val="0"/>
    <w:rPr>
      <w:rFonts w:ascii="仿宋_GB2312" w:eastAsia="微软雅黑"/>
      <w:b/>
      <w:kern w:val="2"/>
      <w:sz w:val="23"/>
      <w:szCs w:val="23"/>
      <w:lang w:val="en-US" w:eastAsia="zh-CN" w:bidi="ar-SA"/>
    </w:rPr>
  </w:style>
  <w:style w:type="character" w:customStyle="1" w:styleId="199">
    <w:name w:val="my正文 Char"/>
    <w:link w:val="200"/>
    <w:qFormat/>
    <w:uiPriority w:val="0"/>
    <w:rPr>
      <w:rFonts w:ascii="Tahoma" w:hAnsi="Tahoma"/>
      <w:sz w:val="24"/>
      <w:szCs w:val="24"/>
    </w:rPr>
  </w:style>
  <w:style w:type="paragraph" w:customStyle="1" w:styleId="200">
    <w:name w:val="my正文"/>
    <w:basedOn w:val="1"/>
    <w:link w:val="199"/>
    <w:qFormat/>
    <w:uiPriority w:val="0"/>
    <w:pPr>
      <w:adjustRightInd/>
      <w:spacing w:line="360" w:lineRule="auto"/>
      <w:ind w:firstLine="480" w:firstLineChars="200"/>
    </w:pPr>
    <w:rPr>
      <w:rFonts w:ascii="Tahoma" w:hAnsi="Tahoma"/>
      <w:kern w:val="0"/>
      <w:sz w:val="24"/>
    </w:rPr>
  </w:style>
  <w:style w:type="character" w:customStyle="1" w:styleId="201">
    <w:name w:val="正文缩进 Char2"/>
    <w:link w:val="6"/>
    <w:qFormat/>
    <w:uiPriority w:val="99"/>
    <w:rPr>
      <w:rFonts w:ascii="宋体" w:eastAsia="宋体"/>
      <w:snapToGrid w:val="0"/>
      <w:color w:val="000000"/>
      <w:kern w:val="28"/>
      <w:sz w:val="28"/>
      <w:lang w:val="en-US" w:eastAsia="zh-CN" w:bidi="ar-SA"/>
    </w:rPr>
  </w:style>
  <w:style w:type="character" w:customStyle="1" w:styleId="202">
    <w:name w:val="Used by Word for text of Help footnotes Char Char1"/>
    <w:qFormat/>
    <w:uiPriority w:val="0"/>
    <w:rPr>
      <w:color w:val="0000FF"/>
      <w:sz w:val="21"/>
    </w:rPr>
  </w:style>
  <w:style w:type="character" w:customStyle="1" w:styleId="203">
    <w:name w:val="页眉 Char"/>
    <w:qFormat/>
    <w:uiPriority w:val="99"/>
    <w:rPr>
      <w:rFonts w:eastAsia="仿宋_GB2312"/>
      <w:kern w:val="2"/>
      <w:sz w:val="18"/>
      <w:lang w:val="en-US" w:eastAsia="zh-CN"/>
    </w:rPr>
  </w:style>
  <w:style w:type="character" w:customStyle="1" w:styleId="204">
    <w:name w:val="FA正文 Char Char"/>
    <w:qFormat/>
    <w:uiPriority w:val="0"/>
    <w:rPr>
      <w:rFonts w:hAnsi="宋体"/>
      <w:kern w:val="2"/>
      <w:sz w:val="24"/>
      <w:lang w:bidi="ar-SA"/>
    </w:rPr>
  </w:style>
  <w:style w:type="character" w:customStyle="1" w:styleId="205">
    <w:name w:val="纯文本 字符"/>
    <w:qFormat/>
    <w:uiPriority w:val="0"/>
    <w:rPr>
      <w:rFonts w:ascii="宋体" w:hAnsi="Courier New" w:eastAsia="宋体" w:cs="Arial"/>
      <w:snapToGrid w:val="0"/>
      <w:kern w:val="2"/>
      <w:sz w:val="21"/>
      <w:szCs w:val="21"/>
      <w:lang w:val="en-US" w:eastAsia="zh-CN" w:bidi="ar-SA"/>
    </w:rPr>
  </w:style>
  <w:style w:type="character" w:customStyle="1" w:styleId="206">
    <w:name w:val="3级 Char"/>
    <w:link w:val="207"/>
    <w:qFormat/>
    <w:uiPriority w:val="0"/>
    <w:rPr>
      <w:rFonts w:ascii="宋体" w:hAnsi="宋体"/>
      <w:b/>
      <w:bCs/>
      <w:snapToGrid/>
      <w:sz w:val="28"/>
    </w:rPr>
  </w:style>
  <w:style w:type="paragraph" w:customStyle="1" w:styleId="207">
    <w:name w:val="3级"/>
    <w:basedOn w:val="208"/>
    <w:link w:val="206"/>
    <w:qFormat/>
    <w:uiPriority w:val="0"/>
    <w:pPr>
      <w:ind w:left="0" w:right="466" w:firstLine="288"/>
    </w:pPr>
    <w:rPr>
      <w:rFonts w:hAnsi="宋体"/>
      <w:snapToGrid/>
    </w:rPr>
  </w:style>
  <w:style w:type="paragraph" w:customStyle="1" w:styleId="208">
    <w:name w:val="样式 标题 3h33rd level3BOD 0H3l3CTHeading 3 - oldLevel 3 He..."/>
    <w:basedOn w:val="5"/>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9">
    <w:name w:val="myp11"/>
    <w:qFormat/>
    <w:uiPriority w:val="0"/>
    <w:rPr>
      <w:rFonts w:ascii="仿宋_GB2312" w:eastAsia="微软雅黑"/>
      <w:b/>
      <w:kern w:val="2"/>
      <w:sz w:val="32"/>
      <w:szCs w:val="32"/>
      <w:lang w:val="en-US" w:eastAsia="zh-CN" w:bidi="ar-SA"/>
    </w:rPr>
  </w:style>
  <w:style w:type="character" w:customStyle="1" w:styleId="210">
    <w:name w:val="文档结构图 Char1"/>
    <w:link w:val="20"/>
    <w:qFormat/>
    <w:uiPriority w:val="99"/>
    <w:rPr>
      <w:kern w:val="2"/>
      <w:sz w:val="21"/>
      <w:szCs w:val="24"/>
      <w:shd w:val="clear" w:color="auto" w:fill="000080"/>
    </w:rPr>
  </w:style>
  <w:style w:type="character" w:customStyle="1" w:styleId="211">
    <w:name w:val="H6 Char"/>
    <w:qFormat/>
    <w:uiPriority w:val="0"/>
    <w:rPr>
      <w:rFonts w:ascii="Arial" w:hAnsi="Arial" w:eastAsia="黑体"/>
      <w:b/>
      <w:bCs/>
      <w:kern w:val="2"/>
      <w:sz w:val="24"/>
      <w:szCs w:val="24"/>
    </w:rPr>
  </w:style>
  <w:style w:type="character" w:customStyle="1" w:styleId="212">
    <w:name w:val="Char Char91"/>
    <w:qFormat/>
    <w:uiPriority w:val="0"/>
    <w:rPr>
      <w:rFonts w:eastAsia="宋体"/>
      <w:kern w:val="2"/>
      <w:sz w:val="18"/>
      <w:szCs w:val="18"/>
      <w:lang w:val="en-US" w:eastAsia="zh-CN" w:bidi="ar-SA"/>
    </w:rPr>
  </w:style>
  <w:style w:type="character" w:customStyle="1" w:styleId="213">
    <w:name w:val="副标题 Char1"/>
    <w:qFormat/>
    <w:uiPriority w:val="11"/>
    <w:rPr>
      <w:rFonts w:ascii="Cambria" w:hAnsi="Cambria" w:eastAsia="宋体" w:cs="Times New Roman"/>
      <w:b/>
      <w:bCs/>
      <w:snapToGrid w:val="0"/>
      <w:kern w:val="28"/>
      <w:sz w:val="32"/>
      <w:szCs w:val="32"/>
    </w:rPr>
  </w:style>
  <w:style w:type="character" w:customStyle="1" w:styleId="214">
    <w:name w:val="font61"/>
    <w:qFormat/>
    <w:uiPriority w:val="0"/>
    <w:rPr>
      <w:rFonts w:hint="eastAsia" w:ascii="仿宋" w:hAnsi="仿宋" w:eastAsia="仿宋" w:cs="仿宋"/>
      <w:color w:val="000000"/>
      <w:sz w:val="20"/>
      <w:szCs w:val="20"/>
      <w:u w:val="none"/>
    </w:rPr>
  </w:style>
  <w:style w:type="character" w:customStyle="1" w:styleId="215">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16">
    <w:name w:val="Char Char211"/>
    <w:qFormat/>
    <w:uiPriority w:val="0"/>
    <w:rPr>
      <w:rFonts w:eastAsia="宋体"/>
      <w:b/>
      <w:bCs/>
      <w:kern w:val="2"/>
      <w:sz w:val="21"/>
      <w:szCs w:val="24"/>
      <w:lang w:val="en-US" w:eastAsia="zh-CN" w:bidi="ar-SA"/>
    </w:rPr>
  </w:style>
  <w:style w:type="character" w:customStyle="1" w:styleId="217">
    <w:name w:val="标题 2 Char"/>
    <w:qFormat/>
    <w:uiPriority w:val="9"/>
    <w:rPr>
      <w:rFonts w:ascii="Arial" w:hAnsi="Arial" w:eastAsia="黑体"/>
      <w:b/>
      <w:kern w:val="2"/>
      <w:sz w:val="32"/>
      <w:lang w:val="en-US" w:eastAsia="zh-CN"/>
    </w:rPr>
  </w:style>
  <w:style w:type="character" w:customStyle="1" w:styleId="218">
    <w:name w:val="maywed421"/>
    <w:qFormat/>
    <w:uiPriority w:val="99"/>
    <w:rPr>
      <w:color w:val="366FB6"/>
      <w:u w:val="none"/>
    </w:rPr>
  </w:style>
  <w:style w:type="character" w:customStyle="1" w:styleId="219">
    <w:name w:val="正文文本缩进 Char"/>
    <w:qFormat/>
    <w:uiPriority w:val="99"/>
    <w:rPr>
      <w:rFonts w:ascii="宋体" w:hAnsi="宋体"/>
      <w:kern w:val="2"/>
      <w:sz w:val="24"/>
      <w:szCs w:val="24"/>
    </w:rPr>
  </w:style>
  <w:style w:type="character" w:customStyle="1" w:styleId="220">
    <w:name w:val="Char Char102"/>
    <w:qFormat/>
    <w:uiPriority w:val="0"/>
    <w:rPr>
      <w:rFonts w:ascii="宋体" w:hAnsi="宋体"/>
      <w:kern w:val="2"/>
      <w:sz w:val="21"/>
      <w:szCs w:val="24"/>
      <w:lang w:val="en-US" w:eastAsia="zh-CN"/>
    </w:rPr>
  </w:style>
  <w:style w:type="character" w:customStyle="1" w:styleId="221">
    <w:name w:val="页眉 Char1"/>
    <w:qFormat/>
    <w:uiPriority w:val="0"/>
    <w:rPr>
      <w:rFonts w:eastAsia="宋体"/>
      <w:kern w:val="2"/>
      <w:sz w:val="18"/>
      <w:szCs w:val="18"/>
      <w:lang w:val="en-US" w:eastAsia="zh-CN" w:bidi="ar-SA"/>
    </w:rPr>
  </w:style>
  <w:style w:type="character" w:customStyle="1" w:styleId="222">
    <w:name w:val="md"/>
    <w:basedOn w:val="74"/>
    <w:qFormat/>
    <w:uiPriority w:val="0"/>
    <w:rPr>
      <w:rFonts w:ascii="Arial" w:hAnsi="Arial" w:eastAsia="黑体" w:cs="Arial"/>
      <w:snapToGrid w:val="0"/>
      <w:kern w:val="0"/>
      <w:szCs w:val="21"/>
    </w:rPr>
  </w:style>
  <w:style w:type="character" w:customStyle="1" w:styleId="223">
    <w:name w:val="big1"/>
    <w:qFormat/>
    <w:uiPriority w:val="0"/>
    <w:rPr>
      <w:rFonts w:hint="eastAsia" w:ascii="宋体" w:hAnsi="宋体" w:eastAsia="宋体"/>
      <w:color w:val="333333"/>
      <w:sz w:val="22"/>
      <w:szCs w:val="22"/>
    </w:rPr>
  </w:style>
  <w:style w:type="character" w:customStyle="1" w:styleId="224">
    <w:name w:val="Char Char311"/>
    <w:qFormat/>
    <w:uiPriority w:val="0"/>
    <w:rPr>
      <w:rFonts w:eastAsia="宋体"/>
      <w:kern w:val="2"/>
      <w:sz w:val="21"/>
      <w:szCs w:val="24"/>
      <w:lang w:val="en-US" w:eastAsia="zh-CN" w:bidi="ar-SA"/>
    </w:rPr>
  </w:style>
  <w:style w:type="character" w:customStyle="1" w:styleId="225">
    <w:name w:val="Char Char81"/>
    <w:qFormat/>
    <w:uiPriority w:val="6"/>
    <w:rPr>
      <w:rFonts w:eastAsia="宋体"/>
      <w:b/>
      <w:sz w:val="24"/>
      <w:lang w:val="en-GB" w:eastAsia="zh-CN"/>
    </w:rPr>
  </w:style>
  <w:style w:type="character" w:customStyle="1" w:styleId="226">
    <w:name w:val="样式3 Char"/>
    <w:basedOn w:val="177"/>
    <w:qFormat/>
    <w:uiPriority w:val="0"/>
    <w:rPr>
      <w:rFonts w:ascii="仿宋_GB2312" w:hAnsi="仿宋" w:eastAsia="仿宋_GB2312" w:cs="仿宋_GB2312"/>
      <w:sz w:val="32"/>
      <w:szCs w:val="30"/>
      <w:lang w:val="zh-CN"/>
    </w:rPr>
  </w:style>
  <w:style w:type="character" w:customStyle="1" w:styleId="227">
    <w:name w:val="HTML 地址 Char"/>
    <w:link w:val="34"/>
    <w:qFormat/>
    <w:uiPriority w:val="0"/>
    <w:rPr>
      <w:rFonts w:ascii="宋体" w:hAnsi="宋体"/>
      <w:i/>
      <w:iCs/>
      <w:sz w:val="24"/>
      <w:szCs w:val="24"/>
    </w:rPr>
  </w:style>
  <w:style w:type="character" w:customStyle="1" w:styleId="228">
    <w:name w:val="正文首行缩进 2 Char1"/>
    <w:qFormat/>
    <w:uiPriority w:val="0"/>
    <w:rPr>
      <w:rFonts w:ascii="Times New Roman" w:hAnsi="Times New Roman" w:eastAsia="宋体" w:cs="Times New Roman"/>
      <w:kern w:val="2"/>
      <w:sz w:val="24"/>
      <w:szCs w:val="24"/>
    </w:rPr>
  </w:style>
  <w:style w:type="character" w:customStyle="1" w:styleId="229">
    <w:name w:val="副标题 Char2"/>
    <w:qFormat/>
    <w:uiPriority w:val="0"/>
    <w:rPr>
      <w:rFonts w:ascii="Cambria" w:hAnsi="Cambria" w:eastAsia="宋体" w:cs="Times New Roman"/>
      <w:b/>
      <w:bCs/>
      <w:snapToGrid w:val="0"/>
      <w:kern w:val="28"/>
      <w:sz w:val="32"/>
      <w:szCs w:val="32"/>
    </w:rPr>
  </w:style>
  <w:style w:type="character" w:customStyle="1" w:styleId="230">
    <w:name w:val="标题4-dyf Char"/>
    <w:link w:val="231"/>
    <w:qFormat/>
    <w:uiPriority w:val="0"/>
    <w:rPr>
      <w:rFonts w:ascii="Cambria" w:hAnsi="Cambria"/>
      <w:b/>
      <w:bCs/>
      <w:color w:val="000000"/>
      <w:kern w:val="2"/>
      <w:sz w:val="21"/>
      <w:szCs w:val="21"/>
    </w:rPr>
  </w:style>
  <w:style w:type="paragraph" w:customStyle="1" w:styleId="231">
    <w:name w:val="标题4-dyf"/>
    <w:basedOn w:val="7"/>
    <w:link w:val="230"/>
    <w:qFormat/>
    <w:uiPriority w:val="0"/>
    <w:pPr>
      <w:tabs>
        <w:tab w:val="clear" w:pos="864"/>
      </w:tabs>
      <w:adjustRightInd/>
      <w:spacing w:line="376" w:lineRule="atLeast"/>
      <w:ind w:left="851" w:hanging="851"/>
    </w:pPr>
    <w:rPr>
      <w:rFonts w:ascii="Cambria" w:hAnsi="Cambria" w:eastAsia="宋体"/>
      <w:color w:val="000000"/>
      <w:sz w:val="21"/>
      <w:szCs w:val="21"/>
    </w:rPr>
  </w:style>
  <w:style w:type="character" w:customStyle="1" w:styleId="232">
    <w:name w:val="dectext1"/>
    <w:qFormat/>
    <w:uiPriority w:val="0"/>
    <w:rPr>
      <w:rFonts w:ascii="宋体" w:hAnsi="宋体" w:eastAsia="宋体"/>
      <w:color w:val="333333"/>
      <w:sz w:val="21"/>
      <w:szCs w:val="21"/>
      <w:u w:val="none"/>
    </w:rPr>
  </w:style>
  <w:style w:type="character" w:customStyle="1" w:styleId="233">
    <w:name w:val="冯 Char"/>
    <w:link w:val="234"/>
    <w:qFormat/>
    <w:uiPriority w:val="0"/>
    <w:rPr>
      <w:rFonts w:ascii="宋体" w:hAnsi="宋体"/>
      <w:color w:val="000000"/>
      <w:sz w:val="24"/>
      <w:szCs w:val="24"/>
    </w:rPr>
  </w:style>
  <w:style w:type="paragraph" w:customStyle="1" w:styleId="234">
    <w:name w:val="冯"/>
    <w:basedOn w:val="1"/>
    <w:link w:val="233"/>
    <w:qFormat/>
    <w:uiPriority w:val="0"/>
    <w:pPr>
      <w:widowControl/>
      <w:adjustRightInd/>
      <w:spacing w:line="360" w:lineRule="auto"/>
      <w:ind w:firstLine="480" w:firstLineChars="200"/>
    </w:pPr>
    <w:rPr>
      <w:rFonts w:ascii="宋体" w:hAnsi="宋体"/>
      <w:color w:val="000000"/>
      <w:kern w:val="0"/>
      <w:sz w:val="24"/>
    </w:rPr>
  </w:style>
  <w:style w:type="character" w:customStyle="1" w:styleId="235">
    <w:name w:val="Header Char_db6a42ef-7357-4537-85b9-5948cde40e65"/>
    <w:qFormat/>
    <w:uiPriority w:val="0"/>
    <w:rPr>
      <w:rFonts w:eastAsia="宋体"/>
      <w:kern w:val="2"/>
      <w:sz w:val="18"/>
      <w:szCs w:val="18"/>
      <w:lang w:val="en-US" w:eastAsia="zh-CN" w:bidi="ar-SA"/>
    </w:rPr>
  </w:style>
  <w:style w:type="character" w:customStyle="1" w:styleId="236">
    <w:name w:val="Char Char12"/>
    <w:qFormat/>
    <w:uiPriority w:val="0"/>
    <w:rPr>
      <w:rFonts w:ascii="仿宋_GB2312" w:eastAsia="仿宋_GB2312"/>
      <w:b/>
      <w:bCs/>
      <w:kern w:val="2"/>
      <w:sz w:val="24"/>
      <w:szCs w:val="24"/>
      <w:lang w:val="zh-CN" w:eastAsia="zh-CN" w:bidi="ar-SA"/>
    </w:rPr>
  </w:style>
  <w:style w:type="character" w:customStyle="1" w:styleId="237">
    <w:name w:val="题注 Char"/>
    <w:link w:val="18"/>
    <w:qFormat/>
    <w:uiPriority w:val="0"/>
    <w:rPr>
      <w:b/>
      <w:kern w:val="2"/>
      <w:sz w:val="28"/>
    </w:rPr>
  </w:style>
  <w:style w:type="character" w:customStyle="1" w:styleId="238">
    <w:name w:val="普通文字 Char3"/>
    <w:qFormat/>
    <w:uiPriority w:val="0"/>
    <w:rPr>
      <w:rFonts w:ascii="宋体" w:hAnsi="Courier New" w:eastAsia="宋体"/>
      <w:kern w:val="2"/>
      <w:sz w:val="21"/>
      <w:lang w:val="en-US" w:eastAsia="zh-CN" w:bidi="ar-SA"/>
    </w:rPr>
  </w:style>
  <w:style w:type="character" w:customStyle="1" w:styleId="239">
    <w:name w:val="公文正文 Char"/>
    <w:qFormat/>
    <w:uiPriority w:val="0"/>
    <w:rPr>
      <w:rFonts w:ascii="仿宋_GB2312" w:eastAsia="仿宋_GB2312"/>
      <w:kern w:val="2"/>
      <w:sz w:val="24"/>
      <w:szCs w:val="24"/>
      <w:lang w:val="en-US" w:eastAsia="zh-CN" w:bidi="ar-SA"/>
    </w:rPr>
  </w:style>
  <w:style w:type="character" w:customStyle="1" w:styleId="240">
    <w:name w:val="正文首行缩进 Char Char Char Char Char"/>
    <w:qFormat/>
    <w:uiPriority w:val="0"/>
    <w:rPr>
      <w:rFonts w:ascii="宋体"/>
      <w:kern w:val="2"/>
      <w:sz w:val="24"/>
      <w:lang w:val="zh-CN"/>
    </w:rPr>
  </w:style>
  <w:style w:type="character" w:customStyle="1" w:styleId="241">
    <w:name w:val="PI Char"/>
    <w:qFormat/>
    <w:uiPriority w:val="0"/>
    <w:rPr>
      <w:rFonts w:ascii="宋体" w:hAnsi="宋体" w:eastAsia="宋体"/>
      <w:kern w:val="2"/>
      <w:sz w:val="24"/>
      <w:szCs w:val="24"/>
      <w:lang w:val="en-US" w:eastAsia="zh-CN" w:bidi="ar-SA"/>
    </w:rPr>
  </w:style>
  <w:style w:type="character" w:customStyle="1" w:styleId="242">
    <w:name w:val="Default Char"/>
    <w:link w:val="243"/>
    <w:qFormat/>
    <w:uiPriority w:val="0"/>
    <w:rPr>
      <w:rFonts w:ascii="仿宋_GB2312" w:eastAsia="仿宋_GB2312" w:cs="仿宋_GB2312"/>
      <w:color w:val="000000"/>
      <w:sz w:val="24"/>
      <w:szCs w:val="24"/>
      <w:lang w:val="en-US" w:eastAsia="zh-CN" w:bidi="ar-SA"/>
    </w:rPr>
  </w:style>
  <w:style w:type="paragraph" w:customStyle="1" w:styleId="243">
    <w:name w:val="Default"/>
    <w:link w:val="242"/>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44">
    <w:name w:val="style91"/>
    <w:qFormat/>
    <w:uiPriority w:val="0"/>
    <w:rPr>
      <w:color w:val="333333"/>
    </w:rPr>
  </w:style>
  <w:style w:type="character" w:customStyle="1" w:styleId="245">
    <w:name w:val="列出段落 Char2"/>
    <w:qFormat/>
    <w:uiPriority w:val="34"/>
    <w:rPr>
      <w:rFonts w:ascii="Calibri" w:hAnsi="Calibri"/>
      <w:kern w:val="2"/>
      <w:sz w:val="28"/>
    </w:rPr>
  </w:style>
  <w:style w:type="character" w:customStyle="1" w:styleId="246">
    <w:name w:val="mdeck"/>
    <w:qFormat/>
    <w:uiPriority w:val="0"/>
    <w:rPr>
      <w:rFonts w:ascii="仿宋_GB2312" w:eastAsia="微软雅黑"/>
      <w:b/>
      <w:kern w:val="2"/>
      <w:sz w:val="32"/>
      <w:szCs w:val="32"/>
      <w:lang w:val="en-US" w:eastAsia="zh-CN" w:bidi="ar-SA"/>
    </w:rPr>
  </w:style>
  <w:style w:type="character" w:customStyle="1" w:styleId="247">
    <w:name w:val="unnamed11"/>
    <w:qFormat/>
    <w:uiPriority w:val="0"/>
    <w:rPr>
      <w:sz w:val="20"/>
      <w:szCs w:val="20"/>
    </w:rPr>
  </w:style>
  <w:style w:type="character" w:customStyle="1" w:styleId="248">
    <w:name w:val="正文文本 Char2"/>
    <w:qFormat/>
    <w:uiPriority w:val="0"/>
    <w:rPr>
      <w:rFonts w:ascii="Times New Roman" w:hAnsi="Times New Roman" w:eastAsia="宋体" w:cs="Times New Roman"/>
      <w:snapToGrid w:val="0"/>
      <w:kern w:val="0"/>
      <w:szCs w:val="24"/>
    </w:rPr>
  </w:style>
  <w:style w:type="character" w:customStyle="1" w:styleId="249">
    <w:name w:val="标书正文格式 Char"/>
    <w:qFormat/>
    <w:uiPriority w:val="0"/>
    <w:rPr>
      <w:rFonts w:eastAsia="楷体_GB2312"/>
      <w:kern w:val="2"/>
      <w:sz w:val="24"/>
      <w:szCs w:val="24"/>
      <w:lang w:bidi="ar-SA"/>
    </w:rPr>
  </w:style>
  <w:style w:type="character" w:customStyle="1" w:styleId="250">
    <w:name w:val="Char Char11"/>
    <w:qFormat/>
    <w:uiPriority w:val="0"/>
    <w:rPr>
      <w:rFonts w:ascii="宋体" w:hAnsi="宋体" w:eastAsia="宋体"/>
      <w:b/>
      <w:kern w:val="2"/>
      <w:sz w:val="24"/>
      <w:szCs w:val="24"/>
      <w:lang w:val="en-US" w:eastAsia="zh-CN" w:bidi="ar-SA"/>
    </w:rPr>
  </w:style>
  <w:style w:type="character" w:customStyle="1" w:styleId="251">
    <w:name w:val="ca-131"/>
    <w:qFormat/>
    <w:uiPriority w:val="0"/>
    <w:rPr>
      <w:rFonts w:hint="eastAsia" w:ascii="仿宋_GB2312" w:eastAsia="仿宋_GB2312"/>
      <w:b/>
      <w:bCs/>
      <w:color w:val="000000"/>
      <w:spacing w:val="-20"/>
      <w:sz w:val="24"/>
      <w:szCs w:val="24"/>
    </w:rPr>
  </w:style>
  <w:style w:type="character" w:customStyle="1" w:styleId="252">
    <w:name w:val="tw4winMark"/>
    <w:qFormat/>
    <w:uiPriority w:val="0"/>
    <w:rPr>
      <w:rFonts w:ascii="Courier New" w:hAnsi="Courier New" w:cs="Courier New"/>
      <w:vanish/>
      <w:color w:val="800080"/>
      <w:sz w:val="24"/>
      <w:szCs w:val="24"/>
      <w:vertAlign w:val="subscript"/>
    </w:rPr>
  </w:style>
  <w:style w:type="character" w:customStyle="1" w:styleId="253">
    <w:name w:val="正文样式 Char"/>
    <w:link w:val="254"/>
    <w:qFormat/>
    <w:uiPriority w:val="0"/>
    <w:rPr>
      <w:rFonts w:ascii="Calibri" w:hAnsi="Calibri"/>
      <w:sz w:val="24"/>
      <w:szCs w:val="24"/>
    </w:rPr>
  </w:style>
  <w:style w:type="paragraph" w:customStyle="1" w:styleId="254">
    <w:name w:val="正文样式"/>
    <w:basedOn w:val="1"/>
    <w:link w:val="253"/>
    <w:qFormat/>
    <w:uiPriority w:val="0"/>
    <w:pPr>
      <w:adjustRightInd/>
      <w:spacing w:line="360" w:lineRule="auto"/>
      <w:ind w:firstLine="480" w:firstLineChars="200"/>
    </w:pPr>
    <w:rPr>
      <w:kern w:val="0"/>
      <w:sz w:val="24"/>
    </w:rPr>
  </w:style>
  <w:style w:type="character" w:customStyle="1" w:styleId="255">
    <w:name w:val="表正文 Char3"/>
    <w:qFormat/>
    <w:uiPriority w:val="0"/>
    <w:rPr>
      <w:rFonts w:eastAsia="宋体"/>
    </w:rPr>
  </w:style>
  <w:style w:type="character" w:customStyle="1" w:styleId="256">
    <w:name w:val="H5 Char"/>
    <w:qFormat/>
    <w:uiPriority w:val="0"/>
    <w:rPr>
      <w:b/>
      <w:bCs/>
      <w:kern w:val="2"/>
      <w:sz w:val="28"/>
      <w:szCs w:val="28"/>
    </w:rPr>
  </w:style>
  <w:style w:type="character" w:customStyle="1" w:styleId="257">
    <w:name w:val="Char Char3"/>
    <w:qFormat/>
    <w:uiPriority w:val="0"/>
    <w:rPr>
      <w:rFonts w:eastAsia="宋体"/>
      <w:kern w:val="2"/>
      <w:sz w:val="21"/>
      <w:szCs w:val="24"/>
      <w:lang w:val="en-US" w:eastAsia="zh-CN" w:bidi="ar-SA"/>
    </w:rPr>
  </w:style>
  <w:style w:type="character" w:customStyle="1" w:styleId="258">
    <w:name w:val="正文 编号 Char"/>
    <w:qFormat/>
    <w:uiPriority w:val="0"/>
    <w:rPr>
      <w:rFonts w:ascii="仿宋_GB2312" w:hAnsi="仿宋_GB2312" w:eastAsia="仿宋_GB2312"/>
      <w:kern w:val="2"/>
      <w:sz w:val="24"/>
      <w:lang w:bidi="ar-SA"/>
    </w:rPr>
  </w:style>
  <w:style w:type="character" w:customStyle="1" w:styleId="259">
    <w:name w:val="question-title2"/>
    <w:qFormat/>
    <w:uiPriority w:val="6"/>
    <w:rPr>
      <w:rFonts w:ascii="Arial" w:hAnsi="Arial" w:eastAsia="黑体" w:cs="Arial"/>
      <w:snapToGrid w:val="0"/>
      <w:kern w:val="0"/>
      <w:szCs w:val="21"/>
    </w:rPr>
  </w:style>
  <w:style w:type="character" w:customStyle="1" w:styleId="260">
    <w:name w:val="gf正文1 Char Char"/>
    <w:link w:val="261"/>
    <w:qFormat/>
    <w:uiPriority w:val="0"/>
    <w:rPr>
      <w:rFonts w:ascii="宋体" w:hAnsi="宋体" w:cs="宋体"/>
      <w:kern w:val="2"/>
      <w:sz w:val="24"/>
      <w:szCs w:val="24"/>
    </w:rPr>
  </w:style>
  <w:style w:type="paragraph" w:customStyle="1" w:styleId="261">
    <w:name w:val="gf正文1"/>
    <w:basedOn w:val="1"/>
    <w:link w:val="260"/>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62">
    <w:name w:val="Char Char15"/>
    <w:qFormat/>
    <w:uiPriority w:val="0"/>
    <w:rPr>
      <w:rFonts w:ascii="宋体" w:hAnsi="宋体"/>
      <w:kern w:val="1"/>
      <w:sz w:val="21"/>
    </w:rPr>
  </w:style>
  <w:style w:type="character" w:customStyle="1" w:styleId="263">
    <w:name w:val="正文缩进 Char3"/>
    <w:qFormat/>
    <w:uiPriority w:val="0"/>
    <w:rPr>
      <w:rFonts w:ascii="宋体" w:eastAsia="宋体"/>
      <w:snapToGrid w:val="0"/>
      <w:color w:val="000000"/>
      <w:kern w:val="28"/>
      <w:sz w:val="28"/>
      <w:lang w:val="en-US" w:eastAsia="zh-CN" w:bidi="ar-SA"/>
    </w:rPr>
  </w:style>
  <w:style w:type="character" w:customStyle="1" w:styleId="264">
    <w:name w:val="列出段落 Char1"/>
    <w:link w:val="265"/>
    <w:qFormat/>
    <w:uiPriority w:val="0"/>
    <w:rPr>
      <w:rFonts w:ascii="Calibri" w:hAnsi="Calibri"/>
      <w:sz w:val="24"/>
      <w:lang w:eastAsia="en-US"/>
    </w:rPr>
  </w:style>
  <w:style w:type="paragraph" w:customStyle="1" w:styleId="265">
    <w:name w:val="列表1"/>
    <w:basedOn w:val="1"/>
    <w:next w:val="266"/>
    <w:link w:val="264"/>
    <w:qFormat/>
    <w:uiPriority w:val="0"/>
    <w:pPr>
      <w:widowControl/>
      <w:adjustRightInd/>
      <w:spacing w:after="200" w:line="360" w:lineRule="auto"/>
      <w:ind w:left="720" w:firstLine="200" w:firstLineChars="200"/>
      <w:jc w:val="left"/>
    </w:pPr>
    <w:rPr>
      <w:kern w:val="0"/>
      <w:sz w:val="24"/>
      <w:szCs w:val="20"/>
      <w:lang w:eastAsia="en-US"/>
    </w:rPr>
  </w:style>
  <w:style w:type="paragraph" w:styleId="266">
    <w:name w:val="List Paragraph"/>
    <w:basedOn w:val="1"/>
    <w:qFormat/>
    <w:uiPriority w:val="34"/>
    <w:pPr>
      <w:spacing w:line="360" w:lineRule="auto"/>
      <w:ind w:firstLine="200" w:firstLineChars="200"/>
    </w:pPr>
    <w:rPr>
      <w:rFonts w:eastAsia="楷体_GB2312" w:cs="Lucida Sans"/>
      <w:sz w:val="24"/>
    </w:rPr>
  </w:style>
  <w:style w:type="character" w:customStyle="1" w:styleId="267">
    <w:name w:val="Char Char8"/>
    <w:qFormat/>
    <w:uiPriority w:val="0"/>
    <w:rPr>
      <w:rFonts w:eastAsia="宋体"/>
      <w:b/>
      <w:sz w:val="24"/>
      <w:lang w:val="en-GB" w:eastAsia="zh-CN"/>
    </w:rPr>
  </w:style>
  <w:style w:type="character" w:customStyle="1" w:styleId="268">
    <w:name w:val="Normal Indent Char Char"/>
    <w:qFormat/>
    <w:uiPriority w:val="0"/>
    <w:rPr>
      <w:rFonts w:eastAsia="宋体"/>
      <w:kern w:val="2"/>
      <w:sz w:val="21"/>
      <w:lang w:val="en-US" w:eastAsia="zh-CN" w:bidi="ar-SA"/>
    </w:rPr>
  </w:style>
  <w:style w:type="character" w:customStyle="1" w:styleId="269">
    <w:name w:val="列表段落 字符"/>
    <w:qFormat/>
    <w:uiPriority w:val="0"/>
  </w:style>
  <w:style w:type="character" w:customStyle="1" w:styleId="270">
    <w:name w:val="Ò³Ã¼ Char Char1"/>
    <w:qFormat/>
    <w:uiPriority w:val="0"/>
    <w:rPr>
      <w:rFonts w:eastAsia="宋体"/>
      <w:kern w:val="2"/>
      <w:sz w:val="18"/>
      <w:szCs w:val="18"/>
      <w:lang w:val="en-US" w:eastAsia="zh-CN" w:bidi="ar-SA"/>
    </w:rPr>
  </w:style>
  <w:style w:type="character" w:customStyle="1" w:styleId="271">
    <w:name w:val="方案正文 Char"/>
    <w:qFormat/>
    <w:uiPriority w:val="0"/>
    <w:rPr>
      <w:rFonts w:ascii="仿宋_GB2312" w:eastAsia="仿宋_GB2312"/>
      <w:b/>
      <w:color w:val="000000"/>
      <w:kern w:val="2"/>
      <w:sz w:val="24"/>
      <w:lang w:val="en-US" w:eastAsia="zh-CN" w:bidi="ar-SA"/>
    </w:rPr>
  </w:style>
  <w:style w:type="character" w:customStyle="1" w:styleId="272">
    <w:name w:val="Char Char30"/>
    <w:qFormat/>
    <w:uiPriority w:val="6"/>
    <w:rPr>
      <w:rFonts w:ascii="Arial" w:hAnsi="Arial" w:eastAsia="黑体"/>
      <w:kern w:val="1"/>
      <w:sz w:val="21"/>
      <w:szCs w:val="21"/>
    </w:rPr>
  </w:style>
  <w:style w:type="character" w:customStyle="1" w:styleId="273">
    <w:name w:val="正文文本缩进 Char3"/>
    <w:link w:val="28"/>
    <w:qFormat/>
    <w:uiPriority w:val="99"/>
    <w:rPr>
      <w:rFonts w:ascii="宋体" w:hAnsi="宋体"/>
      <w:kern w:val="2"/>
      <w:sz w:val="24"/>
      <w:szCs w:val="24"/>
    </w:rPr>
  </w:style>
  <w:style w:type="character" w:customStyle="1" w:styleId="274">
    <w:name w:val="font01"/>
    <w:qFormat/>
    <w:uiPriority w:val="0"/>
    <w:rPr>
      <w:rFonts w:hint="eastAsia" w:ascii="微软雅黑" w:hAnsi="微软雅黑" w:eastAsia="微软雅黑" w:cs="微软雅黑"/>
      <w:color w:val="000000"/>
      <w:sz w:val="20"/>
      <w:szCs w:val="20"/>
      <w:u w:val="none"/>
    </w:rPr>
  </w:style>
  <w:style w:type="character" w:customStyle="1" w:styleId="275">
    <w:name w:val="Char Char20"/>
    <w:qFormat/>
    <w:uiPriority w:val="6"/>
    <w:rPr>
      <w:kern w:val="1"/>
      <w:sz w:val="24"/>
    </w:rPr>
  </w:style>
  <w:style w:type="character" w:customStyle="1" w:styleId="276">
    <w:name w:val="tw4winExternal"/>
    <w:qFormat/>
    <w:uiPriority w:val="0"/>
    <w:rPr>
      <w:rFonts w:ascii="Courier New" w:hAnsi="Courier New" w:cs="Courier New"/>
      <w:color w:val="808080"/>
      <w:lang w:val="en-US" w:eastAsia="zh-CN"/>
    </w:rPr>
  </w:style>
  <w:style w:type="character" w:customStyle="1" w:styleId="277">
    <w:name w:val="标题 4 Char1"/>
    <w:qFormat/>
    <w:uiPriority w:val="9"/>
    <w:rPr>
      <w:rFonts w:ascii="Cambria" w:hAnsi="Cambria" w:eastAsia="宋体" w:cs="Times New Roman"/>
      <w:b/>
      <w:bCs/>
      <w:kern w:val="2"/>
      <w:sz w:val="28"/>
      <w:szCs w:val="28"/>
    </w:rPr>
  </w:style>
  <w:style w:type="character" w:customStyle="1" w:styleId="278">
    <w:name w:val="批注文字 Char2"/>
    <w:qFormat/>
    <w:uiPriority w:val="99"/>
    <w:rPr>
      <w:rFonts w:ascii="Times New Roman" w:hAnsi="Times New Roman" w:eastAsia="宋体" w:cs="Times New Roman"/>
      <w:snapToGrid w:val="0"/>
      <w:kern w:val="0"/>
      <w:szCs w:val="24"/>
    </w:rPr>
  </w:style>
  <w:style w:type="character" w:customStyle="1" w:styleId="279">
    <w:name w:val="正文文本 2 Char"/>
    <w:qFormat/>
    <w:uiPriority w:val="99"/>
    <w:rPr>
      <w:rFonts w:eastAsia="宋体"/>
      <w:kern w:val="2"/>
      <w:sz w:val="21"/>
      <w:szCs w:val="24"/>
      <w:lang w:val="en-US" w:eastAsia="zh-CN" w:bidi="ar-SA"/>
    </w:rPr>
  </w:style>
  <w:style w:type="character" w:customStyle="1" w:styleId="280">
    <w:name w:val="Ò³Ã¼ Char Char"/>
    <w:qFormat/>
    <w:uiPriority w:val="0"/>
    <w:rPr>
      <w:rFonts w:eastAsia="宋体"/>
      <w:kern w:val="2"/>
      <w:sz w:val="18"/>
      <w:lang w:val="en-US" w:eastAsia="zh-CN" w:bidi="ar-SA"/>
    </w:rPr>
  </w:style>
  <w:style w:type="character" w:customStyle="1" w:styleId="281">
    <w:name w:val="message1"/>
    <w:qFormat/>
    <w:uiPriority w:val="0"/>
    <w:rPr>
      <w:rFonts w:hint="default" w:ascii="Tahoma" w:hAnsi="Tahoma" w:cs="Tahoma"/>
      <w:sz w:val="18"/>
      <w:szCs w:val="18"/>
    </w:rPr>
  </w:style>
  <w:style w:type="character" w:customStyle="1" w:styleId="282">
    <w:name w:val="Char Char23"/>
    <w:qFormat/>
    <w:uiPriority w:val="6"/>
    <w:rPr>
      <w:color w:val="0000FF"/>
      <w:sz w:val="21"/>
    </w:rPr>
  </w:style>
  <w:style w:type="character" w:customStyle="1" w:styleId="283">
    <w:name w:val="批注框文本 字符"/>
    <w:qFormat/>
    <w:uiPriority w:val="0"/>
    <w:rPr>
      <w:rFonts w:ascii="Arial" w:hAnsi="Arial" w:eastAsia="黑体" w:cs="Arial"/>
      <w:snapToGrid w:val="0"/>
      <w:kern w:val="0"/>
      <w:sz w:val="18"/>
      <w:szCs w:val="18"/>
    </w:rPr>
  </w:style>
  <w:style w:type="character" w:customStyle="1" w:styleId="284">
    <w:name w:val="纯文本 Char2"/>
    <w:qFormat/>
    <w:uiPriority w:val="99"/>
    <w:rPr>
      <w:rFonts w:ascii="宋体" w:hAnsi="Courier New" w:eastAsia="宋体" w:cs="Courier New"/>
    </w:rPr>
  </w:style>
  <w:style w:type="character" w:customStyle="1" w:styleId="285">
    <w:name w:val="Char Char25"/>
    <w:qFormat/>
    <w:uiPriority w:val="6"/>
    <w:rPr>
      <w:rFonts w:ascii="宋体" w:hAnsi="宋体"/>
      <w:kern w:val="1"/>
      <w:sz w:val="24"/>
      <w:lang w:val="zh-CN"/>
    </w:rPr>
  </w:style>
  <w:style w:type="character" w:customStyle="1" w:styleId="286">
    <w:name w:val="Char Char411"/>
    <w:qFormat/>
    <w:uiPriority w:val="0"/>
    <w:rPr>
      <w:rFonts w:eastAsia="宋体"/>
      <w:b/>
      <w:sz w:val="24"/>
      <w:lang w:val="en-GB" w:eastAsia="zh-CN" w:bidi="ar-SA"/>
    </w:rPr>
  </w:style>
  <w:style w:type="character" w:customStyle="1" w:styleId="287">
    <w:name w:val="Heading 7 Char_fd08fead-6073-478e-b91e-e9780b65496b"/>
    <w:qFormat/>
    <w:uiPriority w:val="0"/>
    <w:rPr>
      <w:rFonts w:ascii="宋体" w:hAnsi="宋体" w:eastAsia="宋体"/>
      <w:b/>
      <w:bCs/>
      <w:kern w:val="2"/>
      <w:sz w:val="24"/>
      <w:szCs w:val="24"/>
      <w:lang w:val="en-US" w:eastAsia="zh-CN" w:bidi="ar-SA"/>
    </w:rPr>
  </w:style>
  <w:style w:type="character" w:customStyle="1" w:styleId="288">
    <w:name w:val="此正文 Char"/>
    <w:link w:val="289"/>
    <w:qFormat/>
    <w:uiPriority w:val="0"/>
    <w:rPr>
      <w:kern w:val="2"/>
      <w:sz w:val="24"/>
      <w:szCs w:val="24"/>
    </w:rPr>
  </w:style>
  <w:style w:type="paragraph" w:customStyle="1" w:styleId="289">
    <w:name w:val="此正文"/>
    <w:basedOn w:val="1"/>
    <w:link w:val="288"/>
    <w:qFormat/>
    <w:uiPriority w:val="0"/>
    <w:pPr>
      <w:adjustRightInd/>
      <w:spacing w:line="360" w:lineRule="auto"/>
      <w:ind w:firstLine="200" w:firstLineChars="200"/>
    </w:pPr>
    <w:rPr>
      <w:sz w:val="24"/>
    </w:rPr>
  </w:style>
  <w:style w:type="character" w:customStyle="1" w:styleId="290">
    <w:name w:val="Char Char2"/>
    <w:qFormat/>
    <w:uiPriority w:val="0"/>
    <w:rPr>
      <w:rFonts w:eastAsia="宋体"/>
      <w:b/>
      <w:bCs/>
      <w:kern w:val="2"/>
      <w:sz w:val="21"/>
      <w:szCs w:val="24"/>
      <w:lang w:val="en-US" w:eastAsia="zh-CN" w:bidi="ar-SA"/>
    </w:rPr>
  </w:style>
  <w:style w:type="character" w:customStyle="1" w:styleId="291">
    <w:name w:val="标题 1 Char"/>
    <w:link w:val="3"/>
    <w:qFormat/>
    <w:uiPriority w:val="99"/>
    <w:rPr>
      <w:b/>
      <w:bCs/>
      <w:kern w:val="44"/>
      <w:sz w:val="44"/>
      <w:szCs w:val="44"/>
    </w:rPr>
  </w:style>
  <w:style w:type="character" w:customStyle="1" w:styleId="292">
    <w:name w:val="Footer-Even Char1"/>
    <w:qFormat/>
    <w:uiPriority w:val="0"/>
    <w:rPr>
      <w:rFonts w:eastAsia="宋体"/>
      <w:kern w:val="2"/>
      <w:sz w:val="18"/>
      <w:szCs w:val="18"/>
      <w:lang w:val="en-US" w:eastAsia="zh-CN" w:bidi="ar-SA"/>
    </w:rPr>
  </w:style>
  <w:style w:type="character" w:customStyle="1" w:styleId="293">
    <w:name w:val="Char Char29"/>
    <w:qFormat/>
    <w:uiPriority w:val="6"/>
    <w:rPr>
      <w:rFonts w:ascii="Arial" w:hAnsi="Arial" w:eastAsia="微软雅黑"/>
      <w:b/>
      <w:kern w:val="1"/>
      <w:sz w:val="44"/>
      <w:szCs w:val="32"/>
      <w:lang w:val="en-US" w:eastAsia="zh-CN" w:bidi="ar-SA"/>
    </w:rPr>
  </w:style>
  <w:style w:type="character" w:customStyle="1" w:styleId="294">
    <w:name w:val="标题 Char2"/>
    <w:link w:val="65"/>
    <w:qFormat/>
    <w:uiPriority w:val="10"/>
    <w:rPr>
      <w:b/>
      <w:sz w:val="24"/>
      <w:lang w:val="en-GB"/>
    </w:rPr>
  </w:style>
  <w:style w:type="character" w:customStyle="1" w:styleId="295">
    <w:name w:val="font81"/>
    <w:qFormat/>
    <w:uiPriority w:val="0"/>
    <w:rPr>
      <w:rFonts w:ascii="微软雅黑" w:hAnsi="微软雅黑" w:eastAsia="微软雅黑" w:cs="微软雅黑"/>
      <w:color w:val="000000"/>
      <w:sz w:val="20"/>
      <w:szCs w:val="20"/>
      <w:u w:val="none"/>
    </w:rPr>
  </w:style>
  <w:style w:type="character" w:customStyle="1" w:styleId="296">
    <w:name w:val="Char Char312"/>
    <w:qFormat/>
    <w:uiPriority w:val="0"/>
    <w:rPr>
      <w:rFonts w:ascii="Times New Roman" w:hAnsi="Times New Roman" w:eastAsia="宋体" w:cs="Times New Roman"/>
      <w:b/>
      <w:kern w:val="2"/>
      <w:sz w:val="32"/>
      <w:szCs w:val="24"/>
      <w:lang w:val="en-US" w:eastAsia="zh-CN" w:bidi="ar-SA"/>
    </w:rPr>
  </w:style>
  <w:style w:type="character" w:customStyle="1" w:styleId="297">
    <w:name w:val="t21"/>
    <w:qFormat/>
    <w:uiPriority w:val="0"/>
    <w:rPr>
      <w:rFonts w:ascii="仿宋_GB2312" w:eastAsia="微软雅黑"/>
      <w:b/>
      <w:kern w:val="2"/>
      <w:sz w:val="23"/>
      <w:szCs w:val="23"/>
      <w:lang w:val="en-US" w:eastAsia="zh-CN" w:bidi="ar-SA"/>
    </w:rPr>
  </w:style>
  <w:style w:type="character" w:customStyle="1" w:styleId="298">
    <w:name w:val="样式8 Char"/>
    <w:qFormat/>
    <w:uiPriority w:val="0"/>
    <w:rPr>
      <w:rFonts w:ascii="仿宋_GB2312" w:hAnsi="宋体" w:eastAsia="仿宋_GB2312"/>
      <w:b/>
      <w:bCs/>
      <w:kern w:val="2"/>
      <w:sz w:val="24"/>
      <w:szCs w:val="24"/>
    </w:rPr>
  </w:style>
  <w:style w:type="character" w:customStyle="1" w:styleId="299">
    <w:name w:val="表格 Char Char"/>
    <w:qFormat/>
    <w:uiPriority w:val="0"/>
    <w:rPr>
      <w:rFonts w:ascii="宋体" w:hAnsi="宋体" w:eastAsia="宋体"/>
      <w:lang w:bidi="ar-SA"/>
    </w:rPr>
  </w:style>
  <w:style w:type="character" w:customStyle="1" w:styleId="300">
    <w:name w:val="正文文本 字符1"/>
    <w:qFormat/>
    <w:uiPriority w:val="0"/>
    <w:rPr>
      <w:rFonts w:ascii="Calibri" w:hAnsi="Calibri" w:eastAsia="黑体" w:cs="Arial"/>
      <w:snapToGrid w:val="0"/>
      <w:kern w:val="2"/>
      <w:sz w:val="28"/>
      <w:szCs w:val="21"/>
    </w:rPr>
  </w:style>
  <w:style w:type="character" w:customStyle="1" w:styleId="301">
    <w:name w:val="标题 5 Char"/>
    <w:link w:val="8"/>
    <w:qFormat/>
    <w:uiPriority w:val="0"/>
    <w:rPr>
      <w:b/>
      <w:bCs/>
      <w:kern w:val="2"/>
      <w:sz w:val="28"/>
      <w:szCs w:val="28"/>
    </w:rPr>
  </w:style>
  <w:style w:type="character" w:customStyle="1" w:styleId="302">
    <w:name w:val="标题 6 Char1"/>
    <w:qFormat/>
    <w:uiPriority w:val="0"/>
    <w:rPr>
      <w:rFonts w:ascii="Arial" w:hAnsi="Arial" w:eastAsia="黑体" w:cs="Times New Roman"/>
      <w:b/>
      <w:sz w:val="24"/>
      <w:szCs w:val="20"/>
      <w:lang w:bidi="ar-SA"/>
    </w:rPr>
  </w:style>
  <w:style w:type="character" w:customStyle="1" w:styleId="303">
    <w:name w:val="带编号样式 Char"/>
    <w:qFormat/>
    <w:uiPriority w:val="0"/>
    <w:rPr>
      <w:rFonts w:ascii="仿宋_GB2312" w:eastAsia="仿宋_GB2312"/>
      <w:color w:val="000000"/>
      <w:sz w:val="24"/>
      <w:lang w:bidi="ar-SA"/>
    </w:rPr>
  </w:style>
  <w:style w:type="character" w:customStyle="1" w:styleId="304">
    <w:name w:val="unnamed31"/>
    <w:qFormat/>
    <w:uiPriority w:val="0"/>
    <w:rPr>
      <w:rFonts w:ascii="Tahoma" w:hAnsi="Tahoma" w:eastAsia="宋体"/>
      <w:b/>
      <w:kern w:val="2"/>
      <w:sz w:val="24"/>
      <w:szCs w:val="32"/>
      <w:u w:val="none"/>
      <w:lang w:val="en-US" w:eastAsia="zh-CN" w:bidi="ar-SA"/>
    </w:rPr>
  </w:style>
  <w:style w:type="character" w:customStyle="1" w:styleId="305">
    <w:name w:val="正文首行缩进 Char Char Char Char Char Char1"/>
    <w:qFormat/>
    <w:uiPriority w:val="0"/>
    <w:rPr>
      <w:rFonts w:ascii="宋体" w:eastAsia="宋体"/>
      <w:kern w:val="2"/>
      <w:sz w:val="24"/>
      <w:szCs w:val="24"/>
      <w:lang w:val="zh-CN" w:bidi="ar-SA"/>
    </w:rPr>
  </w:style>
  <w:style w:type="character" w:customStyle="1" w:styleId="306">
    <w:name w:val="称呼 Char"/>
    <w:link w:val="23"/>
    <w:qFormat/>
    <w:uiPriority w:val="99"/>
    <w:rPr>
      <w:rFonts w:ascii="仿宋_GB2312" w:eastAsia="仿宋_GB2312"/>
      <w:kern w:val="2"/>
      <w:sz w:val="28"/>
    </w:rPr>
  </w:style>
  <w:style w:type="character" w:customStyle="1" w:styleId="307">
    <w:name w:val="文本正文 Char Char"/>
    <w:qFormat/>
    <w:uiPriority w:val="0"/>
    <w:rPr>
      <w:sz w:val="24"/>
      <w:lang w:bidi="ar-SA"/>
    </w:rPr>
  </w:style>
  <w:style w:type="character" w:customStyle="1" w:styleId="308">
    <w:name w:val="正文缩进 字符"/>
    <w:qFormat/>
    <w:uiPriority w:val="0"/>
    <w:rPr>
      <w:rFonts w:ascii="宋体" w:eastAsia="宋体"/>
      <w:snapToGrid w:val="0"/>
      <w:color w:val="000000"/>
      <w:kern w:val="28"/>
      <w:sz w:val="28"/>
      <w:lang w:val="en-US" w:eastAsia="zh-CN" w:bidi="ar-SA"/>
    </w:rPr>
  </w:style>
  <w:style w:type="character" w:customStyle="1" w:styleId="309">
    <w:name w:val="HTML 预设格式 Char"/>
    <w:link w:val="63"/>
    <w:qFormat/>
    <w:uiPriority w:val="0"/>
    <w:rPr>
      <w:rFonts w:ascii="黑体" w:hAnsi="Courier New" w:eastAsia="黑体"/>
    </w:rPr>
  </w:style>
  <w:style w:type="character" w:customStyle="1" w:styleId="310">
    <w:name w:val="正文文本 2 Char1"/>
    <w:link w:val="61"/>
    <w:qFormat/>
    <w:uiPriority w:val="99"/>
    <w:rPr>
      <w:kern w:val="2"/>
      <w:sz w:val="21"/>
      <w:szCs w:val="24"/>
    </w:rPr>
  </w:style>
  <w:style w:type="character" w:customStyle="1" w:styleId="311">
    <w:name w:val="样式 样式 标题 4h4H4Fab-4T5Ref Heading 1rh1Heading sqlsect 1.2.3.... +... Char"/>
    <w:link w:val="312"/>
    <w:qFormat/>
    <w:uiPriority w:val="0"/>
    <w:rPr>
      <w:rFonts w:ascii="微软雅黑" w:hAnsi="微软雅黑" w:eastAsia="微软雅黑"/>
      <w:b/>
      <w:bCs/>
      <w:kern w:val="2"/>
      <w:sz w:val="24"/>
      <w:szCs w:val="28"/>
    </w:rPr>
  </w:style>
  <w:style w:type="paragraph" w:customStyle="1" w:styleId="312">
    <w:name w:val="样式 样式 标题 4h4H4Fab-4T5Ref Heading 1rh1Heading sqlsect 1.2.3.... +..."/>
    <w:basedOn w:val="313"/>
    <w:link w:val="311"/>
    <w:qFormat/>
    <w:uiPriority w:val="0"/>
    <w:pPr>
      <w:tabs>
        <w:tab w:val="left" w:pos="2356"/>
      </w:tabs>
    </w:pPr>
  </w:style>
  <w:style w:type="paragraph" w:customStyle="1" w:styleId="313">
    <w:name w:val="样式 标题 4h4H4Fab-4T5Ref Heading 1rh1Heading sqlsect 1.2.3...."/>
    <w:basedOn w:val="7"/>
    <w:link w:val="421"/>
    <w:qFormat/>
    <w:uiPriority w:val="0"/>
    <w:pPr>
      <w:tabs>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14">
    <w:name w:val="正文非缩进 Char"/>
    <w:qFormat/>
    <w:uiPriority w:val="0"/>
    <w:rPr>
      <w:rFonts w:ascii="宋体" w:eastAsia="宋体"/>
      <w:snapToGrid w:val="0"/>
      <w:color w:val="000000"/>
      <w:kern w:val="28"/>
      <w:sz w:val="28"/>
      <w:lang w:val="en-US" w:eastAsia="zh-CN" w:bidi="ar-SA"/>
    </w:rPr>
  </w:style>
  <w:style w:type="character" w:customStyle="1" w:styleId="315">
    <w:name w:val="标题 7 Char"/>
    <w:link w:val="10"/>
    <w:qFormat/>
    <w:uiPriority w:val="99"/>
    <w:rPr>
      <w:b/>
      <w:bCs/>
      <w:kern w:val="2"/>
      <w:sz w:val="24"/>
      <w:szCs w:val="24"/>
    </w:rPr>
  </w:style>
  <w:style w:type="character" w:customStyle="1" w:styleId="316">
    <w:name w:val="正文文本缩进 2 Char"/>
    <w:link w:val="41"/>
    <w:qFormat/>
    <w:uiPriority w:val="99"/>
    <w:rPr>
      <w:rFonts w:ascii="宋体"/>
      <w:sz w:val="28"/>
    </w:rPr>
  </w:style>
  <w:style w:type="character" w:customStyle="1" w:styleId="317">
    <w:name w:val="Char Char5"/>
    <w:qFormat/>
    <w:uiPriority w:val="0"/>
    <w:rPr>
      <w:rFonts w:ascii="宋体" w:hAnsi="Courier New" w:eastAsia="宋体"/>
      <w:kern w:val="2"/>
      <w:sz w:val="21"/>
      <w:lang w:val="en-US" w:eastAsia="zh-CN"/>
    </w:rPr>
  </w:style>
  <w:style w:type="character" w:customStyle="1" w:styleId="318">
    <w:name w:val="脚注文本 Char"/>
    <w:link w:val="55"/>
    <w:qFormat/>
    <w:uiPriority w:val="99"/>
    <w:rPr>
      <w:color w:val="0000FF"/>
      <w:sz w:val="21"/>
    </w:rPr>
  </w:style>
  <w:style w:type="character" w:customStyle="1" w:styleId="319">
    <w:name w:val="称呼 Char1"/>
    <w:qFormat/>
    <w:uiPriority w:val="0"/>
    <w:rPr>
      <w:rFonts w:ascii="Times New Roman" w:hAnsi="Times New Roman" w:eastAsia="宋体" w:cs="Times New Roman"/>
      <w:szCs w:val="24"/>
    </w:rPr>
  </w:style>
  <w:style w:type="character" w:customStyle="1" w:styleId="320">
    <w:name w:val="正文1 Char"/>
    <w:qFormat/>
    <w:uiPriority w:val="0"/>
    <w:rPr>
      <w:rFonts w:ascii="宋体" w:eastAsia="宋体"/>
      <w:snapToGrid w:val="0"/>
      <w:color w:val="000000"/>
      <w:kern w:val="28"/>
      <w:sz w:val="28"/>
      <w:lang w:val="en-US" w:eastAsia="zh-CN" w:bidi="ar-SA"/>
    </w:rPr>
  </w:style>
  <w:style w:type="character" w:customStyle="1" w:styleId="321">
    <w:name w:val="正文缩进 Char1"/>
    <w:qFormat/>
    <w:uiPriority w:val="0"/>
    <w:rPr>
      <w:rFonts w:ascii="宋体" w:eastAsia="宋体"/>
      <w:snapToGrid w:val="0"/>
      <w:color w:val="000000"/>
      <w:kern w:val="28"/>
      <w:sz w:val="28"/>
      <w:lang w:val="en-US" w:eastAsia="zh-CN" w:bidi="ar-SA"/>
    </w:rPr>
  </w:style>
  <w:style w:type="character" w:customStyle="1" w:styleId="322">
    <w:name w:val="font21"/>
    <w:qFormat/>
    <w:uiPriority w:val="0"/>
    <w:rPr>
      <w:rFonts w:hint="eastAsia" w:ascii="宋体" w:hAnsi="宋体" w:eastAsia="宋体"/>
      <w:kern w:val="2"/>
      <w:sz w:val="28"/>
      <w:szCs w:val="28"/>
      <w:lang w:val="en-US" w:eastAsia="zh-CN" w:bidi="ar-SA"/>
    </w:rPr>
  </w:style>
  <w:style w:type="character" w:customStyle="1" w:styleId="323">
    <w:name w:val="Char Char26"/>
    <w:qFormat/>
    <w:uiPriority w:val="6"/>
    <w:rPr>
      <w:kern w:val="1"/>
      <w:sz w:val="21"/>
      <w:szCs w:val="24"/>
    </w:rPr>
  </w:style>
  <w:style w:type="character" w:customStyle="1" w:styleId="324">
    <w:name w:val="Item List Char"/>
    <w:link w:val="325"/>
    <w:qFormat/>
    <w:uiPriority w:val="0"/>
    <w:rPr>
      <w:rFonts w:ascii="Arial"/>
      <w:bCs/>
      <w:sz w:val="21"/>
      <w:szCs w:val="21"/>
      <w:lang w:val="en-US" w:eastAsia="zh-CN" w:bidi="ar-SA"/>
    </w:rPr>
  </w:style>
  <w:style w:type="paragraph" w:customStyle="1" w:styleId="325">
    <w:name w:val="Item List"/>
    <w:link w:val="324"/>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26">
    <w:name w:val="批注框文本 Char1"/>
    <w:qFormat/>
    <w:uiPriority w:val="0"/>
    <w:rPr>
      <w:rFonts w:ascii="Times New Roman" w:hAnsi="Times New Roman" w:eastAsia="宋体" w:cs="Times New Roman"/>
      <w:sz w:val="18"/>
      <w:szCs w:val="18"/>
    </w:rPr>
  </w:style>
  <w:style w:type="character" w:customStyle="1" w:styleId="327">
    <w:name w:val="纯文本 Char1"/>
    <w:link w:val="328"/>
    <w:qFormat/>
    <w:uiPriority w:val="99"/>
    <w:rPr>
      <w:rFonts w:ascii="宋体" w:hAnsi="Courier New"/>
    </w:rPr>
  </w:style>
  <w:style w:type="paragraph" w:customStyle="1" w:styleId="328">
    <w:name w:val="纯文本1"/>
    <w:basedOn w:val="1"/>
    <w:link w:val="327"/>
    <w:qFormat/>
    <w:uiPriority w:val="99"/>
    <w:pPr>
      <w:adjustRightInd/>
    </w:pPr>
    <w:rPr>
      <w:rFonts w:ascii="宋体" w:hAnsi="Courier New"/>
      <w:kern w:val="0"/>
      <w:sz w:val="20"/>
      <w:szCs w:val="20"/>
    </w:rPr>
  </w:style>
  <w:style w:type="character" w:customStyle="1" w:styleId="329">
    <w:name w:val="正文首行缩进 Char"/>
    <w:link w:val="27"/>
    <w:qFormat/>
    <w:uiPriority w:val="99"/>
    <w:rPr>
      <w:rFonts w:ascii="宋体"/>
      <w:kern w:val="2"/>
      <w:sz w:val="24"/>
      <w:lang w:val="zh-CN"/>
    </w:rPr>
  </w:style>
  <w:style w:type="character" w:customStyle="1" w:styleId="330">
    <w:name w:val="h3 Char"/>
    <w:qFormat/>
    <w:uiPriority w:val="0"/>
    <w:rPr>
      <w:rFonts w:eastAsia="宋体"/>
      <w:b/>
      <w:kern w:val="2"/>
      <w:sz w:val="32"/>
      <w:lang w:val="en-US" w:eastAsia="zh-CN" w:bidi="ar-SA"/>
    </w:rPr>
  </w:style>
  <w:style w:type="character" w:customStyle="1" w:styleId="331">
    <w:name w:val="dandyren_title1"/>
    <w:qFormat/>
    <w:uiPriority w:val="0"/>
    <w:rPr>
      <w:b/>
      <w:bCs/>
      <w:color w:val="FF6633"/>
      <w:sz w:val="18"/>
      <w:szCs w:val="18"/>
    </w:rPr>
  </w:style>
  <w:style w:type="character" w:customStyle="1" w:styleId="332">
    <w:name w:val="Char Char31"/>
    <w:qFormat/>
    <w:uiPriority w:val="6"/>
    <w:rPr>
      <w:rFonts w:ascii="Arial" w:hAnsi="Arial" w:eastAsia="黑体"/>
      <w:kern w:val="1"/>
      <w:sz w:val="24"/>
      <w:szCs w:val="24"/>
    </w:rPr>
  </w:style>
  <w:style w:type="character" w:customStyle="1" w:styleId="333">
    <w:name w:val="h Char1"/>
    <w:qFormat/>
    <w:uiPriority w:val="0"/>
    <w:rPr>
      <w:sz w:val="18"/>
      <w:szCs w:val="18"/>
    </w:rPr>
  </w:style>
  <w:style w:type="character" w:customStyle="1" w:styleId="334">
    <w:name w:val="solutionfonts"/>
    <w:qFormat/>
    <w:uiPriority w:val="0"/>
  </w:style>
  <w:style w:type="character" w:customStyle="1" w:styleId="335">
    <w:name w:val="标题 4 Char2"/>
    <w:link w:val="7"/>
    <w:qFormat/>
    <w:uiPriority w:val="0"/>
    <w:rPr>
      <w:rFonts w:ascii="Arial" w:hAnsi="Arial" w:eastAsia="黑体"/>
      <w:b/>
      <w:bCs/>
      <w:kern w:val="2"/>
      <w:sz w:val="28"/>
      <w:szCs w:val="28"/>
      <w:lang w:val="zh-CN"/>
    </w:rPr>
  </w:style>
  <w:style w:type="character" w:customStyle="1" w:styleId="336">
    <w:name w:val="首行缩进 Char"/>
    <w:qFormat/>
    <w:uiPriority w:val="0"/>
    <w:rPr>
      <w:rFonts w:ascii="宋体" w:eastAsia="宋体"/>
      <w:kern w:val="2"/>
      <w:sz w:val="24"/>
      <w:lang w:val="en-US" w:eastAsia="zh-CN" w:bidi="ar-SA"/>
    </w:rPr>
  </w:style>
  <w:style w:type="character" w:customStyle="1" w:styleId="337">
    <w:name w:val="Char Char52"/>
    <w:qFormat/>
    <w:uiPriority w:val="0"/>
    <w:rPr>
      <w:rFonts w:ascii="宋体" w:hAnsi="Courier New" w:eastAsia="宋体"/>
      <w:kern w:val="2"/>
      <w:sz w:val="21"/>
      <w:lang w:val="en-US" w:eastAsia="zh-CN"/>
    </w:rPr>
  </w:style>
  <w:style w:type="character" w:customStyle="1" w:styleId="338">
    <w:name w:val="正文文本 3 Char"/>
    <w:link w:val="24"/>
    <w:qFormat/>
    <w:uiPriority w:val="99"/>
    <w:rPr>
      <w:kern w:val="2"/>
      <w:sz w:val="21"/>
    </w:rPr>
  </w:style>
  <w:style w:type="character" w:customStyle="1" w:styleId="339">
    <w:name w:val="font31"/>
    <w:qFormat/>
    <w:uiPriority w:val="0"/>
    <w:rPr>
      <w:rFonts w:hint="eastAsia" w:ascii="仿宋" w:hAnsi="仿宋" w:eastAsia="仿宋" w:cs="仿宋"/>
      <w:color w:val="000000"/>
      <w:sz w:val="20"/>
      <w:szCs w:val="20"/>
      <w:u w:val="none"/>
    </w:rPr>
  </w:style>
  <w:style w:type="character" w:customStyle="1" w:styleId="340">
    <w:name w:val="正文说明 Char"/>
    <w:link w:val="341"/>
    <w:qFormat/>
    <w:uiPriority w:val="0"/>
    <w:rPr>
      <w:sz w:val="24"/>
      <w:szCs w:val="24"/>
    </w:rPr>
  </w:style>
  <w:style w:type="paragraph" w:customStyle="1" w:styleId="341">
    <w:name w:val="正文说明"/>
    <w:basedOn w:val="1"/>
    <w:link w:val="340"/>
    <w:qFormat/>
    <w:uiPriority w:val="0"/>
    <w:pPr>
      <w:adjustRightInd/>
      <w:spacing w:line="360" w:lineRule="auto"/>
    </w:pPr>
    <w:rPr>
      <w:kern w:val="0"/>
      <w:sz w:val="24"/>
    </w:rPr>
  </w:style>
  <w:style w:type="character" w:customStyle="1" w:styleId="342">
    <w:name w:val="脚注文本 Char1"/>
    <w:qFormat/>
    <w:uiPriority w:val="0"/>
    <w:rPr>
      <w:rFonts w:ascii="Times New Roman" w:hAnsi="Times New Roman" w:eastAsia="宋体" w:cs="Times New Roman"/>
      <w:sz w:val="18"/>
      <w:szCs w:val="18"/>
    </w:rPr>
  </w:style>
  <w:style w:type="character" w:customStyle="1" w:styleId="343">
    <w:name w:val="Char Char1211"/>
    <w:qFormat/>
    <w:uiPriority w:val="0"/>
    <w:rPr>
      <w:rFonts w:ascii="仿宋_GB2312" w:eastAsia="仿宋_GB2312"/>
      <w:b/>
      <w:bCs/>
      <w:kern w:val="2"/>
      <w:sz w:val="24"/>
      <w:szCs w:val="24"/>
      <w:lang w:val="zh-CN" w:eastAsia="zh-CN" w:bidi="ar-SA"/>
    </w:rPr>
  </w:style>
  <w:style w:type="character" w:customStyle="1" w:styleId="344">
    <w:name w:val="标题 Char"/>
    <w:qFormat/>
    <w:uiPriority w:val="10"/>
    <w:rPr>
      <w:rFonts w:eastAsia="宋体"/>
      <w:b/>
      <w:sz w:val="24"/>
      <w:lang w:val="en-GB" w:eastAsia="zh-CN" w:bidi="ar-SA"/>
    </w:rPr>
  </w:style>
  <w:style w:type="character" w:customStyle="1" w:styleId="345">
    <w:name w:val="Char Char35"/>
    <w:qFormat/>
    <w:uiPriority w:val="6"/>
    <w:rPr>
      <w:rFonts w:ascii="Arial" w:hAnsi="Arial" w:eastAsia="黑体"/>
      <w:b/>
      <w:kern w:val="1"/>
      <w:sz w:val="28"/>
      <w:szCs w:val="28"/>
      <w:lang w:val="zh-CN"/>
    </w:rPr>
  </w:style>
  <w:style w:type="character" w:customStyle="1" w:styleId="346">
    <w:name w:val="纯文本 Char Char Char"/>
    <w:qFormat/>
    <w:uiPriority w:val="0"/>
    <w:rPr>
      <w:rFonts w:ascii="宋体" w:hAnsi="Courier New" w:eastAsia="宋体"/>
      <w:kern w:val="2"/>
      <w:sz w:val="21"/>
      <w:lang w:val="en-US" w:eastAsia="zh-CN" w:bidi="ar-SA"/>
    </w:rPr>
  </w:style>
  <w:style w:type="character" w:customStyle="1" w:styleId="347">
    <w:name w:val="Table Text Char"/>
    <w:link w:val="348"/>
    <w:qFormat/>
    <w:uiPriority w:val="0"/>
    <w:rPr>
      <w:sz w:val="24"/>
      <w:szCs w:val="24"/>
    </w:rPr>
  </w:style>
  <w:style w:type="paragraph" w:customStyle="1" w:styleId="348">
    <w:name w:val="Table Text"/>
    <w:basedOn w:val="1"/>
    <w:link w:val="347"/>
    <w:qFormat/>
    <w:uiPriority w:val="0"/>
    <w:pPr>
      <w:widowControl/>
      <w:spacing w:before="60" w:after="60"/>
      <w:jc w:val="left"/>
    </w:pPr>
    <w:rPr>
      <w:kern w:val="0"/>
      <w:sz w:val="24"/>
    </w:rPr>
  </w:style>
  <w:style w:type="character" w:customStyle="1" w:styleId="349">
    <w:name w:val="正文1 Char1"/>
    <w:qFormat/>
    <w:uiPriority w:val="0"/>
    <w:rPr>
      <w:rFonts w:ascii="仿宋_GB2312" w:hAnsi="Courier New" w:eastAsia="仿宋_GB2312"/>
      <w:kern w:val="28"/>
      <w:sz w:val="24"/>
      <w:szCs w:val="24"/>
      <w:lang w:val="en-US" w:eastAsia="zh-CN"/>
    </w:rPr>
  </w:style>
  <w:style w:type="character" w:customStyle="1" w:styleId="350">
    <w:name w:val="页脚 Char1"/>
    <w:qFormat/>
    <w:uiPriority w:val="0"/>
    <w:rPr>
      <w:rFonts w:eastAsia="宋体"/>
      <w:kern w:val="2"/>
      <w:sz w:val="18"/>
      <w:szCs w:val="18"/>
      <w:lang w:val="en-US" w:eastAsia="zh-CN" w:bidi="ar-SA"/>
    </w:rPr>
  </w:style>
  <w:style w:type="character" w:customStyle="1" w:styleId="351">
    <w:name w:val="Bold"/>
    <w:qFormat/>
    <w:uiPriority w:val="0"/>
    <w:rPr>
      <w:rFonts w:ascii="Arial" w:hAnsi="Arial" w:eastAsia="黑体" w:cs="Times New Roman"/>
      <w:b/>
      <w:kern w:val="2"/>
      <w:sz w:val="32"/>
      <w:szCs w:val="32"/>
      <w:lang w:val="en-US" w:eastAsia="zh-CN" w:bidi="ar-SA"/>
    </w:rPr>
  </w:style>
  <w:style w:type="character" w:customStyle="1" w:styleId="352">
    <w:name w:val="批注文字 Char1"/>
    <w:link w:val="22"/>
    <w:qFormat/>
    <w:uiPriority w:val="0"/>
    <w:rPr>
      <w:kern w:val="2"/>
      <w:sz w:val="21"/>
      <w:szCs w:val="24"/>
    </w:rPr>
  </w:style>
  <w:style w:type="character" w:customStyle="1" w:styleId="353">
    <w:name w:val="签名 Char"/>
    <w:link w:val="47"/>
    <w:qFormat/>
    <w:uiPriority w:val="99"/>
    <w:rPr>
      <w:rFonts w:eastAsia="仿宋_GB2312"/>
      <w:sz w:val="24"/>
    </w:rPr>
  </w:style>
  <w:style w:type="character" w:customStyle="1" w:styleId="354">
    <w:name w:val="hui3"/>
    <w:qFormat/>
    <w:uiPriority w:val="0"/>
    <w:rPr>
      <w:color w:val="333333"/>
    </w:rPr>
  </w:style>
  <w:style w:type="character" w:customStyle="1" w:styleId="355">
    <w:name w:val="Char Char17"/>
    <w:qFormat/>
    <w:uiPriority w:val="6"/>
    <w:rPr>
      <w:rFonts w:eastAsia="仿宋_GB2312"/>
      <w:sz w:val="24"/>
    </w:rPr>
  </w:style>
  <w:style w:type="character" w:customStyle="1" w:styleId="356">
    <w:name w:val="标题 4 字符"/>
    <w:qFormat/>
    <w:uiPriority w:val="0"/>
    <w:rPr>
      <w:rFonts w:ascii="等线 Light" w:hAnsi="等线 Light" w:eastAsia="等线 Light" w:cs="Times New Roman"/>
      <w:b/>
      <w:bCs/>
      <w:snapToGrid w:val="0"/>
      <w:kern w:val="0"/>
      <w:sz w:val="28"/>
      <w:szCs w:val="28"/>
    </w:rPr>
  </w:style>
  <w:style w:type="character" w:customStyle="1" w:styleId="357">
    <w:name w:val="Char Char37"/>
    <w:qFormat/>
    <w:uiPriority w:val="6"/>
    <w:rPr>
      <w:b/>
      <w:kern w:val="1"/>
      <w:sz w:val="44"/>
      <w:szCs w:val="44"/>
    </w:rPr>
  </w:style>
  <w:style w:type="character" w:customStyle="1" w:styleId="358">
    <w:name w:val="列出段落 Char"/>
    <w:qFormat/>
    <w:uiPriority w:val="0"/>
    <w:rPr>
      <w:rFonts w:eastAsia="楷体_GB2312" w:cs="Lucida Sans"/>
      <w:kern w:val="2"/>
      <w:sz w:val="24"/>
      <w:szCs w:val="24"/>
      <w:lang w:val="en-US" w:eastAsia="zh-CN" w:bidi="ar-SA"/>
    </w:rPr>
  </w:style>
  <w:style w:type="character" w:customStyle="1" w:styleId="359">
    <w:name w:val="正文文本缩进 3 Char1"/>
    <w:qFormat/>
    <w:uiPriority w:val="99"/>
    <w:rPr>
      <w:rFonts w:ascii="Times New Roman" w:hAnsi="Times New Roman" w:eastAsia="宋体" w:cs="Times New Roman"/>
      <w:sz w:val="16"/>
      <w:szCs w:val="16"/>
    </w:rPr>
  </w:style>
  <w:style w:type="character" w:customStyle="1" w:styleId="360">
    <w:name w:val="公文正文 Char Char"/>
    <w:link w:val="361"/>
    <w:qFormat/>
    <w:uiPriority w:val="0"/>
    <w:rPr>
      <w:rFonts w:ascii="仿宋_GB2312" w:eastAsia="仿宋_GB2312"/>
      <w:kern w:val="2"/>
      <w:sz w:val="24"/>
      <w:szCs w:val="24"/>
    </w:rPr>
  </w:style>
  <w:style w:type="paragraph" w:customStyle="1" w:styleId="361">
    <w:name w:val="公文正文"/>
    <w:basedOn w:val="1"/>
    <w:link w:val="360"/>
    <w:qFormat/>
    <w:uiPriority w:val="0"/>
    <w:pPr>
      <w:adjustRightInd/>
      <w:spacing w:before="156" w:line="360" w:lineRule="auto"/>
      <w:ind w:firstLine="360" w:firstLineChars="200"/>
    </w:pPr>
    <w:rPr>
      <w:rFonts w:ascii="仿宋_GB2312" w:eastAsia="仿宋_GB2312"/>
      <w:sz w:val="24"/>
    </w:rPr>
  </w:style>
  <w:style w:type="character" w:customStyle="1" w:styleId="362">
    <w:name w:val="Table Text Char1"/>
    <w:qFormat/>
    <w:uiPriority w:val="0"/>
    <w:rPr>
      <w:rFonts w:eastAsia="宋体"/>
      <w:sz w:val="24"/>
      <w:szCs w:val="24"/>
      <w:lang w:val="en-US" w:eastAsia="zh-CN" w:bidi="ar-SA"/>
    </w:rPr>
  </w:style>
  <w:style w:type="character" w:customStyle="1" w:styleId="363">
    <w:name w:val="标题 1 Char Char"/>
    <w:qFormat/>
    <w:uiPriority w:val="0"/>
    <w:rPr>
      <w:rFonts w:hint="eastAsia" w:ascii="宋体" w:hAnsi="宋体" w:eastAsia="宋体"/>
      <w:b/>
      <w:spacing w:val="-2"/>
      <w:sz w:val="24"/>
      <w:lang w:val="en-US" w:eastAsia="zh-CN" w:bidi="ar-SA"/>
    </w:rPr>
  </w:style>
  <w:style w:type="character" w:customStyle="1" w:styleId="364">
    <w:name w:val="正文（缩进2汉字） Char"/>
    <w:link w:val="365"/>
    <w:qFormat/>
    <w:uiPriority w:val="0"/>
    <w:rPr>
      <w:rFonts w:ascii="宋体"/>
    </w:rPr>
  </w:style>
  <w:style w:type="paragraph" w:customStyle="1" w:styleId="365">
    <w:name w:val="正文（缩进2汉字）"/>
    <w:basedOn w:val="1"/>
    <w:link w:val="364"/>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66">
    <w:name w:val="标题 8 Char"/>
    <w:link w:val="11"/>
    <w:qFormat/>
    <w:uiPriority w:val="99"/>
    <w:rPr>
      <w:rFonts w:ascii="Arial" w:hAnsi="Arial" w:eastAsia="黑体"/>
      <w:kern w:val="2"/>
      <w:sz w:val="24"/>
      <w:szCs w:val="24"/>
    </w:rPr>
  </w:style>
  <w:style w:type="character" w:customStyle="1" w:styleId="367">
    <w:name w:val="标书表格字体格式 Char"/>
    <w:qFormat/>
    <w:uiPriority w:val="0"/>
    <w:rPr>
      <w:kern w:val="2"/>
      <w:sz w:val="21"/>
      <w:szCs w:val="24"/>
      <w:lang w:bidi="ar-SA"/>
    </w:rPr>
  </w:style>
  <w:style w:type="character" w:customStyle="1" w:styleId="368">
    <w:name w:val="tw4winError"/>
    <w:qFormat/>
    <w:uiPriority w:val="0"/>
    <w:rPr>
      <w:rFonts w:ascii="Courier New" w:hAnsi="Courier New" w:cs="Courier New"/>
      <w:color w:val="00FF00"/>
      <w:sz w:val="40"/>
      <w:szCs w:val="40"/>
    </w:rPr>
  </w:style>
  <w:style w:type="character" w:customStyle="1" w:styleId="369">
    <w:name w:val="Body Text(ch) Char Char"/>
    <w:qFormat/>
    <w:uiPriority w:val="0"/>
    <w:rPr>
      <w:rFonts w:ascii="宋体"/>
      <w:kern w:val="2"/>
      <w:sz w:val="24"/>
      <w:szCs w:val="21"/>
      <w:lang w:val="zh-CN"/>
    </w:rPr>
  </w:style>
  <w:style w:type="character" w:customStyle="1" w:styleId="370">
    <w:name w:val="正文首行缩进两字 Char"/>
    <w:qFormat/>
    <w:uiPriority w:val="0"/>
    <w:rPr>
      <w:sz w:val="24"/>
      <w:szCs w:val="24"/>
      <w:lang w:val="en-US" w:eastAsia="zh-CN" w:bidi="ar-SA"/>
    </w:rPr>
  </w:style>
  <w:style w:type="character" w:customStyle="1" w:styleId="371">
    <w:name w:val="正文文本 Char"/>
    <w:qFormat/>
    <w:uiPriority w:val="99"/>
    <w:rPr>
      <w:rFonts w:eastAsia="宋体"/>
      <w:kern w:val="2"/>
      <w:sz w:val="24"/>
      <w:szCs w:val="24"/>
      <w:lang w:val="en-US" w:eastAsia="zh-CN" w:bidi="ar-SA"/>
    </w:rPr>
  </w:style>
  <w:style w:type="character" w:customStyle="1" w:styleId="372">
    <w:name w:val="文档结构图 字符1"/>
    <w:qFormat/>
    <w:uiPriority w:val="0"/>
    <w:rPr>
      <w:rFonts w:ascii="宋体" w:hAnsi="Calibri" w:eastAsia="黑体" w:cs="Arial"/>
      <w:snapToGrid w:val="0"/>
      <w:kern w:val="2"/>
      <w:sz w:val="18"/>
      <w:szCs w:val="18"/>
    </w:rPr>
  </w:style>
  <w:style w:type="character" w:customStyle="1" w:styleId="373">
    <w:name w:val="content"/>
    <w:qFormat/>
    <w:uiPriority w:val="0"/>
  </w:style>
  <w:style w:type="character" w:customStyle="1" w:styleId="374">
    <w:name w:val="tw4winPopup"/>
    <w:qFormat/>
    <w:uiPriority w:val="0"/>
    <w:rPr>
      <w:rFonts w:ascii="Courier New" w:hAnsi="Courier New" w:cs="Courier New"/>
      <w:color w:val="008000"/>
      <w:lang w:val="en-US" w:eastAsia="zh-CN"/>
    </w:rPr>
  </w:style>
  <w:style w:type="character" w:customStyle="1" w:styleId="375">
    <w:name w:val="param-name"/>
    <w:qFormat/>
    <w:uiPriority w:val="99"/>
    <w:rPr>
      <w:rFonts w:ascii="Arial" w:hAnsi="Arial" w:eastAsia="黑体" w:cs="Arial"/>
      <w:snapToGrid w:val="0"/>
      <w:kern w:val="0"/>
      <w:szCs w:val="21"/>
    </w:rPr>
  </w:style>
  <w:style w:type="character" w:customStyle="1" w:styleId="376">
    <w:name w:val="标准正文格式 Char"/>
    <w:qFormat/>
    <w:uiPriority w:val="0"/>
    <w:rPr>
      <w:rFonts w:ascii="宋体" w:eastAsia="仿宋_GB2312" w:cs="宋体"/>
      <w:color w:val="000000"/>
      <w:sz w:val="24"/>
      <w:lang w:val="en-US" w:eastAsia="zh-CN" w:bidi="ar-SA"/>
    </w:rPr>
  </w:style>
  <w:style w:type="character" w:customStyle="1" w:styleId="377">
    <w:name w:val="Char Char212"/>
    <w:qFormat/>
    <w:uiPriority w:val="0"/>
    <w:rPr>
      <w:rFonts w:eastAsia="宋体"/>
      <w:b/>
      <w:bCs/>
      <w:kern w:val="2"/>
      <w:sz w:val="21"/>
      <w:szCs w:val="24"/>
      <w:lang w:val="en-US" w:eastAsia="zh-CN" w:bidi="ar-SA"/>
    </w:rPr>
  </w:style>
  <w:style w:type="character" w:customStyle="1" w:styleId="378">
    <w:name w:val="文档结构图 Char"/>
    <w:qFormat/>
    <w:uiPriority w:val="99"/>
    <w:rPr>
      <w:rFonts w:eastAsia="宋体"/>
      <w:kern w:val="2"/>
      <w:sz w:val="21"/>
      <w:szCs w:val="24"/>
      <w:lang w:val="en-US" w:eastAsia="zh-CN" w:bidi="ar-SA"/>
    </w:rPr>
  </w:style>
  <w:style w:type="character" w:customStyle="1" w:styleId="379">
    <w:name w:val="zbggmain style9"/>
    <w:qFormat/>
    <w:uiPriority w:val="0"/>
  </w:style>
  <w:style w:type="character" w:customStyle="1" w:styleId="380">
    <w:name w:val="Char Char16"/>
    <w:qFormat/>
    <w:uiPriority w:val="6"/>
    <w:rPr>
      <w:kern w:val="1"/>
      <w:sz w:val="18"/>
      <w:szCs w:val="18"/>
    </w:rPr>
  </w:style>
  <w:style w:type="character" w:customStyle="1" w:styleId="381">
    <w:name w:val="font51"/>
    <w:qFormat/>
    <w:uiPriority w:val="0"/>
    <w:rPr>
      <w:rFonts w:hint="eastAsia" w:ascii="仿宋" w:hAnsi="仿宋" w:eastAsia="仿宋" w:cs="仿宋"/>
      <w:color w:val="000000"/>
      <w:sz w:val="20"/>
      <w:szCs w:val="20"/>
      <w:u w:val="none"/>
    </w:rPr>
  </w:style>
  <w:style w:type="character" w:customStyle="1" w:styleId="382">
    <w:name w:val="Char Char82"/>
    <w:qFormat/>
    <w:uiPriority w:val="0"/>
    <w:rPr>
      <w:rFonts w:eastAsia="宋体"/>
      <w:b/>
      <w:sz w:val="24"/>
      <w:lang w:val="en-GB" w:eastAsia="zh-CN"/>
    </w:rPr>
  </w:style>
  <w:style w:type="character" w:customStyle="1" w:styleId="383">
    <w:name w:val="正文文本缩进 3 Char"/>
    <w:link w:val="58"/>
    <w:qFormat/>
    <w:uiPriority w:val="99"/>
    <w:rPr>
      <w:kern w:val="2"/>
      <w:sz w:val="24"/>
    </w:rPr>
  </w:style>
  <w:style w:type="character" w:customStyle="1" w:styleId="384">
    <w:name w:val="日期 Char1"/>
    <w:qFormat/>
    <w:uiPriority w:val="99"/>
    <w:rPr>
      <w:rFonts w:ascii="Times New Roman" w:hAnsi="Times New Roman" w:eastAsia="宋体" w:cs="Times New Roman"/>
      <w:szCs w:val="24"/>
    </w:rPr>
  </w:style>
  <w:style w:type="character" w:customStyle="1" w:styleId="385">
    <w:name w:val="页眉 字符"/>
    <w:qFormat/>
    <w:uiPriority w:val="0"/>
    <w:rPr>
      <w:kern w:val="2"/>
      <w:sz w:val="18"/>
      <w:szCs w:val="18"/>
    </w:rPr>
  </w:style>
  <w:style w:type="character" w:customStyle="1" w:styleId="386">
    <w:name w:val="Char Char33"/>
    <w:qFormat/>
    <w:uiPriority w:val="6"/>
    <w:rPr>
      <w:rFonts w:ascii="Arial" w:hAnsi="Arial" w:eastAsia="黑体"/>
      <w:b/>
      <w:kern w:val="1"/>
      <w:sz w:val="24"/>
      <w:szCs w:val="24"/>
    </w:rPr>
  </w:style>
  <w:style w:type="character" w:customStyle="1" w:styleId="387">
    <w:name w:val="b11_01b Char"/>
    <w:link w:val="388"/>
    <w:qFormat/>
    <w:uiPriority w:val="0"/>
    <w:rPr>
      <w:rFonts w:ascii="Verdana" w:hAnsi="Verdana"/>
      <w:b/>
      <w:bCs/>
      <w:color w:val="4A82CA"/>
      <w:sz w:val="17"/>
      <w:szCs w:val="17"/>
    </w:rPr>
  </w:style>
  <w:style w:type="paragraph" w:customStyle="1" w:styleId="388">
    <w:name w:val="b11_01b"/>
    <w:basedOn w:val="1"/>
    <w:next w:val="1"/>
    <w:link w:val="387"/>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9">
    <w:name w:val="Char Char121"/>
    <w:qFormat/>
    <w:uiPriority w:val="6"/>
    <w:rPr>
      <w:rFonts w:ascii="仿宋_GB2312" w:eastAsia="仿宋_GB2312"/>
      <w:b/>
      <w:bCs/>
      <w:kern w:val="2"/>
      <w:sz w:val="24"/>
      <w:szCs w:val="24"/>
      <w:lang w:val="zh-CN" w:eastAsia="zh-CN" w:bidi="ar-SA"/>
    </w:rPr>
  </w:style>
  <w:style w:type="character" w:customStyle="1" w:styleId="390">
    <w:name w:val="Footer-Even Char"/>
    <w:qFormat/>
    <w:uiPriority w:val="0"/>
    <w:rPr>
      <w:rFonts w:eastAsia="宋体"/>
      <w:kern w:val="2"/>
      <w:sz w:val="18"/>
      <w:lang w:val="en-US" w:eastAsia="zh-CN" w:bidi="ar-SA"/>
    </w:rPr>
  </w:style>
  <w:style w:type="character" w:customStyle="1" w:styleId="391">
    <w:name w:val="页脚 Char2"/>
    <w:link w:val="44"/>
    <w:qFormat/>
    <w:uiPriority w:val="99"/>
    <w:rPr>
      <w:kern w:val="2"/>
      <w:sz w:val="18"/>
      <w:szCs w:val="18"/>
    </w:rPr>
  </w:style>
  <w:style w:type="character" w:customStyle="1" w:styleId="392">
    <w:name w:val="Char Char36"/>
    <w:qFormat/>
    <w:uiPriority w:val="6"/>
    <w:rPr>
      <w:rFonts w:ascii="仿宋_GB2312" w:hAnsi="仿宋_GB2312" w:eastAsia="仿宋_GB2312" w:cs="Arial"/>
      <w:b/>
      <w:kern w:val="1"/>
      <w:sz w:val="32"/>
      <w:szCs w:val="32"/>
      <w:lang w:val="zh-CN" w:eastAsia="zh-CN" w:bidi="ar-SA"/>
    </w:rPr>
  </w:style>
  <w:style w:type="character" w:customStyle="1" w:styleId="393">
    <w:name w:val="Char Char61"/>
    <w:qFormat/>
    <w:uiPriority w:val="6"/>
    <w:rPr>
      <w:rFonts w:eastAsia="宋体"/>
      <w:kern w:val="2"/>
      <w:sz w:val="21"/>
      <w:szCs w:val="24"/>
      <w:lang w:val="en-US" w:eastAsia="zh-CN" w:bidi="ar-SA"/>
    </w:rPr>
  </w:style>
  <w:style w:type="character" w:customStyle="1" w:styleId="394">
    <w:name w:val="正文文字缩进 2 Char Char"/>
    <w:qFormat/>
    <w:uiPriority w:val="0"/>
    <w:rPr>
      <w:rFonts w:ascii="宋体"/>
      <w:sz w:val="28"/>
    </w:rPr>
  </w:style>
  <w:style w:type="character" w:customStyle="1" w:styleId="395">
    <w:name w:val="f141"/>
    <w:qFormat/>
    <w:uiPriority w:val="0"/>
    <w:rPr>
      <w:rFonts w:ascii="Tahoma" w:hAnsi="Tahoma" w:eastAsia="宋体"/>
      <w:b/>
      <w:kern w:val="2"/>
      <w:sz w:val="21"/>
      <w:szCs w:val="21"/>
      <w:lang w:val="en-US" w:eastAsia="zh-CN" w:bidi="ar-SA"/>
    </w:rPr>
  </w:style>
  <w:style w:type="character" w:customStyle="1" w:styleId="396">
    <w:name w:val="段落 Char Char"/>
    <w:link w:val="397"/>
    <w:qFormat/>
    <w:uiPriority w:val="0"/>
    <w:rPr>
      <w:rFonts w:ascii="宋体" w:hAnsi="宋体"/>
      <w:sz w:val="24"/>
    </w:rPr>
  </w:style>
  <w:style w:type="paragraph" w:customStyle="1" w:styleId="397">
    <w:name w:val="段落"/>
    <w:basedOn w:val="1"/>
    <w:link w:val="396"/>
    <w:qFormat/>
    <w:uiPriority w:val="0"/>
    <w:pPr>
      <w:adjustRightInd/>
      <w:spacing w:line="360" w:lineRule="auto"/>
      <w:ind w:firstLine="480" w:firstLineChars="200"/>
    </w:pPr>
    <w:rPr>
      <w:rFonts w:ascii="宋体" w:hAnsi="宋体"/>
      <w:kern w:val="0"/>
      <w:sz w:val="24"/>
      <w:szCs w:val="20"/>
    </w:rPr>
  </w:style>
  <w:style w:type="character" w:customStyle="1" w:styleId="398">
    <w:name w:val="标题 3 Char2"/>
    <w:qFormat/>
    <w:uiPriority w:val="0"/>
    <w:rPr>
      <w:rFonts w:eastAsia="宋体"/>
      <w:b/>
      <w:bCs/>
      <w:kern w:val="2"/>
      <w:sz w:val="32"/>
      <w:szCs w:val="32"/>
      <w:lang w:val="en-US" w:eastAsia="zh-CN" w:bidi="ar-SA"/>
    </w:rPr>
  </w:style>
  <w:style w:type="character" w:customStyle="1" w:styleId="399">
    <w:name w:val="apple-converted-space"/>
    <w:qFormat/>
    <w:uiPriority w:val="0"/>
  </w:style>
  <w:style w:type="character" w:customStyle="1" w:styleId="400">
    <w:name w:val="页眉 Char2"/>
    <w:link w:val="46"/>
    <w:qFormat/>
    <w:uiPriority w:val="99"/>
    <w:rPr>
      <w:kern w:val="2"/>
      <w:sz w:val="18"/>
      <w:szCs w:val="18"/>
    </w:rPr>
  </w:style>
  <w:style w:type="character" w:customStyle="1" w:styleId="401">
    <w:name w:val="Char Char9"/>
    <w:qFormat/>
    <w:uiPriority w:val="0"/>
    <w:rPr>
      <w:rFonts w:eastAsia="宋体"/>
      <w:kern w:val="2"/>
      <w:sz w:val="18"/>
      <w:szCs w:val="18"/>
      <w:lang w:val="en-US" w:eastAsia="zh-CN" w:bidi="ar-SA"/>
    </w:rPr>
  </w:style>
  <w:style w:type="character" w:customStyle="1" w:styleId="402">
    <w:name w:val="Char Char41"/>
    <w:qFormat/>
    <w:uiPriority w:val="0"/>
    <w:rPr>
      <w:rFonts w:eastAsia="宋体"/>
      <w:b/>
      <w:sz w:val="24"/>
      <w:lang w:val="en-GB" w:eastAsia="zh-CN" w:bidi="ar-SA"/>
    </w:rPr>
  </w:style>
  <w:style w:type="character" w:customStyle="1" w:styleId="403">
    <w:name w:val="large1"/>
    <w:qFormat/>
    <w:uiPriority w:val="0"/>
    <w:rPr>
      <w:rFonts w:hint="eastAsia" w:ascii="宋体" w:hAnsi="宋体" w:eastAsia="宋体"/>
      <w:sz w:val="21"/>
      <w:szCs w:val="21"/>
    </w:rPr>
  </w:style>
  <w:style w:type="character" w:customStyle="1" w:styleId="404">
    <w:name w:val="正文段 Char"/>
    <w:link w:val="405"/>
    <w:qFormat/>
    <w:uiPriority w:val="0"/>
    <w:rPr>
      <w:sz w:val="24"/>
    </w:rPr>
  </w:style>
  <w:style w:type="paragraph" w:customStyle="1" w:styleId="405">
    <w:name w:val="正文段"/>
    <w:basedOn w:val="1"/>
    <w:link w:val="404"/>
    <w:qFormat/>
    <w:uiPriority w:val="0"/>
    <w:pPr>
      <w:widowControl/>
      <w:snapToGrid w:val="0"/>
      <w:spacing w:afterLines="50"/>
      <w:ind w:firstLine="200" w:firstLineChars="200"/>
    </w:pPr>
    <w:rPr>
      <w:kern w:val="0"/>
      <w:sz w:val="24"/>
      <w:szCs w:val="20"/>
    </w:rPr>
  </w:style>
  <w:style w:type="character" w:customStyle="1" w:styleId="406">
    <w:name w:val="Char Char13"/>
    <w:qFormat/>
    <w:uiPriority w:val="6"/>
    <w:rPr>
      <w:rFonts w:ascii="宋体" w:hAnsi="宋体"/>
      <w:kern w:val="1"/>
      <w:sz w:val="21"/>
      <w:szCs w:val="24"/>
    </w:rPr>
  </w:style>
  <w:style w:type="character" w:customStyle="1" w:styleId="407">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408">
    <w:name w:val="冯广丽 Char"/>
    <w:link w:val="409"/>
    <w:qFormat/>
    <w:uiPriority w:val="0"/>
    <w:rPr>
      <w:rFonts w:ascii="宋体" w:hAnsi="宋体"/>
      <w:kern w:val="2"/>
      <w:sz w:val="24"/>
      <w:szCs w:val="22"/>
    </w:rPr>
  </w:style>
  <w:style w:type="paragraph" w:customStyle="1" w:styleId="409">
    <w:name w:val="冯广丽"/>
    <w:basedOn w:val="1"/>
    <w:link w:val="408"/>
    <w:qFormat/>
    <w:uiPriority w:val="0"/>
    <w:pPr>
      <w:adjustRightInd/>
      <w:spacing w:line="360" w:lineRule="auto"/>
      <w:ind w:firstLine="480" w:firstLineChars="200"/>
    </w:pPr>
    <w:rPr>
      <w:rFonts w:ascii="宋体" w:hAnsi="宋体"/>
      <w:sz w:val="24"/>
      <w:szCs w:val="22"/>
    </w:rPr>
  </w:style>
  <w:style w:type="character" w:customStyle="1" w:styleId="410">
    <w:name w:val="批注文字 字符"/>
    <w:qFormat/>
    <w:uiPriority w:val="0"/>
    <w:rPr>
      <w:rFonts w:ascii="Arial" w:hAnsi="Arial" w:eastAsia="黑体" w:cs="Arial"/>
      <w:snapToGrid w:val="0"/>
      <w:kern w:val="0"/>
      <w:szCs w:val="21"/>
    </w:rPr>
  </w:style>
  <w:style w:type="character" w:customStyle="1" w:styleId="411">
    <w:name w:val="Char Char161"/>
    <w:qFormat/>
    <w:uiPriority w:val="0"/>
    <w:rPr>
      <w:rFonts w:eastAsia="宋体"/>
      <w:b/>
      <w:kern w:val="2"/>
      <w:sz w:val="32"/>
      <w:lang w:val="en-US" w:eastAsia="zh-CN"/>
    </w:rPr>
  </w:style>
  <w:style w:type="character" w:customStyle="1" w:styleId="412">
    <w:name w:val="javascript"/>
    <w:qFormat/>
    <w:uiPriority w:val="0"/>
  </w:style>
  <w:style w:type="character" w:customStyle="1" w:styleId="413">
    <w:name w:val="图名 Char"/>
    <w:qFormat/>
    <w:uiPriority w:val="0"/>
    <w:rPr>
      <w:rFonts w:ascii="Arial" w:hAnsi="Arial" w:eastAsia="黑体"/>
      <w:kern w:val="2"/>
      <w:sz w:val="24"/>
      <w:szCs w:val="24"/>
      <w:lang w:val="en-US" w:eastAsia="zh-CN" w:bidi="ar-SA"/>
    </w:rPr>
  </w:style>
  <w:style w:type="character" w:customStyle="1" w:styleId="414">
    <w:name w:val="Used by Word for text of Help footnotes Char Char"/>
    <w:qFormat/>
    <w:uiPriority w:val="0"/>
    <w:rPr>
      <w:rFonts w:ascii="Times New Roman" w:hAnsi="Times New Roman" w:eastAsia="宋体" w:cs="Times New Roman"/>
      <w:sz w:val="20"/>
      <w:szCs w:val="20"/>
    </w:rPr>
  </w:style>
  <w:style w:type="character" w:customStyle="1" w:styleId="415">
    <w:name w:val="编号，小四 Char"/>
    <w:link w:val="416"/>
    <w:qFormat/>
    <w:uiPriority w:val="0"/>
    <w:rPr>
      <w:rFonts w:ascii="Arial" w:hAnsi="Arial"/>
      <w:sz w:val="24"/>
    </w:rPr>
  </w:style>
  <w:style w:type="paragraph" w:customStyle="1" w:styleId="416">
    <w:name w:val="编号，小四"/>
    <w:basedOn w:val="1"/>
    <w:link w:val="415"/>
    <w:qFormat/>
    <w:uiPriority w:val="0"/>
    <w:pPr>
      <w:tabs>
        <w:tab w:val="left" w:pos="432"/>
      </w:tabs>
      <w:adjustRightInd/>
      <w:spacing w:line="360" w:lineRule="auto"/>
      <w:ind w:left="432" w:hanging="432"/>
    </w:pPr>
    <w:rPr>
      <w:rFonts w:ascii="Arial" w:hAnsi="Arial"/>
      <w:kern w:val="0"/>
      <w:sz w:val="24"/>
      <w:szCs w:val="20"/>
    </w:rPr>
  </w:style>
  <w:style w:type="character" w:customStyle="1" w:styleId="417">
    <w:name w:val="Font Style82"/>
    <w:qFormat/>
    <w:uiPriority w:val="99"/>
    <w:rPr>
      <w:rFonts w:ascii="宋体" w:eastAsia="宋体" w:cs="宋体"/>
      <w:color w:val="000000"/>
      <w:sz w:val="14"/>
      <w:szCs w:val="14"/>
    </w:rPr>
  </w:style>
  <w:style w:type="character" w:customStyle="1" w:styleId="418">
    <w:name w:val="标题 2 Char Char"/>
    <w:qFormat/>
    <w:uiPriority w:val="0"/>
    <w:rPr>
      <w:rFonts w:ascii="楷体_GB2312" w:hAnsi="Arial" w:eastAsia="楷体_GB2312"/>
      <w:b/>
      <w:bCs/>
      <w:kern w:val="2"/>
      <w:sz w:val="24"/>
      <w:szCs w:val="32"/>
      <w:lang w:val="en-US" w:eastAsia="zh-CN" w:bidi="ar-SA"/>
    </w:rPr>
  </w:style>
  <w:style w:type="character" w:customStyle="1" w:styleId="419">
    <w:name w:val="未用 Char"/>
    <w:qFormat/>
    <w:uiPriority w:val="0"/>
    <w:rPr>
      <w:rFonts w:ascii="Arial" w:hAnsi="Arial" w:eastAsia="黑体"/>
      <w:kern w:val="2"/>
      <w:sz w:val="21"/>
      <w:szCs w:val="21"/>
      <w:lang w:val="en-US" w:eastAsia="zh-CN" w:bidi="ar-SA"/>
    </w:rPr>
  </w:style>
  <w:style w:type="character" w:customStyle="1" w:styleId="420">
    <w:name w:val="myp1111"/>
    <w:qFormat/>
    <w:uiPriority w:val="0"/>
    <w:rPr>
      <w:rFonts w:hint="default" w:ascii="ˎ̥" w:hAnsi="ˎ̥"/>
      <w:color w:val="000000"/>
      <w:sz w:val="20"/>
      <w:szCs w:val="20"/>
      <w:u w:val="none"/>
    </w:rPr>
  </w:style>
  <w:style w:type="character" w:customStyle="1" w:styleId="421">
    <w:name w:val="样式 标题 4h4H4Fab-4T5Ref Heading 1rh1Heading sqlsect 1.2.3.... Char"/>
    <w:link w:val="313"/>
    <w:qFormat/>
    <w:uiPriority w:val="0"/>
    <w:rPr>
      <w:rFonts w:ascii="微软雅黑" w:hAnsi="微软雅黑" w:eastAsia="微软雅黑"/>
      <w:b/>
      <w:bCs/>
      <w:kern w:val="2"/>
      <w:sz w:val="24"/>
      <w:szCs w:val="28"/>
    </w:rPr>
  </w:style>
  <w:style w:type="character" w:customStyle="1" w:styleId="422">
    <w:name w:val="h Char Char"/>
    <w:qFormat/>
    <w:uiPriority w:val="0"/>
    <w:rPr>
      <w:rFonts w:eastAsia="宋体"/>
      <w:kern w:val="2"/>
      <w:sz w:val="18"/>
      <w:lang w:val="en-US" w:eastAsia="zh-CN" w:bidi="ar-SA"/>
    </w:rPr>
  </w:style>
  <w:style w:type="character" w:customStyle="1" w:styleId="423">
    <w:name w:val="仿宋正文 Char"/>
    <w:link w:val="424"/>
    <w:qFormat/>
    <w:uiPriority w:val="0"/>
    <w:rPr>
      <w:rFonts w:ascii="仿宋_GB2312" w:eastAsia="仿宋_GB2312"/>
      <w:kern w:val="2"/>
      <w:sz w:val="24"/>
      <w:lang w:val="en-US" w:eastAsia="zh-CN" w:bidi="ar-SA"/>
    </w:rPr>
  </w:style>
  <w:style w:type="paragraph" w:customStyle="1" w:styleId="424">
    <w:name w:val="仿宋正文"/>
    <w:basedOn w:val="1"/>
    <w:link w:val="423"/>
    <w:qFormat/>
    <w:uiPriority w:val="0"/>
    <w:pPr>
      <w:adjustRightInd/>
      <w:spacing w:line="360" w:lineRule="auto"/>
      <w:ind w:firstLine="480" w:firstLineChars="200"/>
    </w:pPr>
    <w:rPr>
      <w:rFonts w:ascii="仿宋_GB2312" w:eastAsia="仿宋_GB2312"/>
      <w:sz w:val="24"/>
      <w:szCs w:val="20"/>
    </w:rPr>
  </w:style>
  <w:style w:type="character" w:customStyle="1" w:styleId="425">
    <w:name w:val="正文首行缩进 Char Char Char Char Char Char"/>
    <w:qFormat/>
    <w:uiPriority w:val="0"/>
    <w:rPr>
      <w:rFonts w:ascii="宋体" w:eastAsia="宋体"/>
      <w:kern w:val="2"/>
      <w:sz w:val="24"/>
      <w:lang w:val="zh-CN" w:bidi="ar-SA"/>
    </w:rPr>
  </w:style>
  <w:style w:type="character" w:customStyle="1" w:styleId="426">
    <w:name w:val="样式 宋体"/>
    <w:qFormat/>
    <w:uiPriority w:val="0"/>
    <w:rPr>
      <w:rFonts w:ascii="宋体" w:hAnsi="宋体"/>
      <w:sz w:val="24"/>
    </w:rPr>
  </w:style>
  <w:style w:type="character" w:customStyle="1" w:styleId="427">
    <w:name w:val="tw4winJump"/>
    <w:qFormat/>
    <w:uiPriority w:val="0"/>
    <w:rPr>
      <w:rFonts w:ascii="Courier New" w:hAnsi="Courier New" w:cs="Courier New"/>
      <w:color w:val="008080"/>
      <w:lang w:val="en-US" w:eastAsia="zh-CN"/>
    </w:rPr>
  </w:style>
  <w:style w:type="character" w:customStyle="1" w:styleId="428">
    <w:name w:val="标题 1 字符"/>
    <w:qFormat/>
    <w:uiPriority w:val="0"/>
    <w:rPr>
      <w:rFonts w:ascii="Arial" w:hAnsi="Arial" w:eastAsia="黑体" w:cs="Arial"/>
      <w:b/>
      <w:bCs/>
      <w:snapToGrid w:val="0"/>
      <w:kern w:val="44"/>
      <w:sz w:val="44"/>
      <w:szCs w:val="44"/>
    </w:rPr>
  </w:style>
  <w:style w:type="character" w:customStyle="1" w:styleId="429">
    <w:name w:val="style36"/>
    <w:basedOn w:val="74"/>
    <w:qFormat/>
    <w:uiPriority w:val="0"/>
    <w:rPr>
      <w:rFonts w:ascii="Arial" w:hAnsi="Arial" w:eastAsia="黑体" w:cs="Arial"/>
      <w:snapToGrid w:val="0"/>
      <w:kern w:val="0"/>
      <w:szCs w:val="21"/>
    </w:rPr>
  </w:style>
  <w:style w:type="character" w:customStyle="1" w:styleId="430">
    <w:name w:val="pt9"/>
    <w:qFormat/>
    <w:uiPriority w:val="0"/>
    <w:rPr>
      <w:rFonts w:ascii="仿宋_GB2312" w:eastAsia="微软雅黑"/>
      <w:b/>
      <w:kern w:val="2"/>
      <w:sz w:val="32"/>
      <w:szCs w:val="32"/>
      <w:lang w:val="en-US" w:eastAsia="zh-CN" w:bidi="ar-SA"/>
    </w:rPr>
  </w:style>
  <w:style w:type="character" w:customStyle="1" w:styleId="431">
    <w:name w:val="DO_NOT_TRANSLATE"/>
    <w:qFormat/>
    <w:uiPriority w:val="0"/>
    <w:rPr>
      <w:rFonts w:ascii="Courier New" w:hAnsi="Courier New" w:cs="Courier New"/>
      <w:color w:val="800000"/>
      <w:lang w:val="en-US" w:eastAsia="zh-CN"/>
    </w:rPr>
  </w:style>
  <w:style w:type="character" w:customStyle="1" w:styleId="432">
    <w:name w:val="标书1 Char1"/>
    <w:qFormat/>
    <w:uiPriority w:val="0"/>
    <w:rPr>
      <w:rFonts w:eastAsia="宋体"/>
      <w:b/>
      <w:bCs/>
      <w:kern w:val="44"/>
      <w:sz w:val="44"/>
      <w:szCs w:val="44"/>
      <w:lang w:val="en-US" w:eastAsia="zh-CN" w:bidi="ar-SA"/>
    </w:rPr>
  </w:style>
  <w:style w:type="character" w:customStyle="1" w:styleId="433">
    <w:name w:val="页脚 字符"/>
    <w:qFormat/>
    <w:uiPriority w:val="0"/>
    <w:rPr>
      <w:kern w:val="2"/>
      <w:sz w:val="18"/>
      <w:szCs w:val="18"/>
    </w:rPr>
  </w:style>
  <w:style w:type="character" w:customStyle="1" w:styleId="434">
    <w:name w:val="正文2 Char"/>
    <w:qFormat/>
    <w:uiPriority w:val="0"/>
    <w:rPr>
      <w:rFonts w:eastAsia="宋体"/>
      <w:kern w:val="2"/>
      <w:sz w:val="24"/>
      <w:lang w:val="en-US" w:eastAsia="zh-CN" w:bidi="ar-SA"/>
    </w:rPr>
  </w:style>
  <w:style w:type="character" w:customStyle="1" w:styleId="435">
    <w:name w:val="Char Char21"/>
    <w:qFormat/>
    <w:uiPriority w:val="0"/>
    <w:rPr>
      <w:rFonts w:ascii="宋体" w:hAnsi="宋体"/>
      <w:kern w:val="1"/>
      <w:sz w:val="24"/>
      <w:szCs w:val="21"/>
      <w:lang w:val="zh-CN"/>
    </w:rPr>
  </w:style>
  <w:style w:type="character" w:customStyle="1" w:styleId="436">
    <w:name w:val="样式 正文缩进 + 首行缩进:  2 字符 Char Char"/>
    <w:link w:val="437"/>
    <w:qFormat/>
    <w:uiPriority w:val="0"/>
    <w:rPr>
      <w:rFonts w:cs="宋体"/>
      <w:kern w:val="2"/>
      <w:sz w:val="24"/>
    </w:rPr>
  </w:style>
  <w:style w:type="paragraph" w:customStyle="1" w:styleId="437">
    <w:name w:val="样式 正文缩进 + 首行缩进:  2 字符"/>
    <w:basedOn w:val="6"/>
    <w:link w:val="436"/>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38">
    <w:name w:val="正文文本 Char1"/>
    <w:link w:val="26"/>
    <w:qFormat/>
    <w:uiPriority w:val="99"/>
    <w:rPr>
      <w:rFonts w:ascii="宋体" w:hAnsi="Arial" w:eastAsia="宋体" w:cs="Arial"/>
      <w:snapToGrid w:val="0"/>
      <w:kern w:val="2"/>
      <w:sz w:val="24"/>
      <w:szCs w:val="21"/>
      <w:lang w:val="zh-CN" w:eastAsia="zh-CN" w:bidi="ar-SA"/>
    </w:rPr>
  </w:style>
  <w:style w:type="character" w:customStyle="1" w:styleId="439">
    <w:name w:val="gray6"/>
    <w:basedOn w:val="74"/>
    <w:qFormat/>
    <w:uiPriority w:val="0"/>
    <w:rPr>
      <w:rFonts w:ascii="Arial" w:hAnsi="Arial" w:eastAsia="黑体" w:cs="Arial"/>
      <w:snapToGrid w:val="0"/>
      <w:kern w:val="0"/>
      <w:szCs w:val="21"/>
    </w:rPr>
  </w:style>
  <w:style w:type="character" w:customStyle="1" w:styleId="440">
    <w:name w:val="hui"/>
    <w:basedOn w:val="74"/>
    <w:qFormat/>
    <w:uiPriority w:val="0"/>
    <w:rPr>
      <w:rFonts w:ascii="Arial" w:hAnsi="Arial" w:eastAsia="黑体" w:cs="Arial"/>
      <w:snapToGrid w:val="0"/>
      <w:kern w:val="0"/>
      <w:szCs w:val="21"/>
    </w:rPr>
  </w:style>
  <w:style w:type="character" w:customStyle="1" w:styleId="441">
    <w:name w:val="哈哈正文 Char Char"/>
    <w:qFormat/>
    <w:uiPriority w:val="0"/>
    <w:rPr>
      <w:rFonts w:ascii="宋体" w:hAnsi="宋体" w:eastAsia="宋体" w:cs="宋体"/>
      <w:kern w:val="2"/>
      <w:sz w:val="24"/>
      <w:lang w:val="en-US" w:eastAsia="zh-CN" w:bidi="ar-SA"/>
    </w:rPr>
  </w:style>
  <w:style w:type="paragraph" w:customStyle="1" w:styleId="442">
    <w:name w:val="样式 正文文本缩进 + 左侧:  2 字符 首行缩进:  2 字符"/>
    <w:basedOn w:val="28"/>
    <w:qFormat/>
    <w:uiPriority w:val="99"/>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43">
    <w:name w:val="封面表格文本"/>
    <w:basedOn w:val="1"/>
    <w:qFormat/>
    <w:uiPriority w:val="99"/>
    <w:pPr>
      <w:autoSpaceDE w:val="0"/>
      <w:autoSpaceDN w:val="0"/>
      <w:ind w:firstLine="200" w:firstLineChars="200"/>
      <w:jc w:val="center"/>
    </w:pPr>
    <w:rPr>
      <w:rFonts w:ascii="Arial" w:hAnsi="Arial"/>
      <w:kern w:val="0"/>
      <w:szCs w:val="21"/>
    </w:rPr>
  </w:style>
  <w:style w:type="paragraph" w:customStyle="1" w:styleId="444">
    <w:name w:val="正文文本 221"/>
    <w:basedOn w:val="1"/>
    <w:qFormat/>
    <w:uiPriority w:val="99"/>
    <w:pPr>
      <w:widowControl/>
      <w:overflowPunct w:val="0"/>
      <w:autoSpaceDE w:val="0"/>
      <w:autoSpaceDN w:val="0"/>
      <w:ind w:left="720" w:hanging="720"/>
      <w:textAlignment w:val="baseline"/>
    </w:pPr>
    <w:rPr>
      <w:kern w:val="0"/>
      <w:sz w:val="24"/>
      <w:szCs w:val="20"/>
      <w:lang w:val="en-GB"/>
    </w:rPr>
  </w:style>
  <w:style w:type="paragraph" w:customStyle="1" w:styleId="445">
    <w:name w:val="表格标题1"/>
    <w:basedOn w:val="1"/>
    <w:qFormat/>
    <w:uiPriority w:val="99"/>
    <w:pPr>
      <w:adjustRightInd/>
      <w:spacing w:line="360" w:lineRule="auto"/>
      <w:jc w:val="center"/>
    </w:pPr>
    <w:rPr>
      <w:rFonts w:ascii="宋体" w:hAnsi="宋体" w:cs="宋体"/>
      <w:b/>
      <w:bCs/>
      <w:color w:val="000000"/>
      <w:sz w:val="24"/>
      <w:szCs w:val="21"/>
    </w:rPr>
  </w:style>
  <w:style w:type="paragraph" w:customStyle="1" w:styleId="446">
    <w:name w:val="目录标题"/>
    <w:basedOn w:val="1"/>
    <w:qFormat/>
    <w:uiPriority w:val="99"/>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47">
    <w:name w:val="subhead"/>
    <w:qFormat/>
    <w:uiPriority w:val="99"/>
    <w:pPr>
      <w:spacing w:after="120" w:line="300" w:lineRule="exact"/>
    </w:pPr>
    <w:rPr>
      <w:rFonts w:ascii="Arial" w:hAnsi="Arial" w:eastAsia="宋体" w:cs="Times New Roman"/>
      <w:b/>
      <w:sz w:val="26"/>
      <w:lang w:val="en-US" w:eastAsia="en-US" w:bidi="ar-SA"/>
    </w:rPr>
  </w:style>
  <w:style w:type="paragraph" w:customStyle="1" w:styleId="448">
    <w:name w:val="样式 宋体 三号 加粗 居中"/>
    <w:basedOn w:val="1"/>
    <w:qFormat/>
    <w:uiPriority w:val="99"/>
    <w:pPr>
      <w:adjustRightInd/>
      <w:spacing w:line="360" w:lineRule="auto"/>
      <w:jc w:val="center"/>
    </w:pPr>
    <w:rPr>
      <w:rFonts w:ascii="宋体" w:hAnsi="宋体" w:cs="宋体"/>
      <w:b/>
      <w:bCs/>
      <w:sz w:val="24"/>
      <w:szCs w:val="20"/>
    </w:rPr>
  </w:style>
  <w:style w:type="paragraph" w:customStyle="1" w:styleId="449">
    <w:name w:val="标题4_自定义"/>
    <w:basedOn w:val="7"/>
    <w:qFormat/>
    <w:uiPriority w:val="99"/>
    <w:pPr>
      <w:adjustRightInd/>
      <w:spacing w:before="0" w:after="0" w:line="360" w:lineRule="auto"/>
    </w:pPr>
    <w:rPr>
      <w:rFonts w:ascii="Verdana" w:eastAsia="Verdana"/>
      <w:sz w:val="21"/>
      <w:lang w:val="en-US"/>
    </w:rPr>
  </w:style>
  <w:style w:type="paragraph" w:customStyle="1" w:styleId="450">
    <w:name w:val="正文 内标 序号标"/>
    <w:basedOn w:val="451"/>
    <w:qFormat/>
    <w:uiPriority w:val="99"/>
    <w:pPr>
      <w:tabs>
        <w:tab w:val="left" w:pos="0"/>
      </w:tabs>
      <w:adjustRightInd/>
      <w:spacing w:before="0"/>
      <w:ind w:firstLine="482"/>
    </w:pPr>
    <w:rPr>
      <w:rFonts w:ascii="微软雅黑" w:hAnsi="微软雅黑"/>
      <w:sz w:val="24"/>
      <w:szCs w:val="24"/>
    </w:rPr>
  </w:style>
  <w:style w:type="paragraph" w:customStyle="1" w:styleId="451">
    <w:name w:val="My正文"/>
    <w:basedOn w:val="1"/>
    <w:link w:val="974"/>
    <w:qFormat/>
    <w:uiPriority w:val="0"/>
    <w:pPr>
      <w:spacing w:before="120" w:line="360" w:lineRule="auto"/>
      <w:ind w:firstLine="567"/>
    </w:pPr>
    <w:rPr>
      <w:rFonts w:ascii="Arial" w:hAnsi="Arial"/>
      <w:sz w:val="20"/>
      <w:szCs w:val="20"/>
    </w:rPr>
  </w:style>
  <w:style w:type="paragraph" w:customStyle="1" w:styleId="452">
    <w:name w:val="彩色底纹 - 强调文字颜色 11"/>
    <w:qFormat/>
    <w:uiPriority w:val="71"/>
    <w:rPr>
      <w:rFonts w:ascii="Times New Roman" w:hAnsi="Times New Roman" w:eastAsia="宋体" w:cs="Times New Roman"/>
      <w:kern w:val="2"/>
      <w:sz w:val="21"/>
      <w:szCs w:val="24"/>
      <w:lang w:val="en-US" w:eastAsia="zh-CN" w:bidi="ar-SA"/>
    </w:rPr>
  </w:style>
  <w:style w:type="paragraph" w:customStyle="1" w:styleId="453">
    <w:name w:val="正文 小标"/>
    <w:basedOn w:val="1"/>
    <w:qFormat/>
    <w:uiPriority w:val="99"/>
    <w:pPr>
      <w:tabs>
        <w:tab w:val="left" w:pos="0"/>
      </w:tabs>
      <w:adjustRightInd/>
      <w:spacing w:line="300" w:lineRule="auto"/>
      <w:ind w:left="425"/>
    </w:pPr>
    <w:rPr>
      <w:rFonts w:ascii="仿宋" w:hAnsi="Calibri" w:eastAsia="仿宋"/>
      <w:sz w:val="24"/>
      <w:szCs w:val="20"/>
    </w:rPr>
  </w:style>
  <w:style w:type="paragraph" w:customStyle="1" w:styleId="454">
    <w:name w:val="reader-word-layer"/>
    <w:basedOn w:val="1"/>
    <w:qFormat/>
    <w:uiPriority w:val="99"/>
    <w:pPr>
      <w:widowControl/>
      <w:adjustRightInd/>
      <w:spacing w:before="100" w:beforeAutospacing="1" w:after="100" w:afterAutospacing="1"/>
      <w:jc w:val="left"/>
    </w:pPr>
    <w:rPr>
      <w:rFonts w:ascii="宋体" w:hAnsi="宋体" w:cs="宋体"/>
      <w:kern w:val="0"/>
      <w:sz w:val="24"/>
    </w:rPr>
  </w:style>
  <w:style w:type="paragraph" w:customStyle="1" w:styleId="455">
    <w:name w:val="修订2"/>
    <w:qFormat/>
    <w:uiPriority w:val="99"/>
    <w:rPr>
      <w:rFonts w:ascii="Times New Roman" w:hAnsi="Times New Roman" w:eastAsia="宋体" w:cs="Times New Roman"/>
      <w:kern w:val="2"/>
      <w:sz w:val="21"/>
      <w:lang w:val="en-US" w:eastAsia="zh-CN" w:bidi="ar-SA"/>
    </w:rPr>
  </w:style>
  <w:style w:type="paragraph" w:customStyle="1" w:styleId="456">
    <w:name w:val="Char Char11 Char Char Char Char Char Char Char Char Char Char Char"/>
    <w:basedOn w:val="1"/>
    <w:qFormat/>
    <w:uiPriority w:val="99"/>
    <w:pPr>
      <w:adjustRightInd/>
      <w:spacing w:line="360" w:lineRule="auto"/>
    </w:pPr>
    <w:rPr>
      <w:rFonts w:ascii="Arial" w:hAnsi="Arial" w:eastAsia="黑体" w:cs="Arial"/>
      <w:snapToGrid w:val="0"/>
      <w:kern w:val="0"/>
      <w:szCs w:val="21"/>
    </w:rPr>
  </w:style>
  <w:style w:type="paragraph" w:customStyle="1" w:styleId="457">
    <w:name w:val="xl84"/>
    <w:basedOn w:val="1"/>
    <w:qFormat/>
    <w:uiPriority w:val="99"/>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8">
    <w:name w:val="文章标题"/>
    <w:next w:val="459"/>
    <w:qFormat/>
    <w:uiPriority w:val="99"/>
    <w:pPr>
      <w:spacing w:beforeLines="800" w:afterLines="100"/>
      <w:jc w:val="center"/>
    </w:pPr>
    <w:rPr>
      <w:rFonts w:ascii="Arial" w:hAnsi="Arial" w:eastAsia="黑体" w:cs="宋体"/>
      <w:bCs/>
      <w:kern w:val="2"/>
      <w:sz w:val="52"/>
      <w:lang w:val="en-US" w:eastAsia="zh-CN" w:bidi="ar-SA"/>
    </w:rPr>
  </w:style>
  <w:style w:type="paragraph" w:customStyle="1" w:styleId="459">
    <w:name w:val="封面公司名"/>
    <w:qFormat/>
    <w:uiPriority w:val="99"/>
    <w:pPr>
      <w:jc w:val="center"/>
    </w:pPr>
    <w:rPr>
      <w:rFonts w:ascii="Arial" w:hAnsi="Arial" w:eastAsia="楷体_GB2312" w:cs="宋体"/>
      <w:bCs/>
      <w:kern w:val="2"/>
      <w:sz w:val="28"/>
      <w:lang w:val="en-US" w:eastAsia="zh-CN" w:bidi="ar-SA"/>
    </w:rPr>
  </w:style>
  <w:style w:type="paragraph" w:customStyle="1" w:styleId="460">
    <w:name w:val="Char1 Char Char Char5"/>
    <w:basedOn w:val="1"/>
    <w:qFormat/>
    <w:uiPriority w:val="99"/>
    <w:pPr>
      <w:adjustRightInd/>
      <w:ind w:firstLine="200" w:firstLineChars="200"/>
    </w:pPr>
    <w:rPr>
      <w:rFonts w:ascii="Tahoma" w:hAnsi="Tahoma"/>
      <w:sz w:val="24"/>
      <w:szCs w:val="20"/>
    </w:rPr>
  </w:style>
  <w:style w:type="paragraph" w:customStyle="1" w:styleId="461">
    <w:name w:val="style82 f9a f9a f9a"/>
    <w:basedOn w:val="1"/>
    <w:qFormat/>
    <w:uiPriority w:val="99"/>
    <w:pPr>
      <w:widowControl/>
      <w:spacing w:before="100" w:beforeAutospacing="1" w:after="100" w:afterAutospacing="1" w:line="276" w:lineRule="auto"/>
      <w:jc w:val="left"/>
    </w:pPr>
    <w:rPr>
      <w:rFonts w:ascii="宋体" w:hAnsi="宋体"/>
      <w:kern w:val="0"/>
      <w:sz w:val="24"/>
      <w:szCs w:val="20"/>
    </w:rPr>
  </w:style>
  <w:style w:type="paragraph" w:customStyle="1" w:styleId="462">
    <w:name w:val="正文 编号"/>
    <w:basedOn w:val="1"/>
    <w:qFormat/>
    <w:uiPriority w:val="99"/>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63">
    <w:name w:val="Char Char Char Char Char Char Char Char"/>
    <w:basedOn w:val="1"/>
    <w:qFormat/>
    <w:uiPriority w:val="99"/>
    <w:pPr>
      <w:tabs>
        <w:tab w:val="left" w:pos="360"/>
      </w:tabs>
    </w:pPr>
    <w:rPr>
      <w:sz w:val="24"/>
      <w:szCs w:val="20"/>
    </w:rPr>
  </w:style>
  <w:style w:type="paragraph" w:customStyle="1" w:styleId="464">
    <w:name w:val="Char Char11 Char Char Char"/>
    <w:basedOn w:val="1"/>
    <w:qFormat/>
    <w:uiPriority w:val="99"/>
    <w:pPr>
      <w:spacing w:line="360" w:lineRule="auto"/>
    </w:pPr>
    <w:rPr>
      <w:szCs w:val="20"/>
    </w:rPr>
  </w:style>
  <w:style w:type="paragraph" w:customStyle="1" w:styleId="465">
    <w:name w:val="gjt_3"/>
    <w:next w:val="1"/>
    <w:qFormat/>
    <w:uiPriority w:val="99"/>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66">
    <w:name w:val="金宏发行正文"/>
    <w:basedOn w:val="1"/>
    <w:qFormat/>
    <w:uiPriority w:val="99"/>
    <w:pPr>
      <w:adjustRightInd/>
      <w:spacing w:line="500" w:lineRule="exact"/>
      <w:ind w:firstLine="560" w:firstLineChars="200"/>
    </w:pPr>
    <w:rPr>
      <w:rFonts w:eastAsia="仿宋_GB2312"/>
      <w:sz w:val="28"/>
      <w:szCs w:val="20"/>
    </w:rPr>
  </w:style>
  <w:style w:type="paragraph" w:customStyle="1" w:styleId="467">
    <w:name w:val="样式3"/>
    <w:basedOn w:val="468"/>
    <w:qFormat/>
    <w:uiPriority w:val="99"/>
    <w:pPr>
      <w:tabs>
        <w:tab w:val="left" w:pos="2790"/>
        <w:tab w:val="left" w:pos="4230"/>
      </w:tabs>
      <w:spacing w:beforeLines="100"/>
      <w:jc w:val="left"/>
    </w:pPr>
  </w:style>
  <w:style w:type="paragraph" w:customStyle="1" w:styleId="468">
    <w:name w:val="样式2"/>
    <w:basedOn w:val="1"/>
    <w:qFormat/>
    <w:uiPriority w:val="99"/>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9">
    <w:name w:val="Char Char1 Char Char1 Char Char1"/>
    <w:basedOn w:val="1"/>
    <w:qFormat/>
    <w:uiPriority w:val="99"/>
    <w:pPr>
      <w:tabs>
        <w:tab w:val="left" w:pos="840"/>
      </w:tabs>
      <w:ind w:left="840" w:hanging="420"/>
    </w:pPr>
    <w:rPr>
      <w:rFonts w:ascii="Tahoma" w:hAnsi="Tahoma"/>
      <w:sz w:val="24"/>
    </w:rPr>
  </w:style>
  <w:style w:type="paragraph" w:customStyle="1" w:styleId="470">
    <w:name w:val="Z5"/>
    <w:basedOn w:val="1"/>
    <w:next w:val="1"/>
    <w:qFormat/>
    <w:uiPriority w:val="99"/>
    <w:pPr>
      <w:tabs>
        <w:tab w:val="left" w:pos="2100"/>
      </w:tabs>
      <w:adjustRightInd/>
      <w:spacing w:before="240"/>
      <w:ind w:firstLine="200" w:firstLineChars="200"/>
      <w:outlineLvl w:val="4"/>
    </w:pPr>
    <w:rPr>
      <w:rFonts w:ascii="Tahoma" w:hAnsi="Tahoma" w:eastAsia="幼圆"/>
    </w:rPr>
  </w:style>
  <w:style w:type="paragraph" w:customStyle="1" w:styleId="471">
    <w:name w:val="标书标题2"/>
    <w:basedOn w:val="4"/>
    <w:qFormat/>
    <w:uiPriority w:val="99"/>
    <w:pPr>
      <w:keepLines w:val="0"/>
      <w:widowControl/>
      <w:tabs>
        <w:tab w:val="clear" w:pos="432"/>
      </w:tabs>
      <w:adjustRightInd w:val="0"/>
      <w:snapToGrid w:val="0"/>
      <w:spacing w:beforeLines="50" w:after="60" w:line="300" w:lineRule="auto"/>
      <w:ind w:left="840" w:hanging="420"/>
    </w:pPr>
    <w:rPr>
      <w:rFonts w:ascii="Arial Narrow" w:hAnsi="Arial Narrow"/>
      <w:snapToGrid w:val="0"/>
      <w:kern w:val="0"/>
      <w:szCs w:val="20"/>
      <w:lang w:val="en-US"/>
    </w:rPr>
  </w:style>
  <w:style w:type="paragraph" w:customStyle="1" w:styleId="472">
    <w:name w:val="样式 仿宋_GB2312 三号 加粗 黑色 居中 行距: 1.5 倍行距"/>
    <w:basedOn w:val="1"/>
    <w:qFormat/>
    <w:uiPriority w:val="99"/>
    <w:pPr>
      <w:spacing w:line="360" w:lineRule="auto"/>
      <w:jc w:val="center"/>
    </w:pPr>
    <w:rPr>
      <w:rFonts w:ascii="仿宋_GB2312" w:eastAsia="仿宋_GB2312" w:cs="宋体"/>
      <w:b/>
      <w:bCs/>
      <w:color w:val="000000"/>
      <w:sz w:val="28"/>
      <w:szCs w:val="20"/>
    </w:rPr>
  </w:style>
  <w:style w:type="paragraph" w:customStyle="1" w:styleId="473">
    <w:name w:val="正文21"/>
    <w:basedOn w:val="1"/>
    <w:qFormat/>
    <w:uiPriority w:val="99"/>
    <w:pPr>
      <w:adjustRightInd/>
      <w:spacing w:before="156" w:line="360" w:lineRule="auto"/>
      <w:ind w:firstLine="510" w:firstLineChars="200"/>
    </w:pPr>
    <w:rPr>
      <w:sz w:val="24"/>
      <w:szCs w:val="20"/>
    </w:rPr>
  </w:style>
  <w:style w:type="paragraph" w:customStyle="1" w:styleId="474">
    <w:name w:val="Test2"/>
    <w:basedOn w:val="4"/>
    <w:qFormat/>
    <w:uiPriority w:val="99"/>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75">
    <w:name w:val="xl34"/>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76">
    <w:name w:val="Char1"/>
    <w:basedOn w:val="1"/>
    <w:qFormat/>
    <w:uiPriority w:val="99"/>
    <w:rPr>
      <w:rFonts w:ascii="仿宋_GB2312" w:eastAsia="仿宋_GB2312"/>
      <w:b/>
      <w:sz w:val="32"/>
      <w:szCs w:val="32"/>
    </w:rPr>
  </w:style>
  <w:style w:type="paragraph" w:customStyle="1" w:styleId="477">
    <w:name w:val="xl81"/>
    <w:basedOn w:val="1"/>
    <w:qFormat/>
    <w:uiPriority w:val="99"/>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8">
    <w:name w:val="Char1 Char Char Char Char Char Char Char Char Char Char Char1 Char Char Char Char Char Char Char Char Char Char Char Char Char Char1 Char Char Char Char1"/>
    <w:basedOn w:val="1"/>
    <w:qFormat/>
    <w:uiPriority w:val="99"/>
    <w:pPr>
      <w:spacing w:line="360" w:lineRule="auto"/>
    </w:pPr>
    <w:rPr>
      <w:kern w:val="0"/>
      <w:sz w:val="24"/>
      <w:szCs w:val="20"/>
    </w:rPr>
  </w:style>
  <w:style w:type="paragraph" w:customStyle="1" w:styleId="479">
    <w:name w:val="样式 宋体 行距: 1.5 倍行距 首行缩进:  2 字符"/>
    <w:basedOn w:val="1"/>
    <w:qFormat/>
    <w:uiPriority w:val="99"/>
    <w:pPr>
      <w:adjustRightInd/>
      <w:spacing w:line="360" w:lineRule="auto"/>
      <w:ind w:firstLine="420" w:firstLineChars="200"/>
    </w:pPr>
    <w:rPr>
      <w:rFonts w:ascii="宋体" w:hAnsi="宋体"/>
      <w:sz w:val="24"/>
      <w:szCs w:val="20"/>
    </w:rPr>
  </w:style>
  <w:style w:type="paragraph" w:customStyle="1" w:styleId="480">
    <w:name w:val="xl68"/>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81">
    <w:name w:val="6级标题"/>
    <w:basedOn w:val="482"/>
    <w:qFormat/>
    <w:uiPriority w:val="99"/>
    <w:pPr>
      <w:keepNext/>
      <w:tabs>
        <w:tab w:val="left" w:pos="360"/>
      </w:tabs>
      <w:outlineLvl w:val="5"/>
    </w:pPr>
  </w:style>
  <w:style w:type="paragraph" w:customStyle="1" w:styleId="482">
    <w:name w:val="5级标题"/>
    <w:basedOn w:val="483"/>
    <w:qFormat/>
    <w:uiPriority w:val="99"/>
    <w:pPr>
      <w:keepLines w:val="0"/>
      <w:tabs>
        <w:tab w:val="left" w:pos="360"/>
      </w:tabs>
      <w:spacing w:beforeLines="10" w:afterLines="10"/>
      <w:outlineLvl w:val="4"/>
    </w:pPr>
    <w:rPr>
      <w:rFonts w:ascii="Times New Roman" w:hAnsi="Times New Roman" w:eastAsia="仿宋"/>
      <w:b/>
      <w:kern w:val="2"/>
      <w:szCs w:val="20"/>
      <w:lang w:eastAsia="zh-CN" w:bidi="ar-SA"/>
    </w:rPr>
  </w:style>
  <w:style w:type="paragraph" w:customStyle="1" w:styleId="483">
    <w:name w:val="4级标题"/>
    <w:basedOn w:val="266"/>
    <w:qFormat/>
    <w:uiPriority w:val="99"/>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84">
    <w:name w:val="样式 正文文本缩进 + 段前: 2 字符"/>
    <w:basedOn w:val="1"/>
    <w:qFormat/>
    <w:uiPriority w:val="99"/>
    <w:pPr>
      <w:adjustRightInd/>
      <w:ind w:left="420" w:leftChars="200"/>
      <w:jc w:val="left"/>
    </w:pPr>
    <w:rPr>
      <w:sz w:val="28"/>
      <w:szCs w:val="20"/>
      <w:lang w:eastAsia="zh-TW"/>
    </w:rPr>
  </w:style>
  <w:style w:type="paragraph" w:customStyle="1" w:styleId="485">
    <w:name w:val="Char2 Char Char"/>
    <w:basedOn w:val="1"/>
    <w:qFormat/>
    <w:uiPriority w:val="99"/>
    <w:pPr>
      <w:adjustRightInd/>
    </w:pPr>
    <w:rPr>
      <w:rFonts w:ascii="Tahoma" w:hAnsi="Tahoma"/>
      <w:sz w:val="24"/>
      <w:szCs w:val="20"/>
    </w:rPr>
  </w:style>
  <w:style w:type="paragraph" w:customStyle="1" w:styleId="486">
    <w:name w:val="_Style 11"/>
    <w:basedOn w:val="1"/>
    <w:qFormat/>
    <w:uiPriority w:val="34"/>
    <w:pPr>
      <w:adjustRightInd/>
      <w:ind w:firstLine="420" w:firstLineChars="200"/>
    </w:pPr>
    <w:rPr>
      <w:rFonts w:eastAsia="仿宋_GB2312"/>
      <w:sz w:val="28"/>
    </w:rPr>
  </w:style>
  <w:style w:type="paragraph" w:customStyle="1" w:styleId="487">
    <w:name w:val="xl89"/>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8">
    <w:name w:val="Char Char Char"/>
    <w:basedOn w:val="1"/>
    <w:qFormat/>
    <w:uiPriority w:val="99"/>
    <w:rPr>
      <w:rFonts w:ascii="Tahoma" w:hAnsi="Tahoma"/>
      <w:sz w:val="24"/>
      <w:szCs w:val="20"/>
    </w:rPr>
  </w:style>
  <w:style w:type="paragraph" w:customStyle="1" w:styleId="489">
    <w:name w:val="数字标题6"/>
    <w:basedOn w:val="9"/>
    <w:next w:val="1"/>
    <w:qFormat/>
    <w:uiPriority w:val="99"/>
    <w:pPr>
      <w:tabs>
        <w:tab w:val="left" w:pos="1080"/>
      </w:tabs>
      <w:ind w:left="1080" w:hanging="1080"/>
    </w:pPr>
    <w:rPr>
      <w:rFonts w:ascii="Times New Roman" w:hAnsi="Times New Roman" w:eastAsia="宋体"/>
      <w:i/>
    </w:rPr>
  </w:style>
  <w:style w:type="paragraph" w:customStyle="1" w:styleId="490">
    <w:name w:val="Table Cell"/>
    <w:qFormat/>
    <w:uiPriority w:val="99"/>
    <w:pPr>
      <w:adjustRightInd w:val="0"/>
      <w:snapToGrid w:val="0"/>
      <w:spacing w:before="20" w:after="20"/>
    </w:pPr>
    <w:rPr>
      <w:rFonts w:ascii="Courier New" w:hAnsi="Courier New" w:eastAsia="宋体" w:cs="Times New Roman"/>
      <w:sz w:val="24"/>
      <w:lang w:val="en-US" w:eastAsia="zh-CN" w:bidi="ar-SA"/>
    </w:rPr>
  </w:style>
  <w:style w:type="paragraph" w:styleId="491">
    <w:name w:val="No Spacing"/>
    <w:basedOn w:val="1"/>
    <w:link w:val="940"/>
    <w:qFormat/>
    <w:uiPriority w:val="99"/>
    <w:rPr>
      <w:szCs w:val="22"/>
    </w:rPr>
  </w:style>
  <w:style w:type="paragraph" w:customStyle="1" w:styleId="492">
    <w:name w:val="??"/>
    <w:qFormat/>
    <w:uiPriority w:val="99"/>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93">
    <w:name w:val="Char Char Char Char Char Char Char Char Char Char Char Char1 Char1"/>
    <w:basedOn w:val="1"/>
    <w:qFormat/>
    <w:uiPriority w:val="6"/>
    <w:rPr>
      <w:rFonts w:ascii="Tahoma" w:hAnsi="Tahoma" w:cs="仿宋_GB2312"/>
      <w:sz w:val="24"/>
      <w:szCs w:val="20"/>
    </w:rPr>
  </w:style>
  <w:style w:type="paragraph" w:customStyle="1" w:styleId="494">
    <w:name w:val="xl65"/>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95">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96">
    <w:name w:val="目录1"/>
    <w:basedOn w:val="1"/>
    <w:qFormat/>
    <w:uiPriority w:val="99"/>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97">
    <w:name w:val="MM Topic 2"/>
    <w:basedOn w:val="4"/>
    <w:qFormat/>
    <w:uiPriority w:val="99"/>
    <w:pPr>
      <w:tabs>
        <w:tab w:val="left" w:pos="1260"/>
      </w:tabs>
      <w:ind w:left="1260" w:hanging="420"/>
    </w:pPr>
    <w:rPr>
      <w:rFonts w:ascii="Arial" w:hAnsi="Arial" w:eastAsia="黑体"/>
      <w:lang w:val="en-US"/>
    </w:rPr>
  </w:style>
  <w:style w:type="paragraph" w:customStyle="1" w:styleId="498">
    <w:name w:val="五级无标题条"/>
    <w:basedOn w:val="1"/>
    <w:qFormat/>
    <w:uiPriority w:val="99"/>
    <w:pPr>
      <w:adjustRightInd/>
    </w:pPr>
  </w:style>
  <w:style w:type="paragraph" w:customStyle="1" w:styleId="499">
    <w:name w:val="Char5"/>
    <w:basedOn w:val="1"/>
    <w:qFormat/>
    <w:uiPriority w:val="99"/>
    <w:rPr>
      <w:rFonts w:ascii="仿宋_GB2312" w:eastAsia="仿宋_GB2312"/>
      <w:b/>
      <w:sz w:val="32"/>
      <w:szCs w:val="32"/>
    </w:rPr>
  </w:style>
  <w:style w:type="paragraph" w:customStyle="1" w:styleId="500">
    <w:name w:val="TOC 标题1"/>
    <w:basedOn w:val="3"/>
    <w:next w:val="1"/>
    <w:qFormat/>
    <w:uiPriority w:val="39"/>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01">
    <w:name w:val="彩色列表 - 强调文字颜色 12"/>
    <w:basedOn w:val="1"/>
    <w:qFormat/>
    <w:uiPriority w:val="99"/>
    <w:pPr>
      <w:adjustRightInd/>
      <w:ind w:firstLine="420" w:firstLineChars="200"/>
    </w:pPr>
    <w:rPr>
      <w:rFonts w:ascii="Calibri" w:hAnsi="Calibri"/>
      <w:szCs w:val="22"/>
    </w:rPr>
  </w:style>
  <w:style w:type="paragraph" w:customStyle="1" w:styleId="502">
    <w:name w:val="Char Char11 Char Char Char Char Char Char Char Char Char Char Char11"/>
    <w:basedOn w:val="1"/>
    <w:qFormat/>
    <w:uiPriority w:val="99"/>
    <w:pPr>
      <w:adjustRightInd/>
      <w:spacing w:line="360" w:lineRule="auto"/>
    </w:pPr>
    <w:rPr>
      <w:rFonts w:ascii="Arial" w:hAnsi="Arial" w:eastAsia="黑体" w:cs="Arial"/>
      <w:snapToGrid w:val="0"/>
      <w:kern w:val="0"/>
      <w:szCs w:val="21"/>
    </w:rPr>
  </w:style>
  <w:style w:type="paragraph" w:customStyle="1" w:styleId="503">
    <w:name w:val="Char2"/>
    <w:basedOn w:val="1"/>
    <w:qFormat/>
    <w:uiPriority w:val="99"/>
    <w:rPr>
      <w:rFonts w:ascii="仿宋_GB2312" w:eastAsia="仿宋_GB2312"/>
      <w:b/>
      <w:sz w:val="32"/>
      <w:szCs w:val="32"/>
    </w:rPr>
  </w:style>
  <w:style w:type="paragraph" w:customStyle="1" w:styleId="504">
    <w:name w:val="数字标题3"/>
    <w:basedOn w:val="5"/>
    <w:next w:val="1"/>
    <w:qFormat/>
    <w:uiPriority w:val="99"/>
    <w:pPr>
      <w:spacing w:line="240" w:lineRule="auto"/>
    </w:pPr>
    <w:rPr>
      <w:sz w:val="28"/>
      <w:szCs w:val="28"/>
    </w:rPr>
  </w:style>
  <w:style w:type="paragraph" w:customStyle="1" w:styleId="505">
    <w:name w:val="FA正文"/>
    <w:basedOn w:val="1"/>
    <w:qFormat/>
    <w:uiPriority w:val="99"/>
    <w:pPr>
      <w:spacing w:line="360" w:lineRule="auto"/>
      <w:ind w:firstLine="480" w:firstLineChars="200"/>
    </w:pPr>
    <w:rPr>
      <w:rFonts w:hAnsi="宋体"/>
      <w:sz w:val="24"/>
      <w:szCs w:val="20"/>
    </w:rPr>
  </w:style>
  <w:style w:type="paragraph" w:customStyle="1" w:styleId="506">
    <w:name w:val="MM Topic 5"/>
    <w:basedOn w:val="8"/>
    <w:qFormat/>
    <w:uiPriority w:val="99"/>
    <w:pPr>
      <w:tabs>
        <w:tab w:val="left" w:pos="2520"/>
      </w:tabs>
      <w:adjustRightInd/>
      <w:ind w:left="2520" w:hanging="420"/>
    </w:pPr>
  </w:style>
  <w:style w:type="paragraph" w:customStyle="1" w:styleId="507">
    <w:name w:val="Char Char Char Char Char Char Char Char Char Char1"/>
    <w:basedOn w:val="1"/>
    <w:qFormat/>
    <w:uiPriority w:val="99"/>
    <w:rPr>
      <w:rFonts w:ascii="仿宋_GB2312" w:eastAsia="仿宋_GB2312"/>
      <w:b/>
      <w:sz w:val="32"/>
      <w:szCs w:val="32"/>
    </w:rPr>
  </w:style>
  <w:style w:type="paragraph" w:customStyle="1" w:styleId="508">
    <w:name w:val="xl38"/>
    <w:basedOn w:val="1"/>
    <w:qFormat/>
    <w:uiPriority w:val="99"/>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9">
    <w:name w:val="修订1"/>
    <w:qFormat/>
    <w:uiPriority w:val="3"/>
    <w:rPr>
      <w:rFonts w:ascii="Times New Roman" w:hAnsi="Times New Roman" w:eastAsia="宋体" w:cs="Times New Roman"/>
      <w:color w:val="000000"/>
      <w:kern w:val="1"/>
      <w:sz w:val="21"/>
      <w:lang w:val="en-US" w:eastAsia="zh-CN" w:bidi="ar-SA"/>
    </w:rPr>
  </w:style>
  <w:style w:type="paragraph" w:customStyle="1" w:styleId="510">
    <w:name w:val="Char2 Char Char Char"/>
    <w:basedOn w:val="1"/>
    <w:qFormat/>
    <w:uiPriority w:val="99"/>
    <w:rPr>
      <w:rFonts w:ascii="仿宋_GB2312" w:eastAsia="仿宋_GB2312"/>
      <w:b/>
      <w:sz w:val="32"/>
      <w:szCs w:val="32"/>
    </w:rPr>
  </w:style>
  <w:style w:type="paragraph" w:customStyle="1" w:styleId="511">
    <w:name w:val="Char2 Char Char Char1"/>
    <w:basedOn w:val="1"/>
    <w:qFormat/>
    <w:uiPriority w:val="6"/>
    <w:rPr>
      <w:rFonts w:ascii="仿宋_GB2312" w:eastAsia="仿宋_GB2312"/>
      <w:b/>
      <w:sz w:val="32"/>
      <w:szCs w:val="32"/>
    </w:rPr>
  </w:style>
  <w:style w:type="paragraph" w:customStyle="1" w:styleId="512">
    <w:name w:val="默认段落样式"/>
    <w:basedOn w:val="139"/>
    <w:qFormat/>
    <w:uiPriority w:val="99"/>
    <w:pPr>
      <w:spacing w:before="0"/>
      <w:ind w:firstLine="480"/>
      <w:outlineLvl w:val="2"/>
    </w:pPr>
    <w:rPr>
      <w:rFonts w:ascii="仿宋_GB2312" w:hAnsi="宋体" w:eastAsia="仿宋_GB2312"/>
      <w:color w:val="000000"/>
      <w:szCs w:val="24"/>
    </w:rPr>
  </w:style>
  <w:style w:type="paragraph" w:customStyle="1" w:styleId="513">
    <w:name w:val="图中文字"/>
    <w:basedOn w:val="1"/>
    <w:qFormat/>
    <w:uiPriority w:val="99"/>
    <w:pPr>
      <w:snapToGrid w:val="0"/>
      <w:spacing w:line="0" w:lineRule="atLeast"/>
      <w:ind w:firstLine="200" w:firstLineChars="200"/>
      <w:jc w:val="center"/>
    </w:pPr>
    <w:rPr>
      <w:sz w:val="24"/>
      <w:szCs w:val="20"/>
    </w:rPr>
  </w:style>
  <w:style w:type="paragraph" w:customStyle="1" w:styleId="514">
    <w:name w:val="xl35"/>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15">
    <w:name w:val="MM Topic 3"/>
    <w:basedOn w:val="5"/>
    <w:qFormat/>
    <w:uiPriority w:val="99"/>
    <w:pPr>
      <w:tabs>
        <w:tab w:val="left" w:pos="1680"/>
      </w:tabs>
      <w:adjustRightInd/>
      <w:ind w:left="1680" w:hanging="420"/>
    </w:pPr>
  </w:style>
  <w:style w:type="paragraph" w:customStyle="1" w:styleId="516">
    <w:name w:val="标准小四"/>
    <w:basedOn w:val="1"/>
    <w:qFormat/>
    <w:uiPriority w:val="99"/>
    <w:pPr>
      <w:spacing w:line="360" w:lineRule="auto"/>
      <w:ind w:firstLine="480" w:firstLineChars="200"/>
    </w:pPr>
    <w:rPr>
      <w:rFonts w:ascii="Arial" w:hAnsi="Arial"/>
      <w:sz w:val="24"/>
      <w:szCs w:val="21"/>
    </w:rPr>
  </w:style>
  <w:style w:type="paragraph" w:customStyle="1" w:styleId="517">
    <w:name w:val="样式 标题 2H2h2Underrubrik1prop2l2Chapter Titlesect 1.2DO NO..."/>
    <w:basedOn w:val="4"/>
    <w:qFormat/>
    <w:uiPriority w:val="99"/>
    <w:pPr>
      <w:spacing w:before="120" w:after="120"/>
      <w:ind w:left="425" w:hanging="425"/>
    </w:pPr>
    <w:rPr>
      <w:rFonts w:ascii="微软雅黑" w:hAnsi="微软雅黑" w:eastAsia="微软雅黑" w:cs="宋体"/>
      <w:szCs w:val="20"/>
      <w:lang w:val="en-US"/>
    </w:rPr>
  </w:style>
  <w:style w:type="paragraph" w:customStyle="1" w:styleId="518">
    <w:name w:val="表格（小）"/>
    <w:basedOn w:val="1"/>
    <w:qFormat/>
    <w:uiPriority w:val="99"/>
    <w:pPr>
      <w:adjustRightInd/>
      <w:snapToGrid w:val="0"/>
      <w:spacing w:line="300" w:lineRule="auto"/>
    </w:pPr>
    <w:rPr>
      <w:rFonts w:eastAsia="仿宋"/>
      <w:szCs w:val="21"/>
    </w:rPr>
  </w:style>
  <w:style w:type="paragraph" w:customStyle="1" w:styleId="519">
    <w:name w:val="Char Char Char Char Char Char1 Char"/>
    <w:basedOn w:val="1"/>
    <w:qFormat/>
    <w:uiPriority w:val="99"/>
    <w:pPr>
      <w:widowControl/>
      <w:spacing w:after="160" w:line="240" w:lineRule="exact"/>
      <w:jc w:val="left"/>
    </w:pPr>
    <w:rPr>
      <w:rFonts w:ascii="Verdana" w:hAnsi="Verdana"/>
      <w:kern w:val="0"/>
      <w:szCs w:val="20"/>
      <w:lang w:eastAsia="en-US"/>
    </w:rPr>
  </w:style>
  <w:style w:type="paragraph" w:customStyle="1" w:styleId="520">
    <w:name w:val="Char2 Char Char1"/>
    <w:basedOn w:val="1"/>
    <w:qFormat/>
    <w:uiPriority w:val="6"/>
    <w:pPr>
      <w:adjustRightInd/>
    </w:pPr>
    <w:rPr>
      <w:rFonts w:ascii="Tahoma" w:hAnsi="Tahoma"/>
      <w:sz w:val="24"/>
      <w:szCs w:val="20"/>
    </w:rPr>
  </w:style>
  <w:style w:type="paragraph" w:customStyle="1" w:styleId="521">
    <w:name w:val="列出段落5"/>
    <w:basedOn w:val="1"/>
    <w:qFormat/>
    <w:uiPriority w:val="99"/>
    <w:pPr>
      <w:spacing w:line="360" w:lineRule="auto"/>
      <w:ind w:firstLine="200" w:firstLineChars="200"/>
    </w:pPr>
    <w:rPr>
      <w:rFonts w:eastAsia="楷体_GB2312" w:cs="Lucida Sans"/>
      <w:sz w:val="24"/>
    </w:rPr>
  </w:style>
  <w:style w:type="paragraph" w:customStyle="1" w:styleId="522">
    <w:name w:val="font7"/>
    <w:basedOn w:val="1"/>
    <w:qFormat/>
    <w:uiPriority w:val="99"/>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23">
    <w:name w:val="Item Step in Table"/>
    <w:qFormat/>
    <w:uiPriority w:val="99"/>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24">
    <w:name w:val="TOC 标题111"/>
    <w:basedOn w:val="3"/>
    <w:next w:val="1"/>
    <w:qFormat/>
    <w:uiPriority w:val="99"/>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25">
    <w:name w:val="xl87"/>
    <w:basedOn w:val="1"/>
    <w:qFormat/>
    <w:uiPriority w:val="99"/>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26">
    <w:name w:val="样式 左侧:  0.85 厘米 首行缩进:  0.85 厘米"/>
    <w:basedOn w:val="1"/>
    <w:qFormat/>
    <w:uiPriority w:val="99"/>
    <w:pPr>
      <w:adjustRightInd/>
      <w:spacing w:line="360" w:lineRule="auto"/>
      <w:ind w:firstLine="482"/>
    </w:pPr>
    <w:rPr>
      <w:rFonts w:cs="宋体"/>
      <w:sz w:val="24"/>
      <w:szCs w:val="20"/>
    </w:rPr>
  </w:style>
  <w:style w:type="paragraph" w:customStyle="1" w:styleId="527">
    <w:name w:val="Char3 Char Char"/>
    <w:basedOn w:val="1"/>
    <w:qFormat/>
    <w:uiPriority w:val="99"/>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8">
    <w:name w:val="_Style 3"/>
    <w:basedOn w:val="1"/>
    <w:qFormat/>
    <w:uiPriority w:val="99"/>
    <w:pPr>
      <w:adjustRightInd/>
      <w:ind w:firstLine="420" w:firstLineChars="200"/>
    </w:pPr>
    <w:rPr>
      <w:rFonts w:eastAsia="仿宋_GB2312"/>
      <w:sz w:val="28"/>
    </w:rPr>
  </w:style>
  <w:style w:type="paragraph" w:customStyle="1" w:styleId="529">
    <w:name w:val="xl39"/>
    <w:basedOn w:val="1"/>
    <w:qFormat/>
    <w:uiPriority w:val="99"/>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30">
    <w:name w:val="Bulleting First Indent 1"/>
    <w:basedOn w:val="27"/>
    <w:qFormat/>
    <w:uiPriority w:val="99"/>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31">
    <w:name w:val="左对齐表格文字"/>
    <w:basedOn w:val="1"/>
    <w:qFormat/>
    <w:uiPriority w:val="99"/>
    <w:pPr>
      <w:adjustRightInd/>
      <w:ind w:firstLine="200" w:firstLineChars="200"/>
      <w:jc w:val="right"/>
    </w:pPr>
  </w:style>
  <w:style w:type="paragraph" w:customStyle="1" w:styleId="532">
    <w:name w:val="Char Char11 Char Char Char Char Char Char Char Char Char"/>
    <w:basedOn w:val="1"/>
    <w:qFormat/>
    <w:uiPriority w:val="99"/>
    <w:pPr>
      <w:spacing w:line="360" w:lineRule="auto"/>
    </w:pPr>
    <w:rPr>
      <w:szCs w:val="20"/>
    </w:rPr>
  </w:style>
  <w:style w:type="paragraph" w:customStyle="1" w:styleId="533">
    <w:name w:val="正文1.25"/>
    <w:basedOn w:val="1"/>
    <w:qFormat/>
    <w:uiPriority w:val="99"/>
    <w:pPr>
      <w:adjustRightInd/>
      <w:spacing w:line="300" w:lineRule="auto"/>
      <w:ind w:firstLine="480" w:firstLineChars="200"/>
    </w:pPr>
    <w:rPr>
      <w:sz w:val="24"/>
      <w:szCs w:val="20"/>
    </w:rPr>
  </w:style>
  <w:style w:type="paragraph" w:customStyle="1" w:styleId="534">
    <w:name w:val="1正文"/>
    <w:basedOn w:val="1"/>
    <w:qFormat/>
    <w:uiPriority w:val="99"/>
    <w:pPr>
      <w:adjustRightInd/>
      <w:spacing w:line="360" w:lineRule="auto"/>
      <w:ind w:firstLine="200" w:firstLineChars="200"/>
    </w:pPr>
    <w:rPr>
      <w:rFonts w:ascii="仿宋_GB2312" w:hAnsi="Arial" w:eastAsia="仿宋"/>
      <w:sz w:val="28"/>
      <w:szCs w:val="28"/>
    </w:rPr>
  </w:style>
  <w:style w:type="paragraph" w:customStyle="1" w:styleId="535">
    <w:name w:val="Bul Text 9/14"/>
    <w:qFormat/>
    <w:uiPriority w:val="99"/>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36">
    <w:name w:val="xl76"/>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7">
    <w:name w:val="Char Char1 Char Char Char1"/>
    <w:basedOn w:val="1"/>
    <w:qFormat/>
    <w:uiPriority w:val="6"/>
    <w:rPr>
      <w:rFonts w:ascii="仿宋_GB2312" w:eastAsia="仿宋_GB2312"/>
      <w:b/>
      <w:sz w:val="32"/>
      <w:szCs w:val="20"/>
    </w:rPr>
  </w:style>
  <w:style w:type="paragraph" w:customStyle="1" w:styleId="538">
    <w:name w:val="列出段落2"/>
    <w:basedOn w:val="1"/>
    <w:qFormat/>
    <w:uiPriority w:val="34"/>
    <w:pPr>
      <w:adjustRightInd/>
      <w:ind w:firstLine="420" w:firstLineChars="200"/>
    </w:pPr>
    <w:rPr>
      <w:rFonts w:ascii="宋体" w:hAnsi="宋体"/>
      <w:sz w:val="24"/>
    </w:rPr>
  </w:style>
  <w:style w:type="paragraph" w:customStyle="1" w:styleId="539">
    <w:name w:val="默认段落字体 Para Char Char Char Char Char Char Char"/>
    <w:basedOn w:val="1"/>
    <w:qFormat/>
    <w:uiPriority w:val="99"/>
    <w:rPr>
      <w:rFonts w:eastAsia="仿宋_GB2312"/>
      <w:sz w:val="28"/>
      <w:szCs w:val="20"/>
    </w:rPr>
  </w:style>
  <w:style w:type="paragraph" w:customStyle="1" w:styleId="540">
    <w:name w:val="xl74"/>
    <w:basedOn w:val="1"/>
    <w:qFormat/>
    <w:uiPriority w:val="99"/>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41">
    <w:name w:val="样式 标题 4PIM 4H4h4bulletblbbH41H42H43H44H45H46H47H48...1"/>
    <w:basedOn w:val="7"/>
    <w:qFormat/>
    <w:uiPriority w:val="99"/>
    <w:pPr>
      <w:widowControl/>
      <w:jc w:val="left"/>
    </w:pPr>
    <w:rPr>
      <w:rFonts w:cs="宋体"/>
      <w:sz w:val="24"/>
      <w:szCs w:val="20"/>
    </w:rPr>
  </w:style>
  <w:style w:type="paragraph" w:customStyle="1" w:styleId="542">
    <w:name w:val="彩色列表 - 强调文字颜色 11"/>
    <w:basedOn w:val="1"/>
    <w:link w:val="975"/>
    <w:qFormat/>
    <w:uiPriority w:val="0"/>
    <w:pPr>
      <w:adjustRightInd/>
      <w:ind w:firstLine="420" w:firstLineChars="200"/>
    </w:pPr>
    <w:rPr>
      <w:rFonts w:ascii="Calibri" w:hAnsi="Calibri"/>
      <w:szCs w:val="22"/>
    </w:rPr>
  </w:style>
  <w:style w:type="paragraph" w:customStyle="1" w:styleId="543">
    <w:name w:val="加粗正文"/>
    <w:basedOn w:val="1"/>
    <w:qFormat/>
    <w:uiPriority w:val="99"/>
    <w:pPr>
      <w:adjustRightInd/>
      <w:spacing w:beforeLines="50" w:afterLines="50" w:line="360" w:lineRule="auto"/>
      <w:ind w:firstLine="422" w:firstLineChars="200"/>
    </w:pPr>
    <w:rPr>
      <w:b/>
      <w:bCs/>
      <w:szCs w:val="21"/>
    </w:rPr>
  </w:style>
  <w:style w:type="paragraph" w:customStyle="1" w:styleId="544">
    <w:name w:val="xl94"/>
    <w:basedOn w:val="1"/>
    <w:qFormat/>
    <w:uiPriority w:val="99"/>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45">
    <w:name w:val="正文6"/>
    <w:basedOn w:val="1"/>
    <w:qFormat/>
    <w:uiPriority w:val="99"/>
    <w:pPr>
      <w:tabs>
        <w:tab w:val="left" w:pos="0"/>
        <w:tab w:val="left" w:pos="703"/>
      </w:tabs>
      <w:adjustRightInd/>
      <w:spacing w:before="60" w:after="60" w:line="360" w:lineRule="auto"/>
      <w:ind w:left="600" w:leftChars="600"/>
    </w:pPr>
    <w:rPr>
      <w:sz w:val="28"/>
    </w:rPr>
  </w:style>
  <w:style w:type="paragraph" w:customStyle="1" w:styleId="546">
    <w:name w:val="Char Char Char1 Char1"/>
    <w:basedOn w:val="1"/>
    <w:qFormat/>
    <w:uiPriority w:val="6"/>
    <w:rPr>
      <w:szCs w:val="20"/>
    </w:rPr>
  </w:style>
  <w:style w:type="paragraph" w:customStyle="1" w:styleId="547">
    <w:name w:val="xl27"/>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8">
    <w:name w:val="样式 标题 2 + 宋体 左侧:  1.76 厘米 首行缩进:  0 厘米"/>
    <w:basedOn w:val="4"/>
    <w:qFormat/>
    <w:uiPriority w:val="99"/>
    <w:pPr>
      <w:tabs>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9">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50">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51">
    <w:name w:val="xl36"/>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52">
    <w:name w:val="CM14"/>
    <w:basedOn w:val="243"/>
    <w:next w:val="243"/>
    <w:qFormat/>
    <w:uiPriority w:val="99"/>
    <w:pPr>
      <w:spacing w:after="68"/>
    </w:pPr>
    <w:rPr>
      <w:rFonts w:ascii="FHLHE E+ Futura Bk" w:eastAsia="FHLHE E+ Futura Bk" w:cs="Times New Roman"/>
      <w:color w:val="auto"/>
    </w:rPr>
  </w:style>
  <w:style w:type="paragraph" w:customStyle="1" w:styleId="553">
    <w:name w:val="xl82"/>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54">
    <w:name w:val="无间隔*"/>
    <w:qFormat/>
    <w:uiPriority w:val="99"/>
    <w:pPr>
      <w:widowControl w:val="0"/>
      <w:jc w:val="both"/>
    </w:pPr>
    <w:rPr>
      <w:rFonts w:ascii="Times New Roman" w:hAnsi="Times New Roman" w:eastAsia="宋体" w:cs="Calibri"/>
      <w:color w:val="000000"/>
      <w:kern w:val="1"/>
      <w:sz w:val="21"/>
      <w:szCs w:val="22"/>
      <w:lang w:val="en-US" w:eastAsia="zh-CN" w:bidi="ar-SA"/>
    </w:rPr>
  </w:style>
  <w:style w:type="paragraph" w:customStyle="1" w:styleId="555">
    <w:name w:val="Char Char Char Char1"/>
    <w:basedOn w:val="1"/>
    <w:qFormat/>
    <w:uiPriority w:val="99"/>
    <w:pPr>
      <w:tabs>
        <w:tab w:val="left" w:pos="0"/>
      </w:tabs>
      <w:adjustRightInd/>
      <w:ind w:firstLine="200" w:firstLineChars="200"/>
    </w:pPr>
    <w:rPr>
      <w:rFonts w:ascii="宋体" w:hAnsi="宋体" w:eastAsia="仿宋_GB2312"/>
      <w:sz w:val="28"/>
    </w:rPr>
  </w:style>
  <w:style w:type="paragraph" w:customStyle="1" w:styleId="556">
    <w:name w:val="正文文字 2"/>
    <w:basedOn w:val="243"/>
    <w:next w:val="243"/>
    <w:qFormat/>
    <w:uiPriority w:val="99"/>
    <w:rPr>
      <w:rFonts w:ascii="宋体" w:eastAsia="宋体" w:cs="Times New Roman"/>
      <w:color w:val="auto"/>
    </w:rPr>
  </w:style>
  <w:style w:type="paragraph" w:customStyle="1" w:styleId="557">
    <w:name w:val="正文首行缩进两字"/>
    <w:qFormat/>
    <w:uiPriority w:val="99"/>
    <w:pPr>
      <w:spacing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8">
    <w:name w:val="Char Char1 Char"/>
    <w:basedOn w:val="1"/>
    <w:qFormat/>
    <w:uiPriority w:val="99"/>
    <w:rPr>
      <w:rFonts w:ascii="仿宋_GB2312" w:eastAsia="仿宋_GB2312"/>
      <w:b/>
      <w:sz w:val="32"/>
      <w:szCs w:val="32"/>
    </w:rPr>
  </w:style>
  <w:style w:type="paragraph" w:customStyle="1" w:styleId="559">
    <w:name w:val="xl77"/>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60">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61">
    <w:name w:val="Char Char111"/>
    <w:basedOn w:val="1"/>
    <w:qFormat/>
    <w:uiPriority w:val="99"/>
    <w:pPr>
      <w:spacing w:line="360" w:lineRule="auto"/>
    </w:pPr>
    <w:rPr>
      <w:szCs w:val="20"/>
    </w:rPr>
  </w:style>
  <w:style w:type="paragraph" w:customStyle="1" w:styleId="562">
    <w:name w:val="Char"/>
    <w:basedOn w:val="1"/>
    <w:qFormat/>
    <w:uiPriority w:val="99"/>
    <w:rPr>
      <w:rFonts w:ascii="仿宋_GB2312" w:eastAsia="仿宋_GB2312"/>
      <w:b/>
      <w:sz w:val="32"/>
      <w:szCs w:val="32"/>
    </w:rPr>
  </w:style>
  <w:style w:type="paragraph" w:customStyle="1" w:styleId="563">
    <w:name w:val="RFI Heading 2nd Level"/>
    <w:basedOn w:val="1"/>
    <w:qFormat/>
    <w:uiPriority w:val="99"/>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64">
    <w:name w:val="af17cgridlangnp1033langf"/>
    <w:qFormat/>
    <w:uiPriority w:val="99"/>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65">
    <w:name w:val="Char Char Char1 Char"/>
    <w:basedOn w:val="1"/>
    <w:qFormat/>
    <w:uiPriority w:val="99"/>
    <w:rPr>
      <w:szCs w:val="20"/>
    </w:rPr>
  </w:style>
  <w:style w:type="paragraph" w:customStyle="1" w:styleId="566">
    <w:name w:val="正文标准"/>
    <w:basedOn w:val="1"/>
    <w:link w:val="976"/>
    <w:qFormat/>
    <w:uiPriority w:val="0"/>
    <w:pPr>
      <w:adjustRightInd/>
      <w:spacing w:line="360" w:lineRule="auto"/>
      <w:ind w:firstLine="200" w:firstLineChars="200"/>
    </w:pPr>
    <w:rPr>
      <w:rFonts w:ascii="宋体" w:hAnsi="Calibri"/>
      <w:sz w:val="24"/>
    </w:rPr>
  </w:style>
  <w:style w:type="paragraph" w:customStyle="1" w:styleId="567">
    <w:name w:val="正文格式"/>
    <w:basedOn w:val="1"/>
    <w:qFormat/>
    <w:uiPriority w:val="99"/>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8">
    <w:name w:val="Char Char11 Char Char Char Char Char Char Char Char Char Char Char Char Char Char Char"/>
    <w:basedOn w:val="1"/>
    <w:qFormat/>
    <w:uiPriority w:val="99"/>
    <w:pPr>
      <w:adjustRightInd/>
      <w:spacing w:line="360" w:lineRule="auto"/>
    </w:pPr>
    <w:rPr>
      <w:rFonts w:ascii="Arial" w:hAnsi="Arial" w:eastAsia="黑体" w:cs="Arial"/>
      <w:snapToGrid w:val="0"/>
      <w:kern w:val="0"/>
      <w:szCs w:val="21"/>
    </w:rPr>
  </w:style>
  <w:style w:type="paragraph" w:customStyle="1" w:styleId="569">
    <w:name w:val="Th"/>
    <w:qFormat/>
    <w:uiPriority w:val="99"/>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70">
    <w:name w:val="规范正文"/>
    <w:basedOn w:val="1"/>
    <w:qFormat/>
    <w:uiPriority w:val="99"/>
    <w:pPr>
      <w:tabs>
        <w:tab w:val="left" w:pos="840"/>
      </w:tabs>
      <w:spacing w:beforeLines="50" w:line="360" w:lineRule="auto"/>
      <w:ind w:left="840" w:hanging="420"/>
      <w:textAlignment w:val="baseline"/>
    </w:pPr>
    <w:rPr>
      <w:szCs w:val="20"/>
    </w:rPr>
  </w:style>
  <w:style w:type="paragraph" w:customStyle="1" w:styleId="571">
    <w:name w:val="font12"/>
    <w:basedOn w:val="1"/>
    <w:qFormat/>
    <w:uiPriority w:val="99"/>
    <w:pPr>
      <w:widowControl/>
      <w:adjustRightInd/>
      <w:spacing w:before="100" w:beforeAutospacing="1" w:after="100" w:afterAutospacing="1"/>
      <w:jc w:val="left"/>
    </w:pPr>
    <w:rPr>
      <w:rFonts w:ascii="宋体" w:hAnsi="宋体" w:cs="宋体"/>
      <w:kern w:val="0"/>
      <w:sz w:val="18"/>
      <w:szCs w:val="18"/>
    </w:rPr>
  </w:style>
  <w:style w:type="paragraph" w:customStyle="1" w:styleId="572">
    <w:name w:val="Char Char1 Char2"/>
    <w:basedOn w:val="1"/>
    <w:qFormat/>
    <w:uiPriority w:val="99"/>
    <w:pPr>
      <w:widowControl/>
      <w:snapToGrid w:val="0"/>
      <w:spacing w:before="120" w:after="160" w:line="360" w:lineRule="auto"/>
      <w:ind w:right="-360"/>
      <w:jc w:val="left"/>
    </w:pPr>
    <w:rPr>
      <w:rFonts w:ascii="Arial" w:hAnsi="Arial"/>
      <w:kern w:val="0"/>
      <w:sz w:val="24"/>
      <w:lang w:eastAsia="en-US"/>
    </w:rPr>
  </w:style>
  <w:style w:type="paragraph" w:customStyle="1" w:styleId="573">
    <w:name w:val="Char Char Char11"/>
    <w:basedOn w:val="1"/>
    <w:qFormat/>
    <w:uiPriority w:val="99"/>
    <w:pPr>
      <w:widowControl/>
      <w:spacing w:after="160" w:line="240" w:lineRule="exact"/>
      <w:jc w:val="left"/>
    </w:pPr>
    <w:rPr>
      <w:rFonts w:ascii="Verdana" w:hAnsi="Verdana"/>
      <w:kern w:val="0"/>
      <w:sz w:val="20"/>
      <w:szCs w:val="20"/>
      <w:lang w:eastAsia="en-US"/>
    </w:rPr>
  </w:style>
  <w:style w:type="paragraph" w:customStyle="1" w:styleId="574">
    <w:name w:val="xl42"/>
    <w:basedOn w:val="1"/>
    <w:qFormat/>
    <w:uiPriority w:val="99"/>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5">
    <w:name w:val="目录4"/>
    <w:basedOn w:val="1"/>
    <w:qFormat/>
    <w:uiPriority w:val="99"/>
    <w:pPr>
      <w:tabs>
        <w:tab w:val="left" w:leader="dot" w:pos="7370"/>
      </w:tabs>
      <w:autoSpaceDE w:val="0"/>
      <w:autoSpaceDN w:val="0"/>
      <w:spacing w:line="317" w:lineRule="atLeast"/>
      <w:ind w:firstLine="629" w:firstLineChars="200"/>
    </w:pPr>
    <w:rPr>
      <w:color w:val="000000"/>
      <w:kern w:val="0"/>
      <w:szCs w:val="21"/>
    </w:rPr>
  </w:style>
  <w:style w:type="paragraph" w:customStyle="1" w:styleId="576">
    <w:name w:val="xl43"/>
    <w:basedOn w:val="1"/>
    <w:qFormat/>
    <w:uiPriority w:val="99"/>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7">
    <w:name w:val="solutionfonts1"/>
    <w:basedOn w:val="1"/>
    <w:qFormat/>
    <w:uiPriority w:val="99"/>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8">
    <w:name w:val="标准有序列表（L1）"/>
    <w:basedOn w:val="6"/>
    <w:qFormat/>
    <w:uiPriority w:val="99"/>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9">
    <w:name w:val="Char Char Char Char Char Char Char Char Char Char"/>
    <w:basedOn w:val="1"/>
    <w:qFormat/>
    <w:uiPriority w:val="99"/>
    <w:rPr>
      <w:rFonts w:ascii="仿宋_GB2312" w:eastAsia="仿宋_GB2312"/>
      <w:b/>
      <w:sz w:val="32"/>
      <w:szCs w:val="32"/>
    </w:rPr>
  </w:style>
  <w:style w:type="paragraph" w:customStyle="1" w:styleId="580">
    <w:name w:val="Char1 Char Char Char Char Char Char Char Char Char Char Char1 Char Char Char Char Char Char Char Char Char Char Char Char Char Char1 Char Char Char Char"/>
    <w:basedOn w:val="1"/>
    <w:qFormat/>
    <w:uiPriority w:val="99"/>
    <w:pPr>
      <w:spacing w:line="360" w:lineRule="auto"/>
    </w:pPr>
    <w:rPr>
      <w:kern w:val="0"/>
      <w:sz w:val="24"/>
      <w:szCs w:val="20"/>
    </w:rPr>
  </w:style>
  <w:style w:type="paragraph" w:customStyle="1" w:styleId="581">
    <w:name w:val="_正文段落"/>
    <w:basedOn w:val="1"/>
    <w:qFormat/>
    <w:uiPriority w:val="99"/>
    <w:pPr>
      <w:adjustRightInd/>
      <w:ind w:firstLine="560"/>
    </w:pPr>
    <w:rPr>
      <w:rFonts w:ascii="仿宋_GB2312" w:hAnsi="仿宋" w:eastAsia="仿宋_GB2312"/>
      <w:kern w:val="0"/>
      <w:sz w:val="28"/>
      <w:szCs w:val="28"/>
    </w:rPr>
  </w:style>
  <w:style w:type="paragraph" w:customStyle="1" w:styleId="582">
    <w:name w:val="列出段落4"/>
    <w:basedOn w:val="1"/>
    <w:qFormat/>
    <w:uiPriority w:val="99"/>
    <w:pPr>
      <w:adjustRightInd/>
      <w:spacing w:line="360" w:lineRule="auto"/>
      <w:ind w:firstLine="420" w:firstLineChars="200"/>
    </w:pPr>
    <w:rPr>
      <w:rFonts w:ascii="Calibri" w:hAnsi="Calibri"/>
      <w:sz w:val="24"/>
      <w:szCs w:val="22"/>
    </w:rPr>
  </w:style>
  <w:style w:type="paragraph" w:customStyle="1" w:styleId="583">
    <w:name w:val="前言、引言标题"/>
    <w:next w:val="1"/>
    <w:qFormat/>
    <w:uiPriority w:val="99"/>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84">
    <w:name w:val="正文（首行缩进）"/>
    <w:basedOn w:val="28"/>
    <w:qFormat/>
    <w:uiPriority w:val="99"/>
    <w:pPr>
      <w:widowControl/>
      <w:tabs>
        <w:tab w:val="left" w:pos="840"/>
      </w:tabs>
      <w:overflowPunct w:val="0"/>
      <w:autoSpaceDE w:val="0"/>
      <w:autoSpaceDN w:val="0"/>
      <w:spacing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85">
    <w:name w:val="Char3 Char Char Char Char Char Char"/>
    <w:basedOn w:val="1"/>
    <w:qFormat/>
    <w:uiPriority w:val="99"/>
    <w:pPr>
      <w:adjustRightInd/>
      <w:spacing w:line="360" w:lineRule="auto"/>
    </w:pPr>
    <w:rPr>
      <w:rFonts w:ascii="Arial" w:hAnsi="Arial" w:eastAsia="黑体" w:cs="Arial"/>
      <w:snapToGrid w:val="0"/>
      <w:kern w:val="0"/>
      <w:szCs w:val="21"/>
    </w:rPr>
  </w:style>
  <w:style w:type="paragraph" w:customStyle="1" w:styleId="586">
    <w:name w:val="font9"/>
    <w:basedOn w:val="1"/>
    <w:qFormat/>
    <w:uiPriority w:val="99"/>
    <w:pPr>
      <w:widowControl/>
      <w:adjustRightInd/>
      <w:spacing w:before="100" w:beforeAutospacing="1" w:after="100" w:afterAutospacing="1"/>
      <w:jc w:val="left"/>
    </w:pPr>
    <w:rPr>
      <w:rFonts w:hint="eastAsia" w:ascii="宋体" w:hAnsi="宋体"/>
      <w:kern w:val="0"/>
      <w:sz w:val="20"/>
      <w:szCs w:val="20"/>
    </w:rPr>
  </w:style>
  <w:style w:type="paragraph" w:customStyle="1" w:styleId="587">
    <w:name w:val="方案正文无缩进"/>
    <w:qFormat/>
    <w:uiPriority w:val="99"/>
    <w:pPr>
      <w:spacing w:line="360" w:lineRule="auto"/>
    </w:pPr>
    <w:rPr>
      <w:rFonts w:ascii="Times New Roman" w:hAnsi="Times New Roman" w:eastAsia="宋体" w:cs="Times New Roman"/>
      <w:kern w:val="2"/>
      <w:sz w:val="24"/>
      <w:szCs w:val="24"/>
      <w:lang w:val="en-US" w:eastAsia="zh-CN" w:bidi="ar-SA"/>
    </w:rPr>
  </w:style>
  <w:style w:type="paragraph" w:customStyle="1" w:styleId="588">
    <w:name w:val="Char Char Char1 Char2"/>
    <w:basedOn w:val="1"/>
    <w:qFormat/>
    <w:uiPriority w:val="99"/>
    <w:rPr>
      <w:szCs w:val="20"/>
    </w:rPr>
  </w:style>
  <w:style w:type="paragraph" w:customStyle="1" w:styleId="589">
    <w:name w:val="Char Char11 Char Char Char Char Char Char Char Char Char Char Char Char Char1"/>
    <w:basedOn w:val="1"/>
    <w:qFormat/>
    <w:uiPriority w:val="99"/>
    <w:pPr>
      <w:adjustRightInd/>
      <w:spacing w:line="360" w:lineRule="auto"/>
    </w:pPr>
    <w:rPr>
      <w:rFonts w:ascii="Arial" w:hAnsi="Arial" w:eastAsia="黑体" w:cs="Arial"/>
      <w:snapToGrid w:val="0"/>
      <w:kern w:val="0"/>
      <w:szCs w:val="21"/>
    </w:rPr>
  </w:style>
  <w:style w:type="paragraph" w:customStyle="1" w:styleId="590">
    <w:name w:val="默认段落字体 Para Char"/>
    <w:basedOn w:val="1"/>
    <w:qFormat/>
    <w:uiPriority w:val="99"/>
    <w:rPr>
      <w:rFonts w:ascii="Tahoma" w:hAnsi="Tahoma"/>
      <w:sz w:val="24"/>
      <w:szCs w:val="20"/>
    </w:rPr>
  </w:style>
  <w:style w:type="paragraph" w:customStyle="1" w:styleId="591">
    <w:name w:val="标题五"/>
    <w:basedOn w:val="1"/>
    <w:qFormat/>
    <w:uiPriority w:val="99"/>
    <w:pPr>
      <w:adjustRightInd/>
      <w:spacing w:beforeLines="50" w:line="360" w:lineRule="auto"/>
    </w:pPr>
    <w:rPr>
      <w:b/>
      <w:sz w:val="24"/>
    </w:rPr>
  </w:style>
  <w:style w:type="paragraph" w:customStyle="1" w:styleId="592">
    <w:name w:val="Char Char1101"/>
    <w:basedOn w:val="1"/>
    <w:qFormat/>
    <w:uiPriority w:val="99"/>
    <w:pPr>
      <w:spacing w:line="360" w:lineRule="auto"/>
    </w:pPr>
    <w:rPr>
      <w:rFonts w:ascii="Tahoma" w:hAnsi="Tahoma"/>
      <w:sz w:val="24"/>
      <w:szCs w:val="20"/>
    </w:rPr>
  </w:style>
  <w:style w:type="paragraph" w:customStyle="1" w:styleId="593">
    <w:name w:val="Char Char Char Char Char Char Char Char1"/>
    <w:basedOn w:val="1"/>
    <w:qFormat/>
    <w:uiPriority w:val="99"/>
    <w:pPr>
      <w:tabs>
        <w:tab w:val="left" w:pos="360"/>
      </w:tabs>
    </w:pPr>
    <w:rPr>
      <w:sz w:val="24"/>
      <w:szCs w:val="20"/>
    </w:rPr>
  </w:style>
  <w:style w:type="paragraph" w:customStyle="1" w:styleId="594">
    <w:name w:val="Char Char Char 字元 字元"/>
    <w:basedOn w:val="1"/>
    <w:qFormat/>
    <w:uiPriority w:val="99"/>
    <w:pPr>
      <w:adjustRightInd/>
      <w:spacing w:line="360" w:lineRule="auto"/>
      <w:ind w:firstLine="200" w:firstLineChars="200"/>
    </w:pPr>
    <w:rPr>
      <w:szCs w:val="20"/>
    </w:rPr>
  </w:style>
  <w:style w:type="paragraph" w:customStyle="1" w:styleId="595">
    <w:name w:val="xl70"/>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6">
    <w:name w:val="Char Char Char Char Char Char Char"/>
    <w:basedOn w:val="1"/>
    <w:qFormat/>
    <w:uiPriority w:val="99"/>
    <w:rPr>
      <w:rFonts w:ascii="仿宋_GB2312" w:eastAsia="仿宋_GB2312"/>
      <w:b/>
      <w:sz w:val="32"/>
      <w:szCs w:val="32"/>
    </w:rPr>
  </w:style>
  <w:style w:type="paragraph" w:customStyle="1" w:styleId="597">
    <w:name w:val="文章附标题"/>
    <w:basedOn w:val="1"/>
    <w:qFormat/>
    <w:uiPriority w:val="99"/>
    <w:pPr>
      <w:autoSpaceDE w:val="0"/>
      <w:autoSpaceDN w:val="0"/>
      <w:spacing w:before="187" w:after="175" w:line="374" w:lineRule="atLeast"/>
      <w:ind w:firstLine="200" w:firstLineChars="200"/>
      <w:jc w:val="center"/>
    </w:pPr>
    <w:rPr>
      <w:color w:val="000000"/>
      <w:kern w:val="0"/>
      <w:sz w:val="36"/>
      <w:szCs w:val="36"/>
    </w:rPr>
  </w:style>
  <w:style w:type="paragraph" w:customStyle="1" w:styleId="598">
    <w:name w:val="a2"/>
    <w:basedOn w:val="1"/>
    <w:qFormat/>
    <w:uiPriority w:val="99"/>
    <w:pPr>
      <w:widowControl/>
      <w:adjustRightInd/>
      <w:spacing w:before="100" w:beforeAutospacing="1" w:after="100" w:afterAutospacing="1"/>
      <w:jc w:val="left"/>
    </w:pPr>
    <w:rPr>
      <w:rFonts w:ascii="宋体" w:hAnsi="宋体" w:cs="宋体"/>
      <w:kern w:val="0"/>
      <w:sz w:val="24"/>
    </w:rPr>
  </w:style>
  <w:style w:type="paragraph" w:customStyle="1" w:styleId="599">
    <w:name w:val="样式 标题 22h2L1 Heading 2H2sect 1.2H21sect 1.21H22sect 1.2..."/>
    <w:basedOn w:val="4"/>
    <w:next w:val="1"/>
    <w:qFormat/>
    <w:uiPriority w:val="99"/>
    <w:pPr>
      <w:tabs>
        <w:tab w:val="clear" w:pos="432"/>
      </w:tabs>
      <w:spacing w:before="260" w:after="260" w:line="415" w:lineRule="auto"/>
      <w:ind w:left="425" w:hanging="425"/>
    </w:pPr>
    <w:rPr>
      <w:rFonts w:ascii="微软雅黑" w:hAnsi="微软雅黑" w:eastAsia="微软雅黑"/>
      <w:lang w:val="en-US"/>
    </w:rPr>
  </w:style>
  <w:style w:type="paragraph" w:customStyle="1" w:styleId="600">
    <w:name w:val="样式6"/>
    <w:basedOn w:val="37"/>
    <w:qFormat/>
    <w:uiPriority w:val="99"/>
    <w:pPr>
      <w:spacing w:line="460" w:lineRule="exact"/>
      <w:outlineLvl w:val="2"/>
    </w:pPr>
    <w:rPr>
      <w:rFonts w:ascii="仿宋_GB2312" w:hAnsi="宋体" w:eastAsia="仿宋_GB2312"/>
      <w:b/>
      <w:bCs/>
      <w:sz w:val="24"/>
      <w:szCs w:val="24"/>
    </w:rPr>
  </w:style>
  <w:style w:type="paragraph" w:customStyle="1" w:styleId="601">
    <w:name w:val="批注框文本 Char Char"/>
    <w:basedOn w:val="1"/>
    <w:qFormat/>
    <w:uiPriority w:val="99"/>
    <w:pPr>
      <w:adjustRightInd/>
    </w:pPr>
    <w:rPr>
      <w:sz w:val="18"/>
      <w:szCs w:val="20"/>
    </w:rPr>
  </w:style>
  <w:style w:type="paragraph" w:customStyle="1" w:styleId="602">
    <w:name w:val="封面华为技术"/>
    <w:basedOn w:val="1"/>
    <w:qFormat/>
    <w:uiPriority w:val="99"/>
    <w:pPr>
      <w:autoSpaceDE w:val="0"/>
      <w:autoSpaceDN w:val="0"/>
      <w:spacing w:line="360" w:lineRule="auto"/>
      <w:ind w:firstLine="200" w:firstLineChars="200"/>
      <w:jc w:val="center"/>
    </w:pPr>
    <w:rPr>
      <w:rFonts w:ascii="Arial" w:hAnsi="Arial" w:eastAsia="黑体"/>
      <w:kern w:val="0"/>
      <w:sz w:val="32"/>
      <w:szCs w:val="32"/>
    </w:rPr>
  </w:style>
  <w:style w:type="paragraph" w:customStyle="1" w:styleId="603">
    <w:name w:val="xl32"/>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04">
    <w:name w:val="Char Char11 Char Char Char Char Char Char Char Char Char Char Char Char Char"/>
    <w:basedOn w:val="1"/>
    <w:qFormat/>
    <w:uiPriority w:val="99"/>
    <w:pPr>
      <w:adjustRightInd/>
      <w:spacing w:line="360" w:lineRule="auto"/>
    </w:pPr>
    <w:rPr>
      <w:rFonts w:ascii="Arial" w:hAnsi="Arial" w:eastAsia="黑体"/>
      <w:snapToGrid w:val="0"/>
      <w:kern w:val="0"/>
      <w:sz w:val="20"/>
      <w:szCs w:val="21"/>
    </w:rPr>
  </w:style>
  <w:style w:type="paragraph" w:customStyle="1" w:styleId="605">
    <w:name w:val="gjt_2"/>
    <w:next w:val="1"/>
    <w:qFormat/>
    <w:uiPriority w:val="99"/>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606">
    <w:name w:val="索引 11"/>
    <w:basedOn w:val="1"/>
    <w:next w:val="1"/>
    <w:qFormat/>
    <w:uiPriority w:val="0"/>
    <w:pPr>
      <w:adjustRightInd/>
      <w:spacing w:line="360" w:lineRule="auto"/>
    </w:pPr>
    <w:rPr>
      <w:rFonts w:ascii="仿宋_GB2312" w:eastAsia="仿宋_GB2312"/>
      <w:sz w:val="24"/>
      <w:szCs w:val="20"/>
    </w:rPr>
  </w:style>
  <w:style w:type="paragraph" w:customStyle="1" w:styleId="607">
    <w:name w:val="xl67"/>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8">
    <w:name w:val="样式"/>
    <w:basedOn w:val="1"/>
    <w:qFormat/>
    <w:uiPriority w:val="99"/>
    <w:pPr>
      <w:autoSpaceDE w:val="0"/>
      <w:autoSpaceDN w:val="0"/>
      <w:snapToGrid w:val="0"/>
      <w:spacing w:before="120" w:after="120" w:line="360" w:lineRule="auto"/>
    </w:pPr>
    <w:rPr>
      <w:rFonts w:ascii="宋体"/>
      <w:sz w:val="24"/>
      <w:szCs w:val="20"/>
    </w:rPr>
  </w:style>
  <w:style w:type="paragraph" w:customStyle="1" w:styleId="609">
    <w:name w:val="正文文字缩进项目"/>
    <w:basedOn w:val="28"/>
    <w:qFormat/>
    <w:uiPriority w:val="99"/>
    <w:pPr>
      <w:tabs>
        <w:tab w:val="left" w:pos="840"/>
      </w:tabs>
      <w:adjustRightInd/>
      <w:spacing w:after="120" w:line="240" w:lineRule="auto"/>
      <w:ind w:hanging="420" w:firstLineChars="0"/>
    </w:pPr>
    <w:rPr>
      <w:rFonts w:ascii="Tahoma" w:hAnsi="Tahoma"/>
      <w:sz w:val="22"/>
      <w:szCs w:val="20"/>
    </w:rPr>
  </w:style>
  <w:style w:type="paragraph" w:customStyle="1" w:styleId="610">
    <w:name w:val="文档正文"/>
    <w:basedOn w:val="1"/>
    <w:qFormat/>
    <w:uiPriority w:val="99"/>
    <w:pPr>
      <w:spacing w:line="480" w:lineRule="atLeast"/>
      <w:ind w:firstLine="567"/>
      <w:textAlignment w:val="baseline"/>
    </w:pPr>
    <w:rPr>
      <w:kern w:val="0"/>
      <w:sz w:val="24"/>
      <w:szCs w:val="20"/>
    </w:rPr>
  </w:style>
  <w:style w:type="paragraph" w:customStyle="1" w:styleId="611">
    <w:name w:val="正文文字表格居中"/>
    <w:basedOn w:val="1"/>
    <w:next w:val="61"/>
    <w:qFormat/>
    <w:uiPriority w:val="99"/>
    <w:pPr>
      <w:snapToGrid w:val="0"/>
      <w:spacing w:line="360" w:lineRule="auto"/>
    </w:pPr>
    <w:rPr>
      <w:rFonts w:ascii="宋体"/>
      <w:b/>
      <w:sz w:val="24"/>
      <w:szCs w:val="20"/>
    </w:rPr>
  </w:style>
  <w:style w:type="paragraph" w:customStyle="1" w:styleId="612">
    <w:name w:val="规划正文"/>
    <w:basedOn w:val="1"/>
    <w:qFormat/>
    <w:uiPriority w:val="99"/>
    <w:pPr>
      <w:adjustRightInd/>
      <w:spacing w:beforeLines="100" w:line="360" w:lineRule="auto"/>
      <w:jc w:val="left"/>
    </w:pPr>
    <w:rPr>
      <w:rFonts w:ascii="Arial" w:hAnsi="Arial" w:eastAsia="仿宋_GB2312"/>
      <w:bCs/>
      <w:sz w:val="28"/>
    </w:rPr>
  </w:style>
  <w:style w:type="paragraph" w:customStyle="1" w:styleId="613">
    <w:name w:val="小节"/>
    <w:basedOn w:val="5"/>
    <w:qFormat/>
    <w:uiPriority w:val="99"/>
    <w:pPr>
      <w:adjustRightInd/>
      <w:spacing w:before="200" w:after="200" w:line="560" w:lineRule="exact"/>
      <w:jc w:val="left"/>
    </w:pPr>
    <w:rPr>
      <w:rFonts w:ascii="宋体" w:hAnsi="宋体"/>
      <w:bCs w:val="0"/>
      <w:color w:val="000000"/>
      <w:spacing w:val="10"/>
      <w:kern w:val="24"/>
      <w:sz w:val="28"/>
    </w:rPr>
  </w:style>
  <w:style w:type="paragraph" w:customStyle="1" w:styleId="614">
    <w:name w:val="Plain Text1"/>
    <w:basedOn w:val="1"/>
    <w:qFormat/>
    <w:uiPriority w:val="7"/>
    <w:pPr>
      <w:adjustRightInd/>
    </w:pPr>
    <w:rPr>
      <w:rFonts w:ascii="宋体" w:hAnsi="Courier New"/>
    </w:rPr>
  </w:style>
  <w:style w:type="paragraph" w:customStyle="1" w:styleId="615">
    <w:name w:val="Char3"/>
    <w:basedOn w:val="1"/>
    <w:qFormat/>
    <w:uiPriority w:val="99"/>
    <w:pPr>
      <w:adjustRightInd/>
    </w:pPr>
    <w:rPr>
      <w:rFonts w:ascii="仿宋_GB2312" w:eastAsia="仿宋_GB2312"/>
      <w:b/>
      <w:sz w:val="32"/>
      <w:szCs w:val="32"/>
    </w:rPr>
  </w:style>
  <w:style w:type="paragraph" w:customStyle="1" w:styleId="616">
    <w:name w:val="xl28"/>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7">
    <w:name w:val="ÕýÎÄÊ×ÐÐËõ½ø"/>
    <w:basedOn w:val="1"/>
    <w:qFormat/>
    <w:uiPriority w:val="99"/>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8">
    <w:name w:val="标题2"/>
    <w:basedOn w:val="4"/>
    <w:next w:val="1"/>
    <w:qFormat/>
    <w:uiPriority w:val="99"/>
    <w:pPr>
      <w:tabs>
        <w:tab w:val="left" w:pos="578"/>
        <w:tab w:val="left" w:pos="900"/>
        <w:tab w:val="left" w:pos="1440"/>
      </w:tabs>
      <w:ind w:left="1440" w:hanging="360"/>
    </w:pPr>
    <w:rPr>
      <w:rFonts w:ascii="仿宋" w:eastAsia="仿宋" w:cs="宋体"/>
      <w:bCs w:val="0"/>
      <w:szCs w:val="28"/>
    </w:rPr>
  </w:style>
  <w:style w:type="paragraph" w:customStyle="1" w:styleId="619">
    <w:name w:val="List Paragraph1"/>
    <w:basedOn w:val="1"/>
    <w:qFormat/>
    <w:uiPriority w:val="99"/>
    <w:pPr>
      <w:spacing w:line="360" w:lineRule="auto"/>
      <w:ind w:firstLine="200" w:firstLineChars="200"/>
    </w:pPr>
    <w:rPr>
      <w:rFonts w:eastAsia="楷体_GB2312" w:cs="Lucida Sans"/>
      <w:sz w:val="24"/>
    </w:rPr>
  </w:style>
  <w:style w:type="paragraph" w:customStyle="1" w:styleId="620">
    <w:name w:val="样式 标题 3标题 3 Char第二层条h33Bold Headbh章标题1小标题level_3PIM 3..."/>
    <w:basedOn w:val="5"/>
    <w:qFormat/>
    <w:uiPriority w:val="99"/>
    <w:pPr>
      <w:snapToGrid w:val="0"/>
      <w:spacing w:before="0" w:after="0" w:line="360" w:lineRule="auto"/>
    </w:pPr>
    <w:rPr>
      <w:rFonts w:ascii="黑体" w:hAnsi="宋体" w:eastAsia="黑体" w:cs="宋体"/>
      <w:b w:val="0"/>
      <w:bCs w:val="0"/>
      <w:color w:val="000000"/>
      <w:kern w:val="0"/>
      <w:sz w:val="28"/>
      <w:szCs w:val="20"/>
    </w:rPr>
  </w:style>
  <w:style w:type="paragraph" w:customStyle="1" w:styleId="621">
    <w:name w:val="xl29"/>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22">
    <w:name w:val="样式 小四 首行缩进:  0.74 厘米 行距: 1.5 倍行距"/>
    <w:basedOn w:val="1"/>
    <w:qFormat/>
    <w:uiPriority w:val="99"/>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23">
    <w:name w:val="Char3 Char Char Char"/>
    <w:basedOn w:val="1"/>
    <w:qFormat/>
    <w:uiPriority w:val="99"/>
    <w:pPr>
      <w:widowControl/>
      <w:adjustRightInd/>
      <w:spacing w:after="160" w:line="240" w:lineRule="exact"/>
      <w:jc w:val="left"/>
    </w:pPr>
    <w:rPr>
      <w:szCs w:val="20"/>
    </w:rPr>
  </w:style>
  <w:style w:type="paragraph" w:customStyle="1" w:styleId="624">
    <w:name w:val="表格标题2"/>
    <w:basedOn w:val="625"/>
    <w:qFormat/>
    <w:uiPriority w:val="99"/>
    <w:rPr>
      <w:b/>
    </w:rPr>
  </w:style>
  <w:style w:type="paragraph" w:customStyle="1" w:styleId="625">
    <w:name w:val="表格内文"/>
    <w:basedOn w:val="1"/>
    <w:qFormat/>
    <w:uiPriority w:val="99"/>
    <w:pPr>
      <w:adjustRightInd/>
      <w:spacing w:line="360" w:lineRule="auto"/>
    </w:pPr>
    <w:rPr>
      <w:rFonts w:ascii="宋体" w:hAnsi="宋体" w:cs="宋体"/>
      <w:color w:val="000000"/>
      <w:szCs w:val="20"/>
    </w:rPr>
  </w:style>
  <w:style w:type="paragraph" w:customStyle="1" w:styleId="626">
    <w:name w:val="Char Char Char Char Char Char Char Char Char Char2"/>
    <w:basedOn w:val="1"/>
    <w:qFormat/>
    <w:uiPriority w:val="99"/>
    <w:rPr>
      <w:rFonts w:ascii="仿宋_GB2312" w:eastAsia="仿宋_GB2312"/>
      <w:b/>
      <w:sz w:val="32"/>
      <w:szCs w:val="32"/>
    </w:rPr>
  </w:style>
  <w:style w:type="paragraph" w:customStyle="1" w:styleId="627">
    <w:name w:val="正文，首行缩进:  2 字符"/>
    <w:qFormat/>
    <w:uiPriority w:val="99"/>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8">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9">
    <w:name w:val="Char Char11 Char Char Char Char Char Char Char Char Char11"/>
    <w:basedOn w:val="1"/>
    <w:qFormat/>
    <w:uiPriority w:val="99"/>
    <w:pPr>
      <w:spacing w:line="360" w:lineRule="auto"/>
    </w:pPr>
    <w:rPr>
      <w:szCs w:val="20"/>
    </w:rPr>
  </w:style>
  <w:style w:type="paragraph" w:customStyle="1" w:styleId="630">
    <w:name w:val="正文 大标"/>
    <w:basedOn w:val="1"/>
    <w:qFormat/>
    <w:uiPriority w:val="99"/>
    <w:pPr>
      <w:tabs>
        <w:tab w:val="left" w:pos="0"/>
      </w:tabs>
      <w:adjustRightInd/>
      <w:spacing w:line="300" w:lineRule="auto"/>
      <w:ind w:left="1021"/>
    </w:pPr>
    <w:rPr>
      <w:rFonts w:ascii="仿宋" w:hAnsi="Calibri" w:eastAsia="仿宋"/>
      <w:sz w:val="24"/>
      <w:szCs w:val="20"/>
    </w:rPr>
  </w:style>
  <w:style w:type="paragraph" w:customStyle="1" w:styleId="631">
    <w:name w:val="样式  + 首行缩进:  2 字符"/>
    <w:basedOn w:val="1"/>
    <w:qFormat/>
    <w:uiPriority w:val="99"/>
    <w:pPr>
      <w:adjustRightInd/>
      <w:spacing w:before="60" w:after="60" w:line="360" w:lineRule="auto"/>
      <w:ind w:firstLine="200" w:firstLineChars="200"/>
    </w:pPr>
    <w:rPr>
      <w:sz w:val="28"/>
      <w:szCs w:val="20"/>
    </w:rPr>
  </w:style>
  <w:style w:type="paragraph" w:customStyle="1" w:styleId="632">
    <w:name w:val="MM Topic 1"/>
    <w:basedOn w:val="3"/>
    <w:qFormat/>
    <w:uiPriority w:val="99"/>
    <w:pPr>
      <w:tabs>
        <w:tab w:val="left" w:pos="840"/>
      </w:tabs>
      <w:adjustRightInd/>
      <w:ind w:left="840" w:hanging="420"/>
    </w:pPr>
  </w:style>
  <w:style w:type="paragraph" w:customStyle="1" w:styleId="633">
    <w:name w:val="样式 标题 2标题2H2Heading 2 HiddenHeading 2 CCBSheading 22nd lev..."/>
    <w:basedOn w:val="4"/>
    <w:qFormat/>
    <w:uiPriority w:val="99"/>
    <w:pPr>
      <w:widowControl/>
      <w:spacing w:before="260" w:after="260" w:line="416" w:lineRule="auto"/>
      <w:ind w:left="0" w:firstLine="0"/>
    </w:pPr>
    <w:rPr>
      <w:rFonts w:ascii="Arial" w:hAnsi="Arial" w:eastAsia="黑体"/>
      <w:sz w:val="30"/>
      <w:szCs w:val="21"/>
    </w:rPr>
  </w:style>
  <w:style w:type="paragraph" w:customStyle="1" w:styleId="634">
    <w:name w:val="文本正文 Char"/>
    <w:basedOn w:val="1"/>
    <w:qFormat/>
    <w:uiPriority w:val="99"/>
    <w:pPr>
      <w:spacing w:line="360" w:lineRule="auto"/>
      <w:ind w:firstLine="200" w:firstLineChars="200"/>
    </w:pPr>
    <w:rPr>
      <w:kern w:val="0"/>
      <w:sz w:val="24"/>
      <w:szCs w:val="20"/>
    </w:rPr>
  </w:style>
  <w:style w:type="paragraph" w:customStyle="1" w:styleId="635">
    <w:name w:val="表格"/>
    <w:basedOn w:val="1"/>
    <w:qFormat/>
    <w:uiPriority w:val="99"/>
    <w:pPr>
      <w:snapToGrid w:val="0"/>
      <w:ind w:firstLine="42" w:firstLineChars="21"/>
    </w:pPr>
    <w:rPr>
      <w:rFonts w:ascii="宋体" w:hAnsi="宋体"/>
      <w:kern w:val="0"/>
      <w:sz w:val="20"/>
      <w:szCs w:val="20"/>
    </w:rPr>
  </w:style>
  <w:style w:type="paragraph" w:customStyle="1" w:styleId="636">
    <w:name w:val="标书标题4"/>
    <w:basedOn w:val="7"/>
    <w:qFormat/>
    <w:uiPriority w:val="99"/>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37">
    <w:name w:val="插图题注"/>
    <w:next w:val="1"/>
    <w:qFormat/>
    <w:uiPriority w:val="99"/>
    <w:pPr>
      <w:tabs>
        <w:tab w:val="left" w:pos="3780"/>
      </w:tabs>
      <w:spacing w:afterLines="100"/>
      <w:ind w:left="1089" w:hanging="369"/>
      <w:jc w:val="center"/>
    </w:pPr>
    <w:rPr>
      <w:rFonts w:ascii="Arial" w:hAnsi="Arial" w:eastAsia="宋体" w:cs="Times New Roman"/>
      <w:sz w:val="18"/>
      <w:szCs w:val="18"/>
      <w:lang w:val="en-US" w:eastAsia="zh-CN" w:bidi="ar-SA"/>
    </w:rPr>
  </w:style>
  <w:style w:type="paragraph" w:customStyle="1" w:styleId="638">
    <w:name w:val="xl91"/>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9">
    <w:name w:val="表格项目符号 2"/>
    <w:basedOn w:val="33"/>
    <w:qFormat/>
    <w:uiPriority w:val="99"/>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40">
    <w:name w:val="EB_表格"/>
    <w:basedOn w:val="1"/>
    <w:qFormat/>
    <w:uiPriority w:val="99"/>
    <w:pPr>
      <w:adjustRightInd/>
      <w:spacing w:line="300" w:lineRule="auto"/>
      <w:jc w:val="center"/>
    </w:pPr>
  </w:style>
  <w:style w:type="paragraph" w:customStyle="1" w:styleId="641">
    <w:name w:val="_Style 6"/>
    <w:basedOn w:val="1"/>
    <w:qFormat/>
    <w:uiPriority w:val="34"/>
    <w:pPr>
      <w:adjustRightInd/>
      <w:ind w:firstLine="420" w:firstLineChars="200"/>
    </w:pPr>
    <w:rPr>
      <w:rFonts w:eastAsia="仿宋_GB2312"/>
      <w:sz w:val="28"/>
    </w:rPr>
  </w:style>
  <w:style w:type="paragraph" w:customStyle="1" w:styleId="642">
    <w:name w:val="zTableCellBody"/>
    <w:basedOn w:val="1"/>
    <w:qFormat/>
    <w:uiPriority w:val="99"/>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43">
    <w:name w:val="button"/>
    <w:basedOn w:val="1"/>
    <w:qFormat/>
    <w:uiPriority w:val="99"/>
    <w:pPr>
      <w:widowControl/>
      <w:spacing w:before="100" w:beforeAutospacing="1" w:after="100" w:afterAutospacing="1"/>
      <w:jc w:val="left"/>
    </w:pPr>
    <w:rPr>
      <w:rFonts w:ascii="Arial Unicode MS" w:hAnsi="Arial Unicode MS"/>
      <w:color w:val="000000"/>
      <w:kern w:val="0"/>
      <w:sz w:val="24"/>
    </w:rPr>
  </w:style>
  <w:style w:type="paragraph" w:customStyle="1" w:styleId="644">
    <w:name w:val="!大节"/>
    <w:basedOn w:val="4"/>
    <w:qFormat/>
    <w:uiPriority w:val="99"/>
    <w:pPr>
      <w:spacing w:before="260" w:after="260" w:line="415" w:lineRule="auto"/>
      <w:ind w:left="420" w:hanging="420"/>
    </w:pPr>
    <w:rPr>
      <w:rFonts w:ascii="Arial" w:hAnsi="Arial" w:eastAsia="微软雅黑"/>
      <w:lang w:val="en-US"/>
    </w:rPr>
  </w:style>
  <w:style w:type="paragraph" w:customStyle="1" w:styleId="645">
    <w:name w:val="正文文本 22"/>
    <w:basedOn w:val="1"/>
    <w:qFormat/>
    <w:uiPriority w:val="99"/>
    <w:pPr>
      <w:widowControl/>
      <w:overflowPunct w:val="0"/>
      <w:autoSpaceDE w:val="0"/>
      <w:autoSpaceDN w:val="0"/>
      <w:ind w:left="720" w:hanging="720"/>
      <w:textAlignment w:val="baseline"/>
    </w:pPr>
    <w:rPr>
      <w:kern w:val="0"/>
      <w:sz w:val="24"/>
      <w:szCs w:val="20"/>
      <w:lang w:val="en-GB"/>
    </w:rPr>
  </w:style>
  <w:style w:type="paragraph" w:customStyle="1" w:styleId="646">
    <w:name w:val="正文表标题"/>
    <w:next w:val="647"/>
    <w:qFormat/>
    <w:uiPriority w:val="99"/>
    <w:pPr>
      <w:tabs>
        <w:tab w:val="left" w:pos="840"/>
      </w:tabs>
      <w:ind w:left="840" w:hanging="420"/>
      <w:jc w:val="center"/>
    </w:pPr>
    <w:rPr>
      <w:rFonts w:ascii="黑体" w:hAnsi="Times New Roman" w:eastAsia="黑体" w:cs="Times New Roman"/>
      <w:sz w:val="21"/>
      <w:lang w:val="en-US" w:eastAsia="zh-CN" w:bidi="ar-SA"/>
    </w:rPr>
  </w:style>
  <w:style w:type="paragraph" w:customStyle="1" w:styleId="647">
    <w:name w:val="段"/>
    <w:qFormat/>
    <w:uiPriority w:val="99"/>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8">
    <w:name w:val="Char Char Char Char Char Char"/>
    <w:basedOn w:val="1"/>
    <w:qFormat/>
    <w:uiPriority w:val="99"/>
    <w:pPr>
      <w:widowControl/>
      <w:spacing w:beforeLines="50" w:afterLines="50" w:line="240" w:lineRule="exact"/>
      <w:jc w:val="left"/>
    </w:pPr>
    <w:rPr>
      <w:rFonts w:ascii="Verdana" w:hAnsi="Verdana"/>
      <w:kern w:val="0"/>
      <w:sz w:val="20"/>
      <w:szCs w:val="20"/>
      <w:lang w:eastAsia="en-US"/>
    </w:rPr>
  </w:style>
  <w:style w:type="paragraph" w:customStyle="1" w:styleId="649">
    <w:name w:val="trademark"/>
    <w:qFormat/>
    <w:uiPriority w:val="99"/>
    <w:pPr>
      <w:spacing w:after="60"/>
    </w:pPr>
    <w:rPr>
      <w:rFonts w:ascii="Futura Bk" w:hAnsi="Futura Bk" w:eastAsia="宋体" w:cs="Times New Roman"/>
      <w:sz w:val="15"/>
      <w:lang w:val="en-US" w:eastAsia="en-US" w:bidi="ar-SA"/>
    </w:rPr>
  </w:style>
  <w:style w:type="paragraph" w:customStyle="1" w:styleId="650">
    <w:name w:val="Bullet with text 4"/>
    <w:basedOn w:val="1"/>
    <w:qFormat/>
    <w:uiPriority w:val="99"/>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51">
    <w:name w:val="Char Char1 Char Char Char Char Char Char1"/>
    <w:basedOn w:val="1"/>
    <w:qFormat/>
    <w:uiPriority w:val="99"/>
    <w:rPr>
      <w:rFonts w:ascii="仿宋_GB2312" w:eastAsia="仿宋_GB2312"/>
      <w:b/>
      <w:sz w:val="32"/>
      <w:szCs w:val="20"/>
    </w:rPr>
  </w:style>
  <w:style w:type="paragraph" w:customStyle="1" w:styleId="652">
    <w:name w:val="大汉方案正文"/>
    <w:basedOn w:val="1"/>
    <w:qFormat/>
    <w:uiPriority w:val="99"/>
    <w:pPr>
      <w:adjustRightInd/>
      <w:spacing w:line="360" w:lineRule="auto"/>
      <w:ind w:firstLine="200" w:firstLineChars="200"/>
    </w:pPr>
    <w:rPr>
      <w:rFonts w:ascii="Arial" w:hAnsi="Arial"/>
      <w:sz w:val="24"/>
      <w:szCs w:val="20"/>
    </w:rPr>
  </w:style>
  <w:style w:type="paragraph" w:customStyle="1" w:styleId="653">
    <w:name w:val="Char1 Char Char Char1"/>
    <w:basedOn w:val="1"/>
    <w:qFormat/>
    <w:uiPriority w:val="99"/>
    <w:pPr>
      <w:adjustRightInd/>
      <w:ind w:firstLine="200" w:firstLineChars="200"/>
    </w:pPr>
    <w:rPr>
      <w:rFonts w:ascii="Tahoma" w:hAnsi="Tahoma"/>
      <w:sz w:val="24"/>
      <w:szCs w:val="20"/>
    </w:rPr>
  </w:style>
  <w:style w:type="paragraph" w:customStyle="1" w:styleId="654">
    <w:name w:val="a1"/>
    <w:basedOn w:val="1"/>
    <w:qFormat/>
    <w:uiPriority w:val="99"/>
    <w:pPr>
      <w:widowControl/>
      <w:spacing w:line="300" w:lineRule="atLeast"/>
      <w:jc w:val="left"/>
    </w:pPr>
    <w:rPr>
      <w:rFonts w:ascii="宋体" w:hAnsi="宋体"/>
      <w:kern w:val="0"/>
      <w:sz w:val="18"/>
      <w:szCs w:val="20"/>
    </w:rPr>
  </w:style>
  <w:style w:type="paragraph" w:customStyle="1" w:styleId="655">
    <w:name w:val="样式7"/>
    <w:basedOn w:val="656"/>
    <w:next w:val="1"/>
    <w:qFormat/>
    <w:uiPriority w:val="99"/>
    <w:pPr>
      <w:spacing w:afterLines="50"/>
      <w:jc w:val="left"/>
      <w:outlineLvl w:val="3"/>
    </w:pPr>
    <w:rPr>
      <w:sz w:val="24"/>
      <w:szCs w:val="24"/>
    </w:rPr>
  </w:style>
  <w:style w:type="paragraph" w:customStyle="1" w:styleId="656">
    <w:name w:val="样式4"/>
    <w:basedOn w:val="1"/>
    <w:qFormat/>
    <w:uiPriority w:val="99"/>
    <w:pPr>
      <w:spacing w:line="360" w:lineRule="auto"/>
      <w:ind w:firstLine="420"/>
      <w:jc w:val="center"/>
      <w:outlineLvl w:val="2"/>
    </w:pPr>
    <w:rPr>
      <w:rFonts w:ascii="仿宋_GB2312" w:hAnsi="仿宋" w:eastAsia="仿宋_GB2312"/>
      <w:b/>
      <w:sz w:val="32"/>
      <w:szCs w:val="32"/>
    </w:rPr>
  </w:style>
  <w:style w:type="paragraph" w:customStyle="1" w:styleId="657">
    <w:name w:val="Char Char11 Char Char Char Char Char Char Char Char Char Char Char Char Char Char Char Char Char"/>
    <w:basedOn w:val="1"/>
    <w:qFormat/>
    <w:uiPriority w:val="99"/>
    <w:pPr>
      <w:adjustRightInd/>
      <w:spacing w:line="360" w:lineRule="auto"/>
    </w:pPr>
    <w:rPr>
      <w:rFonts w:ascii="Arial" w:hAnsi="Arial" w:eastAsia="黑体" w:cs="Arial"/>
      <w:snapToGrid w:val="0"/>
      <w:kern w:val="0"/>
      <w:szCs w:val="21"/>
    </w:rPr>
  </w:style>
  <w:style w:type="paragraph" w:customStyle="1" w:styleId="658">
    <w:name w:val="main"/>
    <w:basedOn w:val="1"/>
    <w:qFormat/>
    <w:uiPriority w:val="99"/>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9">
    <w:name w:val="样式 样式2 + 左侧:  1 字符 右侧:  1 字符"/>
    <w:basedOn w:val="468"/>
    <w:qFormat/>
    <w:uiPriority w:val="99"/>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60">
    <w:name w:val="Char2 Char Char2"/>
    <w:basedOn w:val="1"/>
    <w:qFormat/>
    <w:uiPriority w:val="99"/>
    <w:pPr>
      <w:adjustRightInd/>
    </w:pPr>
    <w:rPr>
      <w:rFonts w:ascii="Tahoma" w:hAnsi="Tahoma"/>
      <w:sz w:val="24"/>
      <w:szCs w:val="20"/>
    </w:rPr>
  </w:style>
  <w:style w:type="paragraph" w:customStyle="1" w:styleId="661">
    <w:name w:val="Char1 Char Char Char"/>
    <w:basedOn w:val="1"/>
    <w:qFormat/>
    <w:uiPriority w:val="99"/>
    <w:pPr>
      <w:widowControl/>
      <w:snapToGrid w:val="0"/>
      <w:spacing w:before="120" w:after="160" w:line="360" w:lineRule="auto"/>
      <w:ind w:right="-360"/>
      <w:jc w:val="left"/>
    </w:pPr>
    <w:rPr>
      <w:rFonts w:ascii="Arial" w:hAnsi="Arial"/>
      <w:kern w:val="0"/>
      <w:sz w:val="24"/>
      <w:lang w:eastAsia="en-US"/>
    </w:rPr>
  </w:style>
  <w:style w:type="paragraph" w:customStyle="1" w:styleId="662">
    <w:name w:val="三级条标题"/>
    <w:basedOn w:val="663"/>
    <w:next w:val="647"/>
    <w:qFormat/>
    <w:uiPriority w:val="99"/>
    <w:pPr>
      <w:tabs>
        <w:tab w:val="left" w:pos="1260"/>
        <w:tab w:val="left" w:pos="1680"/>
        <w:tab w:val="left" w:pos="2100"/>
        <w:tab w:val="left" w:pos="2520"/>
      </w:tabs>
      <w:ind w:left="2520"/>
      <w:outlineLvl w:val="4"/>
    </w:pPr>
  </w:style>
  <w:style w:type="paragraph" w:customStyle="1" w:styleId="663">
    <w:name w:val="二级条标题"/>
    <w:basedOn w:val="664"/>
    <w:next w:val="647"/>
    <w:qFormat/>
    <w:uiPriority w:val="99"/>
    <w:pPr>
      <w:tabs>
        <w:tab w:val="left" w:pos="1260"/>
        <w:tab w:val="left" w:pos="1680"/>
        <w:tab w:val="left" w:pos="2100"/>
      </w:tabs>
      <w:ind w:left="0"/>
      <w:outlineLvl w:val="3"/>
    </w:pPr>
  </w:style>
  <w:style w:type="paragraph" w:customStyle="1" w:styleId="664">
    <w:name w:val="一级条标题"/>
    <w:basedOn w:val="665"/>
    <w:next w:val="647"/>
    <w:qFormat/>
    <w:uiPriority w:val="99"/>
    <w:pPr>
      <w:tabs>
        <w:tab w:val="left" w:pos="1260"/>
        <w:tab w:val="left" w:pos="1680"/>
      </w:tabs>
      <w:ind w:left="1680"/>
      <w:outlineLvl w:val="2"/>
    </w:pPr>
  </w:style>
  <w:style w:type="paragraph" w:customStyle="1" w:styleId="665">
    <w:name w:val="章标题"/>
    <w:next w:val="647"/>
    <w:qFormat/>
    <w:uiPriority w:val="99"/>
    <w:pPr>
      <w:tabs>
        <w:tab w:val="left" w:pos="1260"/>
      </w:tabs>
      <w:spacing w:beforeLines="50" w:afterLines="50"/>
      <w:ind w:left="1260" w:hanging="420"/>
      <w:jc w:val="both"/>
      <w:outlineLvl w:val="1"/>
    </w:pPr>
    <w:rPr>
      <w:rFonts w:ascii="黑体" w:hAnsi="Times New Roman" w:eastAsia="黑体" w:cs="Times New Roman"/>
      <w:sz w:val="21"/>
      <w:lang w:val="en-US" w:eastAsia="zh-CN" w:bidi="ar-SA"/>
    </w:rPr>
  </w:style>
  <w:style w:type="paragraph" w:customStyle="1" w:styleId="666">
    <w:name w:val="数字标题2"/>
    <w:basedOn w:val="4"/>
    <w:next w:val="1"/>
    <w:qFormat/>
    <w:uiPriority w:val="99"/>
    <w:pPr>
      <w:tabs>
        <w:tab w:val="left" w:pos="480"/>
      </w:tabs>
      <w:ind w:left="480" w:hanging="480"/>
    </w:pPr>
    <w:rPr>
      <w:rFonts w:ascii="Times New Roman" w:eastAsia="宋体"/>
      <w:i/>
      <w:sz w:val="36"/>
      <w:szCs w:val="36"/>
      <w:lang w:val="en-US"/>
    </w:rPr>
  </w:style>
  <w:style w:type="paragraph" w:customStyle="1" w:styleId="667">
    <w:name w:val="tabletext"/>
    <w:basedOn w:val="1"/>
    <w:qFormat/>
    <w:uiPriority w:val="99"/>
    <w:pPr>
      <w:widowControl/>
      <w:spacing w:before="100" w:beforeAutospacing="1" w:after="100" w:afterAutospacing="1"/>
      <w:jc w:val="left"/>
    </w:pPr>
    <w:rPr>
      <w:rFonts w:ascii="宋体" w:hAnsi="宋体" w:cs="宋体"/>
      <w:kern w:val="0"/>
      <w:sz w:val="24"/>
    </w:rPr>
  </w:style>
  <w:style w:type="paragraph" w:customStyle="1" w:styleId="668">
    <w:name w:val="样式 标题 1Level 1 HeadPIM 1Section Headh1l11Heading 0Datash..."/>
    <w:basedOn w:val="3"/>
    <w:qFormat/>
    <w:uiPriority w:val="99"/>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9">
    <w:name w:val="xl26"/>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70">
    <w:name w:val="样式 标题 1章节第一层h1H"/>
    <w:basedOn w:val="3"/>
    <w:qFormat/>
    <w:uiPriority w:val="99"/>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71">
    <w:name w:val="xl30"/>
    <w:basedOn w:val="1"/>
    <w:qFormat/>
    <w:uiPriority w:val="99"/>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72">
    <w:name w:val="正文 项目2"/>
    <w:basedOn w:val="673"/>
    <w:qFormat/>
    <w:uiPriority w:val="99"/>
    <w:pPr>
      <w:tabs>
        <w:tab w:val="left" w:pos="840"/>
      </w:tabs>
      <w:spacing w:after="0"/>
      <w:ind w:left="900"/>
    </w:pPr>
  </w:style>
  <w:style w:type="paragraph" w:customStyle="1" w:styleId="673">
    <w:name w:val="正文 项目"/>
    <w:basedOn w:val="1"/>
    <w:qFormat/>
    <w:uiPriority w:val="99"/>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74">
    <w:name w:val="Body Text 2*"/>
    <w:basedOn w:val="1"/>
    <w:qFormat/>
    <w:uiPriority w:val="6"/>
    <w:pPr>
      <w:widowControl/>
      <w:adjustRightInd/>
      <w:ind w:left="720" w:hanging="720"/>
    </w:pPr>
    <w:rPr>
      <w:color w:val="000000"/>
      <w:kern w:val="0"/>
      <w:sz w:val="24"/>
      <w:szCs w:val="20"/>
      <w:lang w:val="en-GB"/>
    </w:rPr>
  </w:style>
  <w:style w:type="paragraph" w:customStyle="1" w:styleId="675">
    <w:name w:val="表1"/>
    <w:basedOn w:val="1"/>
    <w:qFormat/>
    <w:uiPriority w:val="99"/>
    <w:pPr>
      <w:tabs>
        <w:tab w:val="left" w:pos="703"/>
      </w:tabs>
      <w:adjustRightInd/>
      <w:spacing w:line="360" w:lineRule="auto"/>
      <w:ind w:left="703"/>
      <w:jc w:val="center"/>
    </w:pPr>
  </w:style>
  <w:style w:type="paragraph" w:customStyle="1" w:styleId="676">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7">
    <w:name w:val="样式 样式 标题 4 + 非加粗 + (中文) 黑体 段前: 0 磅 段后: 0 磅 行距: 固定值 22 磅"/>
    <w:basedOn w:val="1"/>
    <w:qFormat/>
    <w:uiPriority w:val="99"/>
    <w:pPr>
      <w:keepNext/>
      <w:keepLines/>
      <w:adjustRightInd/>
      <w:spacing w:beforeLines="50" w:afterLines="50" w:line="500" w:lineRule="exact"/>
      <w:outlineLvl w:val="3"/>
    </w:pPr>
    <w:rPr>
      <w:rFonts w:ascii="Arial" w:hAnsi="Arial"/>
      <w:b/>
      <w:bCs/>
      <w:sz w:val="24"/>
    </w:rPr>
  </w:style>
  <w:style w:type="paragraph" w:customStyle="1" w:styleId="678">
    <w:name w:val="章正文"/>
    <w:basedOn w:val="1"/>
    <w:qFormat/>
    <w:uiPriority w:val="99"/>
    <w:pPr>
      <w:adjustRightInd/>
      <w:spacing w:beforeLines="50" w:after="120" w:line="300" w:lineRule="auto"/>
      <w:ind w:firstLine="480" w:firstLineChars="200"/>
    </w:pPr>
    <w:rPr>
      <w:rFonts w:ascii="Helvetica" w:hAnsi="Helvetica"/>
      <w:kern w:val="0"/>
      <w:sz w:val="24"/>
    </w:rPr>
  </w:style>
  <w:style w:type="paragraph" w:customStyle="1" w:styleId="679">
    <w:name w:val="2级标题"/>
    <w:basedOn w:val="680"/>
    <w:qFormat/>
    <w:uiPriority w:val="99"/>
    <w:pPr>
      <w:jc w:val="left"/>
      <w:outlineLvl w:val="1"/>
    </w:pPr>
    <w:rPr>
      <w:rFonts w:ascii="Times New Roman" w:hAnsi="Times New Roman" w:eastAsia="仿宋"/>
      <w:sz w:val="30"/>
    </w:rPr>
  </w:style>
  <w:style w:type="paragraph" w:customStyle="1" w:styleId="680">
    <w:name w:val="1级标题"/>
    <w:basedOn w:val="1"/>
    <w:qFormat/>
    <w:uiPriority w:val="99"/>
    <w:pPr>
      <w:adjustRightInd/>
      <w:spacing w:beforeLines="10" w:afterLines="10" w:line="360" w:lineRule="auto"/>
      <w:jc w:val="center"/>
      <w:outlineLvl w:val="0"/>
    </w:pPr>
    <w:rPr>
      <w:rFonts w:ascii="Calibri" w:hAnsi="Calibri"/>
      <w:b/>
      <w:sz w:val="44"/>
      <w:szCs w:val="22"/>
    </w:rPr>
  </w:style>
  <w:style w:type="paragraph" w:customStyle="1" w:styleId="681">
    <w:name w:val="正文 New New New New"/>
    <w:qFormat/>
    <w:uiPriority w:val="99"/>
    <w:pPr>
      <w:widowControl w:val="0"/>
      <w:jc w:val="both"/>
    </w:pPr>
    <w:rPr>
      <w:rFonts w:ascii="Times New Roman" w:hAnsi="Times New Roman" w:eastAsia="宋体" w:cs="Times New Roman"/>
      <w:color w:val="000000"/>
      <w:szCs w:val="24"/>
      <w:lang w:val="en-US" w:eastAsia="zh-CN" w:bidi="ar-SA"/>
    </w:rPr>
  </w:style>
  <w:style w:type="paragraph" w:customStyle="1" w:styleId="682">
    <w:name w:val="样式 微软雅黑 行距: 1.5 倍行距"/>
    <w:basedOn w:val="1"/>
    <w:qFormat/>
    <w:uiPriority w:val="99"/>
    <w:pPr>
      <w:adjustRightInd/>
      <w:spacing w:line="360" w:lineRule="auto"/>
      <w:ind w:firstLine="480" w:firstLineChars="200"/>
    </w:pPr>
    <w:rPr>
      <w:rFonts w:ascii="微软雅黑" w:hAnsi="宋体" w:eastAsia="微软雅黑" w:cs="宋体"/>
      <w:sz w:val="24"/>
      <w:szCs w:val="20"/>
    </w:rPr>
  </w:style>
  <w:style w:type="paragraph" w:customStyle="1" w:styleId="683">
    <w:name w:val="xl37"/>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84">
    <w:name w:val="xl33"/>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85">
    <w:name w:val="bullet"/>
    <w:basedOn w:val="1"/>
    <w:qFormat/>
    <w:uiPriority w:val="99"/>
    <w:pPr>
      <w:tabs>
        <w:tab w:val="left" w:pos="840"/>
      </w:tabs>
      <w:adjustRightInd/>
      <w:ind w:left="840" w:hanging="420"/>
    </w:pPr>
  </w:style>
  <w:style w:type="paragraph" w:customStyle="1" w:styleId="686">
    <w:name w:val="f9a style88 f9a"/>
    <w:basedOn w:val="1"/>
    <w:qFormat/>
    <w:uiPriority w:val="99"/>
    <w:pPr>
      <w:widowControl/>
      <w:spacing w:before="100" w:beforeAutospacing="1" w:after="100" w:afterAutospacing="1" w:line="276" w:lineRule="auto"/>
      <w:jc w:val="left"/>
    </w:pPr>
    <w:rPr>
      <w:rFonts w:ascii="宋体" w:hAnsi="宋体"/>
      <w:kern w:val="0"/>
      <w:sz w:val="24"/>
      <w:szCs w:val="20"/>
    </w:rPr>
  </w:style>
  <w:style w:type="paragraph" w:customStyle="1" w:styleId="687">
    <w:name w:val="普通正文"/>
    <w:basedOn w:val="1"/>
    <w:qFormat/>
    <w:uiPriority w:val="99"/>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8">
    <w:name w:val="说明"/>
    <w:basedOn w:val="1"/>
    <w:qFormat/>
    <w:uiPriority w:val="99"/>
    <w:pPr>
      <w:autoSpaceDE w:val="0"/>
      <w:autoSpaceDN w:val="0"/>
      <w:spacing w:line="440" w:lineRule="exact"/>
      <w:ind w:firstLine="200" w:firstLineChars="200"/>
    </w:pPr>
    <w:rPr>
      <w:rFonts w:ascii="宋体"/>
      <w:b/>
      <w:bCs/>
      <w:i/>
      <w:iCs/>
      <w:color w:val="0000FF"/>
      <w:kern w:val="0"/>
      <w:sz w:val="24"/>
    </w:rPr>
  </w:style>
  <w:style w:type="paragraph" w:customStyle="1" w:styleId="689">
    <w:name w:val="xl55"/>
    <w:basedOn w:val="1"/>
    <w:qFormat/>
    <w:uiPriority w:val="99"/>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90">
    <w:name w:val="Preformatted Text"/>
    <w:basedOn w:val="1"/>
    <w:qFormat/>
    <w:uiPriority w:val="99"/>
    <w:pPr>
      <w:suppressAutoHyphens/>
      <w:adjustRightInd/>
      <w:ind w:firstLine="200" w:firstLineChars="200"/>
    </w:pPr>
    <w:rPr>
      <w:rFonts w:ascii="Cumberland" w:hAnsi="Cumberland" w:eastAsia="方正宋体"/>
      <w:kern w:val="1"/>
      <w:sz w:val="20"/>
      <w:szCs w:val="20"/>
      <w:lang w:eastAsia="ar-SA"/>
    </w:rPr>
  </w:style>
  <w:style w:type="paragraph" w:customStyle="1" w:styleId="691">
    <w:name w:val="xl25"/>
    <w:basedOn w:val="1"/>
    <w:qFormat/>
    <w:uiPriority w:val="99"/>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92">
    <w:name w:val="xl73"/>
    <w:basedOn w:val="1"/>
    <w:qFormat/>
    <w:uiPriority w:val="99"/>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93">
    <w:name w:val="MM Topic 4"/>
    <w:basedOn w:val="7"/>
    <w:qFormat/>
    <w:uiPriority w:val="99"/>
    <w:pPr>
      <w:tabs>
        <w:tab w:val="left" w:pos="2100"/>
      </w:tabs>
      <w:adjustRightInd/>
      <w:ind w:left="2100" w:hanging="420"/>
    </w:pPr>
    <w:rPr>
      <w:lang w:val="en-US"/>
    </w:rPr>
  </w:style>
  <w:style w:type="paragraph" w:customStyle="1" w:styleId="694">
    <w:name w:val="Char11"/>
    <w:basedOn w:val="1"/>
    <w:qFormat/>
    <w:uiPriority w:val="99"/>
    <w:pPr>
      <w:tabs>
        <w:tab w:val="left" w:pos="432"/>
      </w:tabs>
      <w:adjustRightInd/>
      <w:spacing w:beforeLines="50" w:afterLines="50"/>
      <w:ind w:left="432" w:hanging="432" w:firstLineChars="200"/>
    </w:pPr>
    <w:rPr>
      <w:sz w:val="24"/>
    </w:rPr>
  </w:style>
  <w:style w:type="paragraph" w:customStyle="1" w:styleId="695">
    <w:name w:val="gjt_正文"/>
    <w:qFormat/>
    <w:uiPriority w:val="99"/>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96">
    <w:name w:val="Char Char11 Char Char Char Char Char Char Char Char Char1"/>
    <w:basedOn w:val="1"/>
    <w:qFormat/>
    <w:uiPriority w:val="6"/>
    <w:pPr>
      <w:spacing w:line="360" w:lineRule="auto"/>
    </w:pPr>
    <w:rPr>
      <w:szCs w:val="20"/>
    </w:rPr>
  </w:style>
  <w:style w:type="paragraph" w:customStyle="1" w:styleId="697">
    <w:name w:val="金宏发行正文 Char"/>
    <w:basedOn w:val="1"/>
    <w:qFormat/>
    <w:uiPriority w:val="99"/>
    <w:pPr>
      <w:adjustRightInd/>
      <w:spacing w:line="500" w:lineRule="exact"/>
      <w:ind w:firstLine="560" w:firstLineChars="200"/>
    </w:pPr>
    <w:rPr>
      <w:rFonts w:eastAsia="仿宋_GB2312"/>
      <w:sz w:val="28"/>
      <w:szCs w:val="20"/>
    </w:rPr>
  </w:style>
  <w:style w:type="paragraph" w:customStyle="1" w:styleId="698">
    <w:name w:val="批注框文本1"/>
    <w:basedOn w:val="1"/>
    <w:qFormat/>
    <w:uiPriority w:val="99"/>
    <w:pPr>
      <w:autoSpaceDE w:val="0"/>
      <w:autoSpaceDN w:val="0"/>
      <w:spacing w:line="351" w:lineRule="atLeast"/>
      <w:ind w:firstLine="419" w:firstLineChars="200"/>
    </w:pPr>
    <w:rPr>
      <w:color w:val="000000"/>
      <w:kern w:val="0"/>
      <w:sz w:val="18"/>
      <w:szCs w:val="18"/>
    </w:rPr>
  </w:style>
  <w:style w:type="paragraph" w:customStyle="1" w:styleId="699">
    <w:name w:val="body text bold"/>
    <w:basedOn w:val="26"/>
    <w:qFormat/>
    <w:uiPriority w:val="99"/>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700">
    <w:name w:val="部分1"/>
    <w:basedOn w:val="1"/>
    <w:qFormat/>
    <w:uiPriority w:val="99"/>
    <w:pPr>
      <w:keepNext/>
      <w:pageBreakBefore/>
      <w:tabs>
        <w:tab w:val="left" w:pos="720"/>
      </w:tabs>
      <w:spacing w:line="360" w:lineRule="auto"/>
      <w:jc w:val="center"/>
      <w:outlineLvl w:val="0"/>
    </w:pPr>
    <w:rPr>
      <w:rFonts w:eastAsia="黑体"/>
      <w:b/>
      <w:kern w:val="44"/>
      <w:sz w:val="36"/>
      <w:szCs w:val="20"/>
    </w:rPr>
  </w:style>
  <w:style w:type="paragraph" w:customStyle="1" w:styleId="701">
    <w:name w:val="xl69"/>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702">
    <w:name w:val="正文文字格式"/>
    <w:basedOn w:val="1"/>
    <w:qFormat/>
    <w:uiPriority w:val="99"/>
    <w:pPr>
      <w:adjustRightInd/>
      <w:spacing w:line="460" w:lineRule="exact"/>
      <w:ind w:firstLine="505"/>
      <w:jc w:val="left"/>
    </w:pPr>
    <w:rPr>
      <w:rFonts w:ascii="宋体"/>
      <w:kern w:val="24"/>
      <w:sz w:val="24"/>
      <w:szCs w:val="20"/>
    </w:rPr>
  </w:style>
  <w:style w:type="paragraph" w:customStyle="1" w:styleId="703">
    <w:name w:val="xl31"/>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704">
    <w:name w:val="xl40"/>
    <w:basedOn w:val="1"/>
    <w:qFormat/>
    <w:uiPriority w:val="99"/>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05">
    <w:name w:val="style25"/>
    <w:basedOn w:val="1"/>
    <w:qFormat/>
    <w:uiPriority w:val="99"/>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706">
    <w:name w:val="单元格居中"/>
    <w:basedOn w:val="1"/>
    <w:qFormat/>
    <w:uiPriority w:val="99"/>
    <w:pPr>
      <w:adjustRightInd/>
      <w:spacing w:line="360" w:lineRule="auto"/>
      <w:jc w:val="center"/>
    </w:pPr>
    <w:rPr>
      <w:sz w:val="24"/>
    </w:rPr>
  </w:style>
  <w:style w:type="paragraph" w:customStyle="1" w:styleId="707">
    <w:name w:val="正文3"/>
    <w:basedOn w:val="1"/>
    <w:qFormat/>
    <w:uiPriority w:val="99"/>
    <w:pPr>
      <w:adjustRightInd/>
      <w:spacing w:beforeLines="50" w:afterLines="50" w:line="360" w:lineRule="auto"/>
      <w:outlineLvl w:val="8"/>
    </w:pPr>
    <w:rPr>
      <w:rFonts w:ascii="Segoe UI" w:hAnsi="宋体" w:eastAsia="楷体_GB2312" w:cs="Latha"/>
      <w:sz w:val="24"/>
      <w:szCs w:val="21"/>
    </w:rPr>
  </w:style>
  <w:style w:type="paragraph" w:customStyle="1" w:styleId="708">
    <w:name w:val="Char Char Char Char Char Char Char1"/>
    <w:basedOn w:val="1"/>
    <w:qFormat/>
    <w:uiPriority w:val="6"/>
    <w:rPr>
      <w:rFonts w:ascii="仿宋_GB2312" w:eastAsia="仿宋_GB2312"/>
      <w:b/>
      <w:sz w:val="32"/>
      <w:szCs w:val="32"/>
    </w:rPr>
  </w:style>
  <w:style w:type="paragraph" w:customStyle="1" w:styleId="709">
    <w:name w:val="正文缩进1"/>
    <w:basedOn w:val="1"/>
    <w:next w:val="28"/>
    <w:qFormat/>
    <w:uiPriority w:val="99"/>
    <w:pPr>
      <w:autoSpaceDE w:val="0"/>
      <w:autoSpaceDN w:val="0"/>
      <w:snapToGrid w:val="0"/>
      <w:spacing w:after="120" w:line="360" w:lineRule="auto"/>
      <w:ind w:left="420" w:leftChars="200" w:firstLine="480" w:firstLineChars="200"/>
    </w:pPr>
    <w:rPr>
      <w:sz w:val="24"/>
      <w:szCs w:val="21"/>
    </w:rPr>
  </w:style>
  <w:style w:type="paragraph" w:customStyle="1" w:styleId="710">
    <w:name w:val="Ñù"/>
    <w:qFormat/>
    <w:uiPriority w:val="99"/>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11">
    <w:name w:val="Char3 Char Char Char11"/>
    <w:basedOn w:val="1"/>
    <w:qFormat/>
    <w:uiPriority w:val="99"/>
    <w:pPr>
      <w:widowControl/>
      <w:adjustRightInd/>
      <w:spacing w:after="160" w:line="240" w:lineRule="exact"/>
      <w:jc w:val="left"/>
    </w:pPr>
    <w:rPr>
      <w:szCs w:val="20"/>
    </w:rPr>
  </w:style>
  <w:style w:type="paragraph" w:customStyle="1" w:styleId="712">
    <w:name w:val="Char Char1121"/>
    <w:basedOn w:val="1"/>
    <w:qFormat/>
    <w:uiPriority w:val="99"/>
    <w:pPr>
      <w:spacing w:line="360" w:lineRule="auto"/>
    </w:pPr>
    <w:rPr>
      <w:szCs w:val="20"/>
    </w:rPr>
  </w:style>
  <w:style w:type="paragraph" w:customStyle="1" w:styleId="713">
    <w:name w:val="小项目标题"/>
    <w:basedOn w:val="1"/>
    <w:qFormat/>
    <w:uiPriority w:val="99"/>
    <w:pPr>
      <w:adjustRightInd/>
      <w:spacing w:before="100" w:beforeAutospacing="1" w:after="100" w:afterAutospacing="1" w:line="360" w:lineRule="auto"/>
      <w:ind w:left="480" w:leftChars="200" w:firstLine="200" w:firstLineChars="200"/>
      <w:jc w:val="left"/>
    </w:pPr>
    <w:rPr>
      <w:sz w:val="24"/>
    </w:rPr>
  </w:style>
  <w:style w:type="paragraph" w:customStyle="1" w:styleId="714">
    <w:name w:val="gjt_4"/>
    <w:next w:val="1"/>
    <w:qFormat/>
    <w:uiPriority w:val="99"/>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15">
    <w:name w:val="Normal0"/>
    <w:qFormat/>
    <w:uiPriority w:val="99"/>
    <w:rPr>
      <w:rFonts w:ascii="Times New Roman" w:hAnsi="Times New Roman" w:eastAsia="宋体" w:cs="Times New Roman"/>
      <w:lang w:val="en-US" w:eastAsia="en-US" w:bidi="ar-SA"/>
    </w:rPr>
  </w:style>
  <w:style w:type="paragraph" w:customStyle="1" w:styleId="716">
    <w:name w:val="带编号样式"/>
    <w:basedOn w:val="634"/>
    <w:qFormat/>
    <w:uiPriority w:val="99"/>
    <w:pPr>
      <w:tabs>
        <w:tab w:val="left" w:pos="840"/>
      </w:tabs>
      <w:snapToGrid w:val="0"/>
      <w:ind w:left="840" w:hanging="420" w:firstLineChars="0"/>
    </w:pPr>
    <w:rPr>
      <w:rFonts w:ascii="仿宋_GB2312" w:eastAsia="仿宋_GB2312"/>
      <w:color w:val="000000"/>
    </w:rPr>
  </w:style>
  <w:style w:type="paragraph" w:customStyle="1" w:styleId="717">
    <w:name w:val="msonormal"/>
    <w:basedOn w:val="1"/>
    <w:qFormat/>
    <w:uiPriority w:val="99"/>
    <w:pPr>
      <w:widowControl/>
      <w:adjustRightInd/>
      <w:spacing w:before="100" w:beforeAutospacing="1" w:after="100" w:afterAutospacing="1"/>
      <w:jc w:val="left"/>
    </w:pPr>
    <w:rPr>
      <w:rFonts w:ascii="宋体" w:hAnsi="宋体" w:cs="宋体"/>
      <w:kern w:val="0"/>
      <w:sz w:val="24"/>
    </w:rPr>
  </w:style>
  <w:style w:type="paragraph" w:customStyle="1" w:styleId="718">
    <w:name w:val="方形箭头"/>
    <w:basedOn w:val="1"/>
    <w:qFormat/>
    <w:uiPriority w:val="99"/>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9">
    <w:name w:val="封面"/>
    <w:basedOn w:val="1"/>
    <w:qFormat/>
    <w:uiPriority w:val="99"/>
    <w:pPr>
      <w:spacing w:line="360" w:lineRule="atLeast"/>
      <w:jc w:val="right"/>
      <w:textAlignment w:val="baseline"/>
    </w:pPr>
    <w:rPr>
      <w:rFonts w:ascii="Symbol" w:hAnsi="Symbol"/>
      <w:kern w:val="0"/>
      <w:szCs w:val="20"/>
    </w:rPr>
  </w:style>
  <w:style w:type="paragraph" w:customStyle="1" w:styleId="720">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21">
    <w:name w:val="font5"/>
    <w:basedOn w:val="1"/>
    <w:qFormat/>
    <w:uiPriority w:val="99"/>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22">
    <w:name w:val="默认段落字体 Para Char Char Char1 Char"/>
    <w:basedOn w:val="1"/>
    <w:qFormat/>
    <w:uiPriority w:val="99"/>
    <w:pPr>
      <w:spacing w:line="240" w:lineRule="atLeast"/>
      <w:ind w:left="420" w:firstLine="420"/>
    </w:pPr>
    <w:rPr>
      <w:sz w:val="24"/>
    </w:rPr>
  </w:style>
  <w:style w:type="paragraph" w:customStyle="1" w:styleId="723">
    <w:name w:val="WW-正文文字缩进 2"/>
    <w:basedOn w:val="1"/>
    <w:qFormat/>
    <w:uiPriority w:val="99"/>
    <w:pPr>
      <w:suppressAutoHyphens/>
      <w:adjustRightInd/>
      <w:ind w:firstLine="420"/>
    </w:pPr>
    <w:rPr>
      <w:kern w:val="1"/>
      <w:szCs w:val="20"/>
    </w:rPr>
  </w:style>
  <w:style w:type="paragraph" w:customStyle="1" w:styleId="724">
    <w:name w:val="xl41"/>
    <w:basedOn w:val="1"/>
    <w:qFormat/>
    <w:uiPriority w:val="99"/>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25">
    <w:name w:val="样式 标题 2 + 四号"/>
    <w:basedOn w:val="4"/>
    <w:qFormat/>
    <w:uiPriority w:val="99"/>
    <w:pPr>
      <w:spacing w:before="120" w:after="120"/>
      <w:ind w:left="0" w:firstLine="0"/>
      <w:jc w:val="both"/>
    </w:pPr>
    <w:rPr>
      <w:rFonts w:ascii="宋体" w:hAnsi="Arial" w:eastAsia="宋体"/>
      <w:sz w:val="28"/>
      <w:lang w:val="en-US"/>
    </w:rPr>
  </w:style>
  <w:style w:type="paragraph" w:customStyle="1" w:styleId="726">
    <w:name w:val="有符号正文"/>
    <w:basedOn w:val="1"/>
    <w:qFormat/>
    <w:uiPriority w:val="99"/>
    <w:pPr>
      <w:adjustRightInd/>
      <w:spacing w:line="400" w:lineRule="exact"/>
      <w:ind w:firstLine="200" w:firstLineChars="200"/>
    </w:pPr>
    <w:rPr>
      <w:rFonts w:ascii="Arial" w:hAnsi="Arial"/>
    </w:rPr>
  </w:style>
  <w:style w:type="paragraph" w:customStyle="1" w:styleId="727">
    <w:name w:val="font10"/>
    <w:basedOn w:val="1"/>
    <w:qFormat/>
    <w:uiPriority w:val="99"/>
    <w:pPr>
      <w:widowControl/>
      <w:adjustRightInd/>
      <w:spacing w:before="100" w:beforeAutospacing="1" w:after="100" w:afterAutospacing="1"/>
      <w:jc w:val="left"/>
    </w:pPr>
    <w:rPr>
      <w:rFonts w:ascii="宋体" w:hAnsi="宋体" w:cs="宋体"/>
      <w:kern w:val="0"/>
      <w:sz w:val="18"/>
      <w:szCs w:val="18"/>
    </w:rPr>
  </w:style>
  <w:style w:type="paragraph" w:customStyle="1" w:styleId="728">
    <w:name w:val="样式 样式 正文文本缩进 + 仿宋_GB2312 小四 首行缩进:  0 厘米 行距: 1.5 倍行距 + (中文) 仿宋_GB... Char Char"/>
    <w:basedOn w:val="1"/>
    <w:qFormat/>
    <w:uiPriority w:val="99"/>
    <w:pPr>
      <w:spacing w:line="360" w:lineRule="auto"/>
      <w:ind w:firstLine="480" w:firstLineChars="200"/>
    </w:pPr>
    <w:rPr>
      <w:rFonts w:ascii="仿宋_GB2312" w:eastAsia="新宋体"/>
      <w:sz w:val="24"/>
      <w:szCs w:val="20"/>
    </w:rPr>
  </w:style>
  <w:style w:type="paragraph" w:customStyle="1" w:styleId="729">
    <w:name w:val="4"/>
    <w:basedOn w:val="1"/>
    <w:next w:val="41"/>
    <w:qFormat/>
    <w:uiPriority w:val="99"/>
    <w:pPr>
      <w:spacing w:after="120" w:line="480" w:lineRule="auto"/>
      <w:ind w:left="420" w:leftChars="200"/>
    </w:pPr>
    <w:rPr>
      <w:sz w:val="24"/>
      <w:szCs w:val="20"/>
    </w:rPr>
  </w:style>
  <w:style w:type="paragraph" w:customStyle="1" w:styleId="730">
    <w:name w:val="tableheading"/>
    <w:basedOn w:val="1"/>
    <w:qFormat/>
    <w:uiPriority w:val="99"/>
    <w:pPr>
      <w:widowControl/>
      <w:adjustRightInd/>
      <w:spacing w:before="100" w:beforeAutospacing="1" w:after="100" w:afterAutospacing="1"/>
      <w:jc w:val="left"/>
    </w:pPr>
    <w:rPr>
      <w:rFonts w:ascii="宋体" w:hAnsi="宋体" w:cs="宋体"/>
      <w:kern w:val="0"/>
      <w:sz w:val="24"/>
    </w:rPr>
  </w:style>
  <w:style w:type="paragraph" w:customStyle="1" w:styleId="731">
    <w:name w:val="样式1"/>
    <w:basedOn w:val="1"/>
    <w:link w:val="977"/>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32">
    <w:name w:val="样式 标题 3H3 + 两端对齐"/>
    <w:basedOn w:val="5"/>
    <w:qFormat/>
    <w:uiPriority w:val="99"/>
    <w:pPr>
      <w:keepLines w:val="0"/>
      <w:spacing w:before="0" w:after="0" w:line="240" w:lineRule="auto"/>
      <w:jc w:val="left"/>
    </w:pPr>
    <w:rPr>
      <w:rFonts w:cs="宋体"/>
      <w:sz w:val="21"/>
      <w:szCs w:val="20"/>
    </w:rPr>
  </w:style>
  <w:style w:type="paragraph" w:customStyle="1" w:styleId="733">
    <w:name w:val="样式 仿宋_GB2312 小三 左侧:  1.06 厘米"/>
    <w:basedOn w:val="1"/>
    <w:qFormat/>
    <w:uiPriority w:val="99"/>
    <w:pPr>
      <w:spacing w:line="360" w:lineRule="auto"/>
      <w:ind w:left="601"/>
    </w:pPr>
    <w:rPr>
      <w:rFonts w:ascii="仿宋_GB2312" w:eastAsia="仿宋_GB2312"/>
      <w:sz w:val="24"/>
      <w:szCs w:val="20"/>
    </w:rPr>
  </w:style>
  <w:style w:type="paragraph" w:customStyle="1" w:styleId="734">
    <w:name w:val="小标题"/>
    <w:basedOn w:val="1"/>
    <w:qFormat/>
    <w:uiPriority w:val="99"/>
    <w:pPr>
      <w:spacing w:before="120" w:line="360" w:lineRule="atLeast"/>
      <w:ind w:left="1134"/>
      <w:jc w:val="left"/>
      <w:textAlignment w:val="baseline"/>
    </w:pPr>
    <w:rPr>
      <w:rFonts w:eastAsia="黑体"/>
      <w:kern w:val="0"/>
      <w:szCs w:val="20"/>
    </w:rPr>
  </w:style>
  <w:style w:type="paragraph" w:customStyle="1" w:styleId="735">
    <w:name w:val="节标题"/>
    <w:basedOn w:val="1"/>
    <w:qFormat/>
    <w:uiPriority w:val="99"/>
    <w:pPr>
      <w:autoSpaceDE w:val="0"/>
      <w:autoSpaceDN w:val="0"/>
      <w:spacing w:line="289" w:lineRule="atLeast"/>
      <w:ind w:firstLine="200" w:firstLineChars="200"/>
      <w:jc w:val="center"/>
    </w:pPr>
    <w:rPr>
      <w:color w:val="000000"/>
      <w:kern w:val="0"/>
      <w:sz w:val="28"/>
      <w:szCs w:val="28"/>
    </w:rPr>
  </w:style>
  <w:style w:type="paragraph" w:customStyle="1" w:styleId="736">
    <w:name w:val="表格 表头"/>
    <w:basedOn w:val="1"/>
    <w:qFormat/>
    <w:uiPriority w:val="99"/>
    <w:pPr>
      <w:adjustRightInd/>
      <w:spacing w:beforeLines="50" w:afterLines="50" w:line="360" w:lineRule="auto"/>
      <w:jc w:val="center"/>
    </w:pPr>
    <w:rPr>
      <w:rFonts w:ascii="微软雅黑" w:hAnsi="Calibri" w:eastAsia="微软雅黑"/>
      <w:b/>
      <w:sz w:val="28"/>
      <w:szCs w:val="20"/>
    </w:rPr>
  </w:style>
  <w:style w:type="paragraph" w:customStyle="1" w:styleId="737">
    <w:name w:val="xl75"/>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8">
    <w:name w:val="Char Char1 Char Char Char"/>
    <w:basedOn w:val="1"/>
    <w:qFormat/>
    <w:uiPriority w:val="99"/>
    <w:rPr>
      <w:rFonts w:ascii="仿宋_GB2312" w:eastAsia="仿宋_GB2312"/>
      <w:b/>
      <w:sz w:val="32"/>
      <w:szCs w:val="20"/>
    </w:rPr>
  </w:style>
  <w:style w:type="paragraph" w:customStyle="1" w:styleId="739">
    <w:name w:val="表格题注"/>
    <w:next w:val="1"/>
    <w:qFormat/>
    <w:uiPriority w:val="99"/>
    <w:pPr>
      <w:keepLines/>
      <w:tabs>
        <w:tab w:val="left" w:pos="4200"/>
      </w:tabs>
      <w:spacing w:beforeLines="100"/>
      <w:ind w:left="1089" w:hanging="369"/>
      <w:jc w:val="center"/>
    </w:pPr>
    <w:rPr>
      <w:rFonts w:ascii="Arial" w:hAnsi="Arial" w:eastAsia="宋体" w:cs="Times New Roman"/>
      <w:sz w:val="18"/>
      <w:szCs w:val="18"/>
      <w:lang w:val="en-US" w:eastAsia="zh-CN" w:bidi="ar-SA"/>
    </w:rPr>
  </w:style>
  <w:style w:type="paragraph" w:customStyle="1" w:styleId="740">
    <w:name w:val="Char Char11 Char Char Char Char Char Char Char Char Char Char Char Char Char Char Char Char Char1"/>
    <w:basedOn w:val="1"/>
    <w:qFormat/>
    <w:uiPriority w:val="99"/>
    <w:pPr>
      <w:adjustRightInd/>
      <w:spacing w:line="360" w:lineRule="auto"/>
    </w:pPr>
    <w:rPr>
      <w:rFonts w:ascii="Arial" w:hAnsi="Arial" w:eastAsia="黑体" w:cs="Arial"/>
      <w:snapToGrid w:val="0"/>
      <w:kern w:val="0"/>
      <w:szCs w:val="21"/>
    </w:rPr>
  </w:style>
  <w:style w:type="paragraph" w:customStyle="1" w:styleId="741">
    <w:name w:val="Picture"/>
    <w:basedOn w:val="1"/>
    <w:next w:val="18"/>
    <w:qFormat/>
    <w:uiPriority w:val="99"/>
    <w:pPr>
      <w:keepNext/>
      <w:widowControl/>
      <w:adjustRightInd/>
      <w:ind w:firstLine="200" w:firstLineChars="200"/>
    </w:pPr>
    <w:rPr>
      <w:rFonts w:ascii="楷体" w:hAnsi="Arial" w:eastAsia="楷体"/>
      <w:b/>
      <w:spacing w:val="-5"/>
      <w:w w:val="98"/>
      <w:kern w:val="0"/>
      <w:sz w:val="24"/>
      <w:szCs w:val="20"/>
    </w:rPr>
  </w:style>
  <w:style w:type="paragraph" w:customStyle="1" w:styleId="742">
    <w:name w:val="Char Char1 Char Char Char2"/>
    <w:basedOn w:val="1"/>
    <w:qFormat/>
    <w:uiPriority w:val="99"/>
    <w:rPr>
      <w:rFonts w:ascii="仿宋_GB2312" w:eastAsia="仿宋_GB2312"/>
      <w:b/>
      <w:sz w:val="32"/>
      <w:szCs w:val="32"/>
    </w:rPr>
  </w:style>
  <w:style w:type="paragraph" w:customStyle="1" w:styleId="743">
    <w:name w:val="Char3 Char Char Char1"/>
    <w:basedOn w:val="1"/>
    <w:qFormat/>
    <w:uiPriority w:val="6"/>
    <w:pPr>
      <w:widowControl/>
      <w:adjustRightInd/>
      <w:spacing w:after="160" w:line="240" w:lineRule="exact"/>
      <w:jc w:val="left"/>
    </w:pPr>
    <w:rPr>
      <w:szCs w:val="20"/>
    </w:rPr>
  </w:style>
  <w:style w:type="paragraph" w:customStyle="1" w:styleId="744">
    <w:name w:val="Char1 Char Char Char21"/>
    <w:basedOn w:val="1"/>
    <w:qFormat/>
    <w:uiPriority w:val="99"/>
    <w:rPr>
      <w:rFonts w:ascii="Tahoma" w:hAnsi="Tahoma"/>
      <w:sz w:val="24"/>
      <w:szCs w:val="20"/>
    </w:rPr>
  </w:style>
  <w:style w:type="paragraph" w:customStyle="1" w:styleId="745">
    <w:name w:val="Char3 Char Char Char Char Char Char11"/>
    <w:basedOn w:val="1"/>
    <w:qFormat/>
    <w:uiPriority w:val="99"/>
    <w:pPr>
      <w:adjustRightInd/>
      <w:spacing w:line="360" w:lineRule="auto"/>
    </w:pPr>
    <w:rPr>
      <w:rFonts w:ascii="Arial" w:hAnsi="Arial" w:eastAsia="黑体" w:cs="Arial"/>
      <w:snapToGrid w:val="0"/>
      <w:kern w:val="0"/>
      <w:szCs w:val="21"/>
    </w:rPr>
  </w:style>
  <w:style w:type="paragraph" w:customStyle="1" w:styleId="746">
    <w:name w:val="正文（标题三）"/>
    <w:basedOn w:val="1"/>
    <w:qFormat/>
    <w:uiPriority w:val="99"/>
    <w:pPr>
      <w:spacing w:line="360" w:lineRule="auto"/>
      <w:ind w:firstLine="200" w:firstLineChars="200"/>
    </w:pPr>
    <w:rPr>
      <w:sz w:val="24"/>
    </w:rPr>
  </w:style>
  <w:style w:type="paragraph" w:customStyle="1" w:styleId="747">
    <w:name w:val="样式 正1 + 首行缩进:  2 字符"/>
    <w:basedOn w:val="1"/>
    <w:qFormat/>
    <w:uiPriority w:val="99"/>
    <w:pPr>
      <w:adjustRightInd/>
      <w:spacing w:line="360" w:lineRule="auto"/>
      <w:ind w:firstLine="480" w:firstLineChars="200"/>
    </w:pPr>
    <w:rPr>
      <w:rFonts w:ascii="仿宋_GB2312" w:eastAsia="仿宋_GB2312"/>
      <w:sz w:val="24"/>
    </w:rPr>
  </w:style>
  <w:style w:type="paragraph" w:customStyle="1" w:styleId="748">
    <w:name w:val="xl66"/>
    <w:basedOn w:val="1"/>
    <w:qFormat/>
    <w:uiPriority w:val="99"/>
    <w:pPr>
      <w:widowControl/>
      <w:adjustRightInd/>
      <w:spacing w:before="100" w:beforeAutospacing="1" w:after="100" w:afterAutospacing="1"/>
      <w:jc w:val="left"/>
    </w:pPr>
    <w:rPr>
      <w:rFonts w:ascii="宋体" w:hAnsi="宋体" w:cs="宋体"/>
      <w:kern w:val="0"/>
      <w:sz w:val="24"/>
    </w:rPr>
  </w:style>
  <w:style w:type="paragraph" w:customStyle="1" w:styleId="749">
    <w:name w:val="样式 样式 宋体 小四 段前: 7.8 磅 段后: 7.8 磅 行距: 1.5 倍行距 + 小二 首行缩进:  2 字符"/>
    <w:basedOn w:val="1"/>
    <w:qFormat/>
    <w:uiPriority w:val="99"/>
    <w:pPr>
      <w:adjustRightInd/>
      <w:spacing w:line="360" w:lineRule="auto"/>
      <w:ind w:firstLine="480" w:firstLineChars="200"/>
    </w:pPr>
    <w:rPr>
      <w:rFonts w:ascii="宋体" w:hAnsi="宋体" w:cs="宋体"/>
      <w:sz w:val="24"/>
      <w:szCs w:val="20"/>
    </w:rPr>
  </w:style>
  <w:style w:type="paragraph" w:customStyle="1" w:styleId="750">
    <w:name w:val="Default Text"/>
    <w:basedOn w:val="1"/>
    <w:qFormat/>
    <w:uiPriority w:val="99"/>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51">
    <w:name w:val="小节标题"/>
    <w:basedOn w:val="1"/>
    <w:qFormat/>
    <w:uiPriority w:val="99"/>
    <w:pPr>
      <w:autoSpaceDE w:val="0"/>
      <w:autoSpaceDN w:val="0"/>
      <w:spacing w:before="175" w:after="102" w:line="351" w:lineRule="atLeast"/>
      <w:ind w:firstLine="200" w:firstLineChars="200"/>
    </w:pPr>
    <w:rPr>
      <w:color w:val="000000"/>
      <w:kern w:val="0"/>
      <w:szCs w:val="21"/>
    </w:rPr>
  </w:style>
  <w:style w:type="paragraph" w:customStyle="1" w:styleId="752">
    <w:name w:val="Char1 Char Char Char4"/>
    <w:basedOn w:val="1"/>
    <w:qFormat/>
    <w:uiPriority w:val="99"/>
    <w:pPr>
      <w:adjustRightInd/>
      <w:ind w:firstLine="200" w:firstLineChars="200"/>
    </w:pPr>
    <w:rPr>
      <w:rFonts w:ascii="Tahoma" w:hAnsi="Tahoma"/>
      <w:sz w:val="24"/>
      <w:szCs w:val="20"/>
    </w:rPr>
  </w:style>
  <w:style w:type="paragraph" w:customStyle="1" w:styleId="753">
    <w:name w:val="_标题2"/>
    <w:basedOn w:val="720"/>
    <w:next w:val="720"/>
    <w:qFormat/>
    <w:uiPriority w:val="99"/>
    <w:pPr>
      <w:widowControl w:val="0"/>
      <w:tabs>
        <w:tab w:val="left" w:pos="480"/>
      </w:tabs>
      <w:spacing w:beforeLines="50" w:afterLines="50"/>
      <w:ind w:left="50" w:leftChars="50" w:hanging="420" w:firstLineChars="0"/>
      <w:outlineLvl w:val="1"/>
    </w:pPr>
    <w:rPr>
      <w:b/>
      <w:sz w:val="36"/>
    </w:rPr>
  </w:style>
  <w:style w:type="paragraph" w:customStyle="1" w:styleId="754">
    <w:name w:val="样式1 + (中宋体"/>
    <w:basedOn w:val="731"/>
    <w:qFormat/>
    <w:uiPriority w:val="99"/>
    <w:pPr>
      <w:widowControl w:val="0"/>
      <w:tabs>
        <w:tab w:val="clear" w:pos="1212"/>
        <w:tab w:val="clear" w:pos="3888"/>
      </w:tabs>
      <w:adjustRightInd/>
      <w:snapToGrid/>
      <w:spacing w:line="360" w:lineRule="auto"/>
      <w:ind w:left="1200" w:hanging="360" w:firstLineChars="200"/>
      <w:jc w:val="both"/>
    </w:pPr>
    <w:rPr>
      <w:kern w:val="2"/>
      <w:szCs w:val="24"/>
    </w:rPr>
  </w:style>
  <w:style w:type="paragraph" w:customStyle="1" w:styleId="755">
    <w:name w:val="xl71"/>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56">
    <w:name w:val="La0b"/>
    <w:basedOn w:val="1"/>
    <w:qFormat/>
    <w:uiPriority w:val="99"/>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7">
    <w:name w:val="正文 主体"/>
    <w:basedOn w:val="1"/>
    <w:qFormat/>
    <w:uiPriority w:val="99"/>
    <w:pPr>
      <w:adjustRightInd/>
      <w:spacing w:line="360" w:lineRule="auto"/>
      <w:ind w:firstLine="200" w:firstLineChars="200"/>
      <w:jc w:val="left"/>
    </w:pPr>
    <w:rPr>
      <w:rFonts w:ascii="微软雅黑" w:hAnsi="Calibri" w:eastAsia="微软雅黑"/>
      <w:kern w:val="0"/>
      <w:sz w:val="24"/>
      <w:szCs w:val="20"/>
    </w:rPr>
  </w:style>
  <w:style w:type="paragraph" w:customStyle="1" w:styleId="758">
    <w:name w:val="四号　首行缩进"/>
    <w:basedOn w:val="1"/>
    <w:qFormat/>
    <w:uiPriority w:val="99"/>
    <w:pPr>
      <w:adjustRightInd/>
      <w:spacing w:line="360" w:lineRule="auto"/>
    </w:pPr>
    <w:rPr>
      <w:rFonts w:ascii="宋体" w:hAnsi="宋体"/>
      <w:szCs w:val="20"/>
    </w:rPr>
  </w:style>
  <w:style w:type="paragraph" w:customStyle="1" w:styleId="759">
    <w:name w:val="深色列表 - 强调文字颜色 51"/>
    <w:basedOn w:val="1"/>
    <w:qFormat/>
    <w:uiPriority w:val="99"/>
    <w:pPr>
      <w:adjustRightInd/>
      <w:spacing w:line="360" w:lineRule="auto"/>
      <w:ind w:firstLine="200" w:firstLineChars="200"/>
    </w:pPr>
    <w:rPr>
      <w:rFonts w:eastAsia="楷体_GB2312" w:cs="Lucida Sans"/>
      <w:sz w:val="24"/>
    </w:rPr>
  </w:style>
  <w:style w:type="paragraph" w:customStyle="1" w:styleId="760">
    <w:name w:val="Char Char Char Char Char Char Char Char Char Char Char1 Char"/>
    <w:basedOn w:val="1"/>
    <w:qFormat/>
    <w:uiPriority w:val="99"/>
    <w:pPr>
      <w:adjustRightInd/>
    </w:pPr>
    <w:rPr>
      <w:rFonts w:ascii="Tahoma" w:hAnsi="Tahoma"/>
      <w:sz w:val="24"/>
    </w:rPr>
  </w:style>
  <w:style w:type="paragraph" w:customStyle="1" w:styleId="761">
    <w:name w:val="Char Char Char Char11"/>
    <w:basedOn w:val="1"/>
    <w:qFormat/>
    <w:uiPriority w:val="99"/>
    <w:rPr>
      <w:rFonts w:ascii="Tahoma" w:hAnsi="Tahoma"/>
      <w:sz w:val="24"/>
      <w:szCs w:val="20"/>
    </w:rPr>
  </w:style>
  <w:style w:type="paragraph" w:customStyle="1" w:styleId="762">
    <w:name w:val="封面文档标题"/>
    <w:basedOn w:val="1"/>
    <w:qFormat/>
    <w:uiPriority w:val="99"/>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63">
    <w:name w:val="Char Char Char Char"/>
    <w:basedOn w:val="1"/>
    <w:qFormat/>
    <w:uiPriority w:val="99"/>
    <w:rPr>
      <w:rFonts w:ascii="Tahoma" w:hAnsi="Tahoma"/>
      <w:sz w:val="24"/>
      <w:szCs w:val="20"/>
    </w:rPr>
  </w:style>
  <w:style w:type="paragraph" w:customStyle="1" w:styleId="764">
    <w:name w:val="标1"/>
    <w:basedOn w:val="1"/>
    <w:qFormat/>
    <w:uiPriority w:val="99"/>
    <w:pPr>
      <w:widowControl/>
      <w:tabs>
        <w:tab w:val="left" w:pos="1020"/>
      </w:tabs>
      <w:snapToGrid w:val="0"/>
      <w:spacing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65">
    <w:name w:val="Char19"/>
    <w:basedOn w:val="1"/>
    <w:qFormat/>
    <w:uiPriority w:val="99"/>
    <w:pPr>
      <w:adjustRightInd/>
    </w:pPr>
    <w:rPr>
      <w:szCs w:val="20"/>
    </w:rPr>
  </w:style>
  <w:style w:type="paragraph" w:customStyle="1" w:styleId="766">
    <w:name w:val="标书正文格式"/>
    <w:qFormat/>
    <w:uiPriority w:val="99"/>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7">
    <w:name w:val="样式8"/>
    <w:basedOn w:val="1"/>
    <w:qFormat/>
    <w:uiPriority w:val="99"/>
    <w:pPr>
      <w:spacing w:beforeLines="50" w:afterLines="50"/>
      <w:ind w:firstLine="200" w:firstLineChars="200"/>
      <w:outlineLvl w:val="4"/>
    </w:pPr>
    <w:rPr>
      <w:rFonts w:ascii="仿宋_GB2312" w:hAnsi="宋体" w:eastAsia="仿宋_GB2312"/>
      <w:b/>
      <w:bCs/>
      <w:sz w:val="24"/>
    </w:rPr>
  </w:style>
  <w:style w:type="paragraph" w:customStyle="1" w:styleId="768">
    <w:name w:val="_Style 5"/>
    <w:basedOn w:val="1"/>
    <w:qFormat/>
    <w:uiPriority w:val="34"/>
    <w:pPr>
      <w:adjustRightInd/>
      <w:ind w:firstLine="420" w:firstLineChars="200"/>
    </w:pPr>
    <w:rPr>
      <w:rFonts w:eastAsia="仿宋_GB2312"/>
      <w:sz w:val="28"/>
    </w:rPr>
  </w:style>
  <w:style w:type="paragraph" w:customStyle="1" w:styleId="769">
    <w:name w:val="正文文字缩进"/>
    <w:basedOn w:val="1"/>
    <w:qFormat/>
    <w:uiPriority w:val="99"/>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70">
    <w:name w:val="列出段落*"/>
    <w:basedOn w:val="1"/>
    <w:qFormat/>
    <w:uiPriority w:val="99"/>
    <w:pPr>
      <w:adjustRightInd/>
      <w:spacing w:line="360" w:lineRule="auto"/>
      <w:ind w:firstLine="200"/>
    </w:pPr>
    <w:rPr>
      <w:rFonts w:eastAsia="楷体_GB2312" w:cs="Lucida Sans Unicode"/>
      <w:color w:val="000000"/>
      <w:kern w:val="1"/>
      <w:sz w:val="24"/>
    </w:rPr>
  </w:style>
  <w:style w:type="paragraph" w:customStyle="1" w:styleId="771">
    <w:name w:val="文章总标题"/>
    <w:basedOn w:val="1"/>
    <w:qFormat/>
    <w:uiPriority w:val="99"/>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72">
    <w:name w:val="标书表格字体格式"/>
    <w:next w:val="766"/>
    <w:qFormat/>
    <w:uiPriority w:val="99"/>
    <w:rPr>
      <w:rFonts w:ascii="Times New Roman" w:hAnsi="Times New Roman" w:eastAsia="宋体" w:cs="Times New Roman"/>
      <w:kern w:val="2"/>
      <w:sz w:val="21"/>
      <w:szCs w:val="24"/>
      <w:lang w:val="en-US" w:eastAsia="zh-CN" w:bidi="ar-SA"/>
    </w:rPr>
  </w:style>
  <w:style w:type="paragraph" w:customStyle="1" w:styleId="773">
    <w:name w:val="Char22"/>
    <w:basedOn w:val="1"/>
    <w:qFormat/>
    <w:uiPriority w:val="99"/>
    <w:pPr>
      <w:adjustRightInd/>
      <w:spacing w:line="360" w:lineRule="auto"/>
      <w:ind w:firstLine="480" w:firstLineChars="200"/>
    </w:pPr>
    <w:rPr>
      <w:rFonts w:ascii="仿宋_GB2312" w:eastAsia="仿宋_GB2312"/>
      <w:b/>
      <w:sz w:val="32"/>
      <w:szCs w:val="32"/>
    </w:rPr>
  </w:style>
  <w:style w:type="paragraph" w:customStyle="1" w:styleId="774">
    <w:name w:val="Char12"/>
    <w:basedOn w:val="1"/>
    <w:qFormat/>
    <w:uiPriority w:val="99"/>
    <w:pPr>
      <w:widowControl/>
      <w:spacing w:after="160" w:line="240" w:lineRule="exact"/>
      <w:jc w:val="left"/>
    </w:pPr>
    <w:rPr>
      <w:rFonts w:ascii="Verdana" w:hAnsi="Verdana" w:eastAsia="仿宋_GB2312"/>
      <w:kern w:val="0"/>
      <w:sz w:val="24"/>
      <w:szCs w:val="20"/>
      <w:lang w:eastAsia="en-US"/>
    </w:rPr>
  </w:style>
  <w:style w:type="paragraph" w:customStyle="1" w:styleId="775">
    <w:name w:val="修订3"/>
    <w:qFormat/>
    <w:uiPriority w:val="99"/>
    <w:rPr>
      <w:rFonts w:ascii="Times New Roman" w:hAnsi="Times New Roman" w:eastAsia="宋体" w:cs="Times New Roman"/>
      <w:kern w:val="2"/>
      <w:sz w:val="21"/>
      <w:lang w:val="en-US" w:eastAsia="zh-CN" w:bidi="ar-SA"/>
    </w:rPr>
  </w:style>
  <w:style w:type="paragraph" w:customStyle="1" w:styleId="776">
    <w:name w:val="CSS1级正文 Char"/>
    <w:basedOn w:val="26"/>
    <w:qFormat/>
    <w:uiPriority w:val="99"/>
    <w:pPr>
      <w:autoSpaceDE/>
      <w:autoSpaceDN/>
      <w:snapToGrid w:val="0"/>
      <w:ind w:firstLine="480" w:firstLineChars="200"/>
    </w:pPr>
    <w:rPr>
      <w:rFonts w:ascii="Times New Roman"/>
      <w:szCs w:val="24"/>
      <w:lang w:val="en-US"/>
    </w:rPr>
  </w:style>
  <w:style w:type="paragraph" w:customStyle="1" w:styleId="777">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8">
    <w:name w:val="表文字"/>
    <w:qFormat/>
    <w:uiPriority w:val="99"/>
    <w:rPr>
      <w:rFonts w:ascii="宋体" w:hAnsi="Times New Roman" w:eastAsia="宋体" w:cs="Times New Roman"/>
      <w:kern w:val="2"/>
      <w:lang w:val="en-US" w:eastAsia="zh-CN" w:bidi="ar-SA"/>
    </w:rPr>
  </w:style>
  <w:style w:type="paragraph" w:customStyle="1" w:styleId="779">
    <w:name w:val="MM Title"/>
    <w:basedOn w:val="65"/>
    <w:qFormat/>
    <w:uiPriority w:val="99"/>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80">
    <w:name w:val="缺省文本"/>
    <w:basedOn w:val="1"/>
    <w:qFormat/>
    <w:uiPriority w:val="99"/>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81">
    <w:name w:val="Char Char Char Char Char Char1 Char1"/>
    <w:basedOn w:val="1"/>
    <w:qFormat/>
    <w:uiPriority w:val="99"/>
    <w:pPr>
      <w:widowControl/>
      <w:spacing w:after="160" w:line="240" w:lineRule="exact"/>
      <w:jc w:val="left"/>
    </w:pPr>
    <w:rPr>
      <w:rFonts w:ascii="Verdana" w:hAnsi="Verdana"/>
      <w:kern w:val="0"/>
      <w:szCs w:val="20"/>
      <w:lang w:eastAsia="en-US"/>
    </w:rPr>
  </w:style>
  <w:style w:type="paragraph" w:customStyle="1" w:styleId="782">
    <w:name w:val="Char Char Char Char Char Char Char Char2"/>
    <w:basedOn w:val="1"/>
    <w:qFormat/>
    <w:uiPriority w:val="99"/>
    <w:pPr>
      <w:tabs>
        <w:tab w:val="left" w:pos="360"/>
      </w:tabs>
    </w:pPr>
    <w:rPr>
      <w:sz w:val="24"/>
      <w:szCs w:val="20"/>
    </w:rPr>
  </w:style>
  <w:style w:type="paragraph" w:customStyle="1" w:styleId="783">
    <w:name w:val="表内文字"/>
    <w:basedOn w:val="1"/>
    <w:qFormat/>
    <w:uiPriority w:val="99"/>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84">
    <w:name w:val="正文文本 21"/>
    <w:basedOn w:val="1"/>
    <w:qFormat/>
    <w:uiPriority w:val="99"/>
    <w:pPr>
      <w:widowControl/>
      <w:overflowPunct w:val="0"/>
      <w:autoSpaceDE w:val="0"/>
      <w:autoSpaceDN w:val="0"/>
      <w:ind w:left="720" w:hanging="720"/>
      <w:textAlignment w:val="baseline"/>
    </w:pPr>
    <w:rPr>
      <w:kern w:val="0"/>
      <w:sz w:val="24"/>
      <w:szCs w:val="20"/>
      <w:lang w:val="en-GB"/>
    </w:rPr>
  </w:style>
  <w:style w:type="paragraph" w:customStyle="1" w:styleId="785">
    <w:name w:val="中文标题 3"/>
    <w:basedOn w:val="28"/>
    <w:qFormat/>
    <w:uiPriority w:val="99"/>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86">
    <w:name w:val="bt_content"/>
    <w:basedOn w:val="1"/>
    <w:qFormat/>
    <w:uiPriority w:val="99"/>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87">
    <w:name w:val="标准书眉_奇数页"/>
    <w:next w:val="1"/>
    <w:qFormat/>
    <w:uiPriority w:val="99"/>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8">
    <w:name w:val="正文－恩普"/>
    <w:basedOn w:val="6"/>
    <w:qFormat/>
    <w:uiPriority w:val="99"/>
    <w:pPr>
      <w:adjustRightInd/>
      <w:snapToGrid/>
      <w:spacing w:before="100" w:beforeAutospacing="1" w:afterLines="50" w:afterAutospacing="1" w:line="360" w:lineRule="auto"/>
      <w:ind w:firstLine="480" w:firstLineChars="200"/>
      <w:jc w:val="left"/>
    </w:pPr>
    <w:rPr>
      <w:rFonts w:ascii="Times New Roman"/>
      <w:snapToGrid/>
      <w:color w:val="auto"/>
      <w:kern w:val="0"/>
      <w:sz w:val="24"/>
    </w:rPr>
  </w:style>
  <w:style w:type="paragraph" w:customStyle="1" w:styleId="789">
    <w:name w:val="Char Char11 Char Char Char Char Char Char Char Char Char Char Char Char Char12"/>
    <w:basedOn w:val="1"/>
    <w:qFormat/>
    <w:uiPriority w:val="99"/>
    <w:pPr>
      <w:adjustRightInd/>
      <w:spacing w:line="360" w:lineRule="auto"/>
    </w:pPr>
    <w:rPr>
      <w:rFonts w:ascii="Arial" w:hAnsi="Arial" w:eastAsia="黑体" w:cs="Arial"/>
      <w:snapToGrid w:val="0"/>
      <w:kern w:val="0"/>
      <w:szCs w:val="21"/>
    </w:rPr>
  </w:style>
  <w:style w:type="paragraph" w:customStyle="1" w:styleId="790">
    <w:name w:val="Char4"/>
    <w:basedOn w:val="1"/>
    <w:qFormat/>
    <w:uiPriority w:val="99"/>
    <w:pPr>
      <w:tabs>
        <w:tab w:val="left" w:pos="432"/>
      </w:tabs>
      <w:adjustRightInd/>
      <w:spacing w:beforeLines="50" w:afterLines="50" w:line="360" w:lineRule="auto"/>
      <w:ind w:left="432" w:hanging="432" w:firstLineChars="200"/>
    </w:pPr>
    <w:rPr>
      <w:rFonts w:ascii="宋体" w:hAnsi="宋体" w:eastAsia="微软雅黑"/>
      <w:b/>
      <w:kern w:val="44"/>
      <w:sz w:val="32"/>
      <w:szCs w:val="32"/>
    </w:rPr>
  </w:style>
  <w:style w:type="paragraph" w:customStyle="1" w:styleId="791">
    <w:name w:val="p0"/>
    <w:basedOn w:val="1"/>
    <w:qFormat/>
    <w:uiPriority w:val="99"/>
    <w:pPr>
      <w:widowControl/>
      <w:adjustRightInd/>
    </w:pPr>
    <w:rPr>
      <w:kern w:val="0"/>
      <w:szCs w:val="21"/>
    </w:rPr>
  </w:style>
  <w:style w:type="paragraph" w:customStyle="1" w:styleId="792">
    <w:name w:val="Char6"/>
    <w:basedOn w:val="1"/>
    <w:qFormat/>
    <w:uiPriority w:val="99"/>
    <w:rPr>
      <w:rFonts w:ascii="仿宋_GB2312" w:eastAsia="仿宋_GB2312"/>
      <w:b/>
      <w:sz w:val="32"/>
      <w:szCs w:val="32"/>
    </w:rPr>
  </w:style>
  <w:style w:type="paragraph" w:customStyle="1" w:styleId="793">
    <w:name w:val="Char111"/>
    <w:basedOn w:val="1"/>
    <w:qFormat/>
    <w:uiPriority w:val="99"/>
    <w:rPr>
      <w:rFonts w:ascii="仿宋_GB2312" w:eastAsia="仿宋_GB2312"/>
      <w:b/>
      <w:sz w:val="32"/>
      <w:szCs w:val="32"/>
    </w:rPr>
  </w:style>
  <w:style w:type="paragraph" w:customStyle="1" w:styleId="794">
    <w:name w:val="标题3"/>
    <w:basedOn w:val="5"/>
    <w:next w:val="58"/>
    <w:qFormat/>
    <w:uiPriority w:val="99"/>
    <w:pPr>
      <w:tabs>
        <w:tab w:val="clear" w:pos="900"/>
      </w:tabs>
      <w:spacing w:after="0" w:line="360" w:lineRule="auto"/>
    </w:pPr>
    <w:rPr>
      <w:rFonts w:ascii="仿宋" w:hAnsi="仿宋" w:eastAsia="仿宋" w:cs="仿宋"/>
    </w:rPr>
  </w:style>
  <w:style w:type="paragraph" w:customStyle="1" w:styleId="795">
    <w:name w:val="xl23"/>
    <w:basedOn w:val="1"/>
    <w:qFormat/>
    <w:uiPriority w:val="99"/>
    <w:pPr>
      <w:widowControl/>
      <w:adjustRightInd/>
      <w:spacing w:before="100" w:beforeAutospacing="1" w:after="100" w:afterAutospacing="1" w:line="360" w:lineRule="auto"/>
      <w:ind w:firstLine="200" w:firstLineChars="200"/>
      <w:textAlignment w:val="top"/>
    </w:pPr>
    <w:rPr>
      <w:kern w:val="0"/>
      <w:sz w:val="24"/>
    </w:rPr>
  </w:style>
  <w:style w:type="paragraph" w:customStyle="1" w:styleId="796">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97">
    <w:name w:val="Char1 Char Char Char2"/>
    <w:basedOn w:val="1"/>
    <w:qFormat/>
    <w:uiPriority w:val="99"/>
    <w:pPr>
      <w:adjustRightInd/>
      <w:ind w:firstLine="200" w:firstLineChars="200"/>
    </w:pPr>
    <w:rPr>
      <w:rFonts w:ascii="Tahoma" w:hAnsi="Tahoma"/>
      <w:sz w:val="24"/>
      <w:szCs w:val="20"/>
    </w:rPr>
  </w:style>
  <w:style w:type="paragraph" w:customStyle="1" w:styleId="798">
    <w:name w:val="列出段落1"/>
    <w:basedOn w:val="1"/>
    <w:link w:val="973"/>
    <w:qFormat/>
    <w:uiPriority w:val="99"/>
    <w:pPr>
      <w:adjustRightInd/>
      <w:spacing w:line="360" w:lineRule="auto"/>
      <w:ind w:firstLine="420" w:firstLineChars="200"/>
    </w:pPr>
    <w:rPr>
      <w:rFonts w:ascii="Calibri" w:hAnsi="Calibri"/>
      <w:sz w:val="24"/>
      <w:szCs w:val="22"/>
    </w:rPr>
  </w:style>
  <w:style w:type="paragraph" w:customStyle="1" w:styleId="799">
    <w:name w:val="样式 标题 1 + 黑色 段前: 0.5 行 段后: 0.5 行1"/>
    <w:basedOn w:val="3"/>
    <w:qFormat/>
    <w:uiPriority w:val="99"/>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800">
    <w:name w:val="Char Char Char Char Char Char Char2"/>
    <w:basedOn w:val="1"/>
    <w:qFormat/>
    <w:uiPriority w:val="99"/>
    <w:rPr>
      <w:rFonts w:ascii="仿宋_GB2312" w:eastAsia="仿宋_GB2312"/>
      <w:b/>
      <w:sz w:val="32"/>
      <w:szCs w:val="32"/>
    </w:rPr>
  </w:style>
  <w:style w:type="paragraph" w:customStyle="1" w:styleId="801">
    <w:name w:val="五级条标题"/>
    <w:basedOn w:val="802"/>
    <w:next w:val="647"/>
    <w:qFormat/>
    <w:uiPriority w:val="99"/>
    <w:pPr>
      <w:tabs>
        <w:tab w:val="left" w:pos="1260"/>
        <w:tab w:val="left" w:pos="1680"/>
        <w:tab w:val="left" w:pos="2100"/>
        <w:tab w:val="left" w:pos="2940"/>
        <w:tab w:val="left" w:pos="3360"/>
      </w:tabs>
      <w:ind w:left="3360"/>
      <w:outlineLvl w:val="6"/>
    </w:pPr>
  </w:style>
  <w:style w:type="paragraph" w:customStyle="1" w:styleId="802">
    <w:name w:val="四级条标题"/>
    <w:basedOn w:val="662"/>
    <w:next w:val="647"/>
    <w:qFormat/>
    <w:uiPriority w:val="99"/>
    <w:pPr>
      <w:tabs>
        <w:tab w:val="clear" w:pos="2520"/>
      </w:tabs>
      <w:ind w:left="2940"/>
      <w:outlineLvl w:val="5"/>
    </w:pPr>
  </w:style>
  <w:style w:type="paragraph" w:customStyle="1" w:styleId="803">
    <w:name w:val="目录3"/>
    <w:basedOn w:val="1"/>
    <w:qFormat/>
    <w:uiPriority w:val="99"/>
    <w:pPr>
      <w:tabs>
        <w:tab w:val="left" w:leader="dot" w:pos="7370"/>
      </w:tabs>
      <w:autoSpaceDE w:val="0"/>
      <w:autoSpaceDN w:val="0"/>
      <w:spacing w:line="317" w:lineRule="atLeast"/>
      <w:ind w:firstLine="419" w:firstLineChars="200"/>
    </w:pPr>
    <w:rPr>
      <w:color w:val="000000"/>
      <w:kern w:val="0"/>
      <w:szCs w:val="21"/>
    </w:rPr>
  </w:style>
  <w:style w:type="paragraph" w:customStyle="1" w:styleId="804">
    <w:name w:val="Char23"/>
    <w:basedOn w:val="1"/>
    <w:qFormat/>
    <w:uiPriority w:val="99"/>
    <w:rPr>
      <w:rFonts w:ascii="仿宋_GB2312" w:eastAsia="仿宋_GB2312"/>
      <w:b/>
      <w:sz w:val="32"/>
      <w:szCs w:val="32"/>
    </w:rPr>
  </w:style>
  <w:style w:type="paragraph" w:customStyle="1" w:styleId="805">
    <w:name w:val="style3"/>
    <w:basedOn w:val="1"/>
    <w:qFormat/>
    <w:uiPriority w:val="99"/>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806">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807">
    <w:name w:val="首行缩进"/>
    <w:basedOn w:val="1"/>
    <w:qFormat/>
    <w:uiPriority w:val="99"/>
    <w:pPr>
      <w:spacing w:line="360" w:lineRule="auto"/>
      <w:ind w:firstLine="480" w:firstLineChars="200"/>
    </w:pPr>
    <w:rPr>
      <w:rFonts w:ascii="宋体"/>
      <w:sz w:val="24"/>
      <w:szCs w:val="20"/>
    </w:rPr>
  </w:style>
  <w:style w:type="paragraph" w:customStyle="1" w:styleId="808">
    <w:name w:val="默认段落字体 Para Char Char Char Char Char Char Char Char Char Char Char Char Char Char Char Char Char Char Char"/>
    <w:basedOn w:val="1"/>
    <w:qFormat/>
    <w:uiPriority w:val="99"/>
    <w:rPr>
      <w:rFonts w:ascii="Tahoma" w:hAnsi="Tahoma"/>
      <w:sz w:val="24"/>
      <w:szCs w:val="20"/>
    </w:rPr>
  </w:style>
  <w:style w:type="paragraph" w:customStyle="1" w:styleId="809">
    <w:name w:val="单元格左对齐"/>
    <w:basedOn w:val="1"/>
    <w:qFormat/>
    <w:uiPriority w:val="99"/>
    <w:pPr>
      <w:adjustRightInd/>
      <w:spacing w:line="360" w:lineRule="auto"/>
    </w:pPr>
    <w:rPr>
      <w:sz w:val="24"/>
    </w:rPr>
  </w:style>
  <w:style w:type="paragraph" w:customStyle="1" w:styleId="810">
    <w:name w:val="正文主体"/>
    <w:basedOn w:val="631"/>
    <w:qFormat/>
    <w:uiPriority w:val="99"/>
  </w:style>
  <w:style w:type="paragraph" w:customStyle="1" w:styleId="811">
    <w:name w:val="font6"/>
    <w:basedOn w:val="1"/>
    <w:qFormat/>
    <w:uiPriority w:val="99"/>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12">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13">
    <w:name w:val="样式 首行缩进:  2 字符"/>
    <w:basedOn w:val="1"/>
    <w:qFormat/>
    <w:uiPriority w:val="99"/>
    <w:pPr>
      <w:snapToGrid w:val="0"/>
      <w:spacing w:line="360" w:lineRule="auto"/>
    </w:pPr>
    <w:rPr>
      <w:rFonts w:ascii="仿宋_GB2312" w:hAnsi="宋体" w:eastAsia="仿宋_GB2312" w:cs="宋体"/>
      <w:color w:val="000000"/>
      <w:kern w:val="0"/>
      <w:sz w:val="28"/>
      <w:szCs w:val="21"/>
    </w:rPr>
  </w:style>
  <w:style w:type="paragraph" w:customStyle="1" w:styleId="814">
    <w:name w:val="正文（首行缩进2字符）"/>
    <w:basedOn w:val="1"/>
    <w:qFormat/>
    <w:uiPriority w:val="99"/>
    <w:pPr>
      <w:adjustRightInd/>
      <w:spacing w:line="360" w:lineRule="auto"/>
      <w:ind w:firstLine="480" w:firstLineChars="200"/>
    </w:pPr>
    <w:rPr>
      <w:sz w:val="24"/>
      <w:szCs w:val="20"/>
    </w:rPr>
  </w:style>
  <w:style w:type="paragraph" w:customStyle="1" w:styleId="815">
    <w:name w:val="P1"/>
    <w:basedOn w:val="1"/>
    <w:qFormat/>
    <w:uiPriority w:val="99"/>
    <w:pPr>
      <w:adjustRightInd/>
      <w:spacing w:line="288" w:lineRule="auto"/>
      <w:ind w:firstLine="425" w:firstLineChars="200"/>
    </w:pPr>
  </w:style>
  <w:style w:type="paragraph" w:customStyle="1" w:styleId="816">
    <w:name w:val="列表内容"/>
    <w:basedOn w:val="1"/>
    <w:next w:val="1"/>
    <w:qFormat/>
    <w:uiPriority w:val="99"/>
    <w:pPr>
      <w:widowControl/>
      <w:tabs>
        <w:tab w:val="left" w:pos="840"/>
      </w:tabs>
      <w:ind w:left="840" w:hanging="420"/>
      <w:jc w:val="left"/>
    </w:pPr>
    <w:rPr>
      <w:kern w:val="0"/>
      <w:sz w:val="18"/>
    </w:rPr>
  </w:style>
  <w:style w:type="paragraph" w:customStyle="1" w:styleId="817">
    <w:name w:val="Char Char11 Char Char Char1"/>
    <w:basedOn w:val="1"/>
    <w:qFormat/>
    <w:uiPriority w:val="6"/>
    <w:pPr>
      <w:spacing w:line="360" w:lineRule="auto"/>
    </w:pPr>
    <w:rPr>
      <w:szCs w:val="20"/>
    </w:rPr>
  </w:style>
  <w:style w:type="paragraph" w:customStyle="1" w:styleId="818">
    <w:name w:val="默认段落字体 Para Char Char Char Char Char Char Char Char Char1 Char Char Char Char"/>
    <w:basedOn w:val="1"/>
    <w:qFormat/>
    <w:uiPriority w:val="99"/>
    <w:pPr>
      <w:adjustRightInd/>
    </w:pPr>
    <w:rPr>
      <w:rFonts w:ascii="Tahoma" w:hAnsi="Tahoma"/>
      <w:sz w:val="24"/>
      <w:szCs w:val="20"/>
    </w:rPr>
  </w:style>
  <w:style w:type="paragraph" w:customStyle="1" w:styleId="819">
    <w:name w:val="Char Char Char Char Char Char11"/>
    <w:basedOn w:val="1"/>
    <w:qFormat/>
    <w:uiPriority w:val="99"/>
    <w:pPr>
      <w:widowControl/>
      <w:spacing w:beforeLines="50" w:afterLines="50" w:line="240" w:lineRule="exact"/>
      <w:jc w:val="left"/>
    </w:pPr>
    <w:rPr>
      <w:rFonts w:ascii="Verdana" w:hAnsi="Verdana"/>
      <w:kern w:val="0"/>
      <w:sz w:val="20"/>
      <w:szCs w:val="20"/>
      <w:lang w:eastAsia="en-US"/>
    </w:rPr>
  </w:style>
  <w:style w:type="paragraph" w:customStyle="1" w:styleId="820">
    <w:name w:val="标题 41"/>
    <w:basedOn w:val="1"/>
    <w:next w:val="1"/>
    <w:qFormat/>
    <w:uiPriority w:val="9"/>
    <w:pPr>
      <w:keepNext/>
      <w:keepLines/>
      <w:adjustRightInd/>
      <w:spacing w:before="280" w:after="290" w:line="376" w:lineRule="auto"/>
      <w:outlineLvl w:val="3"/>
    </w:pPr>
    <w:rPr>
      <w:rFonts w:ascii="Cambria" w:hAnsi="Cambria"/>
      <w:b/>
      <w:bCs/>
      <w:sz w:val="28"/>
      <w:szCs w:val="28"/>
    </w:rPr>
  </w:style>
  <w:style w:type="paragraph" w:customStyle="1" w:styleId="821">
    <w:name w:val="Table Contents"/>
    <w:basedOn w:val="1"/>
    <w:qFormat/>
    <w:uiPriority w:val="99"/>
    <w:pPr>
      <w:suppressAutoHyphens/>
      <w:autoSpaceDE w:val="0"/>
      <w:spacing w:after="120"/>
      <w:jc w:val="left"/>
    </w:pPr>
    <w:rPr>
      <w:rFonts w:ascii="Helvetica" w:hAnsi="Helvetica"/>
      <w:kern w:val="1"/>
      <w:sz w:val="20"/>
      <w:szCs w:val="20"/>
    </w:rPr>
  </w:style>
  <w:style w:type="paragraph" w:customStyle="1" w:styleId="822">
    <w:name w:val="正文文字缩进2字"/>
    <w:basedOn w:val="26"/>
    <w:qFormat/>
    <w:uiPriority w:val="99"/>
    <w:pPr>
      <w:autoSpaceDE/>
      <w:autoSpaceDN/>
      <w:adjustRightInd/>
      <w:spacing w:before="60" w:after="60"/>
      <w:ind w:firstLine="200" w:firstLineChars="200"/>
    </w:pPr>
    <w:rPr>
      <w:rFonts w:ascii="Times New Roman"/>
      <w:szCs w:val="20"/>
      <w:lang w:val="en-US"/>
    </w:rPr>
  </w:style>
  <w:style w:type="paragraph" w:customStyle="1" w:styleId="823">
    <w:name w:val="默认段落字体 Para Char Char Char Char"/>
    <w:basedOn w:val="1"/>
    <w:qFormat/>
    <w:uiPriority w:val="99"/>
    <w:pPr>
      <w:spacing w:line="360" w:lineRule="auto"/>
    </w:pPr>
    <w:rPr>
      <w:szCs w:val="20"/>
    </w:rPr>
  </w:style>
  <w:style w:type="paragraph" w:customStyle="1" w:styleId="824">
    <w:name w:val="正文4"/>
    <w:basedOn w:val="1"/>
    <w:qFormat/>
    <w:uiPriority w:val="99"/>
    <w:pPr>
      <w:tabs>
        <w:tab w:val="left" w:pos="720"/>
      </w:tabs>
      <w:adjustRightInd/>
      <w:spacing w:before="60" w:after="60" w:line="360" w:lineRule="auto"/>
      <w:ind w:left="575" w:leftChars="400" w:hanging="175" w:hangingChars="175"/>
    </w:pPr>
    <w:rPr>
      <w:sz w:val="24"/>
    </w:rPr>
  </w:style>
  <w:style w:type="paragraph" w:customStyle="1" w:styleId="825">
    <w:name w:val="xl83"/>
    <w:basedOn w:val="1"/>
    <w:qFormat/>
    <w:uiPriority w:val="99"/>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26">
    <w:name w:val="Char2 Char Char Char2"/>
    <w:basedOn w:val="1"/>
    <w:qFormat/>
    <w:uiPriority w:val="99"/>
    <w:rPr>
      <w:rFonts w:ascii="仿宋_GB2312" w:eastAsia="仿宋_GB2312"/>
      <w:b/>
      <w:sz w:val="32"/>
      <w:szCs w:val="32"/>
    </w:rPr>
  </w:style>
  <w:style w:type="paragraph" w:customStyle="1" w:styleId="827">
    <w:name w:val="Char1 Char Char Char Char Char Char Char Char Char"/>
    <w:basedOn w:val="1"/>
    <w:qFormat/>
    <w:uiPriority w:val="99"/>
    <w:pPr>
      <w:adjustRightInd/>
      <w:spacing w:before="240" w:after="120" w:line="288" w:lineRule="auto"/>
      <w:ind w:firstLine="200" w:firstLineChars="200"/>
      <w:jc w:val="left"/>
    </w:pPr>
    <w:rPr>
      <w:rFonts w:ascii="Tahoma" w:hAnsi="Tahoma"/>
      <w:sz w:val="24"/>
    </w:rPr>
  </w:style>
  <w:style w:type="paragraph" w:customStyle="1" w:styleId="828">
    <w:name w:val="Char Char Char Char2"/>
    <w:basedOn w:val="1"/>
    <w:qFormat/>
    <w:uiPriority w:val="99"/>
    <w:pPr>
      <w:widowControl/>
      <w:spacing w:after="160" w:line="240" w:lineRule="exact"/>
      <w:jc w:val="left"/>
    </w:pPr>
    <w:rPr>
      <w:rFonts w:ascii="Arial" w:hAnsi="Arial" w:eastAsia="Times New Roman" w:cs="Verdana"/>
      <w:b/>
      <w:kern w:val="0"/>
      <w:sz w:val="24"/>
      <w:szCs w:val="20"/>
      <w:lang w:eastAsia="en-US"/>
    </w:rPr>
  </w:style>
  <w:style w:type="paragraph" w:customStyle="1" w:styleId="829">
    <w:name w:val="正文 首行缩进:  2 字符 Char"/>
    <w:basedOn w:val="1"/>
    <w:qFormat/>
    <w:uiPriority w:val="99"/>
    <w:pPr>
      <w:adjustRightInd/>
      <w:spacing w:line="360" w:lineRule="auto"/>
      <w:ind w:firstLine="480"/>
    </w:pPr>
    <w:rPr>
      <w:rFonts w:cs="宋体"/>
      <w:sz w:val="24"/>
      <w:szCs w:val="20"/>
    </w:rPr>
  </w:style>
  <w:style w:type="paragraph" w:customStyle="1" w:styleId="830">
    <w:name w:val="Char Char4 Char Char"/>
    <w:basedOn w:val="1"/>
    <w:qFormat/>
    <w:uiPriority w:val="99"/>
    <w:pPr>
      <w:widowControl/>
      <w:adjustRightInd/>
      <w:spacing w:after="160" w:line="240" w:lineRule="exact"/>
      <w:jc w:val="left"/>
    </w:pPr>
  </w:style>
  <w:style w:type="paragraph" w:customStyle="1" w:styleId="831">
    <w:name w:val="目录2"/>
    <w:basedOn w:val="1"/>
    <w:qFormat/>
    <w:uiPriority w:val="99"/>
    <w:pPr>
      <w:tabs>
        <w:tab w:val="left" w:leader="dot" w:pos="7370"/>
      </w:tabs>
      <w:autoSpaceDE w:val="0"/>
      <w:autoSpaceDN w:val="0"/>
      <w:spacing w:line="317" w:lineRule="atLeast"/>
      <w:ind w:firstLine="209" w:firstLineChars="200"/>
    </w:pPr>
    <w:rPr>
      <w:color w:val="000000"/>
      <w:kern w:val="0"/>
      <w:szCs w:val="21"/>
    </w:rPr>
  </w:style>
  <w:style w:type="paragraph" w:customStyle="1" w:styleId="832">
    <w:name w:val="Char Char11 Char Char Char2"/>
    <w:basedOn w:val="1"/>
    <w:qFormat/>
    <w:uiPriority w:val="99"/>
    <w:pPr>
      <w:spacing w:line="360" w:lineRule="auto"/>
    </w:pPr>
    <w:rPr>
      <w:szCs w:val="20"/>
    </w:rPr>
  </w:style>
  <w:style w:type="paragraph" w:customStyle="1" w:styleId="833">
    <w:name w:val="9"/>
    <w:qFormat/>
    <w:uiPriority w:val="99"/>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34">
    <w:name w:val="Char3 Char Char2"/>
    <w:basedOn w:val="1"/>
    <w:qFormat/>
    <w:uiPriority w:val="99"/>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35">
    <w:name w:val="数字标题4"/>
    <w:basedOn w:val="7"/>
    <w:qFormat/>
    <w:uiPriority w:val="99"/>
    <w:pPr>
      <w:tabs>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36">
    <w:name w:val="表格文字（大）"/>
    <w:basedOn w:val="1"/>
    <w:qFormat/>
    <w:uiPriority w:val="99"/>
    <w:pPr>
      <w:adjustRightInd/>
      <w:spacing w:before="20" w:after="20"/>
      <w:ind w:firstLine="200" w:firstLineChars="200"/>
    </w:pPr>
    <w:rPr>
      <w:rFonts w:ascii="Century Gothic" w:hAnsi="Century Gothic"/>
      <w:sz w:val="24"/>
      <w:szCs w:val="20"/>
    </w:rPr>
  </w:style>
  <w:style w:type="paragraph" w:customStyle="1" w:styleId="837">
    <w:name w:val="插图说明"/>
    <w:basedOn w:val="1"/>
    <w:qFormat/>
    <w:uiPriority w:val="99"/>
    <w:pPr>
      <w:spacing w:after="240"/>
      <w:ind w:firstLine="200" w:firstLineChars="200"/>
      <w:jc w:val="center"/>
      <w:textAlignment w:val="baseline"/>
    </w:pPr>
    <w:rPr>
      <w:rFonts w:eastAsia="黑体"/>
      <w:sz w:val="24"/>
      <w:szCs w:val="20"/>
    </w:rPr>
  </w:style>
  <w:style w:type="paragraph" w:customStyle="1" w:styleId="838">
    <w:name w:val="chart text"/>
    <w:basedOn w:val="1"/>
    <w:qFormat/>
    <w:uiPriority w:val="99"/>
    <w:pPr>
      <w:widowControl/>
      <w:adjustRightInd/>
      <w:spacing w:line="180" w:lineRule="exact"/>
      <w:ind w:firstLine="200" w:firstLineChars="200"/>
      <w:jc w:val="left"/>
    </w:pPr>
    <w:rPr>
      <w:rFonts w:ascii="Futura Bk" w:hAnsi="Futura Bk" w:cs="Futura Bk"/>
      <w:kern w:val="0"/>
      <w:sz w:val="14"/>
      <w:szCs w:val="14"/>
    </w:rPr>
  </w:style>
  <w:style w:type="paragraph" w:customStyle="1" w:styleId="839">
    <w:name w:val="Char311"/>
    <w:basedOn w:val="1"/>
    <w:qFormat/>
    <w:uiPriority w:val="99"/>
    <w:pPr>
      <w:adjustRightInd/>
      <w:ind w:firstLine="200" w:firstLineChars="200"/>
    </w:pPr>
    <w:rPr>
      <w:rFonts w:ascii="Tahoma" w:hAnsi="Tahoma"/>
      <w:sz w:val="24"/>
      <w:szCs w:val="20"/>
    </w:rPr>
  </w:style>
  <w:style w:type="paragraph" w:customStyle="1" w:styleId="840">
    <w:name w:val="正文文本 23"/>
    <w:basedOn w:val="1"/>
    <w:qFormat/>
    <w:uiPriority w:val="99"/>
    <w:pPr>
      <w:widowControl/>
      <w:overflowPunct w:val="0"/>
      <w:autoSpaceDE w:val="0"/>
      <w:autoSpaceDN w:val="0"/>
      <w:ind w:left="720" w:hanging="720"/>
      <w:textAlignment w:val="baseline"/>
    </w:pPr>
    <w:rPr>
      <w:kern w:val="0"/>
      <w:sz w:val="24"/>
      <w:szCs w:val="20"/>
      <w:lang w:val="en-GB"/>
    </w:rPr>
  </w:style>
  <w:style w:type="paragraph" w:customStyle="1" w:styleId="841">
    <w:name w:val="dash bullet"/>
    <w:qFormat/>
    <w:uiPriority w:val="99"/>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42">
    <w:name w:val="正文 内标"/>
    <w:basedOn w:val="757"/>
    <w:qFormat/>
    <w:uiPriority w:val="99"/>
    <w:pPr>
      <w:tabs>
        <w:tab w:val="left" w:pos="0"/>
      </w:tabs>
      <w:ind w:left="900" w:firstLine="0" w:firstLineChars="0"/>
    </w:pPr>
  </w:style>
  <w:style w:type="paragraph" w:customStyle="1" w:styleId="843">
    <w:name w:val="Bulleted List"/>
    <w:basedOn w:val="1"/>
    <w:qFormat/>
    <w:uiPriority w:val="99"/>
    <w:pPr>
      <w:tabs>
        <w:tab w:val="left" w:pos="1260"/>
      </w:tabs>
      <w:adjustRightInd/>
      <w:ind w:left="1260" w:hanging="420"/>
    </w:pPr>
  </w:style>
  <w:style w:type="paragraph" w:customStyle="1" w:styleId="844">
    <w:name w:val="样式 正文文本缩进 2 + 仿宋_GB2312 黑色 行距: 1.5 倍行距"/>
    <w:basedOn w:val="41"/>
    <w:qFormat/>
    <w:uiPriority w:val="99"/>
    <w:pPr>
      <w:adjustRightInd/>
      <w:ind w:firstLine="560" w:firstLineChars="200"/>
      <w:textAlignment w:val="auto"/>
    </w:pPr>
    <w:rPr>
      <w:rFonts w:hAnsi="宋体" w:cs="宋体"/>
      <w:color w:val="000000"/>
      <w:kern w:val="2"/>
      <w:sz w:val="24"/>
    </w:rPr>
  </w:style>
  <w:style w:type="paragraph" w:customStyle="1" w:styleId="845">
    <w:name w:val="样式 左侧:  0.85 厘米"/>
    <w:basedOn w:val="1"/>
    <w:qFormat/>
    <w:uiPriority w:val="2"/>
    <w:pPr>
      <w:adjustRightInd/>
      <w:spacing w:line="360" w:lineRule="auto"/>
    </w:pPr>
    <w:rPr>
      <w:rFonts w:cs="宋体"/>
      <w:sz w:val="24"/>
      <w:szCs w:val="20"/>
    </w:rPr>
  </w:style>
  <w:style w:type="paragraph" w:customStyle="1" w:styleId="846">
    <w:name w:val="Char Char Char Char Char Char Char Char Char Char Char Char1 Char"/>
    <w:basedOn w:val="1"/>
    <w:qFormat/>
    <w:uiPriority w:val="99"/>
    <w:rPr>
      <w:rFonts w:ascii="Tahoma" w:hAnsi="Tahoma" w:cs="仿宋_GB2312"/>
      <w:sz w:val="24"/>
      <w:szCs w:val="20"/>
    </w:rPr>
  </w:style>
  <w:style w:type="paragraph" w:customStyle="1" w:styleId="847">
    <w:name w:val="正文1"/>
    <w:basedOn w:val="36"/>
    <w:qFormat/>
    <w:uiPriority w:val="99"/>
    <w:pPr>
      <w:ind w:left="0" w:leftChars="0" w:firstLine="480" w:firstLineChars="200"/>
    </w:pPr>
    <w:rPr>
      <w:rFonts w:ascii="仿宋_GB2312" w:hAnsi="Courier New" w:eastAsia="仿宋_GB2312"/>
      <w:kern w:val="28"/>
      <w:sz w:val="24"/>
    </w:rPr>
  </w:style>
  <w:style w:type="paragraph" w:customStyle="1" w:styleId="848">
    <w:name w:val="Char Char11 Char Char Char Char Char Char Char Char Char Char Char Char Char2"/>
    <w:basedOn w:val="1"/>
    <w:qFormat/>
    <w:uiPriority w:val="99"/>
    <w:pPr>
      <w:adjustRightInd/>
      <w:spacing w:line="360" w:lineRule="auto"/>
    </w:pPr>
    <w:rPr>
      <w:rFonts w:ascii="Arial" w:hAnsi="Arial" w:eastAsia="黑体"/>
      <w:snapToGrid w:val="0"/>
      <w:kern w:val="0"/>
      <w:sz w:val="20"/>
      <w:szCs w:val="21"/>
    </w:rPr>
  </w:style>
  <w:style w:type="paragraph" w:customStyle="1" w:styleId="849">
    <w:name w:val="xl88"/>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0">
    <w:name w:val="模板普通正文"/>
    <w:basedOn w:val="28"/>
    <w:qFormat/>
    <w:uiPriority w:val="99"/>
    <w:pPr>
      <w:adjustRightInd/>
      <w:spacing w:beforeLines="50" w:after="10" w:line="360" w:lineRule="auto"/>
      <w:ind w:firstLine="175" w:firstLineChars="175"/>
      <w:jc w:val="left"/>
    </w:pPr>
    <w:rPr>
      <w:rFonts w:ascii="Times New Roman" w:hAnsi="Times New Roman"/>
    </w:rPr>
  </w:style>
  <w:style w:type="paragraph" w:customStyle="1" w:styleId="851">
    <w:name w:val="Char Char1 Char Char Char Char Char Char"/>
    <w:basedOn w:val="1"/>
    <w:qFormat/>
    <w:uiPriority w:val="99"/>
    <w:rPr>
      <w:rFonts w:ascii="仿宋_GB2312" w:eastAsia="仿宋_GB2312"/>
      <w:b/>
      <w:sz w:val="32"/>
      <w:szCs w:val="20"/>
    </w:rPr>
  </w:style>
  <w:style w:type="paragraph" w:customStyle="1" w:styleId="852">
    <w:name w:val="font8"/>
    <w:basedOn w:val="1"/>
    <w:qFormat/>
    <w:uiPriority w:val="99"/>
    <w:pPr>
      <w:widowControl/>
      <w:adjustRightInd/>
      <w:spacing w:before="100" w:beforeAutospacing="1" w:after="100" w:afterAutospacing="1"/>
      <w:jc w:val="left"/>
    </w:pPr>
    <w:rPr>
      <w:color w:val="000000"/>
      <w:kern w:val="0"/>
      <w:sz w:val="20"/>
      <w:szCs w:val="20"/>
    </w:rPr>
  </w:style>
  <w:style w:type="paragraph" w:customStyle="1" w:styleId="853">
    <w:name w:val="Char Char1 Char Char Char Char Char Char2"/>
    <w:basedOn w:val="1"/>
    <w:qFormat/>
    <w:uiPriority w:val="99"/>
    <w:rPr>
      <w:rFonts w:ascii="仿宋_GB2312" w:eastAsia="仿宋_GB2312"/>
      <w:b/>
      <w:sz w:val="32"/>
      <w:szCs w:val="20"/>
    </w:rPr>
  </w:style>
  <w:style w:type="paragraph" w:customStyle="1" w:styleId="854">
    <w:name w:val="font13"/>
    <w:basedOn w:val="1"/>
    <w:qFormat/>
    <w:uiPriority w:val="99"/>
    <w:pPr>
      <w:widowControl/>
      <w:adjustRightInd/>
      <w:spacing w:before="100" w:beforeAutospacing="1" w:after="100" w:afterAutospacing="1"/>
      <w:jc w:val="left"/>
    </w:pPr>
    <w:rPr>
      <w:rFonts w:ascii="宋体" w:hAnsi="宋体" w:cs="宋体"/>
      <w:kern w:val="0"/>
      <w:sz w:val="22"/>
      <w:szCs w:val="22"/>
    </w:rPr>
  </w:style>
  <w:style w:type="paragraph" w:customStyle="1" w:styleId="855">
    <w:name w:val="默认段落字体 Para Char Char Char Char Char Char Char Char Char Char"/>
    <w:basedOn w:val="1"/>
    <w:qFormat/>
    <w:uiPriority w:val="99"/>
    <w:pPr>
      <w:adjustRightInd/>
    </w:pPr>
    <w:rPr>
      <w:rFonts w:ascii="Tahoma" w:hAnsi="Tahoma"/>
      <w:color w:val="000000"/>
      <w:sz w:val="24"/>
      <w:szCs w:val="20"/>
    </w:rPr>
  </w:style>
  <w:style w:type="paragraph" w:customStyle="1" w:styleId="856">
    <w:name w:val="legal"/>
    <w:basedOn w:val="1"/>
    <w:qFormat/>
    <w:uiPriority w:val="99"/>
    <w:pPr>
      <w:widowControl/>
      <w:adjustRightInd/>
      <w:spacing w:line="180" w:lineRule="exact"/>
      <w:ind w:firstLine="200" w:firstLineChars="200"/>
      <w:jc w:val="left"/>
    </w:pPr>
    <w:rPr>
      <w:rFonts w:ascii="Futura Bk" w:hAnsi="Futura Bk" w:cs="Futura Bk"/>
      <w:kern w:val="0"/>
      <w:sz w:val="13"/>
      <w:szCs w:val="13"/>
    </w:rPr>
  </w:style>
  <w:style w:type="paragraph" w:customStyle="1" w:styleId="857">
    <w:name w:val="xl85"/>
    <w:basedOn w:val="1"/>
    <w:qFormat/>
    <w:uiPriority w:val="99"/>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8">
    <w:name w:val="Char Char Char Char Char Char1 Char2"/>
    <w:basedOn w:val="1"/>
    <w:qFormat/>
    <w:uiPriority w:val="99"/>
    <w:pPr>
      <w:widowControl/>
      <w:spacing w:after="160" w:line="240" w:lineRule="exact"/>
      <w:jc w:val="left"/>
    </w:pPr>
    <w:rPr>
      <w:rFonts w:ascii="Verdana" w:hAnsi="Verdana"/>
      <w:kern w:val="0"/>
      <w:szCs w:val="20"/>
      <w:lang w:eastAsia="en-US"/>
    </w:rPr>
  </w:style>
  <w:style w:type="paragraph" w:customStyle="1" w:styleId="859">
    <w:name w:val="样式 首行缩进:  2 字符4"/>
    <w:basedOn w:val="1"/>
    <w:qFormat/>
    <w:uiPriority w:val="99"/>
    <w:pPr>
      <w:adjustRightInd/>
      <w:spacing w:before="120" w:line="360" w:lineRule="auto"/>
      <w:ind w:firstLine="480" w:firstLineChars="200"/>
    </w:pPr>
    <w:rPr>
      <w:rFonts w:eastAsia="仿宋_GB2312" w:cs="宋体"/>
      <w:sz w:val="28"/>
      <w:szCs w:val="20"/>
    </w:rPr>
  </w:style>
  <w:style w:type="paragraph" w:customStyle="1" w:styleId="860">
    <w:name w:val="中等深浅网格 1 - 强调文字颜色 21"/>
    <w:basedOn w:val="1"/>
    <w:qFormat/>
    <w:uiPriority w:val="99"/>
    <w:pPr>
      <w:spacing w:line="360" w:lineRule="auto"/>
      <w:ind w:firstLine="200" w:firstLineChars="200"/>
    </w:pPr>
    <w:rPr>
      <w:rFonts w:eastAsia="楷体_GB2312" w:cs="Lucida Sans"/>
      <w:sz w:val="24"/>
    </w:rPr>
  </w:style>
  <w:style w:type="paragraph" w:customStyle="1" w:styleId="861">
    <w:name w:val="xl86"/>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62">
    <w:name w:val="Body Copy"/>
    <w:basedOn w:val="1"/>
    <w:qFormat/>
    <w:uiPriority w:val="99"/>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63">
    <w:name w:val="Char31"/>
    <w:basedOn w:val="1"/>
    <w:qFormat/>
    <w:uiPriority w:val="99"/>
    <w:pPr>
      <w:adjustRightInd/>
    </w:pPr>
    <w:rPr>
      <w:rFonts w:ascii="仿宋_GB2312" w:eastAsia="仿宋_GB2312"/>
      <w:b/>
      <w:sz w:val="32"/>
      <w:szCs w:val="32"/>
    </w:rPr>
  </w:style>
  <w:style w:type="paragraph" w:customStyle="1" w:styleId="864">
    <w:name w:val="样式 标题 3h33rd level3Heading 3 - oldH3l3CTheading 3Headin..."/>
    <w:basedOn w:val="5"/>
    <w:qFormat/>
    <w:uiPriority w:val="99"/>
    <w:pPr>
      <w:snapToGrid w:val="0"/>
      <w:ind w:left="0" w:firstLine="0"/>
      <w:jc w:val="left"/>
    </w:pPr>
    <w:rPr>
      <w:rFonts w:eastAsia="黑体" w:cs="宋体"/>
      <w:sz w:val="28"/>
      <w:szCs w:val="20"/>
    </w:rPr>
  </w:style>
  <w:style w:type="paragraph" w:customStyle="1" w:styleId="865">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66">
    <w:name w:val="xl90"/>
    <w:basedOn w:val="1"/>
    <w:qFormat/>
    <w:uiPriority w:val="99"/>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7">
    <w:name w:val="Char Char1"/>
    <w:basedOn w:val="1"/>
    <w:qFormat/>
    <w:uiPriority w:val="99"/>
    <w:pPr>
      <w:widowControl/>
      <w:spacing w:after="160" w:line="240" w:lineRule="exact"/>
      <w:jc w:val="left"/>
    </w:pPr>
    <w:rPr>
      <w:rFonts w:eastAsia="仿宋_GB2312"/>
      <w:sz w:val="28"/>
    </w:rPr>
  </w:style>
  <w:style w:type="paragraph" w:customStyle="1" w:styleId="868">
    <w:name w:val="Char21"/>
    <w:basedOn w:val="1"/>
    <w:qFormat/>
    <w:uiPriority w:val="99"/>
    <w:pPr>
      <w:adjustRightInd/>
      <w:ind w:firstLine="200" w:firstLineChars="200"/>
    </w:pPr>
    <w:rPr>
      <w:rFonts w:ascii="仿宋_GB2312" w:eastAsia="仿宋_GB2312"/>
      <w:b/>
      <w:sz w:val="32"/>
      <w:szCs w:val="32"/>
    </w:rPr>
  </w:style>
  <w:style w:type="paragraph" w:customStyle="1" w:styleId="869">
    <w:name w:val="列表段落1"/>
    <w:basedOn w:val="1"/>
    <w:link w:val="978"/>
    <w:qFormat/>
    <w:uiPriority w:val="0"/>
    <w:pPr>
      <w:adjustRightInd/>
      <w:ind w:right="238" w:firstLine="420"/>
    </w:pPr>
    <w:rPr>
      <w:rFonts w:ascii="Calibri" w:hAnsi="Calibri"/>
      <w:sz w:val="24"/>
    </w:rPr>
  </w:style>
  <w:style w:type="paragraph" w:customStyle="1" w:styleId="870">
    <w:name w:val="Char Char110"/>
    <w:basedOn w:val="1"/>
    <w:qFormat/>
    <w:uiPriority w:val="6"/>
    <w:pPr>
      <w:spacing w:line="360" w:lineRule="auto"/>
    </w:pPr>
    <w:rPr>
      <w:rFonts w:ascii="Tahoma" w:hAnsi="Tahoma"/>
      <w:sz w:val="24"/>
      <w:szCs w:val="20"/>
    </w:rPr>
  </w:style>
  <w:style w:type="paragraph" w:customStyle="1" w:styleId="871">
    <w:name w:val="xl80"/>
    <w:basedOn w:val="1"/>
    <w:qFormat/>
    <w:uiPriority w:val="99"/>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72">
    <w:name w:val="Char Char11 Char Char Char Char Char Char Char Char Char Char Char Char Char Char Char1"/>
    <w:basedOn w:val="1"/>
    <w:qFormat/>
    <w:uiPriority w:val="99"/>
    <w:pPr>
      <w:adjustRightInd/>
      <w:spacing w:line="360" w:lineRule="auto"/>
    </w:pPr>
    <w:rPr>
      <w:rFonts w:ascii="Arial" w:hAnsi="Arial" w:eastAsia="黑体" w:cs="Arial"/>
      <w:snapToGrid w:val="0"/>
      <w:kern w:val="0"/>
      <w:szCs w:val="21"/>
    </w:rPr>
  </w:style>
  <w:style w:type="paragraph" w:customStyle="1" w:styleId="873">
    <w:name w:val="表正文"/>
    <w:qFormat/>
    <w:uiPriority w:val="99"/>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74">
    <w:name w:val="浅色底纹 - 强调文字颜色 51"/>
    <w:qFormat/>
    <w:uiPriority w:val="99"/>
    <w:rPr>
      <w:rFonts w:ascii="Times New Roman" w:hAnsi="Times New Roman" w:eastAsia="宋体" w:cs="Times New Roman"/>
      <w:kern w:val="2"/>
      <w:sz w:val="21"/>
      <w:szCs w:val="24"/>
      <w:lang w:val="en-US" w:eastAsia="zh-CN" w:bidi="ar-SA"/>
    </w:rPr>
  </w:style>
  <w:style w:type="paragraph" w:customStyle="1" w:styleId="875">
    <w:name w:val="Char Char Char Char Char Char Char Char Char Char Char Char1 Char2"/>
    <w:basedOn w:val="1"/>
    <w:qFormat/>
    <w:uiPriority w:val="99"/>
    <w:rPr>
      <w:rFonts w:ascii="Tahoma" w:hAnsi="Tahoma" w:cs="仿宋_GB2312"/>
      <w:sz w:val="24"/>
      <w:szCs w:val="20"/>
    </w:rPr>
  </w:style>
  <w:style w:type="paragraph" w:customStyle="1" w:styleId="876">
    <w:name w:val="样式9"/>
    <w:basedOn w:val="1"/>
    <w:qFormat/>
    <w:uiPriority w:val="99"/>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77">
    <w:name w:val="Char Char281"/>
    <w:basedOn w:val="1"/>
    <w:qFormat/>
    <w:uiPriority w:val="99"/>
    <w:pPr>
      <w:adjustRightInd/>
      <w:snapToGrid w:val="0"/>
      <w:spacing w:line="360" w:lineRule="auto"/>
    </w:pPr>
    <w:rPr>
      <w:rFonts w:ascii="Arial" w:hAnsi="Arial" w:eastAsia="黑体"/>
      <w:snapToGrid w:val="0"/>
      <w:kern w:val="0"/>
      <w:sz w:val="20"/>
      <w:szCs w:val="21"/>
    </w:rPr>
  </w:style>
  <w:style w:type="paragraph" w:customStyle="1" w:styleId="878">
    <w:name w:val="样式 列表编号 + 段后: 0.5 行"/>
    <w:basedOn w:val="17"/>
    <w:qFormat/>
    <w:uiPriority w:val="2"/>
    <w:pPr>
      <w:tabs>
        <w:tab w:val="clear" w:pos="390"/>
        <w:tab w:val="clear" w:pos="454"/>
      </w:tabs>
      <w:ind w:left="840" w:hanging="420"/>
      <w:contextualSpacing/>
    </w:pPr>
    <w:rPr>
      <w:rFonts w:cs="宋体"/>
    </w:rPr>
  </w:style>
  <w:style w:type="paragraph" w:customStyle="1" w:styleId="879">
    <w:name w:val="Char Char Char Char Char Char Char Char Char"/>
    <w:basedOn w:val="1"/>
    <w:qFormat/>
    <w:uiPriority w:val="99"/>
    <w:pPr>
      <w:adjustRightInd/>
      <w:ind w:firstLine="200" w:firstLineChars="200"/>
    </w:pPr>
    <w:rPr>
      <w:rFonts w:ascii="Tahoma" w:hAnsi="Tahoma"/>
      <w:sz w:val="24"/>
      <w:szCs w:val="20"/>
    </w:rPr>
  </w:style>
  <w:style w:type="paragraph" w:customStyle="1" w:styleId="880">
    <w:name w:val="_Style 12"/>
    <w:basedOn w:val="20"/>
    <w:qFormat/>
    <w:uiPriority w:val="99"/>
    <w:pPr>
      <w:snapToGrid w:val="0"/>
      <w:spacing w:line="360" w:lineRule="auto"/>
    </w:pPr>
  </w:style>
  <w:style w:type="paragraph" w:customStyle="1" w:styleId="881">
    <w:name w:val="样式 首行缩进:  0 字符"/>
    <w:basedOn w:val="1"/>
    <w:qFormat/>
    <w:uiPriority w:val="99"/>
    <w:pPr>
      <w:adjustRightInd/>
      <w:spacing w:line="360" w:lineRule="auto"/>
      <w:ind w:firstLine="200" w:firstLineChars="200"/>
    </w:pPr>
    <w:rPr>
      <w:rFonts w:ascii="Arial" w:hAnsi="Arial" w:cs="宋体"/>
      <w:sz w:val="24"/>
      <w:szCs w:val="20"/>
    </w:rPr>
  </w:style>
  <w:style w:type="paragraph" w:customStyle="1" w:styleId="882">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83">
    <w:name w:val="_Style 94"/>
    <w:basedOn w:val="1"/>
    <w:next w:val="266"/>
    <w:qFormat/>
    <w:uiPriority w:val="34"/>
    <w:pPr>
      <w:adjustRightInd/>
      <w:spacing w:line="360" w:lineRule="auto"/>
      <w:ind w:firstLine="200" w:firstLineChars="200"/>
    </w:pPr>
    <w:rPr>
      <w:rFonts w:ascii="Calibri" w:hAnsi="Calibri"/>
      <w:sz w:val="28"/>
      <w:szCs w:val="20"/>
    </w:rPr>
  </w:style>
  <w:style w:type="paragraph" w:customStyle="1" w:styleId="884">
    <w:name w:val="方案正文"/>
    <w:basedOn w:val="1"/>
    <w:qFormat/>
    <w:uiPriority w:val="99"/>
    <w:pPr>
      <w:snapToGrid w:val="0"/>
      <w:spacing w:line="324" w:lineRule="auto"/>
      <w:ind w:firstLine="482" w:firstLineChars="200"/>
    </w:pPr>
    <w:rPr>
      <w:rFonts w:ascii="仿宋_GB2312" w:eastAsia="仿宋_GB2312"/>
      <w:b/>
      <w:color w:val="000000"/>
      <w:sz w:val="24"/>
      <w:szCs w:val="20"/>
    </w:rPr>
  </w:style>
  <w:style w:type="paragraph" w:customStyle="1" w:styleId="885">
    <w:name w:val="正文 A"/>
    <w:qFormat/>
    <w:uiPriority w:val="99"/>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86">
    <w:name w:val="正文 A 主体"/>
    <w:basedOn w:val="1"/>
    <w:qFormat/>
    <w:uiPriority w:val="99"/>
    <w:pPr>
      <w:widowControl/>
      <w:adjustRightInd/>
      <w:spacing w:line="360" w:lineRule="auto"/>
      <w:ind w:firstLine="200" w:firstLineChars="200"/>
      <w:jc w:val="left"/>
    </w:pPr>
    <w:rPr>
      <w:rFonts w:ascii="仿宋" w:hAnsi="Calibri" w:eastAsia="仿宋"/>
      <w:kern w:val="0"/>
      <w:sz w:val="24"/>
    </w:rPr>
  </w:style>
  <w:style w:type="paragraph" w:customStyle="1" w:styleId="887">
    <w:name w:val="3级标题"/>
    <w:basedOn w:val="679"/>
    <w:qFormat/>
    <w:uiPriority w:val="99"/>
    <w:pPr>
      <w:outlineLvl w:val="2"/>
    </w:pPr>
  </w:style>
  <w:style w:type="paragraph" w:customStyle="1" w:styleId="888">
    <w:name w:val="xl78"/>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9">
    <w:name w:val="Char1 Char Char Char3"/>
    <w:basedOn w:val="1"/>
    <w:qFormat/>
    <w:uiPriority w:val="99"/>
    <w:pPr>
      <w:adjustRightInd/>
      <w:ind w:firstLine="200" w:firstLineChars="200"/>
    </w:pPr>
    <w:rPr>
      <w:rFonts w:ascii="Tahoma" w:hAnsi="Tahoma"/>
      <w:sz w:val="24"/>
      <w:szCs w:val="20"/>
    </w:rPr>
  </w:style>
  <w:style w:type="paragraph" w:customStyle="1" w:styleId="890">
    <w:name w:val="GP正文(首行缩进)"/>
    <w:basedOn w:val="1"/>
    <w:qFormat/>
    <w:uiPriority w:val="99"/>
    <w:pPr>
      <w:adjustRightInd/>
      <w:spacing w:line="360" w:lineRule="auto"/>
      <w:ind w:firstLine="200" w:firstLineChars="200"/>
    </w:pPr>
    <w:rPr>
      <w:rFonts w:eastAsia="仿宋_GB2312"/>
      <w:sz w:val="28"/>
      <w:szCs w:val="21"/>
    </w:rPr>
  </w:style>
  <w:style w:type="paragraph" w:customStyle="1" w:styleId="891">
    <w:name w:val="MM Empty"/>
    <w:basedOn w:val="1"/>
    <w:qFormat/>
    <w:uiPriority w:val="99"/>
    <w:pPr>
      <w:adjustRightInd/>
    </w:pPr>
  </w:style>
  <w:style w:type="paragraph" w:customStyle="1" w:styleId="892">
    <w:name w:val="Char24"/>
    <w:basedOn w:val="1"/>
    <w:qFormat/>
    <w:uiPriority w:val="99"/>
    <w:rPr>
      <w:rFonts w:ascii="仿宋_GB2312" w:eastAsia="仿宋_GB2312"/>
      <w:b/>
      <w:sz w:val="32"/>
      <w:szCs w:val="32"/>
    </w:rPr>
  </w:style>
  <w:style w:type="paragraph" w:customStyle="1" w:styleId="893">
    <w:name w:val="正文箭头"/>
    <w:basedOn w:val="545"/>
    <w:qFormat/>
    <w:uiPriority w:val="99"/>
  </w:style>
  <w:style w:type="paragraph" w:customStyle="1" w:styleId="894">
    <w:name w:val="U_编号2"/>
    <w:basedOn w:val="1"/>
    <w:qFormat/>
    <w:uiPriority w:val="99"/>
    <w:pPr>
      <w:tabs>
        <w:tab w:val="left" w:pos="785"/>
      </w:tabs>
      <w:adjustRightInd/>
      <w:spacing w:beforeLines="10" w:afterLines="10" w:line="300" w:lineRule="auto"/>
    </w:pPr>
    <w:rPr>
      <w:sz w:val="24"/>
    </w:rPr>
  </w:style>
  <w:style w:type="paragraph" w:customStyle="1" w:styleId="895">
    <w:name w:val="xl72"/>
    <w:basedOn w:val="1"/>
    <w:qFormat/>
    <w:uiPriority w:val="99"/>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96">
    <w:name w:val="trs_editor"/>
    <w:basedOn w:val="1"/>
    <w:qFormat/>
    <w:uiPriority w:val="99"/>
    <w:pPr>
      <w:widowControl/>
      <w:adjustRightInd/>
      <w:spacing w:before="100" w:beforeAutospacing="1" w:after="100" w:afterAutospacing="1"/>
      <w:jc w:val="left"/>
    </w:pPr>
    <w:rPr>
      <w:rFonts w:ascii="宋体" w:hAnsi="宋体" w:cs="宋体"/>
      <w:kern w:val="0"/>
      <w:sz w:val="24"/>
    </w:rPr>
  </w:style>
  <w:style w:type="paragraph" w:customStyle="1" w:styleId="897">
    <w:name w:val="标书标题3"/>
    <w:basedOn w:val="5"/>
    <w:qFormat/>
    <w:uiPriority w:val="99"/>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8">
    <w:name w:val="TOC 标题11"/>
    <w:basedOn w:val="3"/>
    <w:next w:val="1"/>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9">
    <w:name w:val="_Style 1"/>
    <w:basedOn w:val="1"/>
    <w:qFormat/>
    <w:uiPriority w:val="34"/>
    <w:pPr>
      <w:adjustRightInd/>
      <w:ind w:firstLine="420" w:firstLineChars="200"/>
    </w:pPr>
    <w:rPr>
      <w:rFonts w:eastAsia="仿宋_GB2312"/>
      <w:sz w:val="28"/>
    </w:rPr>
  </w:style>
  <w:style w:type="paragraph" w:customStyle="1" w:styleId="900">
    <w:name w:val="表格 内容"/>
    <w:basedOn w:val="736"/>
    <w:qFormat/>
    <w:uiPriority w:val="99"/>
    <w:rPr>
      <w:b w:val="0"/>
      <w:sz w:val="20"/>
    </w:rPr>
  </w:style>
  <w:style w:type="paragraph" w:customStyle="1" w:styleId="901">
    <w:name w:val="正文首行缩进1"/>
    <w:basedOn w:val="26"/>
    <w:qFormat/>
    <w:uiPriority w:val="99"/>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902">
    <w:name w:val="标准正文"/>
    <w:basedOn w:val="1"/>
    <w:qFormat/>
    <w:uiPriority w:val="99"/>
    <w:pPr>
      <w:tabs>
        <w:tab w:val="left" w:pos="780"/>
      </w:tabs>
      <w:adjustRightInd/>
      <w:spacing w:line="360" w:lineRule="auto"/>
      <w:ind w:left="200" w:leftChars="200" w:firstLine="200" w:firstLineChars="200"/>
    </w:pPr>
    <w:rPr>
      <w:sz w:val="24"/>
    </w:rPr>
  </w:style>
  <w:style w:type="paragraph" w:customStyle="1" w:styleId="903">
    <w:name w:val="数字标题5"/>
    <w:basedOn w:val="8"/>
    <w:next w:val="1"/>
    <w:qFormat/>
    <w:uiPriority w:val="99"/>
    <w:pPr>
      <w:tabs>
        <w:tab w:val="left" w:pos="1080"/>
      </w:tabs>
      <w:ind w:left="1080" w:hanging="1080"/>
    </w:pPr>
  </w:style>
  <w:style w:type="paragraph" w:customStyle="1" w:styleId="904">
    <w:name w:val="数字标题1"/>
    <w:basedOn w:val="3"/>
    <w:next w:val="1"/>
    <w:qFormat/>
    <w:uiPriority w:val="99"/>
    <w:pPr>
      <w:tabs>
        <w:tab w:val="left" w:pos="480"/>
      </w:tabs>
      <w:ind w:left="480" w:hanging="480"/>
    </w:pPr>
  </w:style>
  <w:style w:type="paragraph" w:customStyle="1" w:styleId="905">
    <w:name w:val="Char1 Char Char Char Char Char Char Char Char Char Char Char1 Char Char Char Char Char Char Char Char Char Char Char Char Char Char1 Char Char Char Char2"/>
    <w:basedOn w:val="1"/>
    <w:qFormat/>
    <w:uiPriority w:val="99"/>
    <w:pPr>
      <w:spacing w:line="360" w:lineRule="auto"/>
    </w:pPr>
    <w:rPr>
      <w:kern w:val="0"/>
      <w:sz w:val="24"/>
      <w:szCs w:val="20"/>
    </w:rPr>
  </w:style>
  <w:style w:type="paragraph" w:customStyle="1" w:styleId="906">
    <w:name w:val="aspnumfaautoadjustrightr"/>
    <w:qFormat/>
    <w:uiPriority w:val="99"/>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907">
    <w:name w:val="Body"/>
    <w:basedOn w:val="1"/>
    <w:qFormat/>
    <w:uiPriority w:val="99"/>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8">
    <w:name w:val="RFI Heading 3rd Level"/>
    <w:basedOn w:val="1"/>
    <w:qFormat/>
    <w:uiPriority w:val="99"/>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9">
    <w:name w:val="标准正文格式"/>
    <w:basedOn w:val="1"/>
    <w:qFormat/>
    <w:uiPriority w:val="99"/>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10">
    <w:name w:val="Bullet"/>
    <w:basedOn w:val="1"/>
    <w:qFormat/>
    <w:uiPriority w:val="99"/>
    <w:pPr>
      <w:widowControl/>
      <w:tabs>
        <w:tab w:val="left" w:pos="288"/>
      </w:tabs>
      <w:adjustRightInd/>
      <w:ind w:left="288" w:hanging="360" w:firstLineChars="200"/>
      <w:jc w:val="left"/>
    </w:pPr>
    <w:rPr>
      <w:rFonts w:ascii="Arial" w:hAnsi="Arial"/>
      <w:kern w:val="0"/>
      <w:sz w:val="20"/>
      <w:szCs w:val="20"/>
    </w:rPr>
  </w:style>
  <w:style w:type="paragraph" w:customStyle="1" w:styleId="911">
    <w:name w:val="0"/>
    <w:basedOn w:val="1"/>
    <w:qFormat/>
    <w:uiPriority w:val="99"/>
    <w:pPr>
      <w:widowControl/>
    </w:pPr>
    <w:rPr>
      <w:kern w:val="0"/>
      <w:sz w:val="24"/>
      <w:szCs w:val="20"/>
    </w:rPr>
  </w:style>
  <w:style w:type="paragraph" w:customStyle="1" w:styleId="912">
    <w:name w:val="Char Char113"/>
    <w:basedOn w:val="1"/>
    <w:qFormat/>
    <w:uiPriority w:val="99"/>
    <w:pPr>
      <w:widowControl/>
      <w:spacing w:after="160" w:line="240" w:lineRule="exact"/>
      <w:jc w:val="left"/>
    </w:pPr>
    <w:rPr>
      <w:rFonts w:eastAsia="仿宋_GB2312"/>
      <w:sz w:val="28"/>
    </w:rPr>
  </w:style>
  <w:style w:type="paragraph" w:customStyle="1" w:styleId="913">
    <w:name w:val="样式5"/>
    <w:basedOn w:val="1"/>
    <w:qFormat/>
    <w:uiPriority w:val="99"/>
    <w:pPr>
      <w:spacing w:line="440" w:lineRule="exact"/>
      <w:ind w:left="2" w:firstLine="480" w:firstLineChars="200"/>
    </w:pPr>
    <w:rPr>
      <w:rFonts w:ascii="仿宋_GB2312" w:hAnsi="仿宋" w:eastAsia="仿宋_GB2312"/>
      <w:sz w:val="24"/>
    </w:rPr>
  </w:style>
  <w:style w:type="paragraph" w:customStyle="1" w:styleId="914">
    <w:name w:val="_Style 8"/>
    <w:basedOn w:val="1"/>
    <w:qFormat/>
    <w:uiPriority w:val="34"/>
    <w:pPr>
      <w:adjustRightInd/>
      <w:ind w:firstLine="420" w:firstLineChars="200"/>
    </w:pPr>
    <w:rPr>
      <w:rFonts w:eastAsia="仿宋_GB2312"/>
      <w:sz w:val="28"/>
    </w:rPr>
  </w:style>
  <w:style w:type="paragraph" w:customStyle="1" w:styleId="915">
    <w:name w:val="xl93"/>
    <w:basedOn w:val="1"/>
    <w:qFormat/>
    <w:uiPriority w:val="99"/>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16">
    <w:name w:val="正文样式 首行缩进:  0.74 厘米"/>
    <w:basedOn w:val="1"/>
    <w:qFormat/>
    <w:uiPriority w:val="99"/>
    <w:pPr>
      <w:adjustRightInd/>
      <w:spacing w:beforeLines="50" w:line="360" w:lineRule="auto"/>
      <w:ind w:firstLine="420"/>
    </w:pPr>
    <w:rPr>
      <w:rFonts w:cs="宋体"/>
      <w:sz w:val="24"/>
      <w:szCs w:val="20"/>
    </w:rPr>
  </w:style>
  <w:style w:type="paragraph" w:customStyle="1" w:styleId="917">
    <w:name w:val="xl24"/>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8">
    <w:name w:val="列出段落31"/>
    <w:basedOn w:val="1"/>
    <w:qFormat/>
    <w:uiPriority w:val="99"/>
    <w:pPr>
      <w:adjustRightInd/>
      <w:spacing w:line="360" w:lineRule="auto"/>
      <w:ind w:firstLine="420" w:firstLineChars="200"/>
    </w:pPr>
    <w:rPr>
      <w:rFonts w:ascii="Calibri" w:hAnsi="Calibri"/>
      <w:sz w:val="24"/>
      <w:szCs w:val="22"/>
    </w:rPr>
  </w:style>
  <w:style w:type="paragraph" w:customStyle="1" w:styleId="919">
    <w:name w:val="Char Char1 Char Char Char Char Char Char Char Char Char Char Char Char Char Char Char"/>
    <w:basedOn w:val="1"/>
    <w:qFormat/>
    <w:uiPriority w:val="99"/>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20">
    <w:name w:val="Char Char112"/>
    <w:basedOn w:val="1"/>
    <w:qFormat/>
    <w:uiPriority w:val="6"/>
    <w:pPr>
      <w:widowControl/>
      <w:spacing w:after="160" w:line="240" w:lineRule="exact"/>
      <w:jc w:val="left"/>
    </w:pPr>
    <w:rPr>
      <w:rFonts w:eastAsia="仿宋_GB2312"/>
      <w:sz w:val="28"/>
    </w:rPr>
  </w:style>
  <w:style w:type="paragraph" w:customStyle="1" w:styleId="921">
    <w:name w:val="正文 图"/>
    <w:basedOn w:val="451"/>
    <w:qFormat/>
    <w:uiPriority w:val="99"/>
    <w:pPr>
      <w:adjustRightInd/>
      <w:spacing w:before="0"/>
      <w:ind w:firstLine="0"/>
      <w:jc w:val="center"/>
    </w:pPr>
    <w:rPr>
      <w:rFonts w:ascii="微软雅黑" w:hAnsi="微软雅黑"/>
    </w:rPr>
  </w:style>
  <w:style w:type="paragraph" w:customStyle="1" w:styleId="922">
    <w:name w:val="xl92"/>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23">
    <w:name w:val="±íÑùÊ½"/>
    <w:basedOn w:val="1"/>
    <w:qFormat/>
    <w:uiPriority w:val="99"/>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24">
    <w:name w:val="Thf"/>
    <w:basedOn w:val="569"/>
    <w:qFormat/>
    <w:uiPriority w:val="99"/>
    <w:pPr>
      <w:ind w:left="0"/>
    </w:pPr>
  </w:style>
  <w:style w:type="paragraph" w:customStyle="1" w:styleId="925">
    <w:name w:val="xl79"/>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26">
    <w:name w:val="subhead 2"/>
    <w:qFormat/>
    <w:uiPriority w:val="99"/>
    <w:pPr>
      <w:spacing w:after="60" w:line="240" w:lineRule="exact"/>
    </w:pPr>
    <w:rPr>
      <w:rFonts w:ascii="Arial" w:hAnsi="Arial" w:eastAsia="宋体" w:cs="Times New Roman"/>
      <w:b/>
      <w:sz w:val="22"/>
      <w:lang w:val="en-US" w:eastAsia="en-US" w:bidi="ar-SA"/>
    </w:rPr>
  </w:style>
  <w:style w:type="paragraph" w:customStyle="1" w:styleId="927">
    <w:name w:val="注释"/>
    <w:basedOn w:val="1"/>
    <w:qFormat/>
    <w:uiPriority w:val="99"/>
    <w:pPr>
      <w:adjustRightInd/>
      <w:spacing w:line="360" w:lineRule="auto"/>
      <w:ind w:firstLine="480"/>
    </w:pPr>
    <w:rPr>
      <w:sz w:val="24"/>
    </w:rPr>
  </w:style>
  <w:style w:type="table" w:customStyle="1" w:styleId="928">
    <w:name w:val="网格型2"/>
    <w:basedOn w:val="67"/>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9">
    <w:name w:val="网格型1"/>
    <w:basedOn w:val="67"/>
    <w:qFormat/>
    <w:uiPriority w:val="5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30">
    <w:name w:val="网格型6"/>
    <w:basedOn w:val="67"/>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31">
    <w:name w:val="网格型3"/>
    <w:basedOn w:val="67"/>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32">
    <w:name w:val="网格型4"/>
    <w:basedOn w:val="67"/>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33">
    <w:name w:val="网格型5"/>
    <w:basedOn w:val="67"/>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34">
    <w:name w:val="列出段落111"/>
    <w:basedOn w:val="1"/>
    <w:qFormat/>
    <w:uiPriority w:val="34"/>
    <w:pPr>
      <w:ind w:firstLine="420" w:firstLineChars="200"/>
    </w:pPr>
  </w:style>
  <w:style w:type="character" w:customStyle="1" w:styleId="935">
    <w:name w:val="交叉引用"/>
    <w:qFormat/>
    <w:uiPriority w:val="1"/>
    <w:rPr>
      <w:rFonts w:ascii="Arial" w:hAnsi="Arial" w:eastAsia="黑体"/>
      <w:snapToGrid w:val="0"/>
      <w:color w:val="0000FF"/>
      <w:kern w:val="0"/>
      <w:sz w:val="20"/>
      <w:szCs w:val="21"/>
      <w:u w:val="single"/>
      <w:lang w:val="en-US" w:eastAsia="zh-CN"/>
    </w:rPr>
  </w:style>
  <w:style w:type="character" w:customStyle="1" w:styleId="936">
    <w:name w:val="正文缩进 字符1"/>
    <w:qFormat/>
    <w:uiPriority w:val="0"/>
    <w:rPr>
      <w:rFonts w:ascii="宋体" w:eastAsia="宋体"/>
      <w:snapToGrid w:val="0"/>
      <w:color w:val="000000"/>
      <w:kern w:val="28"/>
      <w:sz w:val="28"/>
      <w:lang w:val="en-US" w:eastAsia="zh-CN" w:bidi="ar-SA"/>
    </w:rPr>
  </w:style>
  <w:style w:type="character" w:customStyle="1" w:styleId="937">
    <w:name w:val="页脚 字符1"/>
    <w:qFormat/>
    <w:uiPriority w:val="99"/>
    <w:rPr>
      <w:kern w:val="2"/>
      <w:sz w:val="18"/>
      <w:szCs w:val="18"/>
    </w:rPr>
  </w:style>
  <w:style w:type="character" w:customStyle="1" w:styleId="938">
    <w:name w:val="页眉 字符1"/>
    <w:qFormat/>
    <w:uiPriority w:val="99"/>
    <w:rPr>
      <w:kern w:val="2"/>
      <w:sz w:val="18"/>
      <w:szCs w:val="18"/>
    </w:rPr>
  </w:style>
  <w:style w:type="character" w:customStyle="1" w:styleId="939">
    <w:name w:val="尾注文本 Char"/>
    <w:link w:val="42"/>
    <w:qFormat/>
    <w:uiPriority w:val="99"/>
    <w:rPr>
      <w:kern w:val="2"/>
      <w:sz w:val="21"/>
      <w:szCs w:val="24"/>
      <w:lang w:val="zh-CN"/>
    </w:rPr>
  </w:style>
  <w:style w:type="character" w:customStyle="1" w:styleId="940">
    <w:name w:val="无间隔 Char"/>
    <w:link w:val="491"/>
    <w:qFormat/>
    <w:uiPriority w:val="0"/>
    <w:rPr>
      <w:kern w:val="2"/>
      <w:sz w:val="21"/>
      <w:szCs w:val="22"/>
    </w:rPr>
  </w:style>
  <w:style w:type="character" w:customStyle="1" w:styleId="941">
    <w:name w:val="标准文本 Char Char"/>
    <w:link w:val="942"/>
    <w:qFormat/>
    <w:uiPriority w:val="0"/>
    <w:rPr>
      <w:rFonts w:cs="宋体"/>
      <w:kern w:val="2"/>
      <w:sz w:val="24"/>
    </w:rPr>
  </w:style>
  <w:style w:type="paragraph" w:customStyle="1" w:styleId="942">
    <w:name w:val="标准文本"/>
    <w:basedOn w:val="1"/>
    <w:link w:val="941"/>
    <w:qFormat/>
    <w:uiPriority w:val="0"/>
    <w:pPr>
      <w:adjustRightInd/>
      <w:spacing w:line="360" w:lineRule="auto"/>
      <w:ind w:firstLine="480" w:firstLineChars="200"/>
    </w:pPr>
    <w:rPr>
      <w:rFonts w:cs="宋体"/>
      <w:sz w:val="24"/>
      <w:szCs w:val="20"/>
    </w:rPr>
  </w:style>
  <w:style w:type="character" w:customStyle="1" w:styleId="943">
    <w:name w:val="Char Char213"/>
    <w:qFormat/>
    <w:uiPriority w:val="0"/>
    <w:rPr>
      <w:rFonts w:eastAsia="Century Gothic"/>
      <w:b/>
      <w:bCs/>
      <w:kern w:val="44"/>
      <w:sz w:val="32"/>
      <w:szCs w:val="44"/>
      <w:lang w:val="en-US" w:eastAsia="zh-CN" w:bidi="ar-SA"/>
    </w:rPr>
  </w:style>
  <w:style w:type="character" w:customStyle="1" w:styleId="944">
    <w:name w:val="apple-style-span"/>
    <w:qFormat/>
    <w:uiPriority w:val="0"/>
    <w:rPr>
      <w:rFonts w:ascii="Arial" w:hAnsi="Arial" w:eastAsia="黑体" w:cs="Arial"/>
      <w:snapToGrid w:val="0"/>
      <w:kern w:val="0"/>
      <w:szCs w:val="21"/>
    </w:rPr>
  </w:style>
  <w:style w:type="character" w:customStyle="1" w:styleId="945">
    <w:name w:val="15"/>
    <w:qFormat/>
    <w:uiPriority w:val="0"/>
    <w:rPr>
      <w:rFonts w:hint="default" w:ascii="Calibri" w:hAnsi="Calibri"/>
      <w:color w:val="0000FF"/>
      <w:u w:val="single"/>
    </w:rPr>
  </w:style>
  <w:style w:type="character" w:customStyle="1" w:styleId="946">
    <w:name w:val="16"/>
    <w:qFormat/>
    <w:uiPriority w:val="0"/>
    <w:rPr>
      <w:rFonts w:hint="eastAsia" w:ascii="宋体" w:hAnsi="宋体" w:eastAsia="宋体"/>
      <w:color w:val="000000"/>
      <w:sz w:val="20"/>
      <w:szCs w:val="20"/>
    </w:rPr>
  </w:style>
  <w:style w:type="character" w:customStyle="1" w:styleId="947">
    <w:name w:val="edui-unclickable"/>
    <w:qFormat/>
    <w:uiPriority w:val="0"/>
    <w:rPr>
      <w:color w:val="808080"/>
    </w:rPr>
  </w:style>
  <w:style w:type="character" w:customStyle="1" w:styleId="948">
    <w:name w:val="tpc_content1"/>
    <w:qFormat/>
    <w:uiPriority w:val="0"/>
    <w:rPr>
      <w:sz w:val="20"/>
      <w:szCs w:val="20"/>
    </w:rPr>
  </w:style>
  <w:style w:type="character" w:customStyle="1" w:styleId="949">
    <w:name w:val="正文文本缩进 字符"/>
    <w:qFormat/>
    <w:uiPriority w:val="0"/>
    <w:rPr>
      <w:rFonts w:ascii="Century Gothic" w:hAnsi="Century Gothic" w:eastAsia="Century Gothic"/>
      <w:kern w:val="2"/>
      <w:sz w:val="24"/>
      <w:lang w:val="en-US" w:eastAsia="zh-CN" w:bidi="ar-SA"/>
    </w:rPr>
  </w:style>
  <w:style w:type="character" w:customStyle="1" w:styleId="950">
    <w:name w:val="正文文本 2 字符"/>
    <w:qFormat/>
    <w:uiPriority w:val="0"/>
    <w:rPr>
      <w:rFonts w:ascii="Arial" w:hAnsi="Arial" w:eastAsia="宋体"/>
      <w:kern w:val="2"/>
      <w:sz w:val="24"/>
      <w:szCs w:val="24"/>
      <w:lang w:val="en-US" w:eastAsia="zh-CN" w:bidi="ar-SA"/>
    </w:rPr>
  </w:style>
  <w:style w:type="character" w:customStyle="1" w:styleId="951">
    <w:name w:val="edui-clickable2"/>
    <w:qFormat/>
    <w:uiPriority w:val="0"/>
    <w:rPr>
      <w:color w:val="0000FF"/>
      <w:u w:val="single"/>
    </w:rPr>
  </w:style>
  <w:style w:type="character" w:customStyle="1" w:styleId="952">
    <w:name w:val="style1"/>
    <w:qFormat/>
    <w:uiPriority w:val="0"/>
    <w:rPr>
      <w:rFonts w:ascii="Arial" w:hAnsi="Arial" w:eastAsia="黑体" w:cs="Arial"/>
      <w:snapToGrid w:val="0"/>
      <w:kern w:val="0"/>
      <w:szCs w:val="21"/>
    </w:rPr>
  </w:style>
  <w:style w:type="character" w:customStyle="1" w:styleId="953">
    <w:name w:val="zbggtop11 style5"/>
    <w:qFormat/>
    <w:uiPriority w:val="0"/>
    <w:rPr>
      <w:rFonts w:ascii="Arial" w:hAnsi="Arial" w:eastAsia="黑体" w:cs="Arial"/>
      <w:snapToGrid w:val="0"/>
      <w:kern w:val="0"/>
      <w:szCs w:val="21"/>
    </w:rPr>
  </w:style>
  <w:style w:type="character" w:customStyle="1" w:styleId="954">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55">
    <w:name w:val="bulletintext1"/>
    <w:qFormat/>
    <w:uiPriority w:val="0"/>
    <w:rPr>
      <w:color w:val="000000"/>
      <w:sz w:val="18"/>
    </w:rPr>
  </w:style>
  <w:style w:type="paragraph" w:customStyle="1" w:styleId="956">
    <w:name w:val="_Style 947"/>
    <w:basedOn w:val="1"/>
    <w:next w:val="266"/>
    <w:qFormat/>
    <w:uiPriority w:val="34"/>
    <w:pPr>
      <w:adjustRightInd/>
      <w:ind w:firstLine="420" w:firstLineChars="200"/>
    </w:pPr>
  </w:style>
  <w:style w:type="paragraph" w:customStyle="1" w:styleId="957">
    <w:name w:val="正文5"/>
    <w:qFormat/>
    <w:uiPriority w:val="99"/>
    <w:pPr>
      <w:jc w:val="both"/>
    </w:pPr>
    <w:rPr>
      <w:rFonts w:ascii="Times New Roman" w:hAnsi="Times New Roman" w:eastAsia="宋体" w:cs="宋体"/>
      <w:kern w:val="2"/>
      <w:sz w:val="21"/>
      <w:szCs w:val="21"/>
      <w:lang w:val="en-US" w:eastAsia="zh-CN" w:bidi="ar-SA"/>
    </w:rPr>
  </w:style>
  <w:style w:type="paragraph" w:customStyle="1" w:styleId="958">
    <w:name w:val="纯文本2"/>
    <w:basedOn w:val="1"/>
    <w:qFormat/>
    <w:uiPriority w:val="99"/>
    <w:pPr>
      <w:adjustRightInd/>
      <w:snapToGrid w:val="0"/>
      <w:jc w:val="left"/>
    </w:pPr>
    <w:rPr>
      <w:rFonts w:ascii="Century Gothic" w:hAnsi="楷体_GB2312" w:eastAsia="Century Gothic"/>
      <w:szCs w:val="20"/>
    </w:rPr>
  </w:style>
  <w:style w:type="paragraph" w:customStyle="1" w:styleId="959">
    <w:name w:val="*Body 1"/>
    <w:qFormat/>
    <w:uiPriority w:val="99"/>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60">
    <w:name w:val="font1"/>
    <w:basedOn w:val="1"/>
    <w:qFormat/>
    <w:uiPriority w:val="99"/>
    <w:pPr>
      <w:widowControl/>
      <w:adjustRightInd/>
      <w:spacing w:before="100" w:beforeAutospacing="1" w:after="100" w:afterAutospacing="1"/>
      <w:jc w:val="left"/>
    </w:pPr>
    <w:rPr>
      <w:rFonts w:ascii="Century Gothic" w:hAnsi="Century Gothic"/>
      <w:kern w:val="0"/>
      <w:sz w:val="24"/>
      <w:szCs w:val="20"/>
    </w:rPr>
  </w:style>
  <w:style w:type="paragraph" w:customStyle="1" w:styleId="961">
    <w:name w:val="节"/>
    <w:basedOn w:val="4"/>
    <w:qFormat/>
    <w:uiPriority w:val="99"/>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62">
    <w:name w:val="Blockquote"/>
    <w:basedOn w:val="1"/>
    <w:qFormat/>
    <w:uiPriority w:val="99"/>
    <w:pPr>
      <w:autoSpaceDE w:val="0"/>
      <w:autoSpaceDN w:val="0"/>
      <w:spacing w:before="100" w:after="100"/>
      <w:ind w:left="360" w:right="360"/>
      <w:jc w:val="left"/>
    </w:pPr>
    <w:rPr>
      <w:kern w:val="0"/>
      <w:sz w:val="24"/>
      <w:szCs w:val="20"/>
    </w:rPr>
  </w:style>
  <w:style w:type="paragraph" w:customStyle="1" w:styleId="963">
    <w:name w:val="p1"/>
    <w:basedOn w:val="1"/>
    <w:qFormat/>
    <w:uiPriority w:val="99"/>
    <w:pPr>
      <w:widowControl/>
      <w:adjustRightInd/>
      <w:jc w:val="left"/>
    </w:pPr>
    <w:rPr>
      <w:rFonts w:ascii=".PingFang SC" w:eastAsia=".PingFang SC"/>
      <w:color w:val="454545"/>
      <w:kern w:val="0"/>
      <w:sz w:val="18"/>
      <w:szCs w:val="18"/>
    </w:rPr>
  </w:style>
  <w:style w:type="paragraph" w:customStyle="1" w:styleId="964">
    <w:name w:val="Table Paragraph"/>
    <w:basedOn w:val="1"/>
    <w:qFormat/>
    <w:uiPriority w:val="99"/>
    <w:pPr>
      <w:adjustRightInd/>
      <w:jc w:val="left"/>
    </w:pPr>
    <w:rPr>
      <w:rFonts w:ascii="Calibri" w:hAnsi="Calibri"/>
      <w:kern w:val="0"/>
      <w:sz w:val="22"/>
      <w:szCs w:val="22"/>
      <w:lang w:eastAsia="en-US"/>
    </w:rPr>
  </w:style>
  <w:style w:type="paragraph" w:customStyle="1" w:styleId="965">
    <w:name w:val="Preformatted"/>
    <w:basedOn w:val="1"/>
    <w:qFormat/>
    <w:uiPriority w:val="99"/>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66">
    <w:name w:val="xl22"/>
    <w:basedOn w:val="1"/>
    <w:qFormat/>
    <w:uiPriority w:val="99"/>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67">
    <w:name w:val="text-tag"/>
    <w:basedOn w:val="1"/>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8">
    <w:name w:val="ksfind_class_select1"/>
    <w:basedOn w:val="74"/>
    <w:qFormat/>
    <w:uiPriority w:val="0"/>
    <w:rPr>
      <w:color w:val="000000"/>
      <w:shd w:val="clear" w:color="auto" w:fill="EFD200"/>
    </w:rPr>
  </w:style>
  <w:style w:type="character" w:customStyle="1" w:styleId="969">
    <w:name w:val="font71"/>
    <w:qFormat/>
    <w:uiPriority w:val="0"/>
    <w:rPr>
      <w:rFonts w:hint="eastAsia" w:ascii="宋体" w:hAnsi="宋体" w:eastAsia="宋体" w:cs="宋体"/>
      <w:color w:val="000000"/>
      <w:sz w:val="22"/>
      <w:szCs w:val="22"/>
      <w:u w:val="none"/>
    </w:rPr>
  </w:style>
  <w:style w:type="character" w:customStyle="1" w:styleId="970">
    <w:name w:val="font91"/>
    <w:qFormat/>
    <w:uiPriority w:val="0"/>
    <w:rPr>
      <w:rFonts w:hint="eastAsia" w:ascii="仿宋" w:hAnsi="仿宋" w:eastAsia="仿宋" w:cs="仿宋"/>
      <w:color w:val="000000"/>
      <w:sz w:val="22"/>
      <w:szCs w:val="22"/>
      <w:u w:val="none"/>
    </w:rPr>
  </w:style>
  <w:style w:type="paragraph" w:customStyle="1" w:styleId="971">
    <w:name w:val="修订4"/>
    <w:qFormat/>
    <w:uiPriority w:val="99"/>
    <w:rPr>
      <w:rFonts w:ascii="Times New Roman" w:hAnsi="Times New Roman" w:eastAsia="宋体" w:cs="Times New Roman"/>
      <w:kern w:val="2"/>
      <w:sz w:val="21"/>
      <w:szCs w:val="24"/>
      <w:lang w:val="en-US" w:eastAsia="zh-CN" w:bidi="ar-SA"/>
    </w:rPr>
  </w:style>
  <w:style w:type="character" w:customStyle="1" w:styleId="972">
    <w:name w:val="标题 3 Char"/>
    <w:basedOn w:val="74"/>
    <w:link w:val="5"/>
    <w:qFormat/>
    <w:uiPriority w:val="0"/>
    <w:rPr>
      <w:b/>
      <w:bCs/>
      <w:kern w:val="2"/>
      <w:sz w:val="32"/>
      <w:szCs w:val="32"/>
    </w:rPr>
  </w:style>
  <w:style w:type="character" w:customStyle="1" w:styleId="973">
    <w:name w:val="List Paragraph Char"/>
    <w:link w:val="798"/>
    <w:qFormat/>
    <w:uiPriority w:val="99"/>
    <w:rPr>
      <w:rFonts w:ascii="Calibri" w:hAnsi="Calibri"/>
      <w:kern w:val="2"/>
      <w:sz w:val="24"/>
      <w:szCs w:val="22"/>
    </w:rPr>
  </w:style>
  <w:style w:type="character" w:customStyle="1" w:styleId="974">
    <w:name w:val="My正文 Char"/>
    <w:link w:val="451"/>
    <w:qFormat/>
    <w:uiPriority w:val="0"/>
    <w:rPr>
      <w:rFonts w:ascii="Arial" w:hAnsi="Arial"/>
      <w:kern w:val="2"/>
    </w:rPr>
  </w:style>
  <w:style w:type="character" w:customStyle="1" w:styleId="975">
    <w:name w:val="彩色列表 - 强调文字颜色 1 Char"/>
    <w:link w:val="542"/>
    <w:qFormat/>
    <w:uiPriority w:val="0"/>
    <w:rPr>
      <w:rFonts w:ascii="Calibri" w:hAnsi="Calibri"/>
      <w:kern w:val="2"/>
      <w:sz w:val="21"/>
      <w:szCs w:val="22"/>
    </w:rPr>
  </w:style>
  <w:style w:type="character" w:customStyle="1" w:styleId="976">
    <w:name w:val="正文标准 Char"/>
    <w:link w:val="566"/>
    <w:qFormat/>
    <w:uiPriority w:val="0"/>
    <w:rPr>
      <w:rFonts w:ascii="宋体" w:hAnsi="Calibri"/>
      <w:kern w:val="2"/>
      <w:sz w:val="24"/>
      <w:szCs w:val="24"/>
    </w:rPr>
  </w:style>
  <w:style w:type="character" w:customStyle="1" w:styleId="977">
    <w:name w:val="样式1 Char"/>
    <w:link w:val="731"/>
    <w:qFormat/>
    <w:uiPriority w:val="0"/>
    <w:rPr>
      <w:rFonts w:ascii="宋体" w:hAnsi="宋体"/>
      <w:sz w:val="24"/>
    </w:rPr>
  </w:style>
  <w:style w:type="character" w:customStyle="1" w:styleId="978">
    <w:name w:val="列表段落 字符1"/>
    <w:link w:val="869"/>
    <w:qFormat/>
    <w:uiPriority w:val="0"/>
    <w:rPr>
      <w:rFonts w:ascii="Calibri" w:hAnsi="Calibri"/>
      <w:kern w:val="2"/>
      <w:sz w:val="24"/>
      <w:szCs w:val="24"/>
    </w:rPr>
  </w:style>
  <w:style w:type="paragraph" w:customStyle="1" w:styleId="979">
    <w:name w:val="修订41"/>
    <w:qFormat/>
    <w:uiPriority w:val="99"/>
    <w:rPr>
      <w:rFonts w:ascii="Times New Roman" w:hAnsi="Times New Roman" w:eastAsia="宋体" w:cs="Times New Roman"/>
      <w:kern w:val="2"/>
      <w:sz w:val="21"/>
      <w:szCs w:val="24"/>
      <w:lang w:val="en-US" w:eastAsia="zh-CN" w:bidi="ar-SA"/>
    </w:rPr>
  </w:style>
  <w:style w:type="character" w:customStyle="1" w:styleId="980">
    <w:name w:val="明显引用 Char"/>
    <w:link w:val="981"/>
    <w:qFormat/>
    <w:uiPriority w:val="0"/>
    <w:rPr>
      <w:b/>
      <w:i/>
      <w:kern w:val="2"/>
      <w:sz w:val="21"/>
      <w:szCs w:val="22"/>
    </w:rPr>
  </w:style>
  <w:style w:type="paragraph" w:customStyle="1" w:styleId="981">
    <w:name w:val="明显引用1"/>
    <w:basedOn w:val="1"/>
    <w:next w:val="1"/>
    <w:link w:val="980"/>
    <w:qFormat/>
    <w:uiPriority w:val="0"/>
    <w:pPr>
      <w:adjustRightInd/>
      <w:ind w:left="720" w:right="720"/>
      <w:contextualSpacing/>
    </w:pPr>
    <w:rPr>
      <w:b/>
      <w:i/>
      <w:szCs w:val="22"/>
    </w:rPr>
  </w:style>
  <w:style w:type="character" w:customStyle="1" w:styleId="982">
    <w:name w:val="投标正文 Char"/>
    <w:link w:val="983"/>
    <w:qFormat/>
    <w:uiPriority w:val="0"/>
    <w:rPr>
      <w:rFonts w:ascii="Calibri" w:hAnsi="Calibri" w:cs="Calibri"/>
      <w:sz w:val="24"/>
      <w:szCs w:val="24"/>
    </w:rPr>
  </w:style>
  <w:style w:type="paragraph" w:customStyle="1" w:styleId="983">
    <w:name w:val="投标正文"/>
    <w:basedOn w:val="1"/>
    <w:link w:val="982"/>
    <w:qFormat/>
    <w:uiPriority w:val="0"/>
    <w:pPr>
      <w:adjustRightInd/>
      <w:spacing w:line="360" w:lineRule="auto"/>
      <w:ind w:left="100" w:firstLine="480" w:firstLineChars="200"/>
      <w:contextualSpacing/>
    </w:pPr>
    <w:rPr>
      <w:rFonts w:ascii="Calibri" w:hAnsi="Calibri" w:cs="Calibri"/>
      <w:kern w:val="0"/>
      <w:sz w:val="24"/>
    </w:rPr>
  </w:style>
  <w:style w:type="character" w:customStyle="1" w:styleId="984">
    <w:name w:val="引用 Char"/>
    <w:link w:val="985"/>
    <w:qFormat/>
    <w:uiPriority w:val="0"/>
    <w:rPr>
      <w:i/>
      <w:kern w:val="2"/>
      <w:sz w:val="21"/>
      <w:szCs w:val="22"/>
    </w:rPr>
  </w:style>
  <w:style w:type="paragraph" w:customStyle="1" w:styleId="985">
    <w:name w:val="引用1"/>
    <w:basedOn w:val="1"/>
    <w:next w:val="1"/>
    <w:link w:val="984"/>
    <w:qFormat/>
    <w:uiPriority w:val="0"/>
    <w:pPr>
      <w:adjustRightInd/>
      <w:contextualSpacing/>
    </w:pPr>
    <w:rPr>
      <w:i/>
      <w:szCs w:val="22"/>
    </w:rPr>
  </w:style>
  <w:style w:type="character" w:customStyle="1" w:styleId="986">
    <w:name w:val="DN-正文 Char Char"/>
    <w:link w:val="987"/>
    <w:qFormat/>
    <w:uiPriority w:val="0"/>
    <w:rPr>
      <w:kern w:val="2"/>
      <w:sz w:val="21"/>
      <w:szCs w:val="24"/>
    </w:rPr>
  </w:style>
  <w:style w:type="paragraph" w:customStyle="1" w:styleId="987">
    <w:name w:val="DN-正文"/>
    <w:basedOn w:val="6"/>
    <w:link w:val="986"/>
    <w:qFormat/>
    <w:uiPriority w:val="0"/>
    <w:pPr>
      <w:widowControl w:val="0"/>
      <w:adjustRightInd/>
      <w:snapToGrid/>
      <w:spacing w:line="400" w:lineRule="exact"/>
      <w:ind w:firstLine="200" w:firstLineChars="200"/>
      <w:contextualSpacing/>
    </w:pPr>
    <w:rPr>
      <w:rFonts w:ascii="Times New Roman"/>
      <w:snapToGrid/>
      <w:color w:val="auto"/>
      <w:kern w:val="2"/>
      <w:sz w:val="21"/>
      <w:szCs w:val="24"/>
    </w:rPr>
  </w:style>
  <w:style w:type="character" w:customStyle="1" w:styleId="988">
    <w:name w:val="手册正文 Char1"/>
    <w:link w:val="989"/>
    <w:qFormat/>
    <w:uiPriority w:val="0"/>
    <w:rPr>
      <w:rFonts w:ascii="Arial" w:hAnsi="Arial" w:cs="Arial"/>
      <w:sz w:val="24"/>
      <w:szCs w:val="24"/>
      <w:lang w:eastAsia="en-US"/>
    </w:rPr>
  </w:style>
  <w:style w:type="paragraph" w:customStyle="1" w:styleId="989">
    <w:name w:val="手册正文"/>
    <w:basedOn w:val="1"/>
    <w:link w:val="988"/>
    <w:qFormat/>
    <w:uiPriority w:val="0"/>
    <w:pPr>
      <w:widowControl/>
      <w:adjustRightInd/>
      <w:spacing w:line="400" w:lineRule="atLeast"/>
      <w:ind w:firstLine="200" w:firstLineChars="200"/>
      <w:contextualSpacing/>
      <w:jc w:val="left"/>
    </w:pPr>
    <w:rPr>
      <w:rFonts w:ascii="Arial" w:hAnsi="Arial" w:cs="Arial"/>
      <w:kern w:val="0"/>
      <w:sz w:val="24"/>
      <w:lang w:eastAsia="en-US"/>
    </w:rPr>
  </w:style>
  <w:style w:type="character" w:customStyle="1" w:styleId="990">
    <w:name w:val="结算规范正文 Char Char"/>
    <w:link w:val="991"/>
    <w:qFormat/>
    <w:uiPriority w:val="0"/>
    <w:rPr>
      <w:rFonts w:ascii="宋体" w:hAnsi="宋体" w:cs="宋体"/>
      <w:kern w:val="2"/>
      <w:sz w:val="24"/>
    </w:rPr>
  </w:style>
  <w:style w:type="paragraph" w:customStyle="1" w:styleId="991">
    <w:name w:val="结算规范正文"/>
    <w:basedOn w:val="1"/>
    <w:link w:val="990"/>
    <w:qFormat/>
    <w:uiPriority w:val="0"/>
    <w:pPr>
      <w:spacing w:beforeLines="50" w:line="360" w:lineRule="auto"/>
      <w:ind w:firstLine="480" w:firstLineChars="200"/>
      <w:contextualSpacing/>
    </w:pPr>
    <w:rPr>
      <w:rFonts w:ascii="宋体" w:hAnsi="宋体" w:cs="宋体"/>
      <w:sz w:val="24"/>
      <w:szCs w:val="20"/>
    </w:rPr>
  </w:style>
  <w:style w:type="paragraph" w:customStyle="1" w:styleId="992">
    <w:name w:val="Char7"/>
    <w:basedOn w:val="1"/>
    <w:qFormat/>
    <w:uiPriority w:val="99"/>
    <w:pPr>
      <w:adjustRightInd/>
      <w:spacing w:line="360" w:lineRule="auto"/>
      <w:contextualSpacing/>
    </w:pPr>
    <w:rPr>
      <w:rFonts w:ascii="仿宋_GB2312" w:eastAsia="仿宋_GB2312"/>
      <w:b/>
      <w:sz w:val="32"/>
      <w:szCs w:val="32"/>
    </w:rPr>
  </w:style>
  <w:style w:type="paragraph" w:customStyle="1" w:styleId="993">
    <w:name w:val="正文文本 24"/>
    <w:basedOn w:val="1"/>
    <w:qFormat/>
    <w:uiPriority w:val="99"/>
    <w:pPr>
      <w:snapToGrid w:val="0"/>
      <w:spacing w:line="300" w:lineRule="auto"/>
      <w:contextualSpacing/>
      <w:jc w:val="center"/>
    </w:pPr>
    <w:rPr>
      <w:rFonts w:ascii="宋体" w:hAnsi="宋体"/>
      <w:kern w:val="0"/>
      <w:sz w:val="24"/>
      <w:szCs w:val="20"/>
    </w:rPr>
  </w:style>
  <w:style w:type="paragraph" w:customStyle="1" w:styleId="994">
    <w:name w:val="xl107"/>
    <w:basedOn w:val="1"/>
    <w:qFormat/>
    <w:uiPriority w:val="99"/>
    <w:pPr>
      <w:widowControl/>
      <w:pBdr>
        <w:top w:val="single" w:color="auto" w:sz="8" w:space="0"/>
        <w:bottom w:val="single" w:color="auto" w:sz="8" w:space="0"/>
      </w:pBdr>
      <w:adjustRightInd/>
      <w:spacing w:before="100" w:beforeAutospacing="1" w:after="100" w:afterAutospacing="1"/>
      <w:contextualSpacing/>
    </w:pPr>
    <w:rPr>
      <w:rFonts w:ascii="宋体" w:hAnsi="宋体" w:cs="宋体"/>
      <w:kern w:val="0"/>
      <w:sz w:val="24"/>
    </w:rPr>
  </w:style>
  <w:style w:type="paragraph" w:customStyle="1" w:styleId="995">
    <w:name w:val="xl59"/>
    <w:basedOn w:val="1"/>
    <w:qFormat/>
    <w:uiPriority w:val="99"/>
    <w:pPr>
      <w:widowControl/>
      <w:pBdr>
        <w:left w:val="single" w:color="auto" w:sz="8" w:space="0"/>
        <w:bottom w:val="single" w:color="auto" w:sz="8" w:space="0"/>
      </w:pBdr>
      <w:adjustRightInd/>
      <w:spacing w:before="100" w:beforeAutospacing="1" w:after="100" w:afterAutospacing="1"/>
      <w:contextualSpacing/>
    </w:pPr>
    <w:rPr>
      <w:rFonts w:ascii="宋体" w:hAnsi="宋体" w:cs="宋体"/>
      <w:kern w:val="0"/>
      <w:sz w:val="18"/>
      <w:szCs w:val="18"/>
    </w:rPr>
  </w:style>
  <w:style w:type="paragraph" w:customStyle="1" w:styleId="996">
    <w:name w:val="xl56"/>
    <w:basedOn w:val="1"/>
    <w:qFormat/>
    <w:uiPriority w:val="99"/>
    <w:pPr>
      <w:widowControl/>
      <w:pBdr>
        <w:left w:val="single" w:color="auto" w:sz="8" w:space="0"/>
        <w:bottom w:val="single" w:color="000000" w:sz="8" w:space="0"/>
      </w:pBdr>
      <w:adjustRightInd/>
      <w:spacing w:before="100" w:beforeAutospacing="1" w:after="100" w:afterAutospacing="1"/>
      <w:contextualSpacing/>
      <w:jc w:val="center"/>
    </w:pPr>
    <w:rPr>
      <w:rFonts w:ascii="宋体" w:hAnsi="宋体" w:cs="宋体"/>
      <w:kern w:val="0"/>
      <w:sz w:val="18"/>
      <w:szCs w:val="18"/>
    </w:rPr>
  </w:style>
  <w:style w:type="paragraph" w:customStyle="1" w:styleId="997">
    <w:name w:val="Normal Indent1"/>
    <w:basedOn w:val="1"/>
    <w:qFormat/>
    <w:uiPriority w:val="99"/>
    <w:pPr>
      <w:adjustRightInd/>
      <w:ind w:firstLine="420" w:firstLineChars="200"/>
      <w:contextualSpacing/>
    </w:pPr>
  </w:style>
  <w:style w:type="paragraph" w:customStyle="1" w:styleId="998">
    <w:name w:val="正文格式（宋体、12号、间距1.5）"/>
    <w:qFormat/>
    <w:uiPriority w:val="99"/>
    <w:pPr>
      <w:widowControl w:val="0"/>
      <w:spacing w:line="360" w:lineRule="auto"/>
      <w:ind w:firstLine="496"/>
    </w:pPr>
    <w:rPr>
      <w:rFonts w:ascii="宋体" w:hAnsi="宋体" w:eastAsia="ヒラギノ角ゴ Pro W3" w:cs="Times New Roman"/>
      <w:color w:val="000000"/>
      <w:sz w:val="24"/>
      <w:lang w:val="en-US" w:eastAsia="zh-CN" w:bidi="ar-SA"/>
    </w:rPr>
  </w:style>
  <w:style w:type="paragraph" w:customStyle="1" w:styleId="999">
    <w:name w:val="xl50"/>
    <w:basedOn w:val="1"/>
    <w:qFormat/>
    <w:uiPriority w:val="99"/>
    <w:pPr>
      <w:widowControl/>
      <w:pBdr>
        <w:top w:val="single" w:color="auto" w:sz="8" w:space="0"/>
      </w:pBdr>
      <w:adjustRightInd/>
      <w:spacing w:before="100" w:beforeAutospacing="1" w:after="100" w:afterAutospacing="1"/>
      <w:contextualSpacing/>
      <w:jc w:val="center"/>
    </w:pPr>
    <w:rPr>
      <w:rFonts w:ascii="宋体" w:hAnsi="宋体" w:cs="宋体"/>
      <w:kern w:val="0"/>
      <w:sz w:val="18"/>
      <w:szCs w:val="18"/>
    </w:rPr>
  </w:style>
  <w:style w:type="paragraph" w:customStyle="1" w:styleId="1000">
    <w:name w:val="样式 样式 标题 3 + (符号) 宋体 四号 加粗 黑色 段前: 0 磅 段后: 0 磅 行距: 固定值 22 磅 + 段前:..."/>
    <w:basedOn w:val="1"/>
    <w:qFormat/>
    <w:uiPriority w:val="99"/>
    <w:pPr>
      <w:keepNext/>
      <w:keepLines/>
      <w:adjustRightInd/>
      <w:spacing w:beforeLines="50" w:line="580" w:lineRule="exact"/>
      <w:contextualSpacing/>
      <w:jc w:val="left"/>
      <w:outlineLvl w:val="2"/>
    </w:pPr>
    <w:rPr>
      <w:rFonts w:ascii="宋体" w:hAnsi="宋体"/>
      <w:b/>
      <w:bCs/>
      <w:color w:val="000000"/>
      <w:kern w:val="24"/>
      <w:sz w:val="28"/>
      <w:szCs w:val="20"/>
    </w:rPr>
  </w:style>
  <w:style w:type="paragraph" w:customStyle="1" w:styleId="1001">
    <w:name w:val="xl101"/>
    <w:basedOn w:val="1"/>
    <w:qFormat/>
    <w:uiPriority w:val="99"/>
    <w:pPr>
      <w:widowControl/>
      <w:pBdr>
        <w:top w:val="single" w:color="auto" w:sz="8" w:space="0"/>
        <w:left w:val="single" w:color="auto" w:sz="8" w:space="0"/>
        <w:right w:val="single" w:color="auto" w:sz="8" w:space="0"/>
      </w:pBdr>
      <w:adjustRightInd/>
      <w:spacing w:before="100" w:beforeAutospacing="1" w:after="100" w:afterAutospacing="1"/>
      <w:contextualSpacing/>
      <w:jc w:val="center"/>
    </w:pPr>
    <w:rPr>
      <w:rFonts w:ascii="宋体" w:hAnsi="宋体" w:cs="宋体"/>
      <w:kern w:val="0"/>
      <w:szCs w:val="21"/>
    </w:rPr>
  </w:style>
  <w:style w:type="paragraph" w:customStyle="1" w:styleId="1002">
    <w:name w:val="正文文字缩进 3"/>
    <w:basedOn w:val="1"/>
    <w:qFormat/>
    <w:uiPriority w:val="99"/>
    <w:pPr>
      <w:widowControl/>
      <w:adjustRightInd/>
      <w:spacing w:before="119" w:line="272" w:lineRule="atLeast"/>
      <w:ind w:left="719" w:firstLine="481"/>
      <w:contextualSpacing/>
      <w:jc w:val="left"/>
    </w:pPr>
    <w:rPr>
      <w:rFonts w:ascii="宋体"/>
      <w:color w:val="000000"/>
      <w:kern w:val="0"/>
      <w:sz w:val="24"/>
      <w:szCs w:val="20"/>
      <w:u w:color="000000"/>
    </w:rPr>
  </w:style>
  <w:style w:type="paragraph" w:customStyle="1" w:styleId="1003">
    <w:name w:val="正文缩进2"/>
    <w:basedOn w:val="1"/>
    <w:qFormat/>
    <w:uiPriority w:val="99"/>
    <w:pPr>
      <w:adjustRightInd/>
      <w:snapToGrid w:val="0"/>
      <w:spacing w:line="360" w:lineRule="auto"/>
      <w:ind w:firstLine="200" w:firstLineChars="200"/>
      <w:contextualSpacing/>
      <w:jc w:val="left"/>
    </w:pPr>
    <w:rPr>
      <w:rFonts w:ascii="宋体" w:hAnsi="宋体"/>
      <w:kern w:val="0"/>
    </w:rPr>
  </w:style>
  <w:style w:type="paragraph" w:customStyle="1" w:styleId="1004">
    <w:name w:val="TOC 标题2"/>
    <w:basedOn w:val="3"/>
    <w:next w:val="1"/>
    <w:qFormat/>
    <w:uiPriority w:val="99"/>
    <w:pPr>
      <w:widowControl/>
      <w:tabs>
        <w:tab w:val="clear" w:pos="432"/>
      </w:tabs>
      <w:snapToGrid w:val="0"/>
      <w:spacing w:before="480" w:after="0" w:line="276" w:lineRule="auto"/>
      <w:ind w:left="0" w:firstLine="0"/>
      <w:contextualSpacing/>
      <w:jc w:val="left"/>
      <w:outlineLvl w:val="9"/>
    </w:pPr>
    <w:rPr>
      <w:rFonts w:ascii="Cambria" w:hAnsi="Cambria"/>
      <w:b w:val="0"/>
      <w:color w:val="365F91"/>
      <w:kern w:val="0"/>
      <w:sz w:val="28"/>
      <w:szCs w:val="28"/>
    </w:rPr>
  </w:style>
  <w:style w:type="paragraph" w:customStyle="1" w:styleId="1005">
    <w:name w:val="无间隔3"/>
    <w:qFormat/>
    <w:uiPriority w:val="99"/>
    <w:rPr>
      <w:rFonts w:ascii="Times New Roman" w:hAnsi="Times New Roman" w:eastAsia="??" w:cs="宋体"/>
      <w:sz w:val="22"/>
      <w:szCs w:val="22"/>
      <w:lang w:val="en-US" w:eastAsia="en-US" w:bidi="ar-SA"/>
    </w:rPr>
  </w:style>
  <w:style w:type="paragraph" w:customStyle="1" w:styleId="1006">
    <w:name w:val="style43"/>
    <w:basedOn w:val="1"/>
    <w:qFormat/>
    <w:uiPriority w:val="99"/>
    <w:pPr>
      <w:widowControl/>
      <w:adjustRightInd/>
      <w:spacing w:before="100" w:beforeAutospacing="1" w:after="100" w:afterAutospacing="1"/>
      <w:contextualSpacing/>
      <w:jc w:val="left"/>
    </w:pPr>
    <w:rPr>
      <w:rFonts w:ascii="Calibri" w:hAnsi="Calibri" w:cs="Calibri"/>
      <w:color w:val="333333"/>
      <w:kern w:val="0"/>
      <w:szCs w:val="21"/>
    </w:rPr>
  </w:style>
  <w:style w:type="paragraph" w:customStyle="1" w:styleId="1007">
    <w:name w:val="Char Char Char Char Char Char Char Char Char Char Char"/>
    <w:basedOn w:val="1"/>
    <w:qFormat/>
    <w:uiPriority w:val="99"/>
    <w:pPr>
      <w:adjustRightInd/>
      <w:contextualSpacing/>
    </w:pPr>
    <w:rPr>
      <w:rFonts w:ascii="Tahoma" w:hAnsi="Tahoma"/>
      <w:sz w:val="24"/>
      <w:szCs w:val="20"/>
    </w:rPr>
  </w:style>
  <w:style w:type="paragraph" w:customStyle="1" w:styleId="1008">
    <w:name w:val="table_lines"/>
    <w:basedOn w:val="1"/>
    <w:qFormat/>
    <w:uiPriority w:val="99"/>
    <w:pPr>
      <w:widowControl/>
      <w:adjustRightInd/>
      <w:spacing w:line="360" w:lineRule="auto"/>
      <w:contextualSpacing/>
      <w:jc w:val="left"/>
    </w:pPr>
    <w:rPr>
      <w:kern w:val="0"/>
      <w:sz w:val="20"/>
      <w:szCs w:val="20"/>
      <w:lang w:val="de-DE" w:eastAsia="de-DE"/>
    </w:rPr>
  </w:style>
  <w:style w:type="paragraph" w:customStyle="1" w:styleId="1009">
    <w:name w:val="xc正文"/>
    <w:basedOn w:val="1"/>
    <w:qFormat/>
    <w:uiPriority w:val="99"/>
    <w:pPr>
      <w:spacing w:line="360" w:lineRule="auto"/>
      <w:ind w:firstLine="200" w:firstLineChars="200"/>
      <w:contextualSpacing/>
      <w:jc w:val="left"/>
    </w:pPr>
    <w:rPr>
      <w:kern w:val="0"/>
      <w:sz w:val="24"/>
      <w:lang w:val="zh-CN"/>
    </w:rPr>
  </w:style>
  <w:style w:type="paragraph" w:customStyle="1" w:styleId="1010">
    <w:name w:val="xl104"/>
    <w:basedOn w:val="1"/>
    <w:qFormat/>
    <w:uiPriority w:val="99"/>
    <w:pPr>
      <w:widowControl/>
      <w:pBdr>
        <w:top w:val="single" w:color="auto" w:sz="8" w:space="0"/>
        <w:bottom w:val="single" w:color="auto" w:sz="8" w:space="0"/>
      </w:pBdr>
      <w:adjustRightInd/>
      <w:spacing w:before="100" w:beforeAutospacing="1" w:after="100" w:afterAutospacing="1"/>
      <w:contextualSpacing/>
      <w:jc w:val="center"/>
    </w:pPr>
    <w:rPr>
      <w:rFonts w:ascii="宋体" w:hAnsi="宋体" w:cs="宋体"/>
      <w:kern w:val="0"/>
      <w:sz w:val="24"/>
    </w:rPr>
  </w:style>
  <w:style w:type="paragraph" w:customStyle="1" w:styleId="1011">
    <w:name w:val="正文文字2"/>
    <w:qFormat/>
    <w:uiPriority w:val="99"/>
    <w:pPr>
      <w:adjustRightInd w:val="0"/>
      <w:spacing w:after="60" w:line="360" w:lineRule="atLeast"/>
      <w:ind w:left="72" w:leftChars="30" w:right="72" w:rightChars="30"/>
      <w:jc w:val="center"/>
    </w:pPr>
    <w:rPr>
      <w:rFonts w:ascii="Arial" w:hAnsi="Times New Roman" w:eastAsia="黑体" w:cs="Times New Roman"/>
      <w:sz w:val="21"/>
      <w:lang w:val="en-US" w:eastAsia="zh-CN" w:bidi="ar-SA"/>
    </w:rPr>
  </w:style>
  <w:style w:type="paragraph" w:customStyle="1" w:styleId="1012">
    <w:name w:val="xl53"/>
    <w:basedOn w:val="1"/>
    <w:qFormat/>
    <w:uiPriority w:val="99"/>
    <w:pPr>
      <w:widowControl/>
      <w:pBdr>
        <w:top w:val="single" w:color="000000" w:sz="8" w:space="0"/>
        <w:bottom w:val="single" w:color="auto" w:sz="8" w:space="0"/>
        <w:right w:val="single" w:color="auto" w:sz="8" w:space="0"/>
      </w:pBdr>
      <w:adjustRightInd/>
      <w:spacing w:before="100" w:beforeAutospacing="1" w:after="100" w:afterAutospacing="1"/>
      <w:contextualSpacing/>
      <w:jc w:val="center"/>
    </w:pPr>
    <w:rPr>
      <w:rFonts w:ascii="宋体" w:hAnsi="宋体" w:cs="宋体"/>
      <w:kern w:val="0"/>
      <w:sz w:val="18"/>
      <w:szCs w:val="18"/>
    </w:rPr>
  </w:style>
  <w:style w:type="paragraph" w:customStyle="1" w:styleId="1013">
    <w:name w:val="题目 2"/>
    <w:next w:val="1"/>
    <w:qFormat/>
    <w:uiPriority w:val="99"/>
    <w:pPr>
      <w:keepNext/>
      <w:outlineLvl w:val="1"/>
    </w:pPr>
    <w:rPr>
      <w:rFonts w:ascii="Helvetica" w:hAnsi="Helvetica" w:eastAsia="ヒラギノ角ゴ Pro W3" w:cs="Times New Roman"/>
      <w:b/>
      <w:color w:val="000000"/>
      <w:sz w:val="24"/>
      <w:lang w:val="en-US" w:eastAsia="zh-CN" w:bidi="ar-SA"/>
    </w:rPr>
  </w:style>
  <w:style w:type="paragraph" w:customStyle="1" w:styleId="1014">
    <w:name w:val="msolistparagraph"/>
    <w:basedOn w:val="1"/>
    <w:qFormat/>
    <w:uiPriority w:val="99"/>
    <w:pPr>
      <w:adjustRightInd/>
      <w:spacing w:line="360" w:lineRule="auto"/>
      <w:ind w:firstLine="420" w:firstLineChars="200"/>
      <w:contextualSpacing/>
    </w:pPr>
    <w:rPr>
      <w:rFonts w:ascii="Calibri" w:hAnsi="Calibri"/>
      <w:szCs w:val="20"/>
    </w:rPr>
  </w:style>
  <w:style w:type="paragraph" w:customStyle="1" w:styleId="1015">
    <w:name w:val="xl102"/>
    <w:basedOn w:val="1"/>
    <w:qFormat/>
    <w:uiPriority w:val="99"/>
    <w:pPr>
      <w:widowControl/>
      <w:pBdr>
        <w:left w:val="single" w:color="auto" w:sz="8" w:space="0"/>
        <w:bottom w:val="single" w:color="000000" w:sz="8" w:space="0"/>
        <w:right w:val="single" w:color="auto" w:sz="8" w:space="0"/>
      </w:pBdr>
      <w:adjustRightInd/>
      <w:spacing w:before="100" w:beforeAutospacing="1" w:after="100" w:afterAutospacing="1"/>
      <w:contextualSpacing/>
      <w:jc w:val="center"/>
    </w:pPr>
    <w:rPr>
      <w:rFonts w:ascii="宋体" w:hAnsi="宋体" w:cs="宋体"/>
      <w:kern w:val="0"/>
      <w:szCs w:val="21"/>
    </w:rPr>
  </w:style>
  <w:style w:type="paragraph" w:customStyle="1" w:styleId="1016">
    <w:name w:val="四级目录 Char Char Char Char Char"/>
    <w:next w:val="1"/>
    <w:qFormat/>
    <w:uiPriority w:val="99"/>
    <w:pPr>
      <w:spacing w:line="360" w:lineRule="auto"/>
      <w:ind w:left="200" w:leftChars="200"/>
    </w:pPr>
    <w:rPr>
      <w:rFonts w:ascii="Times New Roman" w:hAnsi="Times New Roman" w:eastAsia="仿宋_GB2312" w:cs="Times New Roman"/>
      <w:sz w:val="30"/>
      <w:lang w:val="en-US" w:eastAsia="en-US" w:bidi="ar-SA"/>
    </w:rPr>
  </w:style>
  <w:style w:type="paragraph" w:customStyle="1" w:styleId="1017">
    <w:name w:val="xl47"/>
    <w:basedOn w:val="1"/>
    <w:qFormat/>
    <w:uiPriority w:val="99"/>
    <w:pPr>
      <w:widowControl/>
      <w:pBdr>
        <w:top w:val="single" w:color="auto" w:sz="8" w:space="0"/>
        <w:left w:val="single" w:color="auto" w:sz="8" w:space="0"/>
      </w:pBdr>
      <w:adjustRightInd/>
      <w:spacing w:before="100" w:beforeAutospacing="1" w:after="100" w:afterAutospacing="1"/>
      <w:contextualSpacing/>
      <w:jc w:val="center"/>
    </w:pPr>
    <w:rPr>
      <w:rFonts w:ascii="宋体" w:hAnsi="宋体" w:cs="宋体"/>
      <w:kern w:val="0"/>
      <w:sz w:val="18"/>
      <w:szCs w:val="18"/>
    </w:rPr>
  </w:style>
  <w:style w:type="paragraph" w:customStyle="1" w:styleId="1018">
    <w:name w:val="xl45"/>
    <w:basedOn w:val="1"/>
    <w:qFormat/>
    <w:uiPriority w:val="99"/>
    <w:pPr>
      <w:widowControl/>
      <w:pBdr>
        <w:top w:val="single" w:color="auto" w:sz="8" w:space="0"/>
        <w:bottom w:val="single" w:color="auto" w:sz="8" w:space="0"/>
        <w:right w:val="single" w:color="auto" w:sz="8" w:space="0"/>
      </w:pBdr>
      <w:adjustRightInd/>
      <w:spacing w:before="100" w:beforeAutospacing="1" w:after="100" w:afterAutospacing="1"/>
      <w:contextualSpacing/>
    </w:pPr>
    <w:rPr>
      <w:rFonts w:ascii="宋体" w:hAnsi="宋体" w:cs="宋体"/>
      <w:kern w:val="0"/>
      <w:sz w:val="18"/>
      <w:szCs w:val="18"/>
    </w:rPr>
  </w:style>
  <w:style w:type="paragraph" w:customStyle="1" w:styleId="1019">
    <w:name w:val="样式 标题 1 + 居中"/>
    <w:basedOn w:val="3"/>
    <w:qFormat/>
    <w:uiPriority w:val="99"/>
    <w:pPr>
      <w:keepLines w:val="0"/>
      <w:widowControl/>
      <w:tabs>
        <w:tab w:val="clear" w:pos="432"/>
      </w:tabs>
      <w:adjustRightInd/>
      <w:spacing w:beforeLines="50" w:afterLines="50" w:line="400" w:lineRule="atLeast"/>
      <w:ind w:left="0" w:firstLine="0"/>
      <w:contextualSpacing/>
      <w:jc w:val="center"/>
    </w:pPr>
    <w:rPr>
      <w:rFonts w:ascii="黑体" w:hAnsi="Arial" w:eastAsia="黑体" w:cs="宋体"/>
      <w:b w:val="0"/>
      <w:bCs w:val="0"/>
      <w:kern w:val="0"/>
      <w:sz w:val="32"/>
      <w:szCs w:val="32"/>
    </w:rPr>
  </w:style>
  <w:style w:type="paragraph" w:customStyle="1" w:styleId="1020">
    <w:name w:val="页眉与页脚"/>
    <w:qFormat/>
    <w:uiPriority w:val="99"/>
    <w:pPr>
      <w:tabs>
        <w:tab w:val="right" w:pos="9020"/>
      </w:tabs>
    </w:pPr>
    <w:rPr>
      <w:rFonts w:ascii="Helvetica" w:hAnsi="Arial Unicode MS" w:eastAsia="Times New Roman" w:cs="Helvetica"/>
      <w:color w:val="000000"/>
      <w:sz w:val="24"/>
      <w:szCs w:val="24"/>
      <w:lang w:val="en-US" w:eastAsia="zh-CN" w:bidi="ar-SA"/>
    </w:rPr>
  </w:style>
  <w:style w:type="paragraph" w:customStyle="1" w:styleId="1021">
    <w:name w:val="Bullets"/>
    <w:basedOn w:val="1"/>
    <w:qFormat/>
    <w:uiPriority w:val="99"/>
    <w:pPr>
      <w:widowControl/>
      <w:adjustRightInd/>
      <w:spacing w:line="360" w:lineRule="auto"/>
      <w:contextualSpacing/>
    </w:pPr>
    <w:rPr>
      <w:rFonts w:ascii="Arial" w:hAnsi="Arial" w:eastAsia="MS Mincho"/>
      <w:kern w:val="0"/>
      <w:sz w:val="24"/>
      <w:szCs w:val="20"/>
      <w:lang w:eastAsia="de-DE"/>
    </w:rPr>
  </w:style>
  <w:style w:type="paragraph" w:customStyle="1" w:styleId="1022">
    <w:name w:val="正文中文"/>
    <w:basedOn w:val="1"/>
    <w:qFormat/>
    <w:uiPriority w:val="99"/>
    <w:pPr>
      <w:adjustRightInd/>
      <w:spacing w:line="360" w:lineRule="auto"/>
      <w:ind w:firstLine="200" w:firstLineChars="200"/>
      <w:contextualSpacing/>
      <w:jc w:val="left"/>
    </w:pPr>
    <w:rPr>
      <w:sz w:val="24"/>
      <w:szCs w:val="22"/>
    </w:rPr>
  </w:style>
  <w:style w:type="paragraph" w:customStyle="1" w:styleId="1023">
    <w:name w:val="xl60"/>
    <w:basedOn w:val="1"/>
    <w:qFormat/>
    <w:uiPriority w:val="99"/>
    <w:pPr>
      <w:widowControl/>
      <w:pBdr>
        <w:bottom w:val="single" w:color="auto" w:sz="8" w:space="0"/>
      </w:pBdr>
      <w:adjustRightInd/>
      <w:spacing w:before="100" w:beforeAutospacing="1" w:after="100" w:afterAutospacing="1"/>
      <w:contextualSpacing/>
    </w:pPr>
    <w:rPr>
      <w:rFonts w:ascii="宋体" w:hAnsi="宋体" w:cs="宋体"/>
      <w:kern w:val="0"/>
      <w:sz w:val="18"/>
      <w:szCs w:val="18"/>
    </w:rPr>
  </w:style>
  <w:style w:type="paragraph" w:customStyle="1" w:styleId="1024">
    <w:name w:val="Char1 Char Char Char Char Char Char"/>
    <w:basedOn w:val="1"/>
    <w:qFormat/>
    <w:uiPriority w:val="99"/>
    <w:pPr>
      <w:adjustRightInd/>
      <w:spacing w:line="360" w:lineRule="auto"/>
      <w:contextualSpacing/>
    </w:pPr>
    <w:rPr>
      <w:rFonts w:ascii="仿宋_GB2312" w:eastAsia="仿宋_GB2312"/>
      <w:b/>
      <w:sz w:val="32"/>
      <w:szCs w:val="32"/>
    </w:rPr>
  </w:style>
  <w:style w:type="paragraph" w:customStyle="1" w:styleId="1025">
    <w:name w:val="招标-标题1"/>
    <w:basedOn w:val="1"/>
    <w:qFormat/>
    <w:uiPriority w:val="99"/>
    <w:pPr>
      <w:adjustRightInd/>
      <w:spacing w:line="300" w:lineRule="auto"/>
      <w:ind w:left="560"/>
      <w:contextualSpacing/>
    </w:pPr>
    <w:rPr>
      <w:rFonts w:ascii="宋体" w:hAnsi="宋体"/>
      <w:b/>
      <w:bCs/>
      <w:szCs w:val="21"/>
    </w:rPr>
  </w:style>
  <w:style w:type="paragraph" w:customStyle="1" w:styleId="1026">
    <w:name w:val="普通(网站)2"/>
    <w:basedOn w:val="1"/>
    <w:qFormat/>
    <w:uiPriority w:val="99"/>
    <w:pPr>
      <w:widowControl/>
      <w:adjustRightInd/>
      <w:spacing w:before="100" w:beforeAutospacing="1" w:after="100" w:afterAutospacing="1"/>
      <w:contextualSpacing/>
      <w:jc w:val="left"/>
    </w:pPr>
    <w:rPr>
      <w:kern w:val="0"/>
      <w:szCs w:val="20"/>
    </w:rPr>
  </w:style>
  <w:style w:type="paragraph" w:customStyle="1" w:styleId="1027">
    <w:name w:val="样式 标题 2 + 段后: 0.5 行"/>
    <w:basedOn w:val="4"/>
    <w:qFormat/>
    <w:uiPriority w:val="99"/>
    <w:pPr>
      <w:tabs>
        <w:tab w:val="clear" w:pos="432"/>
      </w:tabs>
      <w:adjustRightInd w:val="0"/>
      <w:snapToGrid w:val="0"/>
      <w:spacing w:before="240" w:line="660" w:lineRule="exact"/>
      <w:ind w:left="0" w:firstLine="200" w:firstLineChars="200"/>
      <w:contextualSpacing/>
      <w:jc w:val="center"/>
    </w:pPr>
    <w:rPr>
      <w:rFonts w:ascii="Arial" w:hAnsi="Arial" w:eastAsia="宋体"/>
      <w:sz w:val="30"/>
      <w:szCs w:val="36"/>
      <w:lang w:val="en-US"/>
    </w:rPr>
  </w:style>
  <w:style w:type="paragraph" w:customStyle="1" w:styleId="1028">
    <w:name w:val="题目 3"/>
    <w:next w:val="1"/>
    <w:qFormat/>
    <w:uiPriority w:val="99"/>
    <w:pPr>
      <w:keepNext/>
      <w:outlineLvl w:val="2"/>
    </w:pPr>
    <w:rPr>
      <w:rFonts w:ascii="Helvetica" w:hAnsi="Helvetica" w:eastAsia="ヒラギノ角ゴ Pro W3" w:cs="Times New Roman"/>
      <w:b/>
      <w:color w:val="000000"/>
      <w:sz w:val="24"/>
      <w:lang w:val="en-US" w:eastAsia="zh-CN" w:bidi="ar-SA"/>
    </w:rPr>
  </w:style>
  <w:style w:type="paragraph" w:customStyle="1" w:styleId="1029">
    <w:name w:val="样式 (符号) 宋体 二号 加粗 居中 左侧:  0.85 厘米 首行缩进:  1.56 厘米 行距: 固定值 23..."/>
    <w:basedOn w:val="1"/>
    <w:qFormat/>
    <w:uiPriority w:val="99"/>
    <w:pPr>
      <w:adjustRightInd/>
      <w:spacing w:line="460" w:lineRule="exact"/>
      <w:ind w:left="480" w:firstLine="883"/>
      <w:contextualSpacing/>
      <w:jc w:val="center"/>
    </w:pPr>
    <w:rPr>
      <w:rFonts w:hAnsi="宋体" w:cs="宋体"/>
      <w:b/>
      <w:bCs/>
      <w:sz w:val="44"/>
      <w:szCs w:val="20"/>
    </w:rPr>
  </w:style>
  <w:style w:type="paragraph" w:customStyle="1" w:styleId="1030">
    <w:name w:val="1"/>
    <w:basedOn w:val="1"/>
    <w:next w:val="58"/>
    <w:qFormat/>
    <w:uiPriority w:val="99"/>
    <w:pPr>
      <w:widowControl/>
      <w:adjustRightInd/>
      <w:snapToGrid w:val="0"/>
      <w:spacing w:line="440" w:lineRule="atLeast"/>
      <w:ind w:firstLine="480"/>
      <w:contextualSpacing/>
    </w:pPr>
    <w:rPr>
      <w:kern w:val="0"/>
      <w:sz w:val="24"/>
      <w:szCs w:val="20"/>
    </w:rPr>
  </w:style>
  <w:style w:type="paragraph" w:customStyle="1" w:styleId="1031">
    <w:name w:val="xl54"/>
    <w:basedOn w:val="1"/>
    <w:qFormat/>
    <w:uiPriority w:val="99"/>
    <w:pPr>
      <w:widowControl/>
      <w:pBdr>
        <w:top w:val="single" w:color="000000" w:sz="8" w:space="0"/>
        <w:bottom w:val="single" w:color="auto" w:sz="8" w:space="0"/>
      </w:pBdr>
      <w:adjustRightInd/>
      <w:spacing w:before="100" w:beforeAutospacing="1" w:after="100" w:afterAutospacing="1"/>
      <w:contextualSpacing/>
      <w:jc w:val="center"/>
    </w:pPr>
    <w:rPr>
      <w:rFonts w:ascii="宋体" w:hAnsi="宋体" w:cs="宋体"/>
      <w:kern w:val="0"/>
      <w:sz w:val="18"/>
      <w:szCs w:val="18"/>
    </w:rPr>
  </w:style>
  <w:style w:type="paragraph" w:customStyle="1" w:styleId="1032">
    <w:name w:val="普通文字"/>
    <w:basedOn w:val="1"/>
    <w:qFormat/>
    <w:uiPriority w:val="99"/>
    <w:pPr>
      <w:widowControl/>
      <w:adjustRightInd/>
      <w:spacing w:line="351" w:lineRule="atLeast"/>
      <w:ind w:firstLine="419"/>
      <w:contextualSpacing/>
    </w:pPr>
    <w:rPr>
      <w:rFonts w:ascii="宋体"/>
      <w:color w:val="000000"/>
      <w:kern w:val="0"/>
      <w:szCs w:val="20"/>
      <w:u w:color="000000"/>
    </w:rPr>
  </w:style>
  <w:style w:type="paragraph" w:customStyle="1" w:styleId="1033">
    <w:name w:val="style42"/>
    <w:basedOn w:val="1"/>
    <w:qFormat/>
    <w:uiPriority w:val="99"/>
    <w:pPr>
      <w:widowControl/>
      <w:adjustRightInd/>
      <w:spacing w:before="100" w:beforeAutospacing="1" w:after="100" w:afterAutospacing="1"/>
      <w:contextualSpacing/>
      <w:jc w:val="left"/>
    </w:pPr>
    <w:rPr>
      <w:rFonts w:ascii="Calibri" w:hAnsi="Calibri" w:cs="Calibri"/>
      <w:kern w:val="0"/>
      <w:sz w:val="24"/>
    </w:rPr>
  </w:style>
  <w:style w:type="paragraph" w:customStyle="1" w:styleId="1034">
    <w:name w:val="xl96"/>
    <w:basedOn w:val="1"/>
    <w:qFormat/>
    <w:uiPriority w:val="99"/>
    <w:pPr>
      <w:widowControl/>
      <w:pBdr>
        <w:top w:val="single" w:color="auto" w:sz="8" w:space="0"/>
        <w:bottom w:val="single" w:color="auto" w:sz="8" w:space="0"/>
      </w:pBdr>
      <w:adjustRightInd/>
      <w:spacing w:before="100" w:beforeAutospacing="1" w:after="100" w:afterAutospacing="1"/>
      <w:contextualSpacing/>
      <w:jc w:val="center"/>
    </w:pPr>
    <w:rPr>
      <w:rFonts w:ascii="宋体" w:hAnsi="宋体" w:cs="宋体"/>
      <w:kern w:val="0"/>
      <w:sz w:val="24"/>
    </w:rPr>
  </w:style>
  <w:style w:type="paragraph" w:customStyle="1" w:styleId="1035">
    <w:name w:val="条文1"/>
    <w:basedOn w:val="1"/>
    <w:qFormat/>
    <w:uiPriority w:val="99"/>
    <w:pPr>
      <w:tabs>
        <w:tab w:val="left" w:pos="720"/>
      </w:tabs>
      <w:adjustRightInd/>
      <w:spacing w:line="360" w:lineRule="auto"/>
      <w:contextualSpacing/>
    </w:pPr>
    <w:rPr>
      <w:rFonts w:ascii="MS UI Gothic" w:hAnsi="MS UI Gothic"/>
      <w:kern w:val="44"/>
      <w:sz w:val="24"/>
      <w:szCs w:val="20"/>
    </w:rPr>
  </w:style>
  <w:style w:type="paragraph" w:customStyle="1" w:styleId="1036">
    <w:name w:val="Char Char Char2"/>
    <w:basedOn w:val="1"/>
    <w:qFormat/>
    <w:uiPriority w:val="99"/>
    <w:pPr>
      <w:adjustRightInd/>
      <w:spacing w:line="360" w:lineRule="auto"/>
      <w:contextualSpacing/>
    </w:pPr>
    <w:rPr>
      <w:rFonts w:eastAsia="Times New Roman"/>
      <w:kern w:val="0"/>
      <w:sz w:val="20"/>
      <w:szCs w:val="20"/>
    </w:rPr>
  </w:style>
  <w:style w:type="paragraph" w:customStyle="1" w:styleId="1037">
    <w:name w:val="正文内文"/>
    <w:basedOn w:val="1"/>
    <w:qFormat/>
    <w:uiPriority w:val="99"/>
    <w:pPr>
      <w:snapToGrid w:val="0"/>
      <w:spacing w:line="400" w:lineRule="exact"/>
      <w:ind w:firstLine="200" w:firstLineChars="200"/>
      <w:contextualSpacing/>
    </w:pPr>
    <w:rPr>
      <w:rFonts w:ascii="Arial" w:hAnsi="Arial" w:cs="Arial"/>
      <w:szCs w:val="21"/>
    </w:rPr>
  </w:style>
  <w:style w:type="paragraph" w:customStyle="1" w:styleId="1038">
    <w:name w:val="style27"/>
    <w:basedOn w:val="1"/>
    <w:qFormat/>
    <w:uiPriority w:val="99"/>
    <w:pPr>
      <w:widowControl/>
      <w:adjustRightInd/>
      <w:spacing w:before="100" w:beforeAutospacing="1" w:after="100" w:afterAutospacing="1"/>
      <w:contextualSpacing/>
      <w:jc w:val="left"/>
    </w:pPr>
    <w:rPr>
      <w:rFonts w:ascii="宋体" w:hAnsi="宋体" w:cs="宋体"/>
      <w:color w:val="FFFFFF"/>
      <w:kern w:val="0"/>
      <w:szCs w:val="21"/>
    </w:rPr>
  </w:style>
  <w:style w:type="paragraph" w:customStyle="1" w:styleId="1039">
    <w:name w:val="xl58"/>
    <w:basedOn w:val="1"/>
    <w:qFormat/>
    <w:uiPriority w:val="99"/>
    <w:pPr>
      <w:widowControl/>
      <w:pBdr>
        <w:bottom w:val="single" w:color="000000" w:sz="8" w:space="0"/>
      </w:pBdr>
      <w:adjustRightInd/>
      <w:spacing w:before="100" w:beforeAutospacing="1" w:after="100" w:afterAutospacing="1"/>
      <w:contextualSpacing/>
      <w:jc w:val="center"/>
    </w:pPr>
    <w:rPr>
      <w:rFonts w:ascii="宋体" w:hAnsi="宋体" w:cs="宋体"/>
      <w:kern w:val="0"/>
      <w:sz w:val="18"/>
      <w:szCs w:val="18"/>
    </w:rPr>
  </w:style>
  <w:style w:type="paragraph" w:customStyle="1" w:styleId="1040">
    <w:name w:val="标准段落"/>
    <w:basedOn w:val="1"/>
    <w:qFormat/>
    <w:uiPriority w:val="99"/>
    <w:pPr>
      <w:topLinePunct/>
      <w:autoSpaceDE w:val="0"/>
      <w:autoSpaceDN w:val="0"/>
      <w:adjustRightInd/>
      <w:spacing w:line="360" w:lineRule="auto"/>
      <w:ind w:firstLine="560" w:firstLineChars="200"/>
      <w:contextualSpacing/>
    </w:pPr>
    <w:rPr>
      <w:rFonts w:eastAsia="仿宋_GB2312"/>
      <w:sz w:val="28"/>
      <w:lang w:bidi="th-TH"/>
    </w:rPr>
  </w:style>
  <w:style w:type="paragraph" w:customStyle="1" w:styleId="1041">
    <w:name w:val="xl48"/>
    <w:basedOn w:val="1"/>
    <w:qFormat/>
    <w:uiPriority w:val="99"/>
    <w:pPr>
      <w:widowControl/>
      <w:pBdr>
        <w:top w:val="single" w:color="auto" w:sz="8" w:space="0"/>
        <w:right w:val="single" w:color="auto" w:sz="8" w:space="0"/>
      </w:pBdr>
      <w:adjustRightInd/>
      <w:spacing w:before="100" w:beforeAutospacing="1" w:after="100" w:afterAutospacing="1"/>
      <w:contextualSpacing/>
      <w:jc w:val="center"/>
    </w:pPr>
    <w:rPr>
      <w:rFonts w:ascii="宋体" w:hAnsi="宋体" w:cs="宋体"/>
      <w:kern w:val="0"/>
      <w:sz w:val="18"/>
      <w:szCs w:val="18"/>
    </w:rPr>
  </w:style>
  <w:style w:type="paragraph" w:customStyle="1" w:styleId="1042">
    <w:name w:val="样式 左侧:  2 字符"/>
    <w:basedOn w:val="1"/>
    <w:qFormat/>
    <w:uiPriority w:val="99"/>
    <w:pPr>
      <w:adjustRightInd/>
      <w:spacing w:line="360" w:lineRule="auto"/>
      <w:ind w:firstLine="560" w:firstLineChars="200"/>
      <w:contextualSpacing/>
    </w:pPr>
    <w:rPr>
      <w:rFonts w:eastAsia="仿宋_GB2312"/>
      <w:sz w:val="28"/>
      <w:szCs w:val="20"/>
    </w:rPr>
  </w:style>
  <w:style w:type="paragraph" w:customStyle="1" w:styleId="1043">
    <w:name w:val="xl103"/>
    <w:basedOn w:val="1"/>
    <w:qFormat/>
    <w:uiPriority w:val="99"/>
    <w:pPr>
      <w:widowControl/>
      <w:pBdr>
        <w:top w:val="single" w:color="auto" w:sz="8" w:space="0"/>
        <w:left w:val="single" w:color="auto" w:sz="8" w:space="0"/>
        <w:bottom w:val="single" w:color="auto" w:sz="8" w:space="0"/>
      </w:pBdr>
      <w:adjustRightInd/>
      <w:spacing w:before="100" w:beforeAutospacing="1" w:after="100" w:afterAutospacing="1"/>
      <w:contextualSpacing/>
      <w:jc w:val="center"/>
    </w:pPr>
    <w:rPr>
      <w:rFonts w:ascii="宋体" w:hAnsi="宋体" w:cs="宋体"/>
      <w:kern w:val="0"/>
      <w:sz w:val="24"/>
    </w:rPr>
  </w:style>
  <w:style w:type="paragraph" w:customStyle="1" w:styleId="1044">
    <w:name w:val="样式 标题 2 + Times New Roman 四号 非加粗 段前: 5 磅 段后: 0 磅 行距: 固定值 20..."/>
    <w:basedOn w:val="4"/>
    <w:next w:val="1"/>
    <w:qFormat/>
    <w:uiPriority w:val="99"/>
    <w:pPr>
      <w:tabs>
        <w:tab w:val="clear" w:pos="432"/>
      </w:tabs>
      <w:adjustRightInd w:val="0"/>
      <w:snapToGrid w:val="0"/>
      <w:spacing w:before="100" w:line="400" w:lineRule="exact"/>
      <w:ind w:left="0" w:firstLine="200" w:firstLineChars="200"/>
      <w:contextualSpacing/>
      <w:jc w:val="both"/>
    </w:pPr>
    <w:rPr>
      <w:rFonts w:ascii="Times New Roman" w:hAnsi="Times New Roman" w:eastAsia="黑体" w:cs="宋体"/>
      <w:sz w:val="28"/>
      <w:szCs w:val="20"/>
      <w:lang w:val="en-US"/>
    </w:rPr>
  </w:style>
  <w:style w:type="paragraph" w:customStyle="1" w:styleId="1045">
    <w:name w:val="列出段落6"/>
    <w:basedOn w:val="1"/>
    <w:qFormat/>
    <w:uiPriority w:val="99"/>
    <w:pPr>
      <w:adjustRightInd/>
      <w:spacing w:line="360" w:lineRule="auto"/>
      <w:ind w:firstLine="420" w:firstLineChars="200"/>
      <w:contextualSpacing/>
    </w:pPr>
  </w:style>
  <w:style w:type="paragraph" w:customStyle="1" w:styleId="1046">
    <w:name w:val="样式 楷体_GB2312 四号 行距: 多倍行距 1.25 字行"/>
    <w:basedOn w:val="1"/>
    <w:qFormat/>
    <w:uiPriority w:val="99"/>
    <w:pPr>
      <w:tabs>
        <w:tab w:val="left" w:pos="6384"/>
      </w:tabs>
      <w:snapToGrid w:val="0"/>
      <w:spacing w:line="324" w:lineRule="auto"/>
      <w:ind w:firstLine="650" w:firstLineChars="232"/>
      <w:contextualSpacing/>
    </w:pPr>
    <w:rPr>
      <w:rFonts w:eastAsia="楷体_GB2312" w:cs="宋体"/>
      <w:kern w:val="0"/>
      <w:sz w:val="28"/>
      <w:szCs w:val="20"/>
    </w:rPr>
  </w:style>
  <w:style w:type="paragraph" w:customStyle="1" w:styleId="1047">
    <w:name w:val="一级标题"/>
    <w:basedOn w:val="37"/>
    <w:qFormat/>
    <w:uiPriority w:val="99"/>
    <w:pPr>
      <w:tabs>
        <w:tab w:val="left" w:pos="1050"/>
      </w:tabs>
      <w:snapToGrid w:val="0"/>
      <w:spacing w:line="360" w:lineRule="auto"/>
      <w:contextualSpacing/>
      <w:jc w:val="center"/>
    </w:pPr>
    <w:rPr>
      <w:rFonts w:ascii="Arial" w:hAnsi="Arial" w:eastAsia="黑体"/>
      <w:snapToGrid/>
      <w:color w:val="000000"/>
      <w:w w:val="80"/>
      <w:sz w:val="48"/>
      <w:szCs w:val="48"/>
    </w:rPr>
  </w:style>
  <w:style w:type="paragraph" w:customStyle="1" w:styleId="1048">
    <w:name w:val="Char Char2 Char"/>
    <w:basedOn w:val="1"/>
    <w:qFormat/>
    <w:uiPriority w:val="99"/>
    <w:pPr>
      <w:keepNext/>
      <w:keepLines/>
      <w:pageBreakBefore/>
      <w:tabs>
        <w:tab w:val="left" w:pos="845"/>
      </w:tabs>
      <w:adjustRightInd/>
      <w:spacing w:line="360" w:lineRule="auto"/>
      <w:ind w:left="845" w:hanging="420"/>
      <w:contextualSpacing/>
    </w:pPr>
    <w:rPr>
      <w:rFonts w:ascii="Tahoma" w:hAnsi="Tahoma"/>
      <w:sz w:val="24"/>
      <w:szCs w:val="20"/>
    </w:rPr>
  </w:style>
  <w:style w:type="paragraph" w:customStyle="1" w:styleId="1049">
    <w:name w:val="xl98"/>
    <w:basedOn w:val="1"/>
    <w:qFormat/>
    <w:uiPriority w:val="99"/>
    <w:pPr>
      <w:widowControl/>
      <w:pBdr>
        <w:top w:val="single" w:color="auto" w:sz="8" w:space="0"/>
        <w:left w:val="single" w:color="auto" w:sz="8" w:space="0"/>
        <w:bottom w:val="single" w:color="auto" w:sz="8" w:space="0"/>
      </w:pBdr>
      <w:adjustRightInd/>
      <w:spacing w:before="100" w:beforeAutospacing="1" w:after="100" w:afterAutospacing="1"/>
      <w:contextualSpacing/>
    </w:pPr>
    <w:rPr>
      <w:rFonts w:ascii="宋体" w:hAnsi="宋体" w:cs="宋体"/>
      <w:kern w:val="0"/>
      <w:sz w:val="24"/>
    </w:rPr>
  </w:style>
  <w:style w:type="paragraph" w:customStyle="1" w:styleId="1050">
    <w:name w:val="目录 71"/>
    <w:next w:val="1"/>
    <w:qFormat/>
    <w:uiPriority w:val="99"/>
    <w:pPr>
      <w:wordWrap w:val="0"/>
      <w:ind w:left="2550"/>
      <w:jc w:val="both"/>
    </w:pPr>
    <w:rPr>
      <w:rFonts w:ascii="Calibri" w:hAnsi="Calibri" w:eastAsia="宋体" w:cs="Times New Roman"/>
      <w:sz w:val="21"/>
      <w:lang w:val="en-US" w:eastAsia="zh-CN" w:bidi="ar-SA"/>
    </w:rPr>
  </w:style>
  <w:style w:type="paragraph" w:customStyle="1" w:styleId="1051">
    <w:name w:val="正文文字缩进 2"/>
    <w:basedOn w:val="1"/>
    <w:qFormat/>
    <w:uiPriority w:val="99"/>
    <w:pPr>
      <w:widowControl/>
      <w:adjustRightInd/>
      <w:spacing w:line="351" w:lineRule="atLeast"/>
      <w:ind w:firstLine="481"/>
      <w:contextualSpacing/>
    </w:pPr>
    <w:rPr>
      <w:rFonts w:ascii="仿宋_GB2312" w:eastAsia="仿宋_GB2312"/>
      <w:color w:val="000000"/>
      <w:kern w:val="0"/>
      <w:sz w:val="24"/>
      <w:szCs w:val="20"/>
      <w:u w:color="000000"/>
    </w:rPr>
  </w:style>
  <w:style w:type="paragraph" w:customStyle="1" w:styleId="1052">
    <w:name w:val="xl63"/>
    <w:basedOn w:val="1"/>
    <w:qFormat/>
    <w:uiPriority w:val="99"/>
    <w:pPr>
      <w:widowControl/>
      <w:pBdr>
        <w:top w:val="single" w:color="auto" w:sz="8" w:space="0"/>
        <w:bottom w:val="single" w:color="auto" w:sz="8" w:space="0"/>
        <w:right w:val="single" w:color="auto" w:sz="8" w:space="0"/>
      </w:pBdr>
      <w:adjustRightInd/>
      <w:spacing w:before="100" w:beforeAutospacing="1" w:after="100" w:afterAutospacing="1"/>
      <w:contextualSpacing/>
      <w:jc w:val="center"/>
    </w:pPr>
    <w:rPr>
      <w:rFonts w:ascii="宋体" w:hAnsi="宋体" w:cs="宋体"/>
      <w:kern w:val="0"/>
      <w:szCs w:val="21"/>
    </w:rPr>
  </w:style>
  <w:style w:type="paragraph" w:customStyle="1" w:styleId="1053">
    <w:name w:val="Indent a)"/>
    <w:basedOn w:val="1"/>
    <w:qFormat/>
    <w:uiPriority w:val="99"/>
    <w:pPr>
      <w:widowControl/>
      <w:tabs>
        <w:tab w:val="left" w:pos="1843"/>
        <w:tab w:val="right" w:pos="9072"/>
      </w:tabs>
      <w:suppressAutoHyphens/>
      <w:adjustRightInd/>
      <w:spacing w:line="360" w:lineRule="auto"/>
      <w:ind w:right="-36" w:rightChars="-10" w:firstLine="630" w:firstLineChars="300"/>
      <w:contextualSpacing/>
    </w:pPr>
    <w:rPr>
      <w:rFonts w:ascii="宋体" w:hAnsi="宋体"/>
      <w:color w:val="FF0000"/>
      <w:szCs w:val="21"/>
    </w:rPr>
  </w:style>
  <w:style w:type="paragraph" w:customStyle="1" w:styleId="1054">
    <w:name w:val="xl62"/>
    <w:basedOn w:val="1"/>
    <w:qFormat/>
    <w:uiPriority w:val="99"/>
    <w:pPr>
      <w:widowControl/>
      <w:pBdr>
        <w:top w:val="single" w:color="auto" w:sz="8" w:space="0"/>
        <w:bottom w:val="single" w:color="auto" w:sz="8" w:space="0"/>
      </w:pBdr>
      <w:adjustRightInd/>
      <w:spacing w:before="100" w:beforeAutospacing="1" w:after="100" w:afterAutospacing="1"/>
      <w:contextualSpacing/>
      <w:jc w:val="center"/>
    </w:pPr>
    <w:rPr>
      <w:rFonts w:ascii="宋体" w:hAnsi="宋体" w:cs="宋体"/>
      <w:kern w:val="0"/>
      <w:szCs w:val="21"/>
    </w:rPr>
  </w:style>
  <w:style w:type="paragraph" w:customStyle="1" w:styleId="1055">
    <w:name w:val="自由格式"/>
    <w:qFormat/>
    <w:uiPriority w:val="99"/>
    <w:rPr>
      <w:rFonts w:ascii="Helvetica" w:hAnsi="Helvetica" w:eastAsia="ヒラギノ角ゴ Pro W3" w:cs="Times New Roman"/>
      <w:color w:val="000000"/>
      <w:sz w:val="24"/>
      <w:lang w:val="en-US" w:eastAsia="zh-CN" w:bidi="ar-SA"/>
    </w:rPr>
  </w:style>
  <w:style w:type="paragraph" w:customStyle="1" w:styleId="1056">
    <w:name w:val="正文_8"/>
    <w:qFormat/>
    <w:uiPriority w:val="99"/>
    <w:pPr>
      <w:widowControl w:val="0"/>
      <w:jc w:val="both"/>
    </w:pPr>
    <w:rPr>
      <w:rFonts w:ascii="Times New Roman" w:hAnsi="Times New Roman" w:eastAsia="宋体" w:cs="Times New Roman"/>
      <w:kern w:val="2"/>
      <w:sz w:val="21"/>
      <w:szCs w:val="22"/>
      <w:lang w:val="en-US" w:eastAsia="zh-CN" w:bidi="ar-SA"/>
    </w:rPr>
  </w:style>
  <w:style w:type="paragraph" w:customStyle="1" w:styleId="1057">
    <w:name w:val="xl49"/>
    <w:basedOn w:val="1"/>
    <w:qFormat/>
    <w:uiPriority w:val="99"/>
    <w:pPr>
      <w:widowControl/>
      <w:pBdr>
        <w:left w:val="single" w:color="auto" w:sz="8" w:space="0"/>
        <w:bottom w:val="single" w:color="auto" w:sz="8" w:space="0"/>
      </w:pBdr>
      <w:adjustRightInd/>
      <w:spacing w:before="100" w:beforeAutospacing="1" w:after="100" w:afterAutospacing="1"/>
      <w:contextualSpacing/>
      <w:jc w:val="center"/>
    </w:pPr>
    <w:rPr>
      <w:rFonts w:ascii="宋体" w:hAnsi="宋体" w:cs="宋体"/>
      <w:kern w:val="0"/>
      <w:sz w:val="18"/>
      <w:szCs w:val="18"/>
    </w:rPr>
  </w:style>
  <w:style w:type="paragraph" w:customStyle="1" w:styleId="1058">
    <w:name w:val="Proposals body"/>
    <w:basedOn w:val="1"/>
    <w:next w:val="1"/>
    <w:qFormat/>
    <w:uiPriority w:val="99"/>
    <w:pPr>
      <w:widowControl/>
      <w:adjustRightInd/>
      <w:snapToGrid w:val="0"/>
      <w:spacing w:line="360" w:lineRule="auto"/>
      <w:contextualSpacing/>
      <w:jc w:val="left"/>
    </w:pPr>
    <w:rPr>
      <w:rFonts w:ascii="宋体"/>
      <w:color w:val="000000"/>
      <w:kern w:val="0"/>
      <w:sz w:val="24"/>
      <w:szCs w:val="20"/>
    </w:rPr>
  </w:style>
  <w:style w:type="paragraph" w:customStyle="1" w:styleId="1059">
    <w:name w:val="xl105"/>
    <w:basedOn w:val="1"/>
    <w:qFormat/>
    <w:uiPriority w:val="99"/>
    <w:pPr>
      <w:widowControl/>
      <w:pBdr>
        <w:top w:val="single" w:color="auto" w:sz="8" w:space="0"/>
        <w:bottom w:val="single" w:color="auto" w:sz="8" w:space="0"/>
        <w:right w:val="single" w:color="auto" w:sz="8" w:space="0"/>
      </w:pBdr>
      <w:adjustRightInd/>
      <w:spacing w:before="100" w:beforeAutospacing="1" w:after="100" w:afterAutospacing="1"/>
      <w:contextualSpacing/>
      <w:jc w:val="center"/>
    </w:pPr>
    <w:rPr>
      <w:rFonts w:ascii="宋体" w:hAnsi="宋体" w:cs="宋体"/>
      <w:kern w:val="0"/>
      <w:sz w:val="24"/>
    </w:rPr>
  </w:style>
  <w:style w:type="paragraph" w:customStyle="1" w:styleId="1060">
    <w:name w:val="Char1 Char Char Char Char Char Char Char Char Char1"/>
    <w:basedOn w:val="1"/>
    <w:qFormat/>
    <w:uiPriority w:val="99"/>
    <w:pPr>
      <w:adjustRightInd/>
      <w:contextualSpacing/>
    </w:pPr>
    <w:rPr>
      <w:rFonts w:ascii="Tahoma" w:hAnsi="Tahoma"/>
      <w:sz w:val="24"/>
      <w:szCs w:val="20"/>
    </w:rPr>
  </w:style>
  <w:style w:type="paragraph" w:customStyle="1" w:styleId="1061">
    <w:name w:val="style14"/>
    <w:basedOn w:val="1"/>
    <w:qFormat/>
    <w:uiPriority w:val="99"/>
    <w:pPr>
      <w:widowControl/>
      <w:adjustRightInd/>
      <w:spacing w:before="100" w:beforeAutospacing="1" w:after="100" w:afterAutospacing="1"/>
      <w:contextualSpacing/>
      <w:jc w:val="left"/>
    </w:pPr>
    <w:rPr>
      <w:rFonts w:ascii="Tahoma" w:hAnsi="Tahoma" w:cs="Tahoma"/>
      <w:color w:val="333333"/>
      <w:kern w:val="0"/>
      <w:szCs w:val="21"/>
    </w:rPr>
  </w:style>
  <w:style w:type="paragraph" w:customStyle="1" w:styleId="1062">
    <w:name w:val="HtmlNormal"/>
    <w:basedOn w:val="1"/>
    <w:qFormat/>
    <w:uiPriority w:val="99"/>
    <w:pPr>
      <w:adjustRightInd/>
      <w:spacing w:before="100" w:beforeAutospacing="1" w:after="100" w:afterAutospacing="1"/>
      <w:contextualSpacing/>
      <w:jc w:val="left"/>
    </w:pPr>
    <w:rPr>
      <w:rFonts w:ascii="Calibri" w:hAnsi="Calibri"/>
      <w:kern w:val="0"/>
      <w:sz w:val="24"/>
    </w:rPr>
  </w:style>
  <w:style w:type="paragraph" w:customStyle="1" w:styleId="1063">
    <w:name w:val="正文_0"/>
    <w:qFormat/>
    <w:uiPriority w:val="99"/>
    <w:pPr>
      <w:widowControl w:val="0"/>
      <w:jc w:val="both"/>
    </w:pPr>
    <w:rPr>
      <w:rFonts w:ascii="Times New Roman" w:hAnsi="Times New Roman" w:eastAsia="宋体" w:cs="Times New Roman"/>
      <w:kern w:val="2"/>
      <w:sz w:val="21"/>
      <w:szCs w:val="22"/>
      <w:lang w:val="en-US" w:eastAsia="zh-CN" w:bidi="ar-SA"/>
    </w:rPr>
  </w:style>
  <w:style w:type="paragraph" w:customStyle="1" w:styleId="1064">
    <w:name w:val="彩色列表 - 强调文字颜色 13"/>
    <w:basedOn w:val="1"/>
    <w:qFormat/>
    <w:uiPriority w:val="72"/>
    <w:pPr>
      <w:adjustRightInd/>
      <w:snapToGrid w:val="0"/>
      <w:spacing w:line="360" w:lineRule="auto"/>
      <w:ind w:firstLine="420" w:firstLineChars="200"/>
      <w:contextualSpacing/>
    </w:pPr>
    <w:rPr>
      <w:kern w:val="0"/>
      <w:szCs w:val="20"/>
    </w:rPr>
  </w:style>
  <w:style w:type="paragraph" w:customStyle="1" w:styleId="1065">
    <w:name w:val="style40"/>
    <w:basedOn w:val="1"/>
    <w:qFormat/>
    <w:uiPriority w:val="99"/>
    <w:pPr>
      <w:widowControl/>
      <w:adjustRightInd/>
      <w:spacing w:before="100" w:beforeAutospacing="1" w:after="100" w:afterAutospacing="1"/>
      <w:contextualSpacing/>
      <w:jc w:val="left"/>
    </w:pPr>
    <w:rPr>
      <w:rFonts w:ascii="宋体" w:hAnsi="宋体" w:cs="宋体"/>
      <w:kern w:val="0"/>
      <w:szCs w:val="21"/>
    </w:rPr>
  </w:style>
  <w:style w:type="paragraph" w:customStyle="1" w:styleId="1066">
    <w:name w:val="xl44"/>
    <w:basedOn w:val="1"/>
    <w:qFormat/>
    <w:uiPriority w:val="99"/>
    <w:pPr>
      <w:widowControl/>
      <w:pBdr>
        <w:top w:val="single" w:color="auto" w:sz="8" w:space="0"/>
        <w:bottom w:val="single" w:color="auto" w:sz="8" w:space="0"/>
      </w:pBdr>
      <w:adjustRightInd/>
      <w:spacing w:before="100" w:beforeAutospacing="1" w:after="100" w:afterAutospacing="1"/>
      <w:contextualSpacing/>
    </w:pPr>
    <w:rPr>
      <w:rFonts w:ascii="宋体" w:hAnsi="宋体" w:cs="宋体"/>
      <w:kern w:val="0"/>
      <w:sz w:val="18"/>
      <w:szCs w:val="18"/>
    </w:rPr>
  </w:style>
  <w:style w:type="paragraph" w:customStyle="1" w:styleId="1067">
    <w:name w:val="Char13"/>
    <w:basedOn w:val="1"/>
    <w:qFormat/>
    <w:uiPriority w:val="99"/>
    <w:pPr>
      <w:widowControl/>
      <w:adjustRightInd/>
      <w:spacing w:after="160" w:line="240" w:lineRule="exact"/>
      <w:contextualSpacing/>
      <w:jc w:val="left"/>
    </w:pPr>
    <w:rPr>
      <w:rFonts w:ascii="Arial" w:hAnsi="Arial" w:eastAsia="Times New Roman" w:cs="Verdana"/>
      <w:b/>
      <w:kern w:val="0"/>
      <w:sz w:val="24"/>
      <w:szCs w:val="20"/>
      <w:lang w:eastAsia="en-US"/>
    </w:rPr>
  </w:style>
  <w:style w:type="paragraph" w:customStyle="1" w:styleId="1068">
    <w:name w:val="style8"/>
    <w:basedOn w:val="1"/>
    <w:qFormat/>
    <w:uiPriority w:val="99"/>
    <w:pPr>
      <w:widowControl/>
      <w:adjustRightInd/>
      <w:spacing w:before="100" w:beforeAutospacing="1" w:after="100" w:afterAutospacing="1"/>
      <w:contextualSpacing/>
      <w:jc w:val="left"/>
    </w:pPr>
    <w:rPr>
      <w:rFonts w:ascii="Tahoma" w:hAnsi="Tahoma" w:cs="Tahoma"/>
      <w:color w:val="333333"/>
      <w:kern w:val="0"/>
      <w:szCs w:val="21"/>
    </w:rPr>
  </w:style>
  <w:style w:type="paragraph" w:customStyle="1" w:styleId="1069">
    <w:name w:val="样式 首行缩进:  0.77 厘米 行距: 1.5 倍行距"/>
    <w:basedOn w:val="1"/>
    <w:qFormat/>
    <w:uiPriority w:val="99"/>
    <w:pPr>
      <w:adjustRightInd/>
      <w:spacing w:line="360" w:lineRule="auto"/>
      <w:ind w:firstLine="420"/>
      <w:contextualSpacing/>
    </w:pPr>
    <w:rPr>
      <w:rFonts w:cs="宋体"/>
      <w:szCs w:val="20"/>
    </w:rPr>
  </w:style>
  <w:style w:type="paragraph" w:customStyle="1" w:styleId="1070">
    <w:name w:val="xl46"/>
    <w:basedOn w:val="1"/>
    <w:qFormat/>
    <w:uiPriority w:val="99"/>
    <w:pPr>
      <w:widowControl/>
      <w:pBdr>
        <w:top w:val="single" w:color="auto" w:sz="8" w:space="0"/>
        <w:bottom w:val="single" w:color="auto" w:sz="8" w:space="0"/>
        <w:right w:val="single" w:color="000000" w:sz="8" w:space="0"/>
      </w:pBdr>
      <w:adjustRightInd/>
      <w:spacing w:before="100" w:beforeAutospacing="1" w:after="100" w:afterAutospacing="1"/>
      <w:contextualSpacing/>
      <w:jc w:val="center"/>
    </w:pPr>
    <w:rPr>
      <w:rFonts w:ascii="宋体" w:hAnsi="宋体" w:cs="宋体"/>
      <w:kern w:val="0"/>
      <w:sz w:val="18"/>
      <w:szCs w:val="18"/>
    </w:rPr>
  </w:style>
  <w:style w:type="paragraph" w:customStyle="1" w:styleId="1071">
    <w:name w:val="xl52"/>
    <w:basedOn w:val="1"/>
    <w:qFormat/>
    <w:uiPriority w:val="99"/>
    <w:pPr>
      <w:widowControl/>
      <w:pBdr>
        <w:top w:val="single" w:color="000000" w:sz="8" w:space="0"/>
        <w:left w:val="single" w:color="auto" w:sz="8" w:space="0"/>
        <w:bottom w:val="single" w:color="auto" w:sz="8" w:space="0"/>
      </w:pBdr>
      <w:adjustRightInd/>
      <w:spacing w:before="100" w:beforeAutospacing="1" w:after="100" w:afterAutospacing="1"/>
      <w:contextualSpacing/>
      <w:jc w:val="center"/>
    </w:pPr>
    <w:rPr>
      <w:rFonts w:ascii="宋体" w:hAnsi="宋体" w:cs="宋体"/>
      <w:kern w:val="0"/>
      <w:sz w:val="18"/>
      <w:szCs w:val="18"/>
    </w:rPr>
  </w:style>
  <w:style w:type="paragraph" w:customStyle="1" w:styleId="1072">
    <w:name w:val="Char1 Char Char Char Char Char Char1"/>
    <w:basedOn w:val="1"/>
    <w:qFormat/>
    <w:uiPriority w:val="99"/>
    <w:pPr>
      <w:adjustRightInd/>
      <w:spacing w:line="360" w:lineRule="auto"/>
      <w:contextualSpacing/>
    </w:pPr>
    <w:rPr>
      <w:rFonts w:ascii="仿宋_GB2312" w:eastAsia="仿宋_GB2312"/>
      <w:b/>
      <w:sz w:val="32"/>
      <w:szCs w:val="32"/>
    </w:rPr>
  </w:style>
  <w:style w:type="paragraph" w:customStyle="1" w:styleId="1073">
    <w:name w:val="样式 标题 2 + 首行缩进:  2 字符"/>
    <w:basedOn w:val="4"/>
    <w:qFormat/>
    <w:uiPriority w:val="99"/>
    <w:pPr>
      <w:tabs>
        <w:tab w:val="clear" w:pos="432"/>
      </w:tabs>
      <w:adjustRightInd w:val="0"/>
      <w:snapToGrid w:val="0"/>
      <w:ind w:left="0" w:firstLine="482" w:firstLineChars="200"/>
      <w:contextualSpacing/>
      <w:jc w:val="both"/>
    </w:pPr>
    <w:rPr>
      <w:rFonts w:ascii="Arial" w:hAnsi="Arial" w:eastAsia="宋体" w:cs="宋体"/>
      <w:sz w:val="21"/>
      <w:szCs w:val="20"/>
      <w:lang w:val="en-US"/>
    </w:rPr>
  </w:style>
  <w:style w:type="paragraph" w:customStyle="1" w:styleId="1074">
    <w:name w:val="_Style 16"/>
    <w:basedOn w:val="1"/>
    <w:next w:val="869"/>
    <w:qFormat/>
    <w:uiPriority w:val="99"/>
    <w:pPr>
      <w:adjustRightInd/>
      <w:ind w:firstLine="420" w:firstLineChars="200"/>
      <w:contextualSpacing/>
    </w:pPr>
    <w:rPr>
      <w:lang w:val="zh-CN"/>
    </w:rPr>
  </w:style>
  <w:style w:type="paragraph" w:customStyle="1" w:styleId="1075">
    <w:name w:val="xl100"/>
    <w:basedOn w:val="1"/>
    <w:qFormat/>
    <w:uiPriority w:val="99"/>
    <w:pPr>
      <w:widowControl/>
      <w:pBdr>
        <w:top w:val="single" w:color="auto" w:sz="8" w:space="0"/>
        <w:bottom w:val="single" w:color="auto" w:sz="8" w:space="0"/>
        <w:right w:val="single" w:color="000000" w:sz="8" w:space="0"/>
      </w:pBdr>
      <w:adjustRightInd/>
      <w:spacing w:before="100" w:beforeAutospacing="1" w:after="100" w:afterAutospacing="1"/>
      <w:contextualSpacing/>
    </w:pPr>
    <w:rPr>
      <w:rFonts w:ascii="宋体" w:hAnsi="宋体" w:cs="宋体"/>
      <w:kern w:val="0"/>
      <w:sz w:val="24"/>
    </w:rPr>
  </w:style>
  <w:style w:type="paragraph" w:customStyle="1" w:styleId="1076">
    <w:name w:val="招标正文"/>
    <w:basedOn w:val="405"/>
    <w:qFormat/>
    <w:uiPriority w:val="99"/>
    <w:pPr>
      <w:widowControl w:val="0"/>
      <w:spacing w:line="360" w:lineRule="auto"/>
      <w:ind w:firstLine="480"/>
      <w:contextualSpacing/>
    </w:pPr>
    <w:rPr>
      <w:rFonts w:ascii="宋体" w:hAnsi="宋体"/>
      <w:color w:val="000000"/>
      <w:szCs w:val="21"/>
    </w:rPr>
  </w:style>
  <w:style w:type="paragraph" w:customStyle="1" w:styleId="1077">
    <w:name w:val="Char Char Char Char3"/>
    <w:basedOn w:val="1"/>
    <w:qFormat/>
    <w:uiPriority w:val="99"/>
    <w:pPr>
      <w:widowControl/>
      <w:adjustRightInd/>
      <w:spacing w:after="160" w:line="240" w:lineRule="exact"/>
      <w:contextualSpacing/>
      <w:jc w:val="left"/>
    </w:pPr>
    <w:rPr>
      <w:rFonts w:ascii="Arial" w:hAnsi="Arial" w:eastAsia="Times New Roman" w:cs="Verdana"/>
      <w:b/>
      <w:kern w:val="0"/>
      <w:sz w:val="24"/>
      <w:szCs w:val="20"/>
      <w:lang w:eastAsia="en-US"/>
    </w:rPr>
  </w:style>
  <w:style w:type="paragraph" w:customStyle="1" w:styleId="1078">
    <w:name w:val="正文内容"/>
    <w:basedOn w:val="1"/>
    <w:qFormat/>
    <w:uiPriority w:val="99"/>
    <w:pPr>
      <w:adjustRightInd/>
      <w:spacing w:before="100" w:beforeAutospacing="1" w:after="100" w:afterAutospacing="1"/>
      <w:ind w:right="240" w:firstLine="420"/>
      <w:contextualSpacing/>
    </w:pPr>
    <w:rPr>
      <w:szCs w:val="21"/>
    </w:rPr>
  </w:style>
  <w:style w:type="paragraph" w:customStyle="1" w:styleId="1079">
    <w:name w:val="xl108"/>
    <w:basedOn w:val="1"/>
    <w:qFormat/>
    <w:uiPriority w:val="99"/>
    <w:pPr>
      <w:widowControl/>
      <w:pBdr>
        <w:top w:val="single" w:color="auto" w:sz="8" w:space="0"/>
        <w:bottom w:val="single" w:color="auto" w:sz="8" w:space="0"/>
        <w:right w:val="single" w:color="000000" w:sz="8" w:space="0"/>
      </w:pBdr>
      <w:adjustRightInd/>
      <w:spacing w:before="100" w:beforeAutospacing="1" w:after="100" w:afterAutospacing="1"/>
      <w:contextualSpacing/>
    </w:pPr>
    <w:rPr>
      <w:rFonts w:ascii="宋体" w:hAnsi="宋体" w:cs="宋体"/>
      <w:kern w:val="0"/>
      <w:sz w:val="24"/>
    </w:rPr>
  </w:style>
  <w:style w:type="paragraph" w:customStyle="1" w:styleId="1080">
    <w:name w:val="xl97"/>
    <w:basedOn w:val="1"/>
    <w:qFormat/>
    <w:uiPriority w:val="99"/>
    <w:pPr>
      <w:widowControl/>
      <w:pBdr>
        <w:top w:val="single" w:color="auto" w:sz="8" w:space="0"/>
        <w:bottom w:val="single" w:color="auto" w:sz="8" w:space="0"/>
        <w:right w:val="single" w:color="auto" w:sz="8" w:space="0"/>
      </w:pBdr>
      <w:adjustRightInd/>
      <w:spacing w:before="100" w:beforeAutospacing="1" w:after="100" w:afterAutospacing="1"/>
      <w:contextualSpacing/>
      <w:jc w:val="center"/>
    </w:pPr>
    <w:rPr>
      <w:rFonts w:ascii="宋体" w:hAnsi="宋体" w:cs="宋体"/>
      <w:kern w:val="0"/>
      <w:sz w:val="24"/>
    </w:rPr>
  </w:style>
  <w:style w:type="paragraph" w:customStyle="1" w:styleId="1081">
    <w:name w:val="正文文字"/>
    <w:basedOn w:val="1"/>
    <w:qFormat/>
    <w:uiPriority w:val="99"/>
    <w:pPr>
      <w:widowControl/>
      <w:adjustRightInd/>
      <w:spacing w:line="952" w:lineRule="atLeast"/>
      <w:ind w:firstLine="419"/>
      <w:contextualSpacing/>
    </w:pPr>
    <w:rPr>
      <w:b/>
      <w:color w:val="000000"/>
      <w:kern w:val="0"/>
      <w:sz w:val="44"/>
      <w:szCs w:val="20"/>
      <w:u w:color="000000"/>
    </w:rPr>
  </w:style>
  <w:style w:type="paragraph" w:customStyle="1" w:styleId="1082">
    <w:name w:val="xl57"/>
    <w:basedOn w:val="1"/>
    <w:qFormat/>
    <w:uiPriority w:val="99"/>
    <w:pPr>
      <w:widowControl/>
      <w:pBdr>
        <w:bottom w:val="single" w:color="000000" w:sz="8" w:space="0"/>
        <w:right w:val="single" w:color="auto" w:sz="8" w:space="0"/>
      </w:pBdr>
      <w:adjustRightInd/>
      <w:spacing w:before="100" w:beforeAutospacing="1" w:after="100" w:afterAutospacing="1"/>
      <w:contextualSpacing/>
      <w:jc w:val="center"/>
    </w:pPr>
    <w:rPr>
      <w:rFonts w:ascii="宋体" w:hAnsi="宋体" w:cs="宋体"/>
      <w:kern w:val="0"/>
      <w:sz w:val="18"/>
      <w:szCs w:val="18"/>
    </w:rPr>
  </w:style>
  <w:style w:type="paragraph" w:customStyle="1" w:styleId="1083">
    <w:name w:val="Char1 Char Char Char7"/>
    <w:basedOn w:val="1"/>
    <w:qFormat/>
    <w:uiPriority w:val="99"/>
    <w:pPr>
      <w:adjustRightInd/>
      <w:spacing w:line="360" w:lineRule="auto"/>
      <w:contextualSpacing/>
    </w:pPr>
    <w:rPr>
      <w:szCs w:val="20"/>
    </w:rPr>
  </w:style>
  <w:style w:type="paragraph" w:customStyle="1" w:styleId="1084">
    <w:name w:val="普通(网站)1"/>
    <w:basedOn w:val="1"/>
    <w:qFormat/>
    <w:uiPriority w:val="99"/>
    <w:pPr>
      <w:widowControl/>
      <w:adjustRightInd/>
      <w:spacing w:line="360" w:lineRule="auto"/>
      <w:contextualSpacing/>
      <w:jc w:val="left"/>
    </w:pPr>
    <w:rPr>
      <w:rFonts w:ascii="ˎ̥" w:hAnsi="ˎ̥" w:cs="宋体"/>
      <w:color w:val="000000"/>
      <w:kern w:val="0"/>
      <w:sz w:val="13"/>
      <w:szCs w:val="13"/>
    </w:rPr>
  </w:style>
  <w:style w:type="paragraph" w:customStyle="1" w:styleId="1085">
    <w:name w:val="xl95"/>
    <w:basedOn w:val="1"/>
    <w:qFormat/>
    <w:uiPriority w:val="99"/>
    <w:pPr>
      <w:widowControl/>
      <w:pBdr>
        <w:top w:val="single" w:color="auto" w:sz="8" w:space="0"/>
        <w:left w:val="single" w:color="auto" w:sz="8" w:space="0"/>
        <w:bottom w:val="single" w:color="auto" w:sz="8" w:space="0"/>
      </w:pBdr>
      <w:adjustRightInd/>
      <w:spacing w:before="100" w:beforeAutospacing="1" w:after="100" w:afterAutospacing="1"/>
      <w:contextualSpacing/>
      <w:jc w:val="center"/>
    </w:pPr>
    <w:rPr>
      <w:rFonts w:ascii="宋体" w:hAnsi="宋体" w:cs="宋体"/>
      <w:kern w:val="0"/>
      <w:sz w:val="24"/>
    </w:rPr>
  </w:style>
  <w:style w:type="paragraph" w:customStyle="1" w:styleId="1086">
    <w:name w:val="Char Char Char Char Char Char Char Char Char Char Char Char Char Char Char Char"/>
    <w:basedOn w:val="1"/>
    <w:qFormat/>
    <w:uiPriority w:val="99"/>
    <w:pPr>
      <w:tabs>
        <w:tab w:val="left" w:pos="885"/>
      </w:tabs>
      <w:adjustRightInd/>
      <w:spacing w:line="360" w:lineRule="auto"/>
      <w:ind w:left="885" w:hanging="360"/>
      <w:contextualSpacing/>
    </w:pPr>
    <w:rPr>
      <w:sz w:val="24"/>
    </w:rPr>
  </w:style>
  <w:style w:type="paragraph" w:customStyle="1" w:styleId="1087">
    <w:name w:val="_Style 2"/>
    <w:qFormat/>
    <w:uiPriority w:val="1"/>
    <w:pPr>
      <w:widowControl w:val="0"/>
      <w:jc w:val="both"/>
    </w:pPr>
    <w:rPr>
      <w:rFonts w:ascii="Times New Roman" w:hAnsi="Times New Roman" w:eastAsia="宋体" w:cs="Calibri"/>
      <w:kern w:val="2"/>
      <w:sz w:val="21"/>
      <w:szCs w:val="22"/>
      <w:lang w:val="en-US" w:eastAsia="zh-CN" w:bidi="ar-SA"/>
    </w:rPr>
  </w:style>
  <w:style w:type="paragraph" w:customStyle="1" w:styleId="1088">
    <w:name w:val="Char Char Char Char Char Char Char Char Char Char Char Char Char Char Char Char1 Char"/>
    <w:basedOn w:val="1"/>
    <w:qFormat/>
    <w:uiPriority w:val="99"/>
    <w:pPr>
      <w:adjustRightInd/>
      <w:contextualSpacing/>
    </w:pPr>
    <w:rPr>
      <w:rFonts w:ascii="Tahoma" w:hAnsi="Tahoma"/>
      <w:sz w:val="24"/>
      <w:szCs w:val="20"/>
    </w:rPr>
  </w:style>
  <w:style w:type="paragraph" w:customStyle="1" w:styleId="1089">
    <w:name w:val="xl61"/>
    <w:basedOn w:val="1"/>
    <w:qFormat/>
    <w:uiPriority w:val="99"/>
    <w:pPr>
      <w:widowControl/>
      <w:pBdr>
        <w:bottom w:val="single" w:color="auto" w:sz="8" w:space="0"/>
        <w:right w:val="single" w:color="auto" w:sz="8" w:space="0"/>
      </w:pBdr>
      <w:adjustRightInd/>
      <w:spacing w:before="100" w:beforeAutospacing="1" w:after="100" w:afterAutospacing="1"/>
      <w:contextualSpacing/>
    </w:pPr>
    <w:rPr>
      <w:rFonts w:ascii="宋体" w:hAnsi="宋体" w:cs="宋体"/>
      <w:kern w:val="0"/>
      <w:sz w:val="18"/>
      <w:szCs w:val="18"/>
    </w:rPr>
  </w:style>
  <w:style w:type="paragraph" w:customStyle="1" w:styleId="1090">
    <w:name w:val="xl99"/>
    <w:basedOn w:val="1"/>
    <w:qFormat/>
    <w:uiPriority w:val="99"/>
    <w:pPr>
      <w:widowControl/>
      <w:pBdr>
        <w:top w:val="single" w:color="auto" w:sz="8" w:space="0"/>
        <w:bottom w:val="single" w:color="auto" w:sz="8" w:space="0"/>
      </w:pBdr>
      <w:adjustRightInd/>
      <w:spacing w:before="100" w:beforeAutospacing="1" w:after="100" w:afterAutospacing="1"/>
      <w:contextualSpacing/>
    </w:pPr>
    <w:rPr>
      <w:rFonts w:ascii="宋体" w:hAnsi="宋体" w:cs="宋体"/>
      <w:kern w:val="0"/>
      <w:sz w:val="24"/>
    </w:rPr>
  </w:style>
  <w:style w:type="paragraph" w:customStyle="1" w:styleId="1091">
    <w:name w:val="普通(网站)11"/>
    <w:basedOn w:val="1"/>
    <w:qFormat/>
    <w:uiPriority w:val="99"/>
    <w:pPr>
      <w:widowControl/>
      <w:adjustRightInd/>
      <w:spacing w:line="360" w:lineRule="auto"/>
      <w:contextualSpacing/>
      <w:jc w:val="left"/>
    </w:pPr>
    <w:rPr>
      <w:rFonts w:ascii="ˎ̥" w:hAnsi="ˎ̥" w:cs="宋体"/>
      <w:color w:val="000000"/>
      <w:kern w:val="0"/>
      <w:sz w:val="13"/>
      <w:szCs w:val="13"/>
    </w:rPr>
  </w:style>
  <w:style w:type="paragraph" w:customStyle="1" w:styleId="1092">
    <w:name w:val="Char41"/>
    <w:basedOn w:val="6"/>
    <w:qFormat/>
    <w:uiPriority w:val="99"/>
    <w:pPr>
      <w:adjustRightInd/>
      <w:spacing w:line="360" w:lineRule="auto"/>
      <w:ind w:firstLine="480" w:firstLineChars="200"/>
      <w:contextualSpacing/>
      <w:jc w:val="left"/>
    </w:pPr>
    <w:rPr>
      <w:rFonts w:ascii="Times New Roman"/>
      <w:snapToGrid/>
      <w:color w:val="auto"/>
      <w:kern w:val="2"/>
      <w:sz w:val="21"/>
      <w:szCs w:val="24"/>
    </w:rPr>
  </w:style>
  <w:style w:type="paragraph" w:customStyle="1" w:styleId="1093">
    <w:name w:val="g11"/>
    <w:basedOn w:val="1"/>
    <w:qFormat/>
    <w:uiPriority w:val="99"/>
    <w:pPr>
      <w:widowControl/>
      <w:adjustRightInd/>
      <w:spacing w:before="100" w:beforeAutospacing="1" w:after="100" w:afterAutospacing="1" w:line="900" w:lineRule="atLeast"/>
      <w:contextualSpacing/>
      <w:jc w:val="left"/>
    </w:pPr>
    <w:rPr>
      <w:rFonts w:ascii="华文中宋" w:hAnsi="华文中宋" w:eastAsia="华文中宋"/>
      <w:b/>
      <w:bCs/>
      <w:color w:val="FF0000"/>
      <w:kern w:val="0"/>
      <w:sz w:val="60"/>
      <w:szCs w:val="60"/>
    </w:rPr>
  </w:style>
  <w:style w:type="paragraph" w:customStyle="1" w:styleId="1094">
    <w:name w:val="Char Char Char Char Char Char Char Char Char Char Char Char Char Char Char Char Char Char Char Char Char Char"/>
    <w:basedOn w:val="1"/>
    <w:qFormat/>
    <w:uiPriority w:val="99"/>
    <w:pPr>
      <w:adjustRightInd/>
      <w:spacing w:line="360" w:lineRule="auto"/>
      <w:contextualSpacing/>
    </w:pPr>
    <w:rPr>
      <w:rFonts w:ascii="Tahoma" w:hAnsi="Tahoma"/>
      <w:sz w:val="24"/>
      <w:szCs w:val="20"/>
    </w:rPr>
  </w:style>
  <w:style w:type="paragraph" w:customStyle="1" w:styleId="1095">
    <w:name w:val="图"/>
    <w:basedOn w:val="1"/>
    <w:qFormat/>
    <w:uiPriority w:val="99"/>
    <w:pPr>
      <w:keepNext/>
      <w:snapToGrid w:val="0"/>
      <w:spacing w:before="60" w:after="60" w:line="300" w:lineRule="auto"/>
      <w:contextualSpacing/>
      <w:jc w:val="center"/>
    </w:pPr>
    <w:rPr>
      <w:spacing w:val="20"/>
      <w:kern w:val="0"/>
      <w:sz w:val="24"/>
      <w:szCs w:val="20"/>
    </w:rPr>
  </w:style>
  <w:style w:type="paragraph" w:customStyle="1" w:styleId="1096">
    <w:name w:val="1.1.1.1"/>
    <w:basedOn w:val="1"/>
    <w:qFormat/>
    <w:uiPriority w:val="99"/>
    <w:pPr>
      <w:tabs>
        <w:tab w:val="left" w:pos="26875"/>
      </w:tabs>
      <w:autoSpaceDE w:val="0"/>
      <w:autoSpaceDN w:val="0"/>
      <w:spacing w:before="60" w:after="60" w:line="360" w:lineRule="atLeast"/>
      <w:ind w:left="1134" w:hanging="1134"/>
      <w:contextualSpacing/>
    </w:pPr>
    <w:rPr>
      <w:rFonts w:ascii="宋体"/>
      <w:kern w:val="0"/>
      <w:sz w:val="24"/>
      <w:szCs w:val="20"/>
    </w:rPr>
  </w:style>
  <w:style w:type="paragraph" w:customStyle="1" w:styleId="1097">
    <w:name w:val="内文正文"/>
    <w:basedOn w:val="37"/>
    <w:qFormat/>
    <w:uiPriority w:val="99"/>
    <w:pPr>
      <w:snapToGrid w:val="0"/>
      <w:spacing w:line="400" w:lineRule="exact"/>
      <w:ind w:firstLine="200" w:firstLineChars="200"/>
      <w:contextualSpacing/>
    </w:pPr>
    <w:rPr>
      <w:rFonts w:ascii="Arial" w:hAnsi="Arial" w:cs="Courier New"/>
      <w:snapToGrid/>
      <w:color w:val="000000"/>
    </w:rPr>
  </w:style>
  <w:style w:type="paragraph" w:customStyle="1" w:styleId="1098">
    <w:name w:val="样式 样式 标题 2 + 段后: 0.5 行 + 段后: 0.5 行"/>
    <w:basedOn w:val="1"/>
    <w:qFormat/>
    <w:uiPriority w:val="99"/>
    <w:pPr>
      <w:keepNext/>
      <w:keepLines/>
      <w:snapToGrid w:val="0"/>
      <w:spacing w:beforeLines="50" w:line="400" w:lineRule="exact"/>
      <w:contextualSpacing/>
      <w:jc w:val="center"/>
      <w:outlineLvl w:val="1"/>
    </w:pPr>
    <w:rPr>
      <w:rFonts w:ascii="Arial" w:hAnsi="Arial" w:eastAsia="黑体" w:cs="宋体"/>
      <w:sz w:val="28"/>
      <w:szCs w:val="20"/>
    </w:rPr>
  </w:style>
  <w:style w:type="paragraph" w:customStyle="1" w:styleId="1099">
    <w:name w:val="Char25"/>
    <w:basedOn w:val="1"/>
    <w:qFormat/>
    <w:uiPriority w:val="99"/>
    <w:pPr>
      <w:adjustRightInd/>
      <w:spacing w:line="360" w:lineRule="auto"/>
      <w:contextualSpacing/>
    </w:pPr>
    <w:rPr>
      <w:rFonts w:ascii="仿宋_GB2312" w:eastAsia="仿宋_GB2312"/>
      <w:b/>
      <w:sz w:val="32"/>
      <w:szCs w:val="32"/>
    </w:rPr>
  </w:style>
  <w:style w:type="paragraph" w:customStyle="1" w:styleId="1100">
    <w:name w:val="xl106"/>
    <w:basedOn w:val="1"/>
    <w:qFormat/>
    <w:uiPriority w:val="99"/>
    <w:pPr>
      <w:widowControl/>
      <w:pBdr>
        <w:top w:val="single" w:color="auto" w:sz="8" w:space="0"/>
        <w:left w:val="single" w:color="auto" w:sz="8" w:space="0"/>
        <w:bottom w:val="single" w:color="auto" w:sz="8" w:space="0"/>
      </w:pBdr>
      <w:adjustRightInd/>
      <w:spacing w:before="100" w:beforeAutospacing="1" w:after="100" w:afterAutospacing="1"/>
      <w:contextualSpacing/>
    </w:pPr>
    <w:rPr>
      <w:rFonts w:ascii="宋体" w:hAnsi="宋体" w:cs="宋体"/>
      <w:kern w:val="0"/>
      <w:sz w:val="24"/>
    </w:rPr>
  </w:style>
  <w:style w:type="paragraph" w:customStyle="1" w:styleId="1101">
    <w:name w:val="xl51"/>
    <w:basedOn w:val="1"/>
    <w:qFormat/>
    <w:uiPriority w:val="99"/>
    <w:pPr>
      <w:widowControl/>
      <w:pBdr>
        <w:bottom w:val="single" w:color="auto" w:sz="8" w:space="0"/>
      </w:pBdr>
      <w:adjustRightInd/>
      <w:spacing w:before="100" w:beforeAutospacing="1" w:after="100" w:afterAutospacing="1"/>
      <w:contextualSpacing/>
      <w:jc w:val="center"/>
    </w:pPr>
    <w:rPr>
      <w:rFonts w:ascii="宋体" w:hAnsi="宋体" w:cs="宋体"/>
      <w:kern w:val="0"/>
      <w:sz w:val="18"/>
      <w:szCs w:val="18"/>
    </w:rPr>
  </w:style>
  <w:style w:type="paragraph" w:customStyle="1" w:styleId="1102">
    <w:name w:val="xl64"/>
    <w:basedOn w:val="1"/>
    <w:qFormat/>
    <w:uiPriority w:val="99"/>
    <w:pPr>
      <w:widowControl/>
      <w:pBdr>
        <w:top w:val="single" w:color="000000" w:sz="8" w:space="0"/>
        <w:left w:val="single" w:color="auto" w:sz="8" w:space="0"/>
        <w:bottom w:val="single" w:color="auto" w:sz="8" w:space="0"/>
      </w:pBdr>
      <w:adjustRightInd/>
      <w:spacing w:before="100" w:beforeAutospacing="1" w:after="100" w:afterAutospacing="1"/>
      <w:contextualSpacing/>
      <w:jc w:val="center"/>
    </w:pPr>
    <w:rPr>
      <w:rFonts w:ascii="宋体" w:hAnsi="宋体" w:cs="宋体"/>
      <w:kern w:val="0"/>
      <w:sz w:val="18"/>
      <w:szCs w:val="18"/>
    </w:rPr>
  </w:style>
  <w:style w:type="character" w:customStyle="1" w:styleId="1103">
    <w:name w:val="font101"/>
    <w:basedOn w:val="74"/>
    <w:qFormat/>
    <w:uiPriority w:val="0"/>
    <w:rPr>
      <w:rFonts w:hint="eastAsia" w:ascii="宋体" w:hAnsi="宋体" w:eastAsia="宋体" w:cs="宋体"/>
      <w:b/>
      <w:bCs/>
      <w:color w:val="000000"/>
      <w:sz w:val="18"/>
      <w:szCs w:val="18"/>
      <w:u w:val="none"/>
    </w:rPr>
  </w:style>
  <w:style w:type="character" w:customStyle="1" w:styleId="1104">
    <w:name w:val="font121"/>
    <w:basedOn w:val="74"/>
    <w:qFormat/>
    <w:uiPriority w:val="0"/>
    <w:rPr>
      <w:rFonts w:hint="eastAsia" w:ascii="宋体" w:hAnsi="宋体" w:eastAsia="宋体" w:cs="宋体"/>
      <w:b/>
      <w:bCs/>
      <w:color w:val="FF0000"/>
      <w:sz w:val="20"/>
      <w:szCs w:val="20"/>
      <w:u w:val="none"/>
    </w:rPr>
  </w:style>
  <w:style w:type="character" w:customStyle="1" w:styleId="1105">
    <w:name w:val="纯文本 Char3"/>
    <w:qFormat/>
    <w:uiPriority w:val="0"/>
    <w:rPr>
      <w:rFonts w:hint="eastAsia" w:ascii="宋体" w:hAnsi="Courier New" w:eastAsia="宋体"/>
      <w:kern w:val="2"/>
      <w:sz w:val="21"/>
      <w:lang w:val="en-US" w:eastAsia="zh-CN" w:bidi="ar-SA"/>
    </w:rPr>
  </w:style>
  <w:style w:type="character" w:customStyle="1" w:styleId="1106">
    <w:name w:val="srt131"/>
    <w:qFormat/>
    <w:uiPriority w:val="0"/>
    <w:rPr>
      <w:rFonts w:hint="default" w:ascii="srt" w:hAnsi="srt" w:eastAsia="宋体"/>
      <w:color w:val="000000"/>
      <w:spacing w:val="0"/>
      <w:w w:val="100"/>
      <w:sz w:val="21"/>
      <w:u w:val="none" w:color="000000"/>
      <w:vertAlign w:val="baseline"/>
      <w:lang w:val="en-US" w:eastAsia="zh-CN"/>
    </w:rPr>
  </w:style>
  <w:style w:type="character" w:customStyle="1" w:styleId="1107">
    <w:name w:val="明显参考1"/>
    <w:qFormat/>
    <w:uiPriority w:val="0"/>
    <w:rPr>
      <w:b/>
      <w:sz w:val="24"/>
      <w:u w:val="single"/>
    </w:rPr>
  </w:style>
  <w:style w:type="character" w:customStyle="1" w:styleId="1108">
    <w:name w:val="正文文本缩进 3 字符"/>
    <w:qFormat/>
    <w:uiPriority w:val="0"/>
    <w:rPr>
      <w:rFonts w:hint="default" w:ascii="Times New Roman" w:hAnsi="Times New Roman" w:eastAsia="宋体" w:cs="Times New Roman"/>
      <w:sz w:val="16"/>
      <w:szCs w:val="16"/>
    </w:rPr>
  </w:style>
  <w:style w:type="character" w:customStyle="1" w:styleId="1109">
    <w:name w:val="脚注文本 Char2"/>
    <w:qFormat/>
    <w:uiPriority w:val="0"/>
    <w:rPr>
      <w:kern w:val="2"/>
      <w:sz w:val="18"/>
      <w:szCs w:val="18"/>
    </w:rPr>
  </w:style>
  <w:style w:type="character" w:customStyle="1" w:styleId="1110">
    <w:name w:val="明显引用 Char1"/>
    <w:basedOn w:val="74"/>
    <w:qFormat/>
    <w:uiPriority w:val="99"/>
    <w:rPr>
      <w:i/>
      <w:iCs/>
      <w:color w:val="4F81BD"/>
      <w:kern w:val="2"/>
      <w:sz w:val="21"/>
      <w:szCs w:val="24"/>
    </w:rPr>
  </w:style>
  <w:style w:type="character" w:customStyle="1" w:styleId="1111">
    <w:name w:val="ant-tree-icon_loading"/>
    <w:qFormat/>
    <w:uiPriority w:val="0"/>
    <w:rPr>
      <w:shd w:val="clear" w:color="auto" w:fill="FFFFFF"/>
    </w:rPr>
  </w:style>
  <w:style w:type="character" w:customStyle="1" w:styleId="1112">
    <w:name w:val="ant-select-tree-iconele"/>
    <w:basedOn w:val="74"/>
    <w:qFormat/>
    <w:uiPriority w:val="0"/>
  </w:style>
  <w:style w:type="character" w:customStyle="1" w:styleId="1113">
    <w:name w:val="标题 1 字符1"/>
    <w:qFormat/>
    <w:uiPriority w:val="0"/>
    <w:rPr>
      <w:rFonts w:hint="default" w:ascii="Times New Roman" w:hAnsi="Times New Roman" w:eastAsia="宋体" w:cs="Times New Roman"/>
      <w:b/>
      <w:color w:val="000000"/>
      <w:sz w:val="32"/>
      <w:szCs w:val="24"/>
      <w:lang w:val="zh-CN" w:eastAsia="zh-CN"/>
    </w:rPr>
  </w:style>
  <w:style w:type="character" w:customStyle="1" w:styleId="1114">
    <w:name w:val="脚注文本 Char3"/>
    <w:qFormat/>
    <w:uiPriority w:val="0"/>
    <w:rPr>
      <w:kern w:val="2"/>
      <w:sz w:val="18"/>
      <w:szCs w:val="18"/>
    </w:rPr>
  </w:style>
  <w:style w:type="character" w:customStyle="1" w:styleId="1115">
    <w:name w:val="unnamed51"/>
    <w:qFormat/>
    <w:uiPriority w:val="0"/>
    <w:rPr>
      <w:sz w:val="22"/>
      <w:szCs w:val="22"/>
    </w:rPr>
  </w:style>
  <w:style w:type="character" w:customStyle="1" w:styleId="1116">
    <w:name w:val="17"/>
    <w:qFormat/>
    <w:uiPriority w:val="0"/>
    <w:rPr>
      <w:rFonts w:hint="default" w:ascii="Times New Roman" w:hAnsi="Times New Roman" w:cs="Times New Roman"/>
    </w:rPr>
  </w:style>
  <w:style w:type="character" w:customStyle="1" w:styleId="1117">
    <w:name w:val="ant-select-tree-switcher"/>
    <w:basedOn w:val="74"/>
    <w:qFormat/>
    <w:uiPriority w:val="0"/>
  </w:style>
  <w:style w:type="character" w:customStyle="1" w:styleId="1118">
    <w:name w:val="引用 Char1"/>
    <w:basedOn w:val="74"/>
    <w:qFormat/>
    <w:uiPriority w:val="99"/>
    <w:rPr>
      <w:i/>
      <w:iCs/>
      <w:color w:val="3F3F3F"/>
      <w:kern w:val="2"/>
      <w:sz w:val="21"/>
      <w:szCs w:val="24"/>
    </w:rPr>
  </w:style>
  <w:style w:type="character" w:customStyle="1" w:styleId="1119">
    <w:name w:val="text5"/>
    <w:qFormat/>
    <w:uiPriority w:val="0"/>
    <w:rPr>
      <w:color w:val="000066"/>
      <w:spacing w:val="0"/>
      <w:sz w:val="18"/>
    </w:rPr>
  </w:style>
  <w:style w:type="character" w:customStyle="1" w:styleId="1120">
    <w:name w:val="已访问的超链接1"/>
    <w:qFormat/>
    <w:uiPriority w:val="0"/>
    <w:rPr>
      <w:color w:val="800080"/>
      <w:u w:val="single"/>
    </w:rPr>
  </w:style>
  <w:style w:type="character" w:customStyle="1" w:styleId="1121">
    <w:name w:val="标题 2 Char1"/>
    <w:qFormat/>
    <w:uiPriority w:val="0"/>
    <w:rPr>
      <w:rFonts w:hint="default" w:ascii="Arial" w:hAnsi="Arial" w:eastAsia="黑体" w:cs="Arial"/>
      <w:bCs/>
      <w:kern w:val="2"/>
      <w:sz w:val="28"/>
      <w:szCs w:val="32"/>
    </w:rPr>
  </w:style>
  <w:style w:type="character" w:customStyle="1" w:styleId="1122">
    <w:name w:val="s"/>
    <w:basedOn w:val="74"/>
    <w:qFormat/>
    <w:uiPriority w:val="0"/>
  </w:style>
  <w:style w:type="character" w:customStyle="1" w:styleId="1123">
    <w:name w:val="htd0"/>
    <w:basedOn w:val="74"/>
    <w:qFormat/>
    <w:uiPriority w:val="0"/>
  </w:style>
  <w:style w:type="character" w:customStyle="1" w:styleId="1124">
    <w:name w:val="样式1 Char Char Char"/>
    <w:qFormat/>
    <w:uiPriority w:val="0"/>
    <w:rPr>
      <w:rFonts w:hint="default" w:ascii="Arial" w:hAnsi="Arial" w:eastAsia="宋体" w:cs="Arial"/>
      <w:kern w:val="2"/>
      <w:sz w:val="21"/>
      <w:szCs w:val="24"/>
      <w:lang w:val="en-US" w:eastAsia="zh-CN" w:bidi="ar-SA"/>
    </w:rPr>
  </w:style>
  <w:style w:type="character" w:customStyle="1" w:styleId="1125">
    <w:name w:val="不明显参考1"/>
    <w:qFormat/>
    <w:uiPriority w:val="0"/>
    <w:rPr>
      <w:sz w:val="24"/>
      <w:szCs w:val="24"/>
      <w:u w:val="single"/>
    </w:rPr>
  </w:style>
  <w:style w:type="character" w:customStyle="1" w:styleId="1126">
    <w:name w:val="ziti11"/>
    <w:qFormat/>
    <w:uiPriority w:val="0"/>
    <w:rPr>
      <w:rFonts w:hint="default" w:ascii="ˎ̥" w:hAnsi="ˎ̥"/>
      <w:color w:val="000000"/>
      <w:sz w:val="18"/>
    </w:rPr>
  </w:style>
  <w:style w:type="character" w:customStyle="1" w:styleId="1127">
    <w:name w:val="样式1 Char Char"/>
    <w:qFormat/>
    <w:uiPriority w:val="0"/>
    <w:rPr>
      <w:rFonts w:hint="default" w:ascii="Arial" w:hAnsi="Arial" w:eastAsia="宋体" w:cs="Arial"/>
      <w:kern w:val="2"/>
      <w:sz w:val="21"/>
      <w:szCs w:val="24"/>
      <w:lang w:val="en-US" w:eastAsia="zh-CN" w:bidi="ar-SA"/>
    </w:rPr>
  </w:style>
  <w:style w:type="character" w:customStyle="1" w:styleId="1128">
    <w:name w:val="正文文本缩进 3 Char2"/>
    <w:qFormat/>
    <w:uiPriority w:val="0"/>
    <w:rPr>
      <w:rFonts w:hint="eastAsia" w:ascii="黑体" w:hAnsi="黑体" w:eastAsia="黑体"/>
      <w:color w:val="000000"/>
      <w:kern w:val="2"/>
      <w:sz w:val="24"/>
      <w:szCs w:val="24"/>
    </w:rPr>
  </w:style>
  <w:style w:type="character" w:customStyle="1" w:styleId="1129">
    <w:name w:val="Char Char39"/>
    <w:qFormat/>
    <w:uiPriority w:val="0"/>
    <w:rPr>
      <w:rFonts w:hint="default" w:ascii="Arial" w:hAnsi="Arial" w:eastAsia="宋体" w:cs="Arial"/>
      <w:b/>
      <w:bCs/>
      <w:kern w:val="2"/>
      <w:sz w:val="21"/>
      <w:szCs w:val="32"/>
      <w:lang w:val="en-US" w:eastAsia="zh-CN" w:bidi="ar-SA"/>
    </w:rPr>
  </w:style>
  <w:style w:type="character" w:customStyle="1" w:styleId="1130">
    <w:name w:val="ant-tree-iconele"/>
    <w:basedOn w:val="74"/>
    <w:qFormat/>
    <w:uiPriority w:val="0"/>
  </w:style>
  <w:style w:type="character" w:customStyle="1" w:styleId="1131">
    <w:name w:val="fontstyle01"/>
    <w:qFormat/>
    <w:uiPriority w:val="0"/>
    <w:rPr>
      <w:rFonts w:hint="eastAsia" w:ascii="宋体" w:hAnsi="宋体" w:eastAsia="宋体"/>
      <w:color w:val="000000"/>
      <w:sz w:val="22"/>
      <w:szCs w:val="22"/>
    </w:rPr>
  </w:style>
  <w:style w:type="character" w:customStyle="1" w:styleId="1132">
    <w:name w:val="chinaname1"/>
    <w:basedOn w:val="74"/>
    <w:qFormat/>
    <w:uiPriority w:val="0"/>
  </w:style>
  <w:style w:type="character" w:customStyle="1" w:styleId="1133">
    <w:name w:val="页脚 Char Char"/>
    <w:qFormat/>
    <w:uiPriority w:val="0"/>
    <w:rPr>
      <w:kern w:val="2"/>
      <w:sz w:val="18"/>
      <w:szCs w:val="18"/>
    </w:rPr>
  </w:style>
  <w:style w:type="character" w:customStyle="1" w:styleId="1134">
    <w:name w:val="ant-select-tree-checkbox"/>
    <w:basedOn w:val="74"/>
    <w:qFormat/>
    <w:uiPriority w:val="0"/>
  </w:style>
  <w:style w:type="character" w:customStyle="1" w:styleId="1135">
    <w:name w:val="签名 Char2"/>
    <w:qFormat/>
    <w:uiPriority w:val="0"/>
    <w:rPr>
      <w:kern w:val="2"/>
      <w:sz w:val="21"/>
      <w:szCs w:val="24"/>
    </w:rPr>
  </w:style>
  <w:style w:type="character" w:customStyle="1" w:styleId="1136">
    <w:name w:val="不明显强调1"/>
    <w:qFormat/>
    <w:uiPriority w:val="0"/>
    <w:rPr>
      <w:i/>
      <w:color w:val="5A5A5A"/>
    </w:rPr>
  </w:style>
  <w:style w:type="character" w:customStyle="1" w:styleId="1137">
    <w:name w:val="Char Char38"/>
    <w:qFormat/>
    <w:uiPriority w:val="0"/>
    <w:rPr>
      <w:rFonts w:hint="eastAsia" w:ascii="宋体" w:hAnsi="宋体" w:eastAsia="宋体"/>
      <w:kern w:val="2"/>
      <w:sz w:val="18"/>
      <w:szCs w:val="18"/>
      <w:lang w:val="en-US" w:eastAsia="zh-CN" w:bidi="ar-SA"/>
    </w:rPr>
  </w:style>
  <w:style w:type="character" w:customStyle="1" w:styleId="1138">
    <w:name w:val="正文文本缩进 字符1"/>
    <w:qFormat/>
    <w:uiPriority w:val="0"/>
    <w:rPr>
      <w:rFonts w:hint="default" w:ascii="Times New Roman" w:hAnsi="Times New Roman" w:eastAsia="宋体" w:cs="Times New Roman"/>
      <w:szCs w:val="24"/>
    </w:rPr>
  </w:style>
  <w:style w:type="character" w:customStyle="1" w:styleId="1139">
    <w:name w:val="正文段 Char Char"/>
    <w:qFormat/>
    <w:uiPriority w:val="0"/>
    <w:rPr>
      <w:kern w:val="2"/>
      <w:sz w:val="24"/>
      <w:szCs w:val="21"/>
    </w:rPr>
  </w:style>
  <w:style w:type="character" w:customStyle="1" w:styleId="1140">
    <w:name w:val="Char Char210"/>
    <w:qFormat/>
    <w:uiPriority w:val="0"/>
    <w:rPr>
      <w:rFonts w:hint="eastAsia" w:ascii="宋体" w:hAnsi="Courier New" w:eastAsia="宋体" w:cs="Courier New"/>
      <w:kern w:val="2"/>
      <w:sz w:val="21"/>
      <w:szCs w:val="21"/>
      <w:lang w:val="en-US" w:eastAsia="zh-CN" w:bidi="ar-SA"/>
    </w:rPr>
  </w:style>
  <w:style w:type="character" w:customStyle="1" w:styleId="1141">
    <w:name w:val="b titlename wangputoptitle"/>
    <w:basedOn w:val="74"/>
    <w:qFormat/>
    <w:uiPriority w:val="0"/>
  </w:style>
  <w:style w:type="character" w:customStyle="1" w:styleId="1142">
    <w:name w:val="ant-tree-switcher"/>
    <w:basedOn w:val="74"/>
    <w:qFormat/>
    <w:uiPriority w:val="0"/>
  </w:style>
  <w:style w:type="character" w:customStyle="1" w:styleId="1143">
    <w:name w:val="ant-tree-checkbox2"/>
    <w:basedOn w:val="74"/>
    <w:qFormat/>
    <w:uiPriority w:val="0"/>
  </w:style>
  <w:style w:type="character" w:customStyle="1" w:styleId="1144">
    <w:name w:val="font12-blue-bold1"/>
    <w:qFormat/>
    <w:uiPriority w:val="0"/>
    <w:rPr>
      <w:b/>
      <w:bCs/>
      <w:color w:val="0249A5"/>
      <w:sz w:val="15"/>
      <w:szCs w:val="15"/>
      <w:u w:val="none"/>
    </w:rPr>
  </w:style>
  <w:style w:type="character" w:customStyle="1" w:styleId="1145">
    <w:name w:val="纯文本 字符1"/>
    <w:qFormat/>
    <w:uiPriority w:val="0"/>
    <w:rPr>
      <w:rFonts w:hint="eastAsia" w:ascii="宋体" w:hAnsi="Courier New" w:eastAsia="宋体"/>
    </w:rPr>
  </w:style>
  <w:style w:type="character" w:customStyle="1" w:styleId="1146">
    <w:name w:val="明显强调1"/>
    <w:qFormat/>
    <w:uiPriority w:val="0"/>
    <w:rPr>
      <w:b/>
      <w:i/>
      <w:sz w:val="24"/>
      <w:szCs w:val="24"/>
      <w:u w:val="single"/>
    </w:rPr>
  </w:style>
  <w:style w:type="character" w:customStyle="1" w:styleId="1147">
    <w:name w:val="ant-transfer-list-search-action"/>
    <w:basedOn w:val="74"/>
    <w:qFormat/>
    <w:uiPriority w:val="0"/>
  </w:style>
  <w:style w:type="character" w:customStyle="1" w:styleId="1148">
    <w:name w:val="NormalCharacter"/>
    <w:qFormat/>
    <w:uiPriority w:val="0"/>
  </w:style>
  <w:style w:type="character" w:customStyle="1" w:styleId="1149">
    <w:name w:val="1page sec3 Char Char"/>
    <w:qFormat/>
    <w:uiPriority w:val="0"/>
    <w:rPr>
      <w:rFonts w:hint="eastAsia" w:ascii="宋体" w:hAnsi="宋体" w:eastAsia="宋体"/>
      <w:kern w:val="2"/>
      <w:sz w:val="18"/>
      <w:szCs w:val="18"/>
      <w:lang w:val="en-US" w:eastAsia="zh-CN" w:bidi="ar-SA"/>
    </w:rPr>
  </w:style>
  <w:style w:type="character" w:customStyle="1" w:styleId="1150">
    <w:name w:val="普通文字 Char Char Char"/>
    <w:qFormat/>
    <w:uiPriority w:val="0"/>
    <w:rPr>
      <w:rFonts w:hint="eastAsia" w:ascii="宋体" w:hAnsi="Courier New" w:eastAsia="宋体"/>
      <w:kern w:val="2"/>
      <w:sz w:val="21"/>
      <w:lang w:val="en-US" w:eastAsia="zh-CN" w:bidi="ar-SA"/>
    </w:rPr>
  </w:style>
  <w:style w:type="character" w:customStyle="1" w:styleId="1151">
    <w:name w:val="ant-form-item-children1"/>
    <w:basedOn w:val="74"/>
    <w:qFormat/>
    <w:uiPriority w:val="0"/>
  </w:style>
  <w:style w:type="character" w:customStyle="1" w:styleId="1152">
    <w:name w:val="正文文字4 Char2"/>
    <w:qFormat/>
    <w:uiPriority w:val="0"/>
    <w:rPr>
      <w:rFonts w:hint="eastAsia" w:ascii="宋体" w:hAnsi="宋体" w:eastAsia="宋体"/>
      <w:kern w:val="2"/>
      <w:sz w:val="21"/>
      <w:szCs w:val="24"/>
      <w:lang w:val="en-US" w:eastAsia="zh-CN" w:bidi="ar-SA"/>
    </w:rPr>
  </w:style>
  <w:style w:type="character" w:customStyle="1" w:styleId="1153">
    <w:name w:val="标题 2 字符1"/>
    <w:qFormat/>
    <w:uiPriority w:val="0"/>
    <w:rPr>
      <w:rFonts w:hint="default" w:ascii="Arial" w:hAnsi="Arial" w:eastAsia="宋体" w:cs="Times New Roman"/>
      <w:b/>
      <w:bCs/>
      <w:szCs w:val="32"/>
      <w:lang w:val="zh-CN" w:eastAsia="zh-CN"/>
    </w:rPr>
  </w:style>
  <w:style w:type="character" w:customStyle="1" w:styleId="1154">
    <w:name w:val="style141"/>
    <w:qFormat/>
    <w:uiPriority w:val="0"/>
    <w:rPr>
      <w:rFonts w:hint="default" w:ascii="Tahoma" w:hAnsi="Tahoma" w:cs="Tahoma"/>
      <w:color w:val="333333"/>
      <w:sz w:val="21"/>
      <w:szCs w:val="21"/>
    </w:rPr>
  </w:style>
  <w:style w:type="character" w:customStyle="1" w:styleId="1155">
    <w:name w:val="search_result_snap1"/>
    <w:qFormat/>
    <w:uiPriority w:val="0"/>
    <w:rPr>
      <w:rFonts w:hint="default" w:ascii="Times New Roman" w:hAnsi="Times New Roman" w:cs="Times New Roman"/>
      <w:sz w:val="21"/>
      <w:szCs w:val="21"/>
    </w:rPr>
  </w:style>
  <w:style w:type="character" w:customStyle="1" w:styleId="1156">
    <w:name w:val="书籍标题1"/>
    <w:qFormat/>
    <w:uiPriority w:val="0"/>
    <w:rPr>
      <w:rFonts w:hint="default" w:ascii="Cambria" w:hAnsi="Cambria" w:eastAsia="宋体"/>
      <w:b/>
      <w:i/>
      <w:sz w:val="24"/>
      <w:szCs w:val="24"/>
    </w:rPr>
  </w:style>
  <w:style w:type="character" w:customStyle="1" w:styleId="1157">
    <w:name w:val="bookmark-item"/>
    <w:qFormat/>
    <w:uiPriority w:val="0"/>
  </w:style>
  <w:style w:type="paragraph" w:customStyle="1" w:styleId="1158">
    <w:name w:val="样式 样式 左侧:  2 字符 + 仿宋_GB2312"/>
    <w:basedOn w:val="1042"/>
    <w:qFormat/>
    <w:uiPriority w:val="99"/>
    <w:rPr>
      <w:rFonts w:ascii="仿宋_GB2312"/>
      <w:color w:val="FF0000"/>
      <w:szCs w:val="28"/>
    </w:rPr>
  </w:style>
  <w:style w:type="paragraph" w:customStyle="1" w:styleId="1159">
    <w:name w:val="正文_3_0_1"/>
    <w:basedOn w:val="1"/>
    <w:qFormat/>
    <w:uiPriority w:val="0"/>
    <w:pPr>
      <w:adjustRightInd/>
    </w:pPr>
    <w:rPr>
      <w:rFonts w:ascii="Calibri" w:hAnsi="Calibri"/>
      <w:szCs w:val="21"/>
    </w:rPr>
  </w:style>
  <w:style w:type="paragraph" w:customStyle="1" w:styleId="1160">
    <w:name w:val="正文_2_2"/>
    <w:basedOn w:val="1"/>
    <w:qFormat/>
    <w:uiPriority w:val="0"/>
    <w:pPr>
      <w:adjustRightInd/>
    </w:pPr>
    <w:rPr>
      <w:rFonts w:ascii="Calibri" w:hAnsi="Calibri"/>
      <w:szCs w:val="21"/>
    </w:rPr>
  </w:style>
  <w:style w:type="paragraph" w:customStyle="1" w:styleId="1161">
    <w:name w:val="样式_杭州市局"/>
    <w:basedOn w:val="1"/>
    <w:qFormat/>
    <w:uiPriority w:val="0"/>
    <w:pPr>
      <w:adjustRightInd/>
      <w:spacing w:line="360" w:lineRule="auto"/>
      <w:ind w:firstLine="200" w:firstLineChars="200"/>
    </w:pPr>
    <w:rPr>
      <w:rFonts w:ascii="仿宋" w:hAnsi="仿宋" w:eastAsia="仿宋" w:cs="黑体"/>
      <w:sz w:val="28"/>
      <w:szCs w:val="28"/>
    </w:rPr>
  </w:style>
  <w:style w:type="table" w:customStyle="1" w:styleId="1162">
    <w:name w:val="Table Normal"/>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0" Type="http://schemas.openxmlformats.org/officeDocument/2006/relationships/fontTable" Target="fontTable.xml"/><Relationship Id="rId3" Type="http://schemas.openxmlformats.org/officeDocument/2006/relationships/header" Target="header1.xml"/><Relationship Id="rId29" Type="http://schemas.openxmlformats.org/officeDocument/2006/relationships/numbering" Target="numbering.xml"/><Relationship Id="rId28" Type="http://schemas.openxmlformats.org/officeDocument/2006/relationships/customXml" Target="../customXml/item1.xml"/><Relationship Id="rId27" Type="http://schemas.openxmlformats.org/officeDocument/2006/relationships/image" Target="media/image1.png"/><Relationship Id="rId26" Type="http://schemas.openxmlformats.org/officeDocument/2006/relationships/theme" Target="theme/theme1.xml"/><Relationship Id="rId25" Type="http://schemas.openxmlformats.org/officeDocument/2006/relationships/footer" Target="footer12.xml"/><Relationship Id="rId24" Type="http://schemas.openxmlformats.org/officeDocument/2006/relationships/footer" Target="footer11.xml"/><Relationship Id="rId23" Type="http://schemas.openxmlformats.org/officeDocument/2006/relationships/header" Target="header11.xml"/><Relationship Id="rId22" Type="http://schemas.openxmlformats.org/officeDocument/2006/relationships/header" Target="header10.xml"/><Relationship Id="rId21" Type="http://schemas.openxmlformats.org/officeDocument/2006/relationships/footer" Target="footer10.xml"/><Relationship Id="rId20" Type="http://schemas.openxmlformats.org/officeDocument/2006/relationships/footer" Target="footer9.xml"/><Relationship Id="rId2" Type="http://schemas.openxmlformats.org/officeDocument/2006/relationships/settings" Target="settings.xml"/><Relationship Id="rId19" Type="http://schemas.openxmlformats.org/officeDocument/2006/relationships/header" Target="header9.xml"/><Relationship Id="rId18" Type="http://schemas.openxmlformats.org/officeDocument/2006/relationships/header" Target="header8.xml"/><Relationship Id="rId17" Type="http://schemas.openxmlformats.org/officeDocument/2006/relationships/footer" Target="footer8.xml"/><Relationship Id="rId16" Type="http://schemas.openxmlformats.org/officeDocument/2006/relationships/footer" Target="footer7.xml"/><Relationship Id="rId15" Type="http://schemas.openxmlformats.org/officeDocument/2006/relationships/header" Target="header7.xml"/><Relationship Id="rId14" Type="http://schemas.openxmlformats.org/officeDocument/2006/relationships/header" Target="header6.xml"/><Relationship Id="rId13" Type="http://schemas.openxmlformats.org/officeDocument/2006/relationships/footer" Target="footer6.xml"/><Relationship Id="rId12" Type="http://schemas.openxmlformats.org/officeDocument/2006/relationships/footer" Target="footer5.xml"/><Relationship Id="rId11" Type="http://schemas.openxmlformats.org/officeDocument/2006/relationships/header" Target="header5.xml"/><Relationship Id="rId10" Type="http://schemas.openxmlformats.org/officeDocument/2006/relationships/header" Target="header4.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14</TotalTime>
  <Pages>84</Pages>
  <Words>4742</Words>
  <Characters>5285</Characters>
  <DocSecurity>0</DocSecurity>
  <Paragraphs>2411</Paragraphs>
  <ScaleCrop>false</ScaleCrop>
  <LinksUpToDate>false</LinksUpToDate>
  <CharactersWithSpaces>5503</CharactersWithSpace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Printed>2025-02-23T04:55:00Z</cp:lastPrinted>
  <dcterms:created xsi:type="dcterms:W3CDTF">2021-08-01T16:22:00Z</dcterms:created>
  <dcterms:modified xsi:type="dcterms:W3CDTF">2025-03-28T14:53:12Z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F46C87C859694B0A80D3BB5391D7CC81_13</vt:lpwstr>
  </property>
  <property fmtid="{D5CDD505-2E9C-101B-9397-08002B2CF9AE}" pid="5" name="KSOTemplateDocerSaveRecord">
    <vt:lpwstr>eyJoZGlkIjoiMTgyY2Y5Y2UxZjkwY2NiYzg1MTM4ZmQzOTFhYWJhY2IiLCJ1c2VySWQiOiI1MzAyMjAyODcifQ==</vt:lpwstr>
  </property>
</Properties>
</file>