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93913">
      <w:pPr>
        <w:spacing w:beforeLines="50" w:line="360" w:lineRule="auto"/>
        <w:jc w:val="center"/>
        <w:rPr>
          <w:rFonts w:ascii="隶书" w:hAnsi="仿宋" w:eastAsia="隶书"/>
          <w:b/>
          <w:sz w:val="15"/>
          <w:szCs w:val="15"/>
        </w:rPr>
      </w:pPr>
    </w:p>
    <w:p w14:paraId="3730D3F2">
      <w:pPr>
        <w:jc w:val="center"/>
        <w:rPr>
          <w:rFonts w:ascii="隶书" w:hAnsi="华文中宋" w:eastAsia="新宋体" w:cs="Arial"/>
          <w:w w:val="66"/>
          <w:kern w:val="0"/>
          <w:sz w:val="104"/>
          <w:szCs w:val="104"/>
        </w:rPr>
      </w:pPr>
      <w:r>
        <w:rPr>
          <w:rFonts w:hint="eastAsia" w:ascii="新宋体" w:hAnsi="新宋体" w:eastAsia="新宋体" w:cs="新宋体"/>
          <w:b/>
          <w:bCs/>
          <w:w w:val="66"/>
          <w:kern w:val="0"/>
          <w:sz w:val="104"/>
          <w:szCs w:val="104"/>
        </w:rPr>
        <w:t>长兴县人民医院食堂餐饮服务采购项目</w:t>
      </w:r>
    </w:p>
    <w:p w14:paraId="41DE4B1C">
      <w:pPr>
        <w:pStyle w:val="20"/>
      </w:pPr>
    </w:p>
    <w:p w14:paraId="74DB59E5">
      <w:pPr>
        <w:snapToGrid w:val="0"/>
        <w:spacing w:beforeLines="50" w:line="360" w:lineRule="auto"/>
        <w:rPr>
          <w:rFonts w:ascii="仿宋" w:hAnsi="仿宋" w:eastAsia="仿宋"/>
          <w:b/>
          <w:sz w:val="10"/>
          <w:szCs w:val="10"/>
        </w:rPr>
      </w:pPr>
      <w:r>
        <w:rPr>
          <w:rFonts w:hint="eastAsia" w:ascii="华文新魏" w:hAnsi="楷体" w:eastAsia="华文新魏" w:cs="Arial"/>
          <w:w w:val="80"/>
          <w:kern w:val="0"/>
          <w:sz w:val="96"/>
          <w:szCs w:val="48"/>
        </w:rPr>
        <w:drawing>
          <wp:anchor distT="0" distB="0" distL="0" distR="0" simplePos="0" relativeHeight="251661312" behindDoc="1" locked="0" layoutInCell="1" allowOverlap="1">
            <wp:simplePos x="0" y="0"/>
            <wp:positionH relativeFrom="column">
              <wp:posOffset>2139315</wp:posOffset>
            </wp:positionH>
            <wp:positionV relativeFrom="paragraph">
              <wp:posOffset>191135</wp:posOffset>
            </wp:positionV>
            <wp:extent cx="1388745" cy="1398270"/>
            <wp:effectExtent l="0" t="0" r="1905" b="1143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12" cstate="print"/>
                    <a:srcRect/>
                    <a:stretch>
                      <a:fillRect/>
                    </a:stretch>
                  </pic:blipFill>
                  <pic:spPr>
                    <a:xfrm>
                      <a:off x="0" y="0"/>
                      <a:ext cx="1388745" cy="1398270"/>
                    </a:xfrm>
                    <a:prstGeom prst="rect">
                      <a:avLst/>
                    </a:prstGeom>
                    <a:noFill/>
                    <a:ln w="9525">
                      <a:noFill/>
                      <a:miter lim="800000"/>
                      <a:headEnd/>
                      <a:tailEnd/>
                    </a:ln>
                  </pic:spPr>
                </pic:pic>
              </a:graphicData>
            </a:graphic>
          </wp:anchor>
        </w:drawing>
      </w:r>
    </w:p>
    <w:p w14:paraId="1C4D0E5E">
      <w:pPr>
        <w:pStyle w:val="59"/>
        <w:ind w:firstLine="0" w:firstLineChars="0"/>
      </w:pPr>
    </w:p>
    <w:p w14:paraId="77B8042E">
      <w:pPr>
        <w:snapToGrid w:val="0"/>
        <w:spacing w:beforeLines="50" w:line="360" w:lineRule="auto"/>
        <w:rPr>
          <w:rFonts w:ascii="仿宋" w:hAnsi="仿宋" w:eastAsia="仿宋"/>
          <w:b/>
          <w:sz w:val="10"/>
          <w:szCs w:val="10"/>
        </w:rPr>
      </w:pPr>
    </w:p>
    <w:p w14:paraId="2F15A3DF">
      <w:pPr>
        <w:spacing w:beforeLines="50" w:line="360" w:lineRule="auto"/>
        <w:jc w:val="center"/>
        <w:rPr>
          <w:rFonts w:ascii="仿宋" w:hAnsi="仿宋" w:eastAsia="仿宋"/>
          <w:b/>
          <w:sz w:val="48"/>
          <w:szCs w:val="48"/>
        </w:rPr>
      </w:pPr>
    </w:p>
    <w:p w14:paraId="48CA8DC3">
      <w:pPr>
        <w:spacing w:beforeLines="50" w:line="360" w:lineRule="auto"/>
        <w:jc w:val="center"/>
        <w:rPr>
          <w:rFonts w:ascii="Arial" w:hAnsi="Arial" w:eastAsia="新宋体" w:cs="Arial"/>
          <w:kern w:val="0"/>
          <w:sz w:val="32"/>
          <w:szCs w:val="32"/>
        </w:rPr>
      </w:pPr>
      <w:r>
        <w:rPr>
          <w:rFonts w:hint="eastAsia" w:ascii="Arial" w:hAnsi="Arial" w:eastAsia="新宋体" w:cs="Arial"/>
          <w:kern w:val="0"/>
          <w:sz w:val="32"/>
          <w:szCs w:val="32"/>
        </w:rPr>
        <w:drawing>
          <wp:anchor distT="0" distB="0" distL="114300" distR="114300" simplePos="0" relativeHeight="251660288" behindDoc="1" locked="0" layoutInCell="1" allowOverlap="1">
            <wp:simplePos x="0" y="0"/>
            <wp:positionH relativeFrom="column">
              <wp:posOffset>1736725</wp:posOffset>
            </wp:positionH>
            <wp:positionV relativeFrom="paragraph">
              <wp:posOffset>273685</wp:posOffset>
            </wp:positionV>
            <wp:extent cx="2286000" cy="614045"/>
            <wp:effectExtent l="0" t="0" r="0" b="14605"/>
            <wp:wrapNone/>
            <wp:docPr id="3"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2.png"/>
                    <pic:cNvPicPr>
                      <a:picLocks noChangeAspect="1"/>
                    </pic:cNvPicPr>
                  </pic:nvPicPr>
                  <pic:blipFill>
                    <a:blip r:embed="rId13" cstate="print"/>
                    <a:stretch>
                      <a:fillRect/>
                    </a:stretch>
                  </pic:blipFill>
                  <pic:spPr>
                    <a:xfrm>
                      <a:off x="0" y="0"/>
                      <a:ext cx="2286000" cy="614045"/>
                    </a:xfrm>
                    <a:prstGeom prst="rect">
                      <a:avLst/>
                    </a:prstGeom>
                    <a:noFill/>
                    <a:ln>
                      <a:noFill/>
                    </a:ln>
                  </pic:spPr>
                </pic:pic>
              </a:graphicData>
            </a:graphic>
          </wp:anchor>
        </w:drawing>
      </w:r>
    </w:p>
    <w:p w14:paraId="32DD79FE">
      <w:pPr>
        <w:pStyle w:val="59"/>
        <w:ind w:firstLine="0" w:firstLineChars="0"/>
      </w:pPr>
    </w:p>
    <w:p w14:paraId="7B9B1F09">
      <w:pPr>
        <w:tabs>
          <w:tab w:val="left" w:pos="1680"/>
        </w:tabs>
        <w:spacing w:beforeLines="50"/>
        <w:jc w:val="center"/>
        <w:rPr>
          <w:rFonts w:ascii="隶书" w:hAnsi="仿宋" w:eastAsia="隶书"/>
          <w:b/>
          <w:sz w:val="80"/>
          <w:szCs w:val="80"/>
        </w:rPr>
      </w:pPr>
      <w:r>
        <w:rPr>
          <w:rFonts w:hint="eastAsia" w:ascii="隶书" w:hAnsi="仿宋" w:eastAsia="隶书"/>
          <w:bCs/>
          <w:sz w:val="80"/>
          <w:szCs w:val="80"/>
        </w:rPr>
        <w:t>竞争性磋商文件</w:t>
      </w:r>
    </w:p>
    <w:tbl>
      <w:tblPr>
        <w:tblStyle w:val="48"/>
        <w:tblW w:w="7863" w:type="dxa"/>
        <w:jc w:val="center"/>
        <w:tblLayout w:type="fixed"/>
        <w:tblCellMar>
          <w:top w:w="0" w:type="dxa"/>
          <w:left w:w="108" w:type="dxa"/>
          <w:bottom w:w="0" w:type="dxa"/>
          <w:right w:w="108" w:type="dxa"/>
        </w:tblCellMar>
      </w:tblPr>
      <w:tblGrid>
        <w:gridCol w:w="1783"/>
        <w:gridCol w:w="6080"/>
      </w:tblGrid>
      <w:tr w14:paraId="3BB07C2B">
        <w:tblPrEx>
          <w:tblCellMar>
            <w:top w:w="0" w:type="dxa"/>
            <w:left w:w="108" w:type="dxa"/>
            <w:bottom w:w="0" w:type="dxa"/>
            <w:right w:w="108" w:type="dxa"/>
          </w:tblCellMar>
        </w:tblPrEx>
        <w:trPr>
          <w:trHeight w:val="680" w:hRule="atLeast"/>
          <w:jc w:val="center"/>
        </w:trPr>
        <w:tc>
          <w:tcPr>
            <w:tcW w:w="1783" w:type="dxa"/>
            <w:noWrap/>
            <w:vAlign w:val="center"/>
          </w:tcPr>
          <w:p w14:paraId="72D816BE">
            <w:pPr>
              <w:jc w:val="left"/>
              <w:rPr>
                <w:rFonts w:ascii="仿宋" w:hAnsi="仿宋" w:eastAsia="仿宋"/>
                <w:sz w:val="28"/>
                <w:szCs w:val="30"/>
              </w:rPr>
            </w:pPr>
            <w:r>
              <w:rPr>
                <w:rFonts w:hint="eastAsia" w:ascii="仿宋" w:hAnsi="仿宋" w:eastAsia="仿宋"/>
                <w:sz w:val="28"/>
                <w:szCs w:val="30"/>
              </w:rPr>
              <w:t>项目编号：</w:t>
            </w:r>
          </w:p>
        </w:tc>
        <w:tc>
          <w:tcPr>
            <w:tcW w:w="6080" w:type="dxa"/>
            <w:noWrap/>
            <w:vAlign w:val="center"/>
          </w:tcPr>
          <w:p w14:paraId="45075ED3">
            <w:pPr>
              <w:spacing w:line="276" w:lineRule="auto"/>
              <w:rPr>
                <w:rFonts w:hint="eastAsia" w:ascii="仿宋" w:hAnsi="仿宋" w:eastAsia="仿宋" w:cs="Arial"/>
                <w:bCs/>
                <w:kern w:val="0"/>
                <w:sz w:val="28"/>
                <w:szCs w:val="30"/>
                <w:lang w:eastAsia="zh-CN"/>
              </w:rPr>
            </w:pPr>
            <w:r>
              <w:rPr>
                <w:rFonts w:hint="eastAsia" w:ascii="仿宋" w:hAnsi="仿宋" w:eastAsia="仿宋" w:cs="Arial"/>
                <w:bCs/>
                <w:kern w:val="0"/>
                <w:sz w:val="28"/>
                <w:szCs w:val="30"/>
              </w:rPr>
              <w:t>CTZB-</w:t>
            </w:r>
            <w:r>
              <w:rPr>
                <w:rFonts w:hint="eastAsia" w:ascii="仿宋" w:hAnsi="仿宋" w:eastAsia="仿宋" w:cs="Arial"/>
                <w:bCs/>
                <w:kern w:val="0"/>
                <w:sz w:val="28"/>
                <w:szCs w:val="30"/>
                <w:lang w:eastAsia="zh-CN"/>
              </w:rPr>
              <w:t>2024080304</w:t>
            </w:r>
          </w:p>
        </w:tc>
      </w:tr>
      <w:tr w14:paraId="32818B6C">
        <w:tblPrEx>
          <w:tblCellMar>
            <w:top w:w="0" w:type="dxa"/>
            <w:left w:w="108" w:type="dxa"/>
            <w:bottom w:w="0" w:type="dxa"/>
            <w:right w:w="108" w:type="dxa"/>
          </w:tblCellMar>
        </w:tblPrEx>
        <w:trPr>
          <w:trHeight w:val="680" w:hRule="atLeast"/>
          <w:jc w:val="center"/>
        </w:trPr>
        <w:tc>
          <w:tcPr>
            <w:tcW w:w="1783" w:type="dxa"/>
            <w:noWrap/>
            <w:vAlign w:val="center"/>
          </w:tcPr>
          <w:p w14:paraId="0806721A">
            <w:pPr>
              <w:jc w:val="left"/>
              <w:rPr>
                <w:rFonts w:ascii="仿宋" w:hAnsi="仿宋" w:eastAsia="仿宋"/>
                <w:sz w:val="28"/>
                <w:szCs w:val="30"/>
              </w:rPr>
            </w:pPr>
            <w:r>
              <w:rPr>
                <w:rFonts w:hint="eastAsia" w:ascii="仿宋" w:hAnsi="仿宋" w:eastAsia="仿宋"/>
                <w:sz w:val="28"/>
                <w:szCs w:val="30"/>
              </w:rPr>
              <w:t>项目名称：</w:t>
            </w:r>
          </w:p>
        </w:tc>
        <w:tc>
          <w:tcPr>
            <w:tcW w:w="6080" w:type="dxa"/>
            <w:noWrap/>
            <w:vAlign w:val="center"/>
          </w:tcPr>
          <w:p w14:paraId="1D9B75ED">
            <w:pPr>
              <w:spacing w:line="276" w:lineRule="auto"/>
              <w:rPr>
                <w:rFonts w:ascii="仿宋" w:hAnsi="仿宋" w:eastAsia="仿宋" w:cs="Arial"/>
                <w:bCs/>
                <w:kern w:val="0"/>
                <w:sz w:val="28"/>
                <w:szCs w:val="30"/>
              </w:rPr>
            </w:pPr>
            <w:r>
              <w:rPr>
                <w:rFonts w:hint="eastAsia" w:ascii="仿宋" w:hAnsi="仿宋" w:eastAsia="仿宋" w:cs="Arial"/>
                <w:bCs/>
                <w:kern w:val="0"/>
                <w:sz w:val="28"/>
                <w:szCs w:val="30"/>
              </w:rPr>
              <w:t>长兴县人民医院食堂餐饮服务采购项目</w:t>
            </w:r>
          </w:p>
        </w:tc>
      </w:tr>
      <w:tr w14:paraId="5D35A419">
        <w:tblPrEx>
          <w:tblCellMar>
            <w:top w:w="0" w:type="dxa"/>
            <w:left w:w="108" w:type="dxa"/>
            <w:bottom w:w="0" w:type="dxa"/>
            <w:right w:w="108" w:type="dxa"/>
          </w:tblCellMar>
        </w:tblPrEx>
        <w:trPr>
          <w:trHeight w:val="680" w:hRule="atLeast"/>
          <w:jc w:val="center"/>
        </w:trPr>
        <w:tc>
          <w:tcPr>
            <w:tcW w:w="1783" w:type="dxa"/>
            <w:noWrap/>
            <w:vAlign w:val="center"/>
          </w:tcPr>
          <w:p w14:paraId="47A79777">
            <w:pPr>
              <w:jc w:val="left"/>
              <w:rPr>
                <w:rFonts w:ascii="仿宋" w:hAnsi="仿宋" w:eastAsia="仿宋"/>
                <w:sz w:val="28"/>
                <w:szCs w:val="30"/>
              </w:rPr>
            </w:pPr>
            <w:r>
              <w:rPr>
                <w:rFonts w:hint="eastAsia" w:ascii="仿宋" w:hAnsi="仿宋" w:eastAsia="仿宋"/>
                <w:sz w:val="28"/>
                <w:szCs w:val="30"/>
              </w:rPr>
              <w:t>采购方式：</w:t>
            </w:r>
          </w:p>
        </w:tc>
        <w:tc>
          <w:tcPr>
            <w:tcW w:w="6080" w:type="dxa"/>
            <w:noWrap/>
            <w:vAlign w:val="center"/>
          </w:tcPr>
          <w:p w14:paraId="6C03B006">
            <w:pPr>
              <w:spacing w:line="276" w:lineRule="auto"/>
              <w:rPr>
                <w:rFonts w:ascii="仿宋" w:hAnsi="仿宋" w:eastAsia="仿宋" w:cs="Arial"/>
                <w:bCs/>
                <w:kern w:val="0"/>
                <w:sz w:val="28"/>
                <w:szCs w:val="30"/>
              </w:rPr>
            </w:pPr>
            <w:r>
              <w:rPr>
                <w:rFonts w:hint="eastAsia" w:ascii="仿宋" w:hAnsi="仿宋" w:eastAsia="仿宋" w:cs="Arial"/>
                <w:bCs/>
                <w:kern w:val="0"/>
                <w:sz w:val="28"/>
                <w:szCs w:val="30"/>
              </w:rPr>
              <w:t>竞争性磋商</w:t>
            </w:r>
          </w:p>
        </w:tc>
      </w:tr>
      <w:tr w14:paraId="562046E0">
        <w:tblPrEx>
          <w:tblCellMar>
            <w:top w:w="0" w:type="dxa"/>
            <w:left w:w="108" w:type="dxa"/>
            <w:bottom w:w="0" w:type="dxa"/>
            <w:right w:w="108" w:type="dxa"/>
          </w:tblCellMar>
        </w:tblPrEx>
        <w:trPr>
          <w:trHeight w:val="680" w:hRule="atLeast"/>
          <w:jc w:val="center"/>
        </w:trPr>
        <w:tc>
          <w:tcPr>
            <w:tcW w:w="1783" w:type="dxa"/>
            <w:noWrap/>
            <w:vAlign w:val="center"/>
          </w:tcPr>
          <w:p w14:paraId="67B4B64A">
            <w:pPr>
              <w:jc w:val="left"/>
              <w:rPr>
                <w:rFonts w:ascii="仿宋" w:hAnsi="仿宋" w:eastAsia="仿宋"/>
                <w:sz w:val="28"/>
                <w:szCs w:val="30"/>
              </w:rPr>
            </w:pPr>
            <w:r>
              <w:rPr>
                <w:rFonts w:hint="eastAsia" w:ascii="仿宋" w:hAnsi="仿宋" w:eastAsia="仿宋"/>
                <w:sz w:val="28"/>
                <w:szCs w:val="30"/>
              </w:rPr>
              <w:t>采 购 人：</w:t>
            </w:r>
          </w:p>
        </w:tc>
        <w:tc>
          <w:tcPr>
            <w:tcW w:w="6080" w:type="dxa"/>
            <w:noWrap/>
            <w:vAlign w:val="center"/>
          </w:tcPr>
          <w:p w14:paraId="253E7364">
            <w:pPr>
              <w:spacing w:line="276" w:lineRule="auto"/>
              <w:jc w:val="left"/>
              <w:rPr>
                <w:rFonts w:ascii="仿宋" w:hAnsi="仿宋" w:eastAsia="仿宋" w:cs="Arial"/>
                <w:bCs/>
                <w:kern w:val="0"/>
                <w:sz w:val="28"/>
                <w:szCs w:val="30"/>
              </w:rPr>
            </w:pPr>
            <w:r>
              <w:rPr>
                <w:rFonts w:hint="eastAsia" w:ascii="仿宋" w:hAnsi="仿宋" w:eastAsia="仿宋" w:cs="Arial"/>
                <w:kern w:val="0"/>
                <w:sz w:val="28"/>
                <w:szCs w:val="30"/>
              </w:rPr>
              <w:t>长兴县人民医院</w:t>
            </w:r>
          </w:p>
        </w:tc>
      </w:tr>
      <w:tr w14:paraId="2DA07FF4">
        <w:tblPrEx>
          <w:tblCellMar>
            <w:top w:w="0" w:type="dxa"/>
            <w:left w:w="108" w:type="dxa"/>
            <w:bottom w:w="0" w:type="dxa"/>
            <w:right w:w="108" w:type="dxa"/>
          </w:tblCellMar>
        </w:tblPrEx>
        <w:trPr>
          <w:trHeight w:val="680" w:hRule="atLeast"/>
          <w:jc w:val="center"/>
        </w:trPr>
        <w:tc>
          <w:tcPr>
            <w:tcW w:w="1783" w:type="dxa"/>
            <w:noWrap/>
            <w:vAlign w:val="center"/>
          </w:tcPr>
          <w:p w14:paraId="482B0534">
            <w:pPr>
              <w:jc w:val="left"/>
              <w:rPr>
                <w:rFonts w:ascii="仿宋" w:hAnsi="仿宋" w:eastAsia="仿宋"/>
                <w:sz w:val="28"/>
                <w:szCs w:val="30"/>
              </w:rPr>
            </w:pPr>
            <w:r>
              <w:rPr>
                <w:rFonts w:hint="eastAsia" w:ascii="仿宋" w:hAnsi="仿宋" w:eastAsia="仿宋"/>
                <w:sz w:val="28"/>
                <w:szCs w:val="30"/>
              </w:rPr>
              <w:t>代理机构：</w:t>
            </w:r>
          </w:p>
        </w:tc>
        <w:tc>
          <w:tcPr>
            <w:tcW w:w="6080" w:type="dxa"/>
            <w:noWrap/>
            <w:vAlign w:val="center"/>
          </w:tcPr>
          <w:p w14:paraId="4F4DCFE8">
            <w:pPr>
              <w:spacing w:line="276" w:lineRule="auto"/>
              <w:jc w:val="left"/>
              <w:rPr>
                <w:rFonts w:ascii="仿宋" w:hAnsi="仿宋" w:eastAsia="仿宋" w:cs="Arial"/>
                <w:kern w:val="0"/>
                <w:sz w:val="28"/>
                <w:szCs w:val="30"/>
              </w:rPr>
            </w:pPr>
            <w:r>
              <w:rPr>
                <w:rFonts w:hint="eastAsia" w:ascii="仿宋" w:hAnsi="仿宋" w:eastAsia="仿宋" w:cs="Arial"/>
                <w:kern w:val="0"/>
                <w:sz w:val="28"/>
                <w:szCs w:val="30"/>
              </w:rPr>
              <w:t>浙江省成套招标代理有限公司</w:t>
            </w:r>
          </w:p>
        </w:tc>
      </w:tr>
      <w:tr w14:paraId="08E12B35">
        <w:tblPrEx>
          <w:tblCellMar>
            <w:top w:w="0" w:type="dxa"/>
            <w:left w:w="108" w:type="dxa"/>
            <w:bottom w:w="0" w:type="dxa"/>
            <w:right w:w="108" w:type="dxa"/>
          </w:tblCellMar>
        </w:tblPrEx>
        <w:trPr>
          <w:trHeight w:val="680" w:hRule="atLeast"/>
          <w:jc w:val="center"/>
        </w:trPr>
        <w:tc>
          <w:tcPr>
            <w:tcW w:w="1783" w:type="dxa"/>
            <w:noWrap/>
            <w:vAlign w:val="center"/>
          </w:tcPr>
          <w:p w14:paraId="2D6D76F7">
            <w:pPr>
              <w:jc w:val="left"/>
              <w:rPr>
                <w:rFonts w:ascii="仿宋" w:hAnsi="仿宋" w:eastAsia="仿宋"/>
                <w:sz w:val="28"/>
                <w:szCs w:val="30"/>
              </w:rPr>
            </w:pPr>
            <w:r>
              <w:rPr>
                <w:rFonts w:hint="eastAsia" w:ascii="仿宋" w:hAnsi="仿宋" w:eastAsia="仿宋"/>
                <w:sz w:val="28"/>
                <w:szCs w:val="30"/>
              </w:rPr>
              <w:t>日    期：</w:t>
            </w:r>
          </w:p>
        </w:tc>
        <w:tc>
          <w:tcPr>
            <w:tcW w:w="6080" w:type="dxa"/>
            <w:noWrap/>
            <w:vAlign w:val="center"/>
          </w:tcPr>
          <w:p w14:paraId="59AAF348">
            <w:pPr>
              <w:spacing w:line="276" w:lineRule="auto"/>
              <w:rPr>
                <w:rFonts w:ascii="仿宋" w:hAnsi="仿宋" w:eastAsia="仿宋" w:cs="Arial"/>
                <w:kern w:val="0"/>
                <w:sz w:val="28"/>
                <w:szCs w:val="30"/>
              </w:rPr>
            </w:pPr>
            <w:r>
              <w:rPr>
                <w:rFonts w:hint="eastAsia" w:ascii="仿宋" w:hAnsi="仿宋" w:eastAsia="仿宋" w:cs="Arial"/>
                <w:kern w:val="0"/>
                <w:sz w:val="28"/>
                <w:szCs w:val="30"/>
              </w:rPr>
              <w:t>二○二四年八月</w:t>
            </w:r>
          </w:p>
        </w:tc>
      </w:tr>
    </w:tbl>
    <w:p w14:paraId="67F05F95">
      <w:pPr>
        <w:pStyle w:val="57"/>
        <w:ind w:left="0"/>
        <w:rPr>
          <w:rFonts w:ascii="仿宋" w:hAnsi="仿宋" w:eastAsia="仿宋"/>
        </w:rPr>
      </w:pPr>
    </w:p>
    <w:p w14:paraId="37EE17E4">
      <w:pPr>
        <w:rPr>
          <w:rFonts w:ascii="仿宋" w:hAnsi="仿宋" w:eastAsia="仿宋"/>
        </w:rPr>
      </w:pPr>
    </w:p>
    <w:p w14:paraId="46E6AFF4">
      <w:pPr>
        <w:pStyle w:val="2"/>
      </w:pPr>
    </w:p>
    <w:p w14:paraId="3D8EB72E"/>
    <w:p w14:paraId="7926E8D7">
      <w:pPr>
        <w:pStyle w:val="2"/>
      </w:pPr>
    </w:p>
    <w:p w14:paraId="4651CC19"/>
    <w:p w14:paraId="76E259F2">
      <w:pPr>
        <w:pStyle w:val="39"/>
        <w:rPr>
          <w:rFonts w:ascii="仿宋" w:hAnsi="仿宋" w:eastAsia="仿宋"/>
        </w:rPr>
      </w:pPr>
    </w:p>
    <w:p w14:paraId="3B01322F">
      <w:pPr>
        <w:pStyle w:val="39"/>
        <w:rPr>
          <w:rFonts w:ascii="仿宋" w:hAnsi="仿宋" w:eastAsia="仿宋"/>
        </w:rPr>
      </w:pPr>
      <w:r>
        <w:rPr>
          <w:rFonts w:hint="eastAsia" w:ascii="仿宋" w:hAnsi="仿宋" w:eastAsia="仿宋"/>
        </w:rPr>
        <w:t>目 录</w:t>
      </w:r>
    </w:p>
    <w:p w14:paraId="74451C1D">
      <w:pPr>
        <w:pStyle w:val="33"/>
        <w:tabs>
          <w:tab w:val="right" w:leader="dot" w:pos="8820"/>
        </w:tabs>
        <w:rPr>
          <w:rFonts w:ascii="宋体" w:hAnsi="宋体" w:cs="宋体"/>
        </w:rPr>
      </w:pPr>
      <w:r>
        <w:rPr>
          <w:rFonts w:ascii="仿宋" w:hAnsi="仿宋" w:eastAsia="仿宋"/>
        </w:rPr>
        <w:fldChar w:fldCharType="begin"/>
      </w:r>
      <w:r>
        <w:rPr>
          <w:rFonts w:ascii="仿宋" w:hAnsi="仿宋" w:eastAsia="仿宋"/>
        </w:rPr>
        <w:instrText xml:space="preserve"> TOC \o "1-2" \h \z \u </w:instrText>
      </w:r>
      <w:r>
        <w:rPr>
          <w:rFonts w:ascii="仿宋" w:hAnsi="仿宋" w:eastAsia="仿宋"/>
        </w:rPr>
        <w:fldChar w:fldCharType="separate"/>
      </w:r>
      <w:r>
        <w:fldChar w:fldCharType="begin"/>
      </w:r>
      <w:r>
        <w:instrText xml:space="preserve"> HYPERLINK \l "_Toc5624" </w:instrText>
      </w:r>
      <w:r>
        <w:fldChar w:fldCharType="separate"/>
      </w:r>
      <w:r>
        <w:rPr>
          <w:rFonts w:hint="eastAsia" w:ascii="宋体" w:hAnsi="宋体" w:cs="宋体"/>
          <w:szCs w:val="40"/>
        </w:rPr>
        <w:t>第一章  竞争性磋商采购公告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_Toc5624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28CD2F8F">
      <w:pPr>
        <w:pStyle w:val="33"/>
        <w:tabs>
          <w:tab w:val="right" w:leader="dot" w:pos="8820"/>
        </w:tabs>
        <w:rPr>
          <w:rFonts w:ascii="宋体" w:hAnsi="宋体" w:cs="宋体"/>
        </w:rPr>
      </w:pPr>
      <w:r>
        <w:fldChar w:fldCharType="begin"/>
      </w:r>
      <w:r>
        <w:instrText xml:space="preserve"> HYPERLINK \l "_Toc13005" </w:instrText>
      </w:r>
      <w:r>
        <w:fldChar w:fldCharType="separate"/>
      </w:r>
      <w:r>
        <w:rPr>
          <w:rFonts w:hint="eastAsia" w:ascii="宋体" w:hAnsi="宋体" w:cs="宋体"/>
          <w:szCs w:val="40"/>
        </w:rPr>
        <w:t>第二章  采购内容及需求</w:t>
      </w:r>
      <w:r>
        <w:rPr>
          <w:rFonts w:hint="eastAsia" w:ascii="宋体" w:hAnsi="宋体" w:cs="宋体"/>
        </w:rPr>
        <w:tab/>
      </w:r>
      <w:r>
        <w:rPr>
          <w:rFonts w:hint="eastAsia" w:ascii="宋体" w:hAnsi="宋体" w:cs="宋体"/>
        </w:rPr>
        <w:t>7</w:t>
      </w:r>
      <w:r>
        <w:rPr>
          <w:rFonts w:hint="eastAsia" w:ascii="宋体" w:hAnsi="宋体" w:cs="宋体"/>
        </w:rPr>
        <w:fldChar w:fldCharType="end"/>
      </w:r>
    </w:p>
    <w:p w14:paraId="6B71C3D5">
      <w:pPr>
        <w:pStyle w:val="33"/>
        <w:tabs>
          <w:tab w:val="right" w:leader="dot" w:pos="8820"/>
        </w:tabs>
        <w:rPr>
          <w:rFonts w:ascii="宋体" w:hAnsi="宋体" w:cs="宋体"/>
        </w:rPr>
      </w:pPr>
      <w:r>
        <w:fldChar w:fldCharType="begin"/>
      </w:r>
      <w:r>
        <w:instrText xml:space="preserve"> HYPERLINK \l "_Toc19409" </w:instrText>
      </w:r>
      <w:r>
        <w:fldChar w:fldCharType="separate"/>
      </w:r>
      <w:r>
        <w:rPr>
          <w:rFonts w:hint="eastAsia" w:ascii="宋体" w:hAnsi="宋体" w:cs="宋体"/>
          <w:szCs w:val="40"/>
        </w:rPr>
        <w:t>第三章  供应商须知</w:t>
      </w:r>
      <w:r>
        <w:rPr>
          <w:rFonts w:hint="eastAsia" w:ascii="宋体" w:hAnsi="宋体" w:cs="宋体"/>
        </w:rPr>
        <w:tab/>
      </w:r>
      <w:r>
        <w:rPr>
          <w:rFonts w:hint="eastAsia" w:ascii="宋体" w:hAnsi="宋体" w:cs="宋体"/>
        </w:rPr>
        <w:t>1</w:t>
      </w:r>
      <w:r>
        <w:rPr>
          <w:rFonts w:hint="eastAsia" w:ascii="宋体" w:hAnsi="宋体" w:cs="宋体"/>
        </w:rPr>
        <w:fldChar w:fldCharType="end"/>
      </w:r>
      <w:r>
        <w:rPr>
          <w:rFonts w:hint="eastAsia" w:ascii="宋体" w:hAnsi="宋体" w:cs="宋体"/>
        </w:rPr>
        <w:t>1</w:t>
      </w:r>
    </w:p>
    <w:p w14:paraId="1359290F">
      <w:pPr>
        <w:pStyle w:val="33"/>
        <w:tabs>
          <w:tab w:val="right" w:leader="dot" w:pos="8820"/>
        </w:tabs>
        <w:rPr>
          <w:rFonts w:ascii="宋体" w:hAnsi="宋体" w:cs="宋体"/>
        </w:rPr>
      </w:pPr>
      <w:r>
        <w:fldChar w:fldCharType="begin"/>
      </w:r>
      <w:r>
        <w:instrText xml:space="preserve"> HYPERLINK \l "_Toc15654" </w:instrText>
      </w:r>
      <w:r>
        <w:fldChar w:fldCharType="separate"/>
      </w:r>
      <w:r>
        <w:rPr>
          <w:rFonts w:hint="eastAsia" w:ascii="宋体" w:hAnsi="宋体" w:cs="宋体"/>
          <w:szCs w:val="40"/>
        </w:rPr>
        <w:t>第四章  磋商原则及方法</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6</w:t>
      </w:r>
    </w:p>
    <w:p w14:paraId="5CF5A6C6">
      <w:pPr>
        <w:pStyle w:val="33"/>
        <w:tabs>
          <w:tab w:val="right" w:leader="dot" w:pos="8820"/>
        </w:tabs>
        <w:rPr>
          <w:rFonts w:ascii="宋体" w:hAnsi="宋体" w:cs="宋体"/>
        </w:rPr>
      </w:pPr>
      <w:r>
        <w:fldChar w:fldCharType="begin"/>
      </w:r>
      <w:r>
        <w:instrText xml:space="preserve"> HYPERLINK \l "_Toc30105" </w:instrText>
      </w:r>
      <w:r>
        <w:fldChar w:fldCharType="separate"/>
      </w:r>
      <w:r>
        <w:rPr>
          <w:rFonts w:hint="eastAsia" w:ascii="宋体" w:hAnsi="宋体" w:cs="宋体"/>
          <w:szCs w:val="40"/>
        </w:rPr>
        <w:t>第五章 合同主要条款</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9</w:t>
      </w:r>
    </w:p>
    <w:p w14:paraId="29F7E678">
      <w:pPr>
        <w:pStyle w:val="33"/>
        <w:tabs>
          <w:tab w:val="right" w:leader="dot" w:pos="8820"/>
        </w:tabs>
        <w:rPr>
          <w:rFonts w:ascii="宋体" w:hAnsi="宋体" w:cs="宋体"/>
        </w:rPr>
      </w:pPr>
      <w:r>
        <w:fldChar w:fldCharType="begin"/>
      </w:r>
      <w:r>
        <w:instrText xml:space="preserve"> HYPERLINK \l "_Toc30956" </w:instrText>
      </w:r>
      <w:r>
        <w:fldChar w:fldCharType="separate"/>
      </w:r>
      <w:r>
        <w:rPr>
          <w:rFonts w:hint="eastAsia" w:ascii="宋体" w:hAnsi="宋体" w:cs="宋体"/>
          <w:szCs w:val="40"/>
        </w:rPr>
        <w:t>第六章　磋商响应文件格式及组成</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rPr>
        <w:t>3</w:t>
      </w:r>
    </w:p>
    <w:p w14:paraId="68D264E7">
      <w:pPr>
        <w:pStyle w:val="39"/>
        <w:tabs>
          <w:tab w:val="right" w:leader="dot" w:pos="8820"/>
          <w:tab w:val="clear" w:pos="8302"/>
        </w:tabs>
      </w:pPr>
    </w:p>
    <w:p w14:paraId="2B115148">
      <w:pPr>
        <w:spacing w:line="360" w:lineRule="auto"/>
        <w:rPr>
          <w:rFonts w:ascii="仿宋" w:hAnsi="仿宋" w:eastAsia="仿宋"/>
        </w:rPr>
      </w:pPr>
      <w:r>
        <w:rPr>
          <w:rFonts w:ascii="仿宋" w:hAnsi="仿宋" w:eastAsia="仿宋"/>
        </w:rPr>
        <w:fldChar w:fldCharType="end"/>
      </w:r>
    </w:p>
    <w:p w14:paraId="1B7D504E">
      <w:pPr>
        <w:spacing w:line="360" w:lineRule="auto"/>
        <w:rPr>
          <w:rFonts w:ascii="仿宋" w:hAnsi="仿宋" w:eastAsia="仿宋" w:cs="Arial"/>
          <w:b/>
          <w:sz w:val="22"/>
          <w:szCs w:val="22"/>
          <w:u w:val="single"/>
        </w:rPr>
      </w:pPr>
      <w:r>
        <w:rPr>
          <w:rFonts w:ascii="仿宋" w:hAnsi="仿宋" w:eastAsia="仿宋" w:cs="Arial"/>
          <w:b/>
          <w:sz w:val="24"/>
          <w:szCs w:val="22"/>
          <w:u w:val="single"/>
        </w:rPr>
        <w:t>重要提醒：《竞争性磋商采购文件》中部分加“</w:t>
      </w:r>
      <w:r>
        <w:rPr>
          <w:rFonts w:hint="eastAsia" w:ascii="宋体" w:hAnsi="宋体" w:cs="宋体"/>
          <w:b/>
          <w:sz w:val="24"/>
          <w:szCs w:val="22"/>
          <w:u w:val="single"/>
        </w:rPr>
        <w:t>▲</w:t>
      </w:r>
      <w:r>
        <w:rPr>
          <w:rFonts w:ascii="仿宋" w:hAnsi="仿宋" w:eastAsia="仿宋" w:cs="Arial"/>
          <w:b/>
          <w:sz w:val="24"/>
          <w:szCs w:val="22"/>
          <w:u w:val="single"/>
        </w:rPr>
        <w:t>”加粗及加下划线的条款着重提请各供应商注意，请各供应商认真查看《竞争性磋商采购文件》中的每一个条款及要求，因误读、漏读、错读《竞争性磋商采购文件》内容而造成的一切后果，由供应商自行承担，采购组织机构概不负责。</w:t>
      </w:r>
    </w:p>
    <w:p w14:paraId="22188D9C">
      <w:pPr>
        <w:pStyle w:val="2"/>
        <w:rPr>
          <w:rFonts w:ascii="仿宋" w:hAnsi="仿宋" w:eastAsia="仿宋"/>
        </w:rPr>
        <w:sectPr>
          <w:headerReference r:id="rId3" w:type="default"/>
          <w:footerReference r:id="rId4" w:type="default"/>
          <w:pgSz w:w="11906" w:h="16838"/>
          <w:pgMar w:top="392" w:right="1269" w:bottom="1247" w:left="1597" w:header="1071" w:footer="851" w:gutter="0"/>
          <w:cols w:space="720" w:num="1"/>
          <w:docGrid w:linePitch="312" w:charSpace="0"/>
        </w:sectPr>
      </w:pPr>
    </w:p>
    <w:p w14:paraId="67F3513B">
      <w:pPr>
        <w:pStyle w:val="2"/>
        <w:spacing w:beforeLines="100" w:afterLines="100"/>
        <w:rPr>
          <w:rFonts w:ascii="黑体" w:hAnsi="黑体" w:eastAsia="黑体" w:cs="黑体"/>
          <w:sz w:val="40"/>
          <w:szCs w:val="40"/>
        </w:rPr>
      </w:pPr>
      <w:bookmarkStart w:id="0" w:name="_Toc5624"/>
      <w:bookmarkStart w:id="1" w:name="_Toc522093938"/>
      <w:bookmarkStart w:id="2" w:name="_Toc522093911"/>
      <w:bookmarkStart w:id="3" w:name="_Toc522094178"/>
      <w:r>
        <w:rPr>
          <w:rFonts w:hint="eastAsia" w:ascii="黑体" w:hAnsi="黑体" w:eastAsia="黑体" w:cs="黑体"/>
          <w:sz w:val="40"/>
          <w:szCs w:val="40"/>
        </w:rPr>
        <w:t>第一章  竞争性磋商采购公告</w:t>
      </w:r>
      <w:bookmarkEnd w:id="0"/>
      <w:bookmarkEnd w:id="1"/>
      <w:bookmarkEnd w:id="2"/>
      <w:bookmarkEnd w:id="3"/>
    </w:p>
    <w:p w14:paraId="3C8263E3">
      <w:pPr>
        <w:spacing w:line="360" w:lineRule="auto"/>
        <w:ind w:firstLine="480" w:firstLineChars="200"/>
        <w:rPr>
          <w:rFonts w:ascii="仿宋" w:hAnsi="仿宋" w:eastAsia="仿宋"/>
          <w:kern w:val="0"/>
          <w:sz w:val="24"/>
        </w:rPr>
      </w:pPr>
      <w:bookmarkStart w:id="4" w:name="B04_采购代理机构名称"/>
      <w:bookmarkStart w:id="5" w:name="OLE_LINK1"/>
      <w:r>
        <w:rPr>
          <w:rFonts w:hint="eastAsia" w:ascii="仿宋" w:hAnsi="仿宋" w:eastAsia="仿宋"/>
          <w:bCs/>
          <w:sz w:val="24"/>
        </w:rPr>
        <w:t>浙江省成套招标代理有</w:t>
      </w:r>
      <w:r>
        <w:rPr>
          <w:rFonts w:hint="eastAsia" w:ascii="仿宋" w:hAnsi="仿宋" w:eastAsia="仿宋"/>
          <w:kern w:val="0"/>
          <w:sz w:val="24"/>
        </w:rPr>
        <w:t>限公司</w:t>
      </w:r>
      <w:bookmarkEnd w:id="4"/>
      <w:r>
        <w:rPr>
          <w:rFonts w:hint="eastAsia" w:ascii="仿宋" w:hAnsi="仿宋" w:eastAsia="仿宋"/>
          <w:kern w:val="0"/>
          <w:sz w:val="24"/>
        </w:rPr>
        <w:t>受</w:t>
      </w:r>
      <w:r>
        <w:rPr>
          <w:rFonts w:hint="eastAsia" w:ascii="仿宋" w:hAnsi="仿宋" w:eastAsia="仿宋"/>
          <w:kern w:val="0"/>
          <w:sz w:val="24"/>
          <w:u w:val="single"/>
        </w:rPr>
        <w:t>长兴县人民医院</w:t>
      </w:r>
      <w:r>
        <w:rPr>
          <w:rFonts w:hint="eastAsia" w:ascii="仿宋" w:hAnsi="仿宋" w:eastAsia="仿宋"/>
          <w:kern w:val="0"/>
          <w:sz w:val="24"/>
        </w:rPr>
        <w:t>的委托，现就</w:t>
      </w:r>
      <w:r>
        <w:rPr>
          <w:rFonts w:hint="eastAsia" w:ascii="仿宋" w:hAnsi="仿宋" w:eastAsia="仿宋"/>
          <w:kern w:val="0"/>
          <w:sz w:val="24"/>
          <w:u w:val="single"/>
        </w:rPr>
        <w:t>长兴县人民医院食堂餐饮服务采购项目</w:t>
      </w:r>
      <w:r>
        <w:rPr>
          <w:rFonts w:hint="eastAsia" w:ascii="仿宋" w:hAnsi="仿宋" w:eastAsia="仿宋"/>
          <w:sz w:val="24"/>
        </w:rPr>
        <w:t>进行竞争性磋商采购，欢迎国内合格的供应商前来参加。</w:t>
      </w:r>
    </w:p>
    <w:p w14:paraId="42496841">
      <w:pPr>
        <w:spacing w:line="360" w:lineRule="auto"/>
        <w:rPr>
          <w:rFonts w:ascii="仿宋" w:hAnsi="仿宋" w:eastAsia="仿宋"/>
          <w:sz w:val="24"/>
        </w:rPr>
      </w:pPr>
      <w:r>
        <w:rPr>
          <w:rFonts w:hint="eastAsia" w:ascii="仿宋" w:hAnsi="仿宋" w:eastAsia="仿宋"/>
          <w:sz w:val="24"/>
        </w:rPr>
        <w:t>一、</w:t>
      </w:r>
      <w:r>
        <w:rPr>
          <w:rFonts w:hint="eastAsia" w:ascii="仿宋" w:hAnsi="仿宋" w:eastAsia="仿宋"/>
          <w:b/>
          <w:bCs/>
          <w:sz w:val="24"/>
        </w:rPr>
        <w:t>项目编号：</w:t>
      </w:r>
      <w:r>
        <w:rPr>
          <w:rFonts w:hint="eastAsia" w:ascii="仿宋" w:hAnsi="仿宋" w:eastAsia="仿宋"/>
          <w:sz w:val="24"/>
        </w:rPr>
        <w:t>CTZB-</w:t>
      </w:r>
      <w:r>
        <w:rPr>
          <w:rFonts w:hint="eastAsia" w:ascii="仿宋" w:hAnsi="仿宋" w:eastAsia="仿宋"/>
          <w:sz w:val="24"/>
          <w:lang w:eastAsia="zh-CN"/>
        </w:rPr>
        <w:t>2024080304</w:t>
      </w:r>
      <w:r>
        <w:rPr>
          <w:rFonts w:hint="eastAsia" w:ascii="仿宋" w:hAnsi="仿宋" w:eastAsia="仿宋"/>
          <w:sz w:val="24"/>
        </w:rPr>
        <w:t xml:space="preserve"> </w:t>
      </w:r>
    </w:p>
    <w:p w14:paraId="6A184D9B">
      <w:pPr>
        <w:spacing w:line="360" w:lineRule="auto"/>
        <w:rPr>
          <w:rFonts w:ascii="仿宋" w:hAnsi="仿宋" w:eastAsia="仿宋"/>
          <w:sz w:val="24"/>
        </w:rPr>
      </w:pPr>
      <w:r>
        <w:rPr>
          <w:rFonts w:hint="eastAsia" w:ascii="仿宋" w:hAnsi="仿宋" w:eastAsia="仿宋"/>
          <w:sz w:val="24"/>
        </w:rPr>
        <w:t>二、</w:t>
      </w:r>
      <w:r>
        <w:rPr>
          <w:rFonts w:hint="eastAsia" w:ascii="仿宋" w:hAnsi="仿宋" w:eastAsia="仿宋"/>
          <w:b/>
          <w:sz w:val="24"/>
        </w:rPr>
        <w:t>采购组织类型：</w:t>
      </w:r>
      <w:r>
        <w:rPr>
          <w:rFonts w:hint="eastAsia" w:ascii="仿宋" w:hAnsi="仿宋" w:eastAsia="仿宋"/>
          <w:sz w:val="24"/>
        </w:rPr>
        <w:t>自行</w:t>
      </w:r>
      <w:r>
        <w:rPr>
          <w:rFonts w:ascii="仿宋" w:hAnsi="仿宋" w:eastAsia="仿宋"/>
          <w:sz w:val="24"/>
        </w:rPr>
        <w:t>采购-委托中介</w:t>
      </w:r>
    </w:p>
    <w:p w14:paraId="5883FAD6">
      <w:pPr>
        <w:spacing w:line="360" w:lineRule="auto"/>
        <w:rPr>
          <w:rFonts w:ascii="仿宋" w:hAnsi="仿宋" w:eastAsia="仿宋"/>
          <w:sz w:val="24"/>
        </w:rPr>
      </w:pPr>
      <w:r>
        <w:rPr>
          <w:rFonts w:hint="eastAsia" w:ascii="仿宋" w:hAnsi="仿宋" w:eastAsia="仿宋"/>
          <w:b/>
          <w:sz w:val="24"/>
        </w:rPr>
        <w:t>三、采购方式：</w:t>
      </w:r>
      <w:r>
        <w:rPr>
          <w:rFonts w:hint="eastAsia" w:ascii="仿宋" w:hAnsi="仿宋" w:eastAsia="仿宋"/>
          <w:sz w:val="24"/>
        </w:rPr>
        <w:t>竞争性磋商</w:t>
      </w:r>
    </w:p>
    <w:p w14:paraId="3A42B8E8">
      <w:pPr>
        <w:spacing w:line="360" w:lineRule="auto"/>
        <w:rPr>
          <w:rFonts w:ascii="仿宋" w:hAnsi="仿宋" w:eastAsia="仿宋"/>
          <w:b/>
          <w:bCs/>
          <w:sz w:val="24"/>
        </w:rPr>
      </w:pPr>
      <w:r>
        <w:rPr>
          <w:rFonts w:hint="eastAsia" w:ascii="仿宋" w:hAnsi="仿宋" w:eastAsia="仿宋"/>
          <w:b/>
          <w:sz w:val="24"/>
        </w:rPr>
        <w:t>四、</w:t>
      </w:r>
      <w:r>
        <w:rPr>
          <w:rFonts w:hint="eastAsia" w:ascii="仿宋" w:hAnsi="仿宋" w:eastAsia="仿宋"/>
          <w:b/>
          <w:bCs/>
          <w:sz w:val="24"/>
        </w:rPr>
        <w:t>采购内容及简要描述：</w:t>
      </w:r>
      <w:bookmarkStart w:id="46" w:name="_GoBack"/>
      <w:bookmarkEnd w:id="46"/>
    </w:p>
    <w:p w14:paraId="362644DD">
      <w:pPr>
        <w:spacing w:line="360" w:lineRule="auto"/>
        <w:rPr>
          <w:rFonts w:ascii="仿宋" w:hAnsi="仿宋" w:eastAsia="仿宋" w:cs="仿宋"/>
          <w:sz w:val="24"/>
        </w:rPr>
      </w:pPr>
      <w:r>
        <w:rPr>
          <w:rFonts w:hint="eastAsia" w:ascii="仿宋" w:hAnsi="仿宋" w:eastAsia="仿宋"/>
          <w:b/>
          <w:bCs/>
          <w:sz w:val="24"/>
        </w:rPr>
        <w:t>（一）项目名称：</w:t>
      </w:r>
      <w:r>
        <w:rPr>
          <w:rFonts w:hint="eastAsia" w:ascii="仿宋" w:hAnsi="仿宋" w:eastAsia="仿宋" w:cs="仿宋"/>
          <w:sz w:val="24"/>
        </w:rPr>
        <w:t>长兴县人民医院食堂餐饮服务采购项目</w:t>
      </w:r>
    </w:p>
    <w:p w14:paraId="1B0917AE">
      <w:pPr>
        <w:spacing w:line="360" w:lineRule="auto"/>
        <w:rPr>
          <w:rFonts w:ascii="仿宋" w:hAnsi="仿宋" w:eastAsia="仿宋" w:cs="仿宋"/>
          <w:sz w:val="24"/>
        </w:rPr>
      </w:pPr>
      <w:r>
        <w:rPr>
          <w:rFonts w:hint="eastAsia" w:ascii="仿宋" w:hAnsi="仿宋" w:eastAsia="仿宋" w:cs="仿宋"/>
          <w:b/>
          <w:bCs/>
          <w:sz w:val="24"/>
        </w:rPr>
        <w:t>（二）服务期限：</w:t>
      </w:r>
      <w:r>
        <w:rPr>
          <w:rFonts w:hint="eastAsia" w:ascii="仿宋" w:hAnsi="仿宋" w:eastAsia="仿宋" w:cs="仿宋"/>
          <w:sz w:val="24"/>
        </w:rPr>
        <w:t>自合同生效之日起三年，合同期满后，在下次招标或合同续签前，原合同仍有效。</w:t>
      </w:r>
    </w:p>
    <w:p w14:paraId="4AFB1247">
      <w:pPr>
        <w:spacing w:line="360" w:lineRule="auto"/>
        <w:rPr>
          <w:rFonts w:ascii="仿宋" w:hAnsi="仿宋" w:eastAsia="仿宋" w:cs="仿宋"/>
          <w:sz w:val="24"/>
        </w:rPr>
      </w:pPr>
      <w:r>
        <w:rPr>
          <w:rFonts w:hint="eastAsia" w:ascii="仿宋" w:hAnsi="仿宋" w:eastAsia="仿宋"/>
          <w:b/>
          <w:bCs/>
          <w:sz w:val="24"/>
        </w:rPr>
        <w:t>（三）简要描述：</w:t>
      </w:r>
      <w:r>
        <w:rPr>
          <w:rFonts w:hint="eastAsia" w:ascii="仿宋" w:hAnsi="仿宋" w:eastAsia="仿宋" w:cs="仿宋"/>
          <w:sz w:val="24"/>
        </w:rPr>
        <w:t>本项目为长兴县人民医院食堂餐饮服务采购项目,主要为食堂的日常经营和管理，负责医院职工、住院病人及陪客的在院用餐服务。具体要求详见“第二章  采购内容及需求”。</w:t>
      </w:r>
    </w:p>
    <w:p w14:paraId="04E141F8">
      <w:pPr>
        <w:spacing w:line="360" w:lineRule="auto"/>
        <w:rPr>
          <w:rFonts w:ascii="仿宋" w:hAnsi="仿宋" w:eastAsia="仿宋"/>
          <w:b/>
          <w:bCs/>
          <w:sz w:val="24"/>
        </w:rPr>
      </w:pPr>
      <w:r>
        <w:rPr>
          <w:rFonts w:hint="eastAsia" w:ascii="仿宋" w:hAnsi="仿宋" w:eastAsia="仿宋"/>
          <w:b/>
          <w:bCs/>
          <w:sz w:val="24"/>
        </w:rPr>
        <w:t>五、合格供应商的资格要求：</w:t>
      </w:r>
    </w:p>
    <w:p w14:paraId="0A06D4D2">
      <w:pPr>
        <w:pStyle w:val="21"/>
        <w:spacing w:line="360" w:lineRule="auto"/>
        <w:ind w:firstLine="0"/>
        <w:rPr>
          <w:rFonts w:ascii="仿宋" w:hAnsi="仿宋" w:eastAsia="仿宋"/>
          <w:spacing w:val="0"/>
          <w:sz w:val="24"/>
        </w:rPr>
      </w:pPr>
      <w:r>
        <w:rPr>
          <w:rFonts w:hint="eastAsia" w:ascii="仿宋" w:hAnsi="仿宋" w:eastAsia="仿宋"/>
          <w:spacing w:val="0"/>
          <w:sz w:val="24"/>
        </w:rPr>
        <w:t>（一）具有独立承担民事责任的能力；</w:t>
      </w:r>
    </w:p>
    <w:p w14:paraId="253E9066">
      <w:pPr>
        <w:pStyle w:val="21"/>
        <w:spacing w:line="360" w:lineRule="auto"/>
        <w:ind w:firstLine="0"/>
        <w:rPr>
          <w:rFonts w:ascii="仿宋" w:hAnsi="仿宋" w:eastAsia="仿宋"/>
          <w:spacing w:val="0"/>
          <w:sz w:val="24"/>
        </w:rPr>
      </w:pPr>
      <w:r>
        <w:rPr>
          <w:rFonts w:hint="eastAsia" w:ascii="仿宋" w:hAnsi="仿宋" w:eastAsia="仿宋"/>
          <w:spacing w:val="0"/>
          <w:sz w:val="24"/>
        </w:rPr>
        <w:t>（二）具有良好的商业信誉和健全的财务会计制度；</w:t>
      </w:r>
    </w:p>
    <w:p w14:paraId="012DD034">
      <w:pPr>
        <w:pStyle w:val="21"/>
        <w:spacing w:line="360" w:lineRule="auto"/>
        <w:ind w:firstLine="0"/>
        <w:rPr>
          <w:rFonts w:ascii="仿宋" w:hAnsi="仿宋" w:eastAsia="仿宋"/>
          <w:spacing w:val="0"/>
          <w:sz w:val="24"/>
        </w:rPr>
      </w:pPr>
      <w:r>
        <w:rPr>
          <w:rFonts w:hint="eastAsia" w:ascii="仿宋" w:hAnsi="仿宋" w:eastAsia="仿宋"/>
          <w:spacing w:val="0"/>
          <w:sz w:val="24"/>
        </w:rPr>
        <w:t>（三）具有履行合同所必需的设备和专业技术能力；</w:t>
      </w:r>
    </w:p>
    <w:p w14:paraId="209C10D8">
      <w:pPr>
        <w:pStyle w:val="21"/>
        <w:spacing w:line="360" w:lineRule="auto"/>
        <w:ind w:firstLine="0"/>
        <w:rPr>
          <w:rFonts w:ascii="仿宋" w:hAnsi="仿宋" w:eastAsia="仿宋"/>
          <w:spacing w:val="0"/>
          <w:sz w:val="24"/>
        </w:rPr>
      </w:pPr>
      <w:r>
        <w:rPr>
          <w:rFonts w:hint="eastAsia" w:ascii="仿宋" w:hAnsi="仿宋" w:eastAsia="仿宋"/>
          <w:spacing w:val="0"/>
          <w:sz w:val="24"/>
        </w:rPr>
        <w:t>（四）有依法缴纳税收和社会保障资金的良好记录；</w:t>
      </w:r>
    </w:p>
    <w:p w14:paraId="43D951AC">
      <w:pPr>
        <w:pStyle w:val="21"/>
        <w:spacing w:line="360" w:lineRule="auto"/>
        <w:ind w:firstLine="0"/>
        <w:rPr>
          <w:rFonts w:ascii="仿宋" w:hAnsi="仿宋" w:eastAsia="仿宋"/>
          <w:spacing w:val="0"/>
          <w:sz w:val="24"/>
        </w:rPr>
      </w:pPr>
      <w:r>
        <w:rPr>
          <w:rFonts w:hint="eastAsia" w:ascii="仿宋" w:hAnsi="仿宋" w:eastAsia="仿宋"/>
          <w:spacing w:val="0"/>
          <w:sz w:val="24"/>
        </w:rPr>
        <w:t>（五）参加采购活动前三年内，在经营活动中没有重大违法记录；</w:t>
      </w:r>
    </w:p>
    <w:p w14:paraId="4F92CF19">
      <w:pPr>
        <w:pStyle w:val="21"/>
        <w:spacing w:line="360" w:lineRule="auto"/>
        <w:ind w:firstLine="0"/>
        <w:rPr>
          <w:rFonts w:ascii="仿宋" w:hAnsi="仿宋" w:eastAsia="仿宋"/>
          <w:spacing w:val="0"/>
          <w:sz w:val="24"/>
        </w:rPr>
      </w:pPr>
      <w:r>
        <w:rPr>
          <w:rFonts w:hint="eastAsia" w:ascii="仿宋" w:hAnsi="仿宋" w:eastAsia="仿宋"/>
          <w:spacing w:val="0"/>
          <w:sz w:val="24"/>
        </w:rPr>
        <w:t>（六）供应商未被列入失信被执行人名单、重大税收违法案件当事人名单，信用信息以信用中国网站（www.creditchina.gov.cn）公布为准；</w:t>
      </w:r>
    </w:p>
    <w:p w14:paraId="1A176B2F">
      <w:pPr>
        <w:pStyle w:val="21"/>
        <w:spacing w:line="360" w:lineRule="auto"/>
        <w:ind w:firstLine="0"/>
        <w:rPr>
          <w:rFonts w:ascii="仿宋" w:hAnsi="仿宋" w:eastAsia="仿宋"/>
          <w:spacing w:val="0"/>
          <w:sz w:val="24"/>
        </w:rPr>
      </w:pPr>
      <w:r>
        <w:rPr>
          <w:rFonts w:hint="eastAsia" w:ascii="仿宋" w:hAnsi="仿宋" w:eastAsia="仿宋"/>
          <w:spacing w:val="0"/>
          <w:sz w:val="24"/>
        </w:rPr>
        <w:t>（七）单位负责人为同一人或者存在直接控股、管理关系的不同供应商，不得参加同一合同项下的招标采购活动。</w:t>
      </w:r>
    </w:p>
    <w:p w14:paraId="58808C70">
      <w:pPr>
        <w:pStyle w:val="21"/>
        <w:spacing w:line="360" w:lineRule="auto"/>
        <w:ind w:firstLine="0"/>
        <w:rPr>
          <w:rFonts w:ascii="仿宋" w:hAnsi="仿宋" w:eastAsia="仿宋"/>
          <w:spacing w:val="0"/>
          <w:sz w:val="24"/>
        </w:rPr>
      </w:pPr>
      <w:r>
        <w:rPr>
          <w:rFonts w:hint="eastAsia" w:ascii="仿宋" w:hAnsi="仿宋" w:eastAsia="仿宋"/>
          <w:spacing w:val="0"/>
          <w:sz w:val="24"/>
        </w:rPr>
        <w:t>（八）为项目提供整体设计、规范编制或者项目管理、监理、检测等服务的供应商，不得参加该项目的磋商。</w:t>
      </w:r>
    </w:p>
    <w:p w14:paraId="65124914">
      <w:pPr>
        <w:pStyle w:val="21"/>
        <w:spacing w:line="360" w:lineRule="auto"/>
        <w:ind w:firstLine="0"/>
        <w:rPr>
          <w:rFonts w:ascii="仿宋" w:hAnsi="仿宋" w:eastAsia="仿宋"/>
          <w:spacing w:val="0"/>
          <w:sz w:val="24"/>
        </w:rPr>
      </w:pPr>
      <w:r>
        <w:rPr>
          <w:rFonts w:hint="eastAsia" w:ascii="仿宋" w:hAnsi="仿宋" w:eastAsia="仿宋"/>
          <w:spacing w:val="0"/>
          <w:sz w:val="24"/>
        </w:rPr>
        <w:t>（九）特定资格条件：</w:t>
      </w:r>
    </w:p>
    <w:p w14:paraId="7BC858DD">
      <w:pPr>
        <w:pStyle w:val="21"/>
        <w:spacing w:line="360" w:lineRule="auto"/>
        <w:ind w:firstLine="0"/>
        <w:rPr>
          <w:rFonts w:ascii="仿宋" w:hAnsi="仿宋" w:eastAsia="仿宋"/>
          <w:spacing w:val="0"/>
          <w:sz w:val="24"/>
        </w:rPr>
      </w:pPr>
      <w:r>
        <w:rPr>
          <w:rFonts w:hint="eastAsia" w:ascii="仿宋" w:hAnsi="仿宋" w:eastAsia="仿宋"/>
          <w:spacing w:val="0"/>
          <w:sz w:val="24"/>
        </w:rPr>
        <w:t>1.本项目不允许联合体参加磋商。</w:t>
      </w:r>
    </w:p>
    <w:p w14:paraId="79C190A3">
      <w:pPr>
        <w:spacing w:line="360" w:lineRule="auto"/>
        <w:rPr>
          <w:rFonts w:ascii="仿宋" w:hAnsi="仿宋" w:eastAsia="仿宋"/>
          <w:b/>
          <w:bCs/>
          <w:sz w:val="24"/>
          <w:u w:val="single"/>
        </w:rPr>
      </w:pPr>
      <w:r>
        <w:rPr>
          <w:rFonts w:hint="eastAsia" w:ascii="仿宋" w:hAnsi="仿宋" w:eastAsia="仿宋"/>
          <w:b/>
          <w:bCs/>
          <w:sz w:val="24"/>
          <w:u w:val="single"/>
        </w:rPr>
        <w:t>2.供应商须具备有效的《食品经营许可证》。</w:t>
      </w:r>
    </w:p>
    <w:p w14:paraId="47093486">
      <w:pPr>
        <w:snapToGrid w:val="0"/>
        <w:spacing w:line="360" w:lineRule="auto"/>
        <w:rPr>
          <w:rFonts w:ascii="仿宋" w:hAnsi="仿宋" w:eastAsia="仿宋" w:cs="Arial"/>
          <w:b/>
          <w:sz w:val="24"/>
        </w:rPr>
      </w:pPr>
      <w:r>
        <w:rPr>
          <w:rFonts w:hint="eastAsia" w:ascii="仿宋" w:hAnsi="仿宋" w:eastAsia="仿宋" w:cs="Arial"/>
          <w:b/>
          <w:sz w:val="24"/>
        </w:rPr>
        <w:t>六、认购标书时需提供以下资料：</w:t>
      </w:r>
    </w:p>
    <w:p w14:paraId="7463C7A6">
      <w:pPr>
        <w:pStyle w:val="21"/>
        <w:spacing w:line="360" w:lineRule="auto"/>
        <w:ind w:firstLine="0"/>
        <w:rPr>
          <w:rFonts w:ascii="仿宋" w:hAnsi="仿宋" w:eastAsia="仿宋"/>
          <w:spacing w:val="0"/>
          <w:sz w:val="24"/>
        </w:rPr>
      </w:pPr>
      <w:r>
        <w:rPr>
          <w:rFonts w:hint="eastAsia" w:ascii="仿宋" w:hAnsi="仿宋" w:eastAsia="仿宋"/>
          <w:spacing w:val="0"/>
          <w:sz w:val="24"/>
        </w:rPr>
        <w:t>（一）法人营业执照（复印件）；</w:t>
      </w:r>
    </w:p>
    <w:p w14:paraId="0F6CCB42">
      <w:pPr>
        <w:pStyle w:val="21"/>
        <w:spacing w:line="360" w:lineRule="auto"/>
        <w:ind w:firstLine="0"/>
        <w:rPr>
          <w:rFonts w:ascii="仿宋" w:hAnsi="仿宋" w:eastAsia="仿宋"/>
          <w:spacing w:val="0"/>
          <w:sz w:val="24"/>
        </w:rPr>
      </w:pPr>
      <w:r>
        <w:rPr>
          <w:rFonts w:hint="eastAsia" w:ascii="仿宋" w:hAnsi="仿宋" w:eastAsia="仿宋"/>
          <w:spacing w:val="0"/>
          <w:sz w:val="24"/>
        </w:rPr>
        <w:t>（二）介绍信或法定代表人（单位负责人）授权书；</w:t>
      </w:r>
    </w:p>
    <w:p w14:paraId="014B8B18">
      <w:pPr>
        <w:snapToGrid w:val="0"/>
        <w:spacing w:line="360" w:lineRule="auto"/>
        <w:rPr>
          <w:rFonts w:ascii="仿宋" w:hAnsi="仿宋" w:eastAsia="仿宋" w:cs="仿宋"/>
          <w:sz w:val="24"/>
        </w:rPr>
      </w:pPr>
      <w:r>
        <w:rPr>
          <w:rFonts w:hint="eastAsia" w:ascii="仿宋" w:hAnsi="仿宋" w:eastAsia="仿宋"/>
          <w:sz w:val="24"/>
        </w:rPr>
        <w:t>（三）报名信息：联系人、联系方式；</w:t>
      </w:r>
    </w:p>
    <w:p w14:paraId="2AECCCD1">
      <w:pPr>
        <w:pStyle w:val="21"/>
        <w:spacing w:line="360" w:lineRule="auto"/>
        <w:ind w:firstLine="0"/>
        <w:rPr>
          <w:rFonts w:ascii="仿宋" w:hAnsi="仿宋" w:eastAsia="仿宋"/>
          <w:spacing w:val="0"/>
          <w:sz w:val="24"/>
        </w:rPr>
      </w:pPr>
      <w:r>
        <w:rPr>
          <w:rFonts w:hint="eastAsia" w:ascii="仿宋" w:hAnsi="仿宋" w:eastAsia="仿宋"/>
          <w:spacing w:val="0"/>
          <w:sz w:val="24"/>
        </w:rPr>
        <w:t>以上所有要求的证件和材料，须加盖公章。</w:t>
      </w:r>
    </w:p>
    <w:p w14:paraId="57CC7129">
      <w:pPr>
        <w:snapToGrid w:val="0"/>
        <w:spacing w:line="440" w:lineRule="exact"/>
        <w:rPr>
          <w:rFonts w:ascii="仿宋" w:hAnsi="仿宋" w:eastAsia="仿宋" w:cs="Arial"/>
          <w:b/>
          <w:sz w:val="24"/>
        </w:rPr>
      </w:pPr>
      <w:r>
        <w:rPr>
          <w:rFonts w:hint="eastAsia" w:ascii="仿宋" w:hAnsi="仿宋" w:eastAsia="仿宋" w:cs="Arial"/>
          <w:b/>
          <w:sz w:val="24"/>
        </w:rPr>
        <w:t>七、竞争性磋商采购文件的发售：</w:t>
      </w:r>
    </w:p>
    <w:p w14:paraId="571F17D1">
      <w:pPr>
        <w:snapToGrid w:val="0"/>
        <w:spacing w:line="440" w:lineRule="exact"/>
        <w:rPr>
          <w:rFonts w:ascii="仿宋" w:hAnsi="仿宋" w:eastAsia="仿宋" w:cs="Arial"/>
          <w:sz w:val="24"/>
        </w:rPr>
      </w:pPr>
      <w:r>
        <w:rPr>
          <w:rFonts w:hint="eastAsia" w:ascii="仿宋" w:hAnsi="仿宋" w:eastAsia="仿宋" w:cs="Arial"/>
          <w:b/>
          <w:sz w:val="24"/>
        </w:rPr>
        <w:t>（一）发售时间：</w:t>
      </w:r>
      <w:r>
        <w:rPr>
          <w:rFonts w:hint="eastAsia" w:ascii="仿宋" w:hAnsi="仿宋" w:eastAsia="仿宋" w:cs="仿宋"/>
          <w:sz w:val="24"/>
          <w:shd w:val="clear" w:color="FFFFFF" w:fill="D9D9D9"/>
        </w:rPr>
        <w:t>2024年月日至2024年月日</w:t>
      </w:r>
      <w:r>
        <w:rPr>
          <w:rFonts w:hint="eastAsia" w:ascii="仿宋" w:hAnsi="仿宋" w:eastAsia="仿宋" w:cs="仿宋"/>
          <w:sz w:val="24"/>
        </w:rPr>
        <w:t>（上午9：00-11：30，下午14：00-17：30，节假日除外），逾期不予受理。</w:t>
      </w:r>
    </w:p>
    <w:p w14:paraId="72DEB6B6">
      <w:pPr>
        <w:snapToGrid w:val="0"/>
        <w:spacing w:line="440" w:lineRule="exact"/>
        <w:rPr>
          <w:rFonts w:ascii="仿宋" w:hAnsi="仿宋" w:eastAsia="仿宋" w:cs="Arial"/>
          <w:sz w:val="24"/>
        </w:rPr>
      </w:pPr>
      <w:r>
        <w:rPr>
          <w:rFonts w:hint="eastAsia" w:ascii="仿宋" w:hAnsi="仿宋" w:eastAsia="仿宋" w:cs="Arial"/>
          <w:b/>
          <w:sz w:val="24"/>
        </w:rPr>
        <w:t>（二）发售地点：</w:t>
      </w:r>
      <w:r>
        <w:rPr>
          <w:rFonts w:hint="eastAsia" w:ascii="仿宋" w:hAnsi="仿宋" w:eastAsia="仿宋" w:cs="Arial"/>
          <w:sz w:val="24"/>
        </w:rPr>
        <w:t>湖州市吴兴区凤凰路137号国贸大厦9楼903室</w:t>
      </w:r>
    </w:p>
    <w:p w14:paraId="422BCAA8">
      <w:pPr>
        <w:snapToGrid w:val="0"/>
        <w:spacing w:line="440" w:lineRule="exact"/>
        <w:rPr>
          <w:rFonts w:ascii="仿宋" w:hAnsi="仿宋" w:eastAsia="仿宋" w:cs="Arial"/>
          <w:sz w:val="24"/>
        </w:rPr>
      </w:pPr>
      <w:r>
        <w:rPr>
          <w:rFonts w:hint="eastAsia" w:ascii="仿宋" w:hAnsi="仿宋" w:eastAsia="仿宋" w:cs="Arial"/>
          <w:b/>
          <w:sz w:val="24"/>
        </w:rPr>
        <w:t>（三）获取方式：</w:t>
      </w:r>
      <w:r>
        <w:rPr>
          <w:rFonts w:hint="eastAsia" w:ascii="仿宋" w:hAnsi="仿宋" w:eastAsia="仿宋" w:cs="Arial"/>
          <w:sz w:val="24"/>
        </w:rPr>
        <w:t>现场报名获取或电子邮件报名获取；如邮件获取，请将获取文件要求提交的文件资料及标书费汇款凭证发送至：yiliaohaocai@163.com。</w:t>
      </w:r>
    </w:p>
    <w:p w14:paraId="7EA20C9D">
      <w:pPr>
        <w:snapToGrid w:val="0"/>
        <w:spacing w:line="440" w:lineRule="exact"/>
        <w:rPr>
          <w:rFonts w:ascii="仿宋" w:hAnsi="仿宋" w:eastAsia="仿宋" w:cs="Arial"/>
          <w:b/>
          <w:sz w:val="24"/>
        </w:rPr>
      </w:pPr>
      <w:r>
        <w:rPr>
          <w:rFonts w:hint="eastAsia" w:ascii="仿宋" w:hAnsi="仿宋" w:eastAsia="仿宋" w:cs="Arial"/>
          <w:b/>
          <w:sz w:val="24"/>
        </w:rPr>
        <w:t>八、磋商响应文件截止时间和地点：</w:t>
      </w:r>
    </w:p>
    <w:p w14:paraId="72ABEC1A">
      <w:pPr>
        <w:snapToGrid w:val="0"/>
        <w:spacing w:line="440" w:lineRule="exact"/>
        <w:ind w:firstLine="480" w:firstLineChars="200"/>
        <w:rPr>
          <w:rFonts w:ascii="仿宋" w:hAnsi="仿宋" w:eastAsia="仿宋"/>
          <w:sz w:val="24"/>
        </w:rPr>
      </w:pPr>
      <w:r>
        <w:rPr>
          <w:rFonts w:hint="eastAsia" w:ascii="仿宋" w:hAnsi="仿宋" w:eastAsia="仿宋"/>
          <w:sz w:val="24"/>
        </w:rPr>
        <w:t>供应商应于</w:t>
      </w:r>
      <w:r>
        <w:rPr>
          <w:rFonts w:hint="eastAsia" w:ascii="仿宋" w:hAnsi="仿宋" w:eastAsia="仿宋" w:cs="Arial"/>
          <w:b/>
          <w:sz w:val="24"/>
          <w:u w:val="single"/>
          <w:shd w:val="clear" w:color="FFFFFF" w:fill="D9D9D9"/>
        </w:rPr>
        <w:t>2024年 月 日14:30时前</w:t>
      </w:r>
      <w:r>
        <w:rPr>
          <w:rFonts w:hint="eastAsia" w:ascii="仿宋" w:hAnsi="仿宋" w:eastAsia="仿宋"/>
          <w:sz w:val="24"/>
        </w:rPr>
        <w:t>将磋商响应文件密封送交到</w:t>
      </w:r>
      <w:r>
        <w:rPr>
          <w:rFonts w:hint="eastAsia" w:ascii="仿宋" w:hAnsi="仿宋" w:eastAsia="仿宋" w:cs="Arial"/>
          <w:b/>
          <w:sz w:val="24"/>
          <w:u w:val="single"/>
        </w:rPr>
        <w:t>湖州市长兴县人民医院老门诊3F-8会议室</w:t>
      </w:r>
      <w:r>
        <w:rPr>
          <w:rFonts w:hint="eastAsia" w:ascii="仿宋" w:hAnsi="仿宋" w:eastAsia="仿宋"/>
          <w:sz w:val="24"/>
        </w:rPr>
        <w:t>，逾期送达或未密封将予以拒收。（或作无效磋商响应文件处理）</w:t>
      </w:r>
      <w:r>
        <w:rPr>
          <w:rFonts w:hint="eastAsia" w:ascii="仿宋" w:hAnsi="仿宋" w:eastAsia="仿宋" w:cs="Arial"/>
          <w:sz w:val="24"/>
        </w:rPr>
        <w:t>逾期</w:t>
      </w:r>
      <w:r>
        <w:rPr>
          <w:rFonts w:hint="eastAsia" w:ascii="仿宋" w:hAnsi="仿宋" w:eastAsia="仿宋"/>
          <w:sz w:val="24"/>
        </w:rPr>
        <w:t>送达或未密封将予以拒收。（或作无效磋商响应文件处理）</w:t>
      </w:r>
    </w:p>
    <w:p w14:paraId="73E217DB">
      <w:pPr>
        <w:snapToGrid w:val="0"/>
        <w:spacing w:line="440" w:lineRule="exact"/>
        <w:rPr>
          <w:rFonts w:ascii="仿宋" w:hAnsi="仿宋" w:eastAsia="仿宋" w:cs="Arial"/>
          <w:b/>
          <w:sz w:val="24"/>
        </w:rPr>
      </w:pPr>
      <w:r>
        <w:rPr>
          <w:rFonts w:hint="eastAsia" w:ascii="仿宋" w:hAnsi="仿宋" w:eastAsia="仿宋" w:cs="Arial"/>
          <w:b/>
          <w:sz w:val="24"/>
        </w:rPr>
        <w:t>九、磋商会议时间及地点：</w:t>
      </w:r>
    </w:p>
    <w:p w14:paraId="7B79D81C">
      <w:pPr>
        <w:pStyle w:val="21"/>
        <w:spacing w:line="360" w:lineRule="auto"/>
        <w:rPr>
          <w:rFonts w:ascii="仿宋" w:hAnsi="仿宋" w:eastAsia="仿宋" w:cs="Arial"/>
          <w:sz w:val="24"/>
        </w:rPr>
      </w:pPr>
      <w:r>
        <w:rPr>
          <w:rFonts w:hint="eastAsia" w:ascii="仿宋" w:hAnsi="仿宋" w:eastAsia="仿宋" w:cs="Arial"/>
          <w:sz w:val="24"/>
        </w:rPr>
        <w:t>本次</w:t>
      </w:r>
      <w:r>
        <w:rPr>
          <w:rFonts w:hint="eastAsia" w:ascii="仿宋" w:hAnsi="仿宋" w:eastAsia="仿宋"/>
          <w:spacing w:val="0"/>
          <w:sz w:val="24"/>
        </w:rPr>
        <w:t>磋商</w:t>
      </w:r>
      <w:r>
        <w:rPr>
          <w:rFonts w:hint="eastAsia" w:ascii="仿宋" w:hAnsi="仿宋" w:eastAsia="仿宋" w:cs="Arial"/>
          <w:sz w:val="24"/>
        </w:rPr>
        <w:t>会议将:</w:t>
      </w:r>
      <w:r>
        <w:rPr>
          <w:rFonts w:hint="eastAsia" w:ascii="仿宋" w:hAnsi="仿宋" w:eastAsia="仿宋" w:cs="Arial"/>
          <w:b/>
          <w:sz w:val="24"/>
          <w:u w:val="single"/>
          <w:shd w:val="clear" w:color="FFFFFF" w:fill="D9D9D9"/>
        </w:rPr>
        <w:t>2024年 月 日14:30时</w:t>
      </w:r>
      <w:r>
        <w:rPr>
          <w:rFonts w:hint="eastAsia" w:ascii="仿宋" w:hAnsi="仿宋" w:eastAsia="仿宋" w:cs="Arial"/>
          <w:sz w:val="24"/>
        </w:rPr>
        <w:t>在</w:t>
      </w:r>
      <w:r>
        <w:rPr>
          <w:rFonts w:hint="eastAsia" w:ascii="仿宋" w:hAnsi="仿宋" w:eastAsia="仿宋" w:cs="Arial"/>
          <w:b/>
          <w:sz w:val="24"/>
          <w:u w:val="single"/>
        </w:rPr>
        <w:t>湖州市长兴县人民医院老门诊3F-8会议室</w:t>
      </w:r>
      <w:r>
        <w:rPr>
          <w:rFonts w:hint="eastAsia" w:ascii="仿宋" w:hAnsi="仿宋" w:eastAsia="仿宋" w:cs="宋体"/>
          <w:bCs/>
          <w:sz w:val="24"/>
        </w:rPr>
        <w:t>举行</w:t>
      </w:r>
      <w:r>
        <w:rPr>
          <w:rFonts w:hint="eastAsia" w:ascii="仿宋" w:hAnsi="仿宋" w:eastAsia="仿宋" w:cs="Arial"/>
          <w:sz w:val="24"/>
        </w:rPr>
        <w:t>，供应商可以派授权代表出席开标会议（授权代表须是供应商的在职正式职工，并携带身份证等有效证明出席）。</w:t>
      </w:r>
    </w:p>
    <w:p w14:paraId="58A1D7AE">
      <w:pPr>
        <w:snapToGrid w:val="0"/>
        <w:spacing w:line="360" w:lineRule="auto"/>
        <w:rPr>
          <w:rFonts w:ascii="仿宋" w:hAnsi="仿宋" w:eastAsia="仿宋" w:cs="Arial"/>
          <w:b/>
          <w:sz w:val="24"/>
        </w:rPr>
      </w:pPr>
      <w:r>
        <w:rPr>
          <w:rFonts w:hint="eastAsia" w:ascii="仿宋" w:hAnsi="仿宋" w:eastAsia="仿宋" w:cs="Arial"/>
          <w:b/>
          <w:sz w:val="24"/>
        </w:rPr>
        <w:t>十、公告发布地址：</w:t>
      </w:r>
    </w:p>
    <w:p w14:paraId="2820F25D">
      <w:pPr>
        <w:snapToGrid w:val="0"/>
        <w:spacing w:line="360" w:lineRule="auto"/>
        <w:rPr>
          <w:rFonts w:ascii="仿宋" w:hAnsi="仿宋" w:eastAsia="仿宋" w:cs="仿宋"/>
          <w:sz w:val="24"/>
        </w:rPr>
      </w:pPr>
      <w:r>
        <w:rPr>
          <w:rFonts w:hint="eastAsia" w:ascii="仿宋" w:hAnsi="仿宋" w:eastAsia="仿宋" w:cs="仿宋"/>
          <w:sz w:val="24"/>
        </w:rPr>
        <w:t>浙江省成套招标代理有限公司湖州分公司（http://www.hzctzb.com/）</w:t>
      </w:r>
    </w:p>
    <w:p w14:paraId="1C97B707">
      <w:pPr>
        <w:snapToGrid w:val="0"/>
        <w:spacing w:line="360" w:lineRule="auto"/>
        <w:rPr>
          <w:rFonts w:ascii="仿宋" w:hAnsi="仿宋" w:eastAsia="仿宋" w:cs="仿宋"/>
          <w:sz w:val="24"/>
        </w:rPr>
      </w:pPr>
      <w:r>
        <w:rPr>
          <w:rFonts w:hint="eastAsia" w:ascii="仿宋" w:hAnsi="仿宋" w:eastAsia="仿宋" w:cs="仿宋"/>
          <w:sz w:val="24"/>
        </w:rPr>
        <w:t>浙江省政府采购网（http://zfcg.czt.zj.gov.cn/）</w:t>
      </w:r>
    </w:p>
    <w:p w14:paraId="1A2C458F">
      <w:pPr>
        <w:snapToGrid w:val="0"/>
        <w:spacing w:line="360" w:lineRule="auto"/>
        <w:rPr>
          <w:rFonts w:ascii="仿宋" w:hAnsi="仿宋" w:eastAsia="仿宋" w:cs="Arial"/>
          <w:b/>
          <w:sz w:val="24"/>
        </w:rPr>
      </w:pPr>
      <w:r>
        <w:rPr>
          <w:rFonts w:hint="eastAsia" w:ascii="仿宋" w:hAnsi="仿宋" w:eastAsia="仿宋" w:cs="Arial"/>
          <w:b/>
          <w:sz w:val="24"/>
        </w:rPr>
        <w:t>十一、其他内容</w:t>
      </w:r>
    </w:p>
    <w:p w14:paraId="0E509493">
      <w:pPr>
        <w:snapToGrid w:val="0"/>
        <w:spacing w:line="360" w:lineRule="auto"/>
        <w:rPr>
          <w:rFonts w:ascii="仿宋" w:hAnsi="仿宋" w:eastAsia="仿宋" w:cs="Arial"/>
          <w:sz w:val="24"/>
        </w:rPr>
      </w:pPr>
      <w:r>
        <w:rPr>
          <w:rFonts w:hint="eastAsia" w:ascii="仿宋" w:hAnsi="仿宋" w:eastAsia="仿宋" w:cs="Arial"/>
          <w:sz w:val="24"/>
        </w:rPr>
        <w:t>（一）未以记名方式登记并获取竞争性磋商采购文件的供应商参与本项目磋商，将被拒绝；</w:t>
      </w:r>
    </w:p>
    <w:p w14:paraId="643E7437">
      <w:pPr>
        <w:pStyle w:val="21"/>
        <w:spacing w:line="360" w:lineRule="auto"/>
        <w:ind w:firstLine="0"/>
        <w:rPr>
          <w:rFonts w:ascii="仿宋" w:hAnsi="仿宋" w:eastAsia="仿宋"/>
          <w:spacing w:val="0"/>
          <w:sz w:val="24"/>
        </w:rPr>
      </w:pPr>
      <w:r>
        <w:rPr>
          <w:rFonts w:hint="eastAsia" w:ascii="仿宋" w:hAnsi="仿宋" w:eastAsia="仿宋" w:cs="Arial"/>
          <w:spacing w:val="0"/>
          <w:sz w:val="24"/>
        </w:rPr>
        <w:t>（二）</w:t>
      </w:r>
      <w:r>
        <w:rPr>
          <w:rFonts w:hint="eastAsia" w:ascii="仿宋" w:hAnsi="仿宋" w:eastAsia="仿宋" w:cs="Arial"/>
          <w:spacing w:val="0"/>
          <w:sz w:val="24"/>
          <w:szCs w:val="24"/>
        </w:rPr>
        <w:t>供应商认为采购文件使自己的权益受到损害的，可以于</w:t>
      </w:r>
      <w:r>
        <w:rPr>
          <w:rFonts w:hint="eastAsia" w:ascii="仿宋" w:hAnsi="仿宋" w:eastAsia="仿宋" w:cs="Arial"/>
          <w:b/>
          <w:bCs/>
          <w:spacing w:val="0"/>
          <w:sz w:val="24"/>
          <w:szCs w:val="24"/>
          <w:shd w:val="clear" w:color="FFFFFF" w:fill="D9D9D9"/>
        </w:rPr>
        <w:t>2024</w:t>
      </w:r>
      <w:r>
        <w:rPr>
          <w:rFonts w:hint="eastAsia" w:ascii="仿宋" w:hAnsi="仿宋" w:eastAsia="仿宋" w:cs="Arial"/>
          <w:b/>
          <w:bCs/>
          <w:spacing w:val="0"/>
          <w:sz w:val="24"/>
          <w:szCs w:val="24"/>
        </w:rPr>
        <w:t>年 月 日</w:t>
      </w:r>
      <w:r>
        <w:rPr>
          <w:rFonts w:hint="eastAsia" w:ascii="仿宋" w:hAnsi="仿宋" w:eastAsia="仿宋" w:cs="Arial"/>
          <w:spacing w:val="0"/>
          <w:sz w:val="24"/>
          <w:szCs w:val="24"/>
        </w:rPr>
        <w:t>16:30时前，以书面形式一次性向采购人和采购代理机构提出质疑；</w:t>
      </w:r>
    </w:p>
    <w:p w14:paraId="1C22E959">
      <w:pPr>
        <w:snapToGrid w:val="0"/>
        <w:spacing w:line="360" w:lineRule="auto"/>
        <w:rPr>
          <w:rFonts w:ascii="仿宋" w:hAnsi="仿宋" w:eastAsia="仿宋" w:cs="Arial"/>
          <w:sz w:val="24"/>
        </w:rPr>
      </w:pPr>
      <w:r>
        <w:rPr>
          <w:rFonts w:hint="eastAsia" w:ascii="仿宋" w:hAnsi="仿宋" w:eastAsia="仿宋" w:cs="Arial"/>
          <w:sz w:val="24"/>
        </w:rPr>
        <w:t>（三）书面质疑受理地点：湖州市吴兴区凤凰路137号国贸大厦9楼 903室，联系人：蒋女士，联系电话：13757295012。</w:t>
      </w:r>
    </w:p>
    <w:p w14:paraId="376DD26F">
      <w:pPr>
        <w:snapToGrid w:val="0"/>
        <w:spacing w:line="360" w:lineRule="auto"/>
        <w:rPr>
          <w:rFonts w:ascii="仿宋" w:hAnsi="仿宋" w:eastAsia="仿宋" w:cs="Arial"/>
          <w:b/>
          <w:sz w:val="24"/>
        </w:rPr>
      </w:pPr>
      <w:r>
        <w:rPr>
          <w:rFonts w:hint="eastAsia" w:ascii="仿宋" w:hAnsi="仿宋" w:eastAsia="仿宋" w:cs="Arial"/>
          <w:b/>
          <w:sz w:val="24"/>
        </w:rPr>
        <w:t>十三、业务咨询：</w:t>
      </w:r>
    </w:p>
    <w:bookmarkEnd w:id="5"/>
    <w:p w14:paraId="6EF61E30">
      <w:pPr>
        <w:snapToGrid w:val="0"/>
        <w:spacing w:line="360" w:lineRule="auto"/>
        <w:rPr>
          <w:rFonts w:ascii="仿宋" w:hAnsi="仿宋" w:eastAsia="仿宋" w:cs="Arial"/>
          <w:sz w:val="24"/>
        </w:rPr>
      </w:pPr>
      <w:bookmarkStart w:id="6" w:name="_Toc522094179"/>
      <w:bookmarkStart w:id="7" w:name="_Toc522093939"/>
      <w:bookmarkStart w:id="8" w:name="_Toc6270"/>
      <w:bookmarkStart w:id="9" w:name="_Toc13005"/>
      <w:bookmarkStart w:id="10" w:name="_Toc522093912"/>
      <w:r>
        <w:rPr>
          <w:rFonts w:hint="eastAsia" w:ascii="仿宋" w:hAnsi="仿宋" w:eastAsia="仿宋" w:cs="Arial"/>
          <w:sz w:val="24"/>
        </w:rPr>
        <w:t>采购单位：长兴县人民医院</w:t>
      </w:r>
    </w:p>
    <w:p w14:paraId="7ACC75B4">
      <w:pPr>
        <w:snapToGrid w:val="0"/>
        <w:spacing w:line="360" w:lineRule="auto"/>
        <w:rPr>
          <w:rFonts w:ascii="仿宋" w:hAnsi="仿宋" w:eastAsia="仿宋" w:cs="Arial"/>
          <w:sz w:val="24"/>
        </w:rPr>
      </w:pPr>
      <w:r>
        <w:rPr>
          <w:rFonts w:hint="eastAsia" w:ascii="仿宋" w:hAnsi="仿宋" w:eastAsia="仿宋" w:cs="Arial"/>
          <w:sz w:val="24"/>
        </w:rPr>
        <w:t xml:space="preserve">地址：浙江省湖州市长兴县太湖中路66号     </w:t>
      </w:r>
    </w:p>
    <w:p w14:paraId="6A962A8A">
      <w:pPr>
        <w:snapToGrid w:val="0"/>
        <w:spacing w:line="360" w:lineRule="auto"/>
        <w:rPr>
          <w:rFonts w:ascii="仿宋" w:hAnsi="仿宋" w:eastAsia="仿宋" w:cs="Arial"/>
          <w:sz w:val="24"/>
        </w:rPr>
      </w:pPr>
      <w:r>
        <w:rPr>
          <w:rFonts w:hint="eastAsia" w:ascii="仿宋" w:hAnsi="仿宋" w:eastAsia="仿宋" w:cs="Arial"/>
          <w:sz w:val="24"/>
        </w:rPr>
        <w:t>联系人：范先生</w:t>
      </w:r>
    </w:p>
    <w:p w14:paraId="74AC2143">
      <w:pPr>
        <w:snapToGrid w:val="0"/>
        <w:spacing w:line="360" w:lineRule="auto"/>
        <w:rPr>
          <w:rFonts w:ascii="仿宋" w:hAnsi="仿宋" w:eastAsia="仿宋" w:cs="Arial"/>
          <w:sz w:val="24"/>
        </w:rPr>
      </w:pPr>
      <w:r>
        <w:rPr>
          <w:rFonts w:hint="eastAsia" w:ascii="仿宋" w:hAnsi="仿宋" w:eastAsia="仿宋" w:cs="Arial"/>
          <w:sz w:val="24"/>
        </w:rPr>
        <w:t>联系电话：0572-6267779</w:t>
      </w:r>
    </w:p>
    <w:p w14:paraId="6C8E407D">
      <w:pPr>
        <w:snapToGrid w:val="0"/>
        <w:spacing w:line="360" w:lineRule="auto"/>
        <w:rPr>
          <w:rFonts w:ascii="仿宋" w:hAnsi="仿宋" w:eastAsia="仿宋" w:cs="Arial"/>
          <w:sz w:val="24"/>
        </w:rPr>
      </w:pPr>
    </w:p>
    <w:p w14:paraId="7A112B36">
      <w:pPr>
        <w:snapToGrid w:val="0"/>
        <w:spacing w:line="360" w:lineRule="auto"/>
        <w:rPr>
          <w:rFonts w:ascii="仿宋" w:hAnsi="仿宋" w:eastAsia="仿宋" w:cs="Arial"/>
          <w:sz w:val="24"/>
        </w:rPr>
      </w:pPr>
      <w:r>
        <w:rPr>
          <w:rFonts w:hint="eastAsia" w:ascii="仿宋" w:hAnsi="仿宋" w:eastAsia="仿宋" w:cs="Arial"/>
          <w:sz w:val="24"/>
        </w:rPr>
        <w:t>招标代理机构：浙江省成套招标代理有限公司</w:t>
      </w:r>
    </w:p>
    <w:p w14:paraId="427BD171">
      <w:pPr>
        <w:snapToGrid w:val="0"/>
        <w:spacing w:line="360" w:lineRule="auto"/>
        <w:rPr>
          <w:rFonts w:ascii="仿宋" w:hAnsi="仿宋" w:eastAsia="仿宋" w:cs="Arial"/>
          <w:sz w:val="24"/>
        </w:rPr>
      </w:pPr>
      <w:r>
        <w:rPr>
          <w:rFonts w:hint="eastAsia" w:ascii="仿宋" w:hAnsi="仿宋" w:eastAsia="仿宋" w:cs="Arial"/>
          <w:sz w:val="24"/>
        </w:rPr>
        <w:t>地址：湖州市吴兴区凤凰路137号国贸大厦9楼</w:t>
      </w:r>
    </w:p>
    <w:p w14:paraId="4459C95A">
      <w:pPr>
        <w:snapToGrid w:val="0"/>
        <w:spacing w:line="360" w:lineRule="auto"/>
        <w:rPr>
          <w:rFonts w:ascii="仿宋" w:hAnsi="仿宋" w:eastAsia="仿宋" w:cs="Arial"/>
          <w:sz w:val="24"/>
        </w:rPr>
      </w:pPr>
      <w:r>
        <w:rPr>
          <w:rFonts w:hint="eastAsia" w:ascii="仿宋" w:hAnsi="仿宋" w:eastAsia="仿宋" w:cs="Arial"/>
          <w:sz w:val="24"/>
        </w:rPr>
        <w:t>联系人：张瑶</w:t>
      </w:r>
    </w:p>
    <w:p w14:paraId="0535AC33">
      <w:pPr>
        <w:snapToGrid w:val="0"/>
        <w:spacing w:line="360" w:lineRule="auto"/>
        <w:rPr>
          <w:rFonts w:ascii="仿宋" w:hAnsi="仿宋" w:eastAsia="仿宋" w:cs="Arial"/>
          <w:sz w:val="24"/>
        </w:rPr>
      </w:pPr>
      <w:r>
        <w:rPr>
          <w:rFonts w:hint="eastAsia" w:ascii="仿宋" w:hAnsi="仿宋" w:eastAsia="仿宋" w:cs="Arial"/>
          <w:sz w:val="24"/>
        </w:rPr>
        <w:t>联系电话：0572-2275850</w:t>
      </w:r>
    </w:p>
    <w:p w14:paraId="352E7DD5">
      <w:pPr>
        <w:snapToGrid w:val="0"/>
        <w:spacing w:line="360" w:lineRule="auto"/>
        <w:rPr>
          <w:rFonts w:ascii="仿宋" w:hAnsi="仿宋" w:eastAsia="仿宋" w:cs="Arial"/>
          <w:sz w:val="24"/>
        </w:rPr>
      </w:pPr>
      <w:r>
        <w:rPr>
          <w:rFonts w:hint="eastAsia" w:ascii="仿宋" w:hAnsi="仿宋" w:eastAsia="仿宋" w:cs="Arial"/>
          <w:sz w:val="24"/>
        </w:rPr>
        <w:t>E-Mail：yiliaohaocai@163.com</w:t>
      </w:r>
    </w:p>
    <w:p w14:paraId="37D11D9A">
      <w:pPr>
        <w:pStyle w:val="42"/>
        <w:spacing w:beforeAutospacing="0" w:afterAutospacing="0" w:line="440" w:lineRule="exact"/>
        <w:rPr>
          <w:rFonts w:ascii="仿宋" w:hAnsi="仿宋" w:eastAsia="仿宋" w:cs="仿宋"/>
        </w:rPr>
      </w:pPr>
    </w:p>
    <w:p w14:paraId="276F3252">
      <w:pPr>
        <w:pStyle w:val="2"/>
        <w:keepNext w:val="0"/>
        <w:spacing w:beforeLines="100" w:afterLines="100"/>
        <w:rPr>
          <w:rFonts w:ascii="华文中宋" w:hAnsi="华文中宋" w:eastAsia="华文中宋" w:cs="华文中宋"/>
          <w:sz w:val="40"/>
          <w:szCs w:val="40"/>
        </w:rPr>
      </w:pPr>
    </w:p>
    <w:p w14:paraId="3AEC67B1">
      <w:pPr>
        <w:rPr>
          <w:rFonts w:ascii="华文中宋" w:hAnsi="华文中宋" w:eastAsia="华文中宋" w:cs="华文中宋"/>
          <w:sz w:val="40"/>
          <w:szCs w:val="40"/>
        </w:rPr>
      </w:pPr>
    </w:p>
    <w:p w14:paraId="6DC2F9AF">
      <w:pPr>
        <w:pStyle w:val="59"/>
        <w:ind w:firstLine="0" w:firstLineChars="0"/>
        <w:rPr>
          <w:rFonts w:ascii="华文中宋" w:hAnsi="华文中宋" w:eastAsia="华文中宋" w:cs="华文中宋"/>
          <w:sz w:val="40"/>
          <w:szCs w:val="40"/>
        </w:rPr>
      </w:pPr>
    </w:p>
    <w:p w14:paraId="62B659E5">
      <w:pPr>
        <w:pStyle w:val="59"/>
        <w:ind w:firstLine="0" w:firstLineChars="0"/>
        <w:rPr>
          <w:rFonts w:ascii="华文中宋" w:hAnsi="华文中宋" w:eastAsia="华文中宋" w:cs="华文中宋"/>
          <w:sz w:val="40"/>
          <w:szCs w:val="40"/>
        </w:rPr>
      </w:pPr>
    </w:p>
    <w:p w14:paraId="70D471BB">
      <w:pPr>
        <w:pStyle w:val="59"/>
        <w:ind w:firstLine="0" w:firstLineChars="0"/>
        <w:rPr>
          <w:rFonts w:ascii="华文中宋" w:hAnsi="华文中宋" w:eastAsia="华文中宋" w:cs="华文中宋"/>
          <w:sz w:val="40"/>
          <w:szCs w:val="40"/>
        </w:rPr>
      </w:pPr>
    </w:p>
    <w:p w14:paraId="5C0331C5">
      <w:pPr>
        <w:pStyle w:val="2"/>
        <w:rPr>
          <w:rFonts w:ascii="华文中宋" w:hAnsi="华文中宋" w:eastAsia="华文中宋" w:cs="华文中宋"/>
          <w:sz w:val="40"/>
          <w:szCs w:val="40"/>
        </w:rPr>
      </w:pPr>
    </w:p>
    <w:p w14:paraId="47E8A04E">
      <w:pPr>
        <w:rPr>
          <w:rFonts w:ascii="华文中宋" w:hAnsi="华文中宋" w:eastAsia="华文中宋" w:cs="华文中宋"/>
          <w:sz w:val="40"/>
          <w:szCs w:val="40"/>
        </w:rPr>
      </w:pPr>
    </w:p>
    <w:p w14:paraId="63C32867">
      <w:pPr>
        <w:pStyle w:val="2"/>
        <w:rPr>
          <w:rFonts w:ascii="华文中宋" w:hAnsi="华文中宋" w:eastAsia="华文中宋" w:cs="华文中宋"/>
          <w:sz w:val="40"/>
          <w:szCs w:val="40"/>
        </w:rPr>
      </w:pPr>
    </w:p>
    <w:p w14:paraId="41C0939F">
      <w:pPr>
        <w:rPr>
          <w:rFonts w:ascii="华文中宋" w:hAnsi="华文中宋" w:eastAsia="华文中宋" w:cs="华文中宋"/>
          <w:sz w:val="40"/>
          <w:szCs w:val="40"/>
        </w:rPr>
      </w:pPr>
    </w:p>
    <w:p w14:paraId="4682828F">
      <w:pPr>
        <w:pStyle w:val="59"/>
        <w:ind w:firstLine="0" w:firstLineChars="0"/>
      </w:pPr>
    </w:p>
    <w:p w14:paraId="40D2D63C">
      <w:pPr>
        <w:rPr>
          <w:rFonts w:ascii="华文中宋" w:hAnsi="华文中宋" w:eastAsia="华文中宋" w:cs="华文中宋"/>
          <w:sz w:val="40"/>
          <w:szCs w:val="40"/>
        </w:rPr>
      </w:pPr>
    </w:p>
    <w:p w14:paraId="02DAC36D">
      <w:pPr>
        <w:pStyle w:val="2"/>
      </w:pPr>
    </w:p>
    <w:p w14:paraId="16D277C8">
      <w:pPr>
        <w:rPr>
          <w:rFonts w:ascii="华文中宋" w:hAnsi="华文中宋" w:eastAsia="华文中宋" w:cs="华文中宋"/>
          <w:sz w:val="40"/>
          <w:szCs w:val="40"/>
        </w:rPr>
      </w:pPr>
    </w:p>
    <w:p w14:paraId="1BD47E73">
      <w:pPr>
        <w:pStyle w:val="2"/>
        <w:spacing w:beforeLines="100" w:afterLines="100"/>
        <w:rPr>
          <w:rFonts w:ascii="黑体" w:hAnsi="黑体" w:eastAsia="黑体" w:cs="黑体"/>
          <w:sz w:val="40"/>
          <w:szCs w:val="40"/>
        </w:rPr>
      </w:pPr>
      <w:r>
        <w:rPr>
          <w:rFonts w:hint="eastAsia" w:ascii="黑体" w:hAnsi="黑体" w:eastAsia="黑体" w:cs="黑体"/>
          <w:sz w:val="40"/>
          <w:szCs w:val="40"/>
        </w:rPr>
        <w:t>第二章  采购内容及需求</w:t>
      </w:r>
      <w:bookmarkEnd w:id="6"/>
      <w:bookmarkEnd w:id="7"/>
      <w:bookmarkEnd w:id="8"/>
      <w:bookmarkEnd w:id="9"/>
      <w:bookmarkEnd w:id="10"/>
    </w:p>
    <w:p w14:paraId="7BD0715E">
      <w:pPr>
        <w:spacing w:line="360" w:lineRule="auto"/>
        <w:rPr>
          <w:rFonts w:ascii="仿宋" w:hAnsi="仿宋" w:eastAsia="仿宋" w:cs="仿宋"/>
          <w:b/>
          <w:bCs/>
          <w:sz w:val="28"/>
          <w:szCs w:val="28"/>
        </w:rPr>
      </w:pPr>
      <w:bookmarkStart w:id="11" w:name="_Toc522094192"/>
      <w:r>
        <w:rPr>
          <w:rFonts w:hint="eastAsia" w:ascii="仿宋" w:hAnsi="仿宋" w:eastAsia="仿宋" w:cs="仿宋"/>
          <w:b/>
          <w:bCs/>
          <w:sz w:val="28"/>
          <w:szCs w:val="28"/>
        </w:rPr>
        <w:t>一、项目概况</w:t>
      </w:r>
    </w:p>
    <w:p w14:paraId="549C2791">
      <w:pPr>
        <w:spacing w:line="360" w:lineRule="auto"/>
        <w:rPr>
          <w:rFonts w:ascii="仿宋" w:hAnsi="仿宋" w:eastAsia="仿宋" w:cs="仿宋"/>
          <w:sz w:val="24"/>
        </w:rPr>
      </w:pPr>
      <w:r>
        <w:rPr>
          <w:rFonts w:hint="eastAsia" w:ascii="仿宋" w:hAnsi="仿宋" w:eastAsia="仿宋" w:cs="仿宋"/>
          <w:sz w:val="24"/>
        </w:rPr>
        <w:t>（一）项目名称：长兴县人民医院食堂餐饮服务采购项目</w:t>
      </w:r>
    </w:p>
    <w:p w14:paraId="7E643C1F">
      <w:pPr>
        <w:spacing w:line="360" w:lineRule="auto"/>
        <w:rPr>
          <w:rFonts w:ascii="仿宋" w:hAnsi="仿宋" w:eastAsia="仿宋" w:cs="仿宋"/>
          <w:sz w:val="24"/>
        </w:rPr>
      </w:pPr>
      <w:r>
        <w:rPr>
          <w:rFonts w:hint="eastAsia" w:ascii="仿宋" w:hAnsi="仿宋" w:eastAsia="仿宋" w:cs="仿宋"/>
          <w:sz w:val="24"/>
        </w:rPr>
        <w:t>（二）项目内容简述：</w:t>
      </w:r>
    </w:p>
    <w:p w14:paraId="79765C41">
      <w:pPr>
        <w:spacing w:line="360" w:lineRule="auto"/>
        <w:ind w:firstLine="480" w:firstLineChars="200"/>
        <w:rPr>
          <w:rFonts w:ascii="仿宋" w:hAnsi="仿宋" w:eastAsia="仿宋" w:cs="仿宋"/>
          <w:sz w:val="24"/>
        </w:rPr>
      </w:pPr>
      <w:r>
        <w:rPr>
          <w:rFonts w:hint="eastAsia" w:ascii="仿宋" w:hAnsi="仿宋" w:eastAsia="仿宋" w:cs="仿宋"/>
          <w:sz w:val="24"/>
        </w:rPr>
        <w:t>长兴县人民医院食堂劳务外包服务主要为食堂的日常经营和管理，负责医院职工、住院病人及陪客的在院就餐服务，日常工作内容：以厨房、餐厅、食品存放加工制作、食品安全、就餐环境、卫生管理、单位内部保洁为主要服务内容。供应商按照管理内容编制检查表，每日检查，发现问题及时整改。采购人对供应商各工作各岗位的服务质量随时进行抽查，发现问题，书面通知后，供应商及时整改到位。</w:t>
      </w:r>
    </w:p>
    <w:p w14:paraId="77614468">
      <w:pPr>
        <w:spacing w:line="360" w:lineRule="auto"/>
        <w:ind w:firstLine="480" w:firstLineChars="200"/>
        <w:rPr>
          <w:rFonts w:ascii="仿宋" w:hAnsi="仿宋" w:eastAsia="仿宋" w:cs="仿宋"/>
          <w:sz w:val="24"/>
        </w:rPr>
      </w:pPr>
      <w:r>
        <w:rPr>
          <w:rFonts w:hint="eastAsia" w:ascii="仿宋" w:hAnsi="仿宋" w:eastAsia="仿宋" w:cs="仿宋"/>
          <w:sz w:val="24"/>
        </w:rPr>
        <w:t>所有岗位建立岗位责任制与操作程序、工作质量标准。</w:t>
      </w:r>
    </w:p>
    <w:p w14:paraId="49F303A8">
      <w:pPr>
        <w:spacing w:line="360" w:lineRule="auto"/>
        <w:ind w:firstLine="480" w:firstLineChars="200"/>
        <w:rPr>
          <w:rFonts w:ascii="仿宋" w:hAnsi="仿宋" w:eastAsia="仿宋" w:cs="仿宋"/>
          <w:sz w:val="24"/>
        </w:rPr>
      </w:pPr>
      <w:r>
        <w:rPr>
          <w:rFonts w:hint="eastAsia" w:ascii="仿宋" w:hAnsi="仿宋" w:eastAsia="仿宋" w:cs="仿宋"/>
          <w:sz w:val="24"/>
        </w:rPr>
        <w:t>除供应商自行对服务人员的培训外，如有需要，须接受采购人对服务人员的集中培训。</w:t>
      </w:r>
    </w:p>
    <w:p w14:paraId="7F2E8B53">
      <w:pPr>
        <w:spacing w:line="360" w:lineRule="auto"/>
        <w:ind w:firstLine="480" w:firstLineChars="200"/>
        <w:rPr>
          <w:rFonts w:ascii="仿宋" w:hAnsi="仿宋" w:eastAsia="仿宋" w:cs="仿宋"/>
          <w:sz w:val="24"/>
        </w:rPr>
      </w:pPr>
      <w:r>
        <w:rPr>
          <w:rFonts w:hint="eastAsia" w:ascii="仿宋" w:hAnsi="仿宋" w:eastAsia="仿宋" w:cs="仿宋"/>
          <w:sz w:val="24"/>
        </w:rPr>
        <w:t>餐饮服务日常管理细则必须符合采购人的要求及规定并严格执行。</w:t>
      </w:r>
    </w:p>
    <w:p w14:paraId="1214DA8E">
      <w:pPr>
        <w:spacing w:line="360" w:lineRule="auto"/>
        <w:rPr>
          <w:rFonts w:ascii="仿宋" w:hAnsi="仿宋" w:eastAsia="仿宋" w:cs="仿宋"/>
          <w:b/>
          <w:bCs/>
          <w:sz w:val="28"/>
          <w:szCs w:val="28"/>
        </w:rPr>
      </w:pPr>
      <w:r>
        <w:rPr>
          <w:rFonts w:hint="eastAsia" w:ascii="仿宋" w:hAnsi="仿宋" w:eastAsia="仿宋" w:cs="仿宋"/>
          <w:b/>
          <w:bCs/>
          <w:sz w:val="28"/>
          <w:szCs w:val="28"/>
        </w:rPr>
        <w:t>二、食堂经营管理要求</w:t>
      </w:r>
    </w:p>
    <w:p w14:paraId="4A273A1B">
      <w:pPr>
        <w:spacing w:line="360" w:lineRule="auto"/>
        <w:rPr>
          <w:rFonts w:ascii="仿宋" w:hAnsi="仿宋" w:eastAsia="仿宋" w:cs="仿宋"/>
          <w:sz w:val="24"/>
        </w:rPr>
      </w:pPr>
      <w:r>
        <w:rPr>
          <w:rFonts w:hint="eastAsia" w:ascii="仿宋" w:hAnsi="仿宋" w:eastAsia="仿宋" w:cs="仿宋"/>
          <w:b/>
          <w:bCs/>
          <w:sz w:val="24"/>
        </w:rPr>
        <w:t>（一）供应商为采购人职工、病人及其家属提供餐饮服务。</w:t>
      </w:r>
      <w:r>
        <w:rPr>
          <w:rFonts w:hint="eastAsia" w:ascii="仿宋" w:hAnsi="仿宋" w:eastAsia="仿宋" w:cs="仿宋"/>
          <w:sz w:val="24"/>
        </w:rPr>
        <w:t>采购人负责提供现有食堂的场地、桌椅、设备设施等。供应商负责提供：食堂餐饮服务所需的餐具、日常供餐食材、调味料、消耗品；食堂水费、电费、燃气费；食堂设备设施的维护保养服务、年检服务；食堂工作人员工资、奖金、福利（包含五险一金缴纳）等。</w:t>
      </w:r>
    </w:p>
    <w:p w14:paraId="4C32CB2F">
      <w:pPr>
        <w:spacing w:line="360" w:lineRule="auto"/>
        <w:rPr>
          <w:rFonts w:ascii="仿宋" w:hAnsi="仿宋" w:eastAsia="仿宋" w:cs="仿宋"/>
          <w:b/>
          <w:bCs/>
          <w:sz w:val="24"/>
        </w:rPr>
      </w:pPr>
      <w:r>
        <w:rPr>
          <w:rFonts w:hint="eastAsia" w:ascii="仿宋" w:hAnsi="仿宋" w:eastAsia="仿宋" w:cs="仿宋"/>
          <w:b/>
          <w:bCs/>
          <w:sz w:val="24"/>
        </w:rPr>
        <w:t>（二）采购人向供应商收取管理费用不少于10万元/年。</w:t>
      </w:r>
    </w:p>
    <w:p w14:paraId="2231D1F7">
      <w:pPr>
        <w:spacing w:line="360" w:lineRule="auto"/>
        <w:rPr>
          <w:rFonts w:ascii="仿宋" w:hAnsi="仿宋" w:eastAsia="仿宋" w:cs="仿宋"/>
          <w:b/>
          <w:bCs/>
          <w:sz w:val="24"/>
        </w:rPr>
      </w:pPr>
      <w:r>
        <w:rPr>
          <w:rFonts w:hint="eastAsia" w:ascii="仿宋" w:hAnsi="仿宋" w:eastAsia="仿宋" w:cs="仿宋"/>
          <w:b/>
          <w:bCs/>
          <w:sz w:val="24"/>
        </w:rPr>
        <w:t>（三）采购人对食堂实行考核：</w:t>
      </w:r>
    </w:p>
    <w:p w14:paraId="545A40ED">
      <w:pPr>
        <w:spacing w:line="360" w:lineRule="auto"/>
        <w:rPr>
          <w:rFonts w:ascii="仿宋" w:hAnsi="仿宋" w:eastAsia="仿宋" w:cs="仿宋"/>
          <w:sz w:val="24"/>
        </w:rPr>
      </w:pPr>
      <w:r>
        <w:rPr>
          <w:rFonts w:hint="eastAsia" w:ascii="仿宋" w:hAnsi="仿宋" w:eastAsia="仿宋" w:cs="仿宋"/>
          <w:sz w:val="24"/>
        </w:rPr>
        <w:t xml:space="preserve">1.采购人对食堂服务质量考核方式一：采购人对职工食堂用餐人次对供应商进行考核奖惩。采购人以每月职工食堂线上线下点餐人次（不含小炒人次）作为对供应商职工食堂服务质量的考核。具体奖惩办法：由3人（中标单位1人及采购人食堂服务质量考核组成员2人）签字确认职工当月用餐人次，当月职工用餐人次-当月职工用餐人次考核基数（周一至周五每天考核基数为410人次，周六、周日考核基数为每天280人次）*2元/人次=奖惩金额。全年最高奖励金额不超过供应商交纳给采购人管理费用的120%。如未达到考核基数，则少一人次扣2元，扣完为止。通过此奖惩办法，促使提高供应商的服务、菜品质量、菜品丰富度等，同时促使调节菜品价格。    </w:t>
      </w:r>
    </w:p>
    <w:p w14:paraId="78623611">
      <w:pPr>
        <w:spacing w:line="360" w:lineRule="auto"/>
        <w:rPr>
          <w:rFonts w:ascii="仿宋" w:hAnsi="仿宋" w:eastAsia="仿宋" w:cs="仿宋"/>
          <w:sz w:val="24"/>
        </w:rPr>
      </w:pPr>
      <w:r>
        <w:rPr>
          <w:rFonts w:hint="eastAsia" w:ascii="仿宋" w:hAnsi="仿宋" w:eastAsia="仿宋" w:cs="仿宋"/>
          <w:sz w:val="24"/>
        </w:rPr>
        <w:t>2.采购人对食堂服务质量考核方式二：采购人的食堂服务质量管理小组根据《长兴县人民医院食堂月度考核细则》对供应商运行情况进行综合考核。标准分为≥85分，如不达标，每下降1分从履约保证金中扣300元；如一年内的月度考核分数累计2次低于80分，采购人则可要求与对方终止合同，供应商须无条件服从。</w:t>
      </w:r>
    </w:p>
    <w:p w14:paraId="61757BE8">
      <w:pPr>
        <w:spacing w:line="360" w:lineRule="auto"/>
        <w:rPr>
          <w:rFonts w:ascii="仿宋" w:hAnsi="仿宋" w:eastAsia="仿宋" w:cs="仿宋"/>
          <w:sz w:val="24"/>
        </w:rPr>
      </w:pPr>
      <w:r>
        <w:rPr>
          <w:rFonts w:hint="eastAsia" w:ascii="仿宋" w:hAnsi="仿宋" w:eastAsia="仿宋" w:cs="仿宋"/>
          <w:sz w:val="24"/>
        </w:rPr>
        <w:t>3.双方在合作中可根据实际运行情况对以上2条考核办法进行友好协商并调整。</w:t>
      </w:r>
    </w:p>
    <w:p w14:paraId="5C5CA41C">
      <w:pPr>
        <w:spacing w:line="360" w:lineRule="auto"/>
        <w:rPr>
          <w:rFonts w:ascii="仿宋" w:hAnsi="仿宋" w:eastAsia="仿宋" w:cs="仿宋"/>
          <w:b/>
          <w:bCs/>
          <w:sz w:val="24"/>
        </w:rPr>
      </w:pPr>
      <w:r>
        <w:rPr>
          <w:rFonts w:hint="eastAsia" w:ascii="仿宋" w:hAnsi="仿宋" w:eastAsia="仿宋" w:cs="仿宋"/>
          <w:b/>
          <w:bCs/>
          <w:sz w:val="24"/>
        </w:rPr>
        <w:t>（四）设施/装修投入</w:t>
      </w:r>
    </w:p>
    <w:p w14:paraId="5887F7EA">
      <w:pPr>
        <w:spacing w:line="360" w:lineRule="auto"/>
        <w:rPr>
          <w:rFonts w:ascii="仿宋" w:hAnsi="仿宋" w:eastAsia="仿宋" w:cs="仿宋"/>
          <w:sz w:val="24"/>
        </w:rPr>
      </w:pPr>
      <w:r>
        <w:rPr>
          <w:rFonts w:hint="eastAsia" w:ascii="仿宋" w:hAnsi="仿宋" w:eastAsia="仿宋" w:cs="仿宋"/>
          <w:sz w:val="24"/>
        </w:rPr>
        <w:t>1.采购人投入</w:t>
      </w:r>
    </w:p>
    <w:p w14:paraId="78C60956">
      <w:pPr>
        <w:spacing w:line="360" w:lineRule="auto"/>
        <w:rPr>
          <w:rFonts w:ascii="仿宋" w:hAnsi="仿宋" w:eastAsia="仿宋" w:cs="仿宋"/>
          <w:sz w:val="24"/>
        </w:rPr>
      </w:pPr>
      <w:r>
        <w:rPr>
          <w:rFonts w:hint="eastAsia" w:ascii="仿宋" w:hAnsi="仿宋" w:eastAsia="仿宋" w:cs="仿宋"/>
          <w:sz w:val="24"/>
        </w:rPr>
        <w:t>采购人食堂目前现有的场地、桌椅、设备设施可由供应商无偿使用，由双方列出清单，双方签字确认。如双方不再合作，进行一次盘点，如有破坏或遗失，由供应商维修或进行赔偿。</w:t>
      </w:r>
    </w:p>
    <w:p w14:paraId="6E5C67A6">
      <w:pPr>
        <w:spacing w:line="360" w:lineRule="auto"/>
        <w:rPr>
          <w:rFonts w:ascii="仿宋" w:hAnsi="仿宋" w:eastAsia="仿宋" w:cs="仿宋"/>
          <w:sz w:val="24"/>
        </w:rPr>
      </w:pPr>
      <w:r>
        <w:rPr>
          <w:rFonts w:hint="eastAsia" w:ascii="仿宋" w:hAnsi="仿宋" w:eastAsia="仿宋" w:cs="仿宋"/>
          <w:sz w:val="24"/>
        </w:rPr>
        <w:t>2.供应商投入</w:t>
      </w:r>
    </w:p>
    <w:p w14:paraId="5952E239">
      <w:pPr>
        <w:spacing w:line="360" w:lineRule="auto"/>
        <w:rPr>
          <w:rFonts w:ascii="仿宋" w:hAnsi="仿宋" w:eastAsia="仿宋" w:cs="仿宋"/>
          <w:sz w:val="24"/>
        </w:rPr>
      </w:pPr>
      <w:r>
        <w:rPr>
          <w:rFonts w:hint="eastAsia" w:ascii="仿宋" w:hAnsi="仿宋" w:eastAsia="仿宋" w:cs="仿宋"/>
          <w:sz w:val="24"/>
        </w:rPr>
        <w:t>（1）食堂运营所需的餐具、食材、消耗品等。</w:t>
      </w:r>
    </w:p>
    <w:p w14:paraId="65A353CB">
      <w:pPr>
        <w:spacing w:line="360" w:lineRule="auto"/>
        <w:rPr>
          <w:rFonts w:ascii="仿宋" w:hAnsi="仿宋" w:eastAsia="仿宋" w:cs="仿宋"/>
          <w:sz w:val="24"/>
        </w:rPr>
      </w:pPr>
      <w:r>
        <w:rPr>
          <w:rFonts w:hint="eastAsia" w:ascii="仿宋" w:hAnsi="仿宋" w:eastAsia="仿宋" w:cs="仿宋"/>
          <w:sz w:val="24"/>
        </w:rPr>
        <w:t>（2）食堂现有设备设施的日常维护、保养、年检等。</w:t>
      </w:r>
    </w:p>
    <w:p w14:paraId="07943CD5">
      <w:pPr>
        <w:spacing w:line="360" w:lineRule="auto"/>
        <w:rPr>
          <w:rFonts w:ascii="仿宋" w:hAnsi="仿宋" w:eastAsia="仿宋" w:cs="仿宋"/>
          <w:sz w:val="24"/>
        </w:rPr>
      </w:pPr>
      <w:r>
        <w:rPr>
          <w:rFonts w:hint="eastAsia" w:ascii="仿宋" w:hAnsi="仿宋" w:eastAsia="仿宋" w:cs="仿宋"/>
          <w:sz w:val="24"/>
        </w:rPr>
        <w:t>（3）供应商应根据食堂实际需求，对厨房设备设施进行改造或增设，在响应文件中提出设备设施增设方案：包含拟新增设备设施名称、品牌型号、市场价值、是否全新、设备介绍彩页等。</w:t>
      </w:r>
    </w:p>
    <w:p w14:paraId="065AACEC">
      <w:pPr>
        <w:spacing w:line="360" w:lineRule="auto"/>
        <w:rPr>
          <w:rFonts w:ascii="仿宋" w:hAnsi="仿宋" w:eastAsia="仿宋" w:cs="仿宋"/>
          <w:sz w:val="24"/>
        </w:rPr>
      </w:pPr>
      <w:r>
        <w:rPr>
          <w:rFonts w:hint="eastAsia" w:ascii="仿宋" w:hAnsi="仿宋" w:eastAsia="仿宋" w:cs="仿宋"/>
          <w:sz w:val="24"/>
        </w:rPr>
        <w:t>（4）供应商负责对食堂进行再次装修，要求装修简洁大方、美观精致、环保性高。在响应文件中提出装修方案：包含装修设计效果图、装修用材主要品牌、装修市场价值等,投标人装修期间不得停运食堂。</w:t>
      </w:r>
    </w:p>
    <w:p w14:paraId="527B4180">
      <w:pPr>
        <w:spacing w:line="360" w:lineRule="auto"/>
        <w:rPr>
          <w:rFonts w:ascii="仿宋" w:hAnsi="仿宋" w:eastAsia="仿宋" w:cs="仿宋"/>
          <w:sz w:val="24"/>
        </w:rPr>
      </w:pPr>
      <w:r>
        <w:rPr>
          <w:rFonts w:hint="eastAsia" w:ascii="仿宋" w:hAnsi="仿宋" w:eastAsia="仿宋" w:cs="仿宋"/>
          <w:sz w:val="24"/>
        </w:rPr>
        <w:t xml:space="preserve">（5）供应商再次装修所形成的设施(如钢结构、水电管道、基础装修等),如本合同解除或终止的情况下，属于供应商资产可拆除部分、投入的可移动的设备设施等，可由供应商自行拆除处理，供应商自行拆除的部分应使合作场地恢复装修前状态，因拆除给采购人造成损失的，应予以赔偿。不可拆除部分，该资产所有权自本合同解除或终止时归采购人所有。 </w:t>
      </w:r>
    </w:p>
    <w:p w14:paraId="4250ED50">
      <w:pPr>
        <w:spacing w:line="360" w:lineRule="auto"/>
        <w:rPr>
          <w:rFonts w:ascii="仿宋" w:hAnsi="仿宋" w:eastAsia="仿宋" w:cs="仿宋"/>
          <w:sz w:val="24"/>
        </w:rPr>
      </w:pPr>
      <w:r>
        <w:rPr>
          <w:rFonts w:hint="eastAsia" w:ascii="仿宋" w:hAnsi="仿宋" w:eastAsia="仿宋" w:cs="仿宋"/>
          <w:sz w:val="24"/>
        </w:rPr>
        <w:t>（6）供应商需遵守上级部门相关政策要求，按时与相关供应商签订维保协议，如隔油池运维、油烟机清洗、虫媒消杀、天燃气管道及报警装置等上级部门有相关政策要求的维保协议，如因供应商未及时签订维保协议，导致被上级相关部门通报或者处罚的，采购人有权对供应商从履约保证金中扣款，扣款金额届时协商，相关部门要求的罚款需由供应商全额缴纳。</w:t>
      </w:r>
    </w:p>
    <w:p w14:paraId="168A87A3">
      <w:pPr>
        <w:spacing w:line="360" w:lineRule="auto"/>
        <w:rPr>
          <w:rFonts w:ascii="仿宋" w:hAnsi="仿宋" w:eastAsia="仿宋" w:cs="仿宋"/>
          <w:b/>
          <w:bCs/>
          <w:sz w:val="24"/>
        </w:rPr>
      </w:pPr>
      <w:r>
        <w:rPr>
          <w:rFonts w:hint="eastAsia" w:ascii="仿宋" w:hAnsi="仿宋" w:eastAsia="仿宋" w:cs="仿宋"/>
          <w:b/>
          <w:bCs/>
          <w:sz w:val="24"/>
        </w:rPr>
        <w:t>（五）食堂就餐模式</w:t>
      </w:r>
    </w:p>
    <w:p w14:paraId="6B8A3D85">
      <w:pPr>
        <w:spacing w:line="360" w:lineRule="auto"/>
        <w:rPr>
          <w:rFonts w:ascii="仿宋" w:hAnsi="仿宋" w:eastAsia="仿宋" w:cs="仿宋"/>
          <w:sz w:val="24"/>
        </w:rPr>
      </w:pPr>
      <w:r>
        <w:rPr>
          <w:rFonts w:hint="eastAsia" w:ascii="仿宋" w:hAnsi="仿宋" w:eastAsia="仿宋" w:cs="仿宋"/>
          <w:sz w:val="24"/>
        </w:rPr>
        <w:t>1.职工食堂就餐（不含小炒）模式：职工对菜品进行自选，按实际餐费结算。职工消费金额50%由职工饭卡支付，另50%由供应商向采购人结账，采购人有权对该支付比例根据实际情况进行调整。采购人有权对由职工饭卡支付费用进行每餐限额或在某时间段内限定支付次数等，超出限额由职工自行支付。职工堂食地点在食堂二楼职工餐厅。</w:t>
      </w:r>
    </w:p>
    <w:p w14:paraId="3C6D0219">
      <w:pPr>
        <w:spacing w:line="360" w:lineRule="auto"/>
        <w:rPr>
          <w:rFonts w:ascii="仿宋" w:hAnsi="仿宋" w:eastAsia="仿宋" w:cs="仿宋"/>
          <w:sz w:val="24"/>
        </w:rPr>
      </w:pPr>
      <w:r>
        <w:rPr>
          <w:rFonts w:hint="eastAsia" w:ascii="仿宋" w:hAnsi="仿宋" w:eastAsia="仿宋" w:cs="仿宋"/>
          <w:sz w:val="24"/>
        </w:rPr>
        <w:t>2.病人及其家属就餐模式：病人及其家属就餐由病人或其家属自行点餐、付费，堂食地点在食堂一楼病人及其家属餐厅。</w:t>
      </w:r>
    </w:p>
    <w:p w14:paraId="5E9B8926">
      <w:pPr>
        <w:spacing w:line="360" w:lineRule="auto"/>
        <w:rPr>
          <w:rFonts w:ascii="仿宋" w:hAnsi="仿宋" w:eastAsia="仿宋" w:cs="仿宋"/>
          <w:sz w:val="24"/>
        </w:rPr>
      </w:pPr>
      <w:r>
        <w:rPr>
          <w:rFonts w:hint="eastAsia" w:ascii="仿宋" w:hAnsi="仿宋" w:eastAsia="仿宋" w:cs="仿宋"/>
          <w:sz w:val="24"/>
        </w:rPr>
        <w:t>3.供应商可根据职工、病人或其家属需求开设小炒。职工点餐小炒就餐费用按公示价的 85 %与供应商结算，职工可刷职工饭卡支付。病人或其家属小炒就餐费用由病人或家属支付。</w:t>
      </w:r>
    </w:p>
    <w:p w14:paraId="6173EAAC">
      <w:pPr>
        <w:spacing w:line="360" w:lineRule="auto"/>
        <w:rPr>
          <w:rFonts w:ascii="仿宋" w:hAnsi="仿宋" w:eastAsia="仿宋" w:cs="仿宋"/>
          <w:sz w:val="24"/>
        </w:rPr>
      </w:pPr>
      <w:r>
        <w:rPr>
          <w:rFonts w:hint="eastAsia" w:ascii="仿宋" w:hAnsi="仿宋" w:eastAsia="仿宋" w:cs="仿宋"/>
          <w:sz w:val="24"/>
        </w:rPr>
        <w:t>4.供应商经营的职工、病人及家属的餐厅提供的同品质菜品不得高于市场价，中标方需对所有菜品价格进行公示。职工餐厅与病人及其家属餐厅同样菜品的标价需一致，且要求病人及家属餐厅与职工餐厅的同菜品的原材料质量需一致。</w:t>
      </w:r>
    </w:p>
    <w:p w14:paraId="4CA06E32">
      <w:pPr>
        <w:spacing w:line="360" w:lineRule="auto"/>
        <w:rPr>
          <w:rFonts w:ascii="仿宋" w:hAnsi="仿宋" w:eastAsia="仿宋" w:cs="仿宋"/>
          <w:sz w:val="24"/>
        </w:rPr>
      </w:pPr>
      <w:r>
        <w:rPr>
          <w:rFonts w:hint="eastAsia" w:ascii="仿宋" w:hAnsi="仿宋" w:eastAsia="仿宋" w:cs="仿宋"/>
          <w:sz w:val="24"/>
        </w:rPr>
        <w:t>5.体检中心早餐采用自助餐模式</w:t>
      </w:r>
    </w:p>
    <w:p w14:paraId="20CDB11B">
      <w:pPr>
        <w:spacing w:line="360" w:lineRule="auto"/>
        <w:rPr>
          <w:rFonts w:ascii="仿宋" w:hAnsi="仿宋" w:eastAsia="仿宋" w:cs="仿宋"/>
          <w:sz w:val="24"/>
        </w:rPr>
      </w:pPr>
      <w:r>
        <w:rPr>
          <w:rFonts w:hint="eastAsia" w:ascii="仿宋" w:hAnsi="仿宋" w:eastAsia="仿宋" w:cs="仿宋"/>
          <w:sz w:val="24"/>
        </w:rPr>
        <w:t>早餐提供不少于8个品类，提供面点类现场烧制，每餐提供水果、纯牛奶、酸奶、咖啡等，餐标不得低于20元/人，由投标人承诺餐标，由采购人进行考核。与医院结算价20元/人，由采购人支付给供应商。如采购人根据实际情况对餐标有调整，供应商须无条件配合，餐费由采购人按双方协商价支付给供应商。</w:t>
      </w:r>
    </w:p>
    <w:p w14:paraId="58134C18">
      <w:pPr>
        <w:spacing w:line="360" w:lineRule="auto"/>
        <w:rPr>
          <w:rFonts w:ascii="仿宋" w:hAnsi="仿宋" w:eastAsia="仿宋" w:cs="仿宋"/>
          <w:sz w:val="24"/>
        </w:rPr>
      </w:pPr>
      <w:r>
        <w:rPr>
          <w:rFonts w:hint="eastAsia" w:ascii="仿宋" w:hAnsi="仿宋" w:eastAsia="仿宋" w:cs="仿宋"/>
          <w:sz w:val="24"/>
        </w:rPr>
        <w:t>6.夜宵由院部免费提供，餐标不得低于15元/人，由采购人进行考核。与医院结算价15元/人。餐费按照实际就餐人数由采购人支付给供应商。如采购人根据实际情况对餐标有调整，供应商须无条件配合，餐费由采购人按双方协商价支付给供应商。</w:t>
      </w:r>
    </w:p>
    <w:p w14:paraId="4CA7AF11">
      <w:pPr>
        <w:spacing w:line="360" w:lineRule="auto"/>
        <w:rPr>
          <w:rFonts w:ascii="仿宋" w:hAnsi="仿宋" w:eastAsia="仿宋" w:cs="仿宋"/>
          <w:sz w:val="24"/>
        </w:rPr>
      </w:pPr>
      <w:r>
        <w:rPr>
          <w:rFonts w:hint="eastAsia" w:ascii="仿宋" w:hAnsi="仿宋" w:eastAsia="仿宋" w:cs="仿宋"/>
          <w:sz w:val="24"/>
        </w:rPr>
        <w:t>7.病人营养餐：由医生开膳食医嘱，供应商根据营养科菜单进行烧制。由营养科、后勤服务部与供应商对套餐菜品进行讨论、定制，就餐费用由病人或其家属按实支付。</w:t>
      </w:r>
    </w:p>
    <w:p w14:paraId="4D84486D">
      <w:pPr>
        <w:spacing w:line="360" w:lineRule="auto"/>
        <w:rPr>
          <w:rFonts w:ascii="仿宋" w:hAnsi="仿宋" w:eastAsia="仿宋" w:cs="仿宋"/>
          <w:sz w:val="24"/>
        </w:rPr>
      </w:pPr>
      <w:r>
        <w:rPr>
          <w:rFonts w:hint="eastAsia" w:ascii="仿宋" w:hAnsi="仿宋" w:eastAsia="仿宋" w:cs="仿宋"/>
          <w:sz w:val="24"/>
        </w:rPr>
        <w:t>8.接待来客、职工加班误餐等其他服务</w:t>
      </w:r>
    </w:p>
    <w:p w14:paraId="182F1467">
      <w:pPr>
        <w:spacing w:line="360" w:lineRule="auto"/>
        <w:rPr>
          <w:rFonts w:ascii="仿宋" w:hAnsi="仿宋" w:eastAsia="仿宋" w:cs="仿宋"/>
          <w:sz w:val="24"/>
        </w:rPr>
      </w:pPr>
      <w:r>
        <w:rPr>
          <w:rFonts w:hint="eastAsia" w:ascii="仿宋" w:hAnsi="仿宋" w:eastAsia="仿宋" w:cs="仿宋"/>
          <w:sz w:val="24"/>
        </w:rPr>
        <w:t>采购人有来客需由供应商提供接待用餐或者职工加班误餐等，供应商须无条件提供，餐费由采购人按双方协商价支付给供应商。</w:t>
      </w:r>
    </w:p>
    <w:p w14:paraId="21F8D383">
      <w:pPr>
        <w:spacing w:line="360" w:lineRule="auto"/>
        <w:rPr>
          <w:rFonts w:ascii="仿宋" w:hAnsi="仿宋" w:eastAsia="仿宋" w:cs="仿宋"/>
          <w:sz w:val="24"/>
        </w:rPr>
      </w:pPr>
      <w:r>
        <w:rPr>
          <w:rFonts w:hint="eastAsia" w:ascii="仿宋" w:hAnsi="仿宋" w:eastAsia="仿宋" w:cs="仿宋"/>
          <w:sz w:val="24"/>
        </w:rPr>
        <w:t xml:space="preserve">9.手术室职工中餐采用自助餐模式，餐费按双方协商价由医院、职工按比例支付给供应商。 </w:t>
      </w:r>
    </w:p>
    <w:p w14:paraId="344160D9">
      <w:pPr>
        <w:spacing w:line="360" w:lineRule="auto"/>
        <w:rPr>
          <w:rFonts w:ascii="仿宋" w:hAnsi="仿宋" w:eastAsia="仿宋" w:cs="仿宋"/>
          <w:b/>
          <w:bCs/>
          <w:sz w:val="24"/>
        </w:rPr>
      </w:pPr>
      <w:r>
        <w:rPr>
          <w:rFonts w:hint="eastAsia" w:ascii="仿宋" w:hAnsi="仿宋" w:eastAsia="仿宋" w:cs="仿宋"/>
          <w:b/>
          <w:bCs/>
          <w:sz w:val="28"/>
          <w:szCs w:val="28"/>
        </w:rPr>
        <w:t>三、服务内容和要求</w:t>
      </w:r>
      <w:r>
        <w:rPr>
          <w:rFonts w:hint="eastAsia" w:ascii="仿宋" w:hAnsi="仿宋" w:eastAsia="仿宋" w:cs="仿宋"/>
          <w:b/>
          <w:bCs/>
          <w:sz w:val="24"/>
        </w:rPr>
        <w:t>（以下内容和要求以《中华人民共和国食品安全法》和湖州市A级餐饮服务单位最新标准经营）。</w:t>
      </w:r>
    </w:p>
    <w:p w14:paraId="6D0C63F0">
      <w:pPr>
        <w:spacing w:line="360" w:lineRule="auto"/>
        <w:rPr>
          <w:rFonts w:ascii="仿宋" w:hAnsi="仿宋" w:eastAsia="仿宋" w:cs="仿宋"/>
          <w:sz w:val="24"/>
        </w:rPr>
      </w:pPr>
      <w:r>
        <w:rPr>
          <w:rFonts w:hint="eastAsia" w:ascii="仿宋" w:hAnsi="仿宋" w:eastAsia="仿宋" w:cs="仿宋"/>
          <w:sz w:val="24"/>
        </w:rPr>
        <w:t>（一）供应商负责为采购人每日（含所有节假日）早、中、晚餐的餐饮服务（快餐、小炒、包厢服务等，如采购人有夜宵需求，供应商须根据要求提供服务）及日常运营工作，未经采购人同意，不得私自更改采购人经营场所和功能区。</w:t>
      </w:r>
    </w:p>
    <w:p w14:paraId="77183C4B">
      <w:pPr>
        <w:spacing w:line="360" w:lineRule="auto"/>
        <w:rPr>
          <w:rFonts w:ascii="仿宋" w:hAnsi="仿宋" w:eastAsia="仿宋" w:cs="仿宋"/>
          <w:sz w:val="24"/>
        </w:rPr>
      </w:pPr>
      <w:r>
        <w:rPr>
          <w:rFonts w:hint="eastAsia" w:ascii="仿宋" w:hAnsi="仿宋" w:eastAsia="仿宋" w:cs="仿宋"/>
          <w:sz w:val="24"/>
        </w:rPr>
        <w:t>（二）供应商为采购人食堂提供丰富、健康、卫生、可口的饭菜。</w:t>
      </w:r>
    </w:p>
    <w:p w14:paraId="09BEB81D">
      <w:pPr>
        <w:spacing w:line="360" w:lineRule="auto"/>
        <w:rPr>
          <w:rFonts w:ascii="仿宋" w:hAnsi="仿宋" w:eastAsia="仿宋" w:cs="仿宋"/>
          <w:sz w:val="24"/>
        </w:rPr>
      </w:pPr>
      <w:r>
        <w:rPr>
          <w:rFonts w:hint="eastAsia" w:ascii="仿宋" w:hAnsi="仿宋" w:eastAsia="仿宋" w:cs="仿宋"/>
          <w:sz w:val="24"/>
        </w:rPr>
        <w:t>（三）油和米品牌由采购人指定的品牌型号中选择，调味料均使用正规大品牌，供院方监督。</w:t>
      </w:r>
    </w:p>
    <w:p w14:paraId="5E911388">
      <w:pPr>
        <w:spacing w:line="360" w:lineRule="auto"/>
        <w:rPr>
          <w:rFonts w:ascii="仿宋" w:hAnsi="仿宋" w:eastAsia="仿宋" w:cs="仿宋"/>
          <w:sz w:val="24"/>
        </w:rPr>
      </w:pPr>
      <w:r>
        <w:rPr>
          <w:rFonts w:hint="eastAsia" w:ascii="仿宋" w:hAnsi="仿宋" w:eastAsia="仿宋" w:cs="仿宋"/>
          <w:sz w:val="24"/>
        </w:rPr>
        <w:t>（四）供应商要为采购人开展一些互动式餐饮活动提供服务，如根据季节、传统节日、节气等提供专属餐饮服务，如夏季绿豆汤、冬季姜茶、腊八节腊八粥等限量免费提供。</w:t>
      </w:r>
    </w:p>
    <w:p w14:paraId="7375A0A2">
      <w:pPr>
        <w:spacing w:line="360" w:lineRule="auto"/>
        <w:rPr>
          <w:rFonts w:ascii="仿宋" w:hAnsi="仿宋" w:eastAsia="仿宋" w:cs="仿宋"/>
          <w:sz w:val="24"/>
        </w:rPr>
      </w:pPr>
      <w:r>
        <w:rPr>
          <w:rFonts w:hint="eastAsia" w:ascii="仿宋" w:hAnsi="仿宋" w:eastAsia="仿宋" w:cs="仿宋"/>
          <w:sz w:val="24"/>
        </w:rPr>
        <w:t>（五）供餐时间：早上6:00-8:30；中午10:30-12:30；晚上供餐16：00（冬）16:30（夏）至18:00；如有加班、接待用餐要延时至21:00。具体时间根据采购人需求为准，如供应商对供餐时间进行调整须征得采购人同意。</w:t>
      </w:r>
    </w:p>
    <w:p w14:paraId="1E12A564">
      <w:pPr>
        <w:spacing w:line="360" w:lineRule="auto"/>
        <w:rPr>
          <w:rFonts w:ascii="仿宋" w:hAnsi="仿宋" w:eastAsia="仿宋" w:cs="仿宋"/>
          <w:sz w:val="24"/>
        </w:rPr>
      </w:pPr>
      <w:r>
        <w:rPr>
          <w:rFonts w:hint="eastAsia" w:ascii="仿宋" w:hAnsi="仿宋" w:eastAsia="仿宋" w:cs="仿宋"/>
          <w:sz w:val="24"/>
        </w:rPr>
        <w:t>（六）供应商必须严格遵守《中华人民共和国食品安全法》、《中华人民共和国环境保护法》、《中华人民共和国安全生产法》等相关法律法规，自觉接受采购人和上级相关部门的督查和指导。</w:t>
      </w:r>
    </w:p>
    <w:p w14:paraId="5DE37EA5">
      <w:pPr>
        <w:spacing w:line="360" w:lineRule="auto"/>
        <w:rPr>
          <w:rFonts w:ascii="仿宋" w:hAnsi="仿宋" w:eastAsia="仿宋" w:cs="仿宋"/>
          <w:sz w:val="24"/>
        </w:rPr>
      </w:pPr>
      <w:r>
        <w:rPr>
          <w:rFonts w:hint="eastAsia" w:ascii="仿宋" w:hAnsi="仿宋" w:eastAsia="仿宋" w:cs="仿宋"/>
          <w:sz w:val="24"/>
        </w:rPr>
        <w:t>（七）在合作期内，食堂的消防、安全、卫生、环境由供应商负责，在食堂发生的火灾、食物中毒、环境污染、财务失窃、安全事故等的所有损失全部由供应商负责，并依照相关法律法规追究责任。</w:t>
      </w:r>
    </w:p>
    <w:p w14:paraId="1D3C2124">
      <w:pPr>
        <w:spacing w:line="360" w:lineRule="auto"/>
        <w:rPr>
          <w:rFonts w:ascii="仿宋" w:hAnsi="仿宋" w:eastAsia="仿宋" w:cs="仿宋"/>
          <w:sz w:val="24"/>
        </w:rPr>
      </w:pPr>
      <w:r>
        <w:rPr>
          <w:rFonts w:hint="eastAsia" w:ascii="仿宋" w:hAnsi="仿宋" w:eastAsia="仿宋" w:cs="仿宋"/>
          <w:sz w:val="24"/>
        </w:rPr>
        <w:t>（八）中标后由供应商办理院内的营业执照、食品经营许可证。</w:t>
      </w:r>
    </w:p>
    <w:p w14:paraId="715116B9">
      <w:pPr>
        <w:spacing w:line="360" w:lineRule="auto"/>
        <w:rPr>
          <w:rFonts w:ascii="仿宋" w:hAnsi="仿宋" w:eastAsia="仿宋" w:cs="仿宋"/>
          <w:sz w:val="24"/>
        </w:rPr>
      </w:pPr>
      <w:r>
        <w:rPr>
          <w:rFonts w:hint="eastAsia" w:ascii="仿宋" w:hAnsi="仿宋" w:eastAsia="仿宋" w:cs="仿宋"/>
          <w:sz w:val="24"/>
        </w:rPr>
        <w:t>（九）要求供应商招聘的厨师必须具有上岗资格证，做到持证上岗；所有工作人员都必须持有健康证，并且定期体检。要求供应商售饭、售菜窗口服务人员年龄在50周岁以下、初中及以上文化水平。</w:t>
      </w:r>
    </w:p>
    <w:p w14:paraId="1ABF7DC9">
      <w:pPr>
        <w:spacing w:line="360" w:lineRule="auto"/>
        <w:rPr>
          <w:rFonts w:ascii="仿宋" w:hAnsi="仿宋" w:eastAsia="仿宋" w:cs="仿宋"/>
          <w:sz w:val="24"/>
        </w:rPr>
      </w:pPr>
      <w:r>
        <w:rPr>
          <w:rFonts w:hint="eastAsia" w:ascii="仿宋" w:hAnsi="仿宋" w:eastAsia="仿宋" w:cs="仿宋"/>
          <w:sz w:val="24"/>
        </w:rPr>
        <w:t>（十）供应商具备独立法人资格，并足额缴纳社保。</w:t>
      </w:r>
    </w:p>
    <w:p w14:paraId="2D8CE081">
      <w:pPr>
        <w:spacing w:line="360" w:lineRule="auto"/>
        <w:rPr>
          <w:rFonts w:ascii="仿宋" w:hAnsi="仿宋" w:eastAsia="仿宋" w:cs="仿宋"/>
          <w:sz w:val="24"/>
        </w:rPr>
      </w:pPr>
      <w:r>
        <w:rPr>
          <w:rFonts w:hint="eastAsia" w:ascii="仿宋" w:hAnsi="仿宋" w:eastAsia="仿宋" w:cs="仿宋"/>
          <w:sz w:val="24"/>
        </w:rPr>
        <w:t>（十一）食堂经营投标者在近五年的经营中一直严格执行《中华人民共和国食品安全法》，合法经营、重视安全,生产，销售的食品符合卫生检验标准，没有发生过食物中毒等事故，也没有受到当地主管单位较重的处罚。</w:t>
      </w:r>
    </w:p>
    <w:p w14:paraId="6453B341">
      <w:pPr>
        <w:spacing w:line="360" w:lineRule="auto"/>
        <w:rPr>
          <w:rFonts w:ascii="仿宋" w:hAnsi="仿宋" w:eastAsia="仿宋" w:cs="仿宋"/>
          <w:sz w:val="24"/>
        </w:rPr>
      </w:pPr>
      <w:r>
        <w:rPr>
          <w:rFonts w:hint="eastAsia" w:ascii="仿宋" w:hAnsi="仿宋" w:eastAsia="仿宋" w:cs="仿宋"/>
          <w:sz w:val="24"/>
        </w:rPr>
        <w:t>（十二）食堂经营投标者必须有机关或企事业单位食堂的承包经营经验。在供应商食堂经营能灵活更新品种，同时具备包厢服务接待能力。</w:t>
      </w:r>
    </w:p>
    <w:p w14:paraId="6480DE21">
      <w:pPr>
        <w:spacing w:line="360" w:lineRule="auto"/>
        <w:rPr>
          <w:rFonts w:ascii="仿宋" w:hAnsi="仿宋" w:eastAsia="仿宋" w:cs="仿宋"/>
          <w:b/>
          <w:bCs/>
          <w:sz w:val="24"/>
        </w:rPr>
      </w:pPr>
      <w:r>
        <w:rPr>
          <w:rFonts w:hint="eastAsia" w:ascii="仿宋" w:hAnsi="仿宋" w:eastAsia="仿宋" w:cs="仿宋"/>
          <w:b/>
          <w:bCs/>
          <w:sz w:val="28"/>
          <w:szCs w:val="28"/>
        </w:rPr>
        <w:t>四、食品安全管理要求</w:t>
      </w:r>
      <w:r>
        <w:rPr>
          <w:rFonts w:hint="eastAsia" w:ascii="仿宋" w:hAnsi="仿宋" w:eastAsia="仿宋" w:cs="仿宋"/>
          <w:b/>
          <w:bCs/>
          <w:sz w:val="24"/>
        </w:rPr>
        <w:t>（以下内容和要求以《中华人民共和国食品安全法》和湖州市A级餐饮服务单位最新标准为准）</w:t>
      </w:r>
    </w:p>
    <w:p w14:paraId="2C20A3F7">
      <w:pPr>
        <w:spacing w:line="360" w:lineRule="auto"/>
        <w:rPr>
          <w:rFonts w:ascii="仿宋" w:hAnsi="仿宋" w:eastAsia="仿宋" w:cs="仿宋"/>
          <w:sz w:val="24"/>
        </w:rPr>
      </w:pPr>
      <w:r>
        <w:rPr>
          <w:rFonts w:hint="eastAsia" w:ascii="仿宋" w:hAnsi="仿宋" w:eastAsia="仿宋" w:cs="仿宋"/>
          <w:sz w:val="24"/>
        </w:rPr>
        <w:t>（一）工作人员卫生要求</w:t>
      </w:r>
    </w:p>
    <w:p w14:paraId="7155505C">
      <w:pPr>
        <w:spacing w:line="360" w:lineRule="auto"/>
        <w:rPr>
          <w:rFonts w:ascii="仿宋" w:hAnsi="仿宋" w:eastAsia="仿宋" w:cs="仿宋"/>
          <w:sz w:val="24"/>
        </w:rPr>
      </w:pPr>
      <w:r>
        <w:rPr>
          <w:rFonts w:hint="eastAsia" w:ascii="仿宋" w:hAnsi="仿宋" w:eastAsia="仿宋" w:cs="仿宋"/>
          <w:sz w:val="24"/>
        </w:rPr>
        <w:t>1．着装仪表：工作人员在工作时必须将工衣、工帽穿戴整齐。工作服除起着劳动保护的作用外，还应素雅，穿着大方。头发要保持清洁，发型和长发以不影响工作和卫生为标准。女性工作人员不可以化浓妆和佩戴首饰；工作服要保持清洁卫生，勤洗勤换并做到专人专用。离开岗位应及时换下工作服。</w:t>
      </w:r>
    </w:p>
    <w:p w14:paraId="41E10FB2">
      <w:pPr>
        <w:spacing w:line="360" w:lineRule="auto"/>
        <w:rPr>
          <w:rFonts w:ascii="仿宋" w:hAnsi="仿宋" w:eastAsia="仿宋" w:cs="仿宋"/>
          <w:sz w:val="24"/>
        </w:rPr>
      </w:pPr>
      <w:r>
        <w:rPr>
          <w:rFonts w:hint="eastAsia" w:ascii="仿宋" w:hAnsi="仿宋" w:eastAsia="仿宋" w:cs="仿宋"/>
          <w:sz w:val="24"/>
        </w:rPr>
        <w:t>2．男工作人员严禁留长发、胡子、长指甲。女工作人员头发盘在工作帽内为宜，严禁留长指甲及涂指甲油。</w:t>
      </w:r>
    </w:p>
    <w:p w14:paraId="2E6850EB">
      <w:pPr>
        <w:spacing w:line="360" w:lineRule="auto"/>
        <w:rPr>
          <w:rFonts w:ascii="仿宋" w:hAnsi="仿宋" w:eastAsia="仿宋" w:cs="仿宋"/>
          <w:sz w:val="24"/>
        </w:rPr>
      </w:pPr>
      <w:r>
        <w:rPr>
          <w:rFonts w:hint="eastAsia" w:ascii="仿宋" w:hAnsi="仿宋" w:eastAsia="仿宋" w:cs="仿宋"/>
          <w:sz w:val="24"/>
        </w:rPr>
        <w:t>3．严禁工作人员上班时间掏耳朵、挖鼻孔、搔头发、抓痒或对着别人打喷嚏，严禁随地吐痰、乱抛垃圾。</w:t>
      </w:r>
    </w:p>
    <w:p w14:paraId="252A2BF3">
      <w:pPr>
        <w:spacing w:line="360" w:lineRule="auto"/>
        <w:rPr>
          <w:rFonts w:ascii="仿宋" w:hAnsi="仿宋" w:eastAsia="仿宋" w:cs="仿宋"/>
          <w:sz w:val="24"/>
        </w:rPr>
      </w:pPr>
      <w:r>
        <w:rPr>
          <w:rFonts w:hint="eastAsia" w:ascii="仿宋" w:hAnsi="仿宋" w:eastAsia="仿宋" w:cs="仿宋"/>
          <w:sz w:val="24"/>
        </w:rPr>
        <w:t>4．严禁在洗碗池、洗菜池内洗涤衣服、鞋袜或其它私人物品。</w:t>
      </w:r>
    </w:p>
    <w:p w14:paraId="6678DF7D">
      <w:pPr>
        <w:spacing w:line="360" w:lineRule="auto"/>
        <w:rPr>
          <w:rFonts w:ascii="仿宋" w:hAnsi="仿宋" w:eastAsia="仿宋" w:cs="仿宋"/>
          <w:sz w:val="24"/>
        </w:rPr>
      </w:pPr>
      <w:r>
        <w:rPr>
          <w:rFonts w:hint="eastAsia" w:ascii="仿宋" w:hAnsi="仿宋" w:eastAsia="仿宋" w:cs="仿宋"/>
          <w:sz w:val="24"/>
        </w:rPr>
        <w:t>5．所有工作人员在工作前必须先洗手再用消毒水擦拭或浸泡双手，每次离开工作岗位从事非食品加工的工作后再回来制作食品前仍要洗手，再用消毒水擦拭或浸泡双手。</w:t>
      </w:r>
    </w:p>
    <w:p w14:paraId="5FF085FF">
      <w:pPr>
        <w:spacing w:line="360" w:lineRule="auto"/>
        <w:rPr>
          <w:rFonts w:ascii="仿宋" w:hAnsi="仿宋" w:eastAsia="仿宋" w:cs="仿宋"/>
          <w:sz w:val="24"/>
        </w:rPr>
      </w:pPr>
      <w:r>
        <w:rPr>
          <w:rFonts w:hint="eastAsia" w:ascii="仿宋" w:hAnsi="仿宋" w:eastAsia="仿宋" w:cs="仿宋"/>
          <w:sz w:val="24"/>
        </w:rPr>
        <w:t>6．所有工作人员在供餐时必须戴好口罩遮住口鼻，需要用手接触食品及餐具时必须戴上一次性卫生手套。</w:t>
      </w:r>
    </w:p>
    <w:p w14:paraId="66FE61EE">
      <w:pPr>
        <w:spacing w:line="360" w:lineRule="auto"/>
        <w:rPr>
          <w:rFonts w:ascii="仿宋" w:hAnsi="仿宋" w:eastAsia="仿宋" w:cs="仿宋"/>
          <w:sz w:val="24"/>
        </w:rPr>
      </w:pPr>
      <w:r>
        <w:rPr>
          <w:rFonts w:hint="eastAsia" w:ascii="仿宋" w:hAnsi="仿宋" w:eastAsia="仿宋" w:cs="仿宋"/>
          <w:sz w:val="24"/>
        </w:rPr>
        <w:t>7．严禁工作人员在工作时间内抽烟、喝酒、吃零食或嬉笑打闹、吵架、打架、赌博等行为。</w:t>
      </w:r>
    </w:p>
    <w:p w14:paraId="44BB9EB5">
      <w:pPr>
        <w:spacing w:line="360" w:lineRule="auto"/>
        <w:rPr>
          <w:rFonts w:ascii="仿宋" w:hAnsi="仿宋" w:eastAsia="仿宋" w:cs="仿宋"/>
          <w:sz w:val="24"/>
        </w:rPr>
      </w:pPr>
      <w:r>
        <w:rPr>
          <w:rFonts w:hint="eastAsia" w:ascii="仿宋" w:hAnsi="仿宋" w:eastAsia="仿宋" w:cs="仿宋"/>
          <w:sz w:val="24"/>
        </w:rPr>
        <w:t>8．落实晨检制度，发现有发热、咳嗽、腹泻等症状及化脓性皮肤病者应立即暂停其工作。</w:t>
      </w:r>
    </w:p>
    <w:p w14:paraId="17A3F36E">
      <w:pPr>
        <w:spacing w:line="360" w:lineRule="auto"/>
        <w:rPr>
          <w:rFonts w:ascii="仿宋" w:hAnsi="仿宋" w:eastAsia="仿宋" w:cs="仿宋"/>
          <w:sz w:val="24"/>
        </w:rPr>
      </w:pPr>
      <w:r>
        <w:rPr>
          <w:rFonts w:hint="eastAsia" w:ascii="仿宋" w:hAnsi="仿宋" w:eastAsia="仿宋" w:cs="仿宋"/>
          <w:sz w:val="24"/>
        </w:rPr>
        <w:t>（二）仓库管理要求</w:t>
      </w:r>
    </w:p>
    <w:p w14:paraId="42624C67">
      <w:pPr>
        <w:spacing w:line="360" w:lineRule="auto"/>
        <w:rPr>
          <w:rFonts w:ascii="仿宋" w:hAnsi="仿宋" w:eastAsia="仿宋" w:cs="仿宋"/>
          <w:sz w:val="24"/>
        </w:rPr>
      </w:pPr>
      <w:r>
        <w:rPr>
          <w:rFonts w:hint="eastAsia" w:ascii="仿宋" w:hAnsi="仿宋" w:eastAsia="仿宋" w:cs="仿宋"/>
          <w:sz w:val="24"/>
        </w:rPr>
        <w:t>1．主食库内只限存放大米、面粉、豆类、谷类等主食物品；副食库内只限存配料、辅料，严禁存放清洁用品及有强烈气味、有毒、有害或非食用的物品。</w:t>
      </w:r>
    </w:p>
    <w:p w14:paraId="6FC71C65">
      <w:pPr>
        <w:spacing w:line="360" w:lineRule="auto"/>
        <w:rPr>
          <w:rFonts w:ascii="仿宋" w:hAnsi="仿宋" w:eastAsia="仿宋" w:cs="仿宋"/>
          <w:sz w:val="24"/>
        </w:rPr>
      </w:pPr>
      <w:r>
        <w:rPr>
          <w:rFonts w:hint="eastAsia" w:ascii="仿宋" w:hAnsi="仿宋" w:eastAsia="仿宋" w:cs="仿宋"/>
          <w:sz w:val="24"/>
        </w:rPr>
        <w:t>2．所有物品分类要有明确的标识且分类分区存放。放置时贴近地面的物品须用地脚架或地胶隔离防潮，做到离地离墙。</w:t>
      </w:r>
    </w:p>
    <w:p w14:paraId="5BFEB475">
      <w:pPr>
        <w:spacing w:line="360" w:lineRule="auto"/>
        <w:rPr>
          <w:rFonts w:ascii="仿宋" w:hAnsi="仿宋" w:eastAsia="仿宋" w:cs="仿宋"/>
          <w:sz w:val="24"/>
        </w:rPr>
      </w:pPr>
      <w:r>
        <w:rPr>
          <w:rFonts w:hint="eastAsia" w:ascii="仿宋" w:hAnsi="仿宋" w:eastAsia="仿宋" w:cs="仿宋"/>
          <w:sz w:val="24"/>
        </w:rPr>
        <w:t>3．仓库必须通风、干燥、干净卫生、整齐有序，每天专人负责清洁。</w:t>
      </w:r>
    </w:p>
    <w:p w14:paraId="2110C90A">
      <w:pPr>
        <w:spacing w:line="360" w:lineRule="auto"/>
        <w:rPr>
          <w:rFonts w:ascii="仿宋" w:hAnsi="仿宋" w:eastAsia="仿宋" w:cs="仿宋"/>
          <w:sz w:val="24"/>
        </w:rPr>
      </w:pPr>
      <w:r>
        <w:rPr>
          <w:rFonts w:hint="eastAsia" w:ascii="仿宋" w:hAnsi="仿宋" w:eastAsia="仿宋" w:cs="仿宋"/>
          <w:sz w:val="24"/>
        </w:rPr>
        <w:t>4．仓库必须实行专人定点管理，注意防盗、防火、防虫害，人离开时必须锁好仓库门，按规定定期杀虫灭鼠，确保无苍蝇、蚊子、老鼠、蟑螂等害虫。</w:t>
      </w:r>
    </w:p>
    <w:p w14:paraId="468C0913">
      <w:pPr>
        <w:spacing w:line="360" w:lineRule="auto"/>
        <w:rPr>
          <w:rFonts w:ascii="仿宋" w:hAnsi="仿宋" w:eastAsia="仿宋" w:cs="仿宋"/>
          <w:sz w:val="24"/>
        </w:rPr>
      </w:pPr>
      <w:r>
        <w:rPr>
          <w:rFonts w:hint="eastAsia" w:ascii="仿宋" w:hAnsi="仿宋" w:eastAsia="仿宋" w:cs="仿宋"/>
          <w:sz w:val="24"/>
        </w:rPr>
        <w:t>5．物品的存放量原则上以每周用量为最高贮藏量，物品的发放遵循“先入先出”的原则。</w:t>
      </w:r>
    </w:p>
    <w:p w14:paraId="2D37BCB7">
      <w:pPr>
        <w:spacing w:line="360" w:lineRule="auto"/>
        <w:rPr>
          <w:rFonts w:ascii="仿宋" w:hAnsi="仿宋" w:eastAsia="仿宋" w:cs="仿宋"/>
          <w:sz w:val="24"/>
        </w:rPr>
      </w:pPr>
      <w:r>
        <w:rPr>
          <w:rFonts w:hint="eastAsia" w:ascii="仿宋" w:hAnsi="仿宋" w:eastAsia="仿宋" w:cs="仿宋"/>
          <w:sz w:val="24"/>
        </w:rPr>
        <w:t>（三）食品配比标准</w:t>
      </w:r>
    </w:p>
    <w:p w14:paraId="7B39908D">
      <w:pPr>
        <w:spacing w:line="360" w:lineRule="auto"/>
        <w:rPr>
          <w:rFonts w:ascii="仿宋" w:hAnsi="仿宋" w:eastAsia="仿宋" w:cs="仿宋"/>
          <w:sz w:val="24"/>
        </w:rPr>
      </w:pPr>
      <w:r>
        <w:rPr>
          <w:rFonts w:hint="eastAsia" w:ascii="仿宋" w:hAnsi="仿宋" w:eastAsia="仿宋" w:cs="仿宋"/>
          <w:sz w:val="24"/>
        </w:rPr>
        <w:t>1．荤菜类：是以肉类或水产类原料为主，主料比例≥80%。</w:t>
      </w:r>
    </w:p>
    <w:p w14:paraId="132E8E52">
      <w:pPr>
        <w:spacing w:line="360" w:lineRule="auto"/>
        <w:rPr>
          <w:rFonts w:ascii="仿宋" w:hAnsi="仿宋" w:eastAsia="仿宋" w:cs="仿宋"/>
          <w:sz w:val="24"/>
        </w:rPr>
      </w:pPr>
      <w:r>
        <w:rPr>
          <w:rFonts w:hint="eastAsia" w:ascii="仿宋" w:hAnsi="仿宋" w:eastAsia="仿宋" w:cs="仿宋"/>
          <w:sz w:val="24"/>
        </w:rPr>
        <w:t>2．小荤类：是含有肉类、水产类或蛋类原料的菜品，其主荤类比例≥50%。</w:t>
      </w:r>
    </w:p>
    <w:p w14:paraId="2F0F9DE8">
      <w:pPr>
        <w:spacing w:line="360" w:lineRule="auto"/>
        <w:rPr>
          <w:rFonts w:ascii="仿宋" w:hAnsi="仿宋" w:eastAsia="仿宋" w:cs="仿宋"/>
          <w:sz w:val="24"/>
        </w:rPr>
      </w:pPr>
      <w:r>
        <w:rPr>
          <w:rFonts w:hint="eastAsia" w:ascii="仿宋" w:hAnsi="仿宋" w:eastAsia="仿宋" w:cs="仿宋"/>
          <w:sz w:val="24"/>
        </w:rPr>
        <w:t>3．素菜类：是不含肉类、水产类或蛋类原料的菜品，直接可入口率为90%。</w:t>
      </w:r>
    </w:p>
    <w:p w14:paraId="5116F3B2">
      <w:pPr>
        <w:spacing w:line="360" w:lineRule="auto"/>
        <w:rPr>
          <w:rFonts w:ascii="仿宋" w:hAnsi="仿宋" w:eastAsia="仿宋" w:cs="仿宋"/>
          <w:sz w:val="24"/>
        </w:rPr>
      </w:pPr>
      <w:r>
        <w:rPr>
          <w:rFonts w:hint="eastAsia" w:ascii="仿宋" w:hAnsi="仿宋" w:eastAsia="仿宋" w:cs="仿宋"/>
          <w:sz w:val="24"/>
        </w:rPr>
        <w:t>4．小吃类：所有菜品配比需经采购人认可备案后方能销售。</w:t>
      </w:r>
    </w:p>
    <w:p w14:paraId="6D8D5299">
      <w:pPr>
        <w:spacing w:line="360" w:lineRule="auto"/>
        <w:rPr>
          <w:rFonts w:ascii="仿宋" w:hAnsi="仿宋" w:eastAsia="仿宋" w:cs="仿宋"/>
          <w:sz w:val="24"/>
        </w:rPr>
      </w:pPr>
      <w:r>
        <w:rPr>
          <w:rFonts w:hint="eastAsia" w:ascii="仿宋" w:hAnsi="仿宋" w:eastAsia="仿宋" w:cs="仿宋"/>
          <w:sz w:val="24"/>
        </w:rPr>
        <w:t>5．采购人有权对以上配比情况进行抽查，如不达标，需进行处罚整改。</w:t>
      </w:r>
    </w:p>
    <w:p w14:paraId="4EAAAC87">
      <w:pPr>
        <w:spacing w:line="360" w:lineRule="auto"/>
        <w:rPr>
          <w:rFonts w:ascii="仿宋" w:hAnsi="仿宋" w:eastAsia="仿宋" w:cs="仿宋"/>
          <w:sz w:val="24"/>
        </w:rPr>
      </w:pPr>
      <w:r>
        <w:rPr>
          <w:rFonts w:hint="eastAsia" w:ascii="仿宋" w:hAnsi="仿宋" w:eastAsia="仿宋" w:cs="仿宋"/>
          <w:sz w:val="24"/>
        </w:rPr>
        <w:t>（四）其他要求</w:t>
      </w:r>
    </w:p>
    <w:p w14:paraId="31A0969C">
      <w:pPr>
        <w:spacing w:line="360" w:lineRule="auto"/>
        <w:rPr>
          <w:rFonts w:ascii="仿宋" w:hAnsi="仿宋" w:eastAsia="仿宋" w:cs="仿宋"/>
          <w:sz w:val="24"/>
        </w:rPr>
      </w:pPr>
      <w:r>
        <w:rPr>
          <w:rFonts w:hint="eastAsia" w:ascii="仿宋" w:hAnsi="仿宋" w:eastAsia="仿宋" w:cs="仿宋"/>
          <w:sz w:val="24"/>
        </w:rPr>
        <w:t>供应商需提供自助打包用品、免费汤和调味品。</w:t>
      </w:r>
    </w:p>
    <w:p w14:paraId="2BC46A77">
      <w:pPr>
        <w:spacing w:line="360" w:lineRule="auto"/>
        <w:rPr>
          <w:rFonts w:ascii="仿宋" w:hAnsi="仿宋" w:eastAsia="仿宋" w:cs="仿宋"/>
          <w:sz w:val="24"/>
        </w:rPr>
      </w:pPr>
      <w:r>
        <w:rPr>
          <w:rFonts w:hint="eastAsia" w:ascii="仿宋" w:hAnsi="仿宋" w:eastAsia="仿宋" w:cs="仿宋"/>
          <w:sz w:val="24"/>
        </w:rPr>
        <w:t>（五）食材防疫控制措施</w:t>
      </w:r>
    </w:p>
    <w:p w14:paraId="2F24E115">
      <w:pPr>
        <w:spacing w:line="360" w:lineRule="auto"/>
        <w:rPr>
          <w:rFonts w:ascii="仿宋" w:hAnsi="仿宋" w:eastAsia="仿宋" w:cs="仿宋"/>
          <w:sz w:val="24"/>
        </w:rPr>
      </w:pPr>
      <w:r>
        <w:rPr>
          <w:rFonts w:hint="eastAsia" w:ascii="仿宋" w:hAnsi="仿宋" w:eastAsia="仿宋" w:cs="仿宋"/>
          <w:sz w:val="24"/>
        </w:rPr>
        <w:t>1．食品采购需到持有食品生产许可证或食品流通许可证或食品经营许可证的单位采购，并相对固定食品采购场所，不经常更换供应商。使用的动物性食品原料在采购时必须索取相关的检验检疫合格证，并查看相关合格标记再次确认。</w:t>
      </w:r>
    </w:p>
    <w:p w14:paraId="6D7FF2AA">
      <w:pPr>
        <w:spacing w:line="360" w:lineRule="auto"/>
        <w:rPr>
          <w:rFonts w:ascii="仿宋" w:hAnsi="仿宋" w:eastAsia="仿宋" w:cs="仿宋"/>
          <w:sz w:val="24"/>
        </w:rPr>
      </w:pPr>
      <w:r>
        <w:rPr>
          <w:rFonts w:hint="eastAsia" w:ascii="仿宋" w:hAnsi="仿宋" w:eastAsia="仿宋" w:cs="仿宋"/>
          <w:sz w:val="24"/>
        </w:rPr>
        <w:t>2．肉类禽类需采购当地品牌产品。</w:t>
      </w:r>
    </w:p>
    <w:p w14:paraId="07562B48">
      <w:pPr>
        <w:spacing w:line="360" w:lineRule="auto"/>
        <w:rPr>
          <w:rFonts w:ascii="仿宋" w:hAnsi="仿宋" w:eastAsia="仿宋" w:cs="仿宋"/>
          <w:sz w:val="24"/>
        </w:rPr>
      </w:pPr>
      <w:r>
        <w:rPr>
          <w:rFonts w:hint="eastAsia" w:ascii="仿宋" w:hAnsi="仿宋" w:eastAsia="仿宋" w:cs="仿宋"/>
          <w:sz w:val="24"/>
        </w:rPr>
        <w:t>3．采购新鲜洁净的食品原料。</w:t>
      </w:r>
    </w:p>
    <w:p w14:paraId="217DB6B1">
      <w:pPr>
        <w:spacing w:line="360" w:lineRule="auto"/>
        <w:rPr>
          <w:rFonts w:ascii="仿宋" w:hAnsi="仿宋" w:eastAsia="仿宋" w:cs="仿宋"/>
          <w:sz w:val="24"/>
        </w:rPr>
      </w:pPr>
      <w:r>
        <w:rPr>
          <w:rFonts w:hint="eastAsia" w:ascii="仿宋" w:hAnsi="仿宋" w:eastAsia="仿宋" w:cs="仿宋"/>
          <w:sz w:val="24"/>
        </w:rPr>
        <w:t>4．购买在保质期内的定型包装食品，产品标签有生产单位、生产地址、生产日期、保存期及产品配料等内容。</w:t>
      </w:r>
    </w:p>
    <w:p w14:paraId="1F3FBD1A">
      <w:pPr>
        <w:spacing w:line="360" w:lineRule="auto"/>
        <w:rPr>
          <w:rFonts w:ascii="仿宋" w:hAnsi="仿宋" w:eastAsia="仿宋" w:cs="仿宋"/>
          <w:sz w:val="24"/>
        </w:rPr>
      </w:pPr>
      <w:r>
        <w:rPr>
          <w:rFonts w:hint="eastAsia" w:ascii="仿宋" w:hAnsi="仿宋" w:eastAsia="仿宋" w:cs="仿宋"/>
          <w:sz w:val="24"/>
        </w:rPr>
        <w:t>5．不采购来历不明、不能提供相应产品标签的散装食品。</w:t>
      </w:r>
    </w:p>
    <w:p w14:paraId="1169243E">
      <w:pPr>
        <w:spacing w:line="360" w:lineRule="auto"/>
        <w:rPr>
          <w:rFonts w:ascii="仿宋" w:hAnsi="仿宋" w:eastAsia="仿宋" w:cs="仿宋"/>
          <w:sz w:val="24"/>
        </w:rPr>
      </w:pPr>
      <w:r>
        <w:rPr>
          <w:rFonts w:hint="eastAsia" w:ascii="仿宋" w:hAnsi="仿宋" w:eastAsia="仿宋" w:cs="仿宋"/>
          <w:sz w:val="24"/>
        </w:rPr>
        <w:t>6．不外购冷荤凉菜和糕点制品，不外购已加工好的熟食。</w:t>
      </w:r>
    </w:p>
    <w:p w14:paraId="06322BDD">
      <w:pPr>
        <w:spacing w:line="360" w:lineRule="auto"/>
        <w:rPr>
          <w:rFonts w:ascii="仿宋" w:hAnsi="仿宋" w:eastAsia="仿宋" w:cs="仿宋"/>
          <w:sz w:val="24"/>
        </w:rPr>
      </w:pPr>
      <w:r>
        <w:rPr>
          <w:rFonts w:hint="eastAsia" w:ascii="仿宋" w:hAnsi="仿宋" w:eastAsia="仿宋" w:cs="仿宋"/>
          <w:sz w:val="24"/>
        </w:rPr>
        <w:t>7．用于原料、半成品、成品的食品容器和工具标识清楚，做到分开使用。</w:t>
      </w:r>
    </w:p>
    <w:p w14:paraId="6814BF11">
      <w:pPr>
        <w:spacing w:line="360" w:lineRule="auto"/>
        <w:rPr>
          <w:rFonts w:ascii="仿宋" w:hAnsi="仿宋" w:eastAsia="仿宋" w:cs="仿宋"/>
          <w:sz w:val="24"/>
        </w:rPr>
      </w:pPr>
      <w:r>
        <w:rPr>
          <w:rFonts w:hint="eastAsia" w:ascii="仿宋" w:hAnsi="仿宋" w:eastAsia="仿宋" w:cs="仿宋"/>
          <w:sz w:val="24"/>
        </w:rPr>
        <w:t>8．冷冻肉类（包括冻结的熟肉半成品）在烹调前应完全解冻。</w:t>
      </w:r>
    </w:p>
    <w:p w14:paraId="54BB50BC">
      <w:pPr>
        <w:spacing w:line="360" w:lineRule="auto"/>
        <w:rPr>
          <w:rFonts w:ascii="仿宋" w:hAnsi="仿宋" w:eastAsia="仿宋" w:cs="仿宋"/>
          <w:sz w:val="24"/>
        </w:rPr>
      </w:pPr>
      <w:r>
        <w:rPr>
          <w:rFonts w:hint="eastAsia" w:ascii="仿宋" w:hAnsi="仿宋" w:eastAsia="仿宋" w:cs="仿宋"/>
          <w:sz w:val="24"/>
        </w:rPr>
        <w:t>9．烧熟煮透所有食物尤其是肉、奶、蛋及其制品，大块食物的中心温度不低于70℃。</w:t>
      </w:r>
    </w:p>
    <w:p w14:paraId="058D49E2">
      <w:pPr>
        <w:spacing w:line="360" w:lineRule="auto"/>
        <w:rPr>
          <w:rFonts w:ascii="仿宋" w:hAnsi="仿宋" w:eastAsia="仿宋" w:cs="仿宋"/>
          <w:sz w:val="24"/>
        </w:rPr>
      </w:pPr>
      <w:r>
        <w:rPr>
          <w:rFonts w:hint="eastAsia" w:ascii="仿宋" w:hAnsi="仿宋" w:eastAsia="仿宋" w:cs="仿宋"/>
          <w:sz w:val="24"/>
        </w:rPr>
        <w:t>10．蔬菜烹调程序：一洗二浸三烫四炒。</w:t>
      </w:r>
    </w:p>
    <w:p w14:paraId="13525D7F">
      <w:pPr>
        <w:spacing w:line="360" w:lineRule="auto"/>
        <w:rPr>
          <w:rFonts w:ascii="仿宋" w:hAnsi="仿宋" w:eastAsia="仿宋" w:cs="仿宋"/>
          <w:sz w:val="24"/>
        </w:rPr>
      </w:pPr>
      <w:r>
        <w:rPr>
          <w:rFonts w:hint="eastAsia" w:ascii="仿宋" w:hAnsi="仿宋" w:eastAsia="仿宋" w:cs="仿宋"/>
          <w:sz w:val="24"/>
        </w:rPr>
        <w:t>11．豆浆要彻底煮熟，煮沸后持续加热5-10分钟。</w:t>
      </w:r>
    </w:p>
    <w:p w14:paraId="74071D5D">
      <w:pPr>
        <w:spacing w:line="360" w:lineRule="auto"/>
        <w:rPr>
          <w:rFonts w:ascii="仿宋" w:hAnsi="仿宋" w:eastAsia="仿宋" w:cs="仿宋"/>
          <w:sz w:val="24"/>
        </w:rPr>
      </w:pPr>
      <w:r>
        <w:rPr>
          <w:rFonts w:hint="eastAsia" w:ascii="仿宋" w:hAnsi="仿宋" w:eastAsia="仿宋" w:cs="仿宋"/>
          <w:sz w:val="24"/>
        </w:rPr>
        <w:t>12．不加工冷荤凉菜。</w:t>
      </w:r>
    </w:p>
    <w:p w14:paraId="5B3354B6">
      <w:pPr>
        <w:spacing w:line="360" w:lineRule="auto"/>
        <w:rPr>
          <w:rFonts w:ascii="仿宋" w:hAnsi="仿宋" w:eastAsia="仿宋" w:cs="仿宋"/>
          <w:sz w:val="24"/>
        </w:rPr>
      </w:pPr>
      <w:r>
        <w:rPr>
          <w:rFonts w:hint="eastAsia" w:ascii="仿宋" w:hAnsi="仿宋" w:eastAsia="仿宋" w:cs="仿宋"/>
          <w:sz w:val="24"/>
        </w:rPr>
        <w:t>13．食品以即制即售为佳，制作完成至出售不要超过2小时。</w:t>
      </w:r>
    </w:p>
    <w:p w14:paraId="792A4A89">
      <w:pPr>
        <w:spacing w:line="360" w:lineRule="auto"/>
        <w:rPr>
          <w:rFonts w:ascii="仿宋" w:hAnsi="仿宋" w:eastAsia="仿宋" w:cs="仿宋"/>
          <w:sz w:val="24"/>
        </w:rPr>
      </w:pPr>
      <w:r>
        <w:rPr>
          <w:rFonts w:hint="eastAsia" w:ascii="仿宋" w:hAnsi="仿宋" w:eastAsia="仿宋" w:cs="仿宋"/>
          <w:sz w:val="24"/>
        </w:rPr>
        <w:t>14．不使用发芽马铃薯、野生蘑菇、葫芦瓜等可能含有毒有害物质的原料加工食品。</w:t>
      </w:r>
    </w:p>
    <w:p w14:paraId="7DAC6D33">
      <w:pPr>
        <w:spacing w:line="360" w:lineRule="auto"/>
        <w:rPr>
          <w:rFonts w:ascii="仿宋" w:hAnsi="仿宋" w:eastAsia="仿宋" w:cs="仿宋"/>
          <w:sz w:val="24"/>
        </w:rPr>
      </w:pPr>
      <w:r>
        <w:rPr>
          <w:rFonts w:hint="eastAsia" w:ascii="仿宋" w:hAnsi="仿宋" w:eastAsia="仿宋" w:cs="仿宋"/>
          <w:sz w:val="24"/>
        </w:rPr>
        <w:t>15．食品分类上架摆放；食品存放严格做到生熟分开，避免交叉污染。</w:t>
      </w:r>
    </w:p>
    <w:p w14:paraId="046DB461">
      <w:pPr>
        <w:spacing w:line="360" w:lineRule="auto"/>
        <w:rPr>
          <w:rFonts w:ascii="仿宋" w:hAnsi="仿宋" w:eastAsia="仿宋" w:cs="仿宋"/>
          <w:sz w:val="24"/>
        </w:rPr>
      </w:pPr>
      <w:r>
        <w:rPr>
          <w:rFonts w:hint="eastAsia" w:ascii="仿宋" w:hAnsi="仿宋" w:eastAsia="仿宋" w:cs="仿宋"/>
          <w:sz w:val="24"/>
        </w:rPr>
        <w:t>16．生、熟食品使用的刀具、砧板严格分开使用。</w:t>
      </w:r>
    </w:p>
    <w:p w14:paraId="627173F5">
      <w:pPr>
        <w:spacing w:line="360" w:lineRule="auto"/>
        <w:rPr>
          <w:rFonts w:ascii="仿宋" w:hAnsi="仿宋" w:eastAsia="仿宋" w:cs="仿宋"/>
          <w:sz w:val="24"/>
        </w:rPr>
      </w:pPr>
      <w:r>
        <w:rPr>
          <w:rFonts w:hint="eastAsia" w:ascii="仿宋" w:hAnsi="仿宋" w:eastAsia="仿宋" w:cs="仿宋"/>
          <w:sz w:val="24"/>
        </w:rPr>
        <w:t>17．食品存放严格做到生熟分开，避免交叉污染。</w:t>
      </w:r>
    </w:p>
    <w:p w14:paraId="2FE370E0">
      <w:pPr>
        <w:spacing w:line="360" w:lineRule="auto"/>
        <w:rPr>
          <w:rFonts w:ascii="仿宋" w:hAnsi="仿宋" w:eastAsia="仿宋" w:cs="仿宋"/>
          <w:sz w:val="24"/>
        </w:rPr>
      </w:pPr>
      <w:r>
        <w:rPr>
          <w:rFonts w:hint="eastAsia" w:ascii="仿宋" w:hAnsi="仿宋" w:eastAsia="仿宋" w:cs="仿宋"/>
          <w:sz w:val="24"/>
        </w:rPr>
        <w:t>18．妥善保管有毒害物质，灭鼠药、杀虫剂等有毒有害物质，不得存放在食品库房、食品加工和进餐场所。</w:t>
      </w:r>
    </w:p>
    <w:p w14:paraId="36610FC5">
      <w:pPr>
        <w:spacing w:line="360" w:lineRule="auto"/>
        <w:rPr>
          <w:rFonts w:ascii="仿宋" w:hAnsi="仿宋" w:eastAsia="仿宋" w:cs="仿宋"/>
          <w:sz w:val="24"/>
        </w:rPr>
      </w:pPr>
      <w:r>
        <w:rPr>
          <w:rFonts w:hint="eastAsia" w:ascii="仿宋" w:hAnsi="仿宋" w:eastAsia="仿宋" w:cs="仿宋"/>
          <w:sz w:val="24"/>
        </w:rPr>
        <w:t>19．冰箱等冷藏设备要定期清洁，并保证冰箱的冷藏效果。</w:t>
      </w:r>
    </w:p>
    <w:p w14:paraId="267E351F">
      <w:pPr>
        <w:spacing w:line="360" w:lineRule="auto"/>
        <w:rPr>
          <w:rFonts w:ascii="仿宋" w:hAnsi="仿宋" w:eastAsia="仿宋" w:cs="仿宋"/>
          <w:sz w:val="24"/>
        </w:rPr>
      </w:pPr>
      <w:r>
        <w:rPr>
          <w:rFonts w:hint="eastAsia" w:ascii="仿宋" w:hAnsi="仿宋" w:eastAsia="仿宋" w:cs="仿宋"/>
          <w:sz w:val="24"/>
        </w:rPr>
        <w:t>20．餐具洗消程序：一刮、二洗、三冲、四消毒、五保洁。</w:t>
      </w:r>
    </w:p>
    <w:p w14:paraId="2D7F49FB">
      <w:pPr>
        <w:spacing w:line="360" w:lineRule="auto"/>
        <w:rPr>
          <w:rFonts w:ascii="仿宋" w:hAnsi="仿宋" w:eastAsia="仿宋" w:cs="仿宋"/>
          <w:sz w:val="24"/>
        </w:rPr>
      </w:pPr>
      <w:r>
        <w:rPr>
          <w:rFonts w:hint="eastAsia" w:ascii="仿宋" w:hAnsi="仿宋" w:eastAsia="仿宋" w:cs="仿宋"/>
          <w:sz w:val="24"/>
        </w:rPr>
        <w:t>21．热力消毒要求：蒸汽消毒100℃作用10分钟以上，干热消毒120℃作用15-20分钟，煮沸消毒15分钟以上。</w:t>
      </w:r>
    </w:p>
    <w:p w14:paraId="1557D2D5">
      <w:pPr>
        <w:spacing w:line="360" w:lineRule="auto"/>
        <w:rPr>
          <w:rFonts w:ascii="仿宋" w:hAnsi="仿宋" w:eastAsia="仿宋" w:cs="仿宋"/>
          <w:sz w:val="24"/>
        </w:rPr>
      </w:pPr>
      <w:r>
        <w:rPr>
          <w:rFonts w:hint="eastAsia" w:ascii="仿宋" w:hAnsi="仿宋" w:eastAsia="仿宋" w:cs="仿宋"/>
          <w:sz w:val="24"/>
        </w:rPr>
        <w:t>22．消毒柜消毒要求：严格按消毒柜指示时间消毒，定期检查，保证消毒效果。</w:t>
      </w:r>
    </w:p>
    <w:p w14:paraId="49B1194F">
      <w:pPr>
        <w:spacing w:line="360" w:lineRule="auto"/>
        <w:rPr>
          <w:rFonts w:ascii="仿宋" w:hAnsi="仿宋" w:eastAsia="仿宋" w:cs="仿宋"/>
          <w:sz w:val="24"/>
        </w:rPr>
      </w:pPr>
      <w:r>
        <w:rPr>
          <w:rFonts w:hint="eastAsia" w:ascii="仿宋" w:hAnsi="仿宋" w:eastAsia="仿宋" w:cs="仿宋"/>
          <w:sz w:val="24"/>
        </w:rPr>
        <w:t>（六）食品加工卫生制度</w:t>
      </w:r>
    </w:p>
    <w:p w14:paraId="2B865BFF">
      <w:pPr>
        <w:spacing w:line="360" w:lineRule="auto"/>
        <w:rPr>
          <w:rFonts w:ascii="仿宋" w:hAnsi="仿宋" w:eastAsia="仿宋" w:cs="仿宋"/>
          <w:sz w:val="24"/>
        </w:rPr>
      </w:pPr>
      <w:r>
        <w:rPr>
          <w:rFonts w:hint="eastAsia" w:ascii="仿宋" w:hAnsi="仿宋" w:eastAsia="仿宋" w:cs="仿宋"/>
          <w:sz w:val="24"/>
        </w:rPr>
        <w:t>1．食材粗加工，认真挑选，去尽黄叶和杂物。</w:t>
      </w:r>
    </w:p>
    <w:p w14:paraId="20F1F98B">
      <w:pPr>
        <w:spacing w:line="360" w:lineRule="auto"/>
        <w:rPr>
          <w:rFonts w:ascii="仿宋" w:hAnsi="仿宋" w:eastAsia="仿宋" w:cs="仿宋"/>
          <w:sz w:val="24"/>
        </w:rPr>
      </w:pPr>
      <w:r>
        <w:rPr>
          <w:rFonts w:hint="eastAsia" w:ascii="仿宋" w:hAnsi="仿宋" w:eastAsia="仿宋" w:cs="仿宋"/>
          <w:sz w:val="24"/>
        </w:rPr>
        <w:t>2．瓜果去皮彻底，芽眼挑尽。</w:t>
      </w:r>
    </w:p>
    <w:p w14:paraId="7203BFB9">
      <w:pPr>
        <w:spacing w:line="360" w:lineRule="auto"/>
        <w:rPr>
          <w:rFonts w:ascii="仿宋" w:hAnsi="仿宋" w:eastAsia="仿宋" w:cs="仿宋"/>
          <w:sz w:val="24"/>
        </w:rPr>
      </w:pPr>
      <w:r>
        <w:rPr>
          <w:rFonts w:hint="eastAsia" w:ascii="仿宋" w:hAnsi="仿宋" w:eastAsia="仿宋" w:cs="仿宋"/>
          <w:sz w:val="24"/>
        </w:rPr>
        <w:t>3．肉类去净残毛、污垢。</w:t>
      </w:r>
    </w:p>
    <w:p w14:paraId="37D96CC9">
      <w:pPr>
        <w:spacing w:line="360" w:lineRule="auto"/>
        <w:rPr>
          <w:rFonts w:ascii="仿宋" w:hAnsi="仿宋" w:eastAsia="仿宋" w:cs="仿宋"/>
          <w:sz w:val="24"/>
        </w:rPr>
      </w:pPr>
      <w:r>
        <w:rPr>
          <w:rFonts w:hint="eastAsia" w:ascii="仿宋" w:hAnsi="仿宋" w:eastAsia="仿宋" w:cs="仿宋"/>
          <w:sz w:val="24"/>
        </w:rPr>
        <w:t>4．家禽等去净残毛、内脏、尾翘等物。</w:t>
      </w:r>
    </w:p>
    <w:p w14:paraId="7A52499E">
      <w:pPr>
        <w:spacing w:line="360" w:lineRule="auto"/>
        <w:rPr>
          <w:rFonts w:ascii="仿宋" w:hAnsi="仿宋" w:eastAsia="仿宋" w:cs="仿宋"/>
          <w:sz w:val="24"/>
        </w:rPr>
      </w:pPr>
      <w:r>
        <w:rPr>
          <w:rFonts w:hint="eastAsia" w:ascii="仿宋" w:hAnsi="仿宋" w:eastAsia="仿宋" w:cs="仿宋"/>
          <w:sz w:val="24"/>
        </w:rPr>
        <w:t>5．干货按正规操作涨发。</w:t>
      </w:r>
    </w:p>
    <w:p w14:paraId="305A8CEA">
      <w:pPr>
        <w:spacing w:line="360" w:lineRule="auto"/>
        <w:rPr>
          <w:rFonts w:ascii="仿宋" w:hAnsi="仿宋" w:eastAsia="仿宋" w:cs="仿宋"/>
          <w:sz w:val="24"/>
        </w:rPr>
      </w:pPr>
      <w:r>
        <w:rPr>
          <w:rFonts w:hint="eastAsia" w:ascii="仿宋" w:hAnsi="仿宋" w:eastAsia="仿宋" w:cs="仿宋"/>
          <w:sz w:val="24"/>
        </w:rPr>
        <w:t>6．食材洗涤须一浸、二洗、三清、四进筐。</w:t>
      </w:r>
    </w:p>
    <w:p w14:paraId="09313CAB">
      <w:pPr>
        <w:spacing w:line="360" w:lineRule="auto"/>
        <w:rPr>
          <w:rFonts w:ascii="仿宋" w:hAnsi="仿宋" w:eastAsia="仿宋" w:cs="仿宋"/>
          <w:sz w:val="24"/>
        </w:rPr>
      </w:pPr>
      <w:r>
        <w:rPr>
          <w:rFonts w:hint="eastAsia" w:ascii="仿宋" w:hAnsi="仿宋" w:eastAsia="仿宋" w:cs="仿宋"/>
          <w:sz w:val="24"/>
        </w:rPr>
        <w:t>7．原材料、半成品、成品容器分开使用，干货、瓜果蔬菜、肉类食品的清洗池分开使用，避免交叉污染。</w:t>
      </w:r>
    </w:p>
    <w:p w14:paraId="3FEF258D">
      <w:pPr>
        <w:spacing w:line="360" w:lineRule="auto"/>
        <w:rPr>
          <w:rFonts w:ascii="仿宋" w:hAnsi="仿宋" w:eastAsia="仿宋" w:cs="仿宋"/>
          <w:sz w:val="24"/>
        </w:rPr>
      </w:pPr>
      <w:r>
        <w:rPr>
          <w:rFonts w:hint="eastAsia" w:ascii="仿宋" w:hAnsi="仿宋" w:eastAsia="仿宋" w:cs="仿宋"/>
          <w:sz w:val="24"/>
        </w:rPr>
        <w:t>8．用于盛装瓜果青菜等半成品的胶筐使用前后必须清洗干净，放在指定区域并明确标识，严禁直接放置于地面。</w:t>
      </w:r>
    </w:p>
    <w:p w14:paraId="379590A8">
      <w:pPr>
        <w:spacing w:line="360" w:lineRule="auto"/>
        <w:rPr>
          <w:rFonts w:ascii="仿宋" w:hAnsi="仿宋" w:eastAsia="仿宋" w:cs="仿宋"/>
          <w:sz w:val="24"/>
        </w:rPr>
      </w:pPr>
      <w:r>
        <w:rPr>
          <w:rFonts w:hint="eastAsia" w:ascii="仿宋" w:hAnsi="仿宋" w:eastAsia="仿宋" w:cs="仿宋"/>
          <w:sz w:val="24"/>
        </w:rPr>
        <w:t>9．粗加工操作间在加工食品时不能将垃圾直接丢在地面或下水道内，应按垃圾分类要求扔进相应垃圾桶，粗加工操作期间在使用完毕后必须保持干爽清洁。</w:t>
      </w:r>
    </w:p>
    <w:p w14:paraId="0C0584D9">
      <w:pPr>
        <w:spacing w:line="360" w:lineRule="auto"/>
        <w:rPr>
          <w:rFonts w:ascii="仿宋" w:hAnsi="仿宋" w:eastAsia="仿宋" w:cs="仿宋"/>
          <w:sz w:val="24"/>
        </w:rPr>
      </w:pPr>
      <w:r>
        <w:rPr>
          <w:rFonts w:hint="eastAsia" w:ascii="仿宋" w:hAnsi="仿宋" w:eastAsia="仿宋" w:cs="仿宋"/>
          <w:sz w:val="24"/>
        </w:rPr>
        <w:t>（七）食材切配</w:t>
      </w:r>
    </w:p>
    <w:p w14:paraId="2021EE1C">
      <w:pPr>
        <w:spacing w:line="360" w:lineRule="auto"/>
        <w:rPr>
          <w:rFonts w:ascii="仿宋" w:hAnsi="仿宋" w:eastAsia="仿宋" w:cs="仿宋"/>
          <w:sz w:val="24"/>
        </w:rPr>
      </w:pPr>
      <w:r>
        <w:rPr>
          <w:rFonts w:hint="eastAsia" w:ascii="仿宋" w:hAnsi="仿宋" w:eastAsia="仿宋" w:cs="仿宋"/>
          <w:sz w:val="24"/>
        </w:rPr>
        <w:t>1．根据当天菜式由主厨将切配要求详细填写在生产看板上。</w:t>
      </w:r>
    </w:p>
    <w:p w14:paraId="10BB48A5">
      <w:pPr>
        <w:spacing w:line="360" w:lineRule="auto"/>
        <w:rPr>
          <w:rFonts w:ascii="仿宋" w:hAnsi="仿宋" w:eastAsia="仿宋" w:cs="仿宋"/>
          <w:sz w:val="24"/>
        </w:rPr>
      </w:pPr>
      <w:r>
        <w:rPr>
          <w:rFonts w:hint="eastAsia" w:ascii="仿宋" w:hAnsi="仿宋" w:eastAsia="仿宋" w:cs="仿宋"/>
          <w:sz w:val="24"/>
        </w:rPr>
        <w:t>2．食材切配按“丁配丁”、“丝配丝”、“片配片”的要求精细。</w:t>
      </w:r>
    </w:p>
    <w:p w14:paraId="4407112D">
      <w:pPr>
        <w:spacing w:line="360" w:lineRule="auto"/>
        <w:rPr>
          <w:rFonts w:ascii="仿宋" w:hAnsi="仿宋" w:eastAsia="仿宋" w:cs="仿宋"/>
          <w:sz w:val="24"/>
        </w:rPr>
      </w:pPr>
      <w:r>
        <w:rPr>
          <w:rFonts w:hint="eastAsia" w:ascii="仿宋" w:hAnsi="仿宋" w:eastAsia="仿宋" w:cs="仿宋"/>
          <w:sz w:val="24"/>
        </w:rPr>
        <w:t>3．切配过程严格执行自检、专检。</w:t>
      </w:r>
    </w:p>
    <w:p w14:paraId="669A4CE4">
      <w:pPr>
        <w:spacing w:line="360" w:lineRule="auto"/>
        <w:rPr>
          <w:rFonts w:ascii="仿宋" w:hAnsi="仿宋" w:eastAsia="仿宋" w:cs="仿宋"/>
          <w:sz w:val="24"/>
        </w:rPr>
      </w:pPr>
      <w:r>
        <w:rPr>
          <w:rFonts w:hint="eastAsia" w:ascii="仿宋" w:hAnsi="仿宋" w:eastAsia="仿宋" w:cs="仿宋"/>
          <w:sz w:val="24"/>
        </w:rPr>
        <w:t>（八）烹饪</w:t>
      </w:r>
    </w:p>
    <w:p w14:paraId="243D7878">
      <w:pPr>
        <w:spacing w:line="360" w:lineRule="auto"/>
        <w:rPr>
          <w:rFonts w:ascii="仿宋" w:hAnsi="仿宋" w:eastAsia="仿宋" w:cs="仿宋"/>
          <w:sz w:val="24"/>
        </w:rPr>
      </w:pPr>
      <w:r>
        <w:rPr>
          <w:rFonts w:hint="eastAsia" w:ascii="仿宋" w:hAnsi="仿宋" w:eastAsia="仿宋" w:cs="仿宋"/>
          <w:sz w:val="24"/>
        </w:rPr>
        <w:t>1．专业厨师烹调，每种菜都有专人负责，分工明确并作好出品记录。</w:t>
      </w:r>
    </w:p>
    <w:p w14:paraId="64325745">
      <w:pPr>
        <w:spacing w:line="360" w:lineRule="auto"/>
        <w:rPr>
          <w:rFonts w:ascii="仿宋" w:hAnsi="仿宋" w:eastAsia="仿宋" w:cs="仿宋"/>
          <w:sz w:val="24"/>
        </w:rPr>
      </w:pPr>
      <w:r>
        <w:rPr>
          <w:rFonts w:hint="eastAsia" w:ascii="仿宋" w:hAnsi="仿宋" w:eastAsia="仿宋" w:cs="仿宋"/>
          <w:sz w:val="24"/>
        </w:rPr>
        <w:t>2．厨师炒菜时注意把握火候，既节约燃料又能够保证菜式的质量。</w:t>
      </w:r>
    </w:p>
    <w:p w14:paraId="0165ED33">
      <w:pPr>
        <w:spacing w:line="360" w:lineRule="auto"/>
        <w:rPr>
          <w:rFonts w:ascii="仿宋" w:hAnsi="仿宋" w:eastAsia="仿宋" w:cs="仿宋"/>
          <w:sz w:val="24"/>
        </w:rPr>
      </w:pPr>
      <w:r>
        <w:rPr>
          <w:rFonts w:hint="eastAsia" w:ascii="仿宋" w:hAnsi="仿宋" w:eastAsia="仿宋" w:cs="仿宋"/>
          <w:sz w:val="24"/>
        </w:rPr>
        <w:t>3．调味料齐全且按标准量进行投放，确保菜式的味道符合要求。</w:t>
      </w:r>
    </w:p>
    <w:p w14:paraId="5A2BC619">
      <w:pPr>
        <w:spacing w:line="360" w:lineRule="auto"/>
        <w:rPr>
          <w:rFonts w:ascii="仿宋" w:hAnsi="仿宋" w:eastAsia="仿宋" w:cs="仿宋"/>
          <w:sz w:val="24"/>
        </w:rPr>
      </w:pPr>
      <w:r>
        <w:rPr>
          <w:rFonts w:hint="eastAsia" w:ascii="仿宋" w:hAnsi="仿宋" w:eastAsia="仿宋" w:cs="仿宋"/>
          <w:sz w:val="24"/>
        </w:rPr>
        <w:t>4．厨师炒菜根据开餐时间把握好烹调进度，确保供餐高峰的供给量能满足要求，供餐收尾后又没有过多的浪费。</w:t>
      </w:r>
    </w:p>
    <w:p w14:paraId="4E1620B0">
      <w:pPr>
        <w:spacing w:line="360" w:lineRule="auto"/>
        <w:rPr>
          <w:rFonts w:ascii="仿宋" w:hAnsi="仿宋" w:eastAsia="仿宋" w:cs="仿宋"/>
          <w:sz w:val="24"/>
        </w:rPr>
      </w:pPr>
      <w:r>
        <w:rPr>
          <w:rFonts w:hint="eastAsia" w:ascii="仿宋" w:hAnsi="仿宋" w:eastAsia="仿宋" w:cs="仿宋"/>
          <w:sz w:val="24"/>
        </w:rPr>
        <w:t>5．根据职工、病人或家属的满意度调查结果检讨烹调过程中所存在问题，制定改善方案并加强培训。</w:t>
      </w:r>
    </w:p>
    <w:p w14:paraId="0D91D815">
      <w:pPr>
        <w:spacing w:line="360" w:lineRule="auto"/>
        <w:rPr>
          <w:rFonts w:ascii="仿宋" w:hAnsi="仿宋" w:eastAsia="仿宋" w:cs="仿宋"/>
          <w:sz w:val="24"/>
        </w:rPr>
      </w:pPr>
      <w:r>
        <w:rPr>
          <w:rFonts w:hint="eastAsia" w:ascii="仿宋" w:hAnsi="仿宋" w:eastAsia="仿宋" w:cs="仿宋"/>
          <w:sz w:val="24"/>
        </w:rPr>
        <w:t>6．严格按加工要求做好每一餐米饭，确保米饭质量符合要求。</w:t>
      </w:r>
    </w:p>
    <w:p w14:paraId="373E53C2">
      <w:pPr>
        <w:spacing w:line="360" w:lineRule="auto"/>
        <w:rPr>
          <w:rFonts w:ascii="仿宋" w:hAnsi="仿宋" w:eastAsia="仿宋" w:cs="仿宋"/>
          <w:sz w:val="24"/>
        </w:rPr>
      </w:pPr>
      <w:r>
        <w:rPr>
          <w:rFonts w:hint="eastAsia" w:ascii="仿宋" w:hAnsi="仿宋" w:eastAsia="仿宋" w:cs="仿宋"/>
          <w:sz w:val="24"/>
        </w:rPr>
        <w:t>（九）餐具卫生</w:t>
      </w:r>
    </w:p>
    <w:p w14:paraId="315A6945">
      <w:pPr>
        <w:spacing w:line="360" w:lineRule="auto"/>
        <w:rPr>
          <w:rFonts w:ascii="仿宋" w:hAnsi="仿宋" w:eastAsia="仿宋" w:cs="仿宋"/>
          <w:sz w:val="24"/>
        </w:rPr>
      </w:pPr>
      <w:r>
        <w:rPr>
          <w:rFonts w:hint="eastAsia" w:ascii="仿宋" w:hAnsi="仿宋" w:eastAsia="仿宋" w:cs="仿宋"/>
          <w:sz w:val="24"/>
        </w:rPr>
        <w:t>1．打饭的勺子、汤勺、菜勺、铲子不能直接放在台面上，应放在干净的桶内或盆子里且须有区域标识。</w:t>
      </w:r>
    </w:p>
    <w:p w14:paraId="12B8E302">
      <w:pPr>
        <w:spacing w:line="360" w:lineRule="auto"/>
        <w:rPr>
          <w:rFonts w:ascii="仿宋" w:hAnsi="仿宋" w:eastAsia="仿宋" w:cs="仿宋"/>
          <w:sz w:val="24"/>
        </w:rPr>
      </w:pPr>
      <w:r>
        <w:rPr>
          <w:rFonts w:hint="eastAsia" w:ascii="仿宋" w:hAnsi="仿宋" w:eastAsia="仿宋" w:cs="仿宋"/>
          <w:sz w:val="24"/>
        </w:rPr>
        <w:t>2．随时保持地面、台面、水沟、门窗等干净整洁。</w:t>
      </w:r>
    </w:p>
    <w:p w14:paraId="19CF0AB7">
      <w:pPr>
        <w:spacing w:line="360" w:lineRule="auto"/>
        <w:rPr>
          <w:rFonts w:ascii="仿宋" w:hAnsi="仿宋" w:eastAsia="仿宋" w:cs="仿宋"/>
          <w:sz w:val="24"/>
        </w:rPr>
      </w:pPr>
      <w:r>
        <w:rPr>
          <w:rFonts w:hint="eastAsia" w:ascii="仿宋" w:hAnsi="仿宋" w:eastAsia="仿宋" w:cs="仿宋"/>
          <w:sz w:val="24"/>
        </w:rPr>
        <w:t>3．注意切配前、切配中、切配后卫生的维护与清扫。</w:t>
      </w:r>
    </w:p>
    <w:p w14:paraId="1EF4DC26">
      <w:pPr>
        <w:spacing w:line="360" w:lineRule="auto"/>
        <w:rPr>
          <w:rFonts w:ascii="仿宋" w:hAnsi="仿宋" w:eastAsia="仿宋" w:cs="仿宋"/>
          <w:sz w:val="24"/>
        </w:rPr>
      </w:pPr>
      <w:r>
        <w:rPr>
          <w:rFonts w:hint="eastAsia" w:ascii="仿宋" w:hAnsi="仿宋" w:eastAsia="仿宋" w:cs="仿宋"/>
          <w:sz w:val="24"/>
        </w:rPr>
        <w:t>4．清洗瓜果蔬菜、肉类食品、餐具、用具的水池必须标识清楚并分开使用，下班前必须将所有水池清洗干净；炒锅、煲汤锅用完后要保持清洁并放入适量清水。</w:t>
      </w:r>
    </w:p>
    <w:p w14:paraId="0926B6CA">
      <w:pPr>
        <w:spacing w:line="360" w:lineRule="auto"/>
        <w:rPr>
          <w:rFonts w:ascii="仿宋" w:hAnsi="仿宋" w:eastAsia="仿宋" w:cs="仿宋"/>
          <w:sz w:val="24"/>
        </w:rPr>
      </w:pPr>
      <w:r>
        <w:rPr>
          <w:rFonts w:hint="eastAsia" w:ascii="仿宋" w:hAnsi="仿宋" w:eastAsia="仿宋" w:cs="仿宋"/>
          <w:sz w:val="24"/>
        </w:rPr>
        <w:t>（十）餐厅卫生</w:t>
      </w:r>
    </w:p>
    <w:p w14:paraId="3C2D6FED">
      <w:pPr>
        <w:spacing w:line="360" w:lineRule="auto"/>
        <w:rPr>
          <w:rFonts w:ascii="仿宋" w:hAnsi="仿宋" w:eastAsia="仿宋" w:cs="仿宋"/>
          <w:sz w:val="24"/>
        </w:rPr>
      </w:pPr>
      <w:r>
        <w:rPr>
          <w:rFonts w:hint="eastAsia" w:ascii="仿宋" w:hAnsi="仿宋" w:eastAsia="仿宋" w:cs="仿宋"/>
          <w:sz w:val="24"/>
        </w:rPr>
        <w:t>1．开餐前餐厅内的桌椅必须保持干净，台面无饭粒菜渣、无油污水渍，凳脚无积尘杂物，地面干净无油污，开餐过程中也必须有专人维护餐厅内的清洁。</w:t>
      </w:r>
    </w:p>
    <w:p w14:paraId="176FCAFA">
      <w:pPr>
        <w:spacing w:line="360" w:lineRule="auto"/>
        <w:rPr>
          <w:rFonts w:ascii="仿宋" w:hAnsi="仿宋" w:eastAsia="仿宋" w:cs="仿宋"/>
          <w:sz w:val="24"/>
        </w:rPr>
      </w:pPr>
      <w:r>
        <w:rPr>
          <w:rFonts w:hint="eastAsia" w:ascii="仿宋" w:hAnsi="仿宋" w:eastAsia="仿宋" w:cs="仿宋"/>
          <w:sz w:val="24"/>
        </w:rPr>
        <w:t>2．餐厅内的墙面、门窗、天花、瓷砖、玻璃需保持无灰尘、蜘蛛网，风扇、灯管、灭蚊灯、宣传标语、开关插座要长期保持干净。</w:t>
      </w:r>
    </w:p>
    <w:p w14:paraId="18F4B1B8">
      <w:pPr>
        <w:spacing w:line="360" w:lineRule="auto"/>
        <w:rPr>
          <w:rFonts w:ascii="仿宋" w:hAnsi="仿宋" w:eastAsia="仿宋" w:cs="仿宋"/>
          <w:sz w:val="24"/>
        </w:rPr>
      </w:pPr>
      <w:r>
        <w:rPr>
          <w:rFonts w:hint="eastAsia" w:ascii="仿宋" w:hAnsi="仿宋" w:eastAsia="仿宋" w:cs="仿宋"/>
          <w:sz w:val="24"/>
        </w:rPr>
        <w:t>3．每周1次大扫除，用清洁剂清洗台面、地面，要做到餐厅内无蝇、蚊、蟑螂、老鼠等。</w:t>
      </w:r>
    </w:p>
    <w:p w14:paraId="085F8E5C">
      <w:pPr>
        <w:spacing w:line="360" w:lineRule="auto"/>
        <w:rPr>
          <w:rFonts w:ascii="仿宋" w:hAnsi="仿宋" w:eastAsia="仿宋" w:cs="仿宋"/>
          <w:sz w:val="24"/>
        </w:rPr>
      </w:pPr>
      <w:r>
        <w:rPr>
          <w:rFonts w:hint="eastAsia" w:ascii="仿宋" w:hAnsi="仿宋" w:eastAsia="仿宋" w:cs="仿宋"/>
          <w:sz w:val="24"/>
        </w:rPr>
        <w:t>4．为了防滑，各排队口、入口、出口铺上防滑地毯，严防人员摔跤。</w:t>
      </w:r>
    </w:p>
    <w:p w14:paraId="484502A6">
      <w:pPr>
        <w:spacing w:line="360" w:lineRule="auto"/>
        <w:rPr>
          <w:rFonts w:ascii="仿宋" w:hAnsi="仿宋" w:eastAsia="仿宋" w:cs="仿宋"/>
          <w:sz w:val="24"/>
        </w:rPr>
      </w:pPr>
      <w:r>
        <w:rPr>
          <w:rFonts w:hint="eastAsia" w:ascii="仿宋" w:hAnsi="仿宋" w:eastAsia="仿宋" w:cs="仿宋"/>
          <w:sz w:val="24"/>
        </w:rPr>
        <w:t>5．剩菜、剩饭要及时运走，泔水及时处理，保证餐厅无异味。</w:t>
      </w:r>
    </w:p>
    <w:p w14:paraId="3F5D1261">
      <w:pPr>
        <w:spacing w:line="360" w:lineRule="auto"/>
        <w:rPr>
          <w:rFonts w:ascii="仿宋" w:hAnsi="仿宋" w:eastAsia="仿宋" w:cs="仿宋"/>
          <w:sz w:val="24"/>
        </w:rPr>
      </w:pPr>
      <w:r>
        <w:rPr>
          <w:rFonts w:hint="eastAsia" w:ascii="仿宋" w:hAnsi="仿宋" w:eastAsia="仿宋" w:cs="仿宋"/>
          <w:sz w:val="24"/>
        </w:rPr>
        <w:t>（十一）后厨管理</w:t>
      </w:r>
    </w:p>
    <w:p w14:paraId="19868CBA">
      <w:pPr>
        <w:spacing w:line="360" w:lineRule="auto"/>
        <w:rPr>
          <w:rFonts w:ascii="仿宋" w:hAnsi="仿宋" w:eastAsia="仿宋" w:cs="仿宋"/>
          <w:sz w:val="24"/>
        </w:rPr>
      </w:pPr>
      <w:r>
        <w:rPr>
          <w:rFonts w:hint="eastAsia" w:ascii="仿宋" w:hAnsi="仿宋" w:eastAsia="仿宋" w:cs="仿宋"/>
          <w:sz w:val="24"/>
        </w:rPr>
        <w:t>1．日常管理方面，供应商应遵循《餐饮厨房管理制度》及国家相关安全作业标准操作，并能根据后厨及员工餐饮的实际情况制定相应的消防、安全规定，建立风险管理计划，对停水、停电、停气及自然灾害等不可预见事件要有应急预案，同时，在运营场所推行阳光厨房模式。</w:t>
      </w:r>
    </w:p>
    <w:p w14:paraId="591B868D">
      <w:pPr>
        <w:spacing w:line="360" w:lineRule="auto"/>
        <w:rPr>
          <w:rFonts w:ascii="仿宋" w:hAnsi="仿宋" w:eastAsia="仿宋" w:cs="仿宋"/>
          <w:sz w:val="24"/>
        </w:rPr>
      </w:pPr>
      <w:r>
        <w:rPr>
          <w:rFonts w:hint="eastAsia" w:ascii="仿宋" w:hAnsi="仿宋" w:eastAsia="仿宋" w:cs="仿宋"/>
          <w:sz w:val="24"/>
        </w:rPr>
        <w:t>2．台账管理方面，供应商应严格按照市场监督局要求进行台账登记及管理（包括但不限于食品安全台账、仓库管理台账等），做到有账可查。</w:t>
      </w:r>
    </w:p>
    <w:p w14:paraId="7D11EEA9">
      <w:pPr>
        <w:spacing w:line="360" w:lineRule="auto"/>
        <w:rPr>
          <w:rFonts w:ascii="仿宋" w:hAnsi="仿宋" w:eastAsia="仿宋" w:cs="仿宋"/>
          <w:sz w:val="24"/>
        </w:rPr>
      </w:pPr>
      <w:r>
        <w:rPr>
          <w:rFonts w:hint="eastAsia" w:ascii="仿宋" w:hAnsi="仿宋" w:eastAsia="仿宋" w:cs="仿宋"/>
          <w:sz w:val="24"/>
        </w:rPr>
        <w:t>3．操作规范方面，供应商在日常管理操作中应遵守《食品安全管理体系》和《质量管理体系》，严格执行，规范操作，采购人有权定期进行抽查。</w:t>
      </w:r>
    </w:p>
    <w:p w14:paraId="64EF2658">
      <w:pPr>
        <w:spacing w:line="360" w:lineRule="auto"/>
        <w:rPr>
          <w:rFonts w:ascii="仿宋" w:hAnsi="仿宋" w:eastAsia="仿宋" w:cs="仿宋"/>
          <w:sz w:val="24"/>
        </w:rPr>
      </w:pPr>
      <w:r>
        <w:rPr>
          <w:rFonts w:hint="eastAsia" w:ascii="仿宋" w:hAnsi="仿宋" w:eastAsia="仿宋" w:cs="仿宋"/>
          <w:sz w:val="24"/>
        </w:rPr>
        <w:t>4．炉灶、蒸柜等厨房设备每天清洁，抽油烟系统定期清洁。</w:t>
      </w:r>
    </w:p>
    <w:p w14:paraId="5BAFC63B">
      <w:pPr>
        <w:spacing w:line="360" w:lineRule="auto"/>
        <w:rPr>
          <w:rFonts w:ascii="仿宋" w:hAnsi="仿宋" w:eastAsia="仿宋" w:cs="仿宋"/>
          <w:sz w:val="24"/>
        </w:rPr>
      </w:pPr>
      <w:r>
        <w:rPr>
          <w:rFonts w:hint="eastAsia" w:ascii="仿宋" w:hAnsi="仿宋" w:eastAsia="仿宋" w:cs="仿宋"/>
          <w:sz w:val="24"/>
        </w:rPr>
        <w:t>5．工作台、货架、调料台随时保证清洗干净。</w:t>
      </w:r>
    </w:p>
    <w:p w14:paraId="06DE3DB2">
      <w:pPr>
        <w:spacing w:line="360" w:lineRule="auto"/>
        <w:rPr>
          <w:rFonts w:ascii="仿宋" w:hAnsi="仿宋" w:eastAsia="仿宋" w:cs="仿宋"/>
          <w:sz w:val="24"/>
        </w:rPr>
      </w:pPr>
      <w:r>
        <w:rPr>
          <w:rFonts w:hint="eastAsia" w:ascii="仿宋" w:hAnsi="仿宋" w:eastAsia="仿宋" w:cs="仿宋"/>
          <w:sz w:val="24"/>
        </w:rPr>
        <w:t>6．油、盐、酱油等常用配料和未用完的米、菜，下班前要盖好。</w:t>
      </w:r>
    </w:p>
    <w:p w14:paraId="32496568">
      <w:pPr>
        <w:spacing w:line="360" w:lineRule="auto"/>
        <w:rPr>
          <w:rFonts w:ascii="仿宋" w:hAnsi="仿宋" w:eastAsia="仿宋" w:cs="仿宋"/>
          <w:sz w:val="24"/>
        </w:rPr>
      </w:pPr>
      <w:r>
        <w:rPr>
          <w:rFonts w:hint="eastAsia" w:ascii="仿宋" w:hAnsi="仿宋" w:eastAsia="仿宋" w:cs="仿宋"/>
          <w:sz w:val="24"/>
        </w:rPr>
        <w:t>7．定期清洗冰箱冰柜，保证清洁卫生。</w:t>
      </w:r>
    </w:p>
    <w:p w14:paraId="6283A0C3">
      <w:pPr>
        <w:spacing w:line="360" w:lineRule="auto"/>
        <w:rPr>
          <w:rFonts w:ascii="仿宋" w:hAnsi="仿宋" w:eastAsia="仿宋" w:cs="仿宋"/>
          <w:sz w:val="24"/>
        </w:rPr>
      </w:pPr>
      <w:r>
        <w:rPr>
          <w:rFonts w:hint="eastAsia" w:ascii="仿宋" w:hAnsi="仿宋" w:eastAsia="仿宋" w:cs="仿宋"/>
          <w:sz w:val="24"/>
        </w:rPr>
        <w:t>8．每周必须对食堂进行一次彻底的卫生大扫除，范围包括：仓库、办公室、洗手间、烹调间、粗加工间、走廊、餐厅、供餐区等所有的设施/设备：包括门窗、天花板、地面、墙壁、墙角、灯管、插座、开关、灶具、餐具、下水道、抽油烟管道、冰箱、洗碗池、洗菜池、搁物板、风扇、空调、餐桌、凳子及所有卫生死角等。</w:t>
      </w:r>
    </w:p>
    <w:p w14:paraId="5577AE36">
      <w:pPr>
        <w:spacing w:line="360" w:lineRule="auto"/>
        <w:rPr>
          <w:rFonts w:ascii="仿宋" w:hAnsi="仿宋" w:eastAsia="仿宋" w:cs="仿宋"/>
          <w:sz w:val="24"/>
        </w:rPr>
      </w:pPr>
      <w:r>
        <w:rPr>
          <w:rFonts w:hint="eastAsia" w:ascii="仿宋" w:hAnsi="仿宋" w:eastAsia="仿宋" w:cs="仿宋"/>
          <w:sz w:val="24"/>
        </w:rPr>
        <w:t>9．垃圾桶和泔水桶保持干净、按垃圾分类要求标识明确并加盖，垃圾分类投放按时清理。</w:t>
      </w:r>
    </w:p>
    <w:p w14:paraId="210C9389">
      <w:pPr>
        <w:spacing w:line="360" w:lineRule="auto"/>
        <w:rPr>
          <w:rFonts w:ascii="仿宋" w:hAnsi="仿宋" w:eastAsia="仿宋" w:cs="仿宋"/>
          <w:b/>
          <w:bCs/>
          <w:sz w:val="24"/>
        </w:rPr>
      </w:pPr>
      <w:r>
        <w:rPr>
          <w:rFonts w:hint="eastAsia" w:ascii="仿宋" w:hAnsi="仿宋" w:eastAsia="仿宋" w:cs="仿宋"/>
          <w:b/>
          <w:bCs/>
          <w:sz w:val="28"/>
          <w:szCs w:val="28"/>
        </w:rPr>
        <w:t>五、食品质量监督要求</w:t>
      </w:r>
      <w:r>
        <w:rPr>
          <w:rFonts w:hint="eastAsia" w:ascii="仿宋" w:hAnsi="仿宋" w:eastAsia="仿宋" w:cs="仿宋"/>
          <w:b/>
          <w:bCs/>
          <w:sz w:val="24"/>
        </w:rPr>
        <w:t>（以下内容和要求以《中华人民共和国食品安全法》和湖州市A级餐饮服务单位最新标准为准）</w:t>
      </w:r>
    </w:p>
    <w:p w14:paraId="3C499CFD">
      <w:pPr>
        <w:spacing w:line="360" w:lineRule="auto"/>
        <w:rPr>
          <w:rFonts w:ascii="仿宋" w:hAnsi="仿宋" w:eastAsia="仿宋" w:cs="仿宋"/>
          <w:sz w:val="24"/>
        </w:rPr>
      </w:pPr>
      <w:r>
        <w:rPr>
          <w:rFonts w:hint="eastAsia" w:ascii="仿宋" w:hAnsi="仿宋" w:eastAsia="仿宋" w:cs="仿宋"/>
          <w:sz w:val="24"/>
        </w:rPr>
        <w:t>（一）采购环节的质量监督</w:t>
      </w:r>
    </w:p>
    <w:p w14:paraId="68BDB3C9">
      <w:pPr>
        <w:spacing w:line="360" w:lineRule="auto"/>
        <w:rPr>
          <w:rFonts w:ascii="仿宋" w:hAnsi="仿宋" w:eastAsia="仿宋" w:cs="仿宋"/>
          <w:sz w:val="24"/>
        </w:rPr>
      </w:pPr>
      <w:r>
        <w:rPr>
          <w:rFonts w:hint="eastAsia" w:ascii="仿宋" w:hAnsi="仿宋" w:eastAsia="仿宋" w:cs="仿宋"/>
          <w:sz w:val="24"/>
        </w:rPr>
        <w:t>供应商所有供应商必须符合国家相关法律法规要求，拒绝一切“三无”商品进入采购人食堂。采购人内部的主管部门有权力不定期对供应商的情况进行抽查。</w:t>
      </w:r>
    </w:p>
    <w:p w14:paraId="7AABC4C0">
      <w:pPr>
        <w:spacing w:line="360" w:lineRule="auto"/>
        <w:rPr>
          <w:rFonts w:ascii="仿宋" w:hAnsi="仿宋" w:eastAsia="仿宋" w:cs="仿宋"/>
          <w:sz w:val="24"/>
        </w:rPr>
      </w:pPr>
      <w:r>
        <w:rPr>
          <w:rFonts w:hint="eastAsia" w:ascii="仿宋" w:hAnsi="仿宋" w:eastAsia="仿宋" w:cs="仿宋"/>
          <w:sz w:val="24"/>
        </w:rPr>
        <w:t>（二）加工过程的质量监督</w:t>
      </w:r>
    </w:p>
    <w:p w14:paraId="7E45652F">
      <w:pPr>
        <w:spacing w:line="360" w:lineRule="auto"/>
        <w:rPr>
          <w:rFonts w:ascii="仿宋" w:hAnsi="仿宋" w:eastAsia="仿宋" w:cs="仿宋"/>
          <w:sz w:val="24"/>
        </w:rPr>
      </w:pPr>
      <w:r>
        <w:rPr>
          <w:rFonts w:hint="eastAsia" w:ascii="仿宋" w:hAnsi="仿宋" w:eastAsia="仿宋" w:cs="仿宋"/>
          <w:sz w:val="24"/>
        </w:rPr>
        <w:t>1．采购人的食堂服务质量管理小组成员、后勤服务部有权对整个食品生产加工过程予以全程监督，以确保加工过程的质量符合要求。</w:t>
      </w:r>
    </w:p>
    <w:p w14:paraId="362B7C91">
      <w:pPr>
        <w:spacing w:line="360" w:lineRule="auto"/>
        <w:rPr>
          <w:rFonts w:ascii="仿宋" w:hAnsi="仿宋" w:eastAsia="仿宋" w:cs="仿宋"/>
          <w:sz w:val="24"/>
        </w:rPr>
      </w:pPr>
      <w:r>
        <w:rPr>
          <w:rFonts w:hint="eastAsia" w:ascii="仿宋" w:hAnsi="仿宋" w:eastAsia="仿宋" w:cs="仿宋"/>
          <w:sz w:val="24"/>
        </w:rPr>
        <w:t xml:space="preserve">2．采购人的食堂服务质量管理小组成员、后勤服务部有权定期对食堂各个现场的运作（包括：食品卫生、食品质量、过程卫生、安全隐患等）进行随机抽查。 </w:t>
      </w:r>
    </w:p>
    <w:p w14:paraId="71472378">
      <w:pPr>
        <w:spacing w:line="360" w:lineRule="auto"/>
        <w:rPr>
          <w:rFonts w:ascii="仿宋" w:hAnsi="仿宋" w:eastAsia="仿宋" w:cs="仿宋"/>
          <w:sz w:val="24"/>
        </w:rPr>
      </w:pPr>
      <w:r>
        <w:rPr>
          <w:rFonts w:hint="eastAsia" w:ascii="仿宋" w:hAnsi="仿宋" w:eastAsia="仿宋" w:cs="仿宋"/>
          <w:sz w:val="24"/>
        </w:rPr>
        <w:t>3．采购人实施湖州市阳光厨房管理，对厨房内的加工过程通过摄像头传送到餐厅内的显示屏及其它规定场所，由员工、病人及家属等进行质量监督。</w:t>
      </w:r>
    </w:p>
    <w:p w14:paraId="026D2C71">
      <w:pPr>
        <w:spacing w:line="360" w:lineRule="auto"/>
        <w:rPr>
          <w:rFonts w:ascii="仿宋" w:hAnsi="仿宋" w:eastAsia="仿宋" w:cs="仿宋"/>
          <w:b/>
          <w:bCs/>
          <w:sz w:val="24"/>
        </w:rPr>
      </w:pPr>
      <w:r>
        <w:rPr>
          <w:rFonts w:hint="eastAsia" w:ascii="仿宋" w:hAnsi="仿宋" w:eastAsia="仿宋" w:cs="仿宋"/>
          <w:b/>
          <w:bCs/>
          <w:sz w:val="28"/>
          <w:szCs w:val="28"/>
        </w:rPr>
        <w:t>六、人员管理要求</w:t>
      </w:r>
      <w:r>
        <w:rPr>
          <w:rFonts w:hint="eastAsia" w:ascii="仿宋" w:hAnsi="仿宋" w:eastAsia="仿宋" w:cs="仿宋"/>
          <w:b/>
          <w:bCs/>
          <w:sz w:val="24"/>
        </w:rPr>
        <w:t>（以下内容和要求以《中华人民共和国食品安全法》和湖州市A级餐饮服务单位最新标准为准）</w:t>
      </w:r>
    </w:p>
    <w:p w14:paraId="5A429320">
      <w:pPr>
        <w:spacing w:line="360" w:lineRule="auto"/>
        <w:rPr>
          <w:rFonts w:ascii="仿宋" w:hAnsi="仿宋" w:eastAsia="仿宋" w:cs="仿宋"/>
          <w:sz w:val="24"/>
        </w:rPr>
      </w:pPr>
      <w:r>
        <w:rPr>
          <w:rFonts w:hint="eastAsia" w:ascii="仿宋" w:hAnsi="仿宋" w:eastAsia="仿宋" w:cs="仿宋"/>
          <w:sz w:val="24"/>
        </w:rPr>
        <w:t xml:space="preserve">（一）每个工作人员无任何犯罪记录及不良行为，无残疾及精神病。  </w:t>
      </w:r>
    </w:p>
    <w:p w14:paraId="0298B061">
      <w:pPr>
        <w:spacing w:line="360" w:lineRule="auto"/>
        <w:rPr>
          <w:rFonts w:ascii="仿宋" w:hAnsi="仿宋" w:eastAsia="仿宋" w:cs="仿宋"/>
          <w:sz w:val="24"/>
        </w:rPr>
      </w:pPr>
      <w:r>
        <w:rPr>
          <w:rFonts w:hint="eastAsia" w:ascii="仿宋" w:hAnsi="仿宋" w:eastAsia="仿宋" w:cs="仿宋"/>
          <w:sz w:val="24"/>
        </w:rPr>
        <w:t>（二）供应商所有工作人员上岗前需经过供应商公司的岗前培训，具备基本的服务素质及岗位操作能力，了解食品安全知识。</w:t>
      </w:r>
    </w:p>
    <w:p w14:paraId="7468829B">
      <w:pPr>
        <w:spacing w:line="360" w:lineRule="auto"/>
        <w:rPr>
          <w:rFonts w:ascii="仿宋" w:hAnsi="仿宋" w:eastAsia="仿宋" w:cs="仿宋"/>
          <w:sz w:val="24"/>
        </w:rPr>
      </w:pPr>
      <w:r>
        <w:rPr>
          <w:rFonts w:hint="eastAsia" w:ascii="仿宋" w:hAnsi="仿宋" w:eastAsia="仿宋" w:cs="仿宋"/>
          <w:sz w:val="24"/>
        </w:rPr>
        <w:t>（三）人员培养：供应商需进行定期人员培训，特别针对管理及技术岗位设有常规提升培训机制，促进人员综合能力水平的提升。</w:t>
      </w:r>
    </w:p>
    <w:p w14:paraId="7075207F">
      <w:pPr>
        <w:spacing w:line="360" w:lineRule="auto"/>
        <w:rPr>
          <w:rFonts w:ascii="仿宋" w:hAnsi="仿宋" w:eastAsia="仿宋" w:cs="仿宋"/>
          <w:sz w:val="24"/>
        </w:rPr>
      </w:pPr>
      <w:r>
        <w:rPr>
          <w:rFonts w:hint="eastAsia" w:ascii="仿宋" w:hAnsi="仿宋" w:eastAsia="仿宋" w:cs="仿宋"/>
          <w:sz w:val="24"/>
        </w:rPr>
        <w:t>（四）供应商应与所有人员签订合法有效的劳动合同，并购买社保、意外险等相关保险，采购人有权定期抽查。所有人员如遇意外或伤亡事故，应由供应商自行处理并依法承担全部责任，与采购人无关。供应商工作人员为采购人提供餐饮服务造成采购人或第三方人员身体、财产上的损害损失，供应商应承担全部责任。人员工作时间应符合劳动法相关规定，员工工资不低于当地政府规定的行业最低工资。</w:t>
      </w:r>
    </w:p>
    <w:p w14:paraId="6007B45D">
      <w:pPr>
        <w:spacing w:line="360" w:lineRule="auto"/>
        <w:rPr>
          <w:rFonts w:ascii="仿宋" w:hAnsi="仿宋" w:eastAsia="仿宋" w:cs="仿宋"/>
          <w:sz w:val="24"/>
        </w:rPr>
      </w:pPr>
      <w:r>
        <w:rPr>
          <w:rFonts w:hint="eastAsia" w:ascii="仿宋" w:hAnsi="仿宋" w:eastAsia="仿宋" w:cs="仿宋"/>
          <w:sz w:val="24"/>
        </w:rPr>
        <w:t>（五）供应商所有工作人员应遵守采购人管理制度，如有违反，按采购人相关制度处罚，如有意不配合，采购人有权撤换相关人员。</w:t>
      </w:r>
    </w:p>
    <w:p w14:paraId="6B581D61">
      <w:pPr>
        <w:spacing w:line="360" w:lineRule="auto"/>
        <w:rPr>
          <w:rFonts w:ascii="仿宋" w:hAnsi="仿宋" w:eastAsia="仿宋" w:cs="仿宋"/>
          <w:b/>
          <w:bCs/>
          <w:sz w:val="24"/>
        </w:rPr>
      </w:pPr>
      <w:r>
        <w:rPr>
          <w:rFonts w:hint="eastAsia" w:ascii="仿宋" w:hAnsi="仿宋" w:eastAsia="仿宋" w:cs="仿宋"/>
          <w:b/>
          <w:bCs/>
          <w:sz w:val="28"/>
          <w:szCs w:val="28"/>
        </w:rPr>
        <w:t>七、安全生产的管理要求</w:t>
      </w:r>
      <w:r>
        <w:rPr>
          <w:rFonts w:hint="eastAsia" w:ascii="仿宋" w:hAnsi="仿宋" w:eastAsia="仿宋" w:cs="仿宋"/>
          <w:b/>
          <w:bCs/>
          <w:sz w:val="24"/>
        </w:rPr>
        <w:t>（以下内容和要求以《中华人民共和国食品安全法》和湖州市A级餐饮服务单位最新标准为准）</w:t>
      </w:r>
    </w:p>
    <w:p w14:paraId="090A35EA">
      <w:pPr>
        <w:spacing w:line="360" w:lineRule="auto"/>
        <w:rPr>
          <w:rFonts w:ascii="仿宋" w:hAnsi="仿宋" w:eastAsia="仿宋" w:cs="仿宋"/>
          <w:sz w:val="24"/>
        </w:rPr>
      </w:pPr>
      <w:r>
        <w:rPr>
          <w:rFonts w:hint="eastAsia" w:ascii="仿宋" w:hAnsi="仿宋" w:eastAsia="仿宋" w:cs="仿宋"/>
          <w:sz w:val="24"/>
        </w:rPr>
        <w:t>供应商每餐须严格执行食品留样制度。由于供应商食品的原因给用餐人员造成身体不适或者其他症状的，经双方确认后，供应商应按规定的标准进行赔偿并给予考核扣分；如造成食物中毒或其他严重后果的，依照相关法律法规追究责任。</w:t>
      </w:r>
    </w:p>
    <w:p w14:paraId="1C038601">
      <w:pPr>
        <w:spacing w:line="360" w:lineRule="auto"/>
        <w:rPr>
          <w:rFonts w:ascii="仿宋" w:hAnsi="仿宋" w:eastAsia="仿宋" w:cs="仿宋"/>
          <w:b/>
          <w:bCs/>
          <w:sz w:val="28"/>
          <w:szCs w:val="28"/>
        </w:rPr>
      </w:pPr>
      <w:r>
        <w:rPr>
          <w:rFonts w:hint="eastAsia" w:ascii="仿宋" w:hAnsi="仿宋" w:eastAsia="仿宋" w:cs="仿宋"/>
          <w:b/>
          <w:bCs/>
          <w:sz w:val="28"/>
          <w:szCs w:val="28"/>
        </w:rPr>
        <w:t>八、供餐保证的管理要求</w:t>
      </w:r>
    </w:p>
    <w:p w14:paraId="2BD1AF5A">
      <w:pPr>
        <w:spacing w:line="360" w:lineRule="auto"/>
        <w:rPr>
          <w:rFonts w:ascii="仿宋" w:hAnsi="仿宋" w:eastAsia="仿宋" w:cs="仿宋"/>
          <w:sz w:val="24"/>
        </w:rPr>
      </w:pPr>
      <w:r>
        <w:rPr>
          <w:rFonts w:hint="eastAsia" w:ascii="仿宋" w:hAnsi="仿宋" w:eastAsia="仿宋" w:cs="仿宋"/>
          <w:sz w:val="24"/>
        </w:rPr>
        <w:t>供应商应具备切实可行的应急供餐措施以应对突发的紧急情况，主要包括停水、停电、停气、食材供应不及时、临时就餐人数增多、恶劣天气、工作人员短缺等条件下的供餐保证。</w:t>
      </w:r>
    </w:p>
    <w:p w14:paraId="2DA9FB51">
      <w:pPr>
        <w:spacing w:line="360" w:lineRule="auto"/>
        <w:rPr>
          <w:rFonts w:ascii="仿宋" w:hAnsi="仿宋" w:eastAsia="仿宋" w:cs="仿宋"/>
          <w:sz w:val="24"/>
        </w:rPr>
      </w:pPr>
      <w:r>
        <w:rPr>
          <w:rFonts w:hint="eastAsia" w:ascii="仿宋" w:hAnsi="仿宋" w:eastAsia="仿宋" w:cs="仿宋"/>
          <w:sz w:val="24"/>
        </w:rPr>
        <w:t>（一）供应商如在突发情况下需采取应急措施供餐且变更供餐方式或餐品的，需通知采购人知悉。</w:t>
      </w:r>
    </w:p>
    <w:p w14:paraId="4F2471AC">
      <w:pPr>
        <w:spacing w:line="360" w:lineRule="auto"/>
        <w:rPr>
          <w:rFonts w:ascii="仿宋" w:hAnsi="仿宋" w:eastAsia="仿宋" w:cs="仿宋"/>
          <w:sz w:val="24"/>
        </w:rPr>
      </w:pPr>
      <w:r>
        <w:rPr>
          <w:rFonts w:hint="eastAsia" w:ascii="仿宋" w:hAnsi="仿宋" w:eastAsia="仿宋" w:cs="仿宋"/>
          <w:sz w:val="24"/>
        </w:rPr>
        <w:t>（二）供应商如在突发情况下采取应急措施仍无法保证供餐的，应及时通知采购人共同协商应对措施。</w:t>
      </w:r>
    </w:p>
    <w:p w14:paraId="4F2FA041">
      <w:pPr>
        <w:spacing w:line="360" w:lineRule="auto"/>
        <w:rPr>
          <w:rFonts w:ascii="仿宋" w:hAnsi="仿宋" w:eastAsia="仿宋" w:cs="仿宋"/>
          <w:b/>
          <w:bCs/>
          <w:sz w:val="28"/>
          <w:szCs w:val="28"/>
        </w:rPr>
      </w:pPr>
      <w:r>
        <w:rPr>
          <w:rFonts w:hint="eastAsia" w:ascii="仿宋" w:hAnsi="仿宋" w:eastAsia="仿宋" w:cs="仿宋"/>
          <w:b/>
          <w:bCs/>
          <w:sz w:val="28"/>
          <w:szCs w:val="28"/>
        </w:rPr>
        <w:t>九、商务要求</w:t>
      </w:r>
    </w:p>
    <w:p w14:paraId="2AD23CCD">
      <w:pPr>
        <w:spacing w:line="360" w:lineRule="auto"/>
        <w:rPr>
          <w:rFonts w:ascii="仿宋" w:hAnsi="仿宋" w:eastAsia="仿宋" w:cs="仿宋"/>
          <w:b/>
          <w:sz w:val="24"/>
        </w:rPr>
      </w:pPr>
      <w:r>
        <w:rPr>
          <w:rFonts w:hint="eastAsia" w:ascii="仿宋" w:hAnsi="仿宋" w:eastAsia="仿宋" w:cs="仿宋"/>
          <w:sz w:val="24"/>
        </w:rPr>
        <w:t>（一）</w:t>
      </w:r>
      <w:r>
        <w:rPr>
          <w:rFonts w:hint="eastAsia" w:ascii="仿宋" w:hAnsi="仿宋" w:eastAsia="仿宋" w:cs="仿宋"/>
          <w:b/>
          <w:sz w:val="24"/>
        </w:rPr>
        <w:t>服务期三年，到期前3个月，如果合作期内采购人对供应商年度内每月考核平均分在85分以上的、供应商有意向继续合作，采购人管理部门提出申请经院党委会讨论后决定是否续签。</w:t>
      </w:r>
    </w:p>
    <w:p w14:paraId="5C8B268D">
      <w:pPr>
        <w:spacing w:line="360" w:lineRule="auto"/>
        <w:rPr>
          <w:rFonts w:ascii="仿宋" w:hAnsi="仿宋" w:eastAsia="仿宋" w:cs="仿宋"/>
          <w:b/>
          <w:sz w:val="24"/>
        </w:rPr>
      </w:pPr>
      <w:r>
        <w:rPr>
          <w:rFonts w:hint="eastAsia" w:ascii="仿宋" w:hAnsi="仿宋" w:eastAsia="仿宋" w:cs="仿宋"/>
          <w:sz w:val="24"/>
        </w:rPr>
        <w:t>（二）采购人不接受合同期内供应商单方解约。</w:t>
      </w:r>
    </w:p>
    <w:p w14:paraId="6C379325">
      <w:pPr>
        <w:spacing w:line="360" w:lineRule="auto"/>
        <w:rPr>
          <w:rFonts w:ascii="仿宋" w:hAnsi="仿宋" w:eastAsia="仿宋" w:cs="仿宋"/>
          <w:b/>
          <w:bCs/>
          <w:sz w:val="24"/>
        </w:rPr>
      </w:pPr>
      <w:r>
        <w:rPr>
          <w:rFonts w:hint="eastAsia" w:ascii="仿宋" w:hAnsi="仿宋" w:eastAsia="仿宋" w:cs="仿宋"/>
          <w:b/>
          <w:bCs/>
          <w:sz w:val="24"/>
        </w:rPr>
        <w:t>（三）符合以下条件之一者，甲乙双方不再合作。</w:t>
      </w:r>
    </w:p>
    <w:p w14:paraId="0CDD3DB6">
      <w:pPr>
        <w:spacing w:line="360" w:lineRule="auto"/>
        <w:rPr>
          <w:rFonts w:ascii="仿宋" w:hAnsi="仿宋" w:eastAsia="仿宋" w:cs="仿宋"/>
          <w:sz w:val="24"/>
        </w:rPr>
      </w:pPr>
      <w:r>
        <w:rPr>
          <w:rFonts w:hint="eastAsia" w:ascii="仿宋" w:hAnsi="仿宋" w:eastAsia="仿宋" w:cs="仿宋"/>
          <w:sz w:val="24"/>
        </w:rPr>
        <w:t>1．在合作期间采购人对供应商的月度考核，如一年内考核分数累计2次低于80分，即可终止合同。</w:t>
      </w:r>
    </w:p>
    <w:p w14:paraId="64A5B0D7">
      <w:pPr>
        <w:spacing w:line="360" w:lineRule="auto"/>
        <w:rPr>
          <w:rFonts w:ascii="仿宋" w:hAnsi="仿宋" w:eastAsia="仿宋" w:cs="仿宋"/>
          <w:sz w:val="24"/>
        </w:rPr>
      </w:pPr>
      <w:r>
        <w:rPr>
          <w:rFonts w:hint="eastAsia" w:ascii="仿宋" w:hAnsi="仿宋" w:eastAsia="仿宋" w:cs="仿宋"/>
          <w:sz w:val="24"/>
        </w:rPr>
        <w:t>2．合同期满后双方不再续约时供应商退出。</w:t>
      </w:r>
    </w:p>
    <w:p w14:paraId="2831D918">
      <w:pPr>
        <w:spacing w:line="360" w:lineRule="auto"/>
        <w:rPr>
          <w:rFonts w:ascii="仿宋" w:hAnsi="仿宋" w:eastAsia="仿宋" w:cs="仿宋"/>
          <w:sz w:val="24"/>
        </w:rPr>
      </w:pPr>
      <w:r>
        <w:rPr>
          <w:rFonts w:hint="eastAsia" w:ascii="仿宋" w:hAnsi="仿宋" w:eastAsia="仿宋" w:cs="仿宋"/>
          <w:sz w:val="24"/>
        </w:rPr>
        <w:t>3.由于供应商原因出现消防或食品安全事故（包括但不限于火灾、食物中毒、使用假冒伪劣产品等）被主管部门或上级相关部门通报批评的，由采购人院班子成员会讨论是否终止合同。如决定终止合同，则供应商还应赔偿采购人所有经济损失；如决定继续合作，则双方协商解决此事。</w:t>
      </w:r>
    </w:p>
    <w:p w14:paraId="50C3A74A">
      <w:pPr>
        <w:spacing w:line="360" w:lineRule="auto"/>
        <w:rPr>
          <w:rFonts w:ascii="仿宋" w:hAnsi="仿宋" w:eastAsia="仿宋" w:cs="仿宋"/>
          <w:sz w:val="24"/>
        </w:rPr>
      </w:pPr>
      <w:r>
        <w:rPr>
          <w:rFonts w:hint="eastAsia" w:ascii="仿宋" w:hAnsi="仿宋" w:eastAsia="仿宋" w:cs="仿宋"/>
          <w:sz w:val="24"/>
        </w:rPr>
        <w:t>4.本项目不接受转包、分包，一经发现，采购人有权单方面解除本项目合同。</w:t>
      </w:r>
    </w:p>
    <w:p w14:paraId="59C6551E">
      <w:pPr>
        <w:widowControl/>
        <w:spacing w:line="360" w:lineRule="auto"/>
        <w:jc w:val="left"/>
        <w:rPr>
          <w:rFonts w:ascii="仿宋" w:hAnsi="仿宋" w:eastAsia="仿宋" w:cs="仿宋"/>
          <w:sz w:val="24"/>
        </w:rPr>
      </w:pPr>
      <w:r>
        <w:rPr>
          <w:rFonts w:hint="eastAsia" w:ascii="仿宋" w:hAnsi="仿宋" w:eastAsia="仿宋" w:cs="仿宋"/>
          <w:b/>
          <w:bCs/>
          <w:sz w:val="24"/>
        </w:rPr>
        <w:t>（三）磋商报价：</w:t>
      </w:r>
      <w:r>
        <w:rPr>
          <w:rFonts w:hint="eastAsia" w:ascii="仿宋" w:hAnsi="仿宋" w:eastAsia="仿宋" w:cs="仿宋"/>
          <w:sz w:val="24"/>
        </w:rPr>
        <w:t>本项目报价为供应商向采购人缴纳管理费用，不得低于10万元/年，否则作无效报价处理。</w:t>
      </w:r>
    </w:p>
    <w:p w14:paraId="7A4DF827">
      <w:pPr>
        <w:widowControl/>
        <w:numPr>
          <w:ilvl w:val="0"/>
          <w:numId w:val="1"/>
        </w:numPr>
        <w:spacing w:line="360" w:lineRule="auto"/>
        <w:jc w:val="left"/>
        <w:rPr>
          <w:rFonts w:ascii="仿宋" w:hAnsi="仿宋" w:eastAsia="仿宋" w:cs="仿宋"/>
          <w:b/>
          <w:bCs/>
          <w:sz w:val="24"/>
        </w:rPr>
      </w:pPr>
      <w:r>
        <w:rPr>
          <w:rFonts w:hint="eastAsia" w:ascii="仿宋" w:hAnsi="仿宋" w:eastAsia="仿宋" w:cs="仿宋"/>
          <w:b/>
          <w:bCs/>
          <w:sz w:val="24"/>
        </w:rPr>
        <w:t>履约保证金：</w:t>
      </w:r>
    </w:p>
    <w:p w14:paraId="6FB9A371">
      <w:pPr>
        <w:spacing w:line="360" w:lineRule="auto"/>
        <w:rPr>
          <w:rFonts w:ascii="仿宋" w:hAnsi="仿宋" w:eastAsia="仿宋" w:cs="仿宋"/>
          <w:sz w:val="24"/>
        </w:rPr>
      </w:pPr>
      <w:r>
        <w:rPr>
          <w:rFonts w:hint="eastAsia" w:ascii="仿宋" w:hAnsi="仿宋" w:eastAsia="仿宋" w:cs="仿宋"/>
          <w:sz w:val="24"/>
        </w:rPr>
        <w:t>1.履约保证金金额：20000元。</w:t>
      </w:r>
    </w:p>
    <w:p w14:paraId="6F57FEC0">
      <w:pPr>
        <w:spacing w:line="360" w:lineRule="auto"/>
        <w:rPr>
          <w:rFonts w:ascii="仿宋" w:hAnsi="仿宋" w:eastAsia="仿宋" w:cs="仿宋"/>
          <w:sz w:val="24"/>
        </w:rPr>
      </w:pPr>
      <w:r>
        <w:rPr>
          <w:rFonts w:hint="eastAsia" w:ascii="仿宋" w:hAnsi="仿宋" w:eastAsia="仿宋" w:cs="仿宋"/>
          <w:sz w:val="24"/>
        </w:rPr>
        <w:t>2.履约保证金缴纳形式：支票/汇票/电汇/保函等非现金形式</w:t>
      </w:r>
    </w:p>
    <w:p w14:paraId="45A82549">
      <w:pPr>
        <w:spacing w:line="360" w:lineRule="auto"/>
        <w:rPr>
          <w:rFonts w:ascii="仿宋" w:hAnsi="仿宋" w:eastAsia="仿宋" w:cs="仿宋"/>
          <w:sz w:val="24"/>
        </w:rPr>
      </w:pPr>
      <w:r>
        <w:rPr>
          <w:rFonts w:hint="eastAsia" w:ascii="仿宋" w:hAnsi="仿宋" w:eastAsia="仿宋" w:cs="仿宋"/>
          <w:sz w:val="24"/>
        </w:rPr>
        <w:t>3.履约保证金接收人：采购人</w:t>
      </w:r>
    </w:p>
    <w:p w14:paraId="7A6AD4C7">
      <w:pPr>
        <w:spacing w:line="360" w:lineRule="auto"/>
        <w:rPr>
          <w:rFonts w:ascii="仿宋" w:hAnsi="仿宋" w:eastAsia="仿宋" w:cs="仿宋"/>
          <w:sz w:val="24"/>
        </w:rPr>
      </w:pPr>
      <w:r>
        <w:rPr>
          <w:rFonts w:hint="eastAsia" w:ascii="仿宋" w:hAnsi="仿宋" w:eastAsia="仿宋" w:cs="仿宋"/>
          <w:sz w:val="24"/>
        </w:rPr>
        <w:t>4.履约保证金有效期限：合同履行完毕前有效。</w:t>
      </w:r>
    </w:p>
    <w:p w14:paraId="4843BEC9">
      <w:pPr>
        <w:spacing w:line="360" w:lineRule="auto"/>
        <w:rPr>
          <w:rFonts w:ascii="仿宋" w:hAnsi="仿宋" w:eastAsia="仿宋" w:cs="仿宋"/>
          <w:sz w:val="24"/>
        </w:rPr>
      </w:pPr>
    </w:p>
    <w:p w14:paraId="56090050">
      <w:pPr>
        <w:spacing w:line="360" w:lineRule="auto"/>
        <w:rPr>
          <w:rFonts w:ascii="仿宋" w:hAnsi="仿宋" w:eastAsia="仿宋" w:cs="仿宋"/>
          <w:sz w:val="24"/>
        </w:rPr>
      </w:pPr>
    </w:p>
    <w:p w14:paraId="5547BA6F">
      <w:pPr>
        <w:spacing w:line="360" w:lineRule="auto"/>
        <w:rPr>
          <w:rFonts w:ascii="仿宋" w:hAnsi="仿宋" w:eastAsia="仿宋" w:cs="仿宋"/>
          <w:sz w:val="24"/>
        </w:rPr>
      </w:pPr>
    </w:p>
    <w:p w14:paraId="5D2E8D08">
      <w:pPr>
        <w:spacing w:line="360" w:lineRule="auto"/>
        <w:rPr>
          <w:rFonts w:ascii="仿宋" w:hAnsi="仿宋" w:eastAsia="仿宋" w:cs="仿宋"/>
          <w:sz w:val="24"/>
        </w:rPr>
      </w:pPr>
      <w:r>
        <w:rPr>
          <w:rFonts w:hint="eastAsia" w:ascii="仿宋" w:hAnsi="仿宋" w:eastAsia="仿宋" w:cs="仿宋"/>
          <w:sz w:val="24"/>
        </w:rPr>
        <w:t>附件1：</w:t>
      </w:r>
    </w:p>
    <w:p w14:paraId="70EC7AC7">
      <w:pPr>
        <w:spacing w:line="360" w:lineRule="auto"/>
        <w:jc w:val="center"/>
        <w:rPr>
          <w:rFonts w:ascii="宋体" w:hAnsi="宋体"/>
        </w:rPr>
      </w:pPr>
      <w:r>
        <w:rPr>
          <w:rFonts w:hint="eastAsia" w:ascii="宋体" w:hAnsi="宋体" w:cs="宋体"/>
          <w:b/>
          <w:bCs/>
          <w:kern w:val="0"/>
          <w:sz w:val="28"/>
          <w:szCs w:val="28"/>
        </w:rPr>
        <w:t>长兴县人民医院</w:t>
      </w:r>
      <w:r>
        <w:rPr>
          <w:rFonts w:hint="eastAsia" w:ascii="宋体" w:hAnsi="宋体" w:cs="Arial"/>
          <w:b/>
          <w:sz w:val="28"/>
          <w:szCs w:val="28"/>
        </w:rPr>
        <w:t>食堂管理月度</w:t>
      </w:r>
      <w:r>
        <w:rPr>
          <w:rFonts w:hint="eastAsia" w:ascii="宋体" w:hAnsi="宋体" w:cs="宋体"/>
          <w:b/>
          <w:bCs/>
          <w:kern w:val="0"/>
          <w:sz w:val="28"/>
          <w:szCs w:val="28"/>
        </w:rPr>
        <w:t>考核细则</w:t>
      </w:r>
    </w:p>
    <w:p w14:paraId="661F3CD8">
      <w:pPr>
        <w:spacing w:line="360" w:lineRule="auto"/>
        <w:jc w:val="center"/>
        <w:rPr>
          <w:rFonts w:asciiTheme="minorEastAsia" w:hAnsiTheme="minorEastAsia" w:eastAsiaTheme="minorEastAsia"/>
        </w:rPr>
      </w:pPr>
      <w:r>
        <w:rPr>
          <w:rFonts w:hint="eastAsia" w:ascii="宋体" w:hAnsi="宋体" w:cs="宋体"/>
          <w:kern w:val="0"/>
          <w:sz w:val="24"/>
        </w:rPr>
        <w:t>（</w:t>
      </w:r>
      <w:r>
        <w:rPr>
          <w:rFonts w:hint="eastAsia" w:ascii="宋体" w:hAnsi="宋体" w:cs="Arial"/>
          <w:sz w:val="24"/>
        </w:rPr>
        <w:t>以下考核内容以《中华人民共和国食品</w:t>
      </w:r>
      <w:r>
        <w:rPr>
          <w:rFonts w:hint="eastAsia" w:cs="Arial" w:asciiTheme="minorEastAsia" w:hAnsiTheme="minorEastAsia" w:eastAsiaTheme="minorEastAsia"/>
          <w:sz w:val="24"/>
        </w:rPr>
        <w:t>安全法》和</w:t>
      </w:r>
      <w:r>
        <w:rPr>
          <w:rFonts w:hint="eastAsia" w:cs="仿宋" w:asciiTheme="minorEastAsia" w:hAnsiTheme="minorEastAsia" w:eastAsiaTheme="minorEastAsia"/>
          <w:bCs/>
          <w:sz w:val="24"/>
        </w:rPr>
        <w:t>湖州市A级餐饮服务单位最新标准</w:t>
      </w:r>
      <w:r>
        <w:rPr>
          <w:rFonts w:hint="eastAsia" w:cs="Arial" w:asciiTheme="minorEastAsia" w:hAnsiTheme="minorEastAsia" w:eastAsiaTheme="minorEastAsia"/>
          <w:sz w:val="24"/>
        </w:rPr>
        <w:t>为准）</w:t>
      </w:r>
    </w:p>
    <w:tbl>
      <w:tblPr>
        <w:tblStyle w:val="48"/>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41"/>
        <w:gridCol w:w="6379"/>
        <w:gridCol w:w="1260"/>
        <w:gridCol w:w="720"/>
      </w:tblGrid>
      <w:tr w14:paraId="3F51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50" w:type="dxa"/>
            <w:noWrap/>
            <w:vAlign w:val="center"/>
          </w:tcPr>
          <w:p w14:paraId="0D5DF34A">
            <w:pPr>
              <w:widowControl/>
              <w:rPr>
                <w:rFonts w:ascii="仿宋" w:hAnsi="仿宋" w:eastAsia="仿宋" w:cs="仿宋"/>
                <w:b/>
                <w:bCs/>
                <w:kern w:val="0"/>
                <w:sz w:val="24"/>
              </w:rPr>
            </w:pPr>
            <w:r>
              <w:rPr>
                <w:rFonts w:hint="eastAsia" w:ascii="仿宋" w:hAnsi="仿宋" w:eastAsia="仿宋" w:cs="仿宋"/>
                <w:b/>
                <w:bCs/>
                <w:kern w:val="0"/>
                <w:sz w:val="24"/>
              </w:rPr>
              <w:t>项目</w:t>
            </w:r>
          </w:p>
        </w:tc>
        <w:tc>
          <w:tcPr>
            <w:tcW w:w="641" w:type="dxa"/>
            <w:noWrap/>
            <w:vAlign w:val="center"/>
          </w:tcPr>
          <w:p w14:paraId="7003F72C">
            <w:pPr>
              <w:widowControl/>
              <w:ind w:right="-107" w:rightChars="-51"/>
              <w:rPr>
                <w:rFonts w:ascii="仿宋" w:hAnsi="仿宋" w:eastAsia="仿宋" w:cs="仿宋"/>
                <w:b/>
                <w:bCs/>
                <w:kern w:val="0"/>
                <w:sz w:val="24"/>
              </w:rPr>
            </w:pPr>
            <w:r>
              <w:rPr>
                <w:rFonts w:hint="eastAsia" w:ascii="仿宋" w:hAnsi="仿宋" w:eastAsia="仿宋" w:cs="仿宋"/>
                <w:b/>
                <w:bCs/>
                <w:kern w:val="0"/>
                <w:sz w:val="24"/>
              </w:rPr>
              <w:t>序号</w:t>
            </w:r>
          </w:p>
        </w:tc>
        <w:tc>
          <w:tcPr>
            <w:tcW w:w="6379" w:type="dxa"/>
            <w:noWrap/>
            <w:vAlign w:val="center"/>
          </w:tcPr>
          <w:p w14:paraId="03DE8344">
            <w:pPr>
              <w:widowControl/>
              <w:jc w:val="center"/>
              <w:rPr>
                <w:rFonts w:ascii="仿宋" w:hAnsi="仿宋" w:eastAsia="仿宋" w:cs="仿宋"/>
                <w:b/>
                <w:bCs/>
                <w:kern w:val="0"/>
                <w:sz w:val="24"/>
              </w:rPr>
            </w:pPr>
            <w:r>
              <w:rPr>
                <w:rFonts w:hint="eastAsia" w:ascii="仿宋" w:hAnsi="仿宋" w:eastAsia="仿宋" w:cs="仿宋"/>
                <w:b/>
                <w:bCs/>
                <w:kern w:val="0"/>
                <w:sz w:val="24"/>
              </w:rPr>
              <w:t>考核（检查）具体内容</w:t>
            </w:r>
          </w:p>
        </w:tc>
        <w:tc>
          <w:tcPr>
            <w:tcW w:w="1260" w:type="dxa"/>
            <w:noWrap/>
            <w:vAlign w:val="center"/>
          </w:tcPr>
          <w:p w14:paraId="0D0171B7">
            <w:pPr>
              <w:widowControl/>
              <w:jc w:val="center"/>
              <w:rPr>
                <w:rFonts w:ascii="仿宋" w:hAnsi="仿宋" w:eastAsia="仿宋" w:cs="仿宋"/>
                <w:b/>
                <w:bCs/>
                <w:kern w:val="0"/>
                <w:sz w:val="24"/>
              </w:rPr>
            </w:pPr>
            <w:r>
              <w:rPr>
                <w:rFonts w:hint="eastAsia" w:ascii="仿宋" w:hAnsi="仿宋" w:eastAsia="仿宋" w:cs="仿宋"/>
                <w:b/>
                <w:bCs/>
                <w:kern w:val="0"/>
                <w:sz w:val="24"/>
              </w:rPr>
              <w:t>按规定扣罚分数</w:t>
            </w:r>
          </w:p>
        </w:tc>
        <w:tc>
          <w:tcPr>
            <w:tcW w:w="720" w:type="dxa"/>
            <w:noWrap/>
            <w:vAlign w:val="center"/>
          </w:tcPr>
          <w:p w14:paraId="12F191EE">
            <w:pPr>
              <w:widowControl/>
              <w:jc w:val="center"/>
              <w:rPr>
                <w:rFonts w:ascii="仿宋" w:hAnsi="仿宋" w:eastAsia="仿宋" w:cs="仿宋"/>
                <w:b/>
                <w:bCs/>
                <w:kern w:val="0"/>
                <w:sz w:val="24"/>
              </w:rPr>
            </w:pPr>
            <w:r>
              <w:rPr>
                <w:rFonts w:hint="eastAsia" w:ascii="仿宋" w:hAnsi="仿宋" w:eastAsia="仿宋" w:cs="仿宋"/>
                <w:b/>
                <w:bCs/>
                <w:kern w:val="0"/>
                <w:sz w:val="24"/>
              </w:rPr>
              <w:t>备注</w:t>
            </w:r>
          </w:p>
        </w:tc>
      </w:tr>
      <w:tr w14:paraId="0264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ign w:val="center"/>
          </w:tcPr>
          <w:p w14:paraId="283BF747">
            <w:pPr>
              <w:widowControl/>
              <w:rPr>
                <w:rFonts w:ascii="仿宋" w:hAnsi="仿宋" w:eastAsia="仿宋" w:cs="仿宋"/>
                <w:kern w:val="0"/>
                <w:sz w:val="24"/>
              </w:rPr>
            </w:pPr>
            <w:r>
              <w:rPr>
                <w:rFonts w:hint="eastAsia" w:ascii="仿宋" w:hAnsi="仿宋" w:eastAsia="仿宋" w:cs="仿宋"/>
                <w:kern w:val="0"/>
                <w:sz w:val="24"/>
              </w:rPr>
              <w:t>食品管理20分</w:t>
            </w:r>
          </w:p>
        </w:tc>
        <w:tc>
          <w:tcPr>
            <w:tcW w:w="641" w:type="dxa"/>
            <w:noWrap/>
            <w:vAlign w:val="center"/>
          </w:tcPr>
          <w:p w14:paraId="6FABF410">
            <w:pPr>
              <w:widowControl/>
              <w:ind w:right="-107" w:rightChars="-51"/>
              <w:jc w:val="center"/>
              <w:rPr>
                <w:rFonts w:ascii="仿宋" w:hAnsi="仿宋" w:eastAsia="仿宋" w:cs="仿宋"/>
                <w:kern w:val="0"/>
                <w:sz w:val="24"/>
              </w:rPr>
            </w:pPr>
            <w:r>
              <w:rPr>
                <w:rFonts w:hint="eastAsia" w:ascii="仿宋" w:hAnsi="仿宋" w:eastAsia="仿宋" w:cs="仿宋"/>
                <w:kern w:val="0"/>
                <w:sz w:val="24"/>
              </w:rPr>
              <w:t>1</w:t>
            </w:r>
          </w:p>
        </w:tc>
        <w:tc>
          <w:tcPr>
            <w:tcW w:w="6379" w:type="dxa"/>
            <w:noWrap/>
            <w:vAlign w:val="center"/>
          </w:tcPr>
          <w:p w14:paraId="01FDDC6E">
            <w:pPr>
              <w:widowControl/>
              <w:rPr>
                <w:rFonts w:ascii="仿宋" w:hAnsi="仿宋" w:eastAsia="仿宋" w:cs="仿宋"/>
                <w:kern w:val="0"/>
                <w:sz w:val="24"/>
              </w:rPr>
            </w:pPr>
            <w:r>
              <w:rPr>
                <w:rFonts w:hint="eastAsia" w:ascii="仿宋" w:hAnsi="仿宋" w:eastAsia="仿宋" w:cs="仿宋"/>
                <w:kern w:val="0"/>
                <w:sz w:val="24"/>
              </w:rPr>
              <w:t>建有采购食品台账、蔬菜要求鲜嫩，无农药残留，发现不合格一项，扣2分</w:t>
            </w:r>
          </w:p>
        </w:tc>
        <w:tc>
          <w:tcPr>
            <w:tcW w:w="1260" w:type="dxa"/>
            <w:noWrap/>
            <w:vAlign w:val="center"/>
          </w:tcPr>
          <w:p w14:paraId="3D228169">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087F75D1">
            <w:pPr>
              <w:widowControl/>
              <w:rPr>
                <w:rFonts w:ascii="仿宋" w:hAnsi="仿宋" w:eastAsia="仿宋" w:cs="仿宋"/>
                <w:kern w:val="0"/>
                <w:sz w:val="24"/>
              </w:rPr>
            </w:pPr>
            <w:r>
              <w:rPr>
                <w:rFonts w:hint="eastAsia" w:ascii="仿宋" w:hAnsi="仿宋" w:eastAsia="仿宋" w:cs="仿宋"/>
                <w:kern w:val="0"/>
                <w:sz w:val="24"/>
              </w:rPr>
              <w:t>　</w:t>
            </w:r>
          </w:p>
        </w:tc>
      </w:tr>
      <w:tr w14:paraId="5B21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553955B7">
            <w:pPr>
              <w:widowControl/>
              <w:jc w:val="left"/>
              <w:rPr>
                <w:rFonts w:ascii="仿宋" w:hAnsi="仿宋" w:eastAsia="仿宋" w:cs="仿宋"/>
                <w:kern w:val="0"/>
                <w:sz w:val="24"/>
              </w:rPr>
            </w:pPr>
          </w:p>
        </w:tc>
        <w:tc>
          <w:tcPr>
            <w:tcW w:w="641" w:type="dxa"/>
            <w:noWrap/>
            <w:vAlign w:val="center"/>
          </w:tcPr>
          <w:p w14:paraId="3A9F1E24">
            <w:pPr>
              <w:widowControl/>
              <w:ind w:right="-107" w:rightChars="-51"/>
              <w:jc w:val="center"/>
              <w:rPr>
                <w:rFonts w:ascii="仿宋" w:hAnsi="仿宋" w:eastAsia="仿宋" w:cs="仿宋"/>
                <w:kern w:val="0"/>
                <w:sz w:val="24"/>
              </w:rPr>
            </w:pPr>
            <w:r>
              <w:rPr>
                <w:rFonts w:hint="eastAsia" w:ascii="仿宋" w:hAnsi="仿宋" w:eastAsia="仿宋" w:cs="仿宋"/>
                <w:kern w:val="0"/>
                <w:sz w:val="24"/>
              </w:rPr>
              <w:t>2</w:t>
            </w:r>
          </w:p>
        </w:tc>
        <w:tc>
          <w:tcPr>
            <w:tcW w:w="6379" w:type="dxa"/>
            <w:noWrap/>
            <w:vAlign w:val="center"/>
          </w:tcPr>
          <w:p w14:paraId="684D3427">
            <w:pPr>
              <w:widowControl/>
              <w:rPr>
                <w:rFonts w:ascii="仿宋" w:hAnsi="仿宋" w:eastAsia="仿宋" w:cs="仿宋"/>
                <w:kern w:val="0"/>
                <w:sz w:val="24"/>
              </w:rPr>
            </w:pPr>
            <w:r>
              <w:rPr>
                <w:rFonts w:hint="eastAsia" w:ascii="仿宋" w:hAnsi="仿宋" w:eastAsia="仿宋" w:cs="仿宋"/>
                <w:kern w:val="0"/>
                <w:sz w:val="24"/>
              </w:rPr>
              <w:t>食用油、盐、酱、醋、大米、面粉、肉、菜等主要食品原料必须有供货方的卫生合格证或销售许可证。发现不合格一项，扣2分</w:t>
            </w:r>
          </w:p>
        </w:tc>
        <w:tc>
          <w:tcPr>
            <w:tcW w:w="1260" w:type="dxa"/>
            <w:noWrap/>
            <w:vAlign w:val="center"/>
          </w:tcPr>
          <w:p w14:paraId="4947C6AE">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0DB6C6AC">
            <w:pPr>
              <w:widowControl/>
              <w:rPr>
                <w:rFonts w:ascii="仿宋" w:hAnsi="仿宋" w:eastAsia="仿宋" w:cs="仿宋"/>
                <w:kern w:val="0"/>
                <w:sz w:val="24"/>
              </w:rPr>
            </w:pPr>
            <w:r>
              <w:rPr>
                <w:rFonts w:hint="eastAsia" w:ascii="仿宋" w:hAnsi="仿宋" w:eastAsia="仿宋" w:cs="仿宋"/>
                <w:kern w:val="0"/>
                <w:sz w:val="24"/>
              </w:rPr>
              <w:t>　</w:t>
            </w:r>
          </w:p>
        </w:tc>
      </w:tr>
      <w:tr w14:paraId="0DC9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66FE2B9D">
            <w:pPr>
              <w:widowControl/>
              <w:jc w:val="left"/>
              <w:rPr>
                <w:rFonts w:ascii="仿宋" w:hAnsi="仿宋" w:eastAsia="仿宋" w:cs="仿宋"/>
                <w:kern w:val="0"/>
                <w:sz w:val="24"/>
              </w:rPr>
            </w:pPr>
          </w:p>
        </w:tc>
        <w:tc>
          <w:tcPr>
            <w:tcW w:w="641" w:type="dxa"/>
            <w:noWrap/>
            <w:vAlign w:val="center"/>
          </w:tcPr>
          <w:p w14:paraId="0EC7B7EC">
            <w:pPr>
              <w:widowControl/>
              <w:ind w:right="-107" w:rightChars="-51"/>
              <w:jc w:val="center"/>
              <w:rPr>
                <w:rFonts w:ascii="仿宋" w:hAnsi="仿宋" w:eastAsia="仿宋" w:cs="仿宋"/>
                <w:kern w:val="0"/>
                <w:sz w:val="24"/>
              </w:rPr>
            </w:pPr>
            <w:r>
              <w:rPr>
                <w:rFonts w:hint="eastAsia" w:ascii="仿宋" w:hAnsi="仿宋" w:eastAsia="仿宋" w:cs="仿宋"/>
                <w:kern w:val="0"/>
                <w:sz w:val="24"/>
              </w:rPr>
              <w:t>3</w:t>
            </w:r>
          </w:p>
        </w:tc>
        <w:tc>
          <w:tcPr>
            <w:tcW w:w="6379" w:type="dxa"/>
            <w:noWrap/>
            <w:vAlign w:val="center"/>
          </w:tcPr>
          <w:p w14:paraId="6BB1C97A">
            <w:pPr>
              <w:widowControl/>
              <w:rPr>
                <w:rFonts w:ascii="仿宋" w:hAnsi="仿宋" w:eastAsia="仿宋" w:cs="仿宋"/>
                <w:kern w:val="0"/>
                <w:sz w:val="24"/>
              </w:rPr>
            </w:pPr>
            <w:r>
              <w:rPr>
                <w:rFonts w:hint="eastAsia" w:ascii="仿宋" w:hAnsi="仿宋" w:eastAsia="仿宋" w:cs="仿宋"/>
                <w:kern w:val="0"/>
                <w:sz w:val="24"/>
              </w:rPr>
              <w:t>原料、半成品、成品的加工、存放及使用容器有明显的区分标志，并按规定存放，食品存放分类分架，生、熟食品分开，杜绝交叉污染，确保无过期、变质食品。达不到的，发现一项扣2分；食材有明显的发馊、变味的，发现一起，扣2分。</w:t>
            </w:r>
          </w:p>
        </w:tc>
        <w:tc>
          <w:tcPr>
            <w:tcW w:w="1260" w:type="dxa"/>
            <w:noWrap/>
            <w:vAlign w:val="center"/>
          </w:tcPr>
          <w:p w14:paraId="696ED2A3">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626F5573">
            <w:pPr>
              <w:widowControl/>
              <w:rPr>
                <w:rFonts w:ascii="仿宋" w:hAnsi="仿宋" w:eastAsia="仿宋" w:cs="仿宋"/>
                <w:kern w:val="0"/>
                <w:sz w:val="24"/>
              </w:rPr>
            </w:pPr>
            <w:r>
              <w:rPr>
                <w:rFonts w:hint="eastAsia" w:ascii="仿宋" w:hAnsi="仿宋" w:eastAsia="仿宋" w:cs="仿宋"/>
                <w:kern w:val="0"/>
                <w:sz w:val="24"/>
              </w:rPr>
              <w:t>　</w:t>
            </w:r>
          </w:p>
        </w:tc>
      </w:tr>
      <w:tr w14:paraId="589E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7220BDA3">
            <w:pPr>
              <w:widowControl/>
              <w:jc w:val="left"/>
              <w:rPr>
                <w:rFonts w:ascii="仿宋" w:hAnsi="仿宋" w:eastAsia="仿宋" w:cs="仿宋"/>
                <w:kern w:val="0"/>
                <w:sz w:val="24"/>
              </w:rPr>
            </w:pPr>
          </w:p>
        </w:tc>
        <w:tc>
          <w:tcPr>
            <w:tcW w:w="641" w:type="dxa"/>
            <w:noWrap/>
            <w:vAlign w:val="center"/>
          </w:tcPr>
          <w:p w14:paraId="0CDCF4C0">
            <w:pPr>
              <w:widowControl/>
              <w:ind w:right="-107" w:rightChars="-51"/>
              <w:jc w:val="center"/>
              <w:rPr>
                <w:rFonts w:ascii="仿宋" w:hAnsi="仿宋" w:eastAsia="仿宋" w:cs="仿宋"/>
                <w:kern w:val="0"/>
                <w:sz w:val="24"/>
              </w:rPr>
            </w:pPr>
            <w:r>
              <w:rPr>
                <w:rFonts w:hint="eastAsia" w:ascii="仿宋" w:hAnsi="仿宋" w:eastAsia="仿宋" w:cs="仿宋"/>
                <w:kern w:val="0"/>
                <w:sz w:val="24"/>
              </w:rPr>
              <w:t>4</w:t>
            </w:r>
          </w:p>
        </w:tc>
        <w:tc>
          <w:tcPr>
            <w:tcW w:w="6379" w:type="dxa"/>
            <w:noWrap/>
            <w:vAlign w:val="center"/>
          </w:tcPr>
          <w:p w14:paraId="22CD3DB4">
            <w:pPr>
              <w:widowControl/>
              <w:rPr>
                <w:rFonts w:ascii="仿宋" w:hAnsi="仿宋" w:eastAsia="仿宋" w:cs="仿宋"/>
                <w:kern w:val="0"/>
                <w:sz w:val="24"/>
              </w:rPr>
            </w:pPr>
            <w:r>
              <w:rPr>
                <w:rFonts w:hint="eastAsia" w:ascii="仿宋" w:hAnsi="仿宋" w:eastAsia="仿宋" w:cs="仿宋"/>
                <w:kern w:val="0"/>
                <w:sz w:val="24"/>
              </w:rPr>
              <w:t>出售食品时不能用手直接接触食品，必须使用食品夹或采用隔离措施。发现一次，扣2分。</w:t>
            </w:r>
          </w:p>
        </w:tc>
        <w:tc>
          <w:tcPr>
            <w:tcW w:w="1260" w:type="dxa"/>
            <w:noWrap/>
            <w:vAlign w:val="center"/>
          </w:tcPr>
          <w:p w14:paraId="1C8F371C">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775487BE">
            <w:pPr>
              <w:widowControl/>
              <w:rPr>
                <w:rFonts w:ascii="仿宋" w:hAnsi="仿宋" w:eastAsia="仿宋" w:cs="仿宋"/>
                <w:kern w:val="0"/>
                <w:sz w:val="24"/>
              </w:rPr>
            </w:pPr>
            <w:r>
              <w:rPr>
                <w:rFonts w:hint="eastAsia" w:ascii="仿宋" w:hAnsi="仿宋" w:eastAsia="仿宋" w:cs="仿宋"/>
                <w:kern w:val="0"/>
                <w:sz w:val="24"/>
              </w:rPr>
              <w:t>　</w:t>
            </w:r>
          </w:p>
        </w:tc>
      </w:tr>
      <w:tr w14:paraId="031F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ign w:val="center"/>
          </w:tcPr>
          <w:p w14:paraId="487A2DD5">
            <w:pPr>
              <w:widowControl/>
              <w:rPr>
                <w:rFonts w:ascii="仿宋" w:hAnsi="仿宋" w:eastAsia="仿宋" w:cs="仿宋"/>
                <w:kern w:val="0"/>
                <w:sz w:val="24"/>
              </w:rPr>
            </w:pPr>
            <w:r>
              <w:rPr>
                <w:rFonts w:hint="eastAsia" w:ascii="仿宋" w:hAnsi="仿宋" w:eastAsia="仿宋" w:cs="仿宋"/>
                <w:kern w:val="0"/>
                <w:sz w:val="24"/>
              </w:rPr>
              <w:t>卫生管理20分</w:t>
            </w:r>
          </w:p>
        </w:tc>
        <w:tc>
          <w:tcPr>
            <w:tcW w:w="641" w:type="dxa"/>
            <w:noWrap/>
            <w:vAlign w:val="center"/>
          </w:tcPr>
          <w:p w14:paraId="16B13BDA">
            <w:pPr>
              <w:widowControl/>
              <w:ind w:right="-107" w:rightChars="-51"/>
              <w:jc w:val="center"/>
              <w:rPr>
                <w:rFonts w:ascii="仿宋" w:hAnsi="仿宋" w:eastAsia="仿宋" w:cs="仿宋"/>
                <w:kern w:val="0"/>
                <w:sz w:val="24"/>
              </w:rPr>
            </w:pPr>
            <w:r>
              <w:rPr>
                <w:rFonts w:hint="eastAsia" w:ascii="仿宋" w:hAnsi="仿宋" w:eastAsia="仿宋" w:cs="仿宋"/>
                <w:kern w:val="0"/>
                <w:sz w:val="24"/>
              </w:rPr>
              <w:t>1</w:t>
            </w:r>
          </w:p>
        </w:tc>
        <w:tc>
          <w:tcPr>
            <w:tcW w:w="6379" w:type="dxa"/>
            <w:noWrap/>
            <w:vAlign w:val="center"/>
          </w:tcPr>
          <w:p w14:paraId="40FC4E7B">
            <w:pPr>
              <w:widowControl/>
              <w:rPr>
                <w:rFonts w:ascii="仿宋" w:hAnsi="仿宋" w:eastAsia="仿宋" w:cs="仿宋"/>
                <w:kern w:val="0"/>
                <w:sz w:val="24"/>
              </w:rPr>
            </w:pPr>
            <w:r>
              <w:rPr>
                <w:rFonts w:hint="eastAsia" w:ascii="仿宋" w:hAnsi="仿宋" w:eastAsia="仿宋" w:cs="仿宋"/>
                <w:kern w:val="0"/>
                <w:sz w:val="24"/>
              </w:rPr>
              <w:t>供应碗、筷、杯子、托盘等有油迹、污迹的；发现一项，扣 1分。</w:t>
            </w:r>
          </w:p>
        </w:tc>
        <w:tc>
          <w:tcPr>
            <w:tcW w:w="1260" w:type="dxa"/>
            <w:noWrap/>
            <w:vAlign w:val="center"/>
          </w:tcPr>
          <w:p w14:paraId="168813F7">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41F032DC">
            <w:pPr>
              <w:widowControl/>
              <w:rPr>
                <w:rFonts w:ascii="仿宋" w:hAnsi="仿宋" w:eastAsia="仿宋" w:cs="仿宋"/>
                <w:kern w:val="0"/>
                <w:sz w:val="24"/>
              </w:rPr>
            </w:pPr>
            <w:r>
              <w:rPr>
                <w:rFonts w:hint="eastAsia" w:ascii="仿宋" w:hAnsi="仿宋" w:eastAsia="仿宋" w:cs="仿宋"/>
                <w:kern w:val="0"/>
                <w:sz w:val="24"/>
              </w:rPr>
              <w:t>　</w:t>
            </w:r>
          </w:p>
        </w:tc>
      </w:tr>
      <w:tr w14:paraId="7D6F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63EC2F20">
            <w:pPr>
              <w:widowControl/>
              <w:jc w:val="left"/>
              <w:rPr>
                <w:rFonts w:ascii="仿宋" w:hAnsi="仿宋" w:eastAsia="仿宋" w:cs="仿宋"/>
                <w:kern w:val="0"/>
                <w:sz w:val="24"/>
              </w:rPr>
            </w:pPr>
          </w:p>
        </w:tc>
        <w:tc>
          <w:tcPr>
            <w:tcW w:w="641" w:type="dxa"/>
            <w:noWrap/>
            <w:vAlign w:val="center"/>
          </w:tcPr>
          <w:p w14:paraId="2398B095">
            <w:pPr>
              <w:widowControl/>
              <w:ind w:right="-107" w:rightChars="-51"/>
              <w:jc w:val="center"/>
              <w:rPr>
                <w:rFonts w:ascii="仿宋" w:hAnsi="仿宋" w:eastAsia="仿宋" w:cs="仿宋"/>
                <w:kern w:val="0"/>
                <w:sz w:val="24"/>
              </w:rPr>
            </w:pPr>
            <w:r>
              <w:rPr>
                <w:rFonts w:hint="eastAsia" w:ascii="仿宋" w:hAnsi="仿宋" w:eastAsia="仿宋" w:cs="仿宋"/>
                <w:kern w:val="0"/>
                <w:sz w:val="24"/>
              </w:rPr>
              <w:t>2</w:t>
            </w:r>
          </w:p>
        </w:tc>
        <w:tc>
          <w:tcPr>
            <w:tcW w:w="6379" w:type="dxa"/>
            <w:noWrap/>
            <w:vAlign w:val="center"/>
          </w:tcPr>
          <w:p w14:paraId="1C8C425C">
            <w:pPr>
              <w:widowControl/>
              <w:rPr>
                <w:rFonts w:ascii="仿宋" w:hAnsi="仿宋" w:eastAsia="仿宋" w:cs="仿宋"/>
                <w:kern w:val="0"/>
                <w:sz w:val="24"/>
              </w:rPr>
            </w:pPr>
            <w:r>
              <w:rPr>
                <w:rFonts w:hint="eastAsia" w:ascii="仿宋" w:hAnsi="仿宋" w:eastAsia="仿宋" w:cs="仿宋"/>
                <w:kern w:val="0"/>
                <w:sz w:val="24"/>
              </w:rPr>
              <w:t>供应的一次性用品（包括调料、餐巾纸、牙签等）有变质、变味的；发现一项，扣2分。打包盒、塑料袋须达到环保要求为易降解品，发现非环保达标品每次扣2分。</w:t>
            </w:r>
          </w:p>
        </w:tc>
        <w:tc>
          <w:tcPr>
            <w:tcW w:w="1260" w:type="dxa"/>
            <w:noWrap/>
            <w:vAlign w:val="center"/>
          </w:tcPr>
          <w:p w14:paraId="7400213E">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6F46056D">
            <w:pPr>
              <w:widowControl/>
              <w:rPr>
                <w:rFonts w:ascii="仿宋" w:hAnsi="仿宋" w:eastAsia="仿宋" w:cs="仿宋"/>
                <w:kern w:val="0"/>
                <w:sz w:val="24"/>
              </w:rPr>
            </w:pPr>
            <w:r>
              <w:rPr>
                <w:rFonts w:hint="eastAsia" w:ascii="仿宋" w:hAnsi="仿宋" w:eastAsia="仿宋" w:cs="仿宋"/>
                <w:kern w:val="0"/>
                <w:sz w:val="24"/>
              </w:rPr>
              <w:t>　</w:t>
            </w:r>
          </w:p>
        </w:tc>
      </w:tr>
      <w:tr w14:paraId="6E35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555C9C33">
            <w:pPr>
              <w:widowControl/>
              <w:jc w:val="left"/>
              <w:rPr>
                <w:rFonts w:ascii="仿宋" w:hAnsi="仿宋" w:eastAsia="仿宋" w:cs="仿宋"/>
                <w:kern w:val="0"/>
                <w:sz w:val="24"/>
              </w:rPr>
            </w:pPr>
          </w:p>
        </w:tc>
        <w:tc>
          <w:tcPr>
            <w:tcW w:w="641" w:type="dxa"/>
            <w:noWrap/>
            <w:vAlign w:val="center"/>
          </w:tcPr>
          <w:p w14:paraId="22CCD357">
            <w:pPr>
              <w:widowControl/>
              <w:ind w:right="-107" w:rightChars="-51"/>
              <w:jc w:val="center"/>
              <w:rPr>
                <w:rFonts w:ascii="仿宋" w:hAnsi="仿宋" w:eastAsia="仿宋" w:cs="仿宋"/>
                <w:kern w:val="0"/>
                <w:sz w:val="24"/>
              </w:rPr>
            </w:pPr>
            <w:r>
              <w:rPr>
                <w:rFonts w:hint="eastAsia" w:ascii="仿宋" w:hAnsi="仿宋" w:eastAsia="仿宋" w:cs="仿宋"/>
                <w:kern w:val="0"/>
                <w:sz w:val="24"/>
              </w:rPr>
              <w:t>3</w:t>
            </w:r>
          </w:p>
        </w:tc>
        <w:tc>
          <w:tcPr>
            <w:tcW w:w="6379" w:type="dxa"/>
            <w:noWrap/>
            <w:vAlign w:val="center"/>
          </w:tcPr>
          <w:p w14:paraId="2017D2CC">
            <w:pPr>
              <w:widowControl/>
              <w:rPr>
                <w:rFonts w:ascii="仿宋" w:hAnsi="仿宋" w:eastAsia="仿宋" w:cs="仿宋"/>
                <w:kern w:val="0"/>
                <w:sz w:val="24"/>
              </w:rPr>
            </w:pPr>
            <w:r>
              <w:rPr>
                <w:rFonts w:hint="eastAsia" w:ascii="仿宋" w:hAnsi="仿宋" w:eastAsia="仿宋" w:cs="仿宋"/>
                <w:kern w:val="0"/>
                <w:sz w:val="24"/>
              </w:rPr>
              <w:t>工作间卫生清洁，地面干净，无积水，无杂物，操作台，灶台及售菜台卫生整洁，食堂大厅、就餐场所地面每日清扫，桌椅洁净无油污，垃圾桶加盖，定期洗消。达不到的，每发现一项，扣 2 分。</w:t>
            </w:r>
          </w:p>
        </w:tc>
        <w:tc>
          <w:tcPr>
            <w:tcW w:w="1260" w:type="dxa"/>
            <w:noWrap/>
            <w:vAlign w:val="center"/>
          </w:tcPr>
          <w:p w14:paraId="7FC6238B">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4B9B7576">
            <w:pPr>
              <w:widowControl/>
              <w:rPr>
                <w:rFonts w:ascii="仿宋" w:hAnsi="仿宋" w:eastAsia="仿宋" w:cs="仿宋"/>
                <w:kern w:val="0"/>
                <w:sz w:val="24"/>
              </w:rPr>
            </w:pPr>
            <w:r>
              <w:rPr>
                <w:rFonts w:hint="eastAsia" w:ascii="仿宋" w:hAnsi="仿宋" w:eastAsia="仿宋" w:cs="仿宋"/>
                <w:kern w:val="0"/>
                <w:sz w:val="24"/>
              </w:rPr>
              <w:t>　</w:t>
            </w:r>
          </w:p>
        </w:tc>
      </w:tr>
      <w:tr w14:paraId="43D1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57AEA28E">
            <w:pPr>
              <w:widowControl/>
              <w:jc w:val="left"/>
              <w:rPr>
                <w:rFonts w:ascii="仿宋" w:hAnsi="仿宋" w:eastAsia="仿宋" w:cs="仿宋"/>
                <w:kern w:val="0"/>
                <w:sz w:val="24"/>
              </w:rPr>
            </w:pPr>
          </w:p>
        </w:tc>
        <w:tc>
          <w:tcPr>
            <w:tcW w:w="641" w:type="dxa"/>
            <w:noWrap/>
            <w:vAlign w:val="center"/>
          </w:tcPr>
          <w:p w14:paraId="77058B5B">
            <w:pPr>
              <w:widowControl/>
              <w:ind w:right="-107" w:rightChars="-51"/>
              <w:jc w:val="center"/>
              <w:rPr>
                <w:rFonts w:ascii="仿宋" w:hAnsi="仿宋" w:eastAsia="仿宋" w:cs="仿宋"/>
                <w:kern w:val="0"/>
                <w:sz w:val="24"/>
              </w:rPr>
            </w:pPr>
            <w:r>
              <w:rPr>
                <w:rFonts w:hint="eastAsia" w:ascii="仿宋" w:hAnsi="仿宋" w:eastAsia="仿宋" w:cs="仿宋"/>
                <w:kern w:val="0"/>
                <w:sz w:val="24"/>
              </w:rPr>
              <w:t>4</w:t>
            </w:r>
          </w:p>
        </w:tc>
        <w:tc>
          <w:tcPr>
            <w:tcW w:w="6379" w:type="dxa"/>
            <w:noWrap/>
            <w:vAlign w:val="center"/>
          </w:tcPr>
          <w:p w14:paraId="3591AB23">
            <w:pPr>
              <w:widowControl/>
              <w:rPr>
                <w:rFonts w:ascii="仿宋" w:hAnsi="仿宋" w:eastAsia="仿宋" w:cs="仿宋"/>
                <w:kern w:val="0"/>
                <w:sz w:val="24"/>
              </w:rPr>
            </w:pPr>
            <w:r>
              <w:rPr>
                <w:rFonts w:hint="eastAsia" w:ascii="仿宋" w:hAnsi="仿宋" w:eastAsia="仿宋" w:cs="仿宋"/>
                <w:kern w:val="0"/>
                <w:sz w:val="24"/>
              </w:rPr>
              <w:t>工作间防蝇虫、防鼠、防尘、防腐等“四防”设备安全有效。发现一项不合格，扣2分。</w:t>
            </w:r>
          </w:p>
        </w:tc>
        <w:tc>
          <w:tcPr>
            <w:tcW w:w="1260" w:type="dxa"/>
            <w:noWrap/>
            <w:vAlign w:val="center"/>
          </w:tcPr>
          <w:p w14:paraId="0B51F411">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59DB5A3B">
            <w:pPr>
              <w:widowControl/>
              <w:rPr>
                <w:rFonts w:ascii="仿宋" w:hAnsi="仿宋" w:eastAsia="仿宋" w:cs="仿宋"/>
                <w:kern w:val="0"/>
                <w:sz w:val="24"/>
              </w:rPr>
            </w:pPr>
            <w:r>
              <w:rPr>
                <w:rFonts w:hint="eastAsia" w:ascii="仿宋" w:hAnsi="仿宋" w:eastAsia="仿宋" w:cs="仿宋"/>
                <w:kern w:val="0"/>
                <w:sz w:val="24"/>
              </w:rPr>
              <w:t>　</w:t>
            </w:r>
          </w:p>
        </w:tc>
      </w:tr>
      <w:tr w14:paraId="090B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ign w:val="center"/>
          </w:tcPr>
          <w:p w14:paraId="463BEC0B">
            <w:pPr>
              <w:widowControl/>
              <w:rPr>
                <w:rFonts w:ascii="仿宋" w:hAnsi="仿宋" w:eastAsia="仿宋" w:cs="仿宋"/>
                <w:kern w:val="0"/>
                <w:sz w:val="24"/>
              </w:rPr>
            </w:pPr>
            <w:r>
              <w:rPr>
                <w:rFonts w:hint="eastAsia" w:ascii="仿宋" w:hAnsi="仿宋" w:eastAsia="仿宋" w:cs="仿宋"/>
                <w:kern w:val="0"/>
                <w:sz w:val="24"/>
              </w:rPr>
              <w:t>人员管理10分</w:t>
            </w:r>
          </w:p>
        </w:tc>
        <w:tc>
          <w:tcPr>
            <w:tcW w:w="641" w:type="dxa"/>
            <w:noWrap/>
            <w:vAlign w:val="center"/>
          </w:tcPr>
          <w:p w14:paraId="1B5B30A6">
            <w:pPr>
              <w:widowControl/>
              <w:ind w:right="-107" w:rightChars="-51"/>
              <w:jc w:val="center"/>
              <w:rPr>
                <w:rFonts w:ascii="仿宋" w:hAnsi="仿宋" w:eastAsia="仿宋" w:cs="仿宋"/>
                <w:kern w:val="0"/>
                <w:sz w:val="24"/>
              </w:rPr>
            </w:pPr>
            <w:r>
              <w:rPr>
                <w:rFonts w:hint="eastAsia" w:ascii="仿宋" w:hAnsi="仿宋" w:eastAsia="仿宋" w:cs="仿宋"/>
                <w:kern w:val="0"/>
                <w:sz w:val="24"/>
              </w:rPr>
              <w:t>1</w:t>
            </w:r>
          </w:p>
        </w:tc>
        <w:tc>
          <w:tcPr>
            <w:tcW w:w="6379" w:type="dxa"/>
            <w:noWrap/>
            <w:vAlign w:val="center"/>
          </w:tcPr>
          <w:p w14:paraId="505F3BAD">
            <w:pPr>
              <w:widowControl/>
              <w:rPr>
                <w:rFonts w:ascii="仿宋" w:hAnsi="仿宋" w:eastAsia="仿宋" w:cs="仿宋"/>
                <w:kern w:val="0"/>
                <w:sz w:val="24"/>
              </w:rPr>
            </w:pPr>
            <w:r>
              <w:rPr>
                <w:rFonts w:hint="eastAsia" w:ascii="仿宋" w:hAnsi="仿宋" w:eastAsia="仿宋" w:cs="仿宋"/>
                <w:kern w:val="0"/>
                <w:sz w:val="24"/>
              </w:rPr>
              <w:t>食堂人员未按合同提供相关资质证明及健康证明的；健康证明少1人扣5分。</w:t>
            </w:r>
          </w:p>
        </w:tc>
        <w:tc>
          <w:tcPr>
            <w:tcW w:w="1260" w:type="dxa"/>
            <w:noWrap/>
            <w:vAlign w:val="center"/>
          </w:tcPr>
          <w:p w14:paraId="24DF43EA">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299E3B35">
            <w:pPr>
              <w:widowControl/>
              <w:rPr>
                <w:rFonts w:ascii="仿宋" w:hAnsi="仿宋" w:eastAsia="仿宋" w:cs="仿宋"/>
                <w:kern w:val="0"/>
                <w:sz w:val="24"/>
              </w:rPr>
            </w:pPr>
            <w:r>
              <w:rPr>
                <w:rFonts w:hint="eastAsia" w:ascii="仿宋" w:hAnsi="仿宋" w:eastAsia="仿宋" w:cs="仿宋"/>
                <w:kern w:val="0"/>
                <w:sz w:val="24"/>
              </w:rPr>
              <w:t>　</w:t>
            </w:r>
          </w:p>
        </w:tc>
      </w:tr>
      <w:tr w14:paraId="1E00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7C200900">
            <w:pPr>
              <w:widowControl/>
              <w:jc w:val="left"/>
              <w:rPr>
                <w:rFonts w:ascii="仿宋" w:hAnsi="仿宋" w:eastAsia="仿宋" w:cs="仿宋"/>
                <w:kern w:val="0"/>
                <w:sz w:val="24"/>
              </w:rPr>
            </w:pPr>
          </w:p>
        </w:tc>
        <w:tc>
          <w:tcPr>
            <w:tcW w:w="641" w:type="dxa"/>
            <w:noWrap/>
            <w:vAlign w:val="center"/>
          </w:tcPr>
          <w:p w14:paraId="008149BC">
            <w:pPr>
              <w:widowControl/>
              <w:ind w:right="-107" w:rightChars="-51"/>
              <w:jc w:val="center"/>
              <w:rPr>
                <w:rFonts w:ascii="仿宋" w:hAnsi="仿宋" w:eastAsia="仿宋" w:cs="仿宋"/>
                <w:kern w:val="0"/>
                <w:sz w:val="24"/>
              </w:rPr>
            </w:pPr>
            <w:r>
              <w:rPr>
                <w:rFonts w:hint="eastAsia" w:ascii="仿宋" w:hAnsi="仿宋" w:eastAsia="仿宋" w:cs="仿宋"/>
                <w:kern w:val="0"/>
                <w:sz w:val="24"/>
              </w:rPr>
              <w:t>2</w:t>
            </w:r>
          </w:p>
        </w:tc>
        <w:tc>
          <w:tcPr>
            <w:tcW w:w="6379" w:type="dxa"/>
            <w:noWrap/>
            <w:vAlign w:val="center"/>
          </w:tcPr>
          <w:p w14:paraId="46E7B62E">
            <w:pPr>
              <w:widowControl/>
              <w:rPr>
                <w:rFonts w:ascii="仿宋" w:hAnsi="仿宋" w:eastAsia="仿宋" w:cs="仿宋"/>
                <w:kern w:val="0"/>
                <w:sz w:val="24"/>
              </w:rPr>
            </w:pPr>
            <w:r>
              <w:rPr>
                <w:rFonts w:hint="eastAsia" w:ascii="仿宋" w:hAnsi="仿宋" w:eastAsia="仿宋" w:cs="仿宋"/>
                <w:kern w:val="0"/>
                <w:sz w:val="24"/>
              </w:rPr>
              <w:t>食堂人员服务态度恶劣，与职工、病人或家属发生争吵的；发现一起，经核实后扣5分、扣款300元/次；如发生12345投诉，经核实后扣5分、扣款500元/次；如年度内发生第二次及以上12345投诉，经核实后扣5分、扣1000元。</w:t>
            </w:r>
          </w:p>
        </w:tc>
        <w:tc>
          <w:tcPr>
            <w:tcW w:w="1260" w:type="dxa"/>
            <w:noWrap/>
            <w:vAlign w:val="center"/>
          </w:tcPr>
          <w:p w14:paraId="4F3EBD9F">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02635EC1">
            <w:pPr>
              <w:widowControl/>
              <w:rPr>
                <w:rFonts w:ascii="仿宋" w:hAnsi="仿宋" w:eastAsia="仿宋" w:cs="仿宋"/>
                <w:kern w:val="0"/>
                <w:sz w:val="24"/>
              </w:rPr>
            </w:pPr>
            <w:r>
              <w:rPr>
                <w:rFonts w:hint="eastAsia" w:ascii="仿宋" w:hAnsi="仿宋" w:eastAsia="仿宋" w:cs="仿宋"/>
                <w:kern w:val="0"/>
                <w:sz w:val="24"/>
              </w:rPr>
              <w:t>　</w:t>
            </w:r>
          </w:p>
        </w:tc>
      </w:tr>
      <w:tr w14:paraId="7F44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2C2AC021">
            <w:pPr>
              <w:widowControl/>
              <w:jc w:val="left"/>
              <w:rPr>
                <w:rFonts w:ascii="仿宋" w:hAnsi="仿宋" w:eastAsia="仿宋" w:cs="仿宋"/>
                <w:kern w:val="0"/>
                <w:sz w:val="24"/>
              </w:rPr>
            </w:pPr>
          </w:p>
        </w:tc>
        <w:tc>
          <w:tcPr>
            <w:tcW w:w="641" w:type="dxa"/>
            <w:noWrap/>
            <w:vAlign w:val="center"/>
          </w:tcPr>
          <w:p w14:paraId="15F12AC2">
            <w:pPr>
              <w:widowControl/>
              <w:ind w:right="-107" w:rightChars="-51"/>
              <w:jc w:val="center"/>
              <w:rPr>
                <w:rFonts w:ascii="仿宋" w:hAnsi="仿宋" w:eastAsia="仿宋" w:cs="仿宋"/>
                <w:kern w:val="0"/>
                <w:sz w:val="24"/>
              </w:rPr>
            </w:pPr>
            <w:r>
              <w:rPr>
                <w:rFonts w:hint="eastAsia" w:ascii="仿宋" w:hAnsi="仿宋" w:eastAsia="仿宋" w:cs="仿宋"/>
                <w:kern w:val="0"/>
                <w:sz w:val="24"/>
              </w:rPr>
              <w:t>3</w:t>
            </w:r>
          </w:p>
        </w:tc>
        <w:tc>
          <w:tcPr>
            <w:tcW w:w="6379" w:type="dxa"/>
            <w:noWrap/>
            <w:vAlign w:val="center"/>
          </w:tcPr>
          <w:p w14:paraId="5C138EC0">
            <w:pPr>
              <w:widowControl/>
              <w:rPr>
                <w:rFonts w:ascii="仿宋" w:hAnsi="仿宋" w:eastAsia="仿宋" w:cs="仿宋"/>
                <w:kern w:val="0"/>
                <w:sz w:val="24"/>
              </w:rPr>
            </w:pPr>
            <w:r>
              <w:rPr>
                <w:rFonts w:hint="eastAsia" w:ascii="仿宋" w:hAnsi="仿宋" w:eastAsia="仿宋" w:cs="仿宋"/>
                <w:kern w:val="0"/>
                <w:sz w:val="24"/>
              </w:rPr>
              <w:t>食堂人员在供餐期间未按要求着装的；统一制服、口罩、帽子，任一项未到位的扣1分，未按照卫生标准进行服务操作的，发现一次，扣１分</w:t>
            </w:r>
          </w:p>
        </w:tc>
        <w:tc>
          <w:tcPr>
            <w:tcW w:w="1260" w:type="dxa"/>
            <w:noWrap/>
            <w:vAlign w:val="center"/>
          </w:tcPr>
          <w:p w14:paraId="62537E55">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2BBE406A">
            <w:pPr>
              <w:widowControl/>
              <w:rPr>
                <w:rFonts w:ascii="仿宋" w:hAnsi="仿宋" w:eastAsia="仿宋" w:cs="仿宋"/>
                <w:kern w:val="0"/>
                <w:sz w:val="24"/>
              </w:rPr>
            </w:pPr>
            <w:r>
              <w:rPr>
                <w:rFonts w:hint="eastAsia" w:ascii="仿宋" w:hAnsi="仿宋" w:eastAsia="仿宋" w:cs="仿宋"/>
                <w:kern w:val="0"/>
                <w:sz w:val="24"/>
              </w:rPr>
              <w:t>　</w:t>
            </w:r>
          </w:p>
        </w:tc>
      </w:tr>
      <w:tr w14:paraId="22FB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53878270">
            <w:pPr>
              <w:widowControl/>
              <w:jc w:val="left"/>
              <w:rPr>
                <w:rFonts w:ascii="仿宋" w:hAnsi="仿宋" w:eastAsia="仿宋" w:cs="仿宋"/>
                <w:kern w:val="0"/>
                <w:sz w:val="24"/>
              </w:rPr>
            </w:pPr>
          </w:p>
        </w:tc>
        <w:tc>
          <w:tcPr>
            <w:tcW w:w="641" w:type="dxa"/>
            <w:noWrap/>
            <w:vAlign w:val="center"/>
          </w:tcPr>
          <w:p w14:paraId="079B31B4">
            <w:pPr>
              <w:widowControl/>
              <w:ind w:right="-107" w:rightChars="-51"/>
              <w:jc w:val="center"/>
              <w:rPr>
                <w:rFonts w:ascii="仿宋" w:hAnsi="仿宋" w:eastAsia="仿宋" w:cs="仿宋"/>
                <w:kern w:val="0"/>
                <w:sz w:val="24"/>
              </w:rPr>
            </w:pPr>
            <w:r>
              <w:rPr>
                <w:rFonts w:hint="eastAsia" w:ascii="仿宋" w:hAnsi="仿宋" w:eastAsia="仿宋" w:cs="仿宋"/>
                <w:kern w:val="0"/>
                <w:sz w:val="24"/>
              </w:rPr>
              <w:t>4</w:t>
            </w:r>
          </w:p>
        </w:tc>
        <w:tc>
          <w:tcPr>
            <w:tcW w:w="6379" w:type="dxa"/>
            <w:noWrap/>
            <w:vAlign w:val="center"/>
          </w:tcPr>
          <w:p w14:paraId="3F530142">
            <w:pPr>
              <w:widowControl/>
              <w:rPr>
                <w:rFonts w:ascii="仿宋" w:hAnsi="仿宋" w:eastAsia="仿宋" w:cs="仿宋"/>
                <w:kern w:val="0"/>
                <w:sz w:val="24"/>
              </w:rPr>
            </w:pPr>
            <w:r>
              <w:rPr>
                <w:rFonts w:hint="eastAsia" w:ascii="仿宋" w:hAnsi="仿宋" w:eastAsia="仿宋" w:cs="仿宋"/>
                <w:kern w:val="0"/>
                <w:sz w:val="24"/>
              </w:rPr>
              <w:t>食堂区域无人看管水电及空调设备，随意浪费水电、空调设施的发现一起，扣1分</w:t>
            </w:r>
          </w:p>
        </w:tc>
        <w:tc>
          <w:tcPr>
            <w:tcW w:w="1260" w:type="dxa"/>
            <w:noWrap/>
            <w:vAlign w:val="center"/>
          </w:tcPr>
          <w:p w14:paraId="0FD1AED1">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3D25E565">
            <w:pPr>
              <w:widowControl/>
              <w:rPr>
                <w:rFonts w:ascii="仿宋" w:hAnsi="仿宋" w:eastAsia="仿宋" w:cs="仿宋"/>
                <w:kern w:val="0"/>
                <w:sz w:val="24"/>
              </w:rPr>
            </w:pPr>
            <w:r>
              <w:rPr>
                <w:rFonts w:hint="eastAsia" w:ascii="仿宋" w:hAnsi="仿宋" w:eastAsia="仿宋" w:cs="仿宋"/>
                <w:kern w:val="0"/>
                <w:sz w:val="24"/>
              </w:rPr>
              <w:t>　</w:t>
            </w:r>
          </w:p>
        </w:tc>
      </w:tr>
      <w:tr w14:paraId="08AF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ign w:val="center"/>
          </w:tcPr>
          <w:p w14:paraId="45CDA41F">
            <w:pPr>
              <w:widowControl/>
              <w:rPr>
                <w:rFonts w:ascii="仿宋" w:hAnsi="仿宋" w:eastAsia="仿宋" w:cs="仿宋"/>
                <w:kern w:val="0"/>
                <w:sz w:val="24"/>
              </w:rPr>
            </w:pPr>
            <w:r>
              <w:rPr>
                <w:rFonts w:hint="eastAsia" w:ascii="仿宋" w:hAnsi="仿宋" w:eastAsia="仿宋" w:cs="仿宋"/>
                <w:kern w:val="0"/>
                <w:sz w:val="24"/>
              </w:rPr>
              <w:t>供餐质量20分</w:t>
            </w:r>
          </w:p>
        </w:tc>
        <w:tc>
          <w:tcPr>
            <w:tcW w:w="641" w:type="dxa"/>
            <w:noWrap/>
            <w:vAlign w:val="center"/>
          </w:tcPr>
          <w:p w14:paraId="3500B12B">
            <w:pPr>
              <w:widowControl/>
              <w:ind w:right="-107" w:rightChars="-51"/>
              <w:jc w:val="center"/>
              <w:rPr>
                <w:rFonts w:ascii="仿宋" w:hAnsi="仿宋" w:eastAsia="仿宋" w:cs="仿宋"/>
                <w:kern w:val="0"/>
                <w:sz w:val="24"/>
              </w:rPr>
            </w:pPr>
            <w:r>
              <w:rPr>
                <w:rFonts w:hint="eastAsia" w:ascii="仿宋" w:hAnsi="仿宋" w:eastAsia="仿宋" w:cs="仿宋"/>
                <w:kern w:val="0"/>
                <w:sz w:val="24"/>
              </w:rPr>
              <w:t>1</w:t>
            </w:r>
          </w:p>
        </w:tc>
        <w:tc>
          <w:tcPr>
            <w:tcW w:w="6379" w:type="dxa"/>
            <w:noWrap/>
            <w:vAlign w:val="center"/>
          </w:tcPr>
          <w:p w14:paraId="7D8AD8FE">
            <w:pPr>
              <w:widowControl/>
              <w:rPr>
                <w:rFonts w:ascii="仿宋" w:hAnsi="仿宋" w:eastAsia="仿宋" w:cs="仿宋"/>
                <w:kern w:val="0"/>
                <w:sz w:val="24"/>
              </w:rPr>
            </w:pPr>
            <w:r>
              <w:rPr>
                <w:rFonts w:hint="eastAsia" w:ascii="仿宋" w:hAnsi="仿宋" w:eastAsia="仿宋" w:cs="仿宋"/>
                <w:kern w:val="0"/>
                <w:sz w:val="24"/>
              </w:rPr>
              <w:t>主食标准：米饭无杂质，不夹生；豆浆、稀饭浓度适当；馒头色正松软，无酸；面条新鲜色正；包子、饺子、馄饨、馅饼馅均匀，包裏严密，口味佳；制作中不偷工减料、缺斤短两现象。不达到发现一次，扣1分</w:t>
            </w:r>
          </w:p>
        </w:tc>
        <w:tc>
          <w:tcPr>
            <w:tcW w:w="1260" w:type="dxa"/>
            <w:noWrap/>
            <w:vAlign w:val="center"/>
          </w:tcPr>
          <w:p w14:paraId="08FB5469">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337DB895">
            <w:pPr>
              <w:widowControl/>
              <w:rPr>
                <w:rFonts w:ascii="仿宋" w:hAnsi="仿宋" w:eastAsia="仿宋" w:cs="仿宋"/>
                <w:kern w:val="0"/>
                <w:sz w:val="24"/>
              </w:rPr>
            </w:pPr>
            <w:r>
              <w:rPr>
                <w:rFonts w:hint="eastAsia" w:ascii="仿宋" w:hAnsi="仿宋" w:eastAsia="仿宋" w:cs="仿宋"/>
                <w:kern w:val="0"/>
                <w:sz w:val="24"/>
              </w:rPr>
              <w:t>　</w:t>
            </w:r>
          </w:p>
        </w:tc>
      </w:tr>
      <w:tr w14:paraId="4378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49545A47">
            <w:pPr>
              <w:widowControl/>
              <w:jc w:val="left"/>
              <w:rPr>
                <w:rFonts w:ascii="仿宋" w:hAnsi="仿宋" w:eastAsia="仿宋" w:cs="仿宋"/>
                <w:kern w:val="0"/>
                <w:sz w:val="24"/>
              </w:rPr>
            </w:pPr>
          </w:p>
        </w:tc>
        <w:tc>
          <w:tcPr>
            <w:tcW w:w="641" w:type="dxa"/>
            <w:noWrap/>
            <w:vAlign w:val="center"/>
          </w:tcPr>
          <w:p w14:paraId="1EE81CF5">
            <w:pPr>
              <w:widowControl/>
              <w:ind w:right="-107" w:rightChars="-51"/>
              <w:jc w:val="center"/>
              <w:rPr>
                <w:rFonts w:ascii="仿宋" w:hAnsi="仿宋" w:eastAsia="仿宋" w:cs="仿宋"/>
                <w:kern w:val="0"/>
                <w:sz w:val="24"/>
              </w:rPr>
            </w:pPr>
            <w:r>
              <w:rPr>
                <w:rFonts w:hint="eastAsia" w:ascii="仿宋" w:hAnsi="仿宋" w:eastAsia="仿宋" w:cs="仿宋"/>
                <w:kern w:val="0"/>
                <w:sz w:val="24"/>
              </w:rPr>
              <w:t>2</w:t>
            </w:r>
          </w:p>
        </w:tc>
        <w:tc>
          <w:tcPr>
            <w:tcW w:w="6379" w:type="dxa"/>
            <w:noWrap/>
            <w:vAlign w:val="center"/>
          </w:tcPr>
          <w:p w14:paraId="6518C22C">
            <w:pPr>
              <w:widowControl/>
              <w:rPr>
                <w:rFonts w:ascii="仿宋" w:hAnsi="仿宋" w:eastAsia="仿宋" w:cs="仿宋"/>
                <w:kern w:val="0"/>
                <w:sz w:val="24"/>
              </w:rPr>
            </w:pPr>
            <w:r>
              <w:rPr>
                <w:rFonts w:hint="eastAsia" w:ascii="仿宋" w:hAnsi="仿宋" w:eastAsia="仿宋" w:cs="仿宋"/>
                <w:kern w:val="0"/>
                <w:sz w:val="24"/>
              </w:rPr>
              <w:t>菜肴制作标准：切菜应粗细均匀，蔬菜不带蒂、不带斑，条、片、丝、块形状规范，搭配合理。炸、蒸、包味道适中；爆火、中火、温火适当；调配料投放时机恰当，数量准确；炖、酱、卤、烧，熟透入味，外形完整；成品应色正、味正、咸淡适中。不达到一次，扣1分</w:t>
            </w:r>
          </w:p>
        </w:tc>
        <w:tc>
          <w:tcPr>
            <w:tcW w:w="1260" w:type="dxa"/>
            <w:noWrap/>
            <w:vAlign w:val="center"/>
          </w:tcPr>
          <w:p w14:paraId="34A78120">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086CE878">
            <w:pPr>
              <w:widowControl/>
              <w:rPr>
                <w:rFonts w:ascii="仿宋" w:hAnsi="仿宋" w:eastAsia="仿宋" w:cs="仿宋"/>
                <w:kern w:val="0"/>
                <w:sz w:val="24"/>
              </w:rPr>
            </w:pPr>
            <w:r>
              <w:rPr>
                <w:rFonts w:hint="eastAsia" w:ascii="仿宋" w:hAnsi="仿宋" w:eastAsia="仿宋" w:cs="仿宋"/>
                <w:kern w:val="0"/>
                <w:sz w:val="24"/>
              </w:rPr>
              <w:t>　</w:t>
            </w:r>
          </w:p>
        </w:tc>
      </w:tr>
      <w:tr w14:paraId="484C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6D6AB8B9">
            <w:pPr>
              <w:widowControl/>
              <w:jc w:val="left"/>
              <w:rPr>
                <w:rFonts w:ascii="仿宋" w:hAnsi="仿宋" w:eastAsia="仿宋" w:cs="仿宋"/>
                <w:kern w:val="0"/>
                <w:sz w:val="24"/>
              </w:rPr>
            </w:pPr>
          </w:p>
        </w:tc>
        <w:tc>
          <w:tcPr>
            <w:tcW w:w="641" w:type="dxa"/>
            <w:noWrap/>
            <w:vAlign w:val="center"/>
          </w:tcPr>
          <w:p w14:paraId="532D3F73">
            <w:pPr>
              <w:widowControl/>
              <w:ind w:right="-107" w:rightChars="-51"/>
              <w:jc w:val="center"/>
              <w:rPr>
                <w:rFonts w:ascii="仿宋" w:hAnsi="仿宋" w:eastAsia="仿宋" w:cs="仿宋"/>
                <w:kern w:val="0"/>
                <w:sz w:val="24"/>
              </w:rPr>
            </w:pPr>
            <w:r>
              <w:rPr>
                <w:rFonts w:hint="eastAsia" w:ascii="仿宋" w:hAnsi="仿宋" w:eastAsia="仿宋" w:cs="仿宋"/>
                <w:kern w:val="0"/>
                <w:sz w:val="24"/>
              </w:rPr>
              <w:t>3</w:t>
            </w:r>
          </w:p>
        </w:tc>
        <w:tc>
          <w:tcPr>
            <w:tcW w:w="6379" w:type="dxa"/>
            <w:noWrap/>
            <w:vAlign w:val="center"/>
          </w:tcPr>
          <w:p w14:paraId="3D74B603">
            <w:pPr>
              <w:widowControl/>
              <w:rPr>
                <w:rFonts w:ascii="仿宋" w:hAnsi="仿宋" w:eastAsia="仿宋" w:cs="仿宋"/>
                <w:kern w:val="0"/>
                <w:sz w:val="24"/>
              </w:rPr>
            </w:pPr>
            <w:r>
              <w:rPr>
                <w:rFonts w:hint="eastAsia" w:ascii="仿宋" w:hAnsi="仿宋" w:eastAsia="仿宋" w:cs="仿宋"/>
                <w:kern w:val="0"/>
                <w:sz w:val="24"/>
              </w:rPr>
              <w:t>对菜价进行公示制度，未公示一次扣0.5分</w:t>
            </w:r>
          </w:p>
        </w:tc>
        <w:tc>
          <w:tcPr>
            <w:tcW w:w="1260" w:type="dxa"/>
            <w:noWrap/>
            <w:vAlign w:val="center"/>
          </w:tcPr>
          <w:p w14:paraId="7CBF48DF">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4D969DAE">
            <w:pPr>
              <w:widowControl/>
              <w:rPr>
                <w:rFonts w:ascii="仿宋" w:hAnsi="仿宋" w:eastAsia="仿宋" w:cs="仿宋"/>
                <w:kern w:val="0"/>
                <w:sz w:val="24"/>
              </w:rPr>
            </w:pPr>
            <w:r>
              <w:rPr>
                <w:rFonts w:hint="eastAsia" w:ascii="仿宋" w:hAnsi="仿宋" w:eastAsia="仿宋" w:cs="仿宋"/>
                <w:kern w:val="0"/>
                <w:sz w:val="24"/>
              </w:rPr>
              <w:t>　</w:t>
            </w:r>
          </w:p>
        </w:tc>
      </w:tr>
      <w:tr w14:paraId="7C05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573B9A12">
            <w:pPr>
              <w:widowControl/>
              <w:jc w:val="left"/>
              <w:rPr>
                <w:rFonts w:ascii="仿宋" w:hAnsi="仿宋" w:eastAsia="仿宋" w:cs="仿宋"/>
                <w:kern w:val="0"/>
                <w:sz w:val="24"/>
              </w:rPr>
            </w:pPr>
          </w:p>
        </w:tc>
        <w:tc>
          <w:tcPr>
            <w:tcW w:w="641" w:type="dxa"/>
            <w:noWrap/>
            <w:vAlign w:val="center"/>
          </w:tcPr>
          <w:p w14:paraId="2F0E85DE">
            <w:pPr>
              <w:widowControl/>
              <w:ind w:right="-107" w:rightChars="-51"/>
              <w:jc w:val="center"/>
              <w:rPr>
                <w:rFonts w:ascii="仿宋" w:hAnsi="仿宋" w:eastAsia="仿宋" w:cs="仿宋"/>
                <w:kern w:val="0"/>
                <w:sz w:val="24"/>
              </w:rPr>
            </w:pPr>
            <w:r>
              <w:rPr>
                <w:rFonts w:hint="eastAsia" w:ascii="仿宋" w:hAnsi="仿宋" w:eastAsia="仿宋" w:cs="仿宋"/>
                <w:kern w:val="0"/>
                <w:sz w:val="24"/>
              </w:rPr>
              <w:t>4</w:t>
            </w:r>
          </w:p>
        </w:tc>
        <w:tc>
          <w:tcPr>
            <w:tcW w:w="6379" w:type="dxa"/>
            <w:noWrap/>
            <w:vAlign w:val="center"/>
          </w:tcPr>
          <w:p w14:paraId="175D33BD">
            <w:pPr>
              <w:widowControl/>
              <w:rPr>
                <w:rFonts w:ascii="仿宋" w:hAnsi="仿宋" w:eastAsia="仿宋" w:cs="仿宋"/>
                <w:kern w:val="0"/>
                <w:sz w:val="24"/>
              </w:rPr>
            </w:pPr>
            <w:r>
              <w:rPr>
                <w:rFonts w:hint="eastAsia" w:ascii="仿宋" w:hAnsi="仿宋" w:eastAsia="仿宋" w:cs="仿宋"/>
                <w:kern w:val="0"/>
                <w:sz w:val="24"/>
              </w:rPr>
              <w:t>菜肴品种丰富，早餐当日自制早点不少于10种，每天要有自制豆浆；中餐荤菜、素菜不少于12个品种。每少一种，扣1分。晚餐能保障供应。如供应不上，发现一次扣1分。</w:t>
            </w:r>
          </w:p>
        </w:tc>
        <w:tc>
          <w:tcPr>
            <w:tcW w:w="1260" w:type="dxa"/>
            <w:noWrap/>
            <w:vAlign w:val="center"/>
          </w:tcPr>
          <w:p w14:paraId="6821BE45">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31CEDB61">
            <w:pPr>
              <w:widowControl/>
              <w:rPr>
                <w:rFonts w:ascii="仿宋" w:hAnsi="仿宋" w:eastAsia="仿宋" w:cs="仿宋"/>
                <w:kern w:val="0"/>
                <w:sz w:val="24"/>
              </w:rPr>
            </w:pPr>
            <w:r>
              <w:rPr>
                <w:rFonts w:hint="eastAsia" w:ascii="仿宋" w:hAnsi="仿宋" w:eastAsia="仿宋" w:cs="仿宋"/>
                <w:kern w:val="0"/>
                <w:sz w:val="24"/>
              </w:rPr>
              <w:t>　</w:t>
            </w:r>
          </w:p>
        </w:tc>
      </w:tr>
      <w:tr w14:paraId="05E7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032241E8">
            <w:pPr>
              <w:widowControl/>
              <w:jc w:val="left"/>
              <w:rPr>
                <w:rFonts w:ascii="仿宋" w:hAnsi="仿宋" w:eastAsia="仿宋" w:cs="仿宋"/>
                <w:kern w:val="0"/>
                <w:sz w:val="24"/>
              </w:rPr>
            </w:pPr>
          </w:p>
        </w:tc>
        <w:tc>
          <w:tcPr>
            <w:tcW w:w="641" w:type="dxa"/>
            <w:noWrap/>
            <w:vAlign w:val="center"/>
          </w:tcPr>
          <w:p w14:paraId="5159B7CA">
            <w:pPr>
              <w:widowControl/>
              <w:ind w:right="-107" w:rightChars="-51"/>
              <w:jc w:val="center"/>
              <w:rPr>
                <w:rFonts w:ascii="仿宋" w:hAnsi="仿宋" w:eastAsia="仿宋" w:cs="仿宋"/>
                <w:kern w:val="0"/>
                <w:sz w:val="24"/>
              </w:rPr>
            </w:pPr>
            <w:r>
              <w:rPr>
                <w:rFonts w:hint="eastAsia" w:ascii="仿宋" w:hAnsi="仿宋" w:eastAsia="仿宋" w:cs="仿宋"/>
                <w:kern w:val="0"/>
                <w:sz w:val="24"/>
              </w:rPr>
              <w:t>5</w:t>
            </w:r>
          </w:p>
        </w:tc>
        <w:tc>
          <w:tcPr>
            <w:tcW w:w="6379" w:type="dxa"/>
            <w:noWrap/>
            <w:vAlign w:val="center"/>
          </w:tcPr>
          <w:p w14:paraId="5FCAE764">
            <w:pPr>
              <w:widowControl/>
              <w:rPr>
                <w:rFonts w:ascii="仿宋" w:hAnsi="仿宋" w:eastAsia="仿宋" w:cs="仿宋"/>
                <w:kern w:val="0"/>
                <w:sz w:val="24"/>
              </w:rPr>
            </w:pPr>
            <w:r>
              <w:rPr>
                <w:rFonts w:hint="eastAsia" w:ascii="仿宋" w:hAnsi="仿宋" w:eastAsia="仿宋" w:cs="仿宋"/>
                <w:kern w:val="0"/>
                <w:sz w:val="24"/>
              </w:rPr>
              <w:t>供餐不能出现断档情况（除收尾时段）。断档一次，扣1分</w:t>
            </w:r>
          </w:p>
        </w:tc>
        <w:tc>
          <w:tcPr>
            <w:tcW w:w="1260" w:type="dxa"/>
            <w:noWrap/>
            <w:vAlign w:val="center"/>
          </w:tcPr>
          <w:p w14:paraId="30438BE1">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13573623">
            <w:pPr>
              <w:widowControl/>
              <w:rPr>
                <w:rFonts w:ascii="仿宋" w:hAnsi="仿宋" w:eastAsia="仿宋" w:cs="仿宋"/>
                <w:kern w:val="0"/>
                <w:sz w:val="24"/>
              </w:rPr>
            </w:pPr>
            <w:r>
              <w:rPr>
                <w:rFonts w:hint="eastAsia" w:ascii="仿宋" w:hAnsi="仿宋" w:eastAsia="仿宋" w:cs="仿宋"/>
                <w:kern w:val="0"/>
                <w:sz w:val="24"/>
              </w:rPr>
              <w:t>　</w:t>
            </w:r>
          </w:p>
        </w:tc>
      </w:tr>
      <w:tr w14:paraId="024D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6C75FC96">
            <w:pPr>
              <w:widowControl/>
              <w:jc w:val="left"/>
              <w:rPr>
                <w:rFonts w:ascii="仿宋" w:hAnsi="仿宋" w:eastAsia="仿宋" w:cs="仿宋"/>
                <w:kern w:val="0"/>
                <w:sz w:val="24"/>
              </w:rPr>
            </w:pPr>
          </w:p>
        </w:tc>
        <w:tc>
          <w:tcPr>
            <w:tcW w:w="641" w:type="dxa"/>
            <w:noWrap/>
            <w:vAlign w:val="center"/>
          </w:tcPr>
          <w:p w14:paraId="78B99072">
            <w:pPr>
              <w:widowControl/>
              <w:ind w:right="-107" w:rightChars="-51"/>
              <w:jc w:val="center"/>
              <w:rPr>
                <w:rFonts w:ascii="仿宋" w:hAnsi="仿宋" w:eastAsia="仿宋" w:cs="仿宋"/>
                <w:kern w:val="0"/>
                <w:sz w:val="24"/>
              </w:rPr>
            </w:pPr>
            <w:r>
              <w:rPr>
                <w:rFonts w:hint="eastAsia" w:ascii="仿宋" w:hAnsi="仿宋" w:eastAsia="仿宋" w:cs="仿宋"/>
                <w:kern w:val="0"/>
                <w:sz w:val="24"/>
              </w:rPr>
              <w:t>6</w:t>
            </w:r>
          </w:p>
        </w:tc>
        <w:tc>
          <w:tcPr>
            <w:tcW w:w="6379" w:type="dxa"/>
            <w:noWrap/>
            <w:vAlign w:val="center"/>
          </w:tcPr>
          <w:p w14:paraId="11716941">
            <w:pPr>
              <w:widowControl/>
              <w:rPr>
                <w:rFonts w:ascii="仿宋" w:hAnsi="仿宋" w:eastAsia="仿宋" w:cs="仿宋"/>
                <w:kern w:val="0"/>
                <w:sz w:val="24"/>
              </w:rPr>
            </w:pPr>
            <w:r>
              <w:rPr>
                <w:rFonts w:hint="eastAsia" w:ascii="仿宋" w:hAnsi="仿宋" w:eastAsia="仿宋" w:cs="仿宋"/>
                <w:kern w:val="0"/>
                <w:sz w:val="24"/>
              </w:rPr>
              <w:t>食品食物中出现杂物、不熟或口感较差现象。有一项扣1分</w:t>
            </w:r>
          </w:p>
        </w:tc>
        <w:tc>
          <w:tcPr>
            <w:tcW w:w="1260" w:type="dxa"/>
            <w:noWrap/>
            <w:vAlign w:val="center"/>
          </w:tcPr>
          <w:p w14:paraId="54DB27AF">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53E03D86">
            <w:pPr>
              <w:widowControl/>
              <w:rPr>
                <w:rFonts w:ascii="仿宋" w:hAnsi="仿宋" w:eastAsia="仿宋" w:cs="仿宋"/>
                <w:kern w:val="0"/>
                <w:sz w:val="24"/>
              </w:rPr>
            </w:pPr>
            <w:r>
              <w:rPr>
                <w:rFonts w:hint="eastAsia" w:ascii="仿宋" w:hAnsi="仿宋" w:eastAsia="仿宋" w:cs="仿宋"/>
                <w:kern w:val="0"/>
                <w:sz w:val="24"/>
              </w:rPr>
              <w:t>　</w:t>
            </w:r>
          </w:p>
        </w:tc>
      </w:tr>
      <w:tr w14:paraId="64B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ign w:val="center"/>
          </w:tcPr>
          <w:p w14:paraId="6B5BCAED">
            <w:pPr>
              <w:widowControl/>
              <w:rPr>
                <w:rFonts w:ascii="仿宋" w:hAnsi="仿宋" w:eastAsia="仿宋" w:cs="仿宋"/>
                <w:kern w:val="0"/>
                <w:sz w:val="24"/>
              </w:rPr>
            </w:pPr>
            <w:r>
              <w:rPr>
                <w:rFonts w:hint="eastAsia" w:ascii="仿宋" w:hAnsi="仿宋" w:eastAsia="仿宋" w:cs="仿宋"/>
                <w:kern w:val="0"/>
                <w:sz w:val="24"/>
              </w:rPr>
              <w:t>设施管理10分</w:t>
            </w:r>
          </w:p>
        </w:tc>
        <w:tc>
          <w:tcPr>
            <w:tcW w:w="641" w:type="dxa"/>
            <w:noWrap/>
            <w:vAlign w:val="center"/>
          </w:tcPr>
          <w:p w14:paraId="3A3FB075">
            <w:pPr>
              <w:widowControl/>
              <w:ind w:right="-107" w:rightChars="-51"/>
              <w:jc w:val="center"/>
              <w:rPr>
                <w:rFonts w:ascii="仿宋" w:hAnsi="仿宋" w:eastAsia="仿宋" w:cs="仿宋"/>
                <w:kern w:val="0"/>
                <w:sz w:val="24"/>
              </w:rPr>
            </w:pPr>
            <w:r>
              <w:rPr>
                <w:rFonts w:hint="eastAsia" w:ascii="仿宋" w:hAnsi="仿宋" w:eastAsia="仿宋" w:cs="仿宋"/>
                <w:kern w:val="0"/>
                <w:sz w:val="24"/>
              </w:rPr>
              <w:t>1</w:t>
            </w:r>
          </w:p>
        </w:tc>
        <w:tc>
          <w:tcPr>
            <w:tcW w:w="6379" w:type="dxa"/>
            <w:noWrap/>
            <w:vAlign w:val="center"/>
          </w:tcPr>
          <w:p w14:paraId="1F73985F">
            <w:pPr>
              <w:widowControl/>
              <w:rPr>
                <w:rFonts w:ascii="仿宋" w:hAnsi="仿宋" w:eastAsia="仿宋" w:cs="仿宋"/>
                <w:kern w:val="0"/>
                <w:sz w:val="24"/>
              </w:rPr>
            </w:pPr>
            <w:r>
              <w:rPr>
                <w:rFonts w:hint="eastAsia" w:ascii="仿宋" w:hAnsi="仿宋" w:eastAsia="仿宋" w:cs="仿宋"/>
                <w:kern w:val="0"/>
                <w:sz w:val="24"/>
              </w:rPr>
              <w:t>食堂人员违规操作院方购置的厨房设施、设备；对食堂餐具、厨房用品在操作过程中随意破坏的，发现一次，扣2分</w:t>
            </w:r>
          </w:p>
        </w:tc>
        <w:tc>
          <w:tcPr>
            <w:tcW w:w="1260" w:type="dxa"/>
            <w:noWrap/>
            <w:vAlign w:val="center"/>
          </w:tcPr>
          <w:p w14:paraId="2465E239">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5C87BFD6">
            <w:pPr>
              <w:widowControl/>
              <w:rPr>
                <w:rFonts w:ascii="仿宋" w:hAnsi="仿宋" w:eastAsia="仿宋" w:cs="仿宋"/>
                <w:kern w:val="0"/>
                <w:sz w:val="24"/>
              </w:rPr>
            </w:pPr>
            <w:r>
              <w:rPr>
                <w:rFonts w:hint="eastAsia" w:ascii="仿宋" w:hAnsi="仿宋" w:eastAsia="仿宋" w:cs="仿宋"/>
                <w:kern w:val="0"/>
                <w:sz w:val="24"/>
              </w:rPr>
              <w:t>　</w:t>
            </w:r>
          </w:p>
        </w:tc>
      </w:tr>
      <w:tr w14:paraId="2783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1D153396">
            <w:pPr>
              <w:widowControl/>
              <w:jc w:val="left"/>
              <w:rPr>
                <w:rFonts w:ascii="仿宋" w:hAnsi="仿宋" w:eastAsia="仿宋" w:cs="仿宋"/>
                <w:kern w:val="0"/>
                <w:sz w:val="24"/>
              </w:rPr>
            </w:pPr>
          </w:p>
        </w:tc>
        <w:tc>
          <w:tcPr>
            <w:tcW w:w="641" w:type="dxa"/>
            <w:noWrap/>
            <w:vAlign w:val="center"/>
          </w:tcPr>
          <w:p w14:paraId="4D28B62D">
            <w:pPr>
              <w:widowControl/>
              <w:ind w:right="-107" w:rightChars="-51"/>
              <w:jc w:val="center"/>
              <w:rPr>
                <w:rFonts w:ascii="仿宋" w:hAnsi="仿宋" w:eastAsia="仿宋" w:cs="仿宋"/>
                <w:kern w:val="0"/>
                <w:sz w:val="24"/>
              </w:rPr>
            </w:pPr>
            <w:r>
              <w:rPr>
                <w:rFonts w:hint="eastAsia" w:ascii="仿宋" w:hAnsi="仿宋" w:eastAsia="仿宋" w:cs="仿宋"/>
                <w:kern w:val="0"/>
                <w:sz w:val="24"/>
              </w:rPr>
              <w:t>2</w:t>
            </w:r>
          </w:p>
        </w:tc>
        <w:tc>
          <w:tcPr>
            <w:tcW w:w="6379" w:type="dxa"/>
            <w:noWrap/>
            <w:vAlign w:val="center"/>
          </w:tcPr>
          <w:p w14:paraId="69E0C5C7">
            <w:pPr>
              <w:widowControl/>
              <w:rPr>
                <w:rFonts w:ascii="仿宋" w:hAnsi="仿宋" w:eastAsia="仿宋" w:cs="仿宋"/>
                <w:kern w:val="0"/>
                <w:sz w:val="24"/>
              </w:rPr>
            </w:pPr>
            <w:r>
              <w:rPr>
                <w:rFonts w:hint="eastAsia" w:ascii="仿宋" w:hAnsi="仿宋" w:eastAsia="仿宋" w:cs="仿宋"/>
                <w:kern w:val="0"/>
                <w:sz w:val="24"/>
              </w:rPr>
              <w:t>灶具餐具、熟食容器定期消毒并保持清洁，做到“一刮二洗三冲四消毒五保洁”，不按操作流程规范工作洗消，无消毒记录台账，发现一次扣1分</w:t>
            </w:r>
          </w:p>
        </w:tc>
        <w:tc>
          <w:tcPr>
            <w:tcW w:w="1260" w:type="dxa"/>
            <w:noWrap/>
            <w:vAlign w:val="center"/>
          </w:tcPr>
          <w:p w14:paraId="38F8B029">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00938FAD">
            <w:pPr>
              <w:widowControl/>
              <w:rPr>
                <w:rFonts w:ascii="仿宋" w:hAnsi="仿宋" w:eastAsia="仿宋" w:cs="仿宋"/>
                <w:kern w:val="0"/>
                <w:sz w:val="24"/>
              </w:rPr>
            </w:pPr>
            <w:r>
              <w:rPr>
                <w:rFonts w:hint="eastAsia" w:ascii="仿宋" w:hAnsi="仿宋" w:eastAsia="仿宋" w:cs="仿宋"/>
                <w:kern w:val="0"/>
                <w:sz w:val="24"/>
              </w:rPr>
              <w:t>　</w:t>
            </w:r>
          </w:p>
        </w:tc>
      </w:tr>
      <w:tr w14:paraId="251D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16C4E203">
            <w:pPr>
              <w:widowControl/>
              <w:jc w:val="left"/>
              <w:rPr>
                <w:rFonts w:ascii="仿宋" w:hAnsi="仿宋" w:eastAsia="仿宋" w:cs="仿宋"/>
                <w:kern w:val="0"/>
                <w:sz w:val="24"/>
              </w:rPr>
            </w:pPr>
          </w:p>
        </w:tc>
        <w:tc>
          <w:tcPr>
            <w:tcW w:w="641" w:type="dxa"/>
            <w:noWrap/>
            <w:vAlign w:val="center"/>
          </w:tcPr>
          <w:p w14:paraId="2F46646E">
            <w:pPr>
              <w:widowControl/>
              <w:ind w:right="-107" w:rightChars="-51"/>
              <w:jc w:val="center"/>
              <w:rPr>
                <w:rFonts w:ascii="仿宋" w:hAnsi="仿宋" w:eastAsia="仿宋" w:cs="仿宋"/>
                <w:kern w:val="0"/>
                <w:sz w:val="24"/>
              </w:rPr>
            </w:pPr>
            <w:r>
              <w:rPr>
                <w:rFonts w:hint="eastAsia" w:ascii="仿宋" w:hAnsi="仿宋" w:eastAsia="仿宋" w:cs="仿宋"/>
                <w:kern w:val="0"/>
                <w:sz w:val="24"/>
              </w:rPr>
              <w:t>3</w:t>
            </w:r>
          </w:p>
        </w:tc>
        <w:tc>
          <w:tcPr>
            <w:tcW w:w="6379" w:type="dxa"/>
            <w:noWrap/>
            <w:vAlign w:val="center"/>
          </w:tcPr>
          <w:p w14:paraId="1CEC275D">
            <w:pPr>
              <w:widowControl/>
              <w:rPr>
                <w:rFonts w:ascii="仿宋" w:hAnsi="仿宋" w:eastAsia="仿宋" w:cs="仿宋"/>
                <w:kern w:val="0"/>
                <w:sz w:val="24"/>
              </w:rPr>
            </w:pPr>
            <w:r>
              <w:rPr>
                <w:rFonts w:hint="eastAsia" w:ascii="仿宋" w:hAnsi="仿宋" w:eastAsia="仿宋" w:cs="仿宋"/>
                <w:kern w:val="0"/>
                <w:sz w:val="24"/>
              </w:rPr>
              <w:t>消毒设施未按时开启的，未定期保养、修理的；消毒紫外线灯具每周需定期养护，使用期间未按时开启消毒的，发现一起，扣1分</w:t>
            </w:r>
          </w:p>
        </w:tc>
        <w:tc>
          <w:tcPr>
            <w:tcW w:w="1260" w:type="dxa"/>
            <w:noWrap/>
            <w:vAlign w:val="center"/>
          </w:tcPr>
          <w:p w14:paraId="45BD122E">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171F1418">
            <w:pPr>
              <w:widowControl/>
              <w:rPr>
                <w:rFonts w:ascii="仿宋" w:hAnsi="仿宋" w:eastAsia="仿宋" w:cs="仿宋"/>
                <w:kern w:val="0"/>
                <w:sz w:val="24"/>
              </w:rPr>
            </w:pPr>
            <w:r>
              <w:rPr>
                <w:rFonts w:hint="eastAsia" w:ascii="仿宋" w:hAnsi="仿宋" w:eastAsia="仿宋" w:cs="仿宋"/>
                <w:kern w:val="0"/>
                <w:sz w:val="24"/>
              </w:rPr>
              <w:t>　</w:t>
            </w:r>
          </w:p>
        </w:tc>
      </w:tr>
      <w:tr w14:paraId="7446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30451DE8">
            <w:pPr>
              <w:widowControl/>
              <w:jc w:val="left"/>
              <w:rPr>
                <w:rFonts w:ascii="仿宋" w:hAnsi="仿宋" w:eastAsia="仿宋" w:cs="仿宋"/>
                <w:kern w:val="0"/>
                <w:sz w:val="24"/>
              </w:rPr>
            </w:pPr>
          </w:p>
        </w:tc>
        <w:tc>
          <w:tcPr>
            <w:tcW w:w="641" w:type="dxa"/>
            <w:noWrap/>
            <w:vAlign w:val="center"/>
          </w:tcPr>
          <w:p w14:paraId="283FC0ED">
            <w:pPr>
              <w:widowControl/>
              <w:ind w:right="-107" w:rightChars="-51"/>
              <w:jc w:val="center"/>
              <w:rPr>
                <w:rFonts w:ascii="仿宋" w:hAnsi="仿宋" w:eastAsia="仿宋" w:cs="仿宋"/>
                <w:kern w:val="0"/>
                <w:sz w:val="24"/>
              </w:rPr>
            </w:pPr>
            <w:r>
              <w:rPr>
                <w:rFonts w:hint="eastAsia" w:ascii="仿宋" w:hAnsi="仿宋" w:eastAsia="仿宋" w:cs="仿宋"/>
                <w:kern w:val="0"/>
                <w:sz w:val="24"/>
              </w:rPr>
              <w:t>4</w:t>
            </w:r>
          </w:p>
        </w:tc>
        <w:tc>
          <w:tcPr>
            <w:tcW w:w="6379" w:type="dxa"/>
            <w:noWrap/>
            <w:vAlign w:val="center"/>
          </w:tcPr>
          <w:p w14:paraId="60A9A823">
            <w:pPr>
              <w:widowControl/>
              <w:rPr>
                <w:rFonts w:ascii="仿宋" w:hAnsi="仿宋" w:eastAsia="仿宋" w:cs="仿宋"/>
                <w:kern w:val="0"/>
                <w:sz w:val="24"/>
              </w:rPr>
            </w:pPr>
            <w:r>
              <w:rPr>
                <w:rFonts w:hint="eastAsia" w:ascii="仿宋" w:hAnsi="仿宋" w:eastAsia="仿宋" w:cs="仿宋"/>
                <w:kern w:val="0"/>
                <w:sz w:val="24"/>
              </w:rPr>
              <w:t>各类厨房用具定期维护、保养、更换；在督查过程中发现有厨具未及时维护、保养、更换的，发现一次，扣1分</w:t>
            </w:r>
          </w:p>
        </w:tc>
        <w:tc>
          <w:tcPr>
            <w:tcW w:w="1260" w:type="dxa"/>
            <w:noWrap/>
            <w:vAlign w:val="center"/>
          </w:tcPr>
          <w:p w14:paraId="02D34852">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58648E40">
            <w:pPr>
              <w:widowControl/>
              <w:rPr>
                <w:rFonts w:ascii="仿宋" w:hAnsi="仿宋" w:eastAsia="仿宋" w:cs="仿宋"/>
                <w:kern w:val="0"/>
                <w:sz w:val="24"/>
              </w:rPr>
            </w:pPr>
            <w:r>
              <w:rPr>
                <w:rFonts w:hint="eastAsia" w:ascii="仿宋" w:hAnsi="仿宋" w:eastAsia="仿宋" w:cs="仿宋"/>
                <w:kern w:val="0"/>
                <w:sz w:val="24"/>
              </w:rPr>
              <w:t>　</w:t>
            </w:r>
          </w:p>
        </w:tc>
      </w:tr>
      <w:tr w14:paraId="3949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restart"/>
            <w:noWrap/>
            <w:vAlign w:val="center"/>
          </w:tcPr>
          <w:p w14:paraId="656B78AF">
            <w:pPr>
              <w:widowControl/>
              <w:rPr>
                <w:rFonts w:ascii="仿宋" w:hAnsi="仿宋" w:eastAsia="仿宋" w:cs="仿宋"/>
                <w:kern w:val="0"/>
                <w:sz w:val="24"/>
              </w:rPr>
            </w:pPr>
            <w:r>
              <w:rPr>
                <w:rFonts w:hint="eastAsia" w:ascii="仿宋" w:hAnsi="仿宋" w:eastAsia="仿宋" w:cs="仿宋"/>
                <w:kern w:val="0"/>
                <w:sz w:val="24"/>
              </w:rPr>
              <w:t>综合管理20分</w:t>
            </w:r>
          </w:p>
        </w:tc>
        <w:tc>
          <w:tcPr>
            <w:tcW w:w="641" w:type="dxa"/>
            <w:noWrap/>
            <w:vAlign w:val="center"/>
          </w:tcPr>
          <w:p w14:paraId="3EEB8798">
            <w:pPr>
              <w:widowControl/>
              <w:ind w:right="-107" w:rightChars="-51"/>
              <w:jc w:val="center"/>
              <w:rPr>
                <w:rFonts w:ascii="仿宋" w:hAnsi="仿宋" w:eastAsia="仿宋" w:cs="仿宋"/>
                <w:kern w:val="0"/>
                <w:sz w:val="24"/>
              </w:rPr>
            </w:pPr>
            <w:r>
              <w:rPr>
                <w:rFonts w:hint="eastAsia" w:ascii="仿宋" w:hAnsi="仿宋" w:eastAsia="仿宋" w:cs="仿宋"/>
                <w:kern w:val="0"/>
                <w:sz w:val="24"/>
              </w:rPr>
              <w:t>1</w:t>
            </w:r>
          </w:p>
        </w:tc>
        <w:tc>
          <w:tcPr>
            <w:tcW w:w="6379" w:type="dxa"/>
            <w:noWrap/>
            <w:vAlign w:val="center"/>
          </w:tcPr>
          <w:p w14:paraId="7261541D">
            <w:pPr>
              <w:widowControl/>
              <w:rPr>
                <w:rFonts w:ascii="仿宋" w:hAnsi="仿宋" w:eastAsia="仿宋" w:cs="仿宋"/>
                <w:kern w:val="0"/>
                <w:sz w:val="24"/>
              </w:rPr>
            </w:pPr>
            <w:r>
              <w:rPr>
                <w:rFonts w:hint="eastAsia" w:ascii="仿宋" w:hAnsi="仿宋" w:eastAsia="仿宋" w:cs="仿宋"/>
                <w:kern w:val="0"/>
                <w:sz w:val="24"/>
              </w:rPr>
              <w:t>定人定岗，定时间，服务有人值班，送餐到病区（365天，每天3餐），如一次未做好，扣2分；及时解答和处理病人及员工提出的问题和服务投诉，直到满意；经常征求病人和员工对食堂工作的意见和建议，达不到的，发现一次扣1分</w:t>
            </w:r>
          </w:p>
        </w:tc>
        <w:tc>
          <w:tcPr>
            <w:tcW w:w="1260" w:type="dxa"/>
            <w:noWrap/>
            <w:vAlign w:val="center"/>
          </w:tcPr>
          <w:p w14:paraId="015C7F27">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7573E5F9">
            <w:pPr>
              <w:widowControl/>
              <w:rPr>
                <w:rFonts w:ascii="仿宋" w:hAnsi="仿宋" w:eastAsia="仿宋" w:cs="仿宋"/>
                <w:kern w:val="0"/>
                <w:sz w:val="24"/>
              </w:rPr>
            </w:pPr>
            <w:r>
              <w:rPr>
                <w:rFonts w:hint="eastAsia" w:ascii="仿宋" w:hAnsi="仿宋" w:eastAsia="仿宋" w:cs="仿宋"/>
                <w:kern w:val="0"/>
                <w:sz w:val="24"/>
              </w:rPr>
              <w:t>　</w:t>
            </w:r>
          </w:p>
        </w:tc>
      </w:tr>
      <w:tr w14:paraId="2048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28B49E81">
            <w:pPr>
              <w:widowControl/>
              <w:jc w:val="left"/>
              <w:rPr>
                <w:rFonts w:ascii="仿宋" w:hAnsi="仿宋" w:eastAsia="仿宋" w:cs="仿宋"/>
                <w:kern w:val="0"/>
                <w:sz w:val="24"/>
              </w:rPr>
            </w:pPr>
          </w:p>
        </w:tc>
        <w:tc>
          <w:tcPr>
            <w:tcW w:w="641" w:type="dxa"/>
            <w:noWrap/>
            <w:vAlign w:val="center"/>
          </w:tcPr>
          <w:p w14:paraId="02EC60A1">
            <w:pPr>
              <w:widowControl/>
              <w:ind w:right="-107" w:rightChars="-51"/>
              <w:jc w:val="center"/>
              <w:rPr>
                <w:rFonts w:ascii="仿宋" w:hAnsi="仿宋" w:eastAsia="仿宋" w:cs="仿宋"/>
                <w:kern w:val="0"/>
                <w:sz w:val="24"/>
              </w:rPr>
            </w:pPr>
            <w:r>
              <w:rPr>
                <w:rFonts w:hint="eastAsia" w:ascii="仿宋" w:hAnsi="仿宋" w:eastAsia="仿宋" w:cs="仿宋"/>
                <w:kern w:val="0"/>
                <w:sz w:val="24"/>
              </w:rPr>
              <w:t>2</w:t>
            </w:r>
          </w:p>
        </w:tc>
        <w:tc>
          <w:tcPr>
            <w:tcW w:w="6379" w:type="dxa"/>
            <w:noWrap/>
            <w:vAlign w:val="center"/>
          </w:tcPr>
          <w:p w14:paraId="5EC03813">
            <w:pPr>
              <w:widowControl/>
              <w:rPr>
                <w:rFonts w:ascii="仿宋" w:hAnsi="仿宋" w:eastAsia="仿宋" w:cs="仿宋"/>
                <w:kern w:val="0"/>
                <w:sz w:val="24"/>
              </w:rPr>
            </w:pPr>
            <w:r>
              <w:rPr>
                <w:rFonts w:hint="eastAsia" w:ascii="仿宋" w:hAnsi="仿宋" w:eastAsia="仿宋" w:cs="仿宋"/>
                <w:kern w:val="0"/>
                <w:sz w:val="24"/>
              </w:rPr>
              <w:t>非食堂人员不得进入食堂加工区域，发现一次，扣1分</w:t>
            </w:r>
          </w:p>
        </w:tc>
        <w:tc>
          <w:tcPr>
            <w:tcW w:w="1260" w:type="dxa"/>
            <w:noWrap/>
            <w:vAlign w:val="center"/>
          </w:tcPr>
          <w:p w14:paraId="71A85226">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555B28B8">
            <w:pPr>
              <w:widowControl/>
              <w:rPr>
                <w:rFonts w:ascii="仿宋" w:hAnsi="仿宋" w:eastAsia="仿宋" w:cs="仿宋"/>
                <w:kern w:val="0"/>
                <w:sz w:val="24"/>
              </w:rPr>
            </w:pPr>
            <w:r>
              <w:rPr>
                <w:rFonts w:hint="eastAsia" w:ascii="仿宋" w:hAnsi="仿宋" w:eastAsia="仿宋" w:cs="仿宋"/>
                <w:kern w:val="0"/>
                <w:sz w:val="24"/>
              </w:rPr>
              <w:t>　</w:t>
            </w:r>
          </w:p>
        </w:tc>
      </w:tr>
      <w:tr w14:paraId="35FA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Merge w:val="continue"/>
            <w:noWrap/>
            <w:vAlign w:val="center"/>
          </w:tcPr>
          <w:p w14:paraId="1939EB4F">
            <w:pPr>
              <w:widowControl/>
              <w:jc w:val="left"/>
              <w:rPr>
                <w:rFonts w:ascii="仿宋" w:hAnsi="仿宋" w:eastAsia="仿宋" w:cs="仿宋"/>
                <w:kern w:val="0"/>
                <w:sz w:val="24"/>
              </w:rPr>
            </w:pPr>
          </w:p>
        </w:tc>
        <w:tc>
          <w:tcPr>
            <w:tcW w:w="641" w:type="dxa"/>
            <w:noWrap/>
            <w:vAlign w:val="center"/>
          </w:tcPr>
          <w:p w14:paraId="0093CBC6">
            <w:pPr>
              <w:widowControl/>
              <w:ind w:right="-107" w:rightChars="-51"/>
              <w:jc w:val="center"/>
              <w:rPr>
                <w:rFonts w:ascii="仿宋" w:hAnsi="仿宋" w:eastAsia="仿宋" w:cs="仿宋"/>
                <w:kern w:val="0"/>
                <w:sz w:val="24"/>
              </w:rPr>
            </w:pPr>
            <w:r>
              <w:rPr>
                <w:rFonts w:hint="eastAsia" w:ascii="仿宋" w:hAnsi="仿宋" w:eastAsia="仿宋" w:cs="仿宋"/>
                <w:kern w:val="0"/>
                <w:sz w:val="24"/>
              </w:rPr>
              <w:t>3</w:t>
            </w:r>
          </w:p>
        </w:tc>
        <w:tc>
          <w:tcPr>
            <w:tcW w:w="6379" w:type="dxa"/>
            <w:noWrap/>
            <w:vAlign w:val="center"/>
          </w:tcPr>
          <w:p w14:paraId="54DB2B22">
            <w:pPr>
              <w:widowControl/>
              <w:rPr>
                <w:rFonts w:ascii="仿宋" w:hAnsi="仿宋" w:eastAsia="仿宋" w:cs="仿宋"/>
                <w:kern w:val="0"/>
                <w:sz w:val="24"/>
              </w:rPr>
            </w:pPr>
            <w:r>
              <w:rPr>
                <w:rFonts w:hint="eastAsia" w:ascii="仿宋" w:hAnsi="仿宋" w:eastAsia="仿宋" w:cs="仿宋"/>
                <w:kern w:val="0"/>
                <w:sz w:val="24"/>
              </w:rPr>
              <w:t>各区域做好垃圾分类工作，做到精准分类投放。每发现一次不符扣2分。</w:t>
            </w:r>
          </w:p>
        </w:tc>
        <w:tc>
          <w:tcPr>
            <w:tcW w:w="1260" w:type="dxa"/>
            <w:noWrap/>
            <w:vAlign w:val="center"/>
          </w:tcPr>
          <w:p w14:paraId="67968FA4">
            <w:pPr>
              <w:widowControl/>
              <w:rPr>
                <w:rFonts w:ascii="仿宋" w:hAnsi="仿宋" w:eastAsia="仿宋" w:cs="仿宋"/>
                <w:kern w:val="0"/>
                <w:sz w:val="24"/>
              </w:rPr>
            </w:pPr>
            <w:r>
              <w:rPr>
                <w:rFonts w:hint="eastAsia" w:ascii="仿宋" w:hAnsi="仿宋" w:eastAsia="仿宋" w:cs="仿宋"/>
                <w:kern w:val="0"/>
                <w:sz w:val="24"/>
              </w:rPr>
              <w:t>　</w:t>
            </w:r>
          </w:p>
        </w:tc>
        <w:tc>
          <w:tcPr>
            <w:tcW w:w="720" w:type="dxa"/>
            <w:noWrap/>
            <w:vAlign w:val="center"/>
          </w:tcPr>
          <w:p w14:paraId="5403EED6">
            <w:pPr>
              <w:widowControl/>
              <w:rPr>
                <w:rFonts w:ascii="仿宋" w:hAnsi="仿宋" w:eastAsia="仿宋" w:cs="仿宋"/>
                <w:kern w:val="0"/>
                <w:sz w:val="24"/>
              </w:rPr>
            </w:pPr>
            <w:r>
              <w:rPr>
                <w:rFonts w:hint="eastAsia" w:ascii="仿宋" w:hAnsi="仿宋" w:eastAsia="仿宋" w:cs="仿宋"/>
                <w:kern w:val="0"/>
                <w:sz w:val="24"/>
              </w:rPr>
              <w:t>　</w:t>
            </w:r>
          </w:p>
        </w:tc>
      </w:tr>
      <w:tr w14:paraId="36A5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vMerge w:val="continue"/>
            <w:noWrap/>
            <w:vAlign w:val="center"/>
          </w:tcPr>
          <w:p w14:paraId="2A588E55">
            <w:pPr>
              <w:widowControl/>
              <w:jc w:val="left"/>
              <w:rPr>
                <w:rFonts w:ascii="仿宋" w:hAnsi="仿宋" w:eastAsia="仿宋" w:cs="仿宋"/>
                <w:kern w:val="0"/>
                <w:sz w:val="24"/>
              </w:rPr>
            </w:pPr>
          </w:p>
        </w:tc>
        <w:tc>
          <w:tcPr>
            <w:tcW w:w="641" w:type="dxa"/>
            <w:noWrap/>
            <w:vAlign w:val="center"/>
          </w:tcPr>
          <w:p w14:paraId="01EF6AB5">
            <w:pPr>
              <w:widowControl/>
              <w:ind w:right="-107" w:rightChars="-51"/>
              <w:jc w:val="center"/>
              <w:rPr>
                <w:rFonts w:ascii="仿宋" w:hAnsi="仿宋" w:eastAsia="仿宋" w:cs="仿宋"/>
                <w:kern w:val="0"/>
                <w:sz w:val="24"/>
              </w:rPr>
            </w:pPr>
            <w:r>
              <w:rPr>
                <w:rFonts w:hint="eastAsia" w:ascii="仿宋" w:hAnsi="仿宋" w:eastAsia="仿宋" w:cs="仿宋"/>
                <w:kern w:val="0"/>
                <w:sz w:val="24"/>
              </w:rPr>
              <w:t>4</w:t>
            </w:r>
          </w:p>
        </w:tc>
        <w:tc>
          <w:tcPr>
            <w:tcW w:w="6379" w:type="dxa"/>
            <w:noWrap/>
            <w:vAlign w:val="center"/>
          </w:tcPr>
          <w:p w14:paraId="3B774456">
            <w:pPr>
              <w:widowControl/>
              <w:rPr>
                <w:rFonts w:ascii="仿宋" w:hAnsi="仿宋" w:eastAsia="仿宋" w:cs="仿宋"/>
                <w:kern w:val="0"/>
                <w:sz w:val="24"/>
              </w:rPr>
            </w:pPr>
            <w:r>
              <w:rPr>
                <w:rFonts w:hint="eastAsia" w:ascii="仿宋" w:hAnsi="仿宋" w:eastAsia="仿宋" w:cs="仿宋"/>
                <w:kern w:val="0"/>
                <w:sz w:val="24"/>
              </w:rPr>
              <w:t>员工食堂及患者、家属食堂综合满意度未达到85%以上，扣5分。</w:t>
            </w:r>
          </w:p>
        </w:tc>
        <w:tc>
          <w:tcPr>
            <w:tcW w:w="1260" w:type="dxa"/>
            <w:noWrap/>
            <w:vAlign w:val="center"/>
          </w:tcPr>
          <w:p w14:paraId="75285ED0">
            <w:pPr>
              <w:widowControl/>
              <w:rPr>
                <w:rFonts w:ascii="仿宋" w:hAnsi="仿宋" w:eastAsia="仿宋" w:cs="仿宋"/>
                <w:kern w:val="0"/>
                <w:sz w:val="24"/>
              </w:rPr>
            </w:pPr>
          </w:p>
        </w:tc>
        <w:tc>
          <w:tcPr>
            <w:tcW w:w="720" w:type="dxa"/>
            <w:noWrap/>
            <w:vAlign w:val="center"/>
          </w:tcPr>
          <w:p w14:paraId="0635D2B4">
            <w:pPr>
              <w:widowControl/>
              <w:rPr>
                <w:rFonts w:ascii="仿宋" w:hAnsi="仿宋" w:eastAsia="仿宋" w:cs="仿宋"/>
                <w:kern w:val="0"/>
                <w:sz w:val="24"/>
              </w:rPr>
            </w:pPr>
          </w:p>
        </w:tc>
      </w:tr>
    </w:tbl>
    <w:p w14:paraId="452C6B51">
      <w:pPr>
        <w:pStyle w:val="47"/>
        <w:ind w:firstLine="0" w:firstLineChars="0"/>
        <w:rPr>
          <w:rFonts w:ascii="仿宋" w:hAnsi="仿宋" w:eastAsia="仿宋" w:cs="仿宋"/>
        </w:rPr>
        <w:sectPr>
          <w:headerReference r:id="rId5" w:type="default"/>
          <w:footerReference r:id="rId6" w:type="default"/>
          <w:pgSz w:w="11906" w:h="16838"/>
          <w:pgMar w:top="1281" w:right="1276" w:bottom="1440" w:left="1559" w:header="709" w:footer="754" w:gutter="0"/>
          <w:pgNumType w:start="1"/>
          <w:cols w:space="720" w:num="1"/>
          <w:docGrid w:linePitch="312" w:charSpace="0"/>
        </w:sectPr>
      </w:pPr>
    </w:p>
    <w:p w14:paraId="196B7014">
      <w:pPr>
        <w:pStyle w:val="2"/>
        <w:spacing w:line="360" w:lineRule="auto"/>
        <w:rPr>
          <w:rFonts w:ascii="黑体" w:hAnsi="黑体" w:eastAsia="黑体" w:cs="黑体"/>
        </w:rPr>
      </w:pPr>
      <w:bookmarkStart w:id="12" w:name="_Toc24470"/>
      <w:bookmarkStart w:id="13" w:name="_Toc19409"/>
      <w:r>
        <w:rPr>
          <w:rFonts w:hint="eastAsia" w:ascii="黑体" w:hAnsi="黑体" w:eastAsia="黑体" w:cs="黑体"/>
          <w:sz w:val="40"/>
          <w:szCs w:val="40"/>
        </w:rPr>
        <w:t>第三章  供应商须知</w:t>
      </w:r>
      <w:bookmarkEnd w:id="11"/>
      <w:bookmarkEnd w:id="12"/>
      <w:bookmarkEnd w:id="13"/>
    </w:p>
    <w:p w14:paraId="045EBAC1">
      <w:pPr>
        <w:pStyle w:val="3"/>
        <w:spacing w:before="0" w:after="0" w:line="360" w:lineRule="auto"/>
        <w:jc w:val="center"/>
        <w:rPr>
          <w:rFonts w:ascii="仿宋" w:hAnsi="仿宋" w:eastAsia="仿宋"/>
        </w:rPr>
      </w:pPr>
      <w:bookmarkStart w:id="14" w:name="_Toc20268"/>
      <w:r>
        <w:rPr>
          <w:rFonts w:hint="eastAsia" w:ascii="仿宋" w:hAnsi="仿宋" w:eastAsia="仿宋"/>
        </w:rPr>
        <w:t>前附表</w:t>
      </w:r>
      <w:bookmarkEnd w:id="14"/>
    </w:p>
    <w:tbl>
      <w:tblPr>
        <w:tblStyle w:val="48"/>
        <w:tblW w:w="9640" w:type="dxa"/>
        <w:jc w:val="center"/>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Layout w:type="fixed"/>
        <w:tblCellMar>
          <w:top w:w="0" w:type="dxa"/>
          <w:left w:w="108" w:type="dxa"/>
          <w:bottom w:w="0" w:type="dxa"/>
          <w:right w:w="108" w:type="dxa"/>
        </w:tblCellMar>
      </w:tblPr>
      <w:tblGrid>
        <w:gridCol w:w="710"/>
        <w:gridCol w:w="1701"/>
        <w:gridCol w:w="7229"/>
      </w:tblGrid>
      <w:tr w14:paraId="1EDEA17B">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48" w:hRule="atLeast"/>
          <w:tblHeader/>
          <w:jc w:val="center"/>
        </w:trPr>
        <w:tc>
          <w:tcPr>
            <w:tcW w:w="710" w:type="dxa"/>
            <w:tcBorders>
              <w:tl2br w:val="nil"/>
              <w:tr2bl w:val="nil"/>
            </w:tcBorders>
            <w:shd w:val="clear" w:color="auto" w:fill="DBEEF3" w:themeFill="accent5" w:themeFillTint="32"/>
            <w:vAlign w:val="center"/>
          </w:tcPr>
          <w:p w14:paraId="24803044">
            <w:pPr>
              <w:tabs>
                <w:tab w:val="left" w:pos="0"/>
              </w:tabs>
              <w:rPr>
                <w:rFonts w:ascii="仿宋" w:hAnsi="仿宋" w:eastAsia="仿宋" w:cs="仿宋"/>
                <w:b/>
                <w:bCs/>
                <w:sz w:val="24"/>
              </w:rPr>
            </w:pPr>
            <w:r>
              <w:rPr>
                <w:rFonts w:hint="eastAsia" w:ascii="仿宋" w:hAnsi="仿宋" w:eastAsia="仿宋" w:cs="仿宋"/>
                <w:b/>
                <w:bCs/>
                <w:sz w:val="24"/>
              </w:rPr>
              <w:t>序号</w:t>
            </w:r>
          </w:p>
        </w:tc>
        <w:tc>
          <w:tcPr>
            <w:tcW w:w="1701" w:type="dxa"/>
            <w:tcBorders>
              <w:tl2br w:val="nil"/>
              <w:tr2bl w:val="nil"/>
            </w:tcBorders>
            <w:shd w:val="clear" w:color="auto" w:fill="DBEEF3" w:themeFill="accent5" w:themeFillTint="32"/>
            <w:vAlign w:val="center"/>
          </w:tcPr>
          <w:p w14:paraId="2F31807B">
            <w:pPr>
              <w:jc w:val="center"/>
              <w:rPr>
                <w:rFonts w:ascii="仿宋" w:hAnsi="仿宋" w:eastAsia="仿宋" w:cs="仿宋"/>
                <w:b/>
                <w:bCs/>
                <w:sz w:val="24"/>
              </w:rPr>
            </w:pPr>
            <w:r>
              <w:rPr>
                <w:rFonts w:hint="eastAsia" w:ascii="仿宋" w:hAnsi="仿宋" w:eastAsia="仿宋" w:cs="仿宋"/>
                <w:b/>
                <w:bCs/>
                <w:sz w:val="24"/>
              </w:rPr>
              <w:t>名称</w:t>
            </w:r>
          </w:p>
        </w:tc>
        <w:tc>
          <w:tcPr>
            <w:tcW w:w="7229" w:type="dxa"/>
            <w:tcBorders>
              <w:tl2br w:val="nil"/>
              <w:tr2bl w:val="nil"/>
            </w:tcBorders>
            <w:shd w:val="clear" w:color="auto" w:fill="DBEEF3" w:themeFill="accent5" w:themeFillTint="32"/>
            <w:vAlign w:val="center"/>
          </w:tcPr>
          <w:p w14:paraId="5AE07EA9">
            <w:pPr>
              <w:jc w:val="center"/>
              <w:rPr>
                <w:rFonts w:ascii="仿宋" w:hAnsi="仿宋" w:eastAsia="仿宋" w:cs="仿宋"/>
                <w:b/>
                <w:bCs/>
                <w:sz w:val="24"/>
              </w:rPr>
            </w:pPr>
            <w:r>
              <w:rPr>
                <w:rFonts w:hint="eastAsia" w:ascii="仿宋" w:hAnsi="仿宋" w:eastAsia="仿宋" w:cs="仿宋"/>
                <w:b/>
                <w:bCs/>
                <w:sz w:val="24"/>
              </w:rPr>
              <w:t>内容</w:t>
            </w:r>
          </w:p>
        </w:tc>
      </w:tr>
      <w:tr w14:paraId="4293157C">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90" w:hRule="atLeast"/>
          <w:jc w:val="center"/>
        </w:trPr>
        <w:tc>
          <w:tcPr>
            <w:tcW w:w="710" w:type="dxa"/>
            <w:tcBorders>
              <w:tl2br w:val="nil"/>
              <w:tr2bl w:val="nil"/>
            </w:tcBorders>
            <w:vAlign w:val="center"/>
          </w:tcPr>
          <w:p w14:paraId="692D6588">
            <w:pPr>
              <w:tabs>
                <w:tab w:val="left" w:pos="0"/>
              </w:tabs>
              <w:snapToGrid w:val="0"/>
              <w:spacing w:line="276" w:lineRule="auto"/>
              <w:jc w:val="center"/>
              <w:rPr>
                <w:rFonts w:ascii="仿宋" w:hAnsi="仿宋" w:eastAsia="仿宋"/>
                <w:sz w:val="24"/>
              </w:rPr>
            </w:pPr>
            <w:r>
              <w:rPr>
                <w:rFonts w:hint="eastAsia" w:ascii="仿宋" w:hAnsi="仿宋" w:eastAsia="仿宋"/>
                <w:sz w:val="24"/>
              </w:rPr>
              <w:t>1</w:t>
            </w:r>
          </w:p>
        </w:tc>
        <w:tc>
          <w:tcPr>
            <w:tcW w:w="1701" w:type="dxa"/>
            <w:tcBorders>
              <w:tl2br w:val="nil"/>
              <w:tr2bl w:val="nil"/>
            </w:tcBorders>
            <w:vAlign w:val="center"/>
          </w:tcPr>
          <w:p w14:paraId="71B2087B">
            <w:pPr>
              <w:spacing w:line="276" w:lineRule="auto"/>
              <w:jc w:val="center"/>
              <w:rPr>
                <w:rFonts w:ascii="仿宋" w:hAnsi="仿宋" w:eastAsia="仿宋" w:cs="Arial"/>
                <w:sz w:val="24"/>
              </w:rPr>
            </w:pPr>
            <w:r>
              <w:rPr>
                <w:rFonts w:hint="eastAsia" w:ascii="仿宋" w:hAnsi="仿宋" w:eastAsia="仿宋" w:cs="Arial"/>
                <w:sz w:val="24"/>
              </w:rPr>
              <w:t>项目名称</w:t>
            </w:r>
          </w:p>
        </w:tc>
        <w:tc>
          <w:tcPr>
            <w:tcW w:w="7229" w:type="dxa"/>
            <w:tcBorders>
              <w:tl2br w:val="nil"/>
              <w:tr2bl w:val="nil"/>
            </w:tcBorders>
            <w:vAlign w:val="center"/>
          </w:tcPr>
          <w:p w14:paraId="282BD944">
            <w:pPr>
              <w:spacing w:line="276" w:lineRule="auto"/>
              <w:jc w:val="left"/>
              <w:rPr>
                <w:rFonts w:ascii="仿宋" w:hAnsi="仿宋" w:eastAsia="仿宋" w:cs="Arial"/>
                <w:sz w:val="24"/>
              </w:rPr>
            </w:pPr>
            <w:r>
              <w:rPr>
                <w:rFonts w:hint="eastAsia" w:ascii="仿宋" w:hAnsi="仿宋" w:eastAsia="仿宋"/>
                <w:sz w:val="24"/>
              </w:rPr>
              <w:t>长兴县人民医院食堂餐饮服务采购项目</w:t>
            </w:r>
          </w:p>
        </w:tc>
      </w:tr>
      <w:tr w14:paraId="0508CFAE">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849" w:hRule="atLeast"/>
          <w:jc w:val="center"/>
        </w:trPr>
        <w:tc>
          <w:tcPr>
            <w:tcW w:w="710" w:type="dxa"/>
            <w:tcBorders>
              <w:tl2br w:val="nil"/>
              <w:tr2bl w:val="nil"/>
            </w:tcBorders>
            <w:vAlign w:val="center"/>
          </w:tcPr>
          <w:p w14:paraId="4CE69377">
            <w:pPr>
              <w:tabs>
                <w:tab w:val="left" w:pos="0"/>
              </w:tabs>
              <w:snapToGrid w:val="0"/>
              <w:spacing w:line="276" w:lineRule="auto"/>
              <w:jc w:val="center"/>
              <w:rPr>
                <w:rFonts w:ascii="仿宋" w:hAnsi="仿宋" w:eastAsia="仿宋"/>
                <w:sz w:val="24"/>
              </w:rPr>
            </w:pPr>
            <w:r>
              <w:rPr>
                <w:rFonts w:hint="eastAsia" w:ascii="仿宋" w:hAnsi="仿宋" w:eastAsia="仿宋"/>
                <w:sz w:val="24"/>
              </w:rPr>
              <w:t>2</w:t>
            </w:r>
          </w:p>
        </w:tc>
        <w:tc>
          <w:tcPr>
            <w:tcW w:w="1701" w:type="dxa"/>
            <w:tcBorders>
              <w:tl2br w:val="nil"/>
              <w:tr2bl w:val="nil"/>
            </w:tcBorders>
            <w:vAlign w:val="center"/>
          </w:tcPr>
          <w:p w14:paraId="50DE9626">
            <w:pPr>
              <w:snapToGrid w:val="0"/>
              <w:spacing w:line="276" w:lineRule="auto"/>
              <w:jc w:val="center"/>
              <w:rPr>
                <w:rFonts w:ascii="仿宋" w:hAnsi="仿宋" w:eastAsia="仿宋"/>
                <w:sz w:val="24"/>
              </w:rPr>
            </w:pPr>
            <w:r>
              <w:rPr>
                <w:rFonts w:hint="eastAsia" w:ascii="仿宋" w:hAnsi="仿宋" w:eastAsia="仿宋"/>
                <w:sz w:val="24"/>
              </w:rPr>
              <w:t>磋商报价及费用</w:t>
            </w:r>
          </w:p>
        </w:tc>
        <w:tc>
          <w:tcPr>
            <w:tcW w:w="7229" w:type="dxa"/>
            <w:tcBorders>
              <w:tl2br w:val="nil"/>
              <w:tr2bl w:val="nil"/>
            </w:tcBorders>
            <w:vAlign w:val="center"/>
          </w:tcPr>
          <w:p w14:paraId="7D169D22">
            <w:pPr>
              <w:snapToGrid w:val="0"/>
              <w:spacing w:line="276" w:lineRule="auto"/>
              <w:jc w:val="left"/>
              <w:rPr>
                <w:rFonts w:ascii="仿宋" w:hAnsi="仿宋" w:eastAsia="仿宋"/>
                <w:sz w:val="24"/>
              </w:rPr>
            </w:pPr>
            <w:r>
              <w:rPr>
                <w:rFonts w:ascii="仿宋" w:hAnsi="仿宋" w:eastAsia="仿宋"/>
                <w:sz w:val="24"/>
              </w:rPr>
              <w:t>1</w:t>
            </w:r>
            <w:r>
              <w:rPr>
                <w:rFonts w:hint="eastAsia" w:ascii="仿宋" w:hAnsi="仿宋" w:eastAsia="仿宋"/>
                <w:sz w:val="24"/>
              </w:rPr>
              <w:t>、本项目磋商应以人民币报价；</w:t>
            </w:r>
          </w:p>
          <w:p w14:paraId="4859BA9B">
            <w:pPr>
              <w:snapToGrid w:val="0"/>
              <w:spacing w:line="276" w:lineRule="auto"/>
              <w:jc w:val="left"/>
              <w:rPr>
                <w:rFonts w:ascii="仿宋" w:hAnsi="仿宋" w:eastAsia="仿宋"/>
                <w:sz w:val="24"/>
              </w:rPr>
            </w:pPr>
            <w:r>
              <w:rPr>
                <w:rFonts w:ascii="仿宋" w:hAnsi="仿宋" w:eastAsia="仿宋"/>
                <w:sz w:val="24"/>
              </w:rPr>
              <w:t>2</w:t>
            </w:r>
            <w:r>
              <w:rPr>
                <w:rFonts w:hint="eastAsia" w:ascii="仿宋" w:hAnsi="仿宋" w:eastAsia="仿宋"/>
                <w:sz w:val="24"/>
              </w:rPr>
              <w:t>、不论磋商结果如何，供应商均应自行承担所有与磋商有关的全部费用。</w:t>
            </w:r>
          </w:p>
        </w:tc>
      </w:tr>
      <w:tr w14:paraId="554A17A6">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0" w:hRule="atLeast"/>
          <w:jc w:val="center"/>
        </w:trPr>
        <w:tc>
          <w:tcPr>
            <w:tcW w:w="710" w:type="dxa"/>
            <w:tcBorders>
              <w:tl2br w:val="nil"/>
              <w:tr2bl w:val="nil"/>
            </w:tcBorders>
            <w:vAlign w:val="center"/>
          </w:tcPr>
          <w:p w14:paraId="3E29E81C">
            <w:pPr>
              <w:tabs>
                <w:tab w:val="left" w:pos="0"/>
              </w:tabs>
              <w:snapToGrid w:val="0"/>
              <w:spacing w:line="276" w:lineRule="auto"/>
              <w:jc w:val="center"/>
              <w:rPr>
                <w:rFonts w:ascii="仿宋" w:hAnsi="仿宋" w:eastAsia="仿宋"/>
                <w:sz w:val="24"/>
              </w:rPr>
            </w:pPr>
            <w:r>
              <w:rPr>
                <w:rFonts w:hint="eastAsia" w:ascii="仿宋" w:hAnsi="仿宋" w:eastAsia="仿宋"/>
                <w:sz w:val="24"/>
              </w:rPr>
              <w:t>3</w:t>
            </w:r>
          </w:p>
        </w:tc>
        <w:tc>
          <w:tcPr>
            <w:tcW w:w="1701" w:type="dxa"/>
            <w:tcBorders>
              <w:tl2br w:val="nil"/>
              <w:tr2bl w:val="nil"/>
            </w:tcBorders>
            <w:vAlign w:val="center"/>
          </w:tcPr>
          <w:p w14:paraId="3FB2E95F">
            <w:pPr>
              <w:snapToGrid w:val="0"/>
              <w:spacing w:line="276" w:lineRule="auto"/>
              <w:jc w:val="center"/>
              <w:rPr>
                <w:rFonts w:ascii="仿宋" w:hAnsi="仿宋" w:eastAsia="仿宋" w:cs="Arial"/>
                <w:sz w:val="24"/>
              </w:rPr>
            </w:pPr>
            <w:r>
              <w:rPr>
                <w:rFonts w:hint="eastAsia" w:ascii="仿宋" w:hAnsi="仿宋" w:eastAsia="仿宋"/>
                <w:sz w:val="24"/>
              </w:rPr>
              <w:t>磋商保证金</w:t>
            </w:r>
          </w:p>
        </w:tc>
        <w:tc>
          <w:tcPr>
            <w:tcW w:w="7229" w:type="dxa"/>
            <w:tcBorders>
              <w:tl2br w:val="nil"/>
              <w:tr2bl w:val="nil"/>
            </w:tcBorders>
            <w:vAlign w:val="center"/>
          </w:tcPr>
          <w:p w14:paraId="46D38B4E">
            <w:pPr>
              <w:widowControl/>
              <w:spacing w:line="276" w:lineRule="auto"/>
              <w:rPr>
                <w:rFonts w:ascii="仿宋" w:hAnsi="仿宋" w:eastAsia="仿宋" w:cs="Arial"/>
                <w:sz w:val="24"/>
              </w:rPr>
            </w:pPr>
            <w:r>
              <w:rPr>
                <w:rFonts w:hint="eastAsia" w:ascii="仿宋" w:hAnsi="仿宋" w:eastAsia="仿宋" w:cs="Arial"/>
                <w:sz w:val="24"/>
              </w:rPr>
              <w:t>无。</w:t>
            </w:r>
          </w:p>
        </w:tc>
      </w:tr>
      <w:tr w14:paraId="154884A1">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86" w:hRule="atLeast"/>
          <w:jc w:val="center"/>
        </w:trPr>
        <w:tc>
          <w:tcPr>
            <w:tcW w:w="710" w:type="dxa"/>
            <w:tcBorders>
              <w:tl2br w:val="nil"/>
              <w:tr2bl w:val="nil"/>
            </w:tcBorders>
            <w:vAlign w:val="center"/>
          </w:tcPr>
          <w:p w14:paraId="7CAA34DD">
            <w:pPr>
              <w:tabs>
                <w:tab w:val="left" w:pos="0"/>
              </w:tabs>
              <w:snapToGrid w:val="0"/>
              <w:spacing w:line="276" w:lineRule="auto"/>
              <w:jc w:val="center"/>
              <w:rPr>
                <w:rFonts w:ascii="仿宋" w:hAnsi="仿宋" w:eastAsia="仿宋"/>
                <w:sz w:val="24"/>
              </w:rPr>
            </w:pPr>
            <w:r>
              <w:rPr>
                <w:rFonts w:hint="eastAsia" w:ascii="仿宋" w:hAnsi="仿宋" w:eastAsia="仿宋"/>
                <w:sz w:val="24"/>
              </w:rPr>
              <w:t>4</w:t>
            </w:r>
          </w:p>
        </w:tc>
        <w:tc>
          <w:tcPr>
            <w:tcW w:w="1701" w:type="dxa"/>
            <w:tcBorders>
              <w:tl2br w:val="nil"/>
              <w:tr2bl w:val="nil"/>
            </w:tcBorders>
            <w:vAlign w:val="center"/>
          </w:tcPr>
          <w:p w14:paraId="68983FEA">
            <w:pPr>
              <w:snapToGrid w:val="0"/>
              <w:spacing w:line="276" w:lineRule="auto"/>
              <w:jc w:val="center"/>
              <w:rPr>
                <w:rFonts w:ascii="仿宋" w:hAnsi="仿宋" w:eastAsia="仿宋"/>
                <w:sz w:val="24"/>
              </w:rPr>
            </w:pPr>
            <w:r>
              <w:rPr>
                <w:rFonts w:hint="eastAsia" w:ascii="仿宋" w:hAnsi="仿宋" w:eastAsia="仿宋"/>
                <w:sz w:val="24"/>
              </w:rPr>
              <w:t>现场踏勘</w:t>
            </w:r>
          </w:p>
        </w:tc>
        <w:tc>
          <w:tcPr>
            <w:tcW w:w="7229" w:type="dxa"/>
            <w:tcBorders>
              <w:tl2br w:val="nil"/>
              <w:tr2bl w:val="nil"/>
            </w:tcBorders>
            <w:vAlign w:val="center"/>
          </w:tcPr>
          <w:p w14:paraId="3131BBA2">
            <w:pPr>
              <w:snapToGrid w:val="0"/>
              <w:spacing w:line="276" w:lineRule="auto"/>
              <w:rPr>
                <w:rFonts w:ascii="仿宋" w:hAnsi="仿宋" w:eastAsia="仿宋"/>
                <w:sz w:val="24"/>
              </w:rPr>
            </w:pPr>
            <w:r>
              <w:rPr>
                <w:rFonts w:ascii="Segoe UI Symbol" w:hAnsi="Segoe UI Symbol" w:eastAsia="仿宋" w:cs="Segoe UI Symbol"/>
                <w:sz w:val="24"/>
              </w:rPr>
              <w:t>☑</w:t>
            </w:r>
            <w:r>
              <w:rPr>
                <w:rFonts w:hint="eastAsia" w:ascii="仿宋" w:hAnsi="仿宋" w:eastAsia="仿宋"/>
                <w:sz w:val="24"/>
              </w:rPr>
              <w:t>不组织。</w:t>
            </w:r>
          </w:p>
        </w:tc>
      </w:tr>
      <w:tr w14:paraId="40817D3F">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6" w:hRule="atLeast"/>
          <w:jc w:val="center"/>
        </w:trPr>
        <w:tc>
          <w:tcPr>
            <w:tcW w:w="710" w:type="dxa"/>
            <w:tcBorders>
              <w:tl2br w:val="nil"/>
              <w:tr2bl w:val="nil"/>
            </w:tcBorders>
            <w:vAlign w:val="center"/>
          </w:tcPr>
          <w:p w14:paraId="45A4A9F0">
            <w:pPr>
              <w:tabs>
                <w:tab w:val="left" w:pos="0"/>
              </w:tabs>
              <w:snapToGrid w:val="0"/>
              <w:spacing w:line="276" w:lineRule="auto"/>
              <w:jc w:val="center"/>
              <w:rPr>
                <w:rFonts w:ascii="仿宋" w:hAnsi="仿宋" w:eastAsia="仿宋"/>
                <w:sz w:val="24"/>
              </w:rPr>
            </w:pPr>
            <w:r>
              <w:rPr>
                <w:rFonts w:hint="eastAsia" w:ascii="仿宋" w:hAnsi="仿宋" w:eastAsia="仿宋"/>
                <w:sz w:val="24"/>
              </w:rPr>
              <w:t>5</w:t>
            </w:r>
          </w:p>
        </w:tc>
        <w:tc>
          <w:tcPr>
            <w:tcW w:w="1701" w:type="dxa"/>
            <w:tcBorders>
              <w:tl2br w:val="nil"/>
              <w:tr2bl w:val="nil"/>
            </w:tcBorders>
            <w:vAlign w:val="center"/>
          </w:tcPr>
          <w:p w14:paraId="71E4E0DC">
            <w:pPr>
              <w:snapToGrid w:val="0"/>
              <w:spacing w:line="276" w:lineRule="auto"/>
              <w:jc w:val="center"/>
              <w:rPr>
                <w:rFonts w:ascii="仿宋" w:hAnsi="仿宋" w:eastAsia="仿宋"/>
                <w:sz w:val="24"/>
              </w:rPr>
            </w:pPr>
            <w:r>
              <w:rPr>
                <w:rFonts w:hint="eastAsia" w:ascii="仿宋" w:hAnsi="仿宋" w:eastAsia="仿宋"/>
                <w:sz w:val="24"/>
              </w:rPr>
              <w:t>样品展示</w:t>
            </w:r>
          </w:p>
        </w:tc>
        <w:tc>
          <w:tcPr>
            <w:tcW w:w="7229" w:type="dxa"/>
            <w:tcBorders>
              <w:tl2br w:val="nil"/>
              <w:tr2bl w:val="nil"/>
            </w:tcBorders>
            <w:vAlign w:val="center"/>
          </w:tcPr>
          <w:p w14:paraId="265822F2">
            <w:pPr>
              <w:snapToGrid w:val="0"/>
              <w:spacing w:line="276" w:lineRule="auto"/>
              <w:rPr>
                <w:rFonts w:ascii="仿宋" w:hAnsi="仿宋" w:eastAsia="仿宋"/>
                <w:sz w:val="24"/>
              </w:rPr>
            </w:pPr>
            <w:r>
              <w:rPr>
                <w:rFonts w:ascii="Segoe UI Symbol" w:hAnsi="Segoe UI Symbol" w:eastAsia="仿宋" w:cs="Segoe UI Symbol"/>
                <w:sz w:val="24"/>
              </w:rPr>
              <w:t>☑</w:t>
            </w:r>
            <w:r>
              <w:rPr>
                <w:rFonts w:hint="eastAsia" w:ascii="仿宋" w:hAnsi="仿宋" w:eastAsia="仿宋"/>
                <w:sz w:val="24"/>
              </w:rPr>
              <w:t>不组织。</w:t>
            </w:r>
          </w:p>
        </w:tc>
      </w:tr>
      <w:tr w14:paraId="49445E01">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6" w:hRule="atLeast"/>
          <w:jc w:val="center"/>
        </w:trPr>
        <w:tc>
          <w:tcPr>
            <w:tcW w:w="710" w:type="dxa"/>
            <w:tcBorders>
              <w:tl2br w:val="nil"/>
              <w:tr2bl w:val="nil"/>
            </w:tcBorders>
            <w:vAlign w:val="center"/>
          </w:tcPr>
          <w:p w14:paraId="1990DF79">
            <w:pPr>
              <w:tabs>
                <w:tab w:val="left" w:pos="0"/>
              </w:tabs>
              <w:snapToGrid w:val="0"/>
              <w:spacing w:line="276" w:lineRule="auto"/>
              <w:jc w:val="center"/>
              <w:rPr>
                <w:rFonts w:ascii="仿宋" w:hAnsi="仿宋" w:eastAsia="仿宋"/>
                <w:sz w:val="24"/>
              </w:rPr>
            </w:pPr>
            <w:r>
              <w:rPr>
                <w:rFonts w:hint="eastAsia" w:ascii="仿宋" w:hAnsi="仿宋" w:eastAsia="仿宋"/>
                <w:sz w:val="24"/>
              </w:rPr>
              <w:t>6</w:t>
            </w:r>
          </w:p>
        </w:tc>
        <w:tc>
          <w:tcPr>
            <w:tcW w:w="1701" w:type="dxa"/>
            <w:tcBorders>
              <w:tl2br w:val="nil"/>
              <w:tr2bl w:val="nil"/>
            </w:tcBorders>
            <w:vAlign w:val="center"/>
          </w:tcPr>
          <w:p w14:paraId="4EB14562">
            <w:pPr>
              <w:snapToGrid w:val="0"/>
              <w:spacing w:line="276" w:lineRule="auto"/>
              <w:jc w:val="center"/>
              <w:rPr>
                <w:rFonts w:ascii="仿宋" w:hAnsi="仿宋" w:eastAsia="仿宋"/>
                <w:sz w:val="24"/>
              </w:rPr>
            </w:pPr>
            <w:r>
              <w:rPr>
                <w:rFonts w:hint="eastAsia" w:ascii="仿宋" w:hAnsi="仿宋" w:eastAsia="仿宋"/>
                <w:sz w:val="24"/>
              </w:rPr>
              <w:t>讲解演示</w:t>
            </w:r>
          </w:p>
        </w:tc>
        <w:tc>
          <w:tcPr>
            <w:tcW w:w="7229" w:type="dxa"/>
            <w:tcBorders>
              <w:tl2br w:val="nil"/>
              <w:tr2bl w:val="nil"/>
            </w:tcBorders>
            <w:vAlign w:val="center"/>
          </w:tcPr>
          <w:p w14:paraId="54D6132E">
            <w:pPr>
              <w:snapToGrid w:val="0"/>
              <w:spacing w:line="276" w:lineRule="auto"/>
              <w:rPr>
                <w:rFonts w:ascii="仿宋" w:hAnsi="仿宋" w:eastAsia="仿宋" w:cs="Arial"/>
                <w:sz w:val="24"/>
              </w:rPr>
            </w:pPr>
            <w:r>
              <w:rPr>
                <w:rFonts w:ascii="Segoe UI Symbol" w:hAnsi="Segoe UI Symbol" w:cs="Segoe UI Symbol"/>
                <w:b/>
                <w:sz w:val="24"/>
              </w:rPr>
              <w:t>☑</w:t>
            </w:r>
            <w:r>
              <w:rPr>
                <w:rFonts w:hint="eastAsia" w:ascii="仿宋" w:hAnsi="仿宋" w:eastAsia="仿宋"/>
                <w:sz w:val="24"/>
              </w:rPr>
              <w:t>不组织。</w:t>
            </w:r>
          </w:p>
        </w:tc>
      </w:tr>
      <w:tr w14:paraId="1F6C9AAE">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17" w:hRule="atLeast"/>
          <w:jc w:val="center"/>
        </w:trPr>
        <w:tc>
          <w:tcPr>
            <w:tcW w:w="710" w:type="dxa"/>
            <w:tcBorders>
              <w:tl2br w:val="nil"/>
              <w:tr2bl w:val="nil"/>
            </w:tcBorders>
            <w:vAlign w:val="center"/>
          </w:tcPr>
          <w:p w14:paraId="29734AB0">
            <w:pPr>
              <w:tabs>
                <w:tab w:val="left" w:pos="0"/>
              </w:tabs>
              <w:snapToGrid w:val="0"/>
              <w:spacing w:line="276" w:lineRule="auto"/>
              <w:jc w:val="center"/>
              <w:rPr>
                <w:rFonts w:ascii="仿宋" w:hAnsi="仿宋" w:eastAsia="仿宋"/>
                <w:sz w:val="24"/>
              </w:rPr>
            </w:pPr>
            <w:r>
              <w:rPr>
                <w:rFonts w:hint="eastAsia" w:ascii="仿宋" w:hAnsi="仿宋" w:eastAsia="仿宋"/>
                <w:sz w:val="24"/>
              </w:rPr>
              <w:t>7</w:t>
            </w:r>
          </w:p>
        </w:tc>
        <w:tc>
          <w:tcPr>
            <w:tcW w:w="1701" w:type="dxa"/>
            <w:tcBorders>
              <w:tl2br w:val="nil"/>
              <w:tr2bl w:val="nil"/>
            </w:tcBorders>
            <w:vAlign w:val="center"/>
          </w:tcPr>
          <w:p w14:paraId="7F495944">
            <w:pPr>
              <w:autoSpaceDE w:val="0"/>
              <w:autoSpaceDN w:val="0"/>
              <w:snapToGrid w:val="0"/>
              <w:spacing w:line="276" w:lineRule="auto"/>
              <w:jc w:val="center"/>
              <w:textAlignment w:val="bottom"/>
              <w:rPr>
                <w:rFonts w:ascii="仿宋" w:hAnsi="仿宋" w:eastAsia="仿宋"/>
                <w:sz w:val="24"/>
              </w:rPr>
            </w:pPr>
            <w:r>
              <w:rPr>
                <w:rFonts w:hint="eastAsia" w:ascii="仿宋" w:hAnsi="仿宋" w:eastAsia="仿宋"/>
                <w:sz w:val="24"/>
              </w:rPr>
              <w:t>答疑会</w:t>
            </w:r>
          </w:p>
        </w:tc>
        <w:tc>
          <w:tcPr>
            <w:tcW w:w="7229" w:type="dxa"/>
            <w:tcBorders>
              <w:tl2br w:val="nil"/>
              <w:tr2bl w:val="nil"/>
            </w:tcBorders>
            <w:vAlign w:val="center"/>
          </w:tcPr>
          <w:p w14:paraId="6DD35848">
            <w:pPr>
              <w:autoSpaceDE w:val="0"/>
              <w:autoSpaceDN w:val="0"/>
              <w:snapToGrid w:val="0"/>
              <w:spacing w:line="276" w:lineRule="auto"/>
              <w:textAlignment w:val="bottom"/>
              <w:rPr>
                <w:rFonts w:ascii="仿宋" w:hAnsi="仿宋" w:eastAsia="仿宋"/>
                <w:sz w:val="24"/>
              </w:rPr>
            </w:pPr>
            <w:r>
              <w:rPr>
                <w:rFonts w:ascii="Segoe UI Symbol" w:hAnsi="Segoe UI Symbol" w:eastAsia="仿宋" w:cs="Segoe UI Symbol"/>
                <w:sz w:val="24"/>
              </w:rPr>
              <w:t>☑</w:t>
            </w:r>
            <w:r>
              <w:rPr>
                <w:rFonts w:hint="eastAsia" w:ascii="仿宋" w:hAnsi="仿宋" w:eastAsia="仿宋"/>
                <w:sz w:val="24"/>
              </w:rPr>
              <w:t>不组织。</w:t>
            </w:r>
          </w:p>
        </w:tc>
      </w:tr>
      <w:tr w14:paraId="106429F3">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308" w:hRule="atLeast"/>
          <w:jc w:val="center"/>
        </w:trPr>
        <w:tc>
          <w:tcPr>
            <w:tcW w:w="710" w:type="dxa"/>
            <w:tcBorders>
              <w:tl2br w:val="nil"/>
              <w:tr2bl w:val="nil"/>
            </w:tcBorders>
            <w:vAlign w:val="center"/>
          </w:tcPr>
          <w:p w14:paraId="73840BC1">
            <w:pPr>
              <w:tabs>
                <w:tab w:val="left" w:pos="0"/>
              </w:tabs>
              <w:snapToGrid w:val="0"/>
              <w:spacing w:line="276" w:lineRule="auto"/>
              <w:jc w:val="center"/>
              <w:rPr>
                <w:rFonts w:ascii="仿宋" w:hAnsi="仿宋" w:eastAsia="仿宋"/>
                <w:sz w:val="24"/>
              </w:rPr>
            </w:pPr>
            <w:r>
              <w:rPr>
                <w:rFonts w:hint="eastAsia" w:ascii="仿宋" w:hAnsi="仿宋" w:eastAsia="仿宋"/>
                <w:sz w:val="24"/>
              </w:rPr>
              <w:t>8</w:t>
            </w:r>
          </w:p>
        </w:tc>
        <w:tc>
          <w:tcPr>
            <w:tcW w:w="1701" w:type="dxa"/>
            <w:tcBorders>
              <w:tl2br w:val="nil"/>
              <w:tr2bl w:val="nil"/>
            </w:tcBorders>
            <w:vAlign w:val="center"/>
          </w:tcPr>
          <w:p w14:paraId="15201907">
            <w:pPr>
              <w:autoSpaceDE w:val="0"/>
              <w:autoSpaceDN w:val="0"/>
              <w:snapToGrid w:val="0"/>
              <w:spacing w:line="276" w:lineRule="auto"/>
              <w:jc w:val="center"/>
              <w:textAlignment w:val="bottom"/>
              <w:rPr>
                <w:rFonts w:ascii="仿宋" w:hAnsi="仿宋" w:eastAsia="仿宋" w:cs="Arial"/>
                <w:sz w:val="24"/>
              </w:rPr>
            </w:pPr>
            <w:r>
              <w:rPr>
                <w:rFonts w:hint="eastAsia" w:ascii="仿宋" w:hAnsi="仿宋" w:eastAsia="仿宋"/>
                <w:sz w:val="24"/>
              </w:rPr>
              <w:t>磋商响应文件份数</w:t>
            </w:r>
          </w:p>
        </w:tc>
        <w:tc>
          <w:tcPr>
            <w:tcW w:w="7229" w:type="dxa"/>
            <w:tcBorders>
              <w:tl2br w:val="nil"/>
              <w:tr2bl w:val="nil"/>
            </w:tcBorders>
            <w:vAlign w:val="center"/>
          </w:tcPr>
          <w:p w14:paraId="4285A058">
            <w:pPr>
              <w:snapToGrid w:val="0"/>
              <w:spacing w:line="276" w:lineRule="auto"/>
              <w:rPr>
                <w:rFonts w:ascii="仿宋" w:hAnsi="仿宋" w:eastAsia="仿宋" w:cs="Arial"/>
                <w:sz w:val="24"/>
              </w:rPr>
            </w:pPr>
            <w:r>
              <w:rPr>
                <w:rFonts w:hint="eastAsia" w:ascii="仿宋" w:hAnsi="仿宋" w:eastAsia="仿宋" w:cs="Arial"/>
                <w:sz w:val="24"/>
              </w:rPr>
              <w:t>《磋商响应文件》一式3份，其中正本1份，副本3份</w:t>
            </w:r>
          </w:p>
        </w:tc>
      </w:tr>
      <w:tr w14:paraId="50BABDE3">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308" w:hRule="atLeast"/>
          <w:jc w:val="center"/>
        </w:trPr>
        <w:tc>
          <w:tcPr>
            <w:tcW w:w="710" w:type="dxa"/>
            <w:tcBorders>
              <w:tl2br w:val="nil"/>
              <w:tr2bl w:val="nil"/>
            </w:tcBorders>
            <w:vAlign w:val="center"/>
          </w:tcPr>
          <w:p w14:paraId="352BB77D">
            <w:pPr>
              <w:tabs>
                <w:tab w:val="left" w:pos="0"/>
              </w:tabs>
              <w:snapToGrid w:val="0"/>
              <w:spacing w:line="276" w:lineRule="auto"/>
              <w:jc w:val="center"/>
              <w:rPr>
                <w:rFonts w:ascii="仿宋" w:hAnsi="仿宋" w:eastAsia="仿宋"/>
                <w:sz w:val="24"/>
              </w:rPr>
            </w:pPr>
            <w:r>
              <w:rPr>
                <w:rFonts w:hint="eastAsia" w:ascii="仿宋" w:hAnsi="仿宋" w:eastAsia="仿宋"/>
                <w:sz w:val="24"/>
              </w:rPr>
              <w:t>9</w:t>
            </w:r>
          </w:p>
        </w:tc>
        <w:tc>
          <w:tcPr>
            <w:tcW w:w="1701" w:type="dxa"/>
            <w:tcBorders>
              <w:tl2br w:val="nil"/>
              <w:tr2bl w:val="nil"/>
            </w:tcBorders>
            <w:vAlign w:val="center"/>
          </w:tcPr>
          <w:p w14:paraId="66C9950C">
            <w:pPr>
              <w:autoSpaceDE w:val="0"/>
              <w:autoSpaceDN w:val="0"/>
              <w:snapToGrid w:val="0"/>
              <w:spacing w:line="276" w:lineRule="auto"/>
              <w:jc w:val="center"/>
              <w:textAlignment w:val="bottom"/>
              <w:rPr>
                <w:rFonts w:ascii="仿宋" w:hAnsi="仿宋" w:eastAsia="仿宋"/>
                <w:sz w:val="24"/>
              </w:rPr>
            </w:pPr>
            <w:r>
              <w:rPr>
                <w:rFonts w:hint="eastAsia" w:ascii="仿宋" w:hAnsi="仿宋" w:eastAsia="仿宋"/>
                <w:sz w:val="24"/>
              </w:rPr>
              <w:t>磋商响应文件装订要求</w:t>
            </w:r>
          </w:p>
        </w:tc>
        <w:tc>
          <w:tcPr>
            <w:tcW w:w="7229" w:type="dxa"/>
            <w:tcBorders>
              <w:tl2br w:val="nil"/>
              <w:tr2bl w:val="nil"/>
            </w:tcBorders>
            <w:vAlign w:val="center"/>
          </w:tcPr>
          <w:p w14:paraId="5EEEDB85">
            <w:pPr>
              <w:snapToGrid w:val="0"/>
              <w:spacing w:line="276" w:lineRule="auto"/>
              <w:rPr>
                <w:rFonts w:ascii="仿宋" w:hAnsi="仿宋" w:eastAsia="仿宋" w:cs="Arial"/>
                <w:sz w:val="24"/>
              </w:rPr>
            </w:pPr>
            <w:r>
              <w:rPr>
                <w:rFonts w:hint="eastAsia" w:ascii="仿宋" w:hAnsi="仿宋" w:eastAsia="仿宋" w:cs="Arial"/>
                <w:sz w:val="24"/>
              </w:rPr>
              <w:t>磋商响应文件的正本和副本密封于包封袋中，并在封套的封口处加盖供应商单位章，并由法定代表人或其授权代表签字（或盖章）。</w:t>
            </w:r>
          </w:p>
        </w:tc>
      </w:tr>
      <w:tr w14:paraId="2ED97EEF">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522" w:hRule="atLeast"/>
          <w:jc w:val="center"/>
        </w:trPr>
        <w:tc>
          <w:tcPr>
            <w:tcW w:w="710" w:type="dxa"/>
            <w:tcBorders>
              <w:tl2br w:val="nil"/>
              <w:tr2bl w:val="nil"/>
            </w:tcBorders>
            <w:vAlign w:val="center"/>
          </w:tcPr>
          <w:p w14:paraId="291B32DA">
            <w:pPr>
              <w:tabs>
                <w:tab w:val="left" w:pos="0"/>
              </w:tabs>
              <w:snapToGrid w:val="0"/>
              <w:spacing w:line="276" w:lineRule="auto"/>
              <w:jc w:val="center"/>
              <w:rPr>
                <w:rFonts w:ascii="仿宋" w:hAnsi="仿宋" w:eastAsia="仿宋"/>
                <w:sz w:val="24"/>
              </w:rPr>
            </w:pPr>
            <w:r>
              <w:rPr>
                <w:rFonts w:hint="eastAsia" w:ascii="仿宋" w:hAnsi="仿宋" w:eastAsia="仿宋"/>
                <w:sz w:val="24"/>
              </w:rPr>
              <w:t>10</w:t>
            </w:r>
          </w:p>
        </w:tc>
        <w:tc>
          <w:tcPr>
            <w:tcW w:w="1701" w:type="dxa"/>
            <w:tcBorders>
              <w:tl2br w:val="nil"/>
              <w:tr2bl w:val="nil"/>
            </w:tcBorders>
            <w:vAlign w:val="center"/>
          </w:tcPr>
          <w:p w14:paraId="76BA9F3B">
            <w:pPr>
              <w:snapToGrid w:val="0"/>
              <w:spacing w:line="276" w:lineRule="auto"/>
              <w:jc w:val="center"/>
              <w:rPr>
                <w:rFonts w:ascii="仿宋" w:hAnsi="仿宋" w:eastAsia="仿宋"/>
                <w:sz w:val="24"/>
              </w:rPr>
            </w:pPr>
            <w:r>
              <w:rPr>
                <w:rFonts w:hint="eastAsia" w:ascii="仿宋" w:hAnsi="仿宋" w:eastAsia="仿宋"/>
                <w:sz w:val="24"/>
              </w:rPr>
              <w:t>磋商截止时间及地点</w:t>
            </w:r>
          </w:p>
        </w:tc>
        <w:tc>
          <w:tcPr>
            <w:tcW w:w="7229" w:type="dxa"/>
            <w:tcBorders>
              <w:tl2br w:val="nil"/>
              <w:tr2bl w:val="nil"/>
            </w:tcBorders>
            <w:vAlign w:val="center"/>
          </w:tcPr>
          <w:p w14:paraId="187353C7">
            <w:pPr>
              <w:snapToGrid w:val="0"/>
              <w:spacing w:line="276" w:lineRule="auto"/>
              <w:rPr>
                <w:rFonts w:ascii="仿宋" w:hAnsi="仿宋" w:eastAsia="仿宋"/>
                <w:sz w:val="24"/>
              </w:rPr>
            </w:pPr>
            <w:r>
              <w:rPr>
                <w:rFonts w:hint="eastAsia" w:ascii="仿宋" w:hAnsi="仿宋" w:eastAsia="仿宋" w:cs="Arial"/>
                <w:sz w:val="24"/>
              </w:rPr>
              <w:t>按“竞争性磋商采购公告”规定。</w:t>
            </w:r>
          </w:p>
        </w:tc>
      </w:tr>
      <w:tr w14:paraId="065810EC">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582" w:hRule="atLeast"/>
          <w:jc w:val="center"/>
        </w:trPr>
        <w:tc>
          <w:tcPr>
            <w:tcW w:w="710" w:type="dxa"/>
            <w:tcBorders>
              <w:tl2br w:val="nil"/>
              <w:tr2bl w:val="nil"/>
            </w:tcBorders>
            <w:vAlign w:val="center"/>
          </w:tcPr>
          <w:p w14:paraId="5343D453">
            <w:pPr>
              <w:tabs>
                <w:tab w:val="left" w:pos="0"/>
              </w:tabs>
              <w:snapToGrid w:val="0"/>
              <w:spacing w:line="276" w:lineRule="auto"/>
              <w:jc w:val="center"/>
              <w:rPr>
                <w:rFonts w:ascii="仿宋" w:hAnsi="仿宋" w:eastAsia="仿宋"/>
                <w:sz w:val="24"/>
              </w:rPr>
            </w:pPr>
            <w:r>
              <w:rPr>
                <w:rFonts w:hint="eastAsia" w:ascii="仿宋" w:hAnsi="仿宋" w:eastAsia="仿宋"/>
                <w:sz w:val="24"/>
              </w:rPr>
              <w:t>11</w:t>
            </w:r>
          </w:p>
        </w:tc>
        <w:tc>
          <w:tcPr>
            <w:tcW w:w="1701" w:type="dxa"/>
            <w:tcBorders>
              <w:tl2br w:val="nil"/>
              <w:tr2bl w:val="nil"/>
            </w:tcBorders>
            <w:vAlign w:val="center"/>
          </w:tcPr>
          <w:p w14:paraId="767E9954">
            <w:pPr>
              <w:snapToGrid w:val="0"/>
              <w:spacing w:line="276" w:lineRule="auto"/>
              <w:jc w:val="center"/>
              <w:rPr>
                <w:rFonts w:ascii="仿宋" w:hAnsi="仿宋" w:eastAsia="仿宋"/>
                <w:sz w:val="24"/>
              </w:rPr>
            </w:pPr>
            <w:r>
              <w:rPr>
                <w:rFonts w:hint="eastAsia" w:ascii="仿宋" w:hAnsi="仿宋" w:eastAsia="仿宋" w:cs="Arial"/>
                <w:sz w:val="24"/>
              </w:rPr>
              <w:t>磋商时间及地点</w:t>
            </w:r>
          </w:p>
        </w:tc>
        <w:tc>
          <w:tcPr>
            <w:tcW w:w="7229" w:type="dxa"/>
            <w:tcBorders>
              <w:tl2br w:val="nil"/>
              <w:tr2bl w:val="nil"/>
            </w:tcBorders>
            <w:vAlign w:val="center"/>
          </w:tcPr>
          <w:p w14:paraId="3FA11DDC">
            <w:pPr>
              <w:snapToGrid w:val="0"/>
              <w:spacing w:line="276" w:lineRule="auto"/>
              <w:rPr>
                <w:rFonts w:ascii="仿宋" w:hAnsi="仿宋" w:eastAsia="仿宋"/>
                <w:sz w:val="24"/>
              </w:rPr>
            </w:pPr>
            <w:r>
              <w:rPr>
                <w:rFonts w:hint="eastAsia" w:ascii="仿宋" w:hAnsi="仿宋" w:eastAsia="仿宋" w:cs="Arial"/>
                <w:sz w:val="24"/>
              </w:rPr>
              <w:t>按“竞争性磋商采购公告”规定。</w:t>
            </w:r>
          </w:p>
        </w:tc>
      </w:tr>
      <w:tr w14:paraId="208FC672">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65" w:hRule="atLeast"/>
          <w:jc w:val="center"/>
        </w:trPr>
        <w:tc>
          <w:tcPr>
            <w:tcW w:w="710" w:type="dxa"/>
            <w:tcBorders>
              <w:tl2br w:val="nil"/>
              <w:tr2bl w:val="nil"/>
            </w:tcBorders>
            <w:vAlign w:val="center"/>
          </w:tcPr>
          <w:p w14:paraId="3F62A6DF">
            <w:pPr>
              <w:tabs>
                <w:tab w:val="left" w:pos="0"/>
              </w:tabs>
              <w:snapToGrid w:val="0"/>
              <w:spacing w:line="276" w:lineRule="auto"/>
              <w:jc w:val="center"/>
              <w:rPr>
                <w:rFonts w:ascii="仿宋" w:hAnsi="仿宋" w:eastAsia="仿宋"/>
                <w:sz w:val="24"/>
              </w:rPr>
            </w:pPr>
            <w:r>
              <w:rPr>
                <w:rFonts w:hint="eastAsia" w:ascii="仿宋" w:hAnsi="仿宋" w:eastAsia="仿宋"/>
                <w:sz w:val="24"/>
              </w:rPr>
              <w:t>12</w:t>
            </w:r>
          </w:p>
        </w:tc>
        <w:tc>
          <w:tcPr>
            <w:tcW w:w="1701" w:type="dxa"/>
            <w:tcBorders>
              <w:tl2br w:val="nil"/>
              <w:tr2bl w:val="nil"/>
            </w:tcBorders>
            <w:vAlign w:val="center"/>
          </w:tcPr>
          <w:p w14:paraId="51F47B21">
            <w:pPr>
              <w:autoSpaceDE w:val="0"/>
              <w:autoSpaceDN w:val="0"/>
              <w:snapToGrid w:val="0"/>
              <w:spacing w:line="276" w:lineRule="auto"/>
              <w:jc w:val="center"/>
              <w:textAlignment w:val="bottom"/>
              <w:rPr>
                <w:rFonts w:ascii="仿宋" w:hAnsi="仿宋" w:eastAsia="仿宋"/>
                <w:sz w:val="24"/>
              </w:rPr>
            </w:pPr>
            <w:r>
              <w:rPr>
                <w:rFonts w:hint="eastAsia" w:ascii="仿宋" w:hAnsi="仿宋" w:eastAsia="仿宋"/>
                <w:sz w:val="24"/>
              </w:rPr>
              <w:t>磋商原则</w:t>
            </w:r>
          </w:p>
        </w:tc>
        <w:tc>
          <w:tcPr>
            <w:tcW w:w="7229" w:type="dxa"/>
            <w:tcBorders>
              <w:tl2br w:val="nil"/>
              <w:tr2bl w:val="nil"/>
            </w:tcBorders>
            <w:vAlign w:val="center"/>
          </w:tcPr>
          <w:p w14:paraId="38473AD5">
            <w:pPr>
              <w:autoSpaceDE w:val="0"/>
              <w:autoSpaceDN w:val="0"/>
              <w:snapToGrid w:val="0"/>
              <w:spacing w:line="276" w:lineRule="auto"/>
              <w:textAlignment w:val="bottom"/>
              <w:rPr>
                <w:rFonts w:ascii="仿宋" w:hAnsi="仿宋" w:eastAsia="仿宋"/>
                <w:sz w:val="24"/>
              </w:rPr>
            </w:pPr>
            <w:r>
              <w:rPr>
                <w:rFonts w:hint="eastAsia" w:ascii="仿宋" w:hAnsi="仿宋" w:eastAsia="仿宋"/>
                <w:sz w:val="24"/>
              </w:rPr>
              <w:t>详见“第四章 磋商原则及方法”</w:t>
            </w:r>
          </w:p>
        </w:tc>
      </w:tr>
      <w:tr w14:paraId="42F9FDA3">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502" w:hRule="atLeast"/>
          <w:jc w:val="center"/>
        </w:trPr>
        <w:tc>
          <w:tcPr>
            <w:tcW w:w="710" w:type="dxa"/>
            <w:tcBorders>
              <w:tl2br w:val="nil"/>
              <w:tr2bl w:val="nil"/>
            </w:tcBorders>
            <w:vAlign w:val="center"/>
          </w:tcPr>
          <w:p w14:paraId="0BAEFCBB">
            <w:pPr>
              <w:tabs>
                <w:tab w:val="left" w:pos="0"/>
              </w:tabs>
              <w:snapToGrid w:val="0"/>
              <w:spacing w:line="276" w:lineRule="auto"/>
              <w:jc w:val="center"/>
              <w:rPr>
                <w:rFonts w:ascii="仿宋" w:hAnsi="仿宋" w:eastAsia="仿宋"/>
                <w:sz w:val="24"/>
              </w:rPr>
            </w:pPr>
            <w:r>
              <w:rPr>
                <w:rFonts w:hint="eastAsia" w:ascii="仿宋" w:hAnsi="仿宋" w:eastAsia="仿宋"/>
                <w:sz w:val="24"/>
              </w:rPr>
              <w:t>13</w:t>
            </w:r>
          </w:p>
        </w:tc>
        <w:tc>
          <w:tcPr>
            <w:tcW w:w="1701" w:type="dxa"/>
            <w:tcBorders>
              <w:tl2br w:val="nil"/>
              <w:tr2bl w:val="nil"/>
            </w:tcBorders>
            <w:vAlign w:val="center"/>
          </w:tcPr>
          <w:p w14:paraId="2789E4A6">
            <w:pPr>
              <w:snapToGrid w:val="0"/>
              <w:spacing w:line="276" w:lineRule="auto"/>
              <w:jc w:val="center"/>
              <w:rPr>
                <w:rFonts w:ascii="仿宋" w:hAnsi="仿宋" w:eastAsia="仿宋"/>
                <w:sz w:val="24"/>
              </w:rPr>
            </w:pPr>
            <w:r>
              <w:rPr>
                <w:rFonts w:hint="eastAsia" w:ascii="仿宋" w:hAnsi="仿宋" w:eastAsia="仿宋"/>
                <w:sz w:val="24"/>
              </w:rPr>
              <w:t>成交通知书</w:t>
            </w:r>
          </w:p>
        </w:tc>
        <w:tc>
          <w:tcPr>
            <w:tcW w:w="7229" w:type="dxa"/>
            <w:tcBorders>
              <w:tl2br w:val="nil"/>
              <w:tr2bl w:val="nil"/>
            </w:tcBorders>
            <w:vAlign w:val="center"/>
          </w:tcPr>
          <w:p w14:paraId="4E5CC68D">
            <w:pPr>
              <w:snapToGrid w:val="0"/>
              <w:spacing w:line="276" w:lineRule="auto"/>
              <w:rPr>
                <w:rFonts w:ascii="仿宋" w:hAnsi="仿宋" w:eastAsia="仿宋"/>
                <w:sz w:val="24"/>
              </w:rPr>
            </w:pPr>
            <w:r>
              <w:rPr>
                <w:rFonts w:hint="eastAsia" w:ascii="仿宋" w:hAnsi="仿宋" w:eastAsia="仿宋"/>
                <w:sz w:val="24"/>
              </w:rPr>
              <w:t>成交结果公示发布同时，向成交人发出成交通知书。</w:t>
            </w:r>
          </w:p>
        </w:tc>
      </w:tr>
      <w:tr w14:paraId="1BCEAB86">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90" w:hRule="atLeast"/>
          <w:jc w:val="center"/>
        </w:trPr>
        <w:tc>
          <w:tcPr>
            <w:tcW w:w="710" w:type="dxa"/>
            <w:tcBorders>
              <w:tl2br w:val="nil"/>
              <w:tr2bl w:val="nil"/>
            </w:tcBorders>
            <w:vAlign w:val="center"/>
          </w:tcPr>
          <w:p w14:paraId="2C1B5769">
            <w:pPr>
              <w:tabs>
                <w:tab w:val="left" w:pos="0"/>
              </w:tabs>
              <w:snapToGrid w:val="0"/>
              <w:spacing w:line="276" w:lineRule="auto"/>
              <w:jc w:val="center"/>
              <w:rPr>
                <w:rFonts w:ascii="仿宋" w:hAnsi="仿宋" w:eastAsia="仿宋"/>
                <w:sz w:val="24"/>
              </w:rPr>
            </w:pPr>
            <w:r>
              <w:rPr>
                <w:rFonts w:hint="eastAsia" w:ascii="仿宋" w:hAnsi="仿宋" w:eastAsia="仿宋"/>
                <w:sz w:val="24"/>
              </w:rPr>
              <w:t>14</w:t>
            </w:r>
          </w:p>
        </w:tc>
        <w:tc>
          <w:tcPr>
            <w:tcW w:w="1701" w:type="dxa"/>
            <w:tcBorders>
              <w:tl2br w:val="nil"/>
              <w:tr2bl w:val="nil"/>
            </w:tcBorders>
            <w:vAlign w:val="center"/>
          </w:tcPr>
          <w:p w14:paraId="35EEFC7B">
            <w:pPr>
              <w:snapToGrid w:val="0"/>
              <w:spacing w:line="276" w:lineRule="auto"/>
              <w:jc w:val="center"/>
              <w:rPr>
                <w:rFonts w:ascii="仿宋" w:hAnsi="仿宋" w:eastAsia="仿宋"/>
                <w:sz w:val="24"/>
              </w:rPr>
            </w:pPr>
            <w:r>
              <w:rPr>
                <w:rFonts w:hint="eastAsia" w:ascii="仿宋" w:hAnsi="仿宋" w:eastAsia="仿宋"/>
                <w:sz w:val="24"/>
              </w:rPr>
              <w:t>招标代理服务费</w:t>
            </w:r>
          </w:p>
        </w:tc>
        <w:tc>
          <w:tcPr>
            <w:tcW w:w="7229" w:type="dxa"/>
            <w:tcBorders>
              <w:tl2br w:val="nil"/>
              <w:tr2bl w:val="nil"/>
            </w:tcBorders>
            <w:vAlign w:val="center"/>
          </w:tcPr>
          <w:p w14:paraId="06EA5884">
            <w:pPr>
              <w:spacing w:line="276" w:lineRule="auto"/>
              <w:rPr>
                <w:rFonts w:ascii="仿宋" w:hAnsi="仿宋" w:eastAsia="仿宋" w:cs="Arial"/>
                <w:b/>
                <w:kern w:val="0"/>
                <w:sz w:val="24"/>
                <w:szCs w:val="22"/>
              </w:rPr>
            </w:pPr>
            <w:r>
              <w:rPr>
                <w:rFonts w:hint="eastAsia" w:ascii="仿宋" w:hAnsi="仿宋" w:eastAsia="仿宋" w:cs="Arial"/>
                <w:b/>
                <w:kern w:val="0"/>
                <w:sz w:val="24"/>
                <w:szCs w:val="22"/>
              </w:rPr>
              <w:t>支 付 方：</w:t>
            </w:r>
            <w:r>
              <w:rPr>
                <w:rFonts w:hint="eastAsia" w:ascii="仿宋" w:hAnsi="仿宋" w:eastAsia="仿宋" w:cs="Arial"/>
                <w:b/>
                <w:kern w:val="0"/>
                <w:sz w:val="24"/>
                <w:szCs w:val="22"/>
                <w:u w:val="single"/>
              </w:rPr>
              <w:t>成交供应商</w:t>
            </w:r>
          </w:p>
          <w:p w14:paraId="4CB16F12">
            <w:pPr>
              <w:spacing w:line="276" w:lineRule="auto"/>
              <w:rPr>
                <w:rFonts w:ascii="仿宋" w:hAnsi="仿宋" w:eastAsia="仿宋" w:cs="仿宋"/>
                <w:bCs/>
                <w:kern w:val="0"/>
                <w:sz w:val="24"/>
                <w:szCs w:val="22"/>
              </w:rPr>
            </w:pPr>
            <w:r>
              <w:rPr>
                <w:rFonts w:hint="eastAsia" w:ascii="仿宋" w:hAnsi="仿宋" w:eastAsia="仿宋" w:cs="仿宋"/>
                <w:b/>
                <w:kern w:val="0"/>
                <w:sz w:val="24"/>
                <w:szCs w:val="22"/>
              </w:rPr>
              <w:t>采购代理服务费金额：</w:t>
            </w:r>
            <w:r>
              <w:rPr>
                <w:rFonts w:hint="eastAsia" w:ascii="仿宋" w:hAnsi="仿宋" w:eastAsia="仿宋" w:cs="仿宋"/>
                <w:bCs/>
                <w:kern w:val="0"/>
                <w:sz w:val="24"/>
                <w:szCs w:val="22"/>
              </w:rPr>
              <w:t>代理服务费按标项结算，参照发改价格【2011】534号文件收费标准的</w:t>
            </w:r>
            <w:r>
              <w:rPr>
                <w:rFonts w:hint="eastAsia" w:ascii="仿宋" w:hAnsi="仿宋" w:eastAsia="仿宋" w:cs="仿宋"/>
                <w:b/>
                <w:kern w:val="0"/>
                <w:sz w:val="24"/>
                <w:szCs w:val="22"/>
                <w:u w:val="single"/>
              </w:rPr>
              <w:t>6折</w:t>
            </w:r>
            <w:r>
              <w:rPr>
                <w:rFonts w:hint="eastAsia" w:ascii="仿宋" w:hAnsi="仿宋" w:eastAsia="仿宋" w:cs="仿宋"/>
                <w:bCs/>
                <w:kern w:val="0"/>
                <w:sz w:val="24"/>
                <w:szCs w:val="22"/>
              </w:rPr>
              <w:t>向中标供应商收取，为4000元。即100万元以下部分按0.9%、100-500万元部分按0.66%、500-1000万元部分按0.48%、1000-5000万元部分按0.3%计，分段计算累积汇总。计算后不足人民币4000元的，按人民币4000元进行结算。</w:t>
            </w:r>
          </w:p>
          <w:p w14:paraId="712B4DC7">
            <w:pPr>
              <w:spacing w:line="276" w:lineRule="auto"/>
              <w:rPr>
                <w:rFonts w:ascii="仿宋" w:hAnsi="仿宋" w:eastAsia="仿宋" w:cs="仿宋"/>
                <w:b/>
                <w:kern w:val="0"/>
                <w:sz w:val="24"/>
                <w:szCs w:val="22"/>
              </w:rPr>
            </w:pPr>
            <w:r>
              <w:rPr>
                <w:rFonts w:hint="eastAsia" w:ascii="仿宋" w:hAnsi="仿宋" w:eastAsia="仿宋" w:cs="仿宋"/>
                <w:b/>
                <w:kern w:val="0"/>
                <w:sz w:val="24"/>
                <w:szCs w:val="22"/>
              </w:rPr>
              <w:t>缴纳时间：</w:t>
            </w:r>
            <w:r>
              <w:rPr>
                <w:rFonts w:hint="eastAsia" w:ascii="仿宋" w:hAnsi="仿宋" w:eastAsia="仿宋" w:cs="仿宋"/>
                <w:bCs/>
                <w:kern w:val="0"/>
                <w:sz w:val="24"/>
                <w:szCs w:val="22"/>
              </w:rPr>
              <w:t>成交结果公布后7日内，一次性缴纳</w:t>
            </w:r>
          </w:p>
          <w:p w14:paraId="49CB96DE">
            <w:pPr>
              <w:spacing w:line="276" w:lineRule="auto"/>
              <w:rPr>
                <w:rFonts w:ascii="仿宋" w:hAnsi="仿宋" w:eastAsia="仿宋" w:cs="仿宋"/>
                <w:b/>
                <w:kern w:val="0"/>
                <w:sz w:val="24"/>
                <w:szCs w:val="22"/>
              </w:rPr>
            </w:pPr>
            <w:r>
              <w:rPr>
                <w:rFonts w:hint="eastAsia" w:ascii="仿宋" w:hAnsi="仿宋" w:eastAsia="仿宋" w:cs="仿宋"/>
                <w:b/>
                <w:kern w:val="0"/>
                <w:sz w:val="24"/>
                <w:szCs w:val="22"/>
              </w:rPr>
              <w:t>收取账户：</w:t>
            </w:r>
          </w:p>
          <w:p w14:paraId="5EFB5A4F">
            <w:pPr>
              <w:spacing w:line="276" w:lineRule="auto"/>
              <w:rPr>
                <w:rFonts w:ascii="仿宋" w:hAnsi="仿宋" w:eastAsia="仿宋" w:cs="仿宋"/>
                <w:bCs/>
                <w:kern w:val="0"/>
                <w:sz w:val="24"/>
                <w:szCs w:val="22"/>
              </w:rPr>
            </w:pPr>
            <w:r>
              <w:rPr>
                <w:rFonts w:hint="eastAsia" w:ascii="仿宋" w:hAnsi="仿宋" w:eastAsia="仿宋" w:cs="仿宋"/>
                <w:bCs/>
                <w:kern w:val="0"/>
                <w:sz w:val="24"/>
                <w:szCs w:val="22"/>
              </w:rPr>
              <w:t>开户银行：中国建设银行湖州南太湖新区支行</w:t>
            </w:r>
          </w:p>
          <w:p w14:paraId="75CE43D2">
            <w:pPr>
              <w:spacing w:line="276" w:lineRule="auto"/>
              <w:rPr>
                <w:rFonts w:ascii="仿宋" w:hAnsi="仿宋" w:eastAsia="仿宋" w:cs="仿宋"/>
                <w:bCs/>
                <w:kern w:val="0"/>
                <w:sz w:val="24"/>
                <w:szCs w:val="22"/>
              </w:rPr>
            </w:pPr>
            <w:r>
              <w:rPr>
                <w:rFonts w:hint="eastAsia" w:ascii="仿宋" w:hAnsi="仿宋" w:eastAsia="仿宋" w:cs="仿宋"/>
                <w:bCs/>
                <w:kern w:val="0"/>
                <w:sz w:val="24"/>
                <w:szCs w:val="22"/>
              </w:rPr>
              <w:t>开户名：浙江省成套招标代理有限公司湖州分公司</w:t>
            </w:r>
          </w:p>
          <w:p w14:paraId="34848514">
            <w:pPr>
              <w:spacing w:line="276" w:lineRule="auto"/>
              <w:rPr>
                <w:rFonts w:ascii="仿宋" w:hAnsi="仿宋" w:eastAsia="仿宋" w:cs="仿宋"/>
                <w:bCs/>
                <w:kern w:val="0"/>
                <w:sz w:val="24"/>
                <w:szCs w:val="22"/>
              </w:rPr>
            </w:pPr>
            <w:r>
              <w:rPr>
                <w:rFonts w:hint="eastAsia" w:ascii="仿宋" w:hAnsi="仿宋" w:eastAsia="仿宋" w:cs="仿宋"/>
                <w:bCs/>
                <w:kern w:val="0"/>
                <w:sz w:val="24"/>
                <w:szCs w:val="22"/>
              </w:rPr>
              <w:t>银行账号：3300 1649 1350 5300 5300</w:t>
            </w:r>
          </w:p>
          <w:p w14:paraId="2F8061FD">
            <w:pPr>
              <w:spacing w:line="276" w:lineRule="auto"/>
              <w:rPr>
                <w:rFonts w:ascii="仿宋" w:hAnsi="仿宋" w:eastAsia="仿宋" w:cs="仿宋"/>
                <w:sz w:val="24"/>
              </w:rPr>
            </w:pPr>
            <w:r>
              <w:rPr>
                <w:rFonts w:hint="eastAsia" w:ascii="仿宋" w:hAnsi="仿宋" w:eastAsia="仿宋" w:cs="仿宋"/>
                <w:b/>
                <w:kern w:val="0"/>
                <w:sz w:val="24"/>
                <w:szCs w:val="22"/>
              </w:rPr>
              <w:t>缴纳形式：</w:t>
            </w:r>
            <w:r>
              <w:rPr>
                <w:rFonts w:hint="eastAsia" w:ascii="仿宋" w:hAnsi="仿宋" w:eastAsia="仿宋" w:cs="仿宋"/>
                <w:kern w:val="0"/>
                <w:sz w:val="24"/>
                <w:szCs w:val="22"/>
                <w:u w:val="single"/>
              </w:rPr>
              <w:t>转账、汇票</w:t>
            </w:r>
          </w:p>
          <w:p w14:paraId="1B943027">
            <w:pPr>
              <w:snapToGrid w:val="0"/>
              <w:spacing w:line="276" w:lineRule="auto"/>
              <w:rPr>
                <w:rFonts w:ascii="仿宋" w:hAnsi="仿宋" w:eastAsia="仿宋"/>
                <w:sz w:val="24"/>
              </w:rPr>
            </w:pPr>
            <w:r>
              <w:rPr>
                <w:rFonts w:hint="eastAsia" w:ascii="仿宋" w:hAnsi="仿宋" w:eastAsia="仿宋" w:cs="Arial"/>
                <w:b/>
                <w:kern w:val="0"/>
                <w:sz w:val="24"/>
              </w:rPr>
              <w:t>特别说明：</w:t>
            </w:r>
            <w:r>
              <w:rPr>
                <w:rFonts w:hint="eastAsia" w:ascii="仿宋" w:hAnsi="仿宋" w:eastAsia="仿宋" w:cs="Arial"/>
                <w:bCs/>
                <w:kern w:val="0"/>
                <w:sz w:val="24"/>
              </w:rPr>
              <w:t>采购代理服务费缴纳凭证将作为采购人合同付款和验收的前提条件，成交供应商未按采购文件规定和投标承诺缴纳采购代理服务费的，合同款不予支付、合同验收不予通过。</w:t>
            </w:r>
          </w:p>
        </w:tc>
      </w:tr>
      <w:tr w14:paraId="0434C482">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548" w:hRule="atLeast"/>
          <w:jc w:val="center"/>
        </w:trPr>
        <w:tc>
          <w:tcPr>
            <w:tcW w:w="710" w:type="dxa"/>
            <w:tcBorders>
              <w:tl2br w:val="nil"/>
              <w:tr2bl w:val="nil"/>
            </w:tcBorders>
            <w:vAlign w:val="center"/>
          </w:tcPr>
          <w:p w14:paraId="74493C3B">
            <w:pPr>
              <w:tabs>
                <w:tab w:val="left" w:pos="0"/>
              </w:tabs>
              <w:snapToGrid w:val="0"/>
              <w:spacing w:line="276" w:lineRule="auto"/>
              <w:jc w:val="center"/>
              <w:rPr>
                <w:rFonts w:ascii="仿宋" w:hAnsi="仿宋" w:eastAsia="仿宋"/>
                <w:sz w:val="24"/>
              </w:rPr>
            </w:pPr>
            <w:r>
              <w:rPr>
                <w:rFonts w:hint="eastAsia" w:ascii="仿宋" w:hAnsi="仿宋" w:eastAsia="仿宋"/>
                <w:sz w:val="24"/>
              </w:rPr>
              <w:t>15</w:t>
            </w:r>
          </w:p>
        </w:tc>
        <w:tc>
          <w:tcPr>
            <w:tcW w:w="1701" w:type="dxa"/>
            <w:tcBorders>
              <w:tl2br w:val="nil"/>
              <w:tr2bl w:val="nil"/>
            </w:tcBorders>
            <w:vAlign w:val="center"/>
          </w:tcPr>
          <w:p w14:paraId="62B3C1E0">
            <w:pPr>
              <w:autoSpaceDE w:val="0"/>
              <w:autoSpaceDN w:val="0"/>
              <w:snapToGrid w:val="0"/>
              <w:spacing w:line="276" w:lineRule="auto"/>
              <w:jc w:val="center"/>
              <w:textAlignment w:val="bottom"/>
              <w:rPr>
                <w:rFonts w:ascii="仿宋" w:hAnsi="仿宋" w:eastAsia="仿宋"/>
                <w:sz w:val="24"/>
              </w:rPr>
            </w:pPr>
            <w:r>
              <w:rPr>
                <w:rFonts w:hint="eastAsia" w:ascii="仿宋" w:hAnsi="仿宋" w:eastAsia="仿宋"/>
                <w:sz w:val="24"/>
              </w:rPr>
              <w:t>签订合同时间</w:t>
            </w:r>
          </w:p>
        </w:tc>
        <w:tc>
          <w:tcPr>
            <w:tcW w:w="7229" w:type="dxa"/>
            <w:tcBorders>
              <w:tl2br w:val="nil"/>
              <w:tr2bl w:val="nil"/>
            </w:tcBorders>
            <w:vAlign w:val="center"/>
          </w:tcPr>
          <w:p w14:paraId="13AF2EC2">
            <w:pPr>
              <w:autoSpaceDE w:val="0"/>
              <w:autoSpaceDN w:val="0"/>
              <w:snapToGrid w:val="0"/>
              <w:spacing w:line="276" w:lineRule="auto"/>
              <w:textAlignment w:val="bottom"/>
              <w:rPr>
                <w:rFonts w:ascii="仿宋" w:hAnsi="仿宋" w:eastAsia="仿宋"/>
                <w:sz w:val="24"/>
              </w:rPr>
            </w:pPr>
            <w:r>
              <w:rPr>
                <w:rFonts w:hint="eastAsia" w:ascii="仿宋" w:hAnsi="仿宋" w:eastAsia="仿宋"/>
                <w:sz w:val="24"/>
              </w:rPr>
              <w:t>成交通知书发出后30日内。</w:t>
            </w:r>
          </w:p>
        </w:tc>
      </w:tr>
      <w:tr w14:paraId="58C1DD70">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542" w:hRule="atLeast"/>
          <w:jc w:val="center"/>
        </w:trPr>
        <w:tc>
          <w:tcPr>
            <w:tcW w:w="710" w:type="dxa"/>
            <w:tcBorders>
              <w:tl2br w:val="nil"/>
              <w:tr2bl w:val="nil"/>
            </w:tcBorders>
            <w:vAlign w:val="center"/>
          </w:tcPr>
          <w:p w14:paraId="4C37203D">
            <w:pPr>
              <w:tabs>
                <w:tab w:val="left" w:pos="0"/>
              </w:tabs>
              <w:snapToGrid w:val="0"/>
              <w:spacing w:line="276" w:lineRule="auto"/>
              <w:jc w:val="center"/>
              <w:rPr>
                <w:rFonts w:ascii="仿宋" w:hAnsi="仿宋" w:eastAsia="仿宋"/>
                <w:sz w:val="24"/>
              </w:rPr>
            </w:pPr>
            <w:r>
              <w:rPr>
                <w:rFonts w:hint="eastAsia" w:ascii="仿宋" w:hAnsi="仿宋" w:eastAsia="仿宋"/>
                <w:sz w:val="24"/>
              </w:rPr>
              <w:t>16</w:t>
            </w:r>
          </w:p>
        </w:tc>
        <w:tc>
          <w:tcPr>
            <w:tcW w:w="1701" w:type="dxa"/>
            <w:tcBorders>
              <w:tl2br w:val="nil"/>
              <w:tr2bl w:val="nil"/>
            </w:tcBorders>
            <w:vAlign w:val="center"/>
          </w:tcPr>
          <w:p w14:paraId="23FF2FEA">
            <w:pPr>
              <w:autoSpaceDE w:val="0"/>
              <w:autoSpaceDN w:val="0"/>
              <w:snapToGrid w:val="0"/>
              <w:spacing w:line="276" w:lineRule="auto"/>
              <w:jc w:val="center"/>
              <w:textAlignment w:val="bottom"/>
              <w:rPr>
                <w:rFonts w:ascii="仿宋" w:hAnsi="仿宋" w:eastAsia="仿宋"/>
                <w:sz w:val="24"/>
              </w:rPr>
            </w:pPr>
            <w:r>
              <w:rPr>
                <w:rFonts w:hint="eastAsia" w:ascii="仿宋" w:hAnsi="仿宋" w:eastAsia="仿宋"/>
                <w:sz w:val="24"/>
              </w:rPr>
              <w:t>采购资金来源</w:t>
            </w:r>
          </w:p>
        </w:tc>
        <w:tc>
          <w:tcPr>
            <w:tcW w:w="7229" w:type="dxa"/>
            <w:tcBorders>
              <w:tl2br w:val="nil"/>
              <w:tr2bl w:val="nil"/>
            </w:tcBorders>
            <w:vAlign w:val="center"/>
          </w:tcPr>
          <w:p w14:paraId="0AEAB6F2">
            <w:pPr>
              <w:autoSpaceDE w:val="0"/>
              <w:autoSpaceDN w:val="0"/>
              <w:snapToGrid w:val="0"/>
              <w:spacing w:line="276" w:lineRule="auto"/>
              <w:textAlignment w:val="bottom"/>
              <w:rPr>
                <w:rFonts w:ascii="仿宋" w:hAnsi="仿宋" w:eastAsia="仿宋"/>
                <w:sz w:val="24"/>
              </w:rPr>
            </w:pPr>
            <w:r>
              <w:rPr>
                <w:rFonts w:hint="eastAsia" w:ascii="仿宋" w:hAnsi="仿宋" w:eastAsia="仿宋"/>
                <w:sz w:val="24"/>
              </w:rPr>
              <w:t>自筹</w:t>
            </w:r>
          </w:p>
        </w:tc>
      </w:tr>
      <w:tr w14:paraId="730FBFC2">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550" w:hRule="atLeast"/>
          <w:jc w:val="center"/>
        </w:trPr>
        <w:tc>
          <w:tcPr>
            <w:tcW w:w="710" w:type="dxa"/>
            <w:tcBorders>
              <w:tl2br w:val="nil"/>
              <w:tr2bl w:val="nil"/>
            </w:tcBorders>
            <w:vAlign w:val="center"/>
          </w:tcPr>
          <w:p w14:paraId="1FAC27A4">
            <w:pPr>
              <w:tabs>
                <w:tab w:val="left" w:pos="0"/>
              </w:tabs>
              <w:snapToGrid w:val="0"/>
              <w:spacing w:line="276" w:lineRule="auto"/>
              <w:jc w:val="center"/>
              <w:rPr>
                <w:rFonts w:ascii="仿宋" w:hAnsi="仿宋" w:eastAsia="仿宋"/>
                <w:sz w:val="24"/>
              </w:rPr>
            </w:pPr>
            <w:r>
              <w:rPr>
                <w:rFonts w:hint="eastAsia" w:ascii="仿宋" w:hAnsi="仿宋" w:eastAsia="仿宋"/>
                <w:sz w:val="24"/>
              </w:rPr>
              <w:t>17</w:t>
            </w:r>
          </w:p>
        </w:tc>
        <w:tc>
          <w:tcPr>
            <w:tcW w:w="1701" w:type="dxa"/>
            <w:tcBorders>
              <w:tl2br w:val="nil"/>
              <w:tr2bl w:val="nil"/>
            </w:tcBorders>
            <w:vAlign w:val="center"/>
          </w:tcPr>
          <w:p w14:paraId="0A7D33D9">
            <w:pPr>
              <w:autoSpaceDE w:val="0"/>
              <w:autoSpaceDN w:val="0"/>
              <w:snapToGrid w:val="0"/>
              <w:spacing w:line="276" w:lineRule="auto"/>
              <w:jc w:val="center"/>
              <w:textAlignment w:val="bottom"/>
              <w:rPr>
                <w:rFonts w:ascii="仿宋" w:hAnsi="仿宋" w:eastAsia="仿宋"/>
                <w:sz w:val="24"/>
              </w:rPr>
            </w:pPr>
            <w:r>
              <w:rPr>
                <w:rFonts w:hint="eastAsia" w:ascii="仿宋" w:hAnsi="仿宋" w:eastAsia="仿宋"/>
                <w:sz w:val="24"/>
              </w:rPr>
              <w:t>磋商响应文件有效期</w:t>
            </w:r>
          </w:p>
        </w:tc>
        <w:tc>
          <w:tcPr>
            <w:tcW w:w="7229" w:type="dxa"/>
            <w:tcBorders>
              <w:tl2br w:val="nil"/>
              <w:tr2bl w:val="nil"/>
            </w:tcBorders>
            <w:vAlign w:val="center"/>
          </w:tcPr>
          <w:p w14:paraId="08A641C7">
            <w:pPr>
              <w:autoSpaceDE w:val="0"/>
              <w:autoSpaceDN w:val="0"/>
              <w:snapToGrid w:val="0"/>
              <w:spacing w:line="276" w:lineRule="auto"/>
              <w:textAlignment w:val="bottom"/>
              <w:rPr>
                <w:rFonts w:ascii="仿宋" w:hAnsi="仿宋" w:eastAsia="仿宋"/>
                <w:sz w:val="24"/>
              </w:rPr>
            </w:pPr>
            <w:r>
              <w:rPr>
                <w:rFonts w:hint="eastAsia" w:ascii="仿宋" w:hAnsi="仿宋" w:eastAsia="仿宋"/>
                <w:sz w:val="24"/>
              </w:rPr>
              <w:t>60天</w:t>
            </w:r>
          </w:p>
        </w:tc>
      </w:tr>
      <w:tr w14:paraId="023308AC">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550" w:hRule="atLeast"/>
          <w:jc w:val="center"/>
        </w:trPr>
        <w:tc>
          <w:tcPr>
            <w:tcW w:w="710" w:type="dxa"/>
            <w:tcBorders>
              <w:tl2br w:val="nil"/>
              <w:tr2bl w:val="nil"/>
            </w:tcBorders>
            <w:vAlign w:val="center"/>
          </w:tcPr>
          <w:p w14:paraId="12B58679">
            <w:pPr>
              <w:tabs>
                <w:tab w:val="left" w:pos="0"/>
              </w:tabs>
              <w:snapToGrid w:val="0"/>
              <w:spacing w:line="276" w:lineRule="auto"/>
              <w:jc w:val="center"/>
              <w:rPr>
                <w:rFonts w:ascii="仿宋" w:hAnsi="仿宋" w:eastAsia="仿宋"/>
                <w:sz w:val="24"/>
              </w:rPr>
            </w:pPr>
            <w:r>
              <w:rPr>
                <w:rFonts w:hint="eastAsia" w:ascii="仿宋" w:hAnsi="仿宋" w:eastAsia="仿宋"/>
                <w:sz w:val="24"/>
              </w:rPr>
              <w:t>18</w:t>
            </w:r>
          </w:p>
        </w:tc>
        <w:tc>
          <w:tcPr>
            <w:tcW w:w="1701" w:type="dxa"/>
            <w:tcBorders>
              <w:tl2br w:val="nil"/>
              <w:tr2bl w:val="nil"/>
            </w:tcBorders>
            <w:vAlign w:val="center"/>
          </w:tcPr>
          <w:p w14:paraId="7D968527">
            <w:pPr>
              <w:spacing w:line="276" w:lineRule="auto"/>
              <w:jc w:val="center"/>
              <w:rPr>
                <w:rFonts w:ascii="仿宋" w:hAnsi="仿宋" w:eastAsia="仿宋" w:cs="Arial"/>
                <w:sz w:val="24"/>
              </w:rPr>
            </w:pPr>
            <w:r>
              <w:rPr>
                <w:rFonts w:ascii="仿宋" w:hAnsi="仿宋" w:eastAsia="仿宋" w:cs="Arial"/>
                <w:sz w:val="24"/>
              </w:rPr>
              <w:t>供应商代表出席开标</w:t>
            </w:r>
            <w:r>
              <w:rPr>
                <w:rFonts w:hint="eastAsia" w:ascii="仿宋" w:hAnsi="仿宋" w:eastAsia="仿宋" w:cs="Arial"/>
                <w:sz w:val="24"/>
              </w:rPr>
              <w:t>会议</w:t>
            </w:r>
            <w:r>
              <w:rPr>
                <w:rFonts w:ascii="仿宋" w:hAnsi="仿宋" w:eastAsia="仿宋" w:cs="Arial"/>
                <w:sz w:val="24"/>
              </w:rPr>
              <w:t>注意事项</w:t>
            </w:r>
          </w:p>
        </w:tc>
        <w:tc>
          <w:tcPr>
            <w:tcW w:w="7229" w:type="dxa"/>
            <w:tcBorders>
              <w:tl2br w:val="nil"/>
              <w:tr2bl w:val="nil"/>
            </w:tcBorders>
            <w:vAlign w:val="center"/>
          </w:tcPr>
          <w:p w14:paraId="56630F9E">
            <w:pPr>
              <w:spacing w:line="276" w:lineRule="auto"/>
              <w:rPr>
                <w:rFonts w:ascii="仿宋" w:hAnsi="仿宋" w:eastAsia="仿宋" w:cs="Arial"/>
                <w:b/>
                <w:sz w:val="24"/>
              </w:rPr>
            </w:pPr>
            <w:r>
              <w:rPr>
                <w:rFonts w:ascii="仿宋" w:hAnsi="仿宋" w:eastAsia="仿宋" w:cs="Arial"/>
                <w:b/>
                <w:sz w:val="24"/>
              </w:rPr>
              <w:t>供应商应派其</w:t>
            </w:r>
            <w:r>
              <w:rPr>
                <w:rFonts w:hint="eastAsia" w:ascii="仿宋" w:hAnsi="仿宋" w:eastAsia="仿宋" w:cs="Arial"/>
                <w:b/>
                <w:sz w:val="24"/>
              </w:rPr>
              <w:t>法定代表人</w:t>
            </w:r>
            <w:r>
              <w:rPr>
                <w:rFonts w:ascii="仿宋" w:hAnsi="仿宋" w:eastAsia="仿宋" w:cs="Arial"/>
                <w:b/>
                <w:sz w:val="24"/>
              </w:rPr>
              <w:t>或</w:t>
            </w:r>
            <w:r>
              <w:rPr>
                <w:rFonts w:hint="eastAsia" w:ascii="仿宋" w:hAnsi="仿宋" w:eastAsia="仿宋" w:cs="Arial"/>
                <w:b/>
                <w:sz w:val="24"/>
              </w:rPr>
              <w:t>法定代表人</w:t>
            </w:r>
            <w:r>
              <w:rPr>
                <w:rFonts w:ascii="仿宋" w:hAnsi="仿宋" w:eastAsia="仿宋" w:cs="Arial"/>
                <w:b/>
                <w:sz w:val="24"/>
              </w:rPr>
              <w:t>授权代表参加开标大会</w:t>
            </w:r>
            <w:r>
              <w:rPr>
                <w:rFonts w:hint="eastAsia" w:ascii="仿宋" w:hAnsi="仿宋" w:eastAsia="仿宋" w:cs="Arial"/>
                <w:b/>
                <w:sz w:val="24"/>
              </w:rPr>
              <w:t>。</w:t>
            </w:r>
          </w:p>
          <w:p w14:paraId="6AA79080">
            <w:pPr>
              <w:spacing w:line="276" w:lineRule="auto"/>
              <w:rPr>
                <w:rFonts w:ascii="仿宋" w:hAnsi="仿宋" w:eastAsia="仿宋" w:cs="Arial"/>
                <w:b/>
                <w:sz w:val="24"/>
              </w:rPr>
            </w:pPr>
            <w:r>
              <w:rPr>
                <w:rFonts w:ascii="仿宋" w:hAnsi="仿宋" w:eastAsia="仿宋" w:cs="Arial"/>
                <w:b/>
                <w:sz w:val="24"/>
              </w:rPr>
              <w:t>（1）法</w:t>
            </w:r>
            <w:r>
              <w:rPr>
                <w:rFonts w:hint="eastAsia" w:ascii="仿宋" w:hAnsi="仿宋" w:eastAsia="仿宋" w:cs="Arial"/>
                <w:b/>
                <w:sz w:val="24"/>
              </w:rPr>
              <w:t>定代表</w:t>
            </w:r>
            <w:r>
              <w:rPr>
                <w:rFonts w:ascii="仿宋" w:hAnsi="仿宋" w:eastAsia="仿宋" w:cs="Arial"/>
                <w:b/>
                <w:sz w:val="24"/>
              </w:rPr>
              <w:t>人参加开标大会的同时出示：</w:t>
            </w:r>
          </w:p>
          <w:p w14:paraId="270E4DFB">
            <w:pPr>
              <w:spacing w:line="276" w:lineRule="auto"/>
              <w:rPr>
                <w:rFonts w:ascii="仿宋" w:hAnsi="仿宋" w:eastAsia="仿宋" w:cs="Arial"/>
                <w:sz w:val="24"/>
              </w:rPr>
            </w:pPr>
            <w:r>
              <w:rPr>
                <w:rFonts w:ascii="仿宋" w:hAnsi="仿宋" w:eastAsia="仿宋" w:cs="Arial"/>
                <w:sz w:val="24"/>
                <w:u w:val="single"/>
              </w:rPr>
              <w:t>a.企业营业执照复印件加盖公章（封装在磋商响应文件内的也有效）</w:t>
            </w:r>
            <w:r>
              <w:rPr>
                <w:rFonts w:hint="eastAsia" w:ascii="仿宋" w:hAnsi="仿宋" w:eastAsia="仿宋" w:cs="Arial"/>
                <w:sz w:val="24"/>
              </w:rPr>
              <w:t>；</w:t>
            </w:r>
          </w:p>
          <w:p w14:paraId="54CF32B3">
            <w:pPr>
              <w:spacing w:line="276" w:lineRule="auto"/>
              <w:rPr>
                <w:rFonts w:ascii="仿宋" w:hAnsi="仿宋" w:eastAsia="仿宋" w:cs="Arial"/>
                <w:sz w:val="24"/>
              </w:rPr>
            </w:pPr>
            <w:r>
              <w:rPr>
                <w:rFonts w:ascii="仿宋" w:hAnsi="仿宋" w:eastAsia="仿宋" w:cs="Arial"/>
                <w:sz w:val="24"/>
                <w:u w:val="single"/>
              </w:rPr>
              <w:t>b.个人有效身份证明原件（居民身份证或护照或驾驶证）</w:t>
            </w:r>
            <w:r>
              <w:rPr>
                <w:rFonts w:ascii="仿宋" w:hAnsi="仿宋" w:eastAsia="仿宋" w:cs="Arial"/>
                <w:sz w:val="24"/>
              </w:rPr>
              <w:t>；</w:t>
            </w:r>
          </w:p>
          <w:p w14:paraId="185063F8">
            <w:pPr>
              <w:spacing w:line="276" w:lineRule="auto"/>
              <w:rPr>
                <w:rFonts w:ascii="仿宋" w:hAnsi="仿宋" w:eastAsia="仿宋" w:cs="Arial"/>
                <w:b/>
                <w:sz w:val="24"/>
              </w:rPr>
            </w:pPr>
            <w:r>
              <w:rPr>
                <w:rFonts w:ascii="仿宋" w:hAnsi="仿宋" w:eastAsia="仿宋" w:cs="Arial"/>
                <w:b/>
                <w:sz w:val="24"/>
              </w:rPr>
              <w:t>（2）法</w:t>
            </w:r>
            <w:r>
              <w:rPr>
                <w:rFonts w:hint="eastAsia" w:ascii="仿宋" w:hAnsi="仿宋" w:eastAsia="仿宋" w:cs="Arial"/>
                <w:b/>
                <w:sz w:val="24"/>
              </w:rPr>
              <w:t>定代表</w:t>
            </w:r>
            <w:r>
              <w:rPr>
                <w:rFonts w:ascii="仿宋" w:hAnsi="仿宋" w:eastAsia="仿宋" w:cs="Arial"/>
                <w:b/>
                <w:sz w:val="24"/>
              </w:rPr>
              <w:t>人授权委托书载明的授权代表参加开标大会的同时出示：</w:t>
            </w:r>
          </w:p>
          <w:p w14:paraId="7E023176">
            <w:pPr>
              <w:spacing w:line="276" w:lineRule="auto"/>
              <w:rPr>
                <w:rFonts w:ascii="仿宋" w:hAnsi="仿宋" w:eastAsia="仿宋" w:cs="Arial"/>
                <w:sz w:val="24"/>
              </w:rPr>
            </w:pPr>
            <w:r>
              <w:rPr>
                <w:rFonts w:ascii="仿宋" w:hAnsi="仿宋" w:eastAsia="仿宋" w:cs="Arial"/>
                <w:sz w:val="24"/>
                <w:u w:val="single"/>
              </w:rPr>
              <w:t>a.企业营业执照复印件加盖公章（封装在磋商响应文件内的也有效）</w:t>
            </w:r>
            <w:r>
              <w:rPr>
                <w:rFonts w:hint="eastAsia" w:ascii="仿宋" w:hAnsi="仿宋" w:eastAsia="仿宋" w:cs="Arial"/>
                <w:sz w:val="24"/>
              </w:rPr>
              <w:t>；</w:t>
            </w:r>
          </w:p>
          <w:p w14:paraId="026C35BA">
            <w:pPr>
              <w:spacing w:line="276" w:lineRule="auto"/>
              <w:rPr>
                <w:rFonts w:ascii="仿宋" w:hAnsi="仿宋" w:eastAsia="仿宋" w:cs="Arial"/>
                <w:sz w:val="24"/>
              </w:rPr>
            </w:pPr>
            <w:r>
              <w:rPr>
                <w:rFonts w:ascii="仿宋" w:hAnsi="仿宋" w:eastAsia="仿宋" w:cs="Arial"/>
                <w:sz w:val="24"/>
                <w:u w:val="single"/>
              </w:rPr>
              <w:t>b.供应商法人授权委托书原件</w:t>
            </w:r>
            <w:r>
              <w:rPr>
                <w:rFonts w:ascii="仿宋" w:hAnsi="仿宋" w:eastAsia="仿宋" w:cs="Arial"/>
                <w:sz w:val="24"/>
              </w:rPr>
              <w:t>；</w:t>
            </w:r>
          </w:p>
          <w:p w14:paraId="2810770C">
            <w:pPr>
              <w:spacing w:line="276" w:lineRule="auto"/>
              <w:rPr>
                <w:rFonts w:ascii="仿宋" w:hAnsi="仿宋" w:eastAsia="仿宋" w:cs="Arial"/>
                <w:sz w:val="24"/>
              </w:rPr>
            </w:pPr>
            <w:r>
              <w:rPr>
                <w:rFonts w:ascii="仿宋" w:hAnsi="仿宋" w:eastAsia="仿宋" w:cs="Arial"/>
                <w:sz w:val="24"/>
                <w:u w:val="single"/>
              </w:rPr>
              <w:t>c.个人有效身份证明原件（居民身份证或护照或驾驶证）。</w:t>
            </w:r>
          </w:p>
          <w:p w14:paraId="57718721">
            <w:pPr>
              <w:spacing w:line="276" w:lineRule="auto"/>
              <w:rPr>
                <w:rFonts w:ascii="仿宋" w:hAnsi="仿宋" w:eastAsia="仿宋" w:cs="Arial"/>
                <w:sz w:val="24"/>
              </w:rPr>
            </w:pPr>
            <w:r>
              <w:rPr>
                <w:rFonts w:ascii="仿宋" w:hAnsi="仿宋" w:eastAsia="仿宋" w:cs="Arial"/>
                <w:sz w:val="24"/>
              </w:rPr>
              <w:t>（3）法</w:t>
            </w:r>
            <w:r>
              <w:rPr>
                <w:rFonts w:hint="eastAsia" w:ascii="仿宋" w:hAnsi="仿宋" w:eastAsia="仿宋" w:cs="Arial"/>
                <w:sz w:val="24"/>
              </w:rPr>
              <w:t>定代表</w:t>
            </w:r>
            <w:r>
              <w:rPr>
                <w:rFonts w:ascii="仿宋" w:hAnsi="仿宋" w:eastAsia="仿宋" w:cs="Arial"/>
                <w:sz w:val="24"/>
              </w:rPr>
              <w:t>人或法</w:t>
            </w:r>
            <w:r>
              <w:rPr>
                <w:rFonts w:hint="eastAsia" w:ascii="仿宋" w:hAnsi="仿宋" w:eastAsia="仿宋" w:cs="Arial"/>
                <w:sz w:val="24"/>
              </w:rPr>
              <w:t>定代表</w:t>
            </w:r>
            <w:r>
              <w:rPr>
                <w:rFonts w:ascii="仿宋" w:hAnsi="仿宋" w:eastAsia="仿宋" w:cs="Arial"/>
                <w:sz w:val="24"/>
              </w:rPr>
              <w:t>人授权委托书载明的授权代表参加开标大会时递交的“企业营业执照复印件加盖公章”或供应商“法</w:t>
            </w:r>
            <w:r>
              <w:rPr>
                <w:rFonts w:hint="eastAsia" w:ascii="仿宋" w:hAnsi="仿宋" w:eastAsia="仿宋" w:cs="Arial"/>
                <w:sz w:val="24"/>
              </w:rPr>
              <w:t>定代表</w:t>
            </w:r>
            <w:r>
              <w:rPr>
                <w:rFonts w:ascii="仿宋" w:hAnsi="仿宋" w:eastAsia="仿宋" w:cs="Arial"/>
                <w:sz w:val="24"/>
              </w:rPr>
              <w:t>人授权委托书原件”密封在磋商响应文件内的也有效；</w:t>
            </w:r>
          </w:p>
          <w:p w14:paraId="139AA2AE">
            <w:pPr>
              <w:spacing w:line="276" w:lineRule="auto"/>
              <w:rPr>
                <w:rFonts w:ascii="仿宋" w:hAnsi="仿宋" w:eastAsia="仿宋" w:cs="Arial"/>
                <w:sz w:val="24"/>
              </w:rPr>
            </w:pPr>
            <w:r>
              <w:rPr>
                <w:rFonts w:ascii="仿宋" w:hAnsi="仿宋" w:eastAsia="仿宋" w:cs="Arial"/>
                <w:sz w:val="24"/>
              </w:rPr>
              <w:t>（4）授权代表开标前出示的法</w:t>
            </w:r>
            <w:r>
              <w:rPr>
                <w:rFonts w:hint="eastAsia" w:ascii="仿宋" w:hAnsi="仿宋" w:eastAsia="仿宋" w:cs="Arial"/>
                <w:sz w:val="24"/>
              </w:rPr>
              <w:t>定代表</w:t>
            </w:r>
            <w:r>
              <w:rPr>
                <w:rFonts w:ascii="仿宋" w:hAnsi="仿宋" w:eastAsia="仿宋" w:cs="Arial"/>
                <w:sz w:val="24"/>
              </w:rPr>
              <w:t>人授权委托书与磋商响应文件中的法</w:t>
            </w:r>
            <w:r>
              <w:rPr>
                <w:rFonts w:hint="eastAsia" w:ascii="仿宋" w:hAnsi="仿宋" w:eastAsia="仿宋" w:cs="Arial"/>
                <w:sz w:val="24"/>
              </w:rPr>
              <w:t>定代表</w:t>
            </w:r>
            <w:r>
              <w:rPr>
                <w:rFonts w:ascii="仿宋" w:hAnsi="仿宋" w:eastAsia="仿宋" w:cs="Arial"/>
                <w:sz w:val="24"/>
              </w:rPr>
              <w:t>人授权委托书不一致时，以</w:t>
            </w:r>
            <w:r>
              <w:rPr>
                <w:rFonts w:hint="eastAsia" w:ascii="仿宋" w:hAnsi="仿宋" w:eastAsia="仿宋" w:cs="Arial"/>
                <w:sz w:val="24"/>
              </w:rPr>
              <w:t>《</w:t>
            </w:r>
            <w:r>
              <w:rPr>
                <w:rFonts w:ascii="仿宋" w:hAnsi="仿宋" w:eastAsia="仿宋" w:cs="Arial"/>
                <w:sz w:val="24"/>
              </w:rPr>
              <w:t>磋商响应文件</w:t>
            </w:r>
            <w:r>
              <w:rPr>
                <w:rFonts w:hint="eastAsia" w:ascii="仿宋" w:hAnsi="仿宋" w:eastAsia="仿宋" w:cs="Arial"/>
                <w:sz w:val="24"/>
              </w:rPr>
              <w:t>》内</w:t>
            </w:r>
            <w:r>
              <w:rPr>
                <w:rFonts w:ascii="仿宋" w:hAnsi="仿宋" w:eastAsia="仿宋" w:cs="Arial"/>
                <w:sz w:val="24"/>
              </w:rPr>
              <w:t>的为准</w:t>
            </w:r>
            <w:r>
              <w:rPr>
                <w:rFonts w:hint="eastAsia" w:ascii="仿宋" w:hAnsi="仿宋" w:eastAsia="仿宋" w:cs="Arial"/>
                <w:sz w:val="24"/>
              </w:rPr>
              <w:t>。</w:t>
            </w:r>
          </w:p>
        </w:tc>
      </w:tr>
      <w:tr w14:paraId="10F3AE9B">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550" w:hRule="atLeast"/>
          <w:jc w:val="center"/>
        </w:trPr>
        <w:tc>
          <w:tcPr>
            <w:tcW w:w="710" w:type="dxa"/>
            <w:tcBorders>
              <w:tl2br w:val="nil"/>
              <w:tr2bl w:val="nil"/>
            </w:tcBorders>
            <w:vAlign w:val="center"/>
          </w:tcPr>
          <w:p w14:paraId="036F24BE">
            <w:pPr>
              <w:tabs>
                <w:tab w:val="left" w:pos="0"/>
              </w:tabs>
              <w:snapToGrid w:val="0"/>
              <w:spacing w:line="276" w:lineRule="auto"/>
              <w:jc w:val="center"/>
              <w:rPr>
                <w:rFonts w:ascii="仿宋" w:hAnsi="仿宋" w:eastAsia="仿宋"/>
                <w:sz w:val="24"/>
              </w:rPr>
            </w:pPr>
            <w:r>
              <w:rPr>
                <w:rFonts w:hint="eastAsia" w:ascii="仿宋" w:hAnsi="仿宋" w:eastAsia="仿宋"/>
                <w:sz w:val="24"/>
              </w:rPr>
              <w:t>19</w:t>
            </w:r>
          </w:p>
        </w:tc>
        <w:tc>
          <w:tcPr>
            <w:tcW w:w="1701" w:type="dxa"/>
            <w:tcBorders>
              <w:tl2br w:val="nil"/>
              <w:tr2bl w:val="nil"/>
            </w:tcBorders>
            <w:vAlign w:val="center"/>
          </w:tcPr>
          <w:p w14:paraId="5C9497FA">
            <w:pPr>
              <w:spacing w:line="276" w:lineRule="auto"/>
              <w:jc w:val="center"/>
              <w:rPr>
                <w:rFonts w:ascii="仿宋" w:hAnsi="仿宋" w:eastAsia="仿宋" w:cs="Arial"/>
                <w:sz w:val="24"/>
              </w:rPr>
            </w:pPr>
            <w:r>
              <w:rPr>
                <w:rFonts w:ascii="仿宋" w:hAnsi="仿宋" w:eastAsia="仿宋" w:cs="Arial"/>
                <w:sz w:val="24"/>
              </w:rPr>
              <w:t>重要提醒</w:t>
            </w:r>
          </w:p>
        </w:tc>
        <w:tc>
          <w:tcPr>
            <w:tcW w:w="7229" w:type="dxa"/>
            <w:tcBorders>
              <w:tl2br w:val="nil"/>
              <w:tr2bl w:val="nil"/>
            </w:tcBorders>
            <w:vAlign w:val="center"/>
          </w:tcPr>
          <w:p w14:paraId="4AA62339">
            <w:pPr>
              <w:spacing w:line="276" w:lineRule="auto"/>
              <w:rPr>
                <w:rFonts w:ascii="仿宋" w:hAnsi="仿宋" w:eastAsia="仿宋" w:cs="Arial"/>
                <w:b/>
                <w:sz w:val="24"/>
              </w:rPr>
            </w:pPr>
            <w:r>
              <w:rPr>
                <w:rFonts w:hint="eastAsia" w:ascii="仿宋" w:hAnsi="仿宋" w:eastAsia="仿宋" w:cs="Arial"/>
                <w:b/>
                <w:sz w:val="24"/>
              </w:rPr>
              <w:t>（1）</w:t>
            </w:r>
            <w:r>
              <w:rPr>
                <w:rFonts w:ascii="仿宋" w:hAnsi="仿宋" w:eastAsia="仿宋" w:cs="Arial"/>
                <w:b/>
                <w:sz w:val="24"/>
              </w:rPr>
              <w:t>供应商在编制磋商响应文件时应作出符合客观事实的真实响应，</w:t>
            </w:r>
            <w:r>
              <w:rPr>
                <w:rFonts w:hint="eastAsia" w:ascii="仿宋" w:hAnsi="仿宋" w:eastAsia="仿宋" w:cs="Arial"/>
                <w:b/>
                <w:sz w:val="24"/>
              </w:rPr>
              <w:t>采购人不接受</w:t>
            </w:r>
            <w:r>
              <w:rPr>
                <w:rFonts w:ascii="仿宋" w:hAnsi="仿宋" w:eastAsia="仿宋" w:cs="Arial"/>
                <w:b/>
                <w:sz w:val="24"/>
              </w:rPr>
              <w:t>任何</w:t>
            </w:r>
            <w:r>
              <w:rPr>
                <w:rFonts w:hint="eastAsia" w:ascii="仿宋" w:hAnsi="仿宋" w:eastAsia="仿宋" w:cs="Arial"/>
                <w:b/>
                <w:sz w:val="24"/>
              </w:rPr>
              <w:t>不符客观事实</w:t>
            </w:r>
            <w:r>
              <w:rPr>
                <w:rFonts w:ascii="仿宋" w:hAnsi="仿宋" w:eastAsia="仿宋" w:cs="Arial"/>
                <w:b/>
                <w:sz w:val="24"/>
              </w:rPr>
              <w:t>的“响应”或者“应标”</w:t>
            </w:r>
            <w:r>
              <w:rPr>
                <w:rFonts w:hint="eastAsia" w:ascii="仿宋" w:hAnsi="仿宋" w:eastAsia="仿宋" w:cs="Arial"/>
                <w:b/>
                <w:sz w:val="24"/>
              </w:rPr>
              <w:t>，情节严重的可视为</w:t>
            </w:r>
            <w:r>
              <w:rPr>
                <w:rFonts w:ascii="仿宋" w:hAnsi="仿宋" w:eastAsia="仿宋" w:cs="Arial"/>
                <w:b/>
                <w:sz w:val="24"/>
              </w:rPr>
              <w:t>“提供虚假材料”行为，并</w:t>
            </w:r>
            <w:r>
              <w:rPr>
                <w:rFonts w:hint="eastAsia" w:ascii="仿宋" w:hAnsi="仿宋" w:eastAsia="仿宋" w:cs="Arial"/>
                <w:b/>
                <w:sz w:val="24"/>
              </w:rPr>
              <w:t>参</w:t>
            </w:r>
            <w:r>
              <w:rPr>
                <w:rFonts w:ascii="仿宋" w:hAnsi="仿宋" w:eastAsia="仿宋" w:cs="Arial"/>
                <w:b/>
                <w:sz w:val="24"/>
              </w:rPr>
              <w:t>照“提供虚假材料”进行处理。</w:t>
            </w:r>
          </w:p>
          <w:p w14:paraId="6C7EFE18">
            <w:pPr>
              <w:spacing w:line="276" w:lineRule="auto"/>
              <w:rPr>
                <w:rFonts w:ascii="仿宋" w:hAnsi="仿宋" w:eastAsia="仿宋" w:cs="Arial"/>
                <w:b/>
                <w:sz w:val="24"/>
              </w:rPr>
            </w:pPr>
            <w:r>
              <w:rPr>
                <w:rFonts w:hint="eastAsia" w:ascii="仿宋" w:hAnsi="仿宋" w:eastAsia="仿宋" w:cs="Arial"/>
                <w:b/>
                <w:sz w:val="24"/>
              </w:rPr>
              <w:t>（2）竞争性磋商采购文件成交</w:t>
            </w:r>
            <w:r>
              <w:rPr>
                <w:rFonts w:ascii="仿宋" w:hAnsi="仿宋" w:eastAsia="仿宋" w:cs="Arial"/>
                <w:b/>
                <w:sz w:val="24"/>
              </w:rPr>
              <w:t>注“</w:t>
            </w:r>
            <w:r>
              <w:rPr>
                <w:rFonts w:hint="eastAsia" w:ascii="仿宋" w:hAnsi="仿宋" w:eastAsia="仿宋" w:cs="Arial"/>
                <w:b/>
                <w:sz w:val="24"/>
              </w:rPr>
              <w:t>▲</w:t>
            </w:r>
            <w:r>
              <w:rPr>
                <w:rFonts w:ascii="仿宋" w:hAnsi="仿宋" w:eastAsia="仿宋" w:cs="Arial"/>
                <w:b/>
                <w:sz w:val="24"/>
              </w:rPr>
              <w:t>”的</w:t>
            </w:r>
            <w:r>
              <w:rPr>
                <w:rFonts w:hint="eastAsia" w:ascii="仿宋" w:hAnsi="仿宋" w:eastAsia="仿宋" w:cs="Arial"/>
                <w:b/>
                <w:sz w:val="24"/>
              </w:rPr>
              <w:t>技术或商务</w:t>
            </w:r>
            <w:r>
              <w:rPr>
                <w:rFonts w:ascii="仿宋" w:hAnsi="仿宋" w:eastAsia="仿宋" w:cs="Arial"/>
                <w:b/>
                <w:sz w:val="24"/>
              </w:rPr>
              <w:t>条款</w:t>
            </w:r>
            <w:r>
              <w:rPr>
                <w:rFonts w:hint="eastAsia" w:ascii="仿宋" w:hAnsi="仿宋" w:eastAsia="仿宋" w:cs="Arial"/>
                <w:b/>
                <w:sz w:val="24"/>
              </w:rPr>
              <w:t>均</w:t>
            </w:r>
            <w:r>
              <w:rPr>
                <w:rFonts w:ascii="仿宋" w:hAnsi="仿宋" w:eastAsia="仿宋" w:cs="Arial"/>
                <w:b/>
                <w:sz w:val="24"/>
              </w:rPr>
              <w:t>为实质性</w:t>
            </w:r>
            <w:r>
              <w:rPr>
                <w:rFonts w:hint="eastAsia" w:ascii="仿宋" w:hAnsi="仿宋" w:eastAsia="仿宋" w:cs="Arial"/>
                <w:b/>
                <w:sz w:val="24"/>
              </w:rPr>
              <w:t>要求</w:t>
            </w:r>
            <w:r>
              <w:rPr>
                <w:rFonts w:ascii="仿宋" w:hAnsi="仿宋" w:eastAsia="仿宋" w:cs="Arial"/>
                <w:b/>
                <w:sz w:val="24"/>
              </w:rPr>
              <w:t>条款，</w:t>
            </w:r>
            <w:r>
              <w:rPr>
                <w:rFonts w:hint="eastAsia" w:ascii="仿宋" w:hAnsi="仿宋" w:eastAsia="仿宋" w:cs="Arial"/>
                <w:b/>
                <w:sz w:val="24"/>
              </w:rPr>
              <w:t>不满足</w:t>
            </w:r>
            <w:r>
              <w:rPr>
                <w:rFonts w:ascii="仿宋" w:hAnsi="仿宋" w:eastAsia="仿宋" w:cs="Arial"/>
                <w:b/>
                <w:sz w:val="24"/>
              </w:rPr>
              <w:t>实质性</w:t>
            </w:r>
            <w:r>
              <w:rPr>
                <w:rFonts w:hint="eastAsia" w:ascii="仿宋" w:hAnsi="仿宋" w:eastAsia="仿宋" w:cs="Arial"/>
                <w:b/>
                <w:sz w:val="24"/>
              </w:rPr>
              <w:t>要求</w:t>
            </w:r>
            <w:r>
              <w:rPr>
                <w:rFonts w:ascii="仿宋" w:hAnsi="仿宋" w:eastAsia="仿宋" w:cs="Arial"/>
                <w:b/>
                <w:sz w:val="24"/>
              </w:rPr>
              <w:t>条款</w:t>
            </w:r>
            <w:r>
              <w:rPr>
                <w:rFonts w:hint="eastAsia" w:ascii="仿宋" w:hAnsi="仿宋" w:eastAsia="仿宋" w:cs="Arial"/>
                <w:b/>
                <w:sz w:val="24"/>
              </w:rPr>
              <w:t>的</w:t>
            </w:r>
            <w:r>
              <w:rPr>
                <w:rFonts w:ascii="仿宋" w:hAnsi="仿宋" w:eastAsia="仿宋" w:cs="Arial"/>
                <w:b/>
                <w:sz w:val="24"/>
              </w:rPr>
              <w:t>磋商无效。</w:t>
            </w:r>
          </w:p>
        </w:tc>
      </w:tr>
      <w:tr w14:paraId="36FDE73B">
        <w:tblPrEx>
          <w:tblBorders>
            <w:top w:val="thinThickSmallGap" w:color="1F497D" w:themeColor="text2" w:sz="18" w:space="0"/>
            <w:left w:val="thinThickSmallGap" w:color="1F497D" w:themeColor="text2" w:sz="18" w:space="0"/>
            <w:bottom w:val="thinThickSmallGap" w:color="1F497D" w:themeColor="text2" w:sz="18" w:space="0"/>
            <w:right w:val="thinThickSmallGap" w:color="1F497D" w:themeColor="text2" w:sz="18"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318" w:hRule="atLeast"/>
          <w:jc w:val="center"/>
        </w:trPr>
        <w:tc>
          <w:tcPr>
            <w:tcW w:w="710" w:type="dxa"/>
            <w:tcBorders>
              <w:tl2br w:val="nil"/>
              <w:tr2bl w:val="nil"/>
            </w:tcBorders>
            <w:vAlign w:val="center"/>
          </w:tcPr>
          <w:p w14:paraId="34D36874">
            <w:pPr>
              <w:tabs>
                <w:tab w:val="left" w:pos="0"/>
              </w:tabs>
              <w:snapToGrid w:val="0"/>
              <w:spacing w:line="276" w:lineRule="auto"/>
              <w:jc w:val="center"/>
              <w:rPr>
                <w:rFonts w:ascii="仿宋" w:hAnsi="仿宋" w:eastAsia="仿宋"/>
                <w:sz w:val="24"/>
              </w:rPr>
            </w:pPr>
            <w:r>
              <w:rPr>
                <w:rFonts w:hint="eastAsia" w:ascii="仿宋" w:hAnsi="仿宋" w:eastAsia="仿宋"/>
                <w:sz w:val="24"/>
              </w:rPr>
              <w:t>20</w:t>
            </w:r>
          </w:p>
        </w:tc>
        <w:tc>
          <w:tcPr>
            <w:tcW w:w="1701" w:type="dxa"/>
            <w:tcBorders>
              <w:tl2br w:val="nil"/>
              <w:tr2bl w:val="nil"/>
            </w:tcBorders>
            <w:vAlign w:val="center"/>
          </w:tcPr>
          <w:p w14:paraId="1DB8418B">
            <w:pPr>
              <w:autoSpaceDE w:val="0"/>
              <w:autoSpaceDN w:val="0"/>
              <w:snapToGrid w:val="0"/>
              <w:spacing w:line="276" w:lineRule="auto"/>
              <w:jc w:val="center"/>
              <w:textAlignment w:val="bottom"/>
              <w:rPr>
                <w:rFonts w:ascii="仿宋" w:hAnsi="仿宋" w:eastAsia="仿宋"/>
                <w:sz w:val="24"/>
              </w:rPr>
            </w:pPr>
            <w:r>
              <w:rPr>
                <w:rFonts w:hint="eastAsia" w:ascii="仿宋" w:hAnsi="仿宋" w:eastAsia="仿宋"/>
                <w:sz w:val="24"/>
              </w:rPr>
              <w:t>解释</w:t>
            </w:r>
          </w:p>
        </w:tc>
        <w:tc>
          <w:tcPr>
            <w:tcW w:w="7229" w:type="dxa"/>
            <w:tcBorders>
              <w:tl2br w:val="nil"/>
              <w:tr2bl w:val="nil"/>
            </w:tcBorders>
            <w:vAlign w:val="center"/>
          </w:tcPr>
          <w:p w14:paraId="010FD04A">
            <w:pPr>
              <w:autoSpaceDE w:val="0"/>
              <w:autoSpaceDN w:val="0"/>
              <w:snapToGrid w:val="0"/>
              <w:spacing w:line="276" w:lineRule="auto"/>
              <w:textAlignment w:val="bottom"/>
              <w:rPr>
                <w:rFonts w:ascii="仿宋" w:hAnsi="仿宋" w:eastAsia="仿宋"/>
                <w:sz w:val="24"/>
              </w:rPr>
            </w:pPr>
            <w:r>
              <w:rPr>
                <w:rFonts w:ascii="仿宋" w:hAnsi="仿宋" w:eastAsia="仿宋" w:cs="Arial"/>
                <w:sz w:val="24"/>
              </w:rPr>
              <w:t>本《竞争性磋商采购文件》电子稿与纸质版本具有同等效力，如发现不一致，请供应商在规定的提疑时间前向采购组织机构提出，竞争性磋商采购文件的解释权属于采购人及采购组织机构所有。</w:t>
            </w:r>
          </w:p>
        </w:tc>
      </w:tr>
    </w:tbl>
    <w:p w14:paraId="5C6B45BE">
      <w:pPr>
        <w:pStyle w:val="3"/>
        <w:keepNext w:val="0"/>
        <w:keepLines w:val="0"/>
        <w:spacing w:line="240" w:lineRule="auto"/>
        <w:jc w:val="center"/>
        <w:rPr>
          <w:rFonts w:ascii="仿宋" w:hAnsi="仿宋" w:eastAsia="仿宋"/>
        </w:rPr>
      </w:pPr>
      <w:bookmarkStart w:id="15" w:name="_Toc17170"/>
    </w:p>
    <w:p w14:paraId="7E88E2CD">
      <w:pPr>
        <w:pStyle w:val="3"/>
        <w:spacing w:line="240" w:lineRule="auto"/>
        <w:jc w:val="center"/>
        <w:rPr>
          <w:rFonts w:ascii="仿宋" w:hAnsi="仿宋" w:eastAsia="仿宋"/>
        </w:rPr>
      </w:pPr>
      <w:r>
        <w:rPr>
          <w:rFonts w:hint="eastAsia" w:ascii="仿宋" w:hAnsi="仿宋" w:eastAsia="仿宋"/>
        </w:rPr>
        <w:t>一、总则</w:t>
      </w:r>
      <w:bookmarkEnd w:id="15"/>
    </w:p>
    <w:p w14:paraId="6E93C98B">
      <w:pPr>
        <w:spacing w:line="360" w:lineRule="auto"/>
        <w:rPr>
          <w:rFonts w:ascii="仿宋" w:hAnsi="仿宋" w:eastAsia="仿宋"/>
          <w:b/>
          <w:sz w:val="24"/>
        </w:rPr>
      </w:pPr>
      <w:r>
        <w:rPr>
          <w:rFonts w:hint="eastAsia" w:ascii="仿宋" w:hAnsi="仿宋" w:eastAsia="仿宋"/>
          <w:b/>
          <w:sz w:val="24"/>
        </w:rPr>
        <w:t>（一）</w:t>
      </w:r>
      <w:r>
        <w:rPr>
          <w:rFonts w:ascii="仿宋" w:hAnsi="仿宋" w:eastAsia="仿宋"/>
          <w:b/>
          <w:sz w:val="24"/>
        </w:rPr>
        <w:t>适用范围</w:t>
      </w:r>
    </w:p>
    <w:p w14:paraId="7F892B0D">
      <w:pPr>
        <w:spacing w:line="360" w:lineRule="auto"/>
        <w:jc w:val="left"/>
        <w:rPr>
          <w:rFonts w:ascii="仿宋" w:hAnsi="仿宋" w:eastAsia="仿宋"/>
          <w:sz w:val="24"/>
        </w:rPr>
      </w:pPr>
      <w:r>
        <w:rPr>
          <w:rFonts w:ascii="仿宋" w:hAnsi="仿宋" w:eastAsia="仿宋"/>
          <w:sz w:val="24"/>
        </w:rPr>
        <w:t>本竞争性磋商采购文件适用于</w:t>
      </w:r>
      <w:r>
        <w:rPr>
          <w:rFonts w:hint="eastAsia" w:ascii="仿宋" w:hAnsi="仿宋" w:eastAsia="仿宋"/>
          <w:sz w:val="24"/>
        </w:rPr>
        <w:t>本次</w:t>
      </w:r>
      <w:r>
        <w:rPr>
          <w:rFonts w:hint="eastAsia" w:ascii="仿宋" w:hAnsi="仿宋" w:eastAsia="仿宋"/>
          <w:sz w:val="24"/>
          <w:u w:val="single"/>
        </w:rPr>
        <w:t>长兴县人民医院食堂餐饮服务采购项目</w:t>
      </w:r>
      <w:r>
        <w:rPr>
          <w:rFonts w:ascii="仿宋" w:hAnsi="仿宋" w:eastAsia="仿宋"/>
          <w:sz w:val="24"/>
        </w:rPr>
        <w:t>招标、磋商、评标、定标、验收、合同履约、付款等行为（法律、法规另有规定的，从其规定）。</w:t>
      </w:r>
    </w:p>
    <w:p w14:paraId="35111CA3">
      <w:pPr>
        <w:spacing w:line="360" w:lineRule="auto"/>
        <w:rPr>
          <w:rFonts w:ascii="仿宋" w:hAnsi="仿宋" w:eastAsia="仿宋"/>
          <w:b/>
          <w:sz w:val="24"/>
        </w:rPr>
      </w:pPr>
      <w:r>
        <w:rPr>
          <w:rFonts w:hint="eastAsia" w:ascii="仿宋" w:hAnsi="仿宋" w:eastAsia="仿宋"/>
          <w:b/>
          <w:sz w:val="24"/>
        </w:rPr>
        <w:t>（二）采购方式：</w:t>
      </w:r>
      <w:r>
        <w:rPr>
          <w:rFonts w:hint="eastAsia" w:ascii="仿宋" w:hAnsi="仿宋" w:eastAsia="仿宋"/>
          <w:sz w:val="24"/>
        </w:rPr>
        <w:t>竞争性磋商</w:t>
      </w:r>
    </w:p>
    <w:p w14:paraId="6F20ADD8">
      <w:pPr>
        <w:spacing w:line="360" w:lineRule="auto"/>
        <w:jc w:val="left"/>
        <w:rPr>
          <w:rFonts w:ascii="仿宋" w:hAnsi="仿宋" w:eastAsia="仿宋"/>
          <w:b/>
          <w:sz w:val="24"/>
        </w:rPr>
      </w:pPr>
      <w:r>
        <w:rPr>
          <w:rFonts w:ascii="仿宋" w:hAnsi="仿宋" w:eastAsia="仿宋"/>
          <w:b/>
          <w:sz w:val="24"/>
        </w:rPr>
        <w:t>（</w:t>
      </w:r>
      <w:r>
        <w:rPr>
          <w:rFonts w:hint="eastAsia" w:ascii="仿宋" w:hAnsi="仿宋" w:eastAsia="仿宋"/>
          <w:b/>
          <w:sz w:val="24"/>
        </w:rPr>
        <w:t>三</w:t>
      </w:r>
      <w:r>
        <w:rPr>
          <w:rFonts w:ascii="仿宋" w:hAnsi="仿宋" w:eastAsia="仿宋"/>
          <w:b/>
          <w:sz w:val="24"/>
        </w:rPr>
        <w:t>）定义</w:t>
      </w:r>
    </w:p>
    <w:p w14:paraId="21E40C6E">
      <w:pPr>
        <w:spacing w:line="360" w:lineRule="auto"/>
        <w:rPr>
          <w:rFonts w:ascii="仿宋" w:hAnsi="仿宋" w:eastAsia="仿宋" w:cs="Arial"/>
          <w:kern w:val="0"/>
          <w:sz w:val="24"/>
        </w:rPr>
      </w:pPr>
      <w:r>
        <w:rPr>
          <w:rFonts w:hint="eastAsia" w:ascii="仿宋" w:hAnsi="仿宋" w:eastAsia="仿宋" w:cs="Arial"/>
          <w:kern w:val="0"/>
          <w:sz w:val="24"/>
        </w:rPr>
        <w:t>1.“</w:t>
      </w:r>
      <w:r>
        <w:rPr>
          <w:rFonts w:ascii="仿宋" w:hAnsi="仿宋" w:eastAsia="仿宋" w:cs="Arial"/>
          <w:kern w:val="0"/>
          <w:sz w:val="24"/>
        </w:rPr>
        <w:t>采购人</w:t>
      </w:r>
      <w:r>
        <w:rPr>
          <w:rFonts w:hint="eastAsia" w:ascii="仿宋" w:hAnsi="仿宋" w:eastAsia="仿宋" w:cs="Arial"/>
          <w:kern w:val="0"/>
          <w:sz w:val="24"/>
        </w:rPr>
        <w:t>（或采购人）”</w:t>
      </w:r>
      <w:r>
        <w:rPr>
          <w:rFonts w:ascii="仿宋" w:hAnsi="仿宋" w:eastAsia="仿宋" w:cs="Arial"/>
          <w:kern w:val="0"/>
          <w:sz w:val="24"/>
        </w:rPr>
        <w:t>系指提出本次采购的“</w:t>
      </w:r>
      <w:r>
        <w:rPr>
          <w:rFonts w:hint="eastAsia" w:ascii="仿宋" w:hAnsi="仿宋" w:eastAsia="仿宋" w:cs="Arial"/>
          <w:b/>
          <w:kern w:val="0"/>
          <w:sz w:val="24"/>
        </w:rPr>
        <w:t>长兴县人民医院</w:t>
      </w:r>
      <w:r>
        <w:rPr>
          <w:rFonts w:ascii="仿宋" w:hAnsi="仿宋" w:eastAsia="仿宋" w:cs="Arial"/>
          <w:b/>
          <w:kern w:val="0"/>
          <w:sz w:val="24"/>
        </w:rPr>
        <w:t>”</w:t>
      </w:r>
      <w:r>
        <w:rPr>
          <w:rFonts w:ascii="仿宋" w:hAnsi="仿宋" w:eastAsia="仿宋" w:cs="Arial"/>
          <w:kern w:val="0"/>
          <w:sz w:val="24"/>
        </w:rPr>
        <w:t>；</w:t>
      </w:r>
    </w:p>
    <w:p w14:paraId="71A7B4C3">
      <w:pPr>
        <w:spacing w:line="360" w:lineRule="auto"/>
        <w:rPr>
          <w:rFonts w:ascii="仿宋" w:hAnsi="仿宋" w:eastAsia="仿宋" w:cs="Arial"/>
          <w:kern w:val="0"/>
          <w:sz w:val="24"/>
        </w:rPr>
      </w:pPr>
      <w:r>
        <w:rPr>
          <w:rFonts w:hint="eastAsia" w:ascii="仿宋" w:hAnsi="仿宋" w:eastAsia="仿宋" w:cs="Arial"/>
          <w:kern w:val="0"/>
          <w:sz w:val="24"/>
        </w:rPr>
        <w:t>2.“使用单位”系指本次项目所采购的产品的需求单位“</w:t>
      </w:r>
      <w:r>
        <w:rPr>
          <w:rFonts w:hint="eastAsia" w:ascii="仿宋" w:hAnsi="仿宋" w:eastAsia="仿宋" w:cs="Arial"/>
          <w:b/>
          <w:kern w:val="0"/>
          <w:sz w:val="24"/>
        </w:rPr>
        <w:t>长兴县人民医院</w:t>
      </w:r>
      <w:r>
        <w:rPr>
          <w:rFonts w:hint="eastAsia" w:ascii="仿宋" w:hAnsi="仿宋" w:eastAsia="仿宋" w:cs="Arial"/>
          <w:kern w:val="0"/>
          <w:sz w:val="24"/>
        </w:rPr>
        <w:t>”，</w:t>
      </w:r>
      <w:r>
        <w:rPr>
          <w:rFonts w:hint="eastAsia" w:ascii="仿宋" w:hAnsi="仿宋" w:eastAsia="仿宋" w:cs="Arial"/>
          <w:b/>
          <w:kern w:val="0"/>
          <w:sz w:val="24"/>
        </w:rPr>
        <w:t>即采购</w:t>
      </w:r>
      <w:r>
        <w:rPr>
          <w:rFonts w:ascii="仿宋" w:hAnsi="仿宋" w:eastAsia="仿宋" w:cs="Arial"/>
          <w:b/>
          <w:kern w:val="0"/>
          <w:sz w:val="24"/>
        </w:rPr>
        <w:t>合同</w:t>
      </w:r>
      <w:r>
        <w:rPr>
          <w:rFonts w:hint="eastAsia" w:ascii="仿宋" w:hAnsi="仿宋" w:eastAsia="仿宋" w:cs="Arial"/>
          <w:b/>
          <w:kern w:val="0"/>
          <w:sz w:val="24"/>
        </w:rPr>
        <w:t>中</w:t>
      </w:r>
      <w:r>
        <w:rPr>
          <w:rFonts w:ascii="仿宋" w:hAnsi="仿宋" w:eastAsia="仿宋" w:cs="Arial"/>
          <w:b/>
          <w:kern w:val="0"/>
          <w:sz w:val="24"/>
        </w:rPr>
        <w:t>的</w:t>
      </w:r>
      <w:r>
        <w:rPr>
          <w:rFonts w:hint="eastAsia" w:ascii="仿宋" w:hAnsi="仿宋" w:eastAsia="仿宋" w:cs="Arial"/>
          <w:b/>
          <w:kern w:val="0"/>
          <w:sz w:val="24"/>
        </w:rPr>
        <w:t>“采购人”</w:t>
      </w:r>
      <w:r>
        <w:rPr>
          <w:rFonts w:ascii="仿宋" w:hAnsi="仿宋" w:eastAsia="仿宋" w:cs="Arial"/>
          <w:kern w:val="0"/>
          <w:sz w:val="24"/>
        </w:rPr>
        <w:t>；</w:t>
      </w:r>
    </w:p>
    <w:p w14:paraId="750F64EE">
      <w:pPr>
        <w:spacing w:line="360" w:lineRule="auto"/>
        <w:rPr>
          <w:rFonts w:ascii="仿宋" w:hAnsi="仿宋" w:eastAsia="仿宋" w:cs="Arial"/>
          <w:b/>
          <w:kern w:val="0"/>
          <w:sz w:val="24"/>
        </w:rPr>
      </w:pPr>
      <w:r>
        <w:rPr>
          <w:rFonts w:hint="eastAsia" w:ascii="仿宋" w:hAnsi="仿宋" w:eastAsia="仿宋" w:cs="Arial"/>
          <w:kern w:val="0"/>
          <w:sz w:val="24"/>
        </w:rPr>
        <w:t>3.“采购代理机构（或采购组织机构）”</w:t>
      </w:r>
      <w:r>
        <w:rPr>
          <w:rFonts w:ascii="仿宋" w:hAnsi="仿宋" w:eastAsia="仿宋" w:cs="Arial"/>
          <w:kern w:val="0"/>
          <w:sz w:val="24"/>
        </w:rPr>
        <w:t>系指受</w:t>
      </w:r>
      <w:r>
        <w:rPr>
          <w:rFonts w:hint="eastAsia" w:ascii="仿宋" w:hAnsi="仿宋" w:eastAsia="仿宋" w:cs="Arial"/>
          <w:kern w:val="0"/>
          <w:sz w:val="24"/>
        </w:rPr>
        <w:t>本次项目</w:t>
      </w:r>
      <w:r>
        <w:rPr>
          <w:rFonts w:ascii="仿宋" w:hAnsi="仿宋" w:eastAsia="仿宋" w:cs="Arial"/>
          <w:kern w:val="0"/>
          <w:sz w:val="24"/>
        </w:rPr>
        <w:t>采购人委托</w:t>
      </w:r>
      <w:r>
        <w:rPr>
          <w:rFonts w:hint="eastAsia" w:ascii="仿宋" w:hAnsi="仿宋" w:eastAsia="仿宋" w:cs="Arial"/>
          <w:kern w:val="0"/>
          <w:sz w:val="24"/>
        </w:rPr>
        <w:t>，在委托事项范围内办理本次采购事宜的</w:t>
      </w:r>
      <w:r>
        <w:rPr>
          <w:rFonts w:ascii="仿宋" w:hAnsi="仿宋" w:eastAsia="仿宋" w:cs="Arial"/>
          <w:b/>
          <w:kern w:val="0"/>
          <w:sz w:val="24"/>
        </w:rPr>
        <w:t>“浙江省成套招标代理有限公司”；</w:t>
      </w:r>
    </w:p>
    <w:p w14:paraId="1BFD1AED">
      <w:pPr>
        <w:spacing w:line="360" w:lineRule="auto"/>
        <w:rPr>
          <w:rFonts w:ascii="仿宋" w:hAnsi="仿宋" w:eastAsia="仿宋" w:cs="Arial"/>
          <w:kern w:val="0"/>
          <w:sz w:val="24"/>
        </w:rPr>
      </w:pPr>
      <w:r>
        <w:rPr>
          <w:rFonts w:hint="eastAsia" w:ascii="仿宋" w:hAnsi="仿宋" w:eastAsia="仿宋" w:cs="Arial"/>
          <w:kern w:val="0"/>
          <w:sz w:val="24"/>
        </w:rPr>
        <w:t>4.“</w:t>
      </w:r>
      <w:r>
        <w:rPr>
          <w:rFonts w:ascii="仿宋" w:hAnsi="仿宋" w:eastAsia="仿宋" w:cs="Arial"/>
          <w:kern w:val="0"/>
          <w:sz w:val="24"/>
        </w:rPr>
        <w:t>供应商</w:t>
      </w:r>
      <w:r>
        <w:rPr>
          <w:rFonts w:hint="eastAsia" w:ascii="仿宋" w:hAnsi="仿宋" w:eastAsia="仿宋" w:cs="Arial"/>
          <w:kern w:val="0"/>
          <w:sz w:val="24"/>
        </w:rPr>
        <w:t>”</w:t>
      </w:r>
      <w:r>
        <w:rPr>
          <w:rFonts w:ascii="仿宋" w:hAnsi="仿宋" w:eastAsia="仿宋" w:cs="Arial"/>
          <w:kern w:val="0"/>
          <w:sz w:val="24"/>
        </w:rPr>
        <w:t>系指</w:t>
      </w:r>
      <w:r>
        <w:rPr>
          <w:rFonts w:hint="eastAsia" w:ascii="仿宋" w:hAnsi="仿宋" w:eastAsia="仿宋" w:cs="Arial"/>
          <w:kern w:val="0"/>
          <w:sz w:val="24"/>
        </w:rPr>
        <w:t>在规定的时间和地点</w:t>
      </w:r>
      <w:r>
        <w:rPr>
          <w:rFonts w:ascii="仿宋" w:hAnsi="仿宋" w:eastAsia="仿宋" w:cs="Arial"/>
          <w:kern w:val="0"/>
          <w:sz w:val="24"/>
        </w:rPr>
        <w:t>向采购人提交磋商响应文件的</w:t>
      </w:r>
      <w:r>
        <w:rPr>
          <w:rFonts w:hint="eastAsia" w:ascii="仿宋" w:hAnsi="仿宋" w:eastAsia="仿宋" w:cs="Arial"/>
          <w:kern w:val="0"/>
          <w:sz w:val="24"/>
        </w:rPr>
        <w:t>供应商；</w:t>
      </w:r>
    </w:p>
    <w:p w14:paraId="727D5205">
      <w:pPr>
        <w:spacing w:line="360" w:lineRule="auto"/>
        <w:rPr>
          <w:rFonts w:ascii="仿宋" w:hAnsi="仿宋" w:eastAsia="仿宋" w:cs="Arial"/>
          <w:sz w:val="24"/>
        </w:rPr>
      </w:pPr>
      <w:r>
        <w:rPr>
          <w:rFonts w:hint="eastAsia" w:ascii="仿宋" w:hAnsi="仿宋" w:eastAsia="仿宋" w:cs="Arial"/>
          <w:kern w:val="0"/>
          <w:sz w:val="24"/>
        </w:rPr>
        <w:t>5.“</w:t>
      </w:r>
      <w:r>
        <w:rPr>
          <w:rFonts w:ascii="仿宋" w:hAnsi="仿宋" w:eastAsia="仿宋" w:cs="Arial"/>
          <w:kern w:val="0"/>
          <w:sz w:val="24"/>
        </w:rPr>
        <w:t>供应商代表</w:t>
      </w:r>
      <w:r>
        <w:rPr>
          <w:rFonts w:hint="eastAsia" w:ascii="仿宋" w:hAnsi="仿宋" w:eastAsia="仿宋" w:cs="Arial"/>
          <w:kern w:val="0"/>
          <w:sz w:val="24"/>
        </w:rPr>
        <w:t>”</w:t>
      </w:r>
      <w:r>
        <w:rPr>
          <w:rFonts w:ascii="仿宋" w:hAnsi="仿宋" w:eastAsia="仿宋" w:cs="Arial"/>
          <w:sz w:val="24"/>
        </w:rPr>
        <w:t>是指参加本项目磋商活动的供应商</w:t>
      </w:r>
      <w:r>
        <w:rPr>
          <w:rFonts w:hint="eastAsia" w:ascii="仿宋" w:hAnsi="仿宋" w:eastAsia="仿宋" w:cs="Arial"/>
          <w:sz w:val="24"/>
        </w:rPr>
        <w:t>的</w:t>
      </w:r>
      <w:r>
        <w:rPr>
          <w:rFonts w:ascii="仿宋" w:hAnsi="仿宋" w:eastAsia="仿宋" w:cs="Arial"/>
          <w:sz w:val="24"/>
        </w:rPr>
        <w:t>法</w:t>
      </w:r>
      <w:r>
        <w:rPr>
          <w:rFonts w:hint="eastAsia" w:ascii="仿宋" w:hAnsi="仿宋" w:eastAsia="仿宋" w:cs="Arial"/>
          <w:sz w:val="24"/>
        </w:rPr>
        <w:t>定代表</w:t>
      </w:r>
      <w:r>
        <w:rPr>
          <w:rFonts w:ascii="仿宋" w:hAnsi="仿宋" w:eastAsia="仿宋" w:cs="Arial"/>
          <w:sz w:val="24"/>
        </w:rPr>
        <w:t>人或法</w:t>
      </w:r>
      <w:r>
        <w:rPr>
          <w:rFonts w:hint="eastAsia" w:ascii="仿宋" w:hAnsi="仿宋" w:eastAsia="仿宋" w:cs="Arial"/>
          <w:sz w:val="24"/>
        </w:rPr>
        <w:t>定代表</w:t>
      </w:r>
      <w:r>
        <w:rPr>
          <w:rFonts w:ascii="仿宋" w:hAnsi="仿宋" w:eastAsia="仿宋" w:cs="Arial"/>
          <w:sz w:val="24"/>
        </w:rPr>
        <w:t>人授权代表</w:t>
      </w:r>
      <w:r>
        <w:rPr>
          <w:rFonts w:hint="eastAsia" w:ascii="仿宋" w:hAnsi="仿宋" w:eastAsia="仿宋" w:cs="Arial"/>
          <w:sz w:val="24"/>
        </w:rPr>
        <w:t>；</w:t>
      </w:r>
    </w:p>
    <w:p w14:paraId="43A8AC79">
      <w:pPr>
        <w:spacing w:line="360" w:lineRule="auto"/>
        <w:rPr>
          <w:rFonts w:ascii="仿宋" w:hAnsi="仿宋" w:eastAsia="仿宋" w:cs="Arial"/>
          <w:kern w:val="0"/>
          <w:sz w:val="24"/>
        </w:rPr>
      </w:pPr>
      <w:r>
        <w:rPr>
          <w:rFonts w:hint="eastAsia" w:ascii="仿宋" w:hAnsi="仿宋" w:eastAsia="仿宋" w:cs="Arial"/>
          <w:kern w:val="0"/>
          <w:sz w:val="24"/>
        </w:rPr>
        <w:t>6.“成交供应商”系指经评审小组推荐并经采购人确认的成交单位，</w:t>
      </w:r>
      <w:r>
        <w:rPr>
          <w:rFonts w:hint="eastAsia" w:ascii="仿宋" w:hAnsi="仿宋" w:eastAsia="仿宋" w:cs="Arial"/>
          <w:b/>
          <w:kern w:val="0"/>
          <w:sz w:val="24"/>
        </w:rPr>
        <w:t>即采购</w:t>
      </w:r>
      <w:r>
        <w:rPr>
          <w:rFonts w:ascii="仿宋" w:hAnsi="仿宋" w:eastAsia="仿宋" w:cs="Arial"/>
          <w:b/>
          <w:kern w:val="0"/>
          <w:sz w:val="24"/>
        </w:rPr>
        <w:t>合同</w:t>
      </w:r>
      <w:r>
        <w:rPr>
          <w:rFonts w:hint="eastAsia" w:ascii="仿宋" w:hAnsi="仿宋" w:eastAsia="仿宋" w:cs="Arial"/>
          <w:b/>
          <w:kern w:val="0"/>
          <w:sz w:val="24"/>
        </w:rPr>
        <w:t>中</w:t>
      </w:r>
      <w:r>
        <w:rPr>
          <w:rFonts w:ascii="仿宋" w:hAnsi="仿宋" w:eastAsia="仿宋" w:cs="Arial"/>
          <w:b/>
          <w:kern w:val="0"/>
          <w:sz w:val="24"/>
        </w:rPr>
        <w:t>的</w:t>
      </w:r>
      <w:r>
        <w:rPr>
          <w:rFonts w:hint="eastAsia" w:ascii="仿宋" w:hAnsi="仿宋" w:eastAsia="仿宋" w:cs="Arial"/>
          <w:b/>
          <w:kern w:val="0"/>
          <w:sz w:val="24"/>
        </w:rPr>
        <w:t>“供应商”</w:t>
      </w:r>
      <w:r>
        <w:rPr>
          <w:rFonts w:hint="eastAsia" w:ascii="仿宋" w:hAnsi="仿宋" w:eastAsia="仿宋" w:cs="Arial"/>
          <w:kern w:val="0"/>
          <w:sz w:val="24"/>
        </w:rPr>
        <w:t>；</w:t>
      </w:r>
    </w:p>
    <w:p w14:paraId="572AD98E">
      <w:pPr>
        <w:spacing w:line="360" w:lineRule="auto"/>
        <w:rPr>
          <w:rFonts w:ascii="仿宋" w:hAnsi="仿宋" w:eastAsia="仿宋" w:cs="Arial"/>
          <w:kern w:val="0"/>
          <w:sz w:val="24"/>
        </w:rPr>
      </w:pPr>
      <w:r>
        <w:rPr>
          <w:rFonts w:hint="eastAsia" w:ascii="仿宋" w:hAnsi="仿宋" w:eastAsia="仿宋" w:cs="Arial"/>
          <w:kern w:val="0"/>
          <w:sz w:val="24"/>
        </w:rPr>
        <w:t>7.“</w:t>
      </w:r>
      <w:r>
        <w:rPr>
          <w:rFonts w:ascii="仿宋" w:hAnsi="仿宋" w:eastAsia="仿宋" w:cs="Arial"/>
          <w:kern w:val="0"/>
          <w:sz w:val="24"/>
        </w:rPr>
        <w:t>项目</w:t>
      </w:r>
      <w:r>
        <w:rPr>
          <w:rFonts w:hint="eastAsia" w:ascii="仿宋" w:hAnsi="仿宋" w:eastAsia="仿宋" w:cs="Arial"/>
          <w:kern w:val="0"/>
          <w:sz w:val="24"/>
        </w:rPr>
        <w:t>”</w:t>
      </w:r>
      <w:r>
        <w:rPr>
          <w:rFonts w:ascii="仿宋" w:hAnsi="仿宋" w:eastAsia="仿宋" w:cs="Arial"/>
          <w:kern w:val="0"/>
          <w:sz w:val="24"/>
        </w:rPr>
        <w:t>系指供应商按《竞争性磋商采购文件》规定向采购人提供的</w:t>
      </w:r>
      <w:r>
        <w:rPr>
          <w:rFonts w:hint="eastAsia" w:ascii="仿宋" w:hAnsi="仿宋" w:eastAsia="仿宋" w:cs="Arial"/>
          <w:kern w:val="0"/>
          <w:sz w:val="24"/>
        </w:rPr>
        <w:t>货物或</w:t>
      </w:r>
      <w:r>
        <w:rPr>
          <w:rFonts w:ascii="仿宋" w:hAnsi="仿宋" w:eastAsia="仿宋" w:cs="Arial"/>
          <w:kern w:val="0"/>
          <w:sz w:val="24"/>
        </w:rPr>
        <w:t>服务</w:t>
      </w:r>
      <w:r>
        <w:rPr>
          <w:rFonts w:hint="eastAsia" w:ascii="仿宋" w:hAnsi="仿宋" w:eastAsia="仿宋" w:cs="Arial"/>
          <w:kern w:val="0"/>
          <w:sz w:val="24"/>
        </w:rPr>
        <w:t>或工程；</w:t>
      </w:r>
    </w:p>
    <w:p w14:paraId="2A6F8626">
      <w:pPr>
        <w:spacing w:line="360" w:lineRule="auto"/>
        <w:rPr>
          <w:rFonts w:ascii="仿宋" w:hAnsi="仿宋" w:eastAsia="仿宋" w:cs="Arial"/>
          <w:kern w:val="0"/>
          <w:sz w:val="24"/>
        </w:rPr>
      </w:pPr>
      <w:r>
        <w:rPr>
          <w:rFonts w:hint="eastAsia" w:ascii="仿宋" w:hAnsi="仿宋" w:eastAsia="仿宋" w:cs="Arial"/>
          <w:kern w:val="0"/>
          <w:sz w:val="24"/>
        </w:rPr>
        <w:t>8.“</w:t>
      </w:r>
      <w:r>
        <w:rPr>
          <w:rFonts w:ascii="仿宋" w:hAnsi="仿宋" w:eastAsia="仿宋" w:cs="Arial"/>
          <w:kern w:val="0"/>
          <w:sz w:val="24"/>
        </w:rPr>
        <w:t>书面形式</w:t>
      </w:r>
      <w:r>
        <w:rPr>
          <w:rFonts w:hint="eastAsia" w:ascii="仿宋" w:hAnsi="仿宋" w:eastAsia="仿宋" w:cs="Arial"/>
          <w:kern w:val="0"/>
          <w:sz w:val="24"/>
        </w:rPr>
        <w:t>”</w:t>
      </w:r>
      <w:r>
        <w:rPr>
          <w:rFonts w:ascii="仿宋" w:hAnsi="仿宋" w:eastAsia="仿宋" w:cs="Arial"/>
          <w:kern w:val="0"/>
          <w:sz w:val="24"/>
        </w:rPr>
        <w:t>系指加盖有单位公章的信函、传真、电子扫描件等</w:t>
      </w:r>
      <w:r>
        <w:rPr>
          <w:rFonts w:hint="eastAsia" w:ascii="仿宋" w:hAnsi="仿宋" w:eastAsia="仿宋" w:cs="Arial"/>
          <w:kern w:val="0"/>
          <w:sz w:val="24"/>
        </w:rPr>
        <w:t>；</w:t>
      </w:r>
    </w:p>
    <w:p w14:paraId="15B0EF1A">
      <w:pPr>
        <w:spacing w:line="360" w:lineRule="auto"/>
        <w:rPr>
          <w:rFonts w:ascii="仿宋" w:hAnsi="仿宋" w:eastAsia="仿宋" w:cs="Arial"/>
          <w:kern w:val="0"/>
          <w:sz w:val="24"/>
        </w:rPr>
      </w:pPr>
      <w:r>
        <w:rPr>
          <w:rFonts w:hint="eastAsia" w:ascii="仿宋" w:hAnsi="仿宋" w:eastAsia="仿宋" w:cs="Arial"/>
          <w:kern w:val="0"/>
          <w:sz w:val="24"/>
        </w:rPr>
        <w:t>9.“个人有效身份证明”系指居民身份证、临时居民身份证、护照、驾驶证等，有期限规定的证件在有效期内方为有效；</w:t>
      </w:r>
    </w:p>
    <w:p w14:paraId="5FC6A043">
      <w:pPr>
        <w:spacing w:line="360" w:lineRule="auto"/>
        <w:rPr>
          <w:rFonts w:ascii="仿宋" w:hAnsi="仿宋" w:eastAsia="仿宋" w:cs="Arial"/>
          <w:kern w:val="0"/>
          <w:sz w:val="24"/>
        </w:rPr>
      </w:pPr>
      <w:r>
        <w:rPr>
          <w:rFonts w:hint="eastAsia" w:ascii="仿宋" w:hAnsi="仿宋" w:eastAsia="仿宋" w:cs="Arial"/>
          <w:kern w:val="0"/>
          <w:sz w:val="24"/>
        </w:rPr>
        <w:t>10.“制造商”系指拥有磋商产品自主知识产权的单位；</w:t>
      </w:r>
    </w:p>
    <w:p w14:paraId="3F4EB931">
      <w:pPr>
        <w:spacing w:line="360" w:lineRule="auto"/>
        <w:rPr>
          <w:rFonts w:ascii="仿宋" w:hAnsi="仿宋" w:eastAsia="仿宋" w:cs="Arial"/>
          <w:kern w:val="0"/>
          <w:sz w:val="24"/>
        </w:rPr>
      </w:pPr>
      <w:r>
        <w:rPr>
          <w:rFonts w:hint="eastAsia" w:ascii="仿宋" w:hAnsi="仿宋" w:eastAsia="仿宋" w:cs="Arial"/>
          <w:kern w:val="0"/>
          <w:sz w:val="24"/>
        </w:rPr>
        <w:t>11.“采购文件（或竞争性磋商采购文件）”系指本文件；</w:t>
      </w:r>
    </w:p>
    <w:p w14:paraId="029B06DA">
      <w:pPr>
        <w:spacing w:line="360" w:lineRule="auto"/>
        <w:rPr>
          <w:rFonts w:ascii="仿宋" w:hAnsi="仿宋" w:eastAsia="仿宋" w:cs="Arial"/>
          <w:kern w:val="0"/>
          <w:sz w:val="24"/>
        </w:rPr>
      </w:pPr>
      <w:r>
        <w:rPr>
          <w:rFonts w:hint="eastAsia" w:ascii="仿宋" w:hAnsi="仿宋" w:eastAsia="仿宋" w:cs="Arial"/>
          <w:kern w:val="0"/>
          <w:sz w:val="24"/>
        </w:rPr>
        <w:t>12.特殊符号定义与说明</w:t>
      </w:r>
    </w:p>
    <w:p w14:paraId="13A34CE5">
      <w:pPr>
        <w:spacing w:line="360" w:lineRule="auto"/>
        <w:rPr>
          <w:rFonts w:ascii="仿宋" w:hAnsi="仿宋" w:eastAsia="仿宋" w:cs="Arial"/>
          <w:kern w:val="0"/>
          <w:sz w:val="24"/>
        </w:rPr>
      </w:pPr>
      <w:r>
        <w:rPr>
          <w:rFonts w:hint="eastAsia" w:ascii="仿宋" w:hAnsi="仿宋" w:eastAsia="仿宋" w:cs="Arial"/>
          <w:kern w:val="0"/>
          <w:sz w:val="24"/>
        </w:rPr>
        <w:t>（1）标注“</w:t>
      </w:r>
      <w:r>
        <w:rPr>
          <w:rFonts w:hint="eastAsia" w:ascii="宋体" w:hAnsi="宋体" w:cs="宋体"/>
          <w:kern w:val="0"/>
          <w:sz w:val="24"/>
        </w:rPr>
        <w:t>▲</w:t>
      </w:r>
      <w:r>
        <w:rPr>
          <w:rFonts w:hint="eastAsia" w:ascii="仿宋" w:hAnsi="仿宋" w:eastAsia="仿宋" w:cs="Arial"/>
          <w:kern w:val="0"/>
          <w:sz w:val="24"/>
        </w:rPr>
        <w:t>”号的内容：系指本项目的“实质性要求条款”；</w:t>
      </w:r>
    </w:p>
    <w:p w14:paraId="514253FE">
      <w:pPr>
        <w:spacing w:line="360" w:lineRule="auto"/>
        <w:rPr>
          <w:rFonts w:ascii="仿宋" w:hAnsi="仿宋" w:eastAsia="仿宋" w:cs="Arial"/>
          <w:kern w:val="0"/>
          <w:sz w:val="24"/>
        </w:rPr>
      </w:pPr>
      <w:r>
        <w:rPr>
          <w:rFonts w:hint="eastAsia" w:ascii="仿宋" w:hAnsi="仿宋" w:eastAsia="仿宋" w:cs="Arial"/>
          <w:kern w:val="0"/>
          <w:sz w:val="24"/>
        </w:rPr>
        <w:t>（2）标注“☑”号的内容：系指“适用本项目的要求”；</w:t>
      </w:r>
    </w:p>
    <w:p w14:paraId="70D7EB0F">
      <w:pPr>
        <w:spacing w:line="360" w:lineRule="auto"/>
        <w:rPr>
          <w:rFonts w:ascii="仿宋" w:hAnsi="仿宋" w:eastAsia="仿宋" w:cs="Arial"/>
          <w:kern w:val="0"/>
          <w:sz w:val="24"/>
        </w:rPr>
      </w:pPr>
      <w:r>
        <w:rPr>
          <w:rFonts w:hint="eastAsia" w:ascii="仿宋" w:hAnsi="仿宋" w:eastAsia="仿宋" w:cs="Arial"/>
          <w:kern w:val="0"/>
          <w:sz w:val="24"/>
        </w:rPr>
        <w:t>（3）标注“☐”号的内容：系指“不适用本项目的要求”；</w:t>
      </w:r>
    </w:p>
    <w:p w14:paraId="293EF6F1">
      <w:pPr>
        <w:spacing w:line="360" w:lineRule="auto"/>
        <w:rPr>
          <w:rFonts w:ascii="仿宋" w:hAnsi="仿宋" w:eastAsia="仿宋" w:cs="Arial"/>
          <w:kern w:val="0"/>
          <w:sz w:val="24"/>
        </w:rPr>
      </w:pPr>
      <w:r>
        <w:rPr>
          <w:rFonts w:hint="eastAsia" w:ascii="仿宋" w:hAnsi="仿宋" w:eastAsia="仿宋" w:cs="Arial"/>
          <w:kern w:val="0"/>
          <w:sz w:val="24"/>
        </w:rPr>
        <w:t>（4）标注“</w:t>
      </w:r>
      <w:r>
        <w:rPr>
          <w:rFonts w:hint="eastAsia" w:ascii="宋体" w:hAnsi="宋体" w:cs="宋体"/>
          <w:kern w:val="0"/>
          <w:sz w:val="24"/>
        </w:rPr>
        <w:t>★</w:t>
      </w:r>
      <w:r>
        <w:rPr>
          <w:rFonts w:hint="eastAsia" w:ascii="仿宋" w:hAnsi="仿宋" w:eastAsia="仿宋" w:cs="Arial"/>
          <w:kern w:val="0"/>
          <w:sz w:val="24"/>
        </w:rPr>
        <w:t>”号的内容：系指本项目技术部分的“重要指标或功能要求”。</w:t>
      </w:r>
    </w:p>
    <w:p w14:paraId="78716169">
      <w:pPr>
        <w:snapToGrid w:val="0"/>
        <w:spacing w:line="360" w:lineRule="auto"/>
        <w:jc w:val="left"/>
        <w:rPr>
          <w:rFonts w:ascii="仿宋" w:hAnsi="仿宋" w:eastAsia="仿宋" w:cs="宋体"/>
          <w:kern w:val="0"/>
          <w:sz w:val="24"/>
        </w:rPr>
      </w:pPr>
      <w:r>
        <w:rPr>
          <w:rFonts w:hint="eastAsia" w:ascii="仿宋" w:hAnsi="仿宋" w:eastAsia="仿宋" w:cs="Arial"/>
          <w:b/>
          <w:kern w:val="0"/>
          <w:sz w:val="24"/>
        </w:rPr>
        <w:t>13.</w:t>
      </w:r>
      <w:r>
        <w:rPr>
          <w:rFonts w:hint="eastAsia" w:ascii="仿宋" w:hAnsi="仿宋" w:eastAsia="仿宋" w:cs="Arial"/>
          <w:kern w:val="0"/>
          <w:sz w:val="24"/>
        </w:rPr>
        <w:t>“进口产品”系指通过中国海关报关验放进入中国境内且产自关境外的产品，“国外品牌产品”不等于“进口产品”，</w:t>
      </w:r>
      <w:r>
        <w:rPr>
          <w:rFonts w:hint="eastAsia" w:ascii="仿宋" w:hAnsi="仿宋" w:eastAsia="仿宋" w:cs="Arial"/>
          <w:b/>
          <w:bCs/>
          <w:i/>
          <w:iCs/>
          <w:kern w:val="0"/>
          <w:sz w:val="24"/>
          <w:u w:val="single"/>
        </w:rPr>
        <w:t>未标明允许进口产品投标的合同项（标项）一律拒绝“进口产品”参加竞争。</w:t>
      </w:r>
    </w:p>
    <w:p w14:paraId="0CB1311F">
      <w:pPr>
        <w:spacing w:line="360" w:lineRule="auto"/>
        <w:jc w:val="left"/>
        <w:rPr>
          <w:rFonts w:ascii="仿宋" w:hAnsi="仿宋" w:eastAsia="仿宋"/>
          <w:sz w:val="24"/>
        </w:rPr>
      </w:pPr>
      <w:r>
        <w:rPr>
          <w:rFonts w:ascii="仿宋" w:hAnsi="仿宋" w:eastAsia="仿宋"/>
          <w:b/>
          <w:sz w:val="24"/>
        </w:rPr>
        <w:t>（四）磋商委托</w:t>
      </w:r>
      <w:r>
        <w:rPr>
          <w:rFonts w:hint="eastAsia" w:ascii="仿宋" w:hAnsi="仿宋" w:eastAsia="仿宋"/>
          <w:b/>
          <w:sz w:val="24"/>
        </w:rPr>
        <w:t>：</w:t>
      </w:r>
      <w:r>
        <w:rPr>
          <w:rFonts w:ascii="仿宋" w:hAnsi="仿宋" w:eastAsia="仿宋"/>
          <w:sz w:val="24"/>
        </w:rPr>
        <w:t>供应商代表须携带法定代表人出具的授权委托书及</w:t>
      </w:r>
      <w:r>
        <w:rPr>
          <w:rFonts w:hint="eastAsia" w:ascii="仿宋" w:hAnsi="仿宋" w:eastAsia="仿宋"/>
          <w:sz w:val="24"/>
        </w:rPr>
        <w:t>本人</w:t>
      </w:r>
      <w:r>
        <w:rPr>
          <w:rFonts w:ascii="仿宋" w:hAnsi="仿宋" w:eastAsia="仿宋"/>
          <w:sz w:val="24"/>
        </w:rPr>
        <w:t>有效身份证件。</w:t>
      </w:r>
    </w:p>
    <w:p w14:paraId="5BECBE28">
      <w:pPr>
        <w:spacing w:line="360" w:lineRule="auto"/>
        <w:rPr>
          <w:rFonts w:ascii="仿宋" w:hAnsi="仿宋" w:eastAsia="仿宋"/>
          <w:b/>
          <w:sz w:val="24"/>
        </w:rPr>
      </w:pPr>
      <w:bookmarkStart w:id="16" w:name="_Toc522094193"/>
      <w:bookmarkStart w:id="17" w:name="_Toc522093952"/>
      <w:bookmarkStart w:id="18" w:name="_Toc522093925"/>
      <w:r>
        <w:rPr>
          <w:rFonts w:hint="eastAsia" w:ascii="仿宋" w:hAnsi="仿宋" w:eastAsia="仿宋"/>
          <w:b/>
          <w:sz w:val="24"/>
        </w:rPr>
        <w:t>（五）磋商费用：</w:t>
      </w:r>
      <w:bookmarkEnd w:id="16"/>
      <w:bookmarkEnd w:id="17"/>
      <w:bookmarkEnd w:id="18"/>
    </w:p>
    <w:p w14:paraId="5D17EE59">
      <w:pPr>
        <w:spacing w:line="360" w:lineRule="auto"/>
        <w:jc w:val="left"/>
        <w:rPr>
          <w:rFonts w:ascii="仿宋" w:hAnsi="仿宋" w:eastAsia="仿宋"/>
          <w:sz w:val="24"/>
        </w:rPr>
      </w:pPr>
      <w:r>
        <w:rPr>
          <w:rFonts w:hint="eastAsia" w:ascii="仿宋" w:hAnsi="仿宋" w:eastAsia="仿宋"/>
          <w:sz w:val="24"/>
        </w:rPr>
        <w:t>不论磋商结果如何，供应商均应自行承担所有与磋商有关的全部费用（竞争性磋商采购文件有相反规定除外）。</w:t>
      </w:r>
    </w:p>
    <w:p w14:paraId="5DF94ECC">
      <w:pPr>
        <w:spacing w:line="360" w:lineRule="auto"/>
        <w:jc w:val="left"/>
        <w:rPr>
          <w:rFonts w:ascii="仿宋" w:hAnsi="仿宋" w:eastAsia="仿宋"/>
          <w:b/>
          <w:sz w:val="24"/>
        </w:rPr>
      </w:pPr>
      <w:r>
        <w:rPr>
          <w:rFonts w:hint="eastAsia" w:ascii="仿宋" w:hAnsi="仿宋" w:eastAsia="仿宋"/>
          <w:b/>
          <w:sz w:val="24"/>
        </w:rPr>
        <w:t>（六）联合体磋商：</w:t>
      </w:r>
      <w:r>
        <w:rPr>
          <w:rFonts w:hint="eastAsia" w:ascii="仿宋" w:hAnsi="仿宋" w:eastAsia="仿宋" w:cs="Arial"/>
          <w:sz w:val="24"/>
        </w:rPr>
        <w:t>本项目不接受联合体磋商。</w:t>
      </w:r>
    </w:p>
    <w:p w14:paraId="4109B7F5">
      <w:pPr>
        <w:spacing w:line="360" w:lineRule="auto"/>
        <w:jc w:val="left"/>
        <w:rPr>
          <w:rFonts w:ascii="仿宋" w:hAnsi="仿宋" w:eastAsia="仿宋" w:cs="宋体"/>
          <w:b/>
          <w:kern w:val="0"/>
          <w:sz w:val="24"/>
        </w:rPr>
      </w:pPr>
      <w:r>
        <w:rPr>
          <w:rFonts w:hint="eastAsia" w:ascii="仿宋" w:hAnsi="仿宋" w:eastAsia="仿宋"/>
          <w:b/>
          <w:sz w:val="24"/>
        </w:rPr>
        <w:t>（七）</w:t>
      </w:r>
      <w:r>
        <w:rPr>
          <w:rFonts w:hint="eastAsia" w:ascii="仿宋" w:hAnsi="仿宋" w:eastAsia="仿宋" w:cs="宋体"/>
          <w:b/>
          <w:kern w:val="0"/>
          <w:sz w:val="24"/>
        </w:rPr>
        <w:t>转包与分包：</w:t>
      </w:r>
    </w:p>
    <w:p w14:paraId="6E80428F">
      <w:pPr>
        <w:spacing w:line="360" w:lineRule="auto"/>
        <w:jc w:val="left"/>
        <w:rPr>
          <w:rFonts w:ascii="仿宋" w:hAnsi="仿宋" w:eastAsia="仿宋" w:cs="宋体"/>
          <w:b/>
          <w:kern w:val="0"/>
          <w:sz w:val="24"/>
        </w:rPr>
      </w:pPr>
      <w:r>
        <w:rPr>
          <w:rFonts w:ascii="仿宋" w:hAnsi="仿宋" w:eastAsia="仿宋" w:cs="宋体"/>
          <w:kern w:val="0"/>
          <w:sz w:val="24"/>
        </w:rPr>
        <w:t>1</w:t>
      </w:r>
      <w:r>
        <w:rPr>
          <w:rFonts w:hint="eastAsia" w:ascii="仿宋" w:hAnsi="仿宋" w:eastAsia="仿宋" w:cs="宋体"/>
          <w:kern w:val="0"/>
          <w:sz w:val="24"/>
        </w:rPr>
        <w:t>.</w:t>
      </w:r>
      <w:r>
        <w:rPr>
          <w:rFonts w:ascii="仿宋" w:hAnsi="仿宋" w:eastAsia="仿宋" w:cs="宋体"/>
          <w:kern w:val="0"/>
          <w:sz w:val="24"/>
        </w:rPr>
        <w:t>本项目不允许转包。</w:t>
      </w:r>
    </w:p>
    <w:p w14:paraId="6A511639">
      <w:pPr>
        <w:spacing w:line="360" w:lineRule="auto"/>
        <w:jc w:val="left"/>
        <w:rPr>
          <w:rFonts w:ascii="仿宋" w:hAnsi="仿宋" w:eastAsia="仿宋" w:cs="宋体"/>
          <w:kern w:val="0"/>
          <w:sz w:val="24"/>
        </w:rPr>
      </w:pPr>
      <w:r>
        <w:rPr>
          <w:rFonts w:ascii="仿宋" w:hAnsi="仿宋" w:eastAsia="仿宋" w:cs="宋体"/>
          <w:kern w:val="0"/>
          <w:sz w:val="24"/>
        </w:rPr>
        <w:t>2</w:t>
      </w:r>
      <w:r>
        <w:rPr>
          <w:rFonts w:hint="eastAsia" w:ascii="仿宋" w:hAnsi="仿宋" w:eastAsia="仿宋" w:cs="宋体"/>
          <w:kern w:val="0"/>
          <w:sz w:val="24"/>
        </w:rPr>
        <w:t>.</w:t>
      </w:r>
      <w:r>
        <w:rPr>
          <w:rFonts w:ascii="仿宋" w:hAnsi="仿宋" w:eastAsia="仿宋" w:cs="宋体"/>
          <w:kern w:val="0"/>
          <w:sz w:val="24"/>
        </w:rPr>
        <w:t>本项目不可以分包</w:t>
      </w:r>
      <w:r>
        <w:rPr>
          <w:rFonts w:hint="eastAsia" w:ascii="仿宋" w:hAnsi="仿宋" w:eastAsia="仿宋" w:cs="宋体"/>
          <w:kern w:val="0"/>
          <w:sz w:val="24"/>
        </w:rPr>
        <w:t>。</w:t>
      </w:r>
    </w:p>
    <w:p w14:paraId="2E5A7858">
      <w:pPr>
        <w:spacing w:line="360" w:lineRule="auto"/>
        <w:rPr>
          <w:rFonts w:ascii="仿宋" w:hAnsi="仿宋" w:eastAsia="仿宋"/>
          <w:b/>
          <w:sz w:val="24"/>
        </w:rPr>
      </w:pPr>
      <w:r>
        <w:rPr>
          <w:rFonts w:hint="eastAsia" w:ascii="仿宋" w:hAnsi="仿宋" w:eastAsia="仿宋"/>
          <w:b/>
          <w:sz w:val="24"/>
        </w:rPr>
        <w:t>(八)保密</w:t>
      </w:r>
    </w:p>
    <w:p w14:paraId="3BA765A9">
      <w:pPr>
        <w:spacing w:line="360" w:lineRule="auto"/>
        <w:jc w:val="left"/>
        <w:rPr>
          <w:rFonts w:ascii="仿宋" w:hAnsi="仿宋" w:eastAsia="仿宋" w:cs="宋体"/>
          <w:kern w:val="0"/>
          <w:sz w:val="24"/>
        </w:rPr>
      </w:pPr>
      <w:r>
        <w:rPr>
          <w:rFonts w:hint="eastAsia" w:ascii="仿宋" w:hAnsi="仿宋" w:eastAsia="仿宋" w:cs="宋体"/>
          <w:kern w:val="0"/>
          <w:sz w:val="24"/>
        </w:rPr>
        <w:t>参与磋商活动的各方应对竞争性磋商采购文件和磋商响应文件中的商业和技术等秘密保密，违者应对此造成的后果承担法律责任。</w:t>
      </w:r>
    </w:p>
    <w:p w14:paraId="4E6A37D6">
      <w:pPr>
        <w:spacing w:line="360" w:lineRule="auto"/>
        <w:rPr>
          <w:rFonts w:ascii="仿宋" w:hAnsi="仿宋" w:eastAsia="仿宋"/>
          <w:b/>
          <w:sz w:val="24"/>
        </w:rPr>
      </w:pPr>
      <w:r>
        <w:rPr>
          <w:rFonts w:hint="eastAsia" w:ascii="仿宋" w:hAnsi="仿宋" w:eastAsia="仿宋"/>
          <w:b/>
          <w:sz w:val="24"/>
        </w:rPr>
        <w:t>（九）语言文字</w:t>
      </w:r>
    </w:p>
    <w:p w14:paraId="2335863A">
      <w:pPr>
        <w:spacing w:line="360" w:lineRule="auto"/>
        <w:jc w:val="left"/>
        <w:rPr>
          <w:rFonts w:ascii="仿宋" w:hAnsi="仿宋" w:eastAsia="仿宋" w:cs="宋体"/>
          <w:kern w:val="0"/>
          <w:sz w:val="24"/>
        </w:rPr>
      </w:pPr>
      <w:r>
        <w:rPr>
          <w:rFonts w:hint="eastAsia" w:ascii="仿宋" w:hAnsi="仿宋" w:eastAsia="仿宋" w:cs="宋体"/>
          <w:kern w:val="0"/>
          <w:sz w:val="24"/>
        </w:rPr>
        <w:t>除专用术语外，与磋商有关的语言使用中文。专用术语应附有中文注释。</w:t>
      </w:r>
    </w:p>
    <w:p w14:paraId="2A0F7F7C">
      <w:pPr>
        <w:spacing w:line="360" w:lineRule="auto"/>
        <w:rPr>
          <w:rFonts w:ascii="仿宋" w:hAnsi="仿宋" w:eastAsia="仿宋"/>
          <w:b/>
          <w:sz w:val="24"/>
        </w:rPr>
      </w:pPr>
      <w:r>
        <w:rPr>
          <w:rFonts w:hint="eastAsia" w:ascii="仿宋" w:hAnsi="仿宋" w:eastAsia="仿宋"/>
          <w:b/>
          <w:sz w:val="24"/>
        </w:rPr>
        <w:t>（十）计量单位</w:t>
      </w:r>
    </w:p>
    <w:p w14:paraId="1A715A1C">
      <w:pPr>
        <w:spacing w:line="360" w:lineRule="auto"/>
        <w:jc w:val="left"/>
        <w:rPr>
          <w:rFonts w:ascii="仿宋" w:hAnsi="仿宋" w:eastAsia="仿宋" w:cs="宋体"/>
          <w:kern w:val="0"/>
          <w:sz w:val="24"/>
        </w:rPr>
      </w:pPr>
      <w:r>
        <w:rPr>
          <w:rFonts w:hint="eastAsia" w:ascii="仿宋" w:hAnsi="仿宋" w:eastAsia="仿宋" w:cs="宋体"/>
          <w:kern w:val="0"/>
          <w:sz w:val="24"/>
        </w:rPr>
        <w:t>所有计量均采用中华人民共和国法定计量单位。</w:t>
      </w:r>
    </w:p>
    <w:p w14:paraId="1CEEC05D">
      <w:pPr>
        <w:spacing w:line="360" w:lineRule="auto"/>
        <w:rPr>
          <w:rFonts w:ascii="仿宋" w:hAnsi="仿宋" w:eastAsia="仿宋"/>
          <w:b/>
          <w:sz w:val="24"/>
        </w:rPr>
      </w:pPr>
      <w:r>
        <w:rPr>
          <w:rFonts w:hint="eastAsia" w:ascii="仿宋" w:hAnsi="仿宋" w:eastAsia="仿宋"/>
          <w:b/>
          <w:sz w:val="24"/>
        </w:rPr>
        <w:t>（十一）偏离</w:t>
      </w:r>
    </w:p>
    <w:p w14:paraId="2122C721">
      <w:pPr>
        <w:spacing w:line="360" w:lineRule="auto"/>
        <w:jc w:val="left"/>
        <w:rPr>
          <w:rFonts w:ascii="仿宋" w:hAnsi="仿宋" w:eastAsia="仿宋" w:cs="宋体"/>
          <w:kern w:val="0"/>
          <w:sz w:val="24"/>
        </w:rPr>
      </w:pPr>
      <w:r>
        <w:rPr>
          <w:rFonts w:hint="eastAsia" w:ascii="仿宋" w:hAnsi="仿宋" w:eastAsia="仿宋" w:cs="宋体"/>
          <w:kern w:val="0"/>
          <w:sz w:val="24"/>
        </w:rPr>
        <w:t>磋商响应文件应完全响应竞争性磋商采购文件规定的实质性内容和条件。</w:t>
      </w:r>
    </w:p>
    <w:p w14:paraId="02576924">
      <w:pPr>
        <w:spacing w:line="360" w:lineRule="auto"/>
        <w:rPr>
          <w:rFonts w:ascii="仿宋" w:hAnsi="仿宋" w:eastAsia="仿宋"/>
          <w:b/>
          <w:sz w:val="24"/>
        </w:rPr>
      </w:pPr>
      <w:bookmarkStart w:id="19" w:name="_Toc522093926"/>
      <w:bookmarkStart w:id="20" w:name="_Toc522093953"/>
      <w:bookmarkStart w:id="21" w:name="_Toc522094194"/>
      <w:r>
        <w:rPr>
          <w:rFonts w:hint="eastAsia" w:ascii="仿宋" w:hAnsi="仿宋" w:eastAsia="仿宋"/>
          <w:b/>
          <w:sz w:val="24"/>
        </w:rPr>
        <w:t>（十二）其他说明：</w:t>
      </w:r>
      <w:bookmarkEnd w:id="19"/>
      <w:bookmarkEnd w:id="20"/>
      <w:bookmarkEnd w:id="21"/>
    </w:p>
    <w:p w14:paraId="7E3E60AC">
      <w:pPr>
        <w:spacing w:line="360" w:lineRule="auto"/>
        <w:jc w:val="left"/>
        <w:rPr>
          <w:rFonts w:ascii="仿宋" w:hAnsi="仿宋" w:eastAsia="仿宋" w:cs="宋体"/>
          <w:kern w:val="0"/>
          <w:sz w:val="24"/>
        </w:rPr>
      </w:pPr>
      <w:r>
        <w:rPr>
          <w:rFonts w:hint="eastAsia" w:ascii="仿宋" w:hAnsi="仿宋" w:eastAsia="仿宋" w:cs="宋体"/>
          <w:kern w:val="0"/>
          <w:sz w:val="24"/>
        </w:rPr>
        <w:t>1.竞争性磋商采购文件中如有描述歧义或前后不一致的地方，磋商小组有权按公平、合理的原则进行评判，但对同一条款的评判适用于每个供应商。</w:t>
      </w:r>
    </w:p>
    <w:p w14:paraId="13EA93D0">
      <w:pPr>
        <w:spacing w:line="360" w:lineRule="auto"/>
        <w:jc w:val="left"/>
        <w:rPr>
          <w:rFonts w:ascii="仿宋" w:hAnsi="仿宋" w:eastAsia="仿宋" w:cs="宋体"/>
          <w:kern w:val="0"/>
          <w:sz w:val="24"/>
        </w:rPr>
      </w:pPr>
      <w:r>
        <w:rPr>
          <w:rFonts w:hint="eastAsia" w:ascii="仿宋" w:hAnsi="仿宋" w:eastAsia="仿宋" w:cs="宋体"/>
          <w:kern w:val="0"/>
          <w:sz w:val="24"/>
        </w:rPr>
        <w:t>2.磋商响应文件的响应内容必须真实、明确、准确。否则，磋商小组将对其作出不利的评审。</w:t>
      </w:r>
    </w:p>
    <w:p w14:paraId="72FF89B3">
      <w:pPr>
        <w:spacing w:line="360" w:lineRule="auto"/>
        <w:jc w:val="left"/>
        <w:rPr>
          <w:rFonts w:ascii="仿宋" w:hAnsi="仿宋" w:eastAsia="仿宋" w:cs="宋体"/>
          <w:kern w:val="0"/>
          <w:sz w:val="24"/>
        </w:rPr>
      </w:pPr>
      <w:r>
        <w:rPr>
          <w:rFonts w:hint="eastAsia" w:ascii="仿宋" w:hAnsi="仿宋" w:eastAsia="仿宋" w:cs="宋体"/>
          <w:kern w:val="0"/>
          <w:sz w:val="24"/>
        </w:rPr>
        <w:t>3.供应商为履行合同引起的相关人员的差旅费、食宿费以及其它费用由供应商自理。合同实施过程中，须与采购人积极配合。</w:t>
      </w:r>
    </w:p>
    <w:p w14:paraId="77C7E8F4">
      <w:pPr>
        <w:spacing w:line="360" w:lineRule="auto"/>
        <w:jc w:val="left"/>
        <w:rPr>
          <w:rFonts w:ascii="仿宋" w:hAnsi="仿宋" w:eastAsia="仿宋" w:cs="宋体"/>
          <w:kern w:val="0"/>
          <w:sz w:val="24"/>
        </w:rPr>
      </w:pPr>
      <w:r>
        <w:rPr>
          <w:rFonts w:hint="eastAsia" w:ascii="仿宋" w:hAnsi="仿宋" w:eastAsia="仿宋" w:cs="宋体"/>
          <w:kern w:val="0"/>
          <w:sz w:val="24"/>
        </w:rPr>
        <w:t>4.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7DA529C">
      <w:pPr>
        <w:spacing w:line="360" w:lineRule="auto"/>
        <w:jc w:val="left"/>
        <w:rPr>
          <w:rFonts w:ascii="仿宋" w:hAnsi="仿宋" w:eastAsia="仿宋" w:cs="宋体"/>
          <w:kern w:val="0"/>
          <w:sz w:val="24"/>
        </w:rPr>
      </w:pPr>
      <w:r>
        <w:rPr>
          <w:rFonts w:hint="eastAsia" w:ascii="仿宋" w:hAnsi="仿宋" w:eastAsia="仿宋" w:cs="宋体"/>
          <w:kern w:val="0"/>
          <w:sz w:val="24"/>
        </w:rPr>
        <w:t>5.单位负责人为同一人或者存在直接控股、管理关系的不同供应商，不得同时参加同一标项的磋商。</w:t>
      </w:r>
    </w:p>
    <w:p w14:paraId="5BF42E0E">
      <w:pPr>
        <w:spacing w:line="360" w:lineRule="auto"/>
        <w:jc w:val="left"/>
        <w:rPr>
          <w:rFonts w:ascii="仿宋" w:hAnsi="仿宋" w:eastAsia="仿宋" w:cs="宋体"/>
          <w:kern w:val="0"/>
          <w:sz w:val="24"/>
        </w:rPr>
      </w:pPr>
      <w:r>
        <w:rPr>
          <w:rFonts w:hint="eastAsia" w:ascii="仿宋" w:hAnsi="仿宋" w:eastAsia="仿宋" w:cs="宋体"/>
          <w:kern w:val="0"/>
          <w:sz w:val="24"/>
        </w:rPr>
        <w:t>6.为本项目提供整体设计、规范编制或者项目管理、监理、检测等服务的供应商，不得参加本次采购活动。</w:t>
      </w:r>
    </w:p>
    <w:p w14:paraId="65824347">
      <w:pPr>
        <w:spacing w:line="360" w:lineRule="auto"/>
        <w:rPr>
          <w:rFonts w:ascii="仿宋" w:hAnsi="仿宋" w:eastAsia="仿宋" w:cs="Arial"/>
          <w:kern w:val="0"/>
          <w:sz w:val="24"/>
        </w:rPr>
      </w:pPr>
      <w:r>
        <w:rPr>
          <w:rFonts w:hint="eastAsia" w:ascii="仿宋" w:hAnsi="仿宋" w:eastAsia="仿宋" w:cs="宋体"/>
          <w:kern w:val="0"/>
          <w:sz w:val="24"/>
        </w:rPr>
        <w:t>7.</w:t>
      </w:r>
      <w:r>
        <w:rPr>
          <w:rFonts w:ascii="仿宋" w:hAnsi="仿宋" w:eastAsia="仿宋" w:cs="Arial"/>
          <w:kern w:val="0"/>
          <w:sz w:val="24"/>
        </w:rPr>
        <w:t>供应商磋商所使用的资格、信誉、荣誉、供应商业绩与企业认证必须为本法人所拥有。供应商磋商所使用的项目实施人员可以为其控股公司的工作人员。在组织商务、技术评审或资格性审查时，属于供应商母公司（总机构）或者同一</w:t>
      </w:r>
      <w:r>
        <w:rPr>
          <w:rFonts w:hint="eastAsia" w:ascii="仿宋" w:hAnsi="仿宋" w:eastAsia="仿宋" w:cs="Arial"/>
          <w:kern w:val="0"/>
          <w:sz w:val="24"/>
        </w:rPr>
        <w:t>母公司</w:t>
      </w:r>
      <w:r>
        <w:rPr>
          <w:rFonts w:ascii="仿宋" w:hAnsi="仿宋" w:eastAsia="仿宋" w:cs="Arial"/>
          <w:kern w:val="0"/>
          <w:sz w:val="24"/>
        </w:rPr>
        <w:t>下属的其他子公司（同一总机构下属的其他分支机构）的人员、业绩、荣誉、知识产权、项目案例等，</w:t>
      </w:r>
      <w:r>
        <w:rPr>
          <w:rFonts w:hint="eastAsia" w:ascii="仿宋" w:hAnsi="仿宋" w:eastAsia="仿宋" w:cs="Arial"/>
          <w:kern w:val="0"/>
          <w:sz w:val="24"/>
        </w:rPr>
        <w:t>不得</w:t>
      </w:r>
      <w:r>
        <w:rPr>
          <w:rFonts w:ascii="仿宋" w:hAnsi="仿宋" w:eastAsia="仿宋" w:cs="Arial"/>
          <w:kern w:val="0"/>
          <w:sz w:val="24"/>
        </w:rPr>
        <w:t>作为该供应商的资信文件予以确认或审查通过</w:t>
      </w:r>
      <w:r>
        <w:rPr>
          <w:rFonts w:hint="eastAsia" w:ascii="仿宋" w:hAnsi="仿宋" w:eastAsia="仿宋" w:cs="Arial"/>
          <w:kern w:val="0"/>
          <w:sz w:val="24"/>
        </w:rPr>
        <w:t>。</w:t>
      </w:r>
    </w:p>
    <w:p w14:paraId="3035CD08">
      <w:pPr>
        <w:snapToGrid w:val="0"/>
        <w:spacing w:line="360" w:lineRule="auto"/>
        <w:jc w:val="left"/>
        <w:rPr>
          <w:rFonts w:eastAsia="仿宋"/>
        </w:rPr>
      </w:pPr>
      <w:r>
        <w:rPr>
          <w:rFonts w:hint="eastAsia" w:ascii="仿宋" w:hAnsi="仿宋" w:eastAsia="仿宋" w:cs="宋体"/>
          <w:kern w:val="0"/>
          <w:sz w:val="24"/>
        </w:rPr>
        <w:t>8.</w:t>
      </w:r>
      <w:r>
        <w:rPr>
          <w:rFonts w:ascii="仿宋" w:hAnsi="仿宋" w:eastAsia="仿宋" w:cs="宋体"/>
          <w:kern w:val="0"/>
          <w:sz w:val="24"/>
        </w:rPr>
        <w:t>供应商在磋商活动中提供任何虚假材料,其磋商无效；成交后发现的,成交人须依照《中华人民共和国消费者权益保护法》第49条之规定双倍赔偿采购人</w:t>
      </w:r>
      <w:r>
        <w:rPr>
          <w:rFonts w:hint="eastAsia" w:ascii="仿宋" w:hAnsi="仿宋" w:eastAsia="仿宋" w:cs="宋体"/>
          <w:kern w:val="0"/>
          <w:sz w:val="24"/>
        </w:rPr>
        <w:t>，</w:t>
      </w:r>
      <w:r>
        <w:rPr>
          <w:rFonts w:ascii="仿宋" w:hAnsi="仿宋" w:eastAsia="仿宋" w:cs="宋体"/>
          <w:kern w:val="0"/>
          <w:sz w:val="24"/>
        </w:rPr>
        <w:t>且民事赔偿并不免除违法供应商的行政与刑事责任。</w:t>
      </w:r>
    </w:p>
    <w:p w14:paraId="3DC64F53">
      <w:pPr>
        <w:pStyle w:val="59"/>
        <w:ind w:firstLine="0" w:firstLineChars="0"/>
      </w:pPr>
    </w:p>
    <w:p w14:paraId="1018DB11">
      <w:pPr>
        <w:pStyle w:val="3"/>
        <w:spacing w:line="240" w:lineRule="auto"/>
        <w:jc w:val="center"/>
        <w:rPr>
          <w:rFonts w:ascii="仿宋" w:hAnsi="仿宋" w:eastAsia="仿宋"/>
        </w:rPr>
      </w:pPr>
      <w:bookmarkStart w:id="22" w:name="_Toc29166"/>
      <w:r>
        <w:rPr>
          <w:rFonts w:hint="eastAsia" w:ascii="仿宋" w:hAnsi="仿宋" w:eastAsia="仿宋"/>
        </w:rPr>
        <w:t>二、竞争性磋商采购文件</w:t>
      </w:r>
      <w:bookmarkEnd w:id="22"/>
    </w:p>
    <w:p w14:paraId="3BED8BDE">
      <w:pPr>
        <w:spacing w:line="360" w:lineRule="auto"/>
        <w:jc w:val="left"/>
        <w:rPr>
          <w:rFonts w:ascii="仿宋" w:hAnsi="仿宋" w:eastAsia="仿宋"/>
          <w:b/>
          <w:sz w:val="24"/>
        </w:rPr>
      </w:pPr>
      <w:r>
        <w:rPr>
          <w:rFonts w:hint="eastAsia" w:ascii="仿宋" w:hAnsi="仿宋" w:eastAsia="仿宋"/>
          <w:b/>
          <w:sz w:val="24"/>
        </w:rPr>
        <w:t>（一）竞争性磋商采购文件构成</w:t>
      </w:r>
    </w:p>
    <w:p w14:paraId="239AF09A">
      <w:pPr>
        <w:spacing w:line="360" w:lineRule="auto"/>
        <w:jc w:val="left"/>
        <w:rPr>
          <w:rFonts w:ascii="仿宋" w:hAnsi="仿宋" w:eastAsia="仿宋"/>
          <w:sz w:val="24"/>
        </w:rPr>
      </w:pPr>
      <w:r>
        <w:rPr>
          <w:rFonts w:hint="eastAsia" w:ascii="仿宋" w:hAnsi="仿宋" w:eastAsia="仿宋"/>
          <w:sz w:val="24"/>
        </w:rPr>
        <w:t>1</w:t>
      </w:r>
      <w:r>
        <w:rPr>
          <w:rFonts w:hint="eastAsia" w:ascii="仿宋" w:hAnsi="仿宋" w:eastAsia="仿宋"/>
          <w:bCs/>
          <w:sz w:val="24"/>
        </w:rPr>
        <w:t>.</w:t>
      </w:r>
      <w:r>
        <w:rPr>
          <w:rFonts w:hint="eastAsia" w:ascii="仿宋" w:hAnsi="仿宋" w:eastAsia="仿宋"/>
          <w:sz w:val="24"/>
        </w:rPr>
        <w:t>竞争性磋商公告</w:t>
      </w:r>
    </w:p>
    <w:p w14:paraId="40B97006">
      <w:pPr>
        <w:spacing w:line="360" w:lineRule="auto"/>
        <w:jc w:val="left"/>
        <w:rPr>
          <w:rFonts w:ascii="仿宋" w:hAnsi="仿宋" w:eastAsia="仿宋"/>
          <w:sz w:val="24"/>
        </w:rPr>
      </w:pPr>
      <w:r>
        <w:rPr>
          <w:rFonts w:hint="eastAsia" w:ascii="仿宋" w:hAnsi="仿宋" w:eastAsia="仿宋"/>
          <w:sz w:val="24"/>
        </w:rPr>
        <w:t>2.采购内容及需求</w:t>
      </w:r>
    </w:p>
    <w:p w14:paraId="3B6D605A">
      <w:pPr>
        <w:spacing w:line="360" w:lineRule="auto"/>
        <w:jc w:val="left"/>
        <w:rPr>
          <w:rFonts w:ascii="仿宋" w:hAnsi="仿宋" w:eastAsia="仿宋"/>
          <w:sz w:val="24"/>
        </w:rPr>
      </w:pPr>
      <w:r>
        <w:rPr>
          <w:rFonts w:hint="eastAsia" w:ascii="仿宋" w:hAnsi="仿宋" w:eastAsia="仿宋"/>
          <w:sz w:val="24"/>
        </w:rPr>
        <w:t>3.供应商须知</w:t>
      </w:r>
    </w:p>
    <w:p w14:paraId="5370CBA1">
      <w:pPr>
        <w:spacing w:line="360" w:lineRule="auto"/>
        <w:jc w:val="left"/>
        <w:rPr>
          <w:rFonts w:ascii="仿宋" w:hAnsi="仿宋" w:eastAsia="仿宋"/>
          <w:sz w:val="24"/>
        </w:rPr>
      </w:pPr>
      <w:r>
        <w:rPr>
          <w:rFonts w:hint="eastAsia" w:ascii="仿宋" w:hAnsi="仿宋" w:eastAsia="仿宋"/>
          <w:sz w:val="24"/>
        </w:rPr>
        <w:t>4.磋商原则及方法</w:t>
      </w:r>
    </w:p>
    <w:p w14:paraId="26D055D9">
      <w:pPr>
        <w:spacing w:line="360" w:lineRule="auto"/>
        <w:jc w:val="left"/>
        <w:rPr>
          <w:rFonts w:ascii="仿宋" w:hAnsi="仿宋" w:eastAsia="仿宋"/>
          <w:sz w:val="24"/>
        </w:rPr>
      </w:pPr>
      <w:r>
        <w:rPr>
          <w:rFonts w:hint="eastAsia" w:ascii="仿宋" w:hAnsi="仿宋" w:eastAsia="仿宋"/>
          <w:sz w:val="24"/>
        </w:rPr>
        <w:t>5.合同主要条款</w:t>
      </w:r>
    </w:p>
    <w:p w14:paraId="51A5071E">
      <w:pPr>
        <w:spacing w:line="360" w:lineRule="auto"/>
        <w:jc w:val="left"/>
        <w:rPr>
          <w:rFonts w:ascii="仿宋" w:hAnsi="仿宋" w:eastAsia="仿宋"/>
          <w:sz w:val="24"/>
        </w:rPr>
      </w:pPr>
      <w:r>
        <w:rPr>
          <w:rFonts w:hint="eastAsia" w:ascii="仿宋" w:hAnsi="仿宋" w:eastAsia="仿宋"/>
          <w:sz w:val="24"/>
        </w:rPr>
        <w:t>6.磋商响应文件格式及组成</w:t>
      </w:r>
    </w:p>
    <w:p w14:paraId="4850AB77">
      <w:pPr>
        <w:spacing w:line="360" w:lineRule="auto"/>
        <w:jc w:val="left"/>
        <w:rPr>
          <w:rFonts w:ascii="仿宋" w:hAnsi="仿宋" w:eastAsia="仿宋"/>
          <w:sz w:val="24"/>
        </w:rPr>
      </w:pPr>
      <w:r>
        <w:rPr>
          <w:rFonts w:hint="eastAsia" w:ascii="仿宋" w:hAnsi="仿宋" w:eastAsia="仿宋"/>
          <w:sz w:val="24"/>
        </w:rPr>
        <w:t>7.本项目</w:t>
      </w:r>
      <w:r>
        <w:rPr>
          <w:rFonts w:ascii="仿宋" w:hAnsi="仿宋" w:eastAsia="仿宋"/>
          <w:sz w:val="24"/>
        </w:rPr>
        <w:t>竞争性磋商采购文件</w:t>
      </w:r>
      <w:r>
        <w:rPr>
          <w:rFonts w:hint="eastAsia" w:ascii="仿宋" w:hAnsi="仿宋" w:eastAsia="仿宋"/>
          <w:sz w:val="24"/>
        </w:rPr>
        <w:t>的</w:t>
      </w:r>
      <w:r>
        <w:rPr>
          <w:rFonts w:ascii="仿宋" w:hAnsi="仿宋" w:eastAsia="仿宋"/>
          <w:sz w:val="24"/>
        </w:rPr>
        <w:t>澄清、答复、修改、补充的内容</w:t>
      </w:r>
    </w:p>
    <w:p w14:paraId="53993094">
      <w:pPr>
        <w:spacing w:line="360" w:lineRule="auto"/>
        <w:jc w:val="left"/>
        <w:rPr>
          <w:rFonts w:ascii="仿宋" w:hAnsi="仿宋" w:eastAsia="仿宋"/>
          <w:b/>
          <w:sz w:val="24"/>
        </w:rPr>
      </w:pPr>
      <w:r>
        <w:rPr>
          <w:rFonts w:hint="eastAsia" w:ascii="仿宋" w:hAnsi="仿宋" w:eastAsia="仿宋"/>
          <w:b/>
          <w:sz w:val="24"/>
        </w:rPr>
        <w:t>（二）竞争性磋商采购文件的澄清</w:t>
      </w:r>
    </w:p>
    <w:p w14:paraId="26C365E2">
      <w:pPr>
        <w:spacing w:line="360" w:lineRule="auto"/>
        <w:jc w:val="left"/>
        <w:rPr>
          <w:rFonts w:ascii="仿宋" w:hAnsi="仿宋" w:eastAsia="仿宋"/>
          <w:sz w:val="24"/>
        </w:rPr>
      </w:pPr>
      <w:r>
        <w:rPr>
          <w:rFonts w:hint="eastAsia" w:ascii="仿宋" w:hAnsi="仿宋" w:eastAsia="仿宋"/>
          <w:sz w:val="24"/>
        </w:rPr>
        <w:t>1.供应商对竞争性磋商采购文件如有疑问要求澄清，或认为有必要与采购代理机构进行技术交流，供应商需将书面的《疑问函》传真或送达至采购代理机构，同时将电子文件发至供应商须知前附表注明的邮箱（电子邮件与书面文件有不一致的，以书面文件为准），并与采购代理机构进行确认。</w:t>
      </w:r>
    </w:p>
    <w:p w14:paraId="158EADE0">
      <w:pPr>
        <w:spacing w:line="360" w:lineRule="auto"/>
        <w:jc w:val="left"/>
        <w:rPr>
          <w:rFonts w:ascii="仿宋" w:hAnsi="仿宋" w:eastAsia="仿宋"/>
          <w:sz w:val="24"/>
        </w:rPr>
      </w:pPr>
      <w:r>
        <w:rPr>
          <w:rFonts w:hint="eastAsia" w:ascii="仿宋" w:hAnsi="仿宋" w:eastAsia="仿宋"/>
          <w:sz w:val="24"/>
        </w:rPr>
        <w:t>2.供应商要求澄清的资料应加盖单位公章、写明日期。</w:t>
      </w:r>
    </w:p>
    <w:p w14:paraId="63FC5517">
      <w:pPr>
        <w:spacing w:line="360" w:lineRule="auto"/>
        <w:jc w:val="left"/>
        <w:rPr>
          <w:rFonts w:ascii="仿宋" w:hAnsi="仿宋" w:eastAsia="仿宋"/>
          <w:sz w:val="24"/>
        </w:rPr>
      </w:pPr>
      <w:r>
        <w:rPr>
          <w:rFonts w:hint="eastAsia" w:ascii="仿宋" w:hAnsi="仿宋" w:eastAsia="仿宋"/>
          <w:sz w:val="24"/>
        </w:rPr>
        <w:t>3.如有必要，采购代理机构和采购人对供应商所有要求澄清的问题都予以解答，澄清答复的文件为补充文件，作为竞争性磋商采购文件的组成部分，补充文件将以传真、网上公告等形式告知所有获取竞争性磋商采购文件的供应商，补充文件对供应商均有约束力。</w:t>
      </w:r>
    </w:p>
    <w:p w14:paraId="7978BAE7">
      <w:pPr>
        <w:spacing w:line="360" w:lineRule="auto"/>
        <w:jc w:val="left"/>
        <w:rPr>
          <w:rFonts w:ascii="仿宋" w:hAnsi="仿宋" w:eastAsia="仿宋"/>
          <w:sz w:val="24"/>
        </w:rPr>
      </w:pPr>
      <w:r>
        <w:rPr>
          <w:rFonts w:hint="eastAsia" w:ascii="仿宋" w:hAnsi="仿宋" w:eastAsia="仿宋"/>
          <w:sz w:val="24"/>
        </w:rPr>
        <w:t>4.澄清的内容影响磋商响应文件编制的，采购代理机构将顺延磋商截止时间，使之满足采购的相关规定。</w:t>
      </w:r>
    </w:p>
    <w:p w14:paraId="5696DE76">
      <w:pPr>
        <w:spacing w:line="360" w:lineRule="auto"/>
        <w:jc w:val="left"/>
        <w:rPr>
          <w:rFonts w:ascii="仿宋" w:hAnsi="仿宋" w:eastAsia="仿宋"/>
          <w:sz w:val="24"/>
        </w:rPr>
      </w:pPr>
      <w:r>
        <w:rPr>
          <w:rFonts w:hint="eastAsia" w:ascii="仿宋" w:hAnsi="仿宋" w:eastAsia="仿宋"/>
          <w:sz w:val="24"/>
        </w:rPr>
        <w:t>5.供应商在收到补充文件后，应在 24 小时内以书面形式向采购代理机构确认已收到该补充文件。</w:t>
      </w:r>
    </w:p>
    <w:p w14:paraId="5B5A539E">
      <w:pPr>
        <w:spacing w:line="360" w:lineRule="auto"/>
        <w:jc w:val="left"/>
        <w:rPr>
          <w:rFonts w:ascii="仿宋" w:hAnsi="仿宋" w:eastAsia="仿宋"/>
          <w:sz w:val="24"/>
        </w:rPr>
      </w:pPr>
      <w:r>
        <w:rPr>
          <w:rFonts w:hint="eastAsia" w:ascii="仿宋" w:hAnsi="仿宋" w:eastAsia="仿宋"/>
          <w:sz w:val="24"/>
        </w:rPr>
        <w:t>6. 当竞争性磋商采购文件与补充文件就同一内容的表述不一致时，以最后发出的书面文件为准。</w:t>
      </w:r>
    </w:p>
    <w:p w14:paraId="5C7A3DAD">
      <w:pPr>
        <w:spacing w:line="360" w:lineRule="auto"/>
        <w:jc w:val="left"/>
        <w:rPr>
          <w:rFonts w:ascii="仿宋" w:hAnsi="仿宋" w:eastAsia="仿宋"/>
          <w:b/>
          <w:sz w:val="24"/>
        </w:rPr>
      </w:pPr>
      <w:r>
        <w:rPr>
          <w:rFonts w:hint="eastAsia" w:ascii="仿宋" w:hAnsi="仿宋" w:eastAsia="仿宋"/>
          <w:b/>
          <w:sz w:val="24"/>
        </w:rPr>
        <w:t>（三）竞争性磋商采购文件的修改</w:t>
      </w:r>
    </w:p>
    <w:p w14:paraId="72924485">
      <w:pPr>
        <w:spacing w:line="360" w:lineRule="auto"/>
        <w:jc w:val="left"/>
        <w:rPr>
          <w:rFonts w:ascii="仿宋" w:hAnsi="仿宋" w:eastAsia="仿宋"/>
          <w:sz w:val="24"/>
        </w:rPr>
      </w:pPr>
      <w:r>
        <w:rPr>
          <w:rFonts w:hint="eastAsia" w:ascii="仿宋" w:hAnsi="仿宋" w:eastAsia="仿宋"/>
          <w:sz w:val="24"/>
        </w:rPr>
        <w:t>1.在磋商截止时间前，由于各种原因采购人可能以补充文件的形式修改完善竞争性磋商采购文件。</w:t>
      </w:r>
    </w:p>
    <w:p w14:paraId="59DAA856">
      <w:pPr>
        <w:spacing w:line="360" w:lineRule="auto"/>
        <w:jc w:val="left"/>
        <w:rPr>
          <w:rFonts w:ascii="仿宋" w:hAnsi="仿宋" w:eastAsia="仿宋"/>
          <w:sz w:val="24"/>
        </w:rPr>
      </w:pPr>
      <w:r>
        <w:rPr>
          <w:rFonts w:hint="eastAsia" w:ascii="仿宋" w:hAnsi="仿宋" w:eastAsia="仿宋"/>
          <w:sz w:val="24"/>
        </w:rPr>
        <w:t>2.补充文件作为竞争性磋商采购文件组成部分，补充文件将以传真、网上公告等形式告知所有获取竞争性磋商采购文件的供应商，补充文件对供应商均有约束力。</w:t>
      </w:r>
    </w:p>
    <w:p w14:paraId="2DFA6140">
      <w:pPr>
        <w:spacing w:line="360" w:lineRule="auto"/>
        <w:jc w:val="left"/>
        <w:rPr>
          <w:rFonts w:ascii="仿宋" w:hAnsi="仿宋" w:eastAsia="仿宋"/>
          <w:sz w:val="24"/>
        </w:rPr>
      </w:pPr>
      <w:r>
        <w:rPr>
          <w:rFonts w:hint="eastAsia" w:ascii="仿宋" w:hAnsi="仿宋" w:eastAsia="仿宋"/>
          <w:sz w:val="24"/>
        </w:rPr>
        <w:t>3.修改的内容影响磋商响应文件编制的，采购代理机构将顺延磋商截止时间。</w:t>
      </w:r>
    </w:p>
    <w:p w14:paraId="0E05443F">
      <w:pPr>
        <w:spacing w:line="360" w:lineRule="auto"/>
        <w:jc w:val="left"/>
        <w:rPr>
          <w:rFonts w:ascii="仿宋" w:hAnsi="仿宋" w:eastAsia="仿宋"/>
          <w:sz w:val="24"/>
        </w:rPr>
      </w:pPr>
      <w:r>
        <w:rPr>
          <w:rFonts w:hint="eastAsia" w:ascii="仿宋" w:hAnsi="仿宋" w:eastAsia="仿宋"/>
          <w:sz w:val="24"/>
        </w:rPr>
        <w:t>4.供应商在收到补充文件后，应在 24 小时内以书面形式向采购代理机构确认已收到该补充文件。</w:t>
      </w:r>
    </w:p>
    <w:p w14:paraId="6305EB59">
      <w:pPr>
        <w:spacing w:line="360" w:lineRule="auto"/>
        <w:jc w:val="left"/>
        <w:rPr>
          <w:rFonts w:ascii="仿宋" w:hAnsi="仿宋" w:eastAsia="仿宋"/>
          <w:sz w:val="24"/>
        </w:rPr>
      </w:pPr>
      <w:r>
        <w:rPr>
          <w:rFonts w:hint="eastAsia" w:ascii="仿宋" w:hAnsi="仿宋" w:eastAsia="仿宋"/>
          <w:sz w:val="24"/>
        </w:rPr>
        <w:t>5.供应商收到补充文件后，对补充文件如有疑问要求澄清，应在 24 小时内将书面资料传真或送达至采购代理机构，同时将电子文件发至供应商须知前附表注明的邮箱（电子邮件与书面文件有不一致的，以书面文件为准），并与采购代理机构进行确认。</w:t>
      </w:r>
    </w:p>
    <w:p w14:paraId="201463A6">
      <w:pPr>
        <w:spacing w:line="360" w:lineRule="auto"/>
        <w:jc w:val="left"/>
        <w:rPr>
          <w:rFonts w:ascii="仿宋" w:hAnsi="仿宋" w:eastAsia="仿宋"/>
          <w:sz w:val="24"/>
        </w:rPr>
      </w:pPr>
      <w:r>
        <w:rPr>
          <w:rFonts w:hint="eastAsia" w:ascii="仿宋" w:hAnsi="仿宋" w:eastAsia="仿宋"/>
          <w:sz w:val="24"/>
        </w:rPr>
        <w:t>6.供应商要求澄清的资料应加盖单位公章、写明日期。</w:t>
      </w:r>
    </w:p>
    <w:p w14:paraId="013097C7">
      <w:pPr>
        <w:spacing w:line="360" w:lineRule="auto"/>
        <w:jc w:val="left"/>
        <w:rPr>
          <w:rFonts w:ascii="仿宋" w:hAnsi="仿宋" w:eastAsia="仿宋"/>
          <w:sz w:val="24"/>
        </w:rPr>
      </w:pPr>
      <w:r>
        <w:rPr>
          <w:rFonts w:hint="eastAsia" w:ascii="仿宋" w:hAnsi="仿宋" w:eastAsia="仿宋"/>
          <w:sz w:val="24"/>
        </w:rPr>
        <w:t>7.对补充文件的澄清答复按“竞争性磋商采购文件的澄清”中的条款规定。</w:t>
      </w:r>
    </w:p>
    <w:p w14:paraId="78FF8F32">
      <w:pPr>
        <w:spacing w:line="360" w:lineRule="auto"/>
        <w:jc w:val="left"/>
        <w:rPr>
          <w:rFonts w:ascii="仿宋" w:hAnsi="仿宋" w:eastAsia="仿宋"/>
          <w:sz w:val="24"/>
        </w:rPr>
      </w:pPr>
      <w:r>
        <w:rPr>
          <w:rFonts w:hint="eastAsia" w:ascii="仿宋" w:hAnsi="仿宋" w:eastAsia="仿宋"/>
          <w:sz w:val="24"/>
        </w:rPr>
        <w:t>8.当竞争性磋商采购文件与补充文件就同一内容的表述不一致时，以最后发出的书面文件为准。</w:t>
      </w:r>
    </w:p>
    <w:p w14:paraId="503439BE">
      <w:pPr>
        <w:spacing w:line="360" w:lineRule="auto"/>
        <w:jc w:val="left"/>
        <w:rPr>
          <w:rFonts w:ascii="仿宋" w:hAnsi="仿宋" w:eastAsia="仿宋"/>
          <w:sz w:val="24"/>
        </w:rPr>
      </w:pPr>
      <w:r>
        <w:rPr>
          <w:rFonts w:hint="eastAsia" w:ascii="仿宋" w:hAnsi="仿宋" w:eastAsia="仿宋"/>
          <w:sz w:val="24"/>
        </w:rPr>
        <w:t>9.任何口头答复均不属于竞争性磋商采购文件的组成部分。</w:t>
      </w:r>
    </w:p>
    <w:p w14:paraId="5B7057A5">
      <w:pPr>
        <w:spacing w:line="360" w:lineRule="auto"/>
        <w:jc w:val="left"/>
        <w:rPr>
          <w:rFonts w:ascii="仿宋" w:hAnsi="仿宋" w:eastAsia="仿宋"/>
          <w:sz w:val="24"/>
        </w:rPr>
      </w:pPr>
    </w:p>
    <w:p w14:paraId="69237C7A">
      <w:pPr>
        <w:spacing w:line="360" w:lineRule="auto"/>
        <w:jc w:val="left"/>
        <w:rPr>
          <w:rFonts w:ascii="仿宋" w:hAnsi="仿宋" w:eastAsia="仿宋"/>
          <w:sz w:val="24"/>
        </w:rPr>
      </w:pPr>
    </w:p>
    <w:p w14:paraId="3E0C6905">
      <w:pPr>
        <w:pStyle w:val="3"/>
        <w:spacing w:line="240" w:lineRule="auto"/>
        <w:jc w:val="center"/>
        <w:rPr>
          <w:rFonts w:ascii="仿宋" w:hAnsi="仿宋" w:eastAsia="仿宋"/>
        </w:rPr>
      </w:pPr>
      <w:bookmarkStart w:id="23" w:name="_Toc30818"/>
      <w:r>
        <w:rPr>
          <w:rFonts w:hint="eastAsia" w:ascii="仿宋" w:hAnsi="仿宋" w:eastAsia="仿宋"/>
        </w:rPr>
        <w:t>三、磋商响应文件的编制</w:t>
      </w:r>
      <w:bookmarkEnd w:id="23"/>
    </w:p>
    <w:p w14:paraId="50E56B65">
      <w:pPr>
        <w:tabs>
          <w:tab w:val="left" w:pos="540"/>
        </w:tabs>
        <w:spacing w:line="360" w:lineRule="auto"/>
        <w:jc w:val="left"/>
        <w:rPr>
          <w:rFonts w:ascii="仿宋" w:hAnsi="仿宋" w:eastAsia="仿宋"/>
          <w:b/>
          <w:sz w:val="24"/>
        </w:rPr>
      </w:pPr>
      <w:r>
        <w:rPr>
          <w:rFonts w:hint="eastAsia" w:ascii="仿宋" w:hAnsi="仿宋" w:eastAsia="仿宋"/>
          <w:b/>
          <w:sz w:val="24"/>
        </w:rPr>
        <w:t>（一） 磋商响应文件</w:t>
      </w:r>
    </w:p>
    <w:p w14:paraId="1C4DA365">
      <w:pPr>
        <w:spacing w:line="360" w:lineRule="auto"/>
        <w:jc w:val="left"/>
        <w:rPr>
          <w:rFonts w:ascii="仿宋" w:hAnsi="仿宋" w:eastAsia="仿宋"/>
          <w:sz w:val="24"/>
        </w:rPr>
      </w:pPr>
      <w:r>
        <w:rPr>
          <w:rFonts w:hint="eastAsia" w:ascii="仿宋" w:hAnsi="仿宋" w:eastAsia="仿宋"/>
          <w:sz w:val="24"/>
        </w:rPr>
        <w:t>供应商必须按竞争性磋商采购文件的要求提供相关资料，并对竞争性磋商采购文件中提出的所有内容要求给予实质性响应，须保证磋商响应文件的准确、真实、明确。</w:t>
      </w:r>
    </w:p>
    <w:p w14:paraId="752DE837">
      <w:pPr>
        <w:spacing w:line="360" w:lineRule="auto"/>
        <w:jc w:val="left"/>
        <w:rPr>
          <w:rFonts w:ascii="仿宋" w:hAnsi="仿宋" w:eastAsia="仿宋"/>
          <w:b/>
          <w:sz w:val="24"/>
        </w:rPr>
      </w:pPr>
      <w:r>
        <w:rPr>
          <w:rFonts w:hint="eastAsia" w:ascii="仿宋" w:hAnsi="仿宋" w:eastAsia="仿宋"/>
          <w:b/>
          <w:sz w:val="24"/>
        </w:rPr>
        <w:t>（二）磋商响应文件组成</w:t>
      </w:r>
    </w:p>
    <w:p w14:paraId="4B860882">
      <w:pPr>
        <w:spacing w:line="360" w:lineRule="auto"/>
        <w:jc w:val="left"/>
        <w:rPr>
          <w:rFonts w:ascii="仿宋" w:hAnsi="仿宋" w:eastAsia="仿宋"/>
          <w:sz w:val="24"/>
        </w:rPr>
      </w:pPr>
      <w:r>
        <w:rPr>
          <w:rFonts w:hint="eastAsia" w:ascii="仿宋" w:hAnsi="仿宋" w:eastAsia="仿宋"/>
          <w:sz w:val="24"/>
        </w:rPr>
        <w:t>完整的磋商响应文件由《资格文件》、《商务技术文件》和《报价文件》三个部分组成（以下统称“响应文件”）。</w:t>
      </w:r>
    </w:p>
    <w:p w14:paraId="4C4004ED">
      <w:pPr>
        <w:spacing w:line="360" w:lineRule="auto"/>
        <w:jc w:val="left"/>
        <w:rPr>
          <w:rFonts w:ascii="仿宋" w:hAnsi="仿宋" w:eastAsia="仿宋"/>
          <w:sz w:val="24"/>
        </w:rPr>
      </w:pPr>
      <w:r>
        <w:rPr>
          <w:rFonts w:hint="eastAsia" w:ascii="仿宋" w:hAnsi="仿宋" w:eastAsia="仿宋"/>
          <w:sz w:val="24"/>
        </w:rPr>
        <w:t>响应文件内容组成表（供应商应按以下清单提供相关资料，并编制响应文件目录），</w:t>
      </w:r>
      <w:r>
        <w:rPr>
          <w:rFonts w:hint="eastAsia" w:ascii="仿宋" w:hAnsi="仿宋" w:eastAsia="仿宋"/>
          <w:b/>
          <w:bCs/>
          <w:sz w:val="24"/>
          <w:u w:val="single"/>
        </w:rPr>
        <w:t>可合并装订为一册</w:t>
      </w:r>
      <w:r>
        <w:rPr>
          <w:rFonts w:hint="eastAsia" w:ascii="仿宋" w:hAnsi="仿宋" w:eastAsia="仿宋"/>
          <w:sz w:val="24"/>
        </w:rPr>
        <w:t>。</w:t>
      </w:r>
    </w:p>
    <w:tbl>
      <w:tblPr>
        <w:tblStyle w:val="48"/>
        <w:tblW w:w="9559" w:type="dxa"/>
        <w:tblInd w:w="47" w:type="dxa"/>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Layout w:type="fixed"/>
        <w:tblCellMar>
          <w:top w:w="0" w:type="dxa"/>
          <w:left w:w="108" w:type="dxa"/>
          <w:bottom w:w="0" w:type="dxa"/>
          <w:right w:w="108" w:type="dxa"/>
        </w:tblCellMar>
      </w:tblPr>
      <w:tblGrid>
        <w:gridCol w:w="954"/>
        <w:gridCol w:w="7664"/>
        <w:gridCol w:w="941"/>
      </w:tblGrid>
      <w:tr w14:paraId="4AE39F3C">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blHeader/>
        </w:trPr>
        <w:tc>
          <w:tcPr>
            <w:tcW w:w="954" w:type="dxa"/>
            <w:tcBorders>
              <w:tl2br w:val="nil"/>
              <w:tr2bl w:val="nil"/>
            </w:tcBorders>
            <w:shd w:val="clear" w:color="auto" w:fill="DAEEF3"/>
            <w:noWrap/>
            <w:vAlign w:val="center"/>
          </w:tcPr>
          <w:p w14:paraId="624D6B16">
            <w:pPr>
              <w:spacing w:line="276" w:lineRule="auto"/>
              <w:rPr>
                <w:rFonts w:ascii="仿宋" w:hAnsi="仿宋" w:eastAsia="仿宋"/>
                <w:b/>
                <w:sz w:val="24"/>
              </w:rPr>
            </w:pPr>
            <w:r>
              <w:rPr>
                <w:rFonts w:hint="eastAsia" w:ascii="仿宋" w:hAnsi="仿宋" w:eastAsia="仿宋"/>
                <w:b/>
                <w:sz w:val="24"/>
              </w:rPr>
              <w:t>序号</w:t>
            </w:r>
          </w:p>
        </w:tc>
        <w:tc>
          <w:tcPr>
            <w:tcW w:w="7664" w:type="dxa"/>
            <w:tcBorders>
              <w:tl2br w:val="nil"/>
              <w:tr2bl w:val="nil"/>
            </w:tcBorders>
            <w:shd w:val="clear" w:color="auto" w:fill="DAEEF3"/>
            <w:noWrap/>
            <w:vAlign w:val="center"/>
          </w:tcPr>
          <w:p w14:paraId="0C04DC4F">
            <w:pPr>
              <w:spacing w:line="276" w:lineRule="auto"/>
              <w:jc w:val="center"/>
              <w:rPr>
                <w:rFonts w:ascii="仿宋" w:hAnsi="仿宋" w:eastAsia="仿宋"/>
                <w:b/>
                <w:sz w:val="24"/>
              </w:rPr>
            </w:pPr>
            <w:r>
              <w:rPr>
                <w:rFonts w:hint="eastAsia" w:ascii="仿宋" w:hAnsi="仿宋" w:eastAsia="仿宋"/>
                <w:b/>
                <w:sz w:val="24"/>
              </w:rPr>
              <w:t>响应文件组成内容</w:t>
            </w:r>
          </w:p>
        </w:tc>
        <w:tc>
          <w:tcPr>
            <w:tcW w:w="941" w:type="dxa"/>
            <w:tcBorders>
              <w:tl2br w:val="nil"/>
              <w:tr2bl w:val="nil"/>
            </w:tcBorders>
            <w:shd w:val="clear" w:color="auto" w:fill="DAEEF3"/>
            <w:noWrap/>
            <w:vAlign w:val="center"/>
          </w:tcPr>
          <w:p w14:paraId="1562453E">
            <w:pPr>
              <w:spacing w:line="276" w:lineRule="auto"/>
              <w:rPr>
                <w:rFonts w:ascii="仿宋" w:hAnsi="仿宋" w:eastAsia="仿宋"/>
                <w:b/>
                <w:sz w:val="24"/>
              </w:rPr>
            </w:pPr>
            <w:r>
              <w:rPr>
                <w:rFonts w:hint="eastAsia" w:ascii="仿宋" w:hAnsi="仿宋" w:eastAsia="仿宋"/>
                <w:b/>
                <w:sz w:val="24"/>
              </w:rPr>
              <w:t>格式</w:t>
            </w:r>
          </w:p>
        </w:tc>
      </w:tr>
      <w:tr w14:paraId="657B95E4">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622" w:hRule="atLeast"/>
        </w:trPr>
        <w:tc>
          <w:tcPr>
            <w:tcW w:w="9559" w:type="dxa"/>
            <w:gridSpan w:val="3"/>
            <w:tcBorders>
              <w:tl2br w:val="nil"/>
              <w:tr2bl w:val="nil"/>
            </w:tcBorders>
            <w:shd w:val="clear" w:color="auto" w:fill="FDE9D9"/>
            <w:noWrap/>
            <w:vAlign w:val="center"/>
          </w:tcPr>
          <w:p w14:paraId="13758CC1">
            <w:pPr>
              <w:spacing w:line="276" w:lineRule="auto"/>
              <w:jc w:val="left"/>
              <w:rPr>
                <w:rFonts w:ascii="仿宋" w:hAnsi="仿宋" w:eastAsia="仿宋"/>
                <w:b/>
                <w:sz w:val="28"/>
              </w:rPr>
            </w:pPr>
            <w:r>
              <w:rPr>
                <w:rFonts w:hint="eastAsia" w:ascii="仿宋" w:hAnsi="仿宋" w:eastAsia="仿宋"/>
                <w:b/>
                <w:sz w:val="28"/>
              </w:rPr>
              <w:t>一、《资格文件》</w:t>
            </w:r>
            <w:r>
              <w:rPr>
                <w:rFonts w:hint="eastAsia" w:ascii="仿宋" w:hAnsi="仿宋" w:eastAsia="仿宋" w:cs="Arial"/>
                <w:b/>
                <w:kern w:val="0"/>
                <w:sz w:val="28"/>
              </w:rPr>
              <w:t>组成内容</w:t>
            </w:r>
          </w:p>
        </w:tc>
      </w:tr>
      <w:tr w14:paraId="5E58EABD">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2CAC89C1">
            <w:pPr>
              <w:spacing w:line="276" w:lineRule="auto"/>
              <w:jc w:val="center"/>
              <w:rPr>
                <w:rFonts w:ascii="仿宋" w:hAnsi="仿宋" w:eastAsia="仿宋"/>
                <w:b/>
                <w:sz w:val="24"/>
              </w:rPr>
            </w:pPr>
            <w:r>
              <w:rPr>
                <w:rFonts w:hint="eastAsia" w:ascii="仿宋" w:hAnsi="仿宋" w:eastAsia="仿宋"/>
                <w:b/>
                <w:sz w:val="24"/>
              </w:rPr>
              <w:t>1</w:t>
            </w:r>
          </w:p>
        </w:tc>
        <w:tc>
          <w:tcPr>
            <w:tcW w:w="7664" w:type="dxa"/>
            <w:tcBorders>
              <w:tl2br w:val="nil"/>
              <w:tr2bl w:val="nil"/>
            </w:tcBorders>
            <w:noWrap/>
            <w:vAlign w:val="center"/>
          </w:tcPr>
          <w:p w14:paraId="7F2EA027">
            <w:pPr>
              <w:spacing w:line="276" w:lineRule="auto"/>
              <w:jc w:val="left"/>
              <w:rPr>
                <w:rFonts w:ascii="仿宋" w:hAnsi="仿宋" w:eastAsia="仿宋"/>
                <w:b/>
                <w:sz w:val="24"/>
              </w:rPr>
            </w:pPr>
            <w:r>
              <w:rPr>
                <w:rFonts w:hint="eastAsia" w:ascii="仿宋" w:hAnsi="仿宋" w:eastAsia="仿宋"/>
                <w:b/>
                <w:sz w:val="24"/>
              </w:rPr>
              <w:t>供应商符合本项目资格要求的承诺函，格式见第六章</w:t>
            </w:r>
          </w:p>
        </w:tc>
        <w:tc>
          <w:tcPr>
            <w:tcW w:w="941" w:type="dxa"/>
            <w:tcBorders>
              <w:tl2br w:val="nil"/>
              <w:tr2bl w:val="nil"/>
            </w:tcBorders>
            <w:noWrap/>
            <w:vAlign w:val="center"/>
          </w:tcPr>
          <w:p w14:paraId="4761D28E">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60BC6FC6">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5027AB69">
            <w:pPr>
              <w:spacing w:line="276" w:lineRule="auto"/>
              <w:jc w:val="center"/>
              <w:rPr>
                <w:rFonts w:ascii="仿宋" w:hAnsi="仿宋" w:eastAsia="仿宋"/>
                <w:b/>
                <w:sz w:val="24"/>
              </w:rPr>
            </w:pPr>
            <w:r>
              <w:rPr>
                <w:rFonts w:hint="eastAsia" w:ascii="仿宋" w:hAnsi="仿宋" w:eastAsia="仿宋"/>
                <w:b/>
                <w:sz w:val="24"/>
              </w:rPr>
              <w:t>2</w:t>
            </w:r>
          </w:p>
        </w:tc>
        <w:tc>
          <w:tcPr>
            <w:tcW w:w="7664" w:type="dxa"/>
            <w:tcBorders>
              <w:tl2br w:val="nil"/>
              <w:tr2bl w:val="nil"/>
            </w:tcBorders>
            <w:noWrap/>
            <w:vAlign w:val="center"/>
          </w:tcPr>
          <w:p w14:paraId="6E225422">
            <w:pPr>
              <w:spacing w:line="276" w:lineRule="auto"/>
              <w:jc w:val="left"/>
              <w:rPr>
                <w:rFonts w:ascii="仿宋" w:hAnsi="仿宋" w:eastAsia="仿宋"/>
                <w:sz w:val="24"/>
              </w:rPr>
            </w:pPr>
            <w:r>
              <w:rPr>
                <w:rFonts w:hint="eastAsia" w:ascii="仿宋" w:hAnsi="仿宋" w:eastAsia="仿宋"/>
                <w:b/>
                <w:sz w:val="24"/>
              </w:rPr>
              <w:t>具有独立承担民事责任能力的证明材料：</w:t>
            </w:r>
            <w:r>
              <w:rPr>
                <w:rFonts w:hint="eastAsia" w:ascii="仿宋" w:hAnsi="仿宋" w:eastAsia="仿宋"/>
                <w:b/>
                <w:sz w:val="24"/>
                <w:u w:val="single"/>
              </w:rPr>
              <w:t>企业法人营业执照</w:t>
            </w:r>
            <w:r>
              <w:rPr>
                <w:rFonts w:hint="eastAsia" w:ascii="仿宋" w:hAnsi="仿宋" w:eastAsia="仿宋"/>
                <w:sz w:val="24"/>
              </w:rPr>
              <w:t>（提供</w:t>
            </w:r>
            <w:r>
              <w:rPr>
                <w:rFonts w:hint="eastAsia" w:ascii="仿宋" w:hAnsi="仿宋" w:eastAsia="仿宋" w:cs="Arial"/>
                <w:kern w:val="0"/>
                <w:sz w:val="24"/>
              </w:rPr>
              <w:t>复制件</w:t>
            </w:r>
            <w:r>
              <w:rPr>
                <w:rFonts w:hint="eastAsia" w:ascii="仿宋" w:hAnsi="仿宋" w:eastAsia="仿宋"/>
                <w:sz w:val="24"/>
              </w:rPr>
              <w:t>加盖供应商公章）</w:t>
            </w:r>
          </w:p>
        </w:tc>
        <w:tc>
          <w:tcPr>
            <w:tcW w:w="941" w:type="dxa"/>
            <w:tcBorders>
              <w:tl2br w:val="nil"/>
              <w:tr2bl w:val="nil"/>
            </w:tcBorders>
            <w:noWrap/>
            <w:vAlign w:val="center"/>
          </w:tcPr>
          <w:p w14:paraId="2AD35B65">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1BEEB90F">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7DD3D88B">
            <w:pPr>
              <w:spacing w:line="276" w:lineRule="auto"/>
              <w:jc w:val="center"/>
              <w:rPr>
                <w:rFonts w:ascii="仿宋" w:hAnsi="仿宋" w:eastAsia="仿宋"/>
                <w:b/>
                <w:sz w:val="24"/>
              </w:rPr>
            </w:pPr>
            <w:r>
              <w:rPr>
                <w:rFonts w:hint="eastAsia" w:ascii="仿宋" w:hAnsi="仿宋" w:eastAsia="仿宋"/>
                <w:b/>
                <w:sz w:val="24"/>
              </w:rPr>
              <w:t>3</w:t>
            </w:r>
          </w:p>
        </w:tc>
        <w:tc>
          <w:tcPr>
            <w:tcW w:w="7664" w:type="dxa"/>
            <w:tcBorders>
              <w:tl2br w:val="nil"/>
              <w:tr2bl w:val="nil"/>
            </w:tcBorders>
            <w:noWrap/>
            <w:vAlign w:val="center"/>
          </w:tcPr>
          <w:p w14:paraId="27652A32">
            <w:pPr>
              <w:spacing w:line="276" w:lineRule="auto"/>
              <w:jc w:val="left"/>
              <w:rPr>
                <w:rFonts w:ascii="仿宋" w:hAnsi="仿宋" w:eastAsia="仿宋"/>
                <w:sz w:val="24"/>
              </w:rPr>
            </w:pPr>
            <w:r>
              <w:rPr>
                <w:rFonts w:hint="eastAsia" w:ascii="仿宋" w:hAnsi="仿宋" w:eastAsia="仿宋" w:cs="仿宋"/>
                <w:b/>
                <w:bCs/>
                <w:spacing w:val="8"/>
                <w:sz w:val="24"/>
                <w:u w:val="single"/>
              </w:rPr>
              <w:t>有效的《食品经营许可证》</w:t>
            </w:r>
            <w:r>
              <w:rPr>
                <w:rFonts w:hint="eastAsia" w:ascii="仿宋" w:hAnsi="仿宋" w:eastAsia="仿宋"/>
                <w:sz w:val="24"/>
              </w:rPr>
              <w:t>（提供</w:t>
            </w:r>
            <w:r>
              <w:rPr>
                <w:rFonts w:hint="eastAsia" w:ascii="仿宋" w:hAnsi="仿宋" w:eastAsia="仿宋" w:cs="Arial"/>
                <w:kern w:val="0"/>
                <w:sz w:val="24"/>
              </w:rPr>
              <w:t>复制件</w:t>
            </w:r>
            <w:r>
              <w:rPr>
                <w:rFonts w:hint="eastAsia" w:ascii="仿宋" w:hAnsi="仿宋" w:eastAsia="仿宋"/>
                <w:sz w:val="24"/>
              </w:rPr>
              <w:t>加盖供应商公章）</w:t>
            </w:r>
          </w:p>
        </w:tc>
        <w:tc>
          <w:tcPr>
            <w:tcW w:w="941" w:type="dxa"/>
            <w:tcBorders>
              <w:tl2br w:val="nil"/>
              <w:tr2bl w:val="nil"/>
            </w:tcBorders>
            <w:noWrap/>
            <w:vAlign w:val="center"/>
          </w:tcPr>
          <w:p w14:paraId="3C4190A2">
            <w:pPr>
              <w:spacing w:line="276" w:lineRule="auto"/>
              <w:jc w:val="center"/>
              <w:rPr>
                <w:rFonts w:ascii="仿宋" w:hAnsi="仿宋" w:eastAsia="仿宋" w:cs="Arial"/>
                <w:kern w:val="0"/>
                <w:sz w:val="24"/>
              </w:rPr>
            </w:pPr>
            <w:r>
              <w:rPr>
                <w:rFonts w:hint="eastAsia" w:ascii="仿宋" w:hAnsi="仿宋" w:eastAsia="仿宋" w:cs="Arial"/>
                <w:kern w:val="0"/>
                <w:sz w:val="24"/>
              </w:rPr>
              <w:t>无</w:t>
            </w:r>
          </w:p>
        </w:tc>
      </w:tr>
      <w:tr w14:paraId="382AB297">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59" w:type="dxa"/>
            <w:gridSpan w:val="3"/>
            <w:tcBorders>
              <w:tl2br w:val="nil"/>
              <w:tr2bl w:val="nil"/>
            </w:tcBorders>
            <w:shd w:val="clear" w:color="auto" w:fill="E5DFEC"/>
            <w:noWrap/>
            <w:vAlign w:val="center"/>
          </w:tcPr>
          <w:p w14:paraId="73B9726D">
            <w:pPr>
              <w:spacing w:line="276" w:lineRule="auto"/>
              <w:jc w:val="left"/>
              <w:rPr>
                <w:rFonts w:ascii="仿宋" w:hAnsi="仿宋" w:eastAsia="仿宋" w:cs="Arial"/>
                <w:kern w:val="0"/>
                <w:sz w:val="24"/>
              </w:rPr>
            </w:pPr>
            <w:r>
              <w:rPr>
                <w:rFonts w:hint="eastAsia" w:ascii="宋体" w:hAnsi="宋体" w:eastAsia="仿宋" w:cs="宋体"/>
                <w:b/>
                <w:sz w:val="24"/>
              </w:rPr>
              <w:t>▲</w:t>
            </w:r>
            <w:r>
              <w:rPr>
                <w:rFonts w:hint="eastAsia" w:ascii="仿宋" w:hAnsi="仿宋" w:eastAsia="仿宋"/>
                <w:b/>
                <w:sz w:val="24"/>
              </w:rPr>
              <w:t>备注：上述</w:t>
            </w:r>
            <w:r>
              <w:rPr>
                <w:rFonts w:hint="eastAsia" w:ascii="仿宋" w:hAnsi="仿宋" w:eastAsia="仿宋" w:cs="Arial"/>
                <w:b/>
                <w:kern w:val="0"/>
                <w:sz w:val="24"/>
              </w:rPr>
              <w:t>资格证明文件未提供或提供的资格证明材料不齐全的，资格审查作不通过处理，不得进入评审程序。</w:t>
            </w:r>
          </w:p>
        </w:tc>
      </w:tr>
      <w:tr w14:paraId="2B995264">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624" w:hRule="atLeast"/>
        </w:trPr>
        <w:tc>
          <w:tcPr>
            <w:tcW w:w="9559" w:type="dxa"/>
            <w:gridSpan w:val="3"/>
            <w:tcBorders>
              <w:tl2br w:val="nil"/>
              <w:tr2bl w:val="nil"/>
            </w:tcBorders>
            <w:shd w:val="clear" w:color="auto" w:fill="FDE9D9"/>
            <w:noWrap/>
            <w:vAlign w:val="center"/>
          </w:tcPr>
          <w:p w14:paraId="3B4C2BF6">
            <w:pPr>
              <w:spacing w:line="276" w:lineRule="auto"/>
              <w:jc w:val="left"/>
              <w:rPr>
                <w:rFonts w:ascii="仿宋" w:hAnsi="仿宋" w:eastAsia="仿宋"/>
                <w:b/>
                <w:sz w:val="28"/>
              </w:rPr>
            </w:pPr>
            <w:r>
              <w:rPr>
                <w:rFonts w:hint="eastAsia" w:ascii="仿宋" w:hAnsi="仿宋" w:eastAsia="仿宋"/>
                <w:b/>
                <w:sz w:val="28"/>
              </w:rPr>
              <w:t>二、</w:t>
            </w:r>
            <w:r>
              <w:rPr>
                <w:rFonts w:hint="eastAsia" w:ascii="仿宋" w:hAnsi="仿宋" w:eastAsia="仿宋" w:cs="Arial"/>
                <w:b/>
                <w:kern w:val="0"/>
                <w:sz w:val="28"/>
              </w:rPr>
              <w:t>《商务技术文件》组成内容</w:t>
            </w:r>
          </w:p>
        </w:tc>
      </w:tr>
      <w:tr w14:paraId="7382D0E4">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90" w:hRule="atLeast"/>
        </w:trPr>
        <w:tc>
          <w:tcPr>
            <w:tcW w:w="954" w:type="dxa"/>
            <w:tcBorders>
              <w:tl2br w:val="nil"/>
              <w:tr2bl w:val="nil"/>
            </w:tcBorders>
            <w:noWrap/>
            <w:vAlign w:val="center"/>
          </w:tcPr>
          <w:p w14:paraId="4FF1349C">
            <w:pPr>
              <w:spacing w:line="276" w:lineRule="auto"/>
              <w:jc w:val="center"/>
              <w:rPr>
                <w:rFonts w:ascii="仿宋" w:hAnsi="仿宋" w:eastAsia="仿宋"/>
                <w:b/>
                <w:sz w:val="24"/>
              </w:rPr>
            </w:pPr>
            <w:r>
              <w:rPr>
                <w:rFonts w:hint="eastAsia" w:ascii="仿宋" w:hAnsi="仿宋" w:eastAsia="仿宋"/>
                <w:b/>
                <w:sz w:val="24"/>
              </w:rPr>
              <w:t>1</w:t>
            </w:r>
          </w:p>
        </w:tc>
        <w:tc>
          <w:tcPr>
            <w:tcW w:w="7664" w:type="dxa"/>
            <w:tcBorders>
              <w:tl2br w:val="nil"/>
              <w:tr2bl w:val="nil"/>
            </w:tcBorders>
            <w:noWrap/>
            <w:vAlign w:val="center"/>
          </w:tcPr>
          <w:p w14:paraId="7422E57A">
            <w:pPr>
              <w:spacing w:line="276" w:lineRule="auto"/>
              <w:jc w:val="left"/>
              <w:rPr>
                <w:rFonts w:ascii="仿宋" w:hAnsi="仿宋" w:eastAsia="仿宋" w:cs="Arial"/>
                <w:bCs/>
                <w:kern w:val="0"/>
                <w:sz w:val="24"/>
              </w:rPr>
            </w:pPr>
            <w:r>
              <w:rPr>
                <w:rFonts w:hint="eastAsia" w:ascii="仿宋" w:hAnsi="仿宋" w:eastAsia="仿宋" w:cs="Arial"/>
                <w:bCs/>
                <w:kern w:val="0"/>
                <w:sz w:val="24"/>
              </w:rPr>
              <w:t>供应商自评分指引表（请根据本项目评审办法逐条列明，格式自拟）</w:t>
            </w:r>
          </w:p>
        </w:tc>
        <w:tc>
          <w:tcPr>
            <w:tcW w:w="941" w:type="dxa"/>
            <w:tcBorders>
              <w:tl2br w:val="nil"/>
              <w:tr2bl w:val="nil"/>
            </w:tcBorders>
            <w:noWrap/>
            <w:vAlign w:val="center"/>
          </w:tcPr>
          <w:p w14:paraId="302293D2">
            <w:pPr>
              <w:spacing w:line="276" w:lineRule="auto"/>
              <w:jc w:val="center"/>
              <w:rPr>
                <w:rFonts w:ascii="仿宋" w:hAnsi="仿宋" w:eastAsia="仿宋" w:cs="Arial"/>
                <w:kern w:val="0"/>
                <w:sz w:val="24"/>
              </w:rPr>
            </w:pPr>
            <w:r>
              <w:rPr>
                <w:rFonts w:hint="eastAsia" w:ascii="仿宋" w:hAnsi="仿宋" w:eastAsia="仿宋" w:cs="Arial"/>
                <w:kern w:val="0"/>
                <w:sz w:val="24"/>
              </w:rPr>
              <w:t>无</w:t>
            </w:r>
          </w:p>
        </w:tc>
      </w:tr>
      <w:tr w14:paraId="5C7F9880">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1C82E58B">
            <w:pPr>
              <w:spacing w:line="276" w:lineRule="auto"/>
              <w:jc w:val="center"/>
              <w:rPr>
                <w:rFonts w:ascii="仿宋" w:hAnsi="仿宋" w:eastAsia="仿宋"/>
                <w:b/>
                <w:sz w:val="24"/>
              </w:rPr>
            </w:pPr>
            <w:r>
              <w:rPr>
                <w:rFonts w:hint="eastAsia" w:ascii="仿宋" w:hAnsi="仿宋" w:eastAsia="仿宋"/>
                <w:b/>
                <w:sz w:val="24"/>
              </w:rPr>
              <w:t>2</w:t>
            </w:r>
          </w:p>
        </w:tc>
        <w:tc>
          <w:tcPr>
            <w:tcW w:w="7664" w:type="dxa"/>
            <w:tcBorders>
              <w:tl2br w:val="nil"/>
              <w:tr2bl w:val="nil"/>
            </w:tcBorders>
            <w:noWrap/>
            <w:vAlign w:val="center"/>
          </w:tcPr>
          <w:p w14:paraId="33A0F288">
            <w:pPr>
              <w:spacing w:line="276" w:lineRule="auto"/>
              <w:jc w:val="left"/>
              <w:rPr>
                <w:rFonts w:ascii="仿宋" w:hAnsi="仿宋" w:eastAsia="仿宋"/>
                <w:bCs/>
                <w:sz w:val="24"/>
              </w:rPr>
            </w:pPr>
            <w:r>
              <w:rPr>
                <w:rFonts w:hint="eastAsia" w:ascii="宋体" w:hAnsi="宋体" w:eastAsia="仿宋" w:cs="宋体"/>
                <w:b/>
                <w:sz w:val="24"/>
              </w:rPr>
              <w:t>▲</w:t>
            </w:r>
            <w:r>
              <w:rPr>
                <w:rFonts w:hint="eastAsia" w:ascii="仿宋" w:hAnsi="仿宋" w:eastAsia="仿宋" w:cs="Arial"/>
                <w:b/>
                <w:kern w:val="0"/>
                <w:sz w:val="24"/>
              </w:rPr>
              <w:t>供应商关于《响应文件》所有内容真实、有效的承诺书</w:t>
            </w:r>
          </w:p>
        </w:tc>
        <w:tc>
          <w:tcPr>
            <w:tcW w:w="941" w:type="dxa"/>
            <w:tcBorders>
              <w:tl2br w:val="nil"/>
              <w:tr2bl w:val="nil"/>
            </w:tcBorders>
            <w:noWrap/>
            <w:vAlign w:val="center"/>
          </w:tcPr>
          <w:p w14:paraId="715BD584">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3AA14B72">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203C4F5B">
            <w:pPr>
              <w:spacing w:line="276" w:lineRule="auto"/>
              <w:jc w:val="center"/>
              <w:rPr>
                <w:rFonts w:ascii="仿宋" w:hAnsi="仿宋" w:eastAsia="仿宋"/>
                <w:b/>
                <w:sz w:val="24"/>
              </w:rPr>
            </w:pPr>
            <w:r>
              <w:rPr>
                <w:rFonts w:hint="eastAsia" w:ascii="仿宋" w:hAnsi="仿宋" w:eastAsia="仿宋"/>
                <w:b/>
                <w:sz w:val="24"/>
              </w:rPr>
              <w:t>3</w:t>
            </w:r>
          </w:p>
        </w:tc>
        <w:tc>
          <w:tcPr>
            <w:tcW w:w="7664" w:type="dxa"/>
            <w:tcBorders>
              <w:tl2br w:val="nil"/>
              <w:tr2bl w:val="nil"/>
            </w:tcBorders>
            <w:noWrap/>
            <w:vAlign w:val="center"/>
          </w:tcPr>
          <w:p w14:paraId="53EA735E">
            <w:pPr>
              <w:spacing w:line="276" w:lineRule="auto"/>
              <w:jc w:val="left"/>
              <w:rPr>
                <w:rFonts w:ascii="仿宋" w:hAnsi="仿宋" w:eastAsia="仿宋"/>
                <w:bCs/>
                <w:sz w:val="24"/>
              </w:rPr>
            </w:pPr>
            <w:r>
              <w:rPr>
                <w:rFonts w:hint="eastAsia" w:ascii="宋体" w:hAnsi="宋体" w:eastAsia="仿宋" w:cs="宋体"/>
                <w:b/>
                <w:sz w:val="24"/>
              </w:rPr>
              <w:t>▲</w:t>
            </w:r>
            <w:r>
              <w:rPr>
                <w:rFonts w:hint="eastAsia" w:ascii="仿宋" w:hAnsi="仿宋" w:eastAsia="仿宋" w:cs="Arial"/>
                <w:b/>
                <w:kern w:val="0"/>
                <w:sz w:val="24"/>
              </w:rPr>
              <w:t>磋商声明书</w:t>
            </w:r>
          </w:p>
        </w:tc>
        <w:tc>
          <w:tcPr>
            <w:tcW w:w="941" w:type="dxa"/>
            <w:tcBorders>
              <w:tl2br w:val="nil"/>
              <w:tr2bl w:val="nil"/>
            </w:tcBorders>
            <w:noWrap/>
            <w:vAlign w:val="center"/>
          </w:tcPr>
          <w:p w14:paraId="16537A9D">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0F50010E">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4291D115">
            <w:pPr>
              <w:spacing w:line="276" w:lineRule="auto"/>
              <w:jc w:val="center"/>
              <w:rPr>
                <w:rFonts w:ascii="仿宋" w:hAnsi="仿宋" w:eastAsia="仿宋"/>
                <w:b/>
                <w:sz w:val="24"/>
              </w:rPr>
            </w:pPr>
            <w:r>
              <w:rPr>
                <w:rFonts w:hint="eastAsia" w:ascii="仿宋" w:hAnsi="仿宋" w:eastAsia="仿宋"/>
                <w:b/>
                <w:sz w:val="24"/>
              </w:rPr>
              <w:t>4</w:t>
            </w:r>
          </w:p>
        </w:tc>
        <w:tc>
          <w:tcPr>
            <w:tcW w:w="7664" w:type="dxa"/>
            <w:tcBorders>
              <w:tl2br w:val="nil"/>
              <w:tr2bl w:val="nil"/>
            </w:tcBorders>
            <w:noWrap/>
            <w:vAlign w:val="center"/>
          </w:tcPr>
          <w:p w14:paraId="35912C21">
            <w:pPr>
              <w:spacing w:line="276" w:lineRule="auto"/>
              <w:jc w:val="left"/>
              <w:rPr>
                <w:rFonts w:ascii="仿宋" w:hAnsi="仿宋" w:eastAsia="仿宋"/>
                <w:bCs/>
                <w:sz w:val="24"/>
              </w:rPr>
            </w:pPr>
            <w:r>
              <w:rPr>
                <w:rFonts w:hint="eastAsia" w:ascii="宋体" w:hAnsi="宋体" w:eastAsia="仿宋" w:cs="宋体"/>
                <w:b/>
                <w:sz w:val="24"/>
              </w:rPr>
              <w:t>▲</w:t>
            </w:r>
            <w:r>
              <w:rPr>
                <w:rFonts w:ascii="仿宋" w:hAnsi="仿宋" w:eastAsia="仿宋" w:cs="Arial"/>
                <w:b/>
                <w:kern w:val="0"/>
                <w:sz w:val="24"/>
              </w:rPr>
              <w:t>授权委托书</w:t>
            </w:r>
            <w:r>
              <w:rPr>
                <w:rFonts w:hint="eastAsia" w:ascii="仿宋" w:hAnsi="仿宋" w:eastAsia="仿宋" w:cs="Arial"/>
                <w:b/>
                <w:kern w:val="0"/>
                <w:sz w:val="24"/>
              </w:rPr>
              <w:t>，或法定代表人（单位负责人、自然人本人）身份证明</w:t>
            </w:r>
            <w:r>
              <w:rPr>
                <w:rFonts w:hint="eastAsia" w:ascii="仿宋" w:hAnsi="仿宋" w:eastAsia="仿宋" w:cs="Arial"/>
                <w:kern w:val="0"/>
                <w:sz w:val="24"/>
              </w:rPr>
              <w:t>（</w:t>
            </w:r>
            <w:r>
              <w:rPr>
                <w:rFonts w:hint="eastAsia" w:ascii="仿宋" w:hAnsi="仿宋" w:eastAsia="仿宋"/>
                <w:sz w:val="24"/>
              </w:rPr>
              <w:t>格式见第六章</w:t>
            </w:r>
            <w:r>
              <w:rPr>
                <w:rFonts w:hint="eastAsia" w:ascii="仿宋" w:hAnsi="仿宋" w:eastAsia="仿宋" w:cs="Arial"/>
                <w:kern w:val="0"/>
                <w:sz w:val="24"/>
              </w:rPr>
              <w:t>）</w:t>
            </w:r>
          </w:p>
        </w:tc>
        <w:tc>
          <w:tcPr>
            <w:tcW w:w="941" w:type="dxa"/>
            <w:tcBorders>
              <w:tl2br w:val="nil"/>
              <w:tr2bl w:val="nil"/>
            </w:tcBorders>
            <w:noWrap/>
            <w:vAlign w:val="center"/>
          </w:tcPr>
          <w:p w14:paraId="646E2924">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337BC5E9">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65AEF21B">
            <w:pPr>
              <w:spacing w:line="276" w:lineRule="auto"/>
              <w:jc w:val="center"/>
              <w:rPr>
                <w:rFonts w:ascii="仿宋" w:hAnsi="仿宋" w:eastAsia="仿宋"/>
                <w:b/>
                <w:sz w:val="24"/>
              </w:rPr>
            </w:pPr>
            <w:r>
              <w:rPr>
                <w:rFonts w:hint="eastAsia" w:ascii="仿宋" w:hAnsi="仿宋" w:eastAsia="仿宋"/>
                <w:b/>
                <w:sz w:val="24"/>
              </w:rPr>
              <w:t>5</w:t>
            </w:r>
          </w:p>
        </w:tc>
        <w:tc>
          <w:tcPr>
            <w:tcW w:w="7664" w:type="dxa"/>
            <w:tcBorders>
              <w:tl2br w:val="nil"/>
              <w:tr2bl w:val="nil"/>
            </w:tcBorders>
            <w:noWrap/>
            <w:vAlign w:val="center"/>
          </w:tcPr>
          <w:p w14:paraId="6C001589">
            <w:pPr>
              <w:spacing w:line="276" w:lineRule="auto"/>
              <w:jc w:val="left"/>
              <w:rPr>
                <w:rFonts w:ascii="宋体" w:hAnsi="宋体" w:eastAsia="仿宋" w:cs="宋体"/>
                <w:b/>
                <w:sz w:val="24"/>
              </w:rPr>
            </w:pPr>
            <w:r>
              <w:rPr>
                <w:rFonts w:hint="eastAsia" w:ascii="宋体" w:hAnsi="宋体" w:eastAsia="仿宋" w:cs="宋体"/>
                <w:b/>
                <w:sz w:val="24"/>
              </w:rPr>
              <w:t>▲供应商出具由供应商所在地市场监督管理部门开具的无违法违规证明：</w:t>
            </w:r>
            <w:r>
              <w:rPr>
                <w:rFonts w:hint="eastAsia" w:ascii="宋体" w:hAnsi="宋体" w:eastAsia="仿宋" w:cs="宋体"/>
                <w:bCs/>
                <w:sz w:val="24"/>
              </w:rPr>
              <w:t>提供市场监督管理部门出具的有效证明并加盖公章，有效证明时间应近三年内（投标截止时间往前推三年）</w:t>
            </w:r>
          </w:p>
        </w:tc>
        <w:tc>
          <w:tcPr>
            <w:tcW w:w="941" w:type="dxa"/>
            <w:tcBorders>
              <w:tl2br w:val="nil"/>
              <w:tr2bl w:val="nil"/>
            </w:tcBorders>
            <w:noWrap/>
            <w:vAlign w:val="center"/>
          </w:tcPr>
          <w:p w14:paraId="238EC750">
            <w:pPr>
              <w:spacing w:line="276" w:lineRule="auto"/>
              <w:jc w:val="center"/>
              <w:rPr>
                <w:rFonts w:ascii="仿宋" w:hAnsi="仿宋" w:eastAsia="仿宋" w:cs="Arial"/>
                <w:kern w:val="0"/>
                <w:sz w:val="24"/>
              </w:rPr>
            </w:pPr>
            <w:r>
              <w:rPr>
                <w:rFonts w:hint="eastAsia" w:ascii="仿宋" w:hAnsi="仿宋" w:eastAsia="仿宋" w:cs="Arial"/>
                <w:kern w:val="0"/>
                <w:sz w:val="24"/>
              </w:rPr>
              <w:t>无</w:t>
            </w:r>
          </w:p>
        </w:tc>
      </w:tr>
      <w:tr w14:paraId="15EF91DA">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119B7F27">
            <w:pPr>
              <w:spacing w:line="276" w:lineRule="auto"/>
              <w:jc w:val="center"/>
              <w:rPr>
                <w:rFonts w:ascii="仿宋" w:hAnsi="仿宋" w:eastAsia="仿宋"/>
                <w:b/>
                <w:sz w:val="24"/>
              </w:rPr>
            </w:pPr>
            <w:r>
              <w:rPr>
                <w:rFonts w:hint="eastAsia" w:ascii="仿宋" w:hAnsi="仿宋" w:eastAsia="仿宋"/>
                <w:b/>
                <w:sz w:val="24"/>
              </w:rPr>
              <w:t>6</w:t>
            </w:r>
          </w:p>
        </w:tc>
        <w:tc>
          <w:tcPr>
            <w:tcW w:w="7664" w:type="dxa"/>
            <w:tcBorders>
              <w:tl2br w:val="nil"/>
              <w:tr2bl w:val="nil"/>
            </w:tcBorders>
            <w:noWrap/>
            <w:vAlign w:val="center"/>
          </w:tcPr>
          <w:p w14:paraId="2C9B0AE1">
            <w:pPr>
              <w:spacing w:line="276" w:lineRule="auto"/>
              <w:jc w:val="left"/>
              <w:rPr>
                <w:rFonts w:ascii="宋体" w:hAnsi="宋体" w:cs="宋体"/>
                <w:b/>
                <w:sz w:val="24"/>
              </w:rPr>
            </w:pPr>
            <w:r>
              <w:rPr>
                <w:rFonts w:hint="eastAsia" w:ascii="仿宋" w:hAnsi="仿宋" w:eastAsia="仿宋" w:cs="Arial"/>
                <w:b/>
                <w:kern w:val="0"/>
                <w:sz w:val="24"/>
              </w:rPr>
              <w:t>针对本项目的服务方案</w:t>
            </w:r>
            <w:r>
              <w:rPr>
                <w:rFonts w:hint="eastAsia" w:ascii="仿宋" w:hAnsi="仿宋" w:eastAsia="仿宋" w:cs="Arial"/>
                <w:kern w:val="0"/>
                <w:sz w:val="24"/>
              </w:rPr>
              <w:t>（包含制定服务工作计划、流程（程序）、早、中、晚餐服务方案、食堂环境卫生保障方案/保证员工提供优质服务等,具体评价内容详见“第四章  磋商原则及方法”）</w:t>
            </w:r>
          </w:p>
        </w:tc>
        <w:tc>
          <w:tcPr>
            <w:tcW w:w="941" w:type="dxa"/>
            <w:tcBorders>
              <w:tl2br w:val="nil"/>
              <w:tr2bl w:val="nil"/>
            </w:tcBorders>
            <w:noWrap/>
            <w:vAlign w:val="center"/>
          </w:tcPr>
          <w:p w14:paraId="1DAB9826">
            <w:pPr>
              <w:spacing w:line="276" w:lineRule="auto"/>
              <w:jc w:val="center"/>
              <w:rPr>
                <w:rFonts w:ascii="仿宋" w:hAnsi="仿宋" w:eastAsia="仿宋" w:cs="Arial"/>
                <w:kern w:val="0"/>
                <w:sz w:val="24"/>
              </w:rPr>
            </w:pPr>
            <w:r>
              <w:rPr>
                <w:rFonts w:hint="eastAsia" w:ascii="仿宋" w:hAnsi="仿宋" w:eastAsia="仿宋" w:cs="Arial"/>
                <w:kern w:val="0"/>
                <w:sz w:val="24"/>
              </w:rPr>
              <w:t>无</w:t>
            </w:r>
          </w:p>
        </w:tc>
      </w:tr>
      <w:tr w14:paraId="01DA02D2">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07111DA7">
            <w:pPr>
              <w:spacing w:line="276" w:lineRule="auto"/>
              <w:jc w:val="center"/>
              <w:rPr>
                <w:rFonts w:ascii="仿宋" w:hAnsi="仿宋" w:eastAsia="仿宋"/>
                <w:b/>
                <w:sz w:val="24"/>
              </w:rPr>
            </w:pPr>
            <w:r>
              <w:rPr>
                <w:rFonts w:hint="eastAsia" w:ascii="仿宋" w:hAnsi="仿宋" w:eastAsia="仿宋"/>
                <w:b/>
                <w:sz w:val="24"/>
              </w:rPr>
              <w:t>7</w:t>
            </w:r>
          </w:p>
        </w:tc>
        <w:tc>
          <w:tcPr>
            <w:tcW w:w="7664" w:type="dxa"/>
            <w:tcBorders>
              <w:tl2br w:val="nil"/>
              <w:tr2bl w:val="nil"/>
            </w:tcBorders>
            <w:noWrap/>
            <w:vAlign w:val="center"/>
          </w:tcPr>
          <w:p w14:paraId="44CA073E">
            <w:pPr>
              <w:spacing w:line="276" w:lineRule="auto"/>
              <w:jc w:val="left"/>
              <w:rPr>
                <w:rFonts w:ascii="仿宋" w:hAnsi="仿宋" w:eastAsia="仿宋"/>
                <w:sz w:val="24"/>
              </w:rPr>
            </w:pPr>
            <w:r>
              <w:rPr>
                <w:rFonts w:hint="eastAsia" w:ascii="仿宋" w:hAnsi="仿宋" w:eastAsia="仿宋"/>
                <w:sz w:val="24"/>
              </w:rPr>
              <w:t>经营理念阐述</w:t>
            </w:r>
          </w:p>
        </w:tc>
        <w:tc>
          <w:tcPr>
            <w:tcW w:w="941" w:type="dxa"/>
            <w:tcBorders>
              <w:tl2br w:val="nil"/>
              <w:tr2bl w:val="nil"/>
            </w:tcBorders>
            <w:noWrap/>
            <w:vAlign w:val="center"/>
          </w:tcPr>
          <w:p w14:paraId="31E78AFD">
            <w:pPr>
              <w:spacing w:line="276" w:lineRule="auto"/>
              <w:jc w:val="center"/>
              <w:rPr>
                <w:rFonts w:ascii="仿宋" w:hAnsi="仿宋" w:eastAsia="仿宋" w:cs="Arial"/>
                <w:kern w:val="0"/>
                <w:sz w:val="24"/>
              </w:rPr>
            </w:pPr>
            <w:r>
              <w:rPr>
                <w:rFonts w:hint="eastAsia" w:ascii="仿宋" w:hAnsi="仿宋" w:eastAsia="仿宋" w:cs="Arial"/>
                <w:kern w:val="0"/>
                <w:sz w:val="24"/>
              </w:rPr>
              <w:t>无</w:t>
            </w:r>
          </w:p>
        </w:tc>
      </w:tr>
      <w:tr w14:paraId="1C4E2FBD">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40EC93B6">
            <w:pPr>
              <w:spacing w:line="276" w:lineRule="auto"/>
              <w:jc w:val="center"/>
              <w:rPr>
                <w:rFonts w:ascii="仿宋" w:hAnsi="仿宋" w:eastAsia="仿宋"/>
                <w:b/>
                <w:sz w:val="24"/>
              </w:rPr>
            </w:pPr>
            <w:r>
              <w:rPr>
                <w:rFonts w:hint="eastAsia" w:ascii="仿宋" w:hAnsi="仿宋" w:eastAsia="仿宋"/>
                <w:b/>
                <w:sz w:val="24"/>
              </w:rPr>
              <w:t>8</w:t>
            </w:r>
          </w:p>
        </w:tc>
        <w:tc>
          <w:tcPr>
            <w:tcW w:w="7664" w:type="dxa"/>
            <w:tcBorders>
              <w:tl2br w:val="nil"/>
              <w:tr2bl w:val="nil"/>
            </w:tcBorders>
            <w:noWrap/>
            <w:vAlign w:val="center"/>
          </w:tcPr>
          <w:p w14:paraId="035B4834">
            <w:pPr>
              <w:spacing w:line="276" w:lineRule="auto"/>
              <w:jc w:val="left"/>
              <w:rPr>
                <w:rFonts w:ascii="仿宋" w:hAnsi="仿宋" w:eastAsia="仿宋" w:cs="Arial"/>
                <w:bCs/>
                <w:kern w:val="0"/>
                <w:sz w:val="24"/>
              </w:rPr>
            </w:pPr>
            <w:r>
              <w:rPr>
                <w:rFonts w:hint="eastAsia" w:ascii="仿宋" w:hAnsi="仿宋" w:eastAsia="仿宋" w:cs="Arial"/>
                <w:bCs/>
                <w:kern w:val="0"/>
                <w:sz w:val="24"/>
              </w:rPr>
              <w:t>供应商基本情况说明表（后附企业简介）</w:t>
            </w:r>
            <w:r>
              <w:rPr>
                <w:rFonts w:hint="eastAsia" w:ascii="仿宋" w:hAnsi="仿宋" w:eastAsia="仿宋" w:cs="Arial"/>
                <w:kern w:val="0"/>
                <w:sz w:val="24"/>
              </w:rPr>
              <w:t>（</w:t>
            </w:r>
            <w:r>
              <w:rPr>
                <w:rFonts w:hint="eastAsia" w:ascii="仿宋" w:hAnsi="仿宋" w:eastAsia="仿宋"/>
                <w:sz w:val="24"/>
              </w:rPr>
              <w:t>格式见第六章</w:t>
            </w:r>
            <w:r>
              <w:rPr>
                <w:rFonts w:hint="eastAsia" w:ascii="仿宋" w:hAnsi="仿宋" w:eastAsia="仿宋" w:cs="Arial"/>
                <w:kern w:val="0"/>
                <w:sz w:val="24"/>
              </w:rPr>
              <w:t>）</w:t>
            </w:r>
          </w:p>
        </w:tc>
        <w:tc>
          <w:tcPr>
            <w:tcW w:w="941" w:type="dxa"/>
            <w:tcBorders>
              <w:tl2br w:val="nil"/>
              <w:tr2bl w:val="nil"/>
            </w:tcBorders>
            <w:noWrap/>
            <w:vAlign w:val="center"/>
          </w:tcPr>
          <w:p w14:paraId="2DC4EA1A">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6673E725">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066B0CCA">
            <w:pPr>
              <w:spacing w:line="276" w:lineRule="auto"/>
              <w:jc w:val="center"/>
              <w:rPr>
                <w:rFonts w:ascii="仿宋" w:hAnsi="仿宋" w:eastAsia="仿宋"/>
                <w:b/>
                <w:sz w:val="24"/>
              </w:rPr>
            </w:pPr>
            <w:r>
              <w:rPr>
                <w:rFonts w:hint="eastAsia" w:ascii="仿宋" w:hAnsi="仿宋" w:eastAsia="仿宋"/>
                <w:b/>
                <w:sz w:val="24"/>
              </w:rPr>
              <w:t>9</w:t>
            </w:r>
          </w:p>
        </w:tc>
        <w:tc>
          <w:tcPr>
            <w:tcW w:w="7664" w:type="dxa"/>
            <w:tcBorders>
              <w:tl2br w:val="nil"/>
              <w:tr2bl w:val="nil"/>
            </w:tcBorders>
            <w:noWrap/>
            <w:vAlign w:val="center"/>
          </w:tcPr>
          <w:p w14:paraId="0B313722">
            <w:pPr>
              <w:spacing w:line="276" w:lineRule="auto"/>
              <w:jc w:val="left"/>
              <w:rPr>
                <w:rFonts w:ascii="仿宋" w:hAnsi="仿宋" w:eastAsia="仿宋"/>
                <w:b/>
                <w:sz w:val="24"/>
              </w:rPr>
            </w:pPr>
            <w:r>
              <w:rPr>
                <w:rFonts w:hint="eastAsia" w:ascii="宋体" w:hAnsi="宋体" w:eastAsia="仿宋" w:cs="宋体"/>
                <w:b/>
                <w:sz w:val="24"/>
              </w:rPr>
              <w:t>▲</w:t>
            </w:r>
            <w:r>
              <w:rPr>
                <w:rFonts w:hint="eastAsia" w:ascii="仿宋" w:hAnsi="仿宋" w:eastAsia="仿宋" w:cs="Arial"/>
                <w:b/>
                <w:kern w:val="0"/>
                <w:sz w:val="24"/>
              </w:rPr>
              <w:t>技术、商务要求偏离情况一览表</w:t>
            </w:r>
            <w:r>
              <w:rPr>
                <w:rFonts w:hint="eastAsia" w:ascii="仿宋" w:hAnsi="仿宋" w:eastAsia="仿宋" w:cs="Arial"/>
                <w:kern w:val="0"/>
                <w:sz w:val="24"/>
              </w:rPr>
              <w:t>（</w:t>
            </w:r>
            <w:r>
              <w:rPr>
                <w:rFonts w:hint="eastAsia" w:ascii="仿宋" w:hAnsi="仿宋" w:eastAsia="仿宋"/>
                <w:sz w:val="24"/>
              </w:rPr>
              <w:t>格式见第六章</w:t>
            </w:r>
            <w:r>
              <w:rPr>
                <w:rFonts w:hint="eastAsia" w:ascii="仿宋" w:hAnsi="仿宋" w:eastAsia="仿宋" w:cs="Arial"/>
                <w:kern w:val="0"/>
                <w:sz w:val="24"/>
              </w:rPr>
              <w:t>）</w:t>
            </w:r>
          </w:p>
        </w:tc>
        <w:tc>
          <w:tcPr>
            <w:tcW w:w="941" w:type="dxa"/>
            <w:tcBorders>
              <w:tl2br w:val="nil"/>
              <w:tr2bl w:val="nil"/>
            </w:tcBorders>
            <w:noWrap/>
            <w:vAlign w:val="center"/>
          </w:tcPr>
          <w:p w14:paraId="57426C0A">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459004BC">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213C63F1">
            <w:pPr>
              <w:spacing w:line="276" w:lineRule="auto"/>
              <w:jc w:val="center"/>
              <w:rPr>
                <w:rFonts w:ascii="仿宋" w:hAnsi="仿宋" w:eastAsia="仿宋"/>
                <w:b/>
                <w:sz w:val="24"/>
              </w:rPr>
            </w:pPr>
            <w:r>
              <w:rPr>
                <w:rFonts w:hint="eastAsia" w:ascii="仿宋" w:hAnsi="仿宋" w:eastAsia="仿宋"/>
                <w:b/>
                <w:sz w:val="24"/>
              </w:rPr>
              <w:t>10</w:t>
            </w:r>
          </w:p>
        </w:tc>
        <w:tc>
          <w:tcPr>
            <w:tcW w:w="7664" w:type="dxa"/>
            <w:tcBorders>
              <w:tl2br w:val="nil"/>
              <w:tr2bl w:val="nil"/>
            </w:tcBorders>
            <w:noWrap/>
            <w:vAlign w:val="center"/>
          </w:tcPr>
          <w:p w14:paraId="012056C9">
            <w:pPr>
              <w:spacing w:line="276" w:lineRule="auto"/>
              <w:jc w:val="left"/>
              <w:rPr>
                <w:rFonts w:ascii="仿宋" w:hAnsi="仿宋" w:eastAsia="仿宋" w:cs="Arial"/>
                <w:kern w:val="0"/>
                <w:sz w:val="24"/>
              </w:rPr>
            </w:pPr>
            <w:r>
              <w:rPr>
                <w:rFonts w:hint="eastAsia" w:ascii="仿宋" w:hAnsi="仿宋" w:eastAsia="仿宋" w:cs="Arial"/>
                <w:kern w:val="0"/>
                <w:sz w:val="24"/>
              </w:rPr>
              <w:t>拟投入本项目的人员配备情况（</w:t>
            </w:r>
            <w:r>
              <w:rPr>
                <w:rFonts w:hint="eastAsia" w:ascii="仿宋" w:hAnsi="仿宋" w:eastAsia="仿宋"/>
                <w:sz w:val="24"/>
              </w:rPr>
              <w:t>格式见第六章</w:t>
            </w:r>
            <w:r>
              <w:rPr>
                <w:rFonts w:hint="eastAsia" w:ascii="仿宋" w:hAnsi="仿宋" w:eastAsia="仿宋" w:cs="Arial"/>
                <w:kern w:val="0"/>
                <w:sz w:val="24"/>
              </w:rPr>
              <w:t>）</w:t>
            </w:r>
          </w:p>
        </w:tc>
        <w:tc>
          <w:tcPr>
            <w:tcW w:w="941" w:type="dxa"/>
            <w:tcBorders>
              <w:tl2br w:val="nil"/>
              <w:tr2bl w:val="nil"/>
            </w:tcBorders>
            <w:noWrap/>
            <w:vAlign w:val="center"/>
          </w:tcPr>
          <w:p w14:paraId="2B465EC8">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4EC59501">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74" w:hRule="atLeast"/>
        </w:trPr>
        <w:tc>
          <w:tcPr>
            <w:tcW w:w="954" w:type="dxa"/>
            <w:tcBorders>
              <w:tl2br w:val="nil"/>
              <w:tr2bl w:val="nil"/>
            </w:tcBorders>
            <w:noWrap/>
            <w:vAlign w:val="center"/>
          </w:tcPr>
          <w:p w14:paraId="7534E2F5">
            <w:pPr>
              <w:spacing w:line="276" w:lineRule="auto"/>
              <w:jc w:val="center"/>
              <w:rPr>
                <w:rFonts w:ascii="仿宋" w:hAnsi="仿宋" w:eastAsia="仿宋"/>
                <w:b/>
                <w:sz w:val="24"/>
              </w:rPr>
            </w:pPr>
            <w:r>
              <w:rPr>
                <w:rFonts w:hint="eastAsia" w:ascii="仿宋" w:hAnsi="仿宋" w:eastAsia="仿宋"/>
                <w:b/>
                <w:sz w:val="24"/>
              </w:rPr>
              <w:t>11</w:t>
            </w:r>
          </w:p>
        </w:tc>
        <w:tc>
          <w:tcPr>
            <w:tcW w:w="7664" w:type="dxa"/>
            <w:tcBorders>
              <w:tl2br w:val="nil"/>
              <w:tr2bl w:val="nil"/>
            </w:tcBorders>
            <w:noWrap/>
            <w:vAlign w:val="center"/>
          </w:tcPr>
          <w:p w14:paraId="5DC0EB86">
            <w:pPr>
              <w:spacing w:line="276" w:lineRule="auto"/>
              <w:jc w:val="left"/>
              <w:rPr>
                <w:rFonts w:ascii="仿宋" w:hAnsi="仿宋" w:eastAsia="仿宋"/>
                <w:bCs/>
                <w:sz w:val="24"/>
              </w:rPr>
            </w:pPr>
            <w:r>
              <w:rPr>
                <w:rFonts w:hint="eastAsia" w:ascii="仿宋" w:hAnsi="仿宋" w:eastAsia="仿宋"/>
                <w:bCs/>
                <w:sz w:val="24"/>
              </w:rPr>
              <w:t>装修及设施设备投入方案</w:t>
            </w:r>
          </w:p>
        </w:tc>
        <w:tc>
          <w:tcPr>
            <w:tcW w:w="941" w:type="dxa"/>
            <w:tcBorders>
              <w:tl2br w:val="nil"/>
              <w:tr2bl w:val="nil"/>
            </w:tcBorders>
            <w:noWrap/>
            <w:vAlign w:val="center"/>
          </w:tcPr>
          <w:p w14:paraId="03DB99D9">
            <w:pPr>
              <w:spacing w:line="276" w:lineRule="auto"/>
              <w:jc w:val="center"/>
              <w:rPr>
                <w:rFonts w:ascii="仿宋" w:hAnsi="仿宋" w:eastAsia="仿宋" w:cs="Arial"/>
                <w:kern w:val="0"/>
                <w:sz w:val="24"/>
              </w:rPr>
            </w:pPr>
            <w:r>
              <w:rPr>
                <w:rFonts w:hint="eastAsia" w:ascii="仿宋" w:hAnsi="仿宋" w:eastAsia="仿宋" w:cs="Arial"/>
                <w:kern w:val="0"/>
                <w:sz w:val="24"/>
              </w:rPr>
              <w:t>无</w:t>
            </w:r>
          </w:p>
        </w:tc>
      </w:tr>
      <w:tr w14:paraId="0A552DF1">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49" w:hRule="atLeast"/>
        </w:trPr>
        <w:tc>
          <w:tcPr>
            <w:tcW w:w="954" w:type="dxa"/>
            <w:tcBorders>
              <w:tl2br w:val="nil"/>
              <w:tr2bl w:val="nil"/>
            </w:tcBorders>
            <w:noWrap/>
            <w:vAlign w:val="center"/>
          </w:tcPr>
          <w:p w14:paraId="53119B48">
            <w:pPr>
              <w:spacing w:line="276" w:lineRule="auto"/>
              <w:jc w:val="center"/>
              <w:rPr>
                <w:rFonts w:ascii="仿宋" w:hAnsi="仿宋" w:eastAsia="仿宋"/>
                <w:b/>
                <w:sz w:val="24"/>
              </w:rPr>
            </w:pPr>
            <w:r>
              <w:rPr>
                <w:rFonts w:hint="eastAsia" w:ascii="仿宋" w:hAnsi="仿宋" w:eastAsia="仿宋"/>
                <w:b/>
                <w:sz w:val="24"/>
              </w:rPr>
              <w:t>12</w:t>
            </w:r>
          </w:p>
        </w:tc>
        <w:tc>
          <w:tcPr>
            <w:tcW w:w="7664" w:type="dxa"/>
            <w:tcBorders>
              <w:tl2br w:val="nil"/>
              <w:tr2bl w:val="nil"/>
            </w:tcBorders>
            <w:noWrap/>
            <w:vAlign w:val="center"/>
          </w:tcPr>
          <w:p w14:paraId="17F823A3">
            <w:pPr>
              <w:spacing w:line="276" w:lineRule="auto"/>
              <w:jc w:val="left"/>
              <w:rPr>
                <w:rFonts w:ascii="仿宋" w:hAnsi="仿宋" w:eastAsia="仿宋"/>
                <w:sz w:val="24"/>
              </w:rPr>
            </w:pPr>
            <w:r>
              <w:rPr>
                <w:rFonts w:hint="eastAsia" w:ascii="仿宋" w:hAnsi="仿宋" w:eastAsia="仿宋"/>
                <w:sz w:val="24"/>
              </w:rPr>
              <w:t>服务单位业主评价</w:t>
            </w:r>
          </w:p>
        </w:tc>
        <w:tc>
          <w:tcPr>
            <w:tcW w:w="941" w:type="dxa"/>
            <w:tcBorders>
              <w:tl2br w:val="nil"/>
              <w:tr2bl w:val="nil"/>
            </w:tcBorders>
            <w:noWrap/>
            <w:vAlign w:val="center"/>
          </w:tcPr>
          <w:p w14:paraId="088BB8C7">
            <w:pPr>
              <w:spacing w:line="276" w:lineRule="auto"/>
              <w:jc w:val="center"/>
              <w:rPr>
                <w:rFonts w:ascii="仿宋" w:hAnsi="仿宋" w:eastAsia="仿宋" w:cs="Arial"/>
                <w:kern w:val="0"/>
                <w:sz w:val="24"/>
              </w:rPr>
            </w:pPr>
            <w:r>
              <w:rPr>
                <w:rFonts w:hint="eastAsia" w:ascii="仿宋" w:hAnsi="仿宋" w:eastAsia="仿宋" w:cs="Arial"/>
                <w:kern w:val="0"/>
                <w:sz w:val="24"/>
              </w:rPr>
              <w:t>无</w:t>
            </w:r>
          </w:p>
        </w:tc>
      </w:tr>
      <w:tr w14:paraId="1D23F277">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03" w:hRule="atLeast"/>
        </w:trPr>
        <w:tc>
          <w:tcPr>
            <w:tcW w:w="954" w:type="dxa"/>
            <w:tcBorders>
              <w:tl2br w:val="nil"/>
              <w:tr2bl w:val="nil"/>
            </w:tcBorders>
            <w:noWrap/>
            <w:vAlign w:val="center"/>
          </w:tcPr>
          <w:p w14:paraId="13714DDF">
            <w:pPr>
              <w:spacing w:line="276" w:lineRule="auto"/>
              <w:jc w:val="center"/>
              <w:rPr>
                <w:rFonts w:ascii="仿宋" w:hAnsi="仿宋" w:eastAsia="仿宋"/>
                <w:b/>
                <w:sz w:val="24"/>
              </w:rPr>
            </w:pPr>
            <w:r>
              <w:rPr>
                <w:rFonts w:hint="eastAsia" w:ascii="仿宋" w:hAnsi="仿宋" w:eastAsia="仿宋"/>
                <w:b/>
                <w:sz w:val="24"/>
              </w:rPr>
              <w:t>13</w:t>
            </w:r>
          </w:p>
        </w:tc>
        <w:tc>
          <w:tcPr>
            <w:tcW w:w="7664" w:type="dxa"/>
            <w:tcBorders>
              <w:tl2br w:val="nil"/>
              <w:tr2bl w:val="nil"/>
            </w:tcBorders>
            <w:noWrap/>
            <w:vAlign w:val="center"/>
          </w:tcPr>
          <w:p w14:paraId="010C1574">
            <w:pPr>
              <w:spacing w:line="276" w:lineRule="auto"/>
              <w:jc w:val="left"/>
              <w:rPr>
                <w:rFonts w:ascii="仿宋" w:hAnsi="仿宋" w:eastAsia="仿宋"/>
                <w:sz w:val="24"/>
              </w:rPr>
            </w:pPr>
            <w:r>
              <w:rPr>
                <w:rFonts w:hint="eastAsia" w:ascii="仿宋" w:hAnsi="仿宋" w:eastAsia="仿宋"/>
                <w:sz w:val="24"/>
              </w:rPr>
              <w:t>服务人员培训方案</w:t>
            </w:r>
          </w:p>
        </w:tc>
        <w:tc>
          <w:tcPr>
            <w:tcW w:w="941" w:type="dxa"/>
            <w:tcBorders>
              <w:tl2br w:val="nil"/>
              <w:tr2bl w:val="nil"/>
            </w:tcBorders>
            <w:noWrap/>
            <w:vAlign w:val="center"/>
          </w:tcPr>
          <w:p w14:paraId="1EF0107A">
            <w:pPr>
              <w:spacing w:line="276" w:lineRule="auto"/>
              <w:rPr>
                <w:rFonts w:ascii="仿宋" w:hAnsi="仿宋" w:eastAsia="仿宋" w:cs="Arial"/>
                <w:kern w:val="0"/>
                <w:sz w:val="24"/>
              </w:rPr>
            </w:pPr>
            <w:r>
              <w:rPr>
                <w:rFonts w:hint="eastAsia" w:ascii="仿宋" w:hAnsi="仿宋" w:eastAsia="仿宋" w:cs="Arial"/>
                <w:kern w:val="0"/>
                <w:sz w:val="24"/>
              </w:rPr>
              <w:t>无</w:t>
            </w:r>
          </w:p>
        </w:tc>
      </w:tr>
      <w:tr w14:paraId="0F0E4E34">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01206A97">
            <w:pPr>
              <w:spacing w:line="276" w:lineRule="auto"/>
              <w:jc w:val="center"/>
              <w:rPr>
                <w:rFonts w:ascii="仿宋" w:hAnsi="仿宋" w:eastAsia="仿宋"/>
                <w:b/>
                <w:sz w:val="24"/>
              </w:rPr>
            </w:pPr>
            <w:r>
              <w:rPr>
                <w:rFonts w:hint="eastAsia" w:ascii="仿宋" w:hAnsi="仿宋" w:eastAsia="仿宋"/>
                <w:b/>
                <w:sz w:val="24"/>
              </w:rPr>
              <w:t>14</w:t>
            </w:r>
          </w:p>
        </w:tc>
        <w:tc>
          <w:tcPr>
            <w:tcW w:w="7664" w:type="dxa"/>
            <w:tcBorders>
              <w:tl2br w:val="nil"/>
              <w:tr2bl w:val="nil"/>
            </w:tcBorders>
            <w:noWrap/>
            <w:vAlign w:val="center"/>
          </w:tcPr>
          <w:p w14:paraId="5ECC6948">
            <w:pPr>
              <w:spacing w:line="276" w:lineRule="auto"/>
              <w:jc w:val="left"/>
              <w:rPr>
                <w:rFonts w:ascii="仿宋" w:hAnsi="仿宋" w:eastAsia="仿宋"/>
                <w:sz w:val="24"/>
              </w:rPr>
            </w:pPr>
            <w:r>
              <w:rPr>
                <w:rFonts w:hint="eastAsia" w:ascii="仿宋" w:hAnsi="仿宋" w:eastAsia="仿宋"/>
                <w:sz w:val="24"/>
              </w:rPr>
              <w:t>优惠承诺和特色服务情况</w:t>
            </w:r>
          </w:p>
        </w:tc>
        <w:tc>
          <w:tcPr>
            <w:tcW w:w="941" w:type="dxa"/>
            <w:tcBorders>
              <w:tl2br w:val="nil"/>
              <w:tr2bl w:val="nil"/>
            </w:tcBorders>
            <w:noWrap/>
            <w:vAlign w:val="center"/>
          </w:tcPr>
          <w:p w14:paraId="0179DEE8">
            <w:pPr>
              <w:spacing w:line="276" w:lineRule="auto"/>
              <w:rPr>
                <w:rFonts w:ascii="仿宋" w:hAnsi="仿宋" w:eastAsia="仿宋" w:cs="Arial"/>
                <w:kern w:val="0"/>
                <w:sz w:val="24"/>
              </w:rPr>
            </w:pPr>
            <w:r>
              <w:rPr>
                <w:rFonts w:hint="eastAsia" w:ascii="仿宋" w:hAnsi="仿宋" w:eastAsia="仿宋" w:cs="Arial"/>
                <w:kern w:val="0"/>
                <w:sz w:val="24"/>
              </w:rPr>
              <w:t>无</w:t>
            </w:r>
          </w:p>
        </w:tc>
      </w:tr>
      <w:tr w14:paraId="117295C9">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0A524E87">
            <w:pPr>
              <w:spacing w:line="276" w:lineRule="auto"/>
              <w:jc w:val="center"/>
              <w:rPr>
                <w:rFonts w:ascii="仿宋" w:hAnsi="仿宋" w:eastAsia="仿宋"/>
                <w:b/>
                <w:sz w:val="24"/>
              </w:rPr>
            </w:pPr>
            <w:r>
              <w:rPr>
                <w:rFonts w:hint="eastAsia" w:ascii="仿宋" w:hAnsi="仿宋" w:eastAsia="仿宋"/>
                <w:b/>
                <w:sz w:val="24"/>
              </w:rPr>
              <w:t>15</w:t>
            </w:r>
          </w:p>
        </w:tc>
        <w:tc>
          <w:tcPr>
            <w:tcW w:w="7664" w:type="dxa"/>
            <w:tcBorders>
              <w:tl2br w:val="nil"/>
              <w:tr2bl w:val="nil"/>
            </w:tcBorders>
            <w:noWrap/>
            <w:vAlign w:val="center"/>
          </w:tcPr>
          <w:p w14:paraId="1D695EEF">
            <w:pPr>
              <w:spacing w:line="276" w:lineRule="auto"/>
              <w:jc w:val="left"/>
              <w:rPr>
                <w:rFonts w:ascii="仿宋" w:hAnsi="仿宋" w:eastAsia="仿宋"/>
                <w:sz w:val="24"/>
              </w:rPr>
            </w:pPr>
            <w:r>
              <w:rPr>
                <w:rFonts w:hint="eastAsia" w:ascii="仿宋" w:hAnsi="仿宋" w:eastAsia="仿宋"/>
                <w:sz w:val="24"/>
              </w:rPr>
              <w:t>企业业绩</w:t>
            </w:r>
            <w:r>
              <w:rPr>
                <w:rFonts w:hint="eastAsia" w:ascii="仿宋" w:hAnsi="仿宋" w:eastAsia="仿宋" w:cs="Arial"/>
                <w:kern w:val="0"/>
                <w:sz w:val="24"/>
              </w:rPr>
              <w:t>（</w:t>
            </w:r>
            <w:r>
              <w:rPr>
                <w:rFonts w:hint="eastAsia" w:ascii="仿宋" w:hAnsi="仿宋" w:eastAsia="仿宋"/>
                <w:sz w:val="24"/>
              </w:rPr>
              <w:t>格式见第六章</w:t>
            </w:r>
            <w:r>
              <w:rPr>
                <w:rFonts w:hint="eastAsia" w:ascii="仿宋" w:hAnsi="仿宋" w:eastAsia="仿宋" w:cs="Arial"/>
                <w:kern w:val="0"/>
                <w:sz w:val="24"/>
              </w:rPr>
              <w:t>）</w:t>
            </w:r>
          </w:p>
        </w:tc>
        <w:tc>
          <w:tcPr>
            <w:tcW w:w="941" w:type="dxa"/>
            <w:tcBorders>
              <w:tl2br w:val="nil"/>
              <w:tr2bl w:val="nil"/>
            </w:tcBorders>
            <w:noWrap/>
            <w:vAlign w:val="center"/>
          </w:tcPr>
          <w:p w14:paraId="600166F4">
            <w:pPr>
              <w:spacing w:line="276" w:lineRule="auto"/>
              <w:rPr>
                <w:rFonts w:ascii="仿宋" w:hAnsi="仿宋" w:eastAsia="仿宋" w:cs="Arial"/>
                <w:kern w:val="0"/>
                <w:sz w:val="24"/>
              </w:rPr>
            </w:pPr>
            <w:r>
              <w:rPr>
                <w:rFonts w:hint="eastAsia" w:ascii="仿宋" w:hAnsi="仿宋" w:eastAsia="仿宋" w:cs="Arial"/>
                <w:kern w:val="0"/>
                <w:sz w:val="24"/>
              </w:rPr>
              <w:t>有</w:t>
            </w:r>
          </w:p>
        </w:tc>
      </w:tr>
      <w:tr w14:paraId="15730A9A">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135D8650">
            <w:pPr>
              <w:spacing w:line="276" w:lineRule="auto"/>
              <w:jc w:val="center"/>
              <w:rPr>
                <w:rFonts w:ascii="仿宋" w:hAnsi="仿宋" w:eastAsia="仿宋"/>
                <w:b/>
                <w:sz w:val="24"/>
              </w:rPr>
            </w:pPr>
            <w:r>
              <w:rPr>
                <w:rFonts w:hint="eastAsia" w:ascii="仿宋" w:hAnsi="仿宋" w:eastAsia="仿宋"/>
                <w:b/>
                <w:sz w:val="24"/>
              </w:rPr>
              <w:t>16</w:t>
            </w:r>
          </w:p>
        </w:tc>
        <w:tc>
          <w:tcPr>
            <w:tcW w:w="7664" w:type="dxa"/>
            <w:tcBorders>
              <w:tl2br w:val="nil"/>
              <w:tr2bl w:val="nil"/>
            </w:tcBorders>
            <w:noWrap/>
            <w:vAlign w:val="center"/>
          </w:tcPr>
          <w:p w14:paraId="3346A0AE">
            <w:pPr>
              <w:spacing w:line="276" w:lineRule="auto"/>
              <w:jc w:val="left"/>
              <w:rPr>
                <w:rFonts w:ascii="仿宋" w:hAnsi="仿宋" w:eastAsia="仿宋"/>
                <w:sz w:val="24"/>
              </w:rPr>
            </w:pPr>
            <w:r>
              <w:rPr>
                <w:rFonts w:hint="eastAsia" w:ascii="仿宋" w:hAnsi="仿宋" w:eastAsia="仿宋"/>
                <w:sz w:val="24"/>
              </w:rPr>
              <w:t>无违法证明</w:t>
            </w:r>
          </w:p>
        </w:tc>
        <w:tc>
          <w:tcPr>
            <w:tcW w:w="941" w:type="dxa"/>
            <w:tcBorders>
              <w:tl2br w:val="nil"/>
              <w:tr2bl w:val="nil"/>
            </w:tcBorders>
            <w:noWrap/>
            <w:vAlign w:val="center"/>
          </w:tcPr>
          <w:p w14:paraId="786DD24A">
            <w:pPr>
              <w:spacing w:line="276" w:lineRule="auto"/>
              <w:rPr>
                <w:rFonts w:ascii="仿宋" w:hAnsi="仿宋" w:eastAsia="仿宋" w:cs="Arial"/>
                <w:kern w:val="0"/>
                <w:sz w:val="24"/>
              </w:rPr>
            </w:pPr>
            <w:r>
              <w:rPr>
                <w:rFonts w:hint="eastAsia" w:ascii="仿宋" w:hAnsi="仿宋" w:eastAsia="仿宋" w:cs="Arial"/>
                <w:kern w:val="0"/>
                <w:sz w:val="24"/>
              </w:rPr>
              <w:t>无</w:t>
            </w:r>
          </w:p>
        </w:tc>
      </w:tr>
      <w:tr w14:paraId="4E567027">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4BD27AF3">
            <w:pPr>
              <w:spacing w:line="276" w:lineRule="auto"/>
              <w:jc w:val="center"/>
              <w:rPr>
                <w:rFonts w:ascii="仿宋" w:hAnsi="仿宋" w:eastAsia="仿宋"/>
                <w:b/>
                <w:sz w:val="24"/>
              </w:rPr>
            </w:pPr>
            <w:r>
              <w:rPr>
                <w:rFonts w:hint="eastAsia" w:ascii="仿宋" w:hAnsi="仿宋" w:eastAsia="仿宋"/>
                <w:b/>
                <w:sz w:val="24"/>
              </w:rPr>
              <w:t>17</w:t>
            </w:r>
          </w:p>
        </w:tc>
        <w:tc>
          <w:tcPr>
            <w:tcW w:w="7664" w:type="dxa"/>
            <w:tcBorders>
              <w:tl2br w:val="nil"/>
              <w:tr2bl w:val="nil"/>
            </w:tcBorders>
            <w:noWrap/>
            <w:vAlign w:val="center"/>
          </w:tcPr>
          <w:p w14:paraId="17D358BB">
            <w:pPr>
              <w:spacing w:line="276" w:lineRule="auto"/>
              <w:jc w:val="left"/>
              <w:rPr>
                <w:rFonts w:ascii="仿宋" w:hAnsi="仿宋" w:eastAsia="仿宋"/>
                <w:sz w:val="24"/>
              </w:rPr>
            </w:pPr>
            <w:r>
              <w:rPr>
                <w:rFonts w:hint="eastAsia" w:ascii="仿宋" w:hAnsi="仿宋" w:eastAsia="仿宋"/>
                <w:sz w:val="24"/>
              </w:rPr>
              <w:t>企业信用信誉</w:t>
            </w:r>
          </w:p>
        </w:tc>
        <w:tc>
          <w:tcPr>
            <w:tcW w:w="941" w:type="dxa"/>
            <w:tcBorders>
              <w:tl2br w:val="nil"/>
              <w:tr2bl w:val="nil"/>
            </w:tcBorders>
            <w:noWrap/>
            <w:vAlign w:val="center"/>
          </w:tcPr>
          <w:p w14:paraId="27E4573F">
            <w:pPr>
              <w:spacing w:line="276" w:lineRule="auto"/>
              <w:rPr>
                <w:rFonts w:ascii="仿宋" w:hAnsi="仿宋" w:eastAsia="仿宋" w:cs="Arial"/>
                <w:kern w:val="0"/>
                <w:sz w:val="24"/>
              </w:rPr>
            </w:pPr>
            <w:r>
              <w:rPr>
                <w:rFonts w:hint="eastAsia" w:ascii="仿宋" w:hAnsi="仿宋" w:eastAsia="仿宋" w:cs="Arial"/>
                <w:kern w:val="0"/>
                <w:sz w:val="24"/>
              </w:rPr>
              <w:t>无</w:t>
            </w:r>
          </w:p>
        </w:tc>
      </w:tr>
      <w:tr w14:paraId="2B312A67">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0589C0CB">
            <w:pPr>
              <w:spacing w:line="276" w:lineRule="auto"/>
              <w:jc w:val="center"/>
              <w:rPr>
                <w:rFonts w:ascii="仿宋" w:hAnsi="仿宋" w:eastAsia="仿宋"/>
                <w:b/>
                <w:sz w:val="24"/>
              </w:rPr>
            </w:pPr>
            <w:r>
              <w:rPr>
                <w:rFonts w:hint="eastAsia" w:ascii="仿宋" w:hAnsi="仿宋" w:eastAsia="仿宋"/>
                <w:b/>
                <w:sz w:val="24"/>
              </w:rPr>
              <w:t>18</w:t>
            </w:r>
          </w:p>
        </w:tc>
        <w:tc>
          <w:tcPr>
            <w:tcW w:w="7664" w:type="dxa"/>
            <w:tcBorders>
              <w:tl2br w:val="nil"/>
              <w:tr2bl w:val="nil"/>
            </w:tcBorders>
            <w:noWrap/>
            <w:vAlign w:val="center"/>
          </w:tcPr>
          <w:p w14:paraId="78F19DA5">
            <w:pPr>
              <w:spacing w:line="276" w:lineRule="auto"/>
              <w:jc w:val="left"/>
              <w:rPr>
                <w:rFonts w:ascii="仿宋" w:hAnsi="仿宋" w:eastAsia="仿宋"/>
                <w:sz w:val="24"/>
              </w:rPr>
            </w:pPr>
            <w:r>
              <w:rPr>
                <w:rFonts w:hint="eastAsia" w:ascii="仿宋" w:hAnsi="仿宋" w:eastAsia="仿宋"/>
                <w:sz w:val="24"/>
              </w:rPr>
              <w:t>服务网点情况</w:t>
            </w:r>
          </w:p>
        </w:tc>
        <w:tc>
          <w:tcPr>
            <w:tcW w:w="941" w:type="dxa"/>
            <w:tcBorders>
              <w:tl2br w:val="nil"/>
              <w:tr2bl w:val="nil"/>
            </w:tcBorders>
            <w:noWrap/>
            <w:vAlign w:val="center"/>
          </w:tcPr>
          <w:p w14:paraId="6EE4BCD6">
            <w:pPr>
              <w:spacing w:line="276" w:lineRule="auto"/>
              <w:rPr>
                <w:rFonts w:ascii="仿宋" w:hAnsi="仿宋" w:eastAsia="仿宋" w:cs="Arial"/>
                <w:kern w:val="0"/>
                <w:sz w:val="24"/>
              </w:rPr>
            </w:pPr>
            <w:r>
              <w:rPr>
                <w:rFonts w:hint="eastAsia" w:ascii="仿宋" w:hAnsi="仿宋" w:eastAsia="仿宋" w:cs="Arial"/>
                <w:kern w:val="0"/>
                <w:sz w:val="24"/>
              </w:rPr>
              <w:t>无</w:t>
            </w:r>
          </w:p>
        </w:tc>
      </w:tr>
      <w:tr w14:paraId="5E7BFBC6">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2DD1EC15">
            <w:pPr>
              <w:spacing w:line="276" w:lineRule="auto"/>
              <w:jc w:val="center"/>
              <w:rPr>
                <w:rFonts w:ascii="仿宋" w:hAnsi="仿宋" w:eastAsia="仿宋"/>
                <w:b/>
                <w:sz w:val="24"/>
              </w:rPr>
            </w:pPr>
            <w:r>
              <w:rPr>
                <w:rFonts w:hint="eastAsia" w:ascii="仿宋" w:hAnsi="仿宋" w:eastAsia="仿宋"/>
                <w:b/>
                <w:sz w:val="24"/>
              </w:rPr>
              <w:t>19</w:t>
            </w:r>
          </w:p>
        </w:tc>
        <w:tc>
          <w:tcPr>
            <w:tcW w:w="7664" w:type="dxa"/>
            <w:tcBorders>
              <w:tl2br w:val="nil"/>
              <w:tr2bl w:val="nil"/>
            </w:tcBorders>
            <w:noWrap/>
            <w:vAlign w:val="center"/>
          </w:tcPr>
          <w:p w14:paraId="5F2FCD38">
            <w:pPr>
              <w:spacing w:line="276" w:lineRule="auto"/>
              <w:jc w:val="left"/>
              <w:rPr>
                <w:rFonts w:ascii="仿宋" w:hAnsi="仿宋" w:eastAsia="仿宋"/>
                <w:sz w:val="24"/>
              </w:rPr>
            </w:pPr>
            <w:r>
              <w:rPr>
                <w:rFonts w:hint="eastAsia" w:ascii="仿宋" w:hAnsi="仿宋" w:eastAsia="仿宋"/>
                <w:sz w:val="24"/>
              </w:rPr>
              <w:t>信用承诺书</w:t>
            </w:r>
          </w:p>
        </w:tc>
        <w:tc>
          <w:tcPr>
            <w:tcW w:w="941" w:type="dxa"/>
            <w:tcBorders>
              <w:tl2br w:val="nil"/>
              <w:tr2bl w:val="nil"/>
            </w:tcBorders>
            <w:noWrap/>
            <w:vAlign w:val="center"/>
          </w:tcPr>
          <w:p w14:paraId="748F5B65">
            <w:pPr>
              <w:spacing w:line="276" w:lineRule="auto"/>
              <w:rPr>
                <w:rFonts w:ascii="仿宋" w:hAnsi="仿宋" w:eastAsia="仿宋" w:cs="Arial"/>
                <w:kern w:val="0"/>
                <w:sz w:val="24"/>
              </w:rPr>
            </w:pPr>
            <w:r>
              <w:rPr>
                <w:rFonts w:hint="eastAsia" w:ascii="仿宋" w:hAnsi="仿宋" w:eastAsia="仿宋" w:cs="Arial"/>
                <w:kern w:val="0"/>
                <w:sz w:val="24"/>
              </w:rPr>
              <w:t>有</w:t>
            </w:r>
          </w:p>
        </w:tc>
      </w:tr>
      <w:tr w14:paraId="00A3EA1C">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33C0FE1A">
            <w:pPr>
              <w:spacing w:line="276" w:lineRule="auto"/>
              <w:jc w:val="center"/>
              <w:rPr>
                <w:rFonts w:ascii="仿宋" w:hAnsi="仿宋" w:eastAsia="仿宋"/>
                <w:b/>
                <w:sz w:val="24"/>
              </w:rPr>
            </w:pPr>
            <w:r>
              <w:rPr>
                <w:rFonts w:hint="eastAsia" w:ascii="仿宋" w:hAnsi="仿宋" w:eastAsia="仿宋"/>
                <w:b/>
                <w:sz w:val="24"/>
              </w:rPr>
              <w:t>20</w:t>
            </w:r>
          </w:p>
        </w:tc>
        <w:tc>
          <w:tcPr>
            <w:tcW w:w="7664" w:type="dxa"/>
            <w:tcBorders>
              <w:tl2br w:val="nil"/>
              <w:tr2bl w:val="nil"/>
            </w:tcBorders>
            <w:noWrap/>
            <w:vAlign w:val="center"/>
          </w:tcPr>
          <w:p w14:paraId="2C32D696">
            <w:pPr>
              <w:spacing w:line="276" w:lineRule="auto"/>
              <w:jc w:val="left"/>
              <w:rPr>
                <w:rFonts w:ascii="仿宋" w:hAnsi="仿宋" w:eastAsia="仿宋"/>
                <w:sz w:val="24"/>
              </w:rPr>
            </w:pPr>
            <w:r>
              <w:rPr>
                <w:rFonts w:hint="eastAsia" w:ascii="仿宋" w:hAnsi="仿宋" w:eastAsia="仿宋" w:cs="Arial"/>
                <w:b/>
                <w:kern w:val="0"/>
                <w:sz w:val="24"/>
              </w:rPr>
              <w:t>关于对采购文件中有关条款的拒绝声明（如有）</w:t>
            </w:r>
          </w:p>
        </w:tc>
        <w:tc>
          <w:tcPr>
            <w:tcW w:w="941" w:type="dxa"/>
            <w:tcBorders>
              <w:tl2br w:val="nil"/>
              <w:tr2bl w:val="nil"/>
            </w:tcBorders>
            <w:noWrap/>
            <w:vAlign w:val="center"/>
          </w:tcPr>
          <w:p w14:paraId="74B4B055">
            <w:pPr>
              <w:spacing w:line="276" w:lineRule="auto"/>
              <w:rPr>
                <w:rFonts w:ascii="仿宋" w:hAnsi="仿宋" w:eastAsia="仿宋" w:cs="Arial"/>
                <w:kern w:val="0"/>
                <w:sz w:val="24"/>
              </w:rPr>
            </w:pPr>
            <w:r>
              <w:rPr>
                <w:rFonts w:hint="eastAsia" w:ascii="仿宋" w:hAnsi="仿宋" w:eastAsia="仿宋" w:cs="Arial"/>
                <w:kern w:val="0"/>
                <w:sz w:val="24"/>
              </w:rPr>
              <w:t>有</w:t>
            </w:r>
          </w:p>
        </w:tc>
      </w:tr>
      <w:tr w14:paraId="30438730">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77CB359C">
            <w:pPr>
              <w:spacing w:line="276" w:lineRule="auto"/>
              <w:jc w:val="center"/>
              <w:rPr>
                <w:rFonts w:ascii="仿宋" w:hAnsi="仿宋" w:eastAsia="仿宋"/>
                <w:b/>
                <w:sz w:val="24"/>
              </w:rPr>
            </w:pPr>
            <w:r>
              <w:rPr>
                <w:rFonts w:hint="eastAsia" w:ascii="仿宋" w:hAnsi="仿宋" w:eastAsia="仿宋"/>
                <w:b/>
                <w:sz w:val="24"/>
              </w:rPr>
              <w:t>21</w:t>
            </w:r>
          </w:p>
        </w:tc>
        <w:tc>
          <w:tcPr>
            <w:tcW w:w="7664" w:type="dxa"/>
            <w:tcBorders>
              <w:tl2br w:val="nil"/>
              <w:tr2bl w:val="nil"/>
            </w:tcBorders>
            <w:noWrap/>
            <w:vAlign w:val="center"/>
          </w:tcPr>
          <w:p w14:paraId="2ECF47E4">
            <w:pPr>
              <w:spacing w:line="276" w:lineRule="auto"/>
              <w:jc w:val="left"/>
              <w:rPr>
                <w:rFonts w:ascii="仿宋" w:hAnsi="仿宋" w:eastAsia="仿宋"/>
                <w:sz w:val="24"/>
              </w:rPr>
            </w:pPr>
            <w:r>
              <w:rPr>
                <w:rFonts w:ascii="仿宋" w:hAnsi="仿宋" w:eastAsia="仿宋" w:cs="Arial"/>
                <w:b/>
                <w:kern w:val="0"/>
                <w:sz w:val="24"/>
              </w:rPr>
              <w:t>其他</w:t>
            </w:r>
            <w:r>
              <w:rPr>
                <w:rFonts w:hint="eastAsia" w:ascii="仿宋" w:hAnsi="仿宋" w:eastAsia="仿宋" w:cs="Arial"/>
                <w:b/>
                <w:kern w:val="0"/>
                <w:sz w:val="24"/>
              </w:rPr>
              <w:t>与商务技术有关的资料</w:t>
            </w:r>
            <w:r>
              <w:rPr>
                <w:rFonts w:ascii="仿宋" w:hAnsi="仿宋" w:eastAsia="仿宋" w:cs="Arial"/>
                <w:b/>
                <w:kern w:val="0"/>
                <w:sz w:val="24"/>
              </w:rPr>
              <w:t>或说明</w:t>
            </w:r>
            <w:r>
              <w:rPr>
                <w:rFonts w:hint="eastAsia" w:ascii="仿宋" w:hAnsi="仿宋" w:eastAsia="仿宋" w:cs="Arial"/>
                <w:b/>
                <w:kern w:val="0"/>
                <w:sz w:val="24"/>
              </w:rPr>
              <w:t>（如有）</w:t>
            </w:r>
          </w:p>
        </w:tc>
        <w:tc>
          <w:tcPr>
            <w:tcW w:w="941" w:type="dxa"/>
            <w:tcBorders>
              <w:tl2br w:val="nil"/>
              <w:tr2bl w:val="nil"/>
            </w:tcBorders>
            <w:noWrap/>
            <w:vAlign w:val="center"/>
          </w:tcPr>
          <w:p w14:paraId="44A6D342">
            <w:pPr>
              <w:spacing w:line="276" w:lineRule="auto"/>
              <w:rPr>
                <w:rFonts w:ascii="仿宋" w:hAnsi="仿宋" w:eastAsia="仿宋" w:cs="Arial"/>
                <w:kern w:val="0"/>
                <w:sz w:val="24"/>
              </w:rPr>
            </w:pPr>
            <w:r>
              <w:rPr>
                <w:rFonts w:hint="eastAsia" w:ascii="仿宋" w:hAnsi="仿宋" w:eastAsia="仿宋" w:cs="Arial"/>
                <w:kern w:val="0"/>
                <w:sz w:val="24"/>
              </w:rPr>
              <w:t>有</w:t>
            </w:r>
          </w:p>
        </w:tc>
      </w:tr>
      <w:tr w14:paraId="02D756CC">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88" w:hRule="atLeast"/>
        </w:trPr>
        <w:tc>
          <w:tcPr>
            <w:tcW w:w="9559" w:type="dxa"/>
            <w:gridSpan w:val="3"/>
            <w:tcBorders>
              <w:tl2br w:val="nil"/>
              <w:tr2bl w:val="nil"/>
            </w:tcBorders>
            <w:shd w:val="clear" w:color="auto" w:fill="FDE9D9"/>
            <w:noWrap/>
            <w:vAlign w:val="center"/>
          </w:tcPr>
          <w:p w14:paraId="499E6331">
            <w:pPr>
              <w:spacing w:line="276" w:lineRule="auto"/>
              <w:jc w:val="left"/>
              <w:rPr>
                <w:rFonts w:ascii="仿宋" w:hAnsi="仿宋" w:eastAsia="仿宋"/>
                <w:b/>
                <w:sz w:val="28"/>
              </w:rPr>
            </w:pPr>
            <w:r>
              <w:rPr>
                <w:rFonts w:hint="eastAsia" w:ascii="仿宋" w:hAnsi="仿宋" w:eastAsia="仿宋"/>
                <w:b/>
                <w:sz w:val="28"/>
              </w:rPr>
              <w:t>三、</w:t>
            </w:r>
            <w:r>
              <w:rPr>
                <w:rFonts w:hint="eastAsia" w:ascii="仿宋" w:hAnsi="仿宋" w:eastAsia="仿宋" w:cs="Arial"/>
                <w:b/>
                <w:kern w:val="0"/>
                <w:sz w:val="28"/>
              </w:rPr>
              <w:t>《报价文件》组成内容</w:t>
            </w:r>
            <w:r>
              <w:rPr>
                <w:rFonts w:ascii="仿宋" w:hAnsi="仿宋" w:eastAsia="仿宋" w:cs="Arial"/>
                <w:b/>
                <w:kern w:val="0"/>
                <w:sz w:val="28"/>
              </w:rPr>
              <w:t>【</w:t>
            </w:r>
            <w:r>
              <w:rPr>
                <w:rFonts w:hint="eastAsia" w:ascii="仿宋" w:hAnsi="仿宋" w:eastAsia="仿宋" w:cs="Arial"/>
                <w:b/>
                <w:kern w:val="0"/>
                <w:sz w:val="28"/>
              </w:rPr>
              <w:t>依序编制</w:t>
            </w:r>
            <w:r>
              <w:rPr>
                <w:rFonts w:ascii="仿宋" w:hAnsi="仿宋" w:eastAsia="仿宋" w:cs="Arial"/>
                <w:b/>
                <w:kern w:val="0"/>
                <w:sz w:val="28"/>
              </w:rPr>
              <w:t>】</w:t>
            </w:r>
          </w:p>
        </w:tc>
      </w:tr>
      <w:tr w14:paraId="4A0C1AA9">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82" w:hRule="atLeast"/>
        </w:trPr>
        <w:tc>
          <w:tcPr>
            <w:tcW w:w="954" w:type="dxa"/>
            <w:tcBorders>
              <w:tl2br w:val="nil"/>
              <w:tr2bl w:val="nil"/>
            </w:tcBorders>
            <w:noWrap/>
            <w:vAlign w:val="center"/>
          </w:tcPr>
          <w:p w14:paraId="5D0F3BB2">
            <w:pPr>
              <w:spacing w:line="276" w:lineRule="auto"/>
              <w:jc w:val="center"/>
              <w:rPr>
                <w:rFonts w:ascii="仿宋" w:hAnsi="仿宋" w:eastAsia="仿宋"/>
                <w:b/>
                <w:sz w:val="24"/>
              </w:rPr>
            </w:pPr>
            <w:r>
              <w:rPr>
                <w:rFonts w:hint="eastAsia" w:ascii="仿宋" w:hAnsi="仿宋" w:eastAsia="仿宋"/>
                <w:b/>
                <w:sz w:val="24"/>
              </w:rPr>
              <w:t>1</w:t>
            </w:r>
          </w:p>
        </w:tc>
        <w:tc>
          <w:tcPr>
            <w:tcW w:w="7664" w:type="dxa"/>
            <w:tcBorders>
              <w:tl2br w:val="nil"/>
              <w:tr2bl w:val="nil"/>
            </w:tcBorders>
            <w:noWrap/>
            <w:vAlign w:val="center"/>
          </w:tcPr>
          <w:p w14:paraId="5FC39A94">
            <w:pPr>
              <w:spacing w:line="276" w:lineRule="auto"/>
              <w:jc w:val="left"/>
              <w:rPr>
                <w:rFonts w:ascii="仿宋" w:hAnsi="仿宋" w:cs="Arial"/>
                <w:bCs/>
                <w:kern w:val="0"/>
                <w:sz w:val="24"/>
              </w:rPr>
            </w:pPr>
            <w:r>
              <w:rPr>
                <w:rFonts w:hint="eastAsia" w:ascii="宋体" w:hAnsi="宋体" w:eastAsia="仿宋" w:cs="宋体"/>
                <w:b/>
                <w:sz w:val="24"/>
              </w:rPr>
              <w:t>▲</w:t>
            </w:r>
            <w:r>
              <w:rPr>
                <w:rFonts w:hint="eastAsia" w:ascii="仿宋" w:hAnsi="仿宋" w:eastAsia="仿宋" w:cs="Arial"/>
                <w:b/>
                <w:kern w:val="0"/>
                <w:sz w:val="24"/>
              </w:rPr>
              <w:t>初次报价一览表</w:t>
            </w:r>
          </w:p>
        </w:tc>
        <w:tc>
          <w:tcPr>
            <w:tcW w:w="941" w:type="dxa"/>
            <w:tcBorders>
              <w:tl2br w:val="nil"/>
              <w:tr2bl w:val="nil"/>
            </w:tcBorders>
            <w:noWrap/>
            <w:vAlign w:val="center"/>
          </w:tcPr>
          <w:p w14:paraId="78B4C47C">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40AF8276">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4" w:type="dxa"/>
            <w:tcBorders>
              <w:tl2br w:val="nil"/>
              <w:tr2bl w:val="nil"/>
            </w:tcBorders>
            <w:noWrap/>
            <w:vAlign w:val="center"/>
          </w:tcPr>
          <w:p w14:paraId="664033D8">
            <w:pPr>
              <w:spacing w:line="276" w:lineRule="auto"/>
              <w:jc w:val="center"/>
              <w:rPr>
                <w:rFonts w:ascii="仿宋" w:hAnsi="仿宋" w:eastAsia="仿宋"/>
                <w:b/>
                <w:sz w:val="24"/>
              </w:rPr>
            </w:pPr>
            <w:r>
              <w:rPr>
                <w:rFonts w:hint="eastAsia" w:ascii="仿宋" w:hAnsi="仿宋" w:eastAsia="仿宋"/>
                <w:b/>
                <w:sz w:val="24"/>
              </w:rPr>
              <w:t>2</w:t>
            </w:r>
          </w:p>
        </w:tc>
        <w:tc>
          <w:tcPr>
            <w:tcW w:w="7664" w:type="dxa"/>
            <w:tcBorders>
              <w:tl2br w:val="nil"/>
              <w:tr2bl w:val="nil"/>
            </w:tcBorders>
            <w:noWrap/>
            <w:vAlign w:val="center"/>
          </w:tcPr>
          <w:p w14:paraId="31BEA871">
            <w:pPr>
              <w:spacing w:line="276" w:lineRule="auto"/>
              <w:jc w:val="left"/>
              <w:rPr>
                <w:rFonts w:ascii="仿宋" w:hAnsi="仿宋" w:eastAsia="仿宋" w:cs="Arial"/>
                <w:bCs/>
                <w:kern w:val="0"/>
                <w:sz w:val="24"/>
              </w:rPr>
            </w:pPr>
            <w:r>
              <w:rPr>
                <w:rFonts w:hint="eastAsia" w:ascii="仿宋" w:hAnsi="仿宋" w:eastAsia="仿宋" w:cs="Arial"/>
                <w:bCs/>
                <w:kern w:val="0"/>
                <w:sz w:val="24"/>
              </w:rPr>
              <w:t>供应商</w:t>
            </w:r>
            <w:r>
              <w:rPr>
                <w:rFonts w:ascii="仿宋" w:hAnsi="仿宋" w:eastAsia="仿宋" w:cs="Arial"/>
                <w:bCs/>
                <w:kern w:val="0"/>
                <w:sz w:val="24"/>
              </w:rPr>
              <w:t>认为有必要提供的其他</w:t>
            </w:r>
            <w:r>
              <w:rPr>
                <w:rFonts w:hint="eastAsia" w:ascii="仿宋" w:hAnsi="仿宋" w:eastAsia="仿宋" w:cs="Arial"/>
                <w:bCs/>
                <w:kern w:val="0"/>
                <w:sz w:val="24"/>
              </w:rPr>
              <w:t>与报价有关的材料或说明（如有）</w:t>
            </w:r>
          </w:p>
        </w:tc>
        <w:tc>
          <w:tcPr>
            <w:tcW w:w="941" w:type="dxa"/>
            <w:tcBorders>
              <w:tl2br w:val="nil"/>
              <w:tr2bl w:val="nil"/>
            </w:tcBorders>
            <w:noWrap/>
            <w:vAlign w:val="center"/>
          </w:tcPr>
          <w:p w14:paraId="459D703F">
            <w:pPr>
              <w:spacing w:line="276" w:lineRule="auto"/>
              <w:jc w:val="center"/>
              <w:rPr>
                <w:rFonts w:ascii="仿宋" w:hAnsi="仿宋" w:eastAsia="仿宋" w:cs="Arial"/>
                <w:kern w:val="0"/>
                <w:sz w:val="24"/>
              </w:rPr>
            </w:pPr>
            <w:r>
              <w:rPr>
                <w:rFonts w:hint="eastAsia" w:ascii="仿宋" w:hAnsi="仿宋" w:eastAsia="仿宋" w:cs="Arial"/>
                <w:kern w:val="0"/>
                <w:sz w:val="24"/>
              </w:rPr>
              <w:t>无</w:t>
            </w:r>
          </w:p>
        </w:tc>
      </w:tr>
      <w:tr w14:paraId="5CA154AB">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59" w:type="dxa"/>
            <w:gridSpan w:val="3"/>
            <w:tcBorders>
              <w:tl2br w:val="nil"/>
              <w:tr2bl w:val="nil"/>
            </w:tcBorders>
            <w:shd w:val="clear" w:color="auto" w:fill="DAEEF3"/>
            <w:noWrap/>
            <w:vAlign w:val="center"/>
          </w:tcPr>
          <w:p w14:paraId="683516FC">
            <w:pPr>
              <w:spacing w:line="276" w:lineRule="auto"/>
              <w:jc w:val="center"/>
              <w:rPr>
                <w:rFonts w:ascii="仿宋" w:hAnsi="仿宋" w:eastAsia="仿宋" w:cs="Arial"/>
                <w:kern w:val="0"/>
                <w:sz w:val="24"/>
              </w:rPr>
            </w:pPr>
            <w:r>
              <w:rPr>
                <w:rFonts w:hint="eastAsia" w:ascii="仿宋" w:hAnsi="仿宋" w:eastAsia="仿宋" w:cs="Arial"/>
                <w:b/>
                <w:kern w:val="0"/>
                <w:sz w:val="24"/>
              </w:rPr>
              <w:t>备注说明</w:t>
            </w:r>
          </w:p>
        </w:tc>
      </w:tr>
      <w:tr w14:paraId="18EC967A">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54" w:hRule="atLeast"/>
        </w:trPr>
        <w:tc>
          <w:tcPr>
            <w:tcW w:w="9559" w:type="dxa"/>
            <w:gridSpan w:val="3"/>
            <w:tcBorders>
              <w:tl2br w:val="nil"/>
              <w:tr2bl w:val="nil"/>
            </w:tcBorders>
            <w:noWrap/>
            <w:vAlign w:val="center"/>
          </w:tcPr>
          <w:p w14:paraId="13BECAF2">
            <w:pPr>
              <w:pStyle w:val="59"/>
              <w:spacing w:line="240" w:lineRule="auto"/>
              <w:ind w:firstLine="0" w:firstLineChars="0"/>
              <w:jc w:val="left"/>
              <w:rPr>
                <w:rFonts w:ascii="仿宋" w:hAnsi="仿宋" w:eastAsia="仿宋" w:cs="Arial"/>
                <w:b/>
              </w:rPr>
            </w:pPr>
            <w:r>
              <w:rPr>
                <w:rFonts w:hint="eastAsia" w:ascii="仿宋" w:hAnsi="仿宋" w:eastAsia="仿宋" w:cs="Arial"/>
                <w:b/>
              </w:rPr>
              <w:t>（1）上述内容本采购文件第六章中有提供格式的，供应商须参照格式进行编制（格式中要求提供相关证明材料的还需后附相关证明材料），并按格式要求在指定位置根据要求进行签章，否则视为未提供；</w:t>
            </w:r>
          </w:p>
          <w:p w14:paraId="5C80D12A">
            <w:pPr>
              <w:pStyle w:val="59"/>
              <w:spacing w:line="240" w:lineRule="auto"/>
              <w:ind w:firstLine="0" w:firstLineChars="0"/>
              <w:jc w:val="left"/>
              <w:rPr>
                <w:rFonts w:ascii="仿宋" w:hAnsi="仿宋" w:eastAsia="仿宋" w:cs="Arial"/>
                <w:b/>
              </w:rPr>
            </w:pPr>
            <w:r>
              <w:rPr>
                <w:rFonts w:hint="eastAsia" w:ascii="仿宋" w:hAnsi="仿宋" w:eastAsia="仿宋" w:cs="Arial"/>
                <w:b/>
              </w:rPr>
              <w:t>（2）采购文件第六章未提供格式的，请各供应商自行拟定格式，并加盖单位公章，否则视为未提供；</w:t>
            </w:r>
          </w:p>
          <w:p w14:paraId="6D9E06A8">
            <w:pPr>
              <w:pStyle w:val="59"/>
              <w:spacing w:line="240" w:lineRule="auto"/>
              <w:ind w:firstLine="0" w:firstLineChars="0"/>
              <w:jc w:val="left"/>
              <w:rPr>
                <w:rFonts w:ascii="仿宋" w:hAnsi="仿宋" w:eastAsia="仿宋" w:cs="Arial"/>
                <w:b/>
              </w:rPr>
            </w:pPr>
            <w:r>
              <w:rPr>
                <w:rFonts w:hint="eastAsia" w:ascii="仿宋" w:hAnsi="仿宋" w:eastAsia="仿宋" w:cs="Arial"/>
                <w:b/>
              </w:rPr>
              <w:t>（3）可以提供复制件的相关证明材料必须加盖供应商公章，否则视为未提供（例如：各类资格资质证书、业绩材料、许可材料、荣誉证书、产品注册登记材料、产品检测材料、验收材料等）。</w:t>
            </w:r>
          </w:p>
          <w:p w14:paraId="371BFEF0">
            <w:pPr>
              <w:pStyle w:val="59"/>
              <w:spacing w:line="240" w:lineRule="auto"/>
              <w:ind w:firstLine="0" w:firstLineChars="0"/>
              <w:jc w:val="left"/>
              <w:rPr>
                <w:rFonts w:ascii="仿宋" w:hAnsi="仿宋" w:eastAsia="仿宋" w:cs="Arial"/>
                <w:b/>
              </w:rPr>
            </w:pPr>
            <w:r>
              <w:rPr>
                <w:rFonts w:hint="eastAsia" w:ascii="仿宋" w:hAnsi="仿宋" w:eastAsia="仿宋" w:cs="Arial"/>
                <w:b/>
              </w:rPr>
              <w:t>（4）以上清单中标注“</w:t>
            </w:r>
            <w:r>
              <w:rPr>
                <w:rFonts w:hint="eastAsia" w:hAnsi="宋体" w:eastAsia="仿宋" w:cs="宋体"/>
                <w:b/>
              </w:rPr>
              <w:t>▲</w:t>
            </w:r>
            <w:r>
              <w:rPr>
                <w:rFonts w:hint="eastAsia" w:ascii="仿宋" w:hAnsi="仿宋" w:eastAsia="仿宋" w:cs="Arial"/>
                <w:b/>
              </w:rPr>
              <w:t>”的内容为必须提供的内容，未提供或提供不齐全的投标无效。</w:t>
            </w:r>
          </w:p>
        </w:tc>
      </w:tr>
    </w:tbl>
    <w:p w14:paraId="783EADE0">
      <w:pPr>
        <w:spacing w:line="360" w:lineRule="auto"/>
        <w:jc w:val="left"/>
        <w:rPr>
          <w:rFonts w:ascii="仿宋" w:hAnsi="仿宋" w:eastAsia="仿宋"/>
          <w:b/>
          <w:sz w:val="24"/>
        </w:rPr>
      </w:pPr>
      <w:r>
        <w:rPr>
          <w:rFonts w:hint="eastAsia" w:ascii="仿宋" w:hAnsi="仿宋" w:eastAsia="仿宋"/>
          <w:b/>
          <w:sz w:val="24"/>
        </w:rPr>
        <w:t>（三）磋商响应文件的编制</w:t>
      </w:r>
    </w:p>
    <w:p w14:paraId="5D2B2CB9">
      <w:pPr>
        <w:spacing w:line="360" w:lineRule="auto"/>
        <w:jc w:val="left"/>
        <w:rPr>
          <w:rFonts w:ascii="仿宋" w:hAnsi="仿宋" w:eastAsia="仿宋"/>
          <w:sz w:val="24"/>
        </w:rPr>
      </w:pPr>
      <w:r>
        <w:rPr>
          <w:rFonts w:hint="eastAsia" w:ascii="仿宋" w:hAnsi="仿宋" w:eastAsia="仿宋"/>
          <w:sz w:val="24"/>
        </w:rPr>
        <w:t>1.磋商响应文件应按照本章“（二）磋商响应文件组成”中规定的顺序及采用“磋商响应文件格式”中提供的格式进行编制。</w:t>
      </w:r>
    </w:p>
    <w:p w14:paraId="790BE37B">
      <w:pPr>
        <w:spacing w:line="360" w:lineRule="auto"/>
        <w:jc w:val="left"/>
        <w:rPr>
          <w:rFonts w:ascii="仿宋" w:hAnsi="仿宋" w:eastAsia="仿宋"/>
          <w:sz w:val="24"/>
        </w:rPr>
      </w:pPr>
      <w:r>
        <w:rPr>
          <w:rFonts w:hint="eastAsia" w:ascii="仿宋" w:hAnsi="仿宋" w:eastAsia="仿宋"/>
          <w:sz w:val="24"/>
        </w:rPr>
        <w:t>2.磋商响应文件应当对竞争性磋商采购文件规定的内容进行明确，对竞争性磋商采购文件规定的实质性内容应当作出响应。</w:t>
      </w:r>
    </w:p>
    <w:p w14:paraId="05CF399C">
      <w:pPr>
        <w:spacing w:line="360" w:lineRule="auto"/>
        <w:jc w:val="left"/>
        <w:rPr>
          <w:rFonts w:ascii="仿宋" w:hAnsi="仿宋" w:eastAsia="仿宋"/>
          <w:sz w:val="24"/>
        </w:rPr>
      </w:pPr>
      <w:r>
        <w:rPr>
          <w:rFonts w:hint="eastAsia" w:ascii="仿宋" w:hAnsi="仿宋" w:eastAsia="仿宋"/>
          <w:sz w:val="24"/>
        </w:rPr>
        <w:t>3.磋商响应文件的正本需打印或用不退色的墨水填写，并注明“正本”字样。副本可以复印，并注明“副本”字样。当副本和正本不一致时，以正本为准。</w:t>
      </w:r>
    </w:p>
    <w:p w14:paraId="08D9D7B5">
      <w:pPr>
        <w:spacing w:line="360" w:lineRule="auto"/>
        <w:jc w:val="left"/>
        <w:rPr>
          <w:rFonts w:ascii="仿宋" w:hAnsi="仿宋" w:eastAsia="仿宋"/>
          <w:sz w:val="24"/>
        </w:rPr>
      </w:pPr>
      <w:r>
        <w:rPr>
          <w:rFonts w:hint="eastAsia" w:ascii="仿宋" w:hAnsi="仿宋" w:eastAsia="仿宋"/>
          <w:sz w:val="24"/>
        </w:rPr>
        <w:t>4.磋商响应文件（正本、副本）须每页加盖单位公章，本文件“磋商响应文件格式”中提供格式的，按格式签署、盖章。磋商响应文件应尽量避免涂改、行间插字或删除，如果出现上述情况，改动之处应加盖单位公章或由磋商响应文件签署人签字（或盖章）确认。</w:t>
      </w:r>
    </w:p>
    <w:p w14:paraId="3E762254">
      <w:pPr>
        <w:spacing w:line="360" w:lineRule="auto"/>
        <w:jc w:val="left"/>
        <w:rPr>
          <w:rFonts w:ascii="仿宋" w:hAnsi="仿宋" w:eastAsia="仿宋"/>
          <w:sz w:val="24"/>
        </w:rPr>
      </w:pPr>
      <w:r>
        <w:rPr>
          <w:rFonts w:hint="eastAsia" w:ascii="仿宋" w:hAnsi="仿宋" w:eastAsia="仿宋"/>
          <w:sz w:val="24"/>
        </w:rPr>
        <w:t>5.由于字迹模糊或表达不清引起的后果由供应商负责。</w:t>
      </w:r>
    </w:p>
    <w:p w14:paraId="455EACCE">
      <w:pPr>
        <w:spacing w:line="360" w:lineRule="auto"/>
        <w:jc w:val="left"/>
        <w:rPr>
          <w:rFonts w:ascii="仿宋" w:hAnsi="仿宋" w:eastAsia="仿宋"/>
          <w:b/>
          <w:sz w:val="24"/>
        </w:rPr>
      </w:pPr>
      <w:r>
        <w:rPr>
          <w:rFonts w:hint="eastAsia" w:ascii="仿宋" w:hAnsi="仿宋" w:eastAsia="仿宋"/>
          <w:b/>
          <w:sz w:val="24"/>
        </w:rPr>
        <w:t>（四）磋商报价</w:t>
      </w:r>
    </w:p>
    <w:p w14:paraId="4BFC5575">
      <w:pPr>
        <w:spacing w:line="360" w:lineRule="auto"/>
        <w:jc w:val="left"/>
        <w:rPr>
          <w:rFonts w:ascii="仿宋" w:hAnsi="仿宋" w:eastAsia="仿宋"/>
          <w:sz w:val="24"/>
        </w:rPr>
      </w:pPr>
      <w:r>
        <w:rPr>
          <w:rFonts w:hint="eastAsia" w:ascii="仿宋" w:hAnsi="仿宋" w:eastAsia="仿宋"/>
          <w:sz w:val="24"/>
        </w:rPr>
        <w:t>▲</w:t>
      </w:r>
      <w:r>
        <w:rPr>
          <w:rFonts w:hint="eastAsia" w:ascii="仿宋" w:hAnsi="仿宋" w:eastAsia="仿宋"/>
          <w:b/>
          <w:sz w:val="24"/>
        </w:rPr>
        <w:t>1.本次磋商报价为含税人民币价</w:t>
      </w:r>
      <w:r>
        <w:rPr>
          <w:rFonts w:hint="eastAsia" w:ascii="仿宋" w:hAnsi="仿宋" w:eastAsia="仿宋"/>
          <w:sz w:val="24"/>
        </w:rPr>
        <w:t>。</w:t>
      </w:r>
    </w:p>
    <w:p w14:paraId="4DA5EC13">
      <w:pPr>
        <w:tabs>
          <w:tab w:val="left" w:pos="720"/>
        </w:tabs>
        <w:spacing w:line="360" w:lineRule="auto"/>
        <w:jc w:val="left"/>
        <w:rPr>
          <w:rFonts w:ascii="仿宋" w:hAnsi="仿宋" w:eastAsia="仿宋"/>
          <w:sz w:val="24"/>
        </w:rPr>
      </w:pPr>
      <w:r>
        <w:rPr>
          <w:rFonts w:hint="eastAsia" w:ascii="仿宋" w:hAnsi="仿宋" w:eastAsia="仿宋"/>
          <w:sz w:val="24"/>
        </w:rPr>
        <w:t>2.</w:t>
      </w:r>
      <w:r>
        <w:rPr>
          <w:rFonts w:ascii="仿宋" w:hAnsi="仿宋" w:eastAsia="仿宋"/>
          <w:sz w:val="24"/>
        </w:rPr>
        <w:t>磋商报价应按竞争性磋商采购文件中相关附表格式填写。</w:t>
      </w:r>
    </w:p>
    <w:p w14:paraId="52608E80">
      <w:pPr>
        <w:tabs>
          <w:tab w:val="left" w:pos="720"/>
        </w:tabs>
        <w:spacing w:line="360" w:lineRule="auto"/>
        <w:jc w:val="left"/>
        <w:rPr>
          <w:rFonts w:ascii="仿宋" w:hAnsi="仿宋" w:eastAsia="仿宋"/>
          <w:sz w:val="24"/>
        </w:rPr>
      </w:pPr>
      <w:r>
        <w:rPr>
          <w:rFonts w:hint="eastAsia" w:ascii="仿宋" w:hAnsi="仿宋" w:eastAsia="仿宋"/>
          <w:sz w:val="24"/>
        </w:rPr>
        <w:t>3.</w:t>
      </w:r>
      <w:r>
        <w:rPr>
          <w:rFonts w:ascii="仿宋" w:hAnsi="仿宋" w:eastAsia="仿宋"/>
          <w:sz w:val="24"/>
        </w:rPr>
        <w:t>磋商报价是</w:t>
      </w:r>
      <w:r>
        <w:rPr>
          <w:rFonts w:hint="eastAsia" w:ascii="仿宋" w:hAnsi="仿宋" w:eastAsia="仿宋"/>
          <w:sz w:val="24"/>
        </w:rPr>
        <w:t>向采购人缴纳的每年的管理费用</w:t>
      </w:r>
      <w:r>
        <w:rPr>
          <w:rFonts w:ascii="仿宋" w:hAnsi="仿宋" w:eastAsia="仿宋"/>
          <w:sz w:val="24"/>
        </w:rPr>
        <w:t>。</w:t>
      </w:r>
    </w:p>
    <w:p w14:paraId="3EB543D5">
      <w:pPr>
        <w:tabs>
          <w:tab w:val="left" w:pos="720"/>
        </w:tabs>
        <w:spacing w:line="360" w:lineRule="auto"/>
        <w:jc w:val="left"/>
        <w:rPr>
          <w:rFonts w:ascii="仿宋" w:hAnsi="仿宋" w:eastAsia="仿宋"/>
          <w:sz w:val="24"/>
        </w:rPr>
      </w:pPr>
      <w:r>
        <w:rPr>
          <w:rFonts w:hint="eastAsia" w:ascii="仿宋" w:hAnsi="仿宋" w:eastAsia="仿宋"/>
          <w:sz w:val="24"/>
        </w:rPr>
        <w:t>4</w:t>
      </w:r>
      <w:r>
        <w:rPr>
          <w:rFonts w:hint="eastAsia" w:ascii="仿宋" w:hAnsi="仿宋" w:eastAsia="仿宋"/>
          <w:b/>
          <w:sz w:val="24"/>
        </w:rPr>
        <w:t>.</w:t>
      </w:r>
      <w:r>
        <w:rPr>
          <w:rFonts w:ascii="仿宋" w:hAnsi="仿宋" w:eastAsia="仿宋"/>
          <w:b/>
          <w:sz w:val="24"/>
        </w:rPr>
        <w:t>磋商响应文件只允许有一个报价，有选择的</w:t>
      </w:r>
      <w:r>
        <w:rPr>
          <w:rFonts w:hint="eastAsia" w:ascii="仿宋" w:hAnsi="仿宋" w:eastAsia="仿宋"/>
          <w:b/>
          <w:sz w:val="24"/>
        </w:rPr>
        <w:t>或有条件的</w:t>
      </w:r>
      <w:r>
        <w:rPr>
          <w:rFonts w:ascii="仿宋" w:hAnsi="仿宋" w:eastAsia="仿宋"/>
          <w:b/>
          <w:sz w:val="24"/>
        </w:rPr>
        <w:t>报价将不予接受。</w:t>
      </w:r>
    </w:p>
    <w:p w14:paraId="4EE3FF02">
      <w:pPr>
        <w:spacing w:line="360" w:lineRule="auto"/>
        <w:jc w:val="left"/>
        <w:rPr>
          <w:rFonts w:ascii="仿宋" w:hAnsi="仿宋" w:eastAsia="仿宋"/>
          <w:b/>
          <w:sz w:val="24"/>
        </w:rPr>
      </w:pPr>
      <w:r>
        <w:rPr>
          <w:rFonts w:hint="eastAsia" w:ascii="仿宋" w:hAnsi="仿宋" w:eastAsia="仿宋"/>
          <w:b/>
          <w:sz w:val="24"/>
        </w:rPr>
        <w:t>（五）磋商响应文件的有效期</w:t>
      </w:r>
    </w:p>
    <w:p w14:paraId="7432CC31">
      <w:pPr>
        <w:spacing w:line="360" w:lineRule="auto"/>
        <w:jc w:val="left"/>
        <w:rPr>
          <w:rFonts w:ascii="仿宋" w:hAnsi="仿宋" w:eastAsia="仿宋"/>
          <w:sz w:val="24"/>
        </w:rPr>
      </w:pPr>
      <w:r>
        <w:rPr>
          <w:rFonts w:ascii="仿宋" w:hAnsi="仿宋" w:eastAsia="仿宋"/>
          <w:sz w:val="24"/>
        </w:rPr>
        <w:t>1</w:t>
      </w:r>
      <w:r>
        <w:rPr>
          <w:rFonts w:hint="eastAsia" w:ascii="仿宋" w:hAnsi="仿宋" w:eastAsia="仿宋"/>
          <w:sz w:val="24"/>
        </w:rPr>
        <w:t>．</w:t>
      </w:r>
      <w:r>
        <w:rPr>
          <w:rFonts w:ascii="仿宋" w:hAnsi="仿宋" w:eastAsia="仿宋"/>
          <w:sz w:val="24"/>
        </w:rPr>
        <w:t>自磋商截止日起</w:t>
      </w:r>
      <w:r>
        <w:rPr>
          <w:rFonts w:hint="eastAsia" w:ascii="仿宋" w:hAnsi="仿宋" w:eastAsia="仿宋"/>
          <w:sz w:val="24"/>
        </w:rPr>
        <w:t>60</w:t>
      </w:r>
      <w:r>
        <w:rPr>
          <w:rFonts w:ascii="仿宋" w:hAnsi="仿宋" w:eastAsia="仿宋"/>
          <w:sz w:val="24"/>
        </w:rPr>
        <w:t>天磋商响应文件应保持有效。有效期</w:t>
      </w:r>
      <w:r>
        <w:rPr>
          <w:rFonts w:hint="eastAsia" w:ascii="仿宋" w:hAnsi="仿宋" w:eastAsia="仿宋"/>
          <w:sz w:val="24"/>
        </w:rPr>
        <w:t>不足</w:t>
      </w:r>
      <w:r>
        <w:rPr>
          <w:rFonts w:ascii="仿宋" w:hAnsi="仿宋" w:eastAsia="仿宋"/>
          <w:sz w:val="24"/>
        </w:rPr>
        <w:t>的磋商响应文件将被拒绝。</w:t>
      </w:r>
    </w:p>
    <w:p w14:paraId="3EFD4ABF">
      <w:pPr>
        <w:spacing w:line="360" w:lineRule="auto"/>
        <w:jc w:val="left"/>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在特殊情况下，</w:t>
      </w:r>
      <w:r>
        <w:rPr>
          <w:rFonts w:hint="eastAsia" w:ascii="仿宋" w:hAnsi="仿宋" w:eastAsia="仿宋"/>
          <w:sz w:val="24"/>
        </w:rPr>
        <w:t>采购人</w:t>
      </w:r>
      <w:r>
        <w:rPr>
          <w:rFonts w:ascii="仿宋" w:hAnsi="仿宋" w:eastAsia="仿宋"/>
          <w:sz w:val="24"/>
        </w:rPr>
        <w:t>可与供应商协商延长磋商有效期，这种要求和答复均以书面形式进行。</w:t>
      </w:r>
    </w:p>
    <w:p w14:paraId="523D1AC5">
      <w:pPr>
        <w:spacing w:line="360" w:lineRule="auto"/>
        <w:jc w:val="left"/>
        <w:rPr>
          <w:rFonts w:ascii="仿宋" w:hAnsi="仿宋" w:eastAsia="仿宋"/>
          <w:sz w:val="24"/>
        </w:rPr>
      </w:pPr>
      <w:r>
        <w:rPr>
          <w:rFonts w:ascii="仿宋" w:hAnsi="仿宋" w:eastAsia="仿宋"/>
          <w:sz w:val="24"/>
        </w:rPr>
        <w:t>3</w:t>
      </w:r>
      <w:r>
        <w:rPr>
          <w:rFonts w:hint="eastAsia" w:ascii="仿宋" w:hAnsi="仿宋" w:eastAsia="仿宋"/>
          <w:sz w:val="24"/>
        </w:rPr>
        <w:t>．</w:t>
      </w:r>
      <w:r>
        <w:rPr>
          <w:rFonts w:ascii="仿宋" w:hAnsi="仿宋" w:eastAsia="仿宋"/>
          <w:sz w:val="24"/>
        </w:rPr>
        <w:t xml:space="preserve">供应商可拒绝接受延期要求而不会导致磋商保证金被没收。同意延长有效期的供应商需要相应延长磋商保证金的有效期，但不能修改磋商响应文件。 </w:t>
      </w:r>
    </w:p>
    <w:p w14:paraId="0C6F8F08">
      <w:pPr>
        <w:spacing w:line="360" w:lineRule="auto"/>
        <w:jc w:val="left"/>
        <w:rPr>
          <w:rFonts w:ascii="仿宋" w:hAnsi="仿宋" w:eastAsia="仿宋"/>
          <w:sz w:val="24"/>
        </w:rPr>
      </w:pPr>
      <w:r>
        <w:rPr>
          <w:rFonts w:ascii="仿宋" w:hAnsi="仿宋" w:eastAsia="仿宋"/>
          <w:sz w:val="24"/>
        </w:rPr>
        <w:t>4</w:t>
      </w:r>
      <w:r>
        <w:rPr>
          <w:rFonts w:hint="eastAsia" w:ascii="仿宋" w:hAnsi="仿宋" w:eastAsia="仿宋"/>
          <w:sz w:val="24"/>
        </w:rPr>
        <w:t>．</w:t>
      </w:r>
      <w:r>
        <w:rPr>
          <w:rFonts w:ascii="仿宋" w:hAnsi="仿宋" w:eastAsia="仿宋"/>
          <w:sz w:val="24"/>
        </w:rPr>
        <w:t>成交人的磋商响应文件自开标之日起至合同履行完毕止均应保持有效。</w:t>
      </w:r>
    </w:p>
    <w:p w14:paraId="0704CBE5">
      <w:pPr>
        <w:spacing w:line="360" w:lineRule="auto"/>
        <w:rPr>
          <w:rFonts w:ascii="仿宋" w:hAnsi="仿宋" w:eastAsia="仿宋"/>
          <w:b/>
          <w:sz w:val="24"/>
        </w:rPr>
      </w:pPr>
      <w:bookmarkStart w:id="24" w:name="_Toc522093928"/>
      <w:bookmarkStart w:id="25" w:name="_Toc522094196"/>
      <w:bookmarkStart w:id="26" w:name="_Toc522093955"/>
      <w:r>
        <w:rPr>
          <w:rFonts w:hint="eastAsia" w:ascii="仿宋" w:hAnsi="仿宋" w:eastAsia="仿宋"/>
          <w:b/>
          <w:sz w:val="24"/>
        </w:rPr>
        <w:t>（六）磋商保证金</w:t>
      </w:r>
      <w:bookmarkEnd w:id="24"/>
      <w:bookmarkEnd w:id="25"/>
      <w:bookmarkEnd w:id="26"/>
      <w:r>
        <w:rPr>
          <w:rFonts w:hint="eastAsia" w:ascii="仿宋" w:hAnsi="仿宋" w:eastAsia="仿宋"/>
          <w:b/>
          <w:sz w:val="24"/>
        </w:rPr>
        <w:t>：无</w:t>
      </w:r>
    </w:p>
    <w:p w14:paraId="40EF99A8">
      <w:pPr>
        <w:spacing w:line="360" w:lineRule="auto"/>
        <w:jc w:val="left"/>
        <w:rPr>
          <w:rFonts w:ascii="仿宋" w:hAnsi="仿宋" w:eastAsia="仿宋"/>
          <w:b/>
          <w:sz w:val="24"/>
        </w:rPr>
      </w:pPr>
      <w:r>
        <w:rPr>
          <w:rFonts w:hint="eastAsia" w:ascii="仿宋" w:hAnsi="仿宋" w:eastAsia="仿宋"/>
          <w:b/>
          <w:sz w:val="24"/>
        </w:rPr>
        <w:t>（七）磋商响应文件的</w:t>
      </w:r>
      <w:r>
        <w:rPr>
          <w:rFonts w:ascii="仿宋" w:hAnsi="仿宋" w:eastAsia="仿宋"/>
          <w:b/>
          <w:sz w:val="24"/>
        </w:rPr>
        <w:t>份数</w:t>
      </w:r>
      <w:r>
        <w:rPr>
          <w:rFonts w:hint="eastAsia" w:ascii="仿宋" w:hAnsi="仿宋" w:eastAsia="仿宋"/>
          <w:b/>
          <w:sz w:val="24"/>
        </w:rPr>
        <w:t>、密封及包装</w:t>
      </w:r>
    </w:p>
    <w:p w14:paraId="37EF57F6">
      <w:pPr>
        <w:spacing w:line="360" w:lineRule="auto"/>
        <w:jc w:val="left"/>
        <w:rPr>
          <w:rFonts w:ascii="仿宋" w:hAnsi="仿宋" w:eastAsia="仿宋"/>
          <w:sz w:val="24"/>
        </w:rPr>
      </w:pPr>
      <w:r>
        <w:rPr>
          <w:rFonts w:hint="eastAsia" w:ascii="仿宋" w:hAnsi="仿宋" w:eastAsia="仿宋"/>
          <w:sz w:val="24"/>
        </w:rPr>
        <w:t>1.磋商响应文件份数：《磋商响应文件》正本1份，副本3份。分别</w:t>
      </w:r>
      <w:r>
        <w:rPr>
          <w:rFonts w:ascii="仿宋" w:hAnsi="仿宋" w:eastAsia="仿宋"/>
          <w:sz w:val="24"/>
        </w:rPr>
        <w:t>装订成书</w:t>
      </w:r>
      <w:r>
        <w:rPr>
          <w:rFonts w:hint="eastAsia" w:ascii="仿宋" w:hAnsi="仿宋" w:eastAsia="仿宋"/>
          <w:sz w:val="24"/>
        </w:rPr>
        <w:t>，</w:t>
      </w:r>
      <w:r>
        <w:rPr>
          <w:rFonts w:hint="eastAsia" w:ascii="仿宋" w:hAnsi="仿宋" w:eastAsia="仿宋" w:cs="新宋体"/>
          <w:b/>
          <w:sz w:val="24"/>
          <w:u w:val="wave"/>
          <w:shd w:val="clear" w:color="auto" w:fill="FBD4B4" w:themeFill="accent6" w:themeFillTint="66"/>
        </w:rPr>
        <w:t>不允许以活页夹形式装订磋商响应文件</w:t>
      </w:r>
      <w:r>
        <w:rPr>
          <w:rFonts w:hint="eastAsia" w:ascii="仿宋" w:hAnsi="仿宋" w:eastAsia="仿宋"/>
          <w:sz w:val="24"/>
        </w:rPr>
        <w:t>。封面格式可参照“磋商响应文件格式”。</w:t>
      </w:r>
    </w:p>
    <w:p w14:paraId="12937C35">
      <w:pPr>
        <w:spacing w:line="360" w:lineRule="auto"/>
        <w:jc w:val="left"/>
        <w:rPr>
          <w:rFonts w:ascii="仿宋" w:hAnsi="仿宋" w:eastAsia="仿宋"/>
          <w:sz w:val="24"/>
        </w:rPr>
      </w:pPr>
      <w:r>
        <w:rPr>
          <w:rFonts w:hint="eastAsia" w:ascii="仿宋" w:hAnsi="仿宋" w:eastAsia="仿宋"/>
          <w:sz w:val="24"/>
        </w:rPr>
        <w:t>2.磋商响应文件密封及包装：要求见“供应商须知前附表”（可参照“磋商响应文件格式”）。封口处应有盖单位公章或磋商授权代表签字（或盖章）。</w:t>
      </w:r>
    </w:p>
    <w:p w14:paraId="45A9664C">
      <w:pPr>
        <w:spacing w:line="360" w:lineRule="auto"/>
        <w:jc w:val="left"/>
        <w:rPr>
          <w:rFonts w:ascii="仿宋" w:hAnsi="仿宋" w:eastAsia="仿宋"/>
          <w:b/>
          <w:sz w:val="24"/>
        </w:rPr>
      </w:pPr>
      <w:r>
        <w:rPr>
          <w:rFonts w:hint="eastAsia" w:ascii="仿宋" w:hAnsi="仿宋" w:eastAsia="仿宋"/>
          <w:b/>
          <w:sz w:val="24"/>
        </w:rPr>
        <w:t>（八）磋商响应文件的递交、修改和撤回</w:t>
      </w:r>
    </w:p>
    <w:p w14:paraId="5A0155A0">
      <w:pPr>
        <w:spacing w:line="360" w:lineRule="auto"/>
        <w:jc w:val="left"/>
        <w:rPr>
          <w:rFonts w:ascii="仿宋" w:hAnsi="仿宋" w:eastAsia="仿宋"/>
          <w:sz w:val="24"/>
        </w:rPr>
      </w:pPr>
      <w:r>
        <w:rPr>
          <w:rFonts w:hint="eastAsia" w:ascii="仿宋" w:hAnsi="仿宋" w:eastAsia="仿宋"/>
          <w:sz w:val="24"/>
        </w:rPr>
        <w:t>1.</w:t>
      </w:r>
      <w:r>
        <w:rPr>
          <w:rFonts w:ascii="仿宋" w:hAnsi="仿宋" w:eastAsia="仿宋"/>
          <w:sz w:val="24"/>
        </w:rPr>
        <w:t>供应商应在</w:t>
      </w:r>
      <w:r>
        <w:rPr>
          <w:rFonts w:hint="eastAsia" w:ascii="仿宋" w:hAnsi="仿宋" w:eastAsia="仿宋"/>
          <w:sz w:val="24"/>
        </w:rPr>
        <w:t>《</w:t>
      </w:r>
      <w:r>
        <w:rPr>
          <w:rFonts w:ascii="仿宋" w:hAnsi="仿宋" w:eastAsia="仿宋"/>
          <w:sz w:val="24"/>
        </w:rPr>
        <w:t>竞争性磋商采购文件</w:t>
      </w:r>
      <w:r>
        <w:rPr>
          <w:rFonts w:hint="eastAsia" w:ascii="仿宋" w:hAnsi="仿宋" w:eastAsia="仿宋"/>
          <w:sz w:val="24"/>
        </w:rPr>
        <w:t>》</w:t>
      </w:r>
      <w:r>
        <w:rPr>
          <w:rFonts w:ascii="仿宋" w:hAnsi="仿宋" w:eastAsia="仿宋"/>
          <w:sz w:val="24"/>
        </w:rPr>
        <w:t>要求提交</w:t>
      </w:r>
      <w:r>
        <w:rPr>
          <w:rFonts w:hint="eastAsia" w:ascii="仿宋" w:hAnsi="仿宋" w:eastAsia="仿宋"/>
          <w:sz w:val="24"/>
        </w:rPr>
        <w:t>《</w:t>
      </w:r>
      <w:r>
        <w:rPr>
          <w:rFonts w:ascii="仿宋" w:hAnsi="仿宋" w:eastAsia="仿宋"/>
          <w:sz w:val="24"/>
        </w:rPr>
        <w:t>磋商响应文件</w:t>
      </w:r>
      <w:r>
        <w:rPr>
          <w:rFonts w:hint="eastAsia" w:ascii="仿宋" w:hAnsi="仿宋" w:eastAsia="仿宋"/>
          <w:sz w:val="24"/>
        </w:rPr>
        <w:t>》</w:t>
      </w:r>
      <w:r>
        <w:rPr>
          <w:rFonts w:ascii="仿宋" w:hAnsi="仿宋" w:eastAsia="仿宋"/>
          <w:sz w:val="24"/>
        </w:rPr>
        <w:t>的截止时间前，将磋商响应文件密封送达</w:t>
      </w:r>
      <w:r>
        <w:rPr>
          <w:rFonts w:hint="eastAsia" w:ascii="仿宋" w:hAnsi="仿宋" w:eastAsia="仿宋"/>
          <w:sz w:val="24"/>
        </w:rPr>
        <w:t>递交</w:t>
      </w:r>
      <w:r>
        <w:rPr>
          <w:rFonts w:ascii="仿宋" w:hAnsi="仿宋" w:eastAsia="仿宋"/>
          <w:sz w:val="24"/>
        </w:rPr>
        <w:t>地点。</w:t>
      </w:r>
    </w:p>
    <w:p w14:paraId="7BC367C6">
      <w:pPr>
        <w:spacing w:line="360" w:lineRule="auto"/>
        <w:jc w:val="left"/>
        <w:rPr>
          <w:rFonts w:ascii="仿宋" w:hAnsi="仿宋" w:eastAsia="仿宋"/>
          <w:sz w:val="24"/>
        </w:rPr>
      </w:pPr>
      <w:r>
        <w:rPr>
          <w:rFonts w:hint="eastAsia" w:ascii="仿宋" w:hAnsi="仿宋" w:eastAsia="仿宋"/>
          <w:sz w:val="24"/>
        </w:rPr>
        <w:t>2.采购人或采购代理机构凭“磋商响应文件递交单（格式见附件）”接收</w:t>
      </w:r>
      <w:r>
        <w:rPr>
          <w:rFonts w:ascii="仿宋" w:hAnsi="仿宋" w:eastAsia="仿宋"/>
          <w:sz w:val="24"/>
        </w:rPr>
        <w:t>磋商响应文件</w:t>
      </w:r>
      <w:r>
        <w:rPr>
          <w:rFonts w:hint="eastAsia" w:ascii="仿宋" w:hAnsi="仿宋" w:eastAsia="仿宋"/>
          <w:sz w:val="24"/>
        </w:rPr>
        <w:t>：采购人或采购代理机构检查磋商响应文件包装、密封、标识情况，符合竞争性磋商采购文件要求的，再核对递交单与磋商响应文件递交情况，无误后填写递交时间并填写签收回执签署单，接收完毕</w:t>
      </w:r>
      <w:r>
        <w:rPr>
          <w:rFonts w:ascii="仿宋" w:hAnsi="仿宋" w:eastAsia="仿宋"/>
          <w:sz w:val="24"/>
        </w:rPr>
        <w:t>。任何单位和个人不得在开标前开启磋商响应文件。</w:t>
      </w:r>
    </w:p>
    <w:p w14:paraId="05529539">
      <w:pPr>
        <w:spacing w:line="360" w:lineRule="auto"/>
        <w:jc w:val="left"/>
        <w:rPr>
          <w:rFonts w:ascii="仿宋" w:hAnsi="仿宋" w:eastAsia="仿宋"/>
          <w:sz w:val="24"/>
        </w:rPr>
      </w:pPr>
      <w:r>
        <w:rPr>
          <w:rFonts w:hint="eastAsia" w:ascii="仿宋" w:hAnsi="仿宋" w:eastAsia="仿宋"/>
          <w:sz w:val="24"/>
        </w:rPr>
        <w:t>3．供应商在磋商截止时间之前，可以对已提交的磋商响应文件进行修改或撤回，并书面通知招标采购单位；磋商截止时间后，供应商不得撤回、修改磋商响应文件。修改后重新递交的磋商响应文件应当按本竞争性磋商采购文件的要求签署、盖章和密封。</w:t>
      </w:r>
    </w:p>
    <w:p w14:paraId="389BD79D">
      <w:pPr>
        <w:spacing w:line="360" w:lineRule="auto"/>
        <w:jc w:val="left"/>
        <w:rPr>
          <w:rFonts w:ascii="仿宋" w:hAnsi="仿宋" w:eastAsia="仿宋"/>
          <w:b/>
          <w:sz w:val="24"/>
        </w:rPr>
      </w:pPr>
      <w:r>
        <w:rPr>
          <w:rFonts w:hint="eastAsia" w:ascii="仿宋" w:hAnsi="仿宋" w:eastAsia="仿宋"/>
          <w:b/>
          <w:sz w:val="24"/>
        </w:rPr>
        <w:t>（九）备选磋商方案</w:t>
      </w:r>
    </w:p>
    <w:p w14:paraId="31DC0A9E">
      <w:pPr>
        <w:spacing w:line="360" w:lineRule="auto"/>
        <w:jc w:val="left"/>
        <w:rPr>
          <w:rFonts w:ascii="仿宋" w:hAnsi="仿宋" w:eastAsia="仿宋"/>
          <w:sz w:val="24"/>
        </w:rPr>
      </w:pPr>
      <w:r>
        <w:rPr>
          <w:rFonts w:hint="eastAsia" w:ascii="仿宋" w:hAnsi="仿宋" w:eastAsia="仿宋"/>
          <w:sz w:val="24"/>
        </w:rPr>
        <w:t>供应商不得提交备选磋商方案，否则，磋商响应文件将被判定为无效标。</w:t>
      </w:r>
    </w:p>
    <w:p w14:paraId="281BAA47">
      <w:pPr>
        <w:spacing w:line="360" w:lineRule="auto"/>
        <w:jc w:val="left"/>
        <w:rPr>
          <w:rFonts w:ascii="仿宋" w:hAnsi="仿宋" w:eastAsia="仿宋"/>
          <w:b/>
          <w:sz w:val="24"/>
        </w:rPr>
      </w:pPr>
      <w:r>
        <w:rPr>
          <w:rFonts w:hint="eastAsia" w:ascii="仿宋" w:hAnsi="仿宋" w:eastAsia="仿宋"/>
          <w:b/>
          <w:sz w:val="24"/>
        </w:rPr>
        <w:t>（十）到磋商响应文件截止时间止，若递交《响应文件》的供应商少于三家的，除采购任务取消情形外，采购人可选择以下方式之一处理：</w:t>
      </w:r>
    </w:p>
    <w:p w14:paraId="59519209">
      <w:pPr>
        <w:spacing w:line="360" w:lineRule="auto"/>
        <w:jc w:val="left"/>
        <w:rPr>
          <w:rFonts w:ascii="仿宋" w:hAnsi="仿宋" w:eastAsia="仿宋"/>
          <w:sz w:val="24"/>
        </w:rPr>
      </w:pPr>
      <w:r>
        <w:rPr>
          <w:rFonts w:hint="eastAsia" w:ascii="仿宋" w:hAnsi="仿宋" w:eastAsia="仿宋"/>
          <w:sz w:val="24"/>
        </w:rPr>
        <w:t>（1）不再进行开标，将本项目作废标处理，重新组织采购；</w:t>
      </w:r>
    </w:p>
    <w:p w14:paraId="6907C81A">
      <w:pPr>
        <w:spacing w:line="360" w:lineRule="auto"/>
        <w:jc w:val="left"/>
        <w:rPr>
          <w:rFonts w:ascii="仿宋" w:hAnsi="仿宋" w:eastAsia="仿宋"/>
          <w:sz w:val="24"/>
        </w:rPr>
      </w:pPr>
      <w:r>
        <w:rPr>
          <w:rFonts w:hint="eastAsia" w:ascii="仿宋" w:hAnsi="仿宋" w:eastAsia="仿宋"/>
          <w:sz w:val="24"/>
        </w:rPr>
        <w:t>（2）采用其他采购方式组织采购。</w:t>
      </w:r>
    </w:p>
    <w:p w14:paraId="65F3AB6C">
      <w:pPr>
        <w:pStyle w:val="3"/>
        <w:spacing w:line="240" w:lineRule="auto"/>
        <w:jc w:val="center"/>
        <w:rPr>
          <w:rFonts w:ascii="仿宋" w:hAnsi="仿宋" w:eastAsia="仿宋"/>
        </w:rPr>
      </w:pPr>
      <w:bookmarkStart w:id="27" w:name="_Toc21466"/>
    </w:p>
    <w:p w14:paraId="3CE90AEC">
      <w:pPr>
        <w:pStyle w:val="3"/>
        <w:spacing w:line="240" w:lineRule="auto"/>
        <w:jc w:val="center"/>
        <w:rPr>
          <w:rFonts w:ascii="仿宋" w:hAnsi="仿宋" w:eastAsia="仿宋"/>
        </w:rPr>
      </w:pPr>
      <w:r>
        <w:rPr>
          <w:rFonts w:hint="eastAsia" w:ascii="仿宋" w:hAnsi="仿宋" w:eastAsia="仿宋"/>
        </w:rPr>
        <w:t>四、磋商及合同签订</w:t>
      </w:r>
      <w:bookmarkEnd w:id="27"/>
    </w:p>
    <w:p w14:paraId="781A417D">
      <w:pPr>
        <w:spacing w:line="360" w:lineRule="auto"/>
        <w:jc w:val="left"/>
        <w:rPr>
          <w:rFonts w:ascii="仿宋" w:hAnsi="仿宋" w:eastAsia="仿宋" w:cs="新宋体"/>
          <w:b/>
          <w:sz w:val="24"/>
        </w:rPr>
      </w:pPr>
      <w:r>
        <w:rPr>
          <w:rFonts w:hint="eastAsia" w:ascii="仿宋" w:hAnsi="仿宋" w:eastAsia="仿宋" w:cs="新宋体"/>
          <w:b/>
          <w:sz w:val="24"/>
        </w:rPr>
        <w:t>（一）磋商小组</w:t>
      </w:r>
    </w:p>
    <w:p w14:paraId="5E61CCBF">
      <w:pPr>
        <w:spacing w:line="360" w:lineRule="auto"/>
        <w:jc w:val="left"/>
        <w:rPr>
          <w:rFonts w:ascii="仿宋" w:hAnsi="仿宋" w:eastAsia="仿宋"/>
          <w:sz w:val="24"/>
        </w:rPr>
      </w:pPr>
      <w:r>
        <w:rPr>
          <w:rFonts w:hint="eastAsia" w:ascii="仿宋" w:hAnsi="仿宋" w:eastAsia="仿宋"/>
          <w:sz w:val="24"/>
        </w:rPr>
        <w:t>1.代理机构依法组建磋商小组，磋商小组的成员在磋商过程中必须严格遵守相关法律、法规的规定。不得泄露评审情况和评审中获悉的商业秘密。</w:t>
      </w:r>
    </w:p>
    <w:p w14:paraId="70E2E25C">
      <w:pPr>
        <w:spacing w:line="360" w:lineRule="auto"/>
        <w:jc w:val="left"/>
        <w:rPr>
          <w:rFonts w:ascii="仿宋" w:hAnsi="仿宋" w:eastAsia="仿宋"/>
          <w:sz w:val="24"/>
        </w:rPr>
      </w:pPr>
      <w:r>
        <w:rPr>
          <w:rFonts w:hint="eastAsia" w:ascii="仿宋" w:hAnsi="仿宋" w:eastAsia="仿宋"/>
          <w:sz w:val="24"/>
        </w:rPr>
        <w:t>2.磋商小组由3人（含）以上的单数组成，磋商小组负责对磋商响应文件进行审查、质疑、评估、比较及确定成交候选供应商。</w:t>
      </w:r>
    </w:p>
    <w:p w14:paraId="74981A2C">
      <w:pPr>
        <w:spacing w:line="360" w:lineRule="auto"/>
        <w:jc w:val="left"/>
        <w:rPr>
          <w:rFonts w:ascii="仿宋" w:hAnsi="仿宋" w:eastAsia="仿宋"/>
          <w:sz w:val="24"/>
        </w:rPr>
      </w:pPr>
      <w:r>
        <w:rPr>
          <w:rFonts w:hint="eastAsia" w:ascii="仿宋" w:hAnsi="仿宋" w:eastAsia="仿宋"/>
          <w:sz w:val="24"/>
        </w:rPr>
        <w:t>3.磋商期间，供应商代表必须到场，负责解答有关事宜。</w:t>
      </w:r>
    </w:p>
    <w:p w14:paraId="306CFF83">
      <w:pPr>
        <w:spacing w:line="360" w:lineRule="auto"/>
        <w:jc w:val="left"/>
        <w:rPr>
          <w:rFonts w:ascii="仿宋" w:hAnsi="仿宋" w:eastAsia="仿宋"/>
          <w:b/>
          <w:sz w:val="24"/>
        </w:rPr>
      </w:pPr>
      <w:r>
        <w:rPr>
          <w:rFonts w:hint="eastAsia" w:ascii="仿宋" w:hAnsi="仿宋" w:eastAsia="仿宋"/>
          <w:b/>
          <w:sz w:val="24"/>
        </w:rPr>
        <w:t>（二）</w:t>
      </w:r>
      <w:r>
        <w:rPr>
          <w:rFonts w:hint="eastAsia" w:ascii="仿宋" w:hAnsi="仿宋" w:eastAsia="仿宋" w:cs="新宋体"/>
          <w:b/>
          <w:sz w:val="24"/>
        </w:rPr>
        <w:t>磋商和评审</w:t>
      </w:r>
    </w:p>
    <w:p w14:paraId="11541302">
      <w:pPr>
        <w:spacing w:line="360" w:lineRule="auto"/>
        <w:jc w:val="left"/>
        <w:rPr>
          <w:rFonts w:ascii="仿宋" w:hAnsi="仿宋" w:eastAsia="仿宋"/>
          <w:sz w:val="24"/>
        </w:rPr>
      </w:pPr>
      <w:r>
        <w:rPr>
          <w:rFonts w:hint="eastAsia" w:ascii="仿宋" w:hAnsi="仿宋" w:eastAsia="仿宋"/>
          <w:sz w:val="24"/>
        </w:rPr>
        <w:t>1.采购人按“供应商须知前附表”规定的时间、地点进行竞争性磋商，并邀请所有供应商代表准时参加。</w:t>
      </w:r>
    </w:p>
    <w:p w14:paraId="67D413F4">
      <w:pPr>
        <w:spacing w:line="360" w:lineRule="auto"/>
        <w:jc w:val="left"/>
        <w:rPr>
          <w:rFonts w:ascii="仿宋" w:hAnsi="仿宋" w:eastAsia="仿宋"/>
          <w:sz w:val="24"/>
        </w:rPr>
      </w:pPr>
      <w:r>
        <w:rPr>
          <w:rFonts w:hint="eastAsia" w:ascii="仿宋" w:hAnsi="仿宋" w:eastAsia="仿宋"/>
          <w:sz w:val="24"/>
        </w:rPr>
        <w:t>2.供应商代表为法定代表人或其授权代表，供应商代表应出席开标会，并签名报到，以证明其出席开标会议，且随身携带有效身份证原件（或采购人认可的其他身份证明原件）。3.授权代表应为供应商在职职工，提供（随身携带或在磋商响应文件中提供）法定代表人授权开标委托书和授权代表的社保缴纳证明【由社保机构在采购活动期间（竞争性磋商采购公告发布日至磋商截止日）出具】。</w:t>
      </w:r>
    </w:p>
    <w:p w14:paraId="5611D73D">
      <w:pPr>
        <w:spacing w:line="360" w:lineRule="auto"/>
        <w:jc w:val="left"/>
        <w:rPr>
          <w:rFonts w:ascii="仿宋" w:hAnsi="仿宋" w:eastAsia="仿宋"/>
          <w:sz w:val="24"/>
        </w:rPr>
      </w:pPr>
      <w:r>
        <w:rPr>
          <w:rFonts w:hint="eastAsia" w:ascii="仿宋" w:hAnsi="仿宋" w:eastAsia="仿宋"/>
          <w:sz w:val="24"/>
        </w:rPr>
        <w:t>4. 核验出席开标活动现场的各授权供应商代表及相关单位人员身份，并组织其分别登记、签到。</w:t>
      </w:r>
    </w:p>
    <w:p w14:paraId="30A0C35E">
      <w:pPr>
        <w:spacing w:line="360" w:lineRule="auto"/>
        <w:jc w:val="left"/>
        <w:rPr>
          <w:rFonts w:ascii="仿宋" w:hAnsi="仿宋" w:eastAsia="仿宋"/>
          <w:sz w:val="24"/>
        </w:rPr>
      </w:pPr>
      <w:r>
        <w:rPr>
          <w:rFonts w:hint="eastAsia" w:ascii="仿宋" w:hAnsi="仿宋" w:eastAsia="仿宋"/>
          <w:sz w:val="24"/>
        </w:rPr>
        <w:t>5.接受磋商响应文件：现场工作人员与供应商授权代表签署《磋商响应文件递交单》（见磋商响应文件格式），清点磋商响应文件份数，接收磋商响应文件。</w:t>
      </w:r>
    </w:p>
    <w:p w14:paraId="1D4B468F">
      <w:pPr>
        <w:spacing w:line="360" w:lineRule="auto"/>
        <w:jc w:val="left"/>
        <w:rPr>
          <w:rFonts w:ascii="仿宋" w:hAnsi="仿宋" w:eastAsia="仿宋"/>
          <w:sz w:val="24"/>
        </w:rPr>
      </w:pPr>
      <w:r>
        <w:rPr>
          <w:rFonts w:hint="eastAsia" w:ascii="仿宋" w:hAnsi="仿宋" w:eastAsia="仿宋"/>
          <w:sz w:val="24"/>
        </w:rPr>
        <w:t>6.主持人宣布开标，介绍开标现场的人员情况，宣读递交磋商响应文件的供应商名单、开标纪律、应当回避的情形等注意事项。</w:t>
      </w:r>
    </w:p>
    <w:p w14:paraId="1E0F0940">
      <w:pPr>
        <w:spacing w:line="360" w:lineRule="auto"/>
        <w:jc w:val="left"/>
        <w:rPr>
          <w:rFonts w:ascii="仿宋" w:hAnsi="仿宋" w:eastAsia="仿宋"/>
          <w:sz w:val="24"/>
        </w:rPr>
      </w:pPr>
      <w:r>
        <w:rPr>
          <w:rFonts w:hint="eastAsia" w:ascii="仿宋" w:hAnsi="仿宋" w:eastAsia="仿宋"/>
          <w:sz w:val="24"/>
        </w:rPr>
        <w:t>7.对供应商保证金缴纳情况进行查验、核实。</w:t>
      </w:r>
    </w:p>
    <w:p w14:paraId="6B963589">
      <w:pPr>
        <w:spacing w:line="360" w:lineRule="auto"/>
        <w:jc w:val="left"/>
        <w:rPr>
          <w:rFonts w:ascii="仿宋" w:hAnsi="仿宋" w:eastAsia="仿宋"/>
          <w:sz w:val="24"/>
        </w:rPr>
      </w:pPr>
      <w:r>
        <w:rPr>
          <w:rFonts w:hint="eastAsia" w:ascii="仿宋" w:hAnsi="仿宋" w:eastAsia="仿宋"/>
          <w:sz w:val="24"/>
        </w:rPr>
        <w:t>8.提请供应商代表或公证人员查验磋商响应文件密封情况。</w:t>
      </w:r>
    </w:p>
    <w:p w14:paraId="3724F463">
      <w:pPr>
        <w:spacing w:line="360" w:lineRule="auto"/>
        <w:jc w:val="left"/>
        <w:rPr>
          <w:rFonts w:ascii="仿宋" w:hAnsi="仿宋" w:eastAsia="仿宋"/>
          <w:sz w:val="24"/>
        </w:rPr>
      </w:pPr>
      <w:r>
        <w:rPr>
          <w:rFonts w:hint="eastAsia" w:ascii="仿宋" w:hAnsi="仿宋" w:eastAsia="仿宋"/>
          <w:sz w:val="24"/>
        </w:rPr>
        <w:t>9.按供应商提交磋商响应文件的先后顺序当众拆封、清点磋商响应文件（包括正本、副本）数量，由现场工作人员护送至指定的评审地点。</w:t>
      </w:r>
    </w:p>
    <w:p w14:paraId="66AA65DC">
      <w:pPr>
        <w:pStyle w:val="5"/>
        <w:snapToGrid w:val="0"/>
        <w:spacing w:beforeLines="0" w:afterLines="0" w:line="360" w:lineRule="auto"/>
        <w:rPr>
          <w:rFonts w:ascii="仿宋" w:hAnsi="仿宋" w:eastAsia="仿宋"/>
          <w:bCs/>
        </w:rPr>
      </w:pPr>
      <w:r>
        <w:rPr>
          <w:rFonts w:hint="eastAsia" w:ascii="仿宋" w:hAnsi="仿宋" w:eastAsia="仿宋"/>
        </w:rPr>
        <w:t>10.</w:t>
      </w:r>
      <w:r>
        <w:rPr>
          <w:rFonts w:hint="eastAsia" w:ascii="仿宋" w:hAnsi="仿宋" w:eastAsia="仿宋"/>
          <w:bCs/>
        </w:rPr>
        <w:t>采购人将依法对供应商的资格进行审查。</w:t>
      </w:r>
    </w:p>
    <w:p w14:paraId="0F28A7E6">
      <w:pPr>
        <w:pStyle w:val="5"/>
        <w:snapToGrid w:val="0"/>
        <w:spacing w:beforeLines="0" w:afterLines="0" w:line="360" w:lineRule="auto"/>
        <w:rPr>
          <w:rFonts w:ascii="仿宋" w:hAnsi="仿宋" w:eastAsia="仿宋"/>
          <w:bCs/>
        </w:rPr>
      </w:pPr>
      <w:r>
        <w:rPr>
          <w:rFonts w:hint="eastAsia" w:ascii="仿宋" w:hAnsi="仿宋" w:eastAsia="仿宋"/>
        </w:rPr>
        <w:t>11.</w:t>
      </w:r>
      <w:r>
        <w:rPr>
          <w:rFonts w:hint="eastAsia" w:ascii="仿宋" w:hAnsi="仿宋" w:eastAsia="仿宋"/>
          <w:bCs/>
        </w:rPr>
        <w:t>资格审查结束后，主持人将宣告资格审查不通过的供应商名称及理由。并将</w:t>
      </w:r>
      <w:r>
        <w:rPr>
          <w:rFonts w:ascii="仿宋" w:hAnsi="仿宋" w:eastAsia="仿宋"/>
          <w:bCs/>
        </w:rPr>
        <w:t>符合竞争性磋商采购文件</w:t>
      </w:r>
      <w:r>
        <w:rPr>
          <w:rFonts w:hint="eastAsia" w:ascii="仿宋" w:hAnsi="仿宋" w:eastAsia="仿宋"/>
          <w:bCs/>
        </w:rPr>
        <w:t>资格</w:t>
      </w:r>
      <w:r>
        <w:rPr>
          <w:rFonts w:ascii="仿宋" w:hAnsi="仿宋" w:eastAsia="仿宋"/>
          <w:bCs/>
        </w:rPr>
        <w:t>要求的送评标室评审；不符合要求的，当场退还供应商，并由供应商代表签字确认</w:t>
      </w:r>
      <w:r>
        <w:rPr>
          <w:rFonts w:hint="eastAsia" w:ascii="仿宋" w:hAnsi="仿宋" w:eastAsia="仿宋"/>
          <w:bCs/>
        </w:rPr>
        <w:t>。</w:t>
      </w:r>
    </w:p>
    <w:p w14:paraId="546EA37E">
      <w:pPr>
        <w:pStyle w:val="5"/>
        <w:snapToGrid w:val="0"/>
        <w:spacing w:beforeLines="0" w:afterLines="0" w:line="360" w:lineRule="auto"/>
        <w:rPr>
          <w:rFonts w:ascii="仿宋" w:hAnsi="仿宋" w:eastAsia="仿宋" w:cs="新宋体"/>
        </w:rPr>
      </w:pPr>
      <w:r>
        <w:rPr>
          <w:rFonts w:hint="eastAsia" w:ascii="仿宋" w:hAnsi="仿宋" w:eastAsia="仿宋"/>
          <w:bCs/>
        </w:rPr>
        <w:t>12.</w:t>
      </w:r>
      <w:r>
        <w:rPr>
          <w:rFonts w:hint="eastAsia" w:ascii="仿宋" w:hAnsi="仿宋" w:eastAsia="仿宋" w:cs="新宋体"/>
        </w:rPr>
        <w:t>磋商小组根据磋商文件的规定，对磋商响应文件的有效性、完整性和对磋商文件的响应程度进行审查，以确定其是否对磋商文件作出了实质性响应。实质上没有响应磋商文件要求的报价将被拒绝。</w:t>
      </w:r>
    </w:p>
    <w:p w14:paraId="11923394">
      <w:pPr>
        <w:pStyle w:val="5"/>
        <w:snapToGrid w:val="0"/>
        <w:spacing w:beforeLines="0" w:afterLines="0" w:line="360" w:lineRule="auto"/>
        <w:rPr>
          <w:rFonts w:ascii="仿宋" w:hAnsi="仿宋" w:eastAsia="仿宋" w:cs="新宋体"/>
        </w:rPr>
      </w:pPr>
      <w:r>
        <w:rPr>
          <w:rFonts w:hint="eastAsia" w:ascii="仿宋" w:hAnsi="仿宋" w:eastAsia="仿宋" w:cs="新宋体"/>
        </w:rPr>
        <w:t>13.评审过程中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供应商代表签字，但不得改变磋商响应文件的实质性内容。供应商的澄清、说明或者更正应当由法定代表人或其授权代表签字或者加盖公章。</w:t>
      </w:r>
    </w:p>
    <w:p w14:paraId="44A3EBF1">
      <w:pPr>
        <w:pStyle w:val="5"/>
        <w:snapToGrid w:val="0"/>
        <w:spacing w:beforeLines="0" w:afterLines="0" w:line="360" w:lineRule="auto"/>
        <w:rPr>
          <w:rFonts w:ascii="仿宋" w:hAnsi="仿宋" w:eastAsia="仿宋" w:cs="新宋体"/>
        </w:rPr>
      </w:pPr>
      <w:r>
        <w:rPr>
          <w:rFonts w:hint="eastAsia" w:hAnsi="宋体" w:cs="宋体"/>
        </w:rPr>
        <w:t>▲</w:t>
      </w:r>
      <w:r>
        <w:rPr>
          <w:rFonts w:hint="eastAsia" w:ascii="仿宋" w:hAnsi="仿宋" w:eastAsia="仿宋" w:cs="新宋体"/>
        </w:rPr>
        <w:t>14.经澄清后，若偏差仍存在，且不可接受，供应商则被认为是“没有实质性响应竞争性磋商采购文件要求”，其磋商不进入下一步评审。</w:t>
      </w:r>
    </w:p>
    <w:p w14:paraId="6D0DC72C">
      <w:pPr>
        <w:pStyle w:val="5"/>
        <w:numPr>
          <w:ilvl w:val="0"/>
          <w:numId w:val="2"/>
        </w:numPr>
        <w:snapToGrid w:val="0"/>
        <w:spacing w:beforeLines="0" w:afterLines="0" w:line="360" w:lineRule="auto"/>
        <w:rPr>
          <w:rFonts w:ascii="仿宋" w:hAnsi="仿宋" w:eastAsia="仿宋" w:cs="新宋体"/>
        </w:rPr>
      </w:pPr>
      <w:r>
        <w:rPr>
          <w:rFonts w:hint="eastAsia" w:ascii="仿宋" w:hAnsi="仿宋" w:eastAsia="仿宋" w:cs="新宋体"/>
        </w:rPr>
        <w:t>磋商小组所有成员将遵循“公开、公平、公正”的原则，采用相同的程序和标准，所有成员按顺序与单一供应商分别进行单独封闭式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书面方式进行最终确认，形成最终承诺书。磋商小组对供应商的磋商最多不超过3轮。</w:t>
      </w:r>
    </w:p>
    <w:p w14:paraId="557D9AD5">
      <w:pPr>
        <w:pStyle w:val="5"/>
        <w:numPr>
          <w:ilvl w:val="0"/>
          <w:numId w:val="2"/>
        </w:numPr>
        <w:snapToGrid w:val="0"/>
        <w:spacing w:beforeLines="0" w:afterLines="0" w:line="360" w:lineRule="auto"/>
        <w:rPr>
          <w:rFonts w:ascii="仿宋" w:hAnsi="仿宋" w:eastAsia="仿宋" w:cs="新宋体"/>
        </w:rPr>
      </w:pPr>
      <w:r>
        <w:rPr>
          <w:rFonts w:hint="eastAsia" w:ascii="仿宋" w:hAnsi="仿宋" w:eastAsia="仿宋" w:cs="新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F0D5941">
      <w:pPr>
        <w:pStyle w:val="5"/>
        <w:snapToGrid w:val="0"/>
        <w:spacing w:beforeLines="0" w:afterLines="0" w:line="360" w:lineRule="auto"/>
        <w:rPr>
          <w:rFonts w:ascii="仿宋" w:hAnsi="仿宋" w:eastAsia="仿宋" w:cs="新宋体"/>
        </w:rPr>
      </w:pPr>
      <w:r>
        <w:rPr>
          <w:rFonts w:hint="eastAsia" w:ascii="仿宋" w:hAnsi="仿宋" w:eastAsia="仿宋" w:cs="新宋体"/>
        </w:rPr>
        <w:t>17.在磋商过程中，供应商不得向磋商小组成员询问磋商情况，不得进行旨在影响磋商结果的活动，否则将取消其磋商资格，不予退还磋商保证金。</w:t>
      </w:r>
    </w:p>
    <w:p w14:paraId="3ED8E42C">
      <w:pPr>
        <w:pStyle w:val="5"/>
        <w:snapToGrid w:val="0"/>
        <w:spacing w:beforeLines="0" w:afterLines="0" w:line="360" w:lineRule="auto"/>
        <w:rPr>
          <w:rFonts w:ascii="仿宋" w:hAnsi="仿宋" w:eastAsia="仿宋" w:cs="新宋体"/>
        </w:rPr>
      </w:pPr>
      <w:r>
        <w:rPr>
          <w:rFonts w:hint="eastAsia" w:ascii="仿宋" w:hAnsi="仿宋" w:eastAsia="仿宋" w:cs="新宋体"/>
        </w:rPr>
        <w:t>18.在磋商过程中，磋商小组成员不得与供应商私下交换意见，在竞争性磋商结束后，凡与磋商情况有接触的人不得将磋商情况扩散出磋商小组成员外。</w:t>
      </w:r>
    </w:p>
    <w:p w14:paraId="7E5C7394">
      <w:pPr>
        <w:pStyle w:val="5"/>
        <w:snapToGrid w:val="0"/>
        <w:spacing w:beforeLines="0" w:afterLines="0" w:line="360" w:lineRule="auto"/>
        <w:rPr>
          <w:rFonts w:ascii="仿宋" w:hAnsi="仿宋" w:eastAsia="仿宋" w:cs="新宋体"/>
        </w:rPr>
      </w:pPr>
      <w:r>
        <w:rPr>
          <w:rFonts w:hint="eastAsia" w:ascii="仿宋" w:hAnsi="仿宋" w:eastAsia="仿宋" w:cs="新宋体"/>
        </w:rPr>
        <w:t>19.磋商结束后，磋商小组将要求供应商在规定的时间内，以密封书面形式统一进行最后报价，最后报价不得低于一次报价（磋商小组另有决议的除外）。</w:t>
      </w:r>
    </w:p>
    <w:p w14:paraId="73A6AC49">
      <w:pPr>
        <w:pStyle w:val="5"/>
        <w:snapToGrid w:val="0"/>
        <w:spacing w:beforeLines="0" w:afterLines="0" w:line="360" w:lineRule="auto"/>
        <w:rPr>
          <w:rFonts w:ascii="仿宋" w:hAnsi="仿宋" w:eastAsia="仿宋" w:cs="新宋体"/>
          <w:b/>
        </w:rPr>
      </w:pPr>
      <w:r>
        <w:rPr>
          <w:rFonts w:hint="eastAsia" w:ascii="仿宋" w:hAnsi="仿宋" w:eastAsia="仿宋" w:cs="新宋体"/>
          <w:b/>
        </w:rPr>
        <w:t>（三）宣布最终报价</w:t>
      </w:r>
    </w:p>
    <w:p w14:paraId="376B456D">
      <w:pPr>
        <w:pStyle w:val="5"/>
        <w:snapToGrid w:val="0"/>
        <w:spacing w:beforeLines="0" w:afterLines="0" w:line="360" w:lineRule="auto"/>
        <w:rPr>
          <w:rFonts w:ascii="仿宋" w:hAnsi="仿宋" w:eastAsia="仿宋" w:cs="新宋体"/>
        </w:rPr>
      </w:pPr>
      <w:r>
        <w:rPr>
          <w:rFonts w:hint="eastAsia" w:ascii="仿宋" w:hAnsi="仿宋" w:eastAsia="仿宋" w:cs="新宋体"/>
        </w:rPr>
        <w:t>宣布最终报价时邀请所有供应商代表参加，参加的代表应准时出席并签名报到以证明其出席。供应商代表未参加磋商会的，事后不得对磋商结果提出异议。供应商代表应对最终报价的内容及记录结果当场进行校核和签字确认，如有异议应当场提出，否则视为默许同意。</w:t>
      </w:r>
    </w:p>
    <w:p w14:paraId="510CFA0D">
      <w:pPr>
        <w:spacing w:line="460" w:lineRule="exact"/>
        <w:rPr>
          <w:rFonts w:ascii="仿宋" w:hAnsi="仿宋" w:eastAsia="仿宋" w:cs="新宋体"/>
          <w:b/>
          <w:sz w:val="24"/>
          <w:u w:val="single"/>
        </w:rPr>
      </w:pPr>
      <w:r>
        <w:rPr>
          <w:rFonts w:hint="eastAsia" w:ascii="仿宋" w:hAnsi="仿宋" w:eastAsia="仿宋" w:cs="新宋体"/>
          <w:b/>
          <w:sz w:val="24"/>
          <w:u w:val="single"/>
        </w:rPr>
        <w:t>▲（四）在磋商响应文件的评审过程中，有下列情况之一的，经磋商小组认定后按无效标处理：</w:t>
      </w:r>
    </w:p>
    <w:p w14:paraId="5727C0A9">
      <w:pPr>
        <w:pStyle w:val="5"/>
        <w:snapToGrid w:val="0"/>
        <w:spacing w:beforeLines="0" w:afterLines="0" w:line="360" w:lineRule="auto"/>
        <w:rPr>
          <w:rFonts w:ascii="仿宋" w:hAnsi="仿宋" w:eastAsia="仿宋" w:cs="新宋体"/>
        </w:rPr>
      </w:pPr>
      <w:r>
        <w:rPr>
          <w:rFonts w:hint="eastAsia" w:ascii="仿宋" w:hAnsi="仿宋" w:eastAsia="仿宋" w:cs="新宋体"/>
        </w:rPr>
        <w:t>1.供应商不符合磋商资格条件的；</w:t>
      </w:r>
    </w:p>
    <w:p w14:paraId="48CEC5FD">
      <w:pPr>
        <w:pStyle w:val="5"/>
        <w:snapToGrid w:val="0"/>
        <w:spacing w:beforeLines="0" w:afterLines="0" w:line="360" w:lineRule="auto"/>
        <w:rPr>
          <w:rFonts w:ascii="仿宋" w:hAnsi="仿宋" w:eastAsia="仿宋" w:cs="新宋体"/>
        </w:rPr>
      </w:pPr>
      <w:r>
        <w:rPr>
          <w:rFonts w:hint="eastAsia" w:ascii="仿宋" w:hAnsi="仿宋" w:eastAsia="仿宋" w:cs="新宋体"/>
        </w:rPr>
        <w:t>2.响应文件存在一个或一个以上备选（替代）投标方案的；</w:t>
      </w:r>
    </w:p>
    <w:p w14:paraId="3A5F83B3">
      <w:pPr>
        <w:pStyle w:val="5"/>
        <w:snapToGrid w:val="0"/>
        <w:spacing w:beforeLines="0" w:afterLines="0" w:line="360" w:lineRule="auto"/>
        <w:rPr>
          <w:rFonts w:ascii="仿宋" w:hAnsi="仿宋" w:eastAsia="仿宋" w:cs="新宋体"/>
        </w:rPr>
      </w:pPr>
      <w:r>
        <w:rPr>
          <w:rFonts w:hint="eastAsia" w:ascii="仿宋" w:hAnsi="仿宋" w:eastAsia="仿宋" w:cs="新宋体"/>
        </w:rPr>
        <w:t>3.获取文件的供应商与参加磋商的供应商发生实质性变更的且未提供有效证明的；</w:t>
      </w:r>
    </w:p>
    <w:p w14:paraId="083A1389">
      <w:pPr>
        <w:pStyle w:val="5"/>
        <w:snapToGrid w:val="0"/>
        <w:spacing w:beforeLines="0" w:afterLines="0" w:line="360" w:lineRule="auto"/>
        <w:rPr>
          <w:rFonts w:ascii="仿宋" w:hAnsi="仿宋" w:eastAsia="仿宋" w:cs="新宋体"/>
        </w:rPr>
      </w:pPr>
      <w:r>
        <w:rPr>
          <w:rFonts w:hint="eastAsia" w:ascii="仿宋" w:hAnsi="仿宋" w:eastAsia="仿宋" w:cs="新宋体"/>
        </w:rPr>
        <w:t>4.响应文件未有效授权，未提供或提供无效的法定代表人资格证明书；</w:t>
      </w:r>
    </w:p>
    <w:p w14:paraId="14F1B3E2">
      <w:pPr>
        <w:pStyle w:val="5"/>
        <w:snapToGrid w:val="0"/>
        <w:spacing w:beforeLines="0" w:afterLines="0" w:line="360" w:lineRule="auto"/>
        <w:rPr>
          <w:rFonts w:ascii="仿宋" w:hAnsi="仿宋" w:eastAsia="仿宋" w:cs="新宋体"/>
        </w:rPr>
      </w:pPr>
      <w:r>
        <w:rPr>
          <w:rFonts w:hint="eastAsia" w:ascii="仿宋" w:hAnsi="仿宋" w:eastAsia="仿宋" w:cs="新宋体"/>
        </w:rPr>
        <w:t>5.响应文件内容未按竞争性磋商文件规定签字或盖章的；</w:t>
      </w:r>
    </w:p>
    <w:p w14:paraId="56894435">
      <w:pPr>
        <w:pStyle w:val="5"/>
        <w:snapToGrid w:val="0"/>
        <w:spacing w:beforeLines="0" w:afterLines="0" w:line="360" w:lineRule="auto"/>
        <w:rPr>
          <w:rFonts w:ascii="仿宋" w:hAnsi="仿宋" w:eastAsia="仿宋" w:cs="新宋体"/>
        </w:rPr>
      </w:pPr>
      <w:r>
        <w:rPr>
          <w:rFonts w:hint="eastAsia" w:ascii="仿宋" w:hAnsi="仿宋" w:eastAsia="仿宋" w:cs="新宋体"/>
        </w:rPr>
        <w:t>6.响应文件组成漏项或未按规定的格式编制，内容不全或内容字迹模糊辨认不清的而导致评审活动无法正常进行；</w:t>
      </w:r>
    </w:p>
    <w:p w14:paraId="0C449718">
      <w:pPr>
        <w:pStyle w:val="5"/>
        <w:snapToGrid w:val="0"/>
        <w:spacing w:beforeLines="0" w:afterLines="0" w:line="360" w:lineRule="auto"/>
        <w:rPr>
          <w:rFonts w:ascii="仿宋" w:hAnsi="仿宋" w:eastAsia="仿宋" w:cs="新宋体"/>
        </w:rPr>
      </w:pPr>
      <w:r>
        <w:rPr>
          <w:rFonts w:hint="eastAsia" w:ascii="仿宋" w:hAnsi="仿宋" w:eastAsia="仿宋" w:cs="新宋体"/>
        </w:rPr>
        <w:t>7.未实质性响应竞争性磋商文件中带“</w:t>
      </w:r>
      <w:r>
        <w:rPr>
          <w:rFonts w:hint="eastAsia" w:ascii="仿宋" w:hAnsi="仿宋" w:eastAsia="仿宋" w:cs="仿宋"/>
        </w:rPr>
        <w:t>▲</w:t>
      </w:r>
      <w:r>
        <w:rPr>
          <w:rFonts w:hint="eastAsia" w:ascii="仿宋" w:hAnsi="仿宋" w:eastAsia="仿宋" w:cs="新宋体"/>
        </w:rPr>
        <w:t>”条款要求的响应文件；</w:t>
      </w:r>
    </w:p>
    <w:p w14:paraId="03F9028C">
      <w:pPr>
        <w:pStyle w:val="5"/>
        <w:snapToGrid w:val="0"/>
        <w:spacing w:beforeLines="0" w:afterLines="0" w:line="360" w:lineRule="auto"/>
        <w:rPr>
          <w:rFonts w:ascii="仿宋" w:hAnsi="仿宋" w:eastAsia="仿宋" w:cs="新宋体"/>
        </w:rPr>
      </w:pPr>
      <w:r>
        <w:rPr>
          <w:rFonts w:hint="eastAsia" w:ascii="仿宋" w:hAnsi="仿宋" w:eastAsia="仿宋" w:cs="新宋体"/>
        </w:rPr>
        <w:t>8.不符合磋商范围、技术规格、技术标准的要求无法满足采购人使用要求；</w:t>
      </w:r>
    </w:p>
    <w:p w14:paraId="18E2F9CD">
      <w:pPr>
        <w:pStyle w:val="5"/>
        <w:snapToGrid w:val="0"/>
        <w:spacing w:beforeLines="0" w:afterLines="0" w:line="360" w:lineRule="auto"/>
        <w:rPr>
          <w:rFonts w:ascii="仿宋" w:hAnsi="仿宋" w:eastAsia="仿宋" w:cs="新宋体"/>
        </w:rPr>
      </w:pPr>
      <w:r>
        <w:rPr>
          <w:rFonts w:hint="eastAsia" w:ascii="仿宋" w:hAnsi="仿宋" w:eastAsia="仿宋" w:cs="新宋体"/>
        </w:rPr>
        <w:t>9.响应文件附有采购人不能接受的条款；</w:t>
      </w:r>
    </w:p>
    <w:p w14:paraId="51AE452A">
      <w:pPr>
        <w:pStyle w:val="5"/>
        <w:snapToGrid w:val="0"/>
        <w:spacing w:beforeLines="0" w:afterLines="0" w:line="360" w:lineRule="auto"/>
        <w:rPr>
          <w:rFonts w:ascii="仿宋" w:hAnsi="仿宋" w:eastAsia="仿宋" w:cs="新宋体"/>
        </w:rPr>
      </w:pPr>
      <w:r>
        <w:rPr>
          <w:rFonts w:hint="eastAsia" w:ascii="仿宋" w:hAnsi="仿宋" w:eastAsia="仿宋" w:cs="新宋体"/>
        </w:rPr>
        <w:t>10.存在串标、抬标或弄虚作假情况的；</w:t>
      </w:r>
    </w:p>
    <w:p w14:paraId="55BF072B">
      <w:pPr>
        <w:pStyle w:val="5"/>
        <w:snapToGrid w:val="0"/>
        <w:spacing w:beforeLines="0" w:afterLines="0" w:line="360" w:lineRule="auto"/>
        <w:rPr>
          <w:rFonts w:ascii="仿宋" w:hAnsi="仿宋" w:eastAsia="仿宋" w:cs="新宋体"/>
        </w:rPr>
      </w:pPr>
      <w:r>
        <w:rPr>
          <w:rFonts w:hint="eastAsia" w:ascii="仿宋" w:hAnsi="仿宋" w:eastAsia="仿宋" w:cs="新宋体"/>
        </w:rPr>
        <w:t>11.供应商最终报价低于本项目预算或最高限价的；</w:t>
      </w:r>
    </w:p>
    <w:p w14:paraId="46926800">
      <w:pPr>
        <w:pStyle w:val="5"/>
        <w:snapToGrid w:val="0"/>
        <w:spacing w:beforeLines="0" w:afterLines="0" w:line="360" w:lineRule="auto"/>
        <w:rPr>
          <w:rFonts w:ascii="仿宋" w:hAnsi="仿宋" w:eastAsia="仿宋" w:cs="新宋体"/>
        </w:rPr>
      </w:pPr>
      <w:r>
        <w:rPr>
          <w:rFonts w:hint="eastAsia" w:ascii="仿宋" w:hAnsi="仿宋" w:eastAsia="仿宋" w:cs="新宋体"/>
        </w:rPr>
        <w:t>12.不符合法律、法规和竞争性磋商采购文件中规定的其他实质性要求的。</w:t>
      </w:r>
    </w:p>
    <w:p w14:paraId="4763997E">
      <w:pPr>
        <w:pStyle w:val="5"/>
        <w:snapToGrid w:val="0"/>
        <w:spacing w:beforeLines="0" w:afterLines="0" w:line="360" w:lineRule="auto"/>
        <w:rPr>
          <w:rFonts w:ascii="仿宋" w:hAnsi="仿宋" w:eastAsia="仿宋" w:cs="新宋体"/>
          <w:b/>
        </w:rPr>
      </w:pPr>
      <w:r>
        <w:rPr>
          <w:rFonts w:hint="eastAsia" w:ascii="仿宋" w:hAnsi="仿宋" w:eastAsia="仿宋" w:cs="新宋体"/>
          <w:b/>
        </w:rPr>
        <w:t>（五）确定采购结果</w:t>
      </w:r>
    </w:p>
    <w:p w14:paraId="1C7384BC">
      <w:pPr>
        <w:pStyle w:val="5"/>
        <w:numPr>
          <w:ilvl w:val="0"/>
          <w:numId w:val="3"/>
        </w:numPr>
        <w:tabs>
          <w:tab w:val="left" w:pos="420"/>
          <w:tab w:val="left" w:pos="640"/>
        </w:tabs>
        <w:snapToGrid w:val="0"/>
        <w:spacing w:beforeLines="0" w:afterLines="0" w:line="360" w:lineRule="auto"/>
        <w:ind w:left="0" w:firstLine="0"/>
        <w:rPr>
          <w:rFonts w:ascii="仿宋" w:hAnsi="仿宋" w:eastAsia="仿宋" w:cs="新宋体"/>
        </w:rPr>
      </w:pPr>
      <w:r>
        <w:rPr>
          <w:rFonts w:hint="eastAsia" w:ascii="仿宋" w:hAnsi="仿宋" w:eastAsia="仿宋" w:cs="新宋体"/>
        </w:rPr>
        <w:t>本次采购由采购人委托磋商小组确定成交人。</w:t>
      </w:r>
    </w:p>
    <w:p w14:paraId="17001442">
      <w:pPr>
        <w:pStyle w:val="5"/>
        <w:numPr>
          <w:ilvl w:val="0"/>
          <w:numId w:val="3"/>
        </w:numPr>
        <w:tabs>
          <w:tab w:val="left" w:pos="420"/>
          <w:tab w:val="left" w:pos="640"/>
        </w:tabs>
        <w:snapToGrid w:val="0"/>
        <w:spacing w:beforeLines="0" w:afterLines="0" w:line="360" w:lineRule="auto"/>
        <w:ind w:left="0" w:firstLine="0"/>
        <w:rPr>
          <w:rFonts w:ascii="仿宋" w:hAnsi="仿宋" w:eastAsia="仿宋" w:cs="新宋体"/>
        </w:rPr>
      </w:pPr>
      <w:r>
        <w:rPr>
          <w:rFonts w:hint="eastAsia" w:ascii="仿宋" w:hAnsi="仿宋" w:eastAsia="仿宋" w:cs="新宋体"/>
        </w:rPr>
        <w:t>磋商小组依据法律、法规及竞争性磋商文件有关规定在有效标中按供应商的综合得分（即技术、资信及商务分与磋商报价分之和）高低进行排序，得分前二名的供应商推荐为第一和第二成交候选人（得分相同最终报价高的排序第一；得分且最终报价相同的，由磋商小组成员抽签决定排序）。确定排名第一的成交候选人为成交人。</w:t>
      </w:r>
    </w:p>
    <w:p w14:paraId="67EA94CB">
      <w:pPr>
        <w:pStyle w:val="82"/>
        <w:numPr>
          <w:ilvl w:val="0"/>
          <w:numId w:val="3"/>
        </w:numPr>
        <w:tabs>
          <w:tab w:val="left" w:pos="420"/>
          <w:tab w:val="left" w:pos="640"/>
        </w:tabs>
        <w:spacing w:line="360" w:lineRule="auto"/>
        <w:ind w:left="0" w:firstLine="0"/>
        <w:rPr>
          <w:rFonts w:ascii="仿宋" w:hAnsi="仿宋" w:eastAsia="仿宋"/>
          <w:sz w:val="24"/>
          <w:lang w:eastAsia="zh-CN"/>
        </w:rPr>
      </w:pPr>
      <w:r>
        <w:rPr>
          <w:rFonts w:hint="eastAsia" w:ascii="仿宋" w:hAnsi="仿宋" w:eastAsia="仿宋"/>
          <w:sz w:val="24"/>
          <w:lang w:eastAsia="zh-CN"/>
        </w:rPr>
        <w:t>在采购人确认采购结果后，采购代理机构将成交结果发布在磋商公告的网站上进行公告。采购人、采购代理机构及磋商小组对未成交的磋商人不作落标原因解释。</w:t>
      </w:r>
    </w:p>
    <w:p w14:paraId="7270E4BD">
      <w:pPr>
        <w:pStyle w:val="5"/>
        <w:numPr>
          <w:ilvl w:val="0"/>
          <w:numId w:val="3"/>
        </w:numPr>
        <w:tabs>
          <w:tab w:val="left" w:pos="420"/>
          <w:tab w:val="left" w:pos="640"/>
        </w:tabs>
        <w:snapToGrid w:val="0"/>
        <w:spacing w:beforeLines="0" w:afterLines="0" w:line="360" w:lineRule="auto"/>
        <w:ind w:left="0" w:firstLine="0"/>
        <w:rPr>
          <w:rFonts w:ascii="仿宋" w:hAnsi="仿宋" w:eastAsia="仿宋" w:cs="新宋体"/>
        </w:rPr>
      </w:pPr>
      <w:r>
        <w:rPr>
          <w:rFonts w:hint="eastAsia" w:ascii="仿宋" w:hAnsi="仿宋" w:eastAsia="仿宋" w:cs="新宋体"/>
        </w:rPr>
        <w:t>如排名第一的成交候选人放弃成交；因不可抗力提出不能履行合同；或未能在规定时间内与采购单位签订合同的；或者经质疑，采购人审查后，确因排名第一的候选人在本次采购活动中存在违法违规行为或其他原因使质疑成立的，采购人可视具体情况确定是否由排名第二的成交候选人为成交人。</w:t>
      </w:r>
    </w:p>
    <w:p w14:paraId="40BF35FB">
      <w:pPr>
        <w:spacing w:line="360" w:lineRule="auto"/>
        <w:jc w:val="left"/>
        <w:rPr>
          <w:rFonts w:ascii="仿宋" w:hAnsi="仿宋" w:eastAsia="仿宋"/>
          <w:b/>
          <w:sz w:val="24"/>
        </w:rPr>
      </w:pPr>
      <w:r>
        <w:rPr>
          <w:rFonts w:hint="eastAsia" w:ascii="仿宋" w:hAnsi="仿宋" w:eastAsia="仿宋"/>
          <w:b/>
          <w:sz w:val="24"/>
        </w:rPr>
        <w:t>（六）成交通知书</w:t>
      </w:r>
    </w:p>
    <w:p w14:paraId="3BDF47E8">
      <w:pPr>
        <w:spacing w:line="360" w:lineRule="auto"/>
        <w:jc w:val="left"/>
        <w:rPr>
          <w:rFonts w:ascii="仿宋" w:hAnsi="仿宋" w:eastAsia="仿宋"/>
          <w:sz w:val="24"/>
        </w:rPr>
      </w:pPr>
      <w:r>
        <w:rPr>
          <w:rFonts w:hint="eastAsia" w:ascii="仿宋" w:hAnsi="仿宋" w:eastAsia="仿宋"/>
          <w:sz w:val="24"/>
        </w:rPr>
        <w:t>采购人及采购代理机构将以书面形式向成交人发出成交通知书。成交通知书发出后，采购人不得违法改变成交结果，成交人无正当理由不得放弃成交。</w:t>
      </w:r>
    </w:p>
    <w:p w14:paraId="0006C24A">
      <w:pPr>
        <w:spacing w:line="360" w:lineRule="auto"/>
        <w:jc w:val="left"/>
        <w:rPr>
          <w:rFonts w:ascii="仿宋" w:hAnsi="仿宋" w:eastAsia="仿宋"/>
        </w:rPr>
      </w:pPr>
      <w:r>
        <w:rPr>
          <w:rFonts w:hint="eastAsia" w:ascii="仿宋" w:hAnsi="仿宋" w:eastAsia="仿宋"/>
          <w:b/>
          <w:sz w:val="24"/>
        </w:rPr>
        <w:t>（七）</w:t>
      </w:r>
      <w:r>
        <w:rPr>
          <w:rFonts w:ascii="仿宋" w:hAnsi="仿宋" w:eastAsia="仿宋"/>
          <w:b/>
          <w:sz w:val="24"/>
        </w:rPr>
        <w:t>合同授予及履行</w:t>
      </w:r>
    </w:p>
    <w:p w14:paraId="498FEC83">
      <w:pPr>
        <w:spacing w:line="360" w:lineRule="auto"/>
        <w:jc w:val="left"/>
        <w:rPr>
          <w:rFonts w:ascii="仿宋" w:hAnsi="仿宋" w:eastAsia="仿宋"/>
          <w:sz w:val="24"/>
        </w:rPr>
      </w:pPr>
      <w:r>
        <w:rPr>
          <w:rFonts w:hint="eastAsia" w:ascii="仿宋" w:hAnsi="仿宋" w:eastAsia="仿宋"/>
          <w:sz w:val="24"/>
        </w:rPr>
        <w:t>1.采购人应当自成交通知书发出之日起 30 日内，按照《竞争性磋商采购文件》和成交人《磋商响应文件》的规定，与成交人签订书面合同。所签订的合同不得对《竞争性磋商采购文件》确定的事项和成交人《磋商响应文件》作实质性修改。</w:t>
      </w:r>
    </w:p>
    <w:p w14:paraId="31E2362F">
      <w:pPr>
        <w:spacing w:line="360" w:lineRule="auto"/>
        <w:jc w:val="left"/>
        <w:rPr>
          <w:rFonts w:ascii="仿宋" w:hAnsi="仿宋" w:eastAsia="仿宋"/>
          <w:sz w:val="24"/>
        </w:rPr>
      </w:pPr>
      <w:r>
        <w:rPr>
          <w:rFonts w:hint="eastAsia" w:ascii="仿宋" w:hAnsi="仿宋" w:eastAsia="仿宋"/>
          <w:sz w:val="24"/>
        </w:rPr>
        <w:t>2.《竞争性磋商采购文件》及补充文件、成交人的《磋商响应文件》及磋商修改文件、评标过程中有关澄清文件、最终报价单、成交通知书等均作为合同附件。</w:t>
      </w:r>
    </w:p>
    <w:p w14:paraId="7F013BD9">
      <w:pPr>
        <w:spacing w:line="360" w:lineRule="auto"/>
        <w:jc w:val="left"/>
        <w:rPr>
          <w:rFonts w:ascii="仿宋" w:hAnsi="仿宋" w:eastAsia="仿宋"/>
          <w:sz w:val="24"/>
        </w:rPr>
      </w:pPr>
      <w:r>
        <w:rPr>
          <w:rFonts w:hint="eastAsia" w:ascii="仿宋" w:hAnsi="仿宋" w:eastAsia="仿宋"/>
          <w:sz w:val="24"/>
        </w:rPr>
        <w:t>3.拒签合同的责任</w:t>
      </w:r>
    </w:p>
    <w:p w14:paraId="486C54A4">
      <w:pPr>
        <w:spacing w:line="360" w:lineRule="auto"/>
        <w:jc w:val="left"/>
        <w:rPr>
          <w:rFonts w:ascii="仿宋" w:hAnsi="仿宋" w:eastAsia="仿宋"/>
          <w:sz w:val="24"/>
        </w:rPr>
      </w:pPr>
      <w:r>
        <w:rPr>
          <w:rFonts w:ascii="仿宋" w:hAnsi="仿宋" w:eastAsia="仿宋" w:cs="Arial"/>
          <w:kern w:val="0"/>
          <w:sz w:val="24"/>
          <w:szCs w:val="22"/>
        </w:rPr>
        <w:t>成交供应商拖延、拒签合同的，将被扣罚磋商保证金并取消</w:t>
      </w:r>
      <w:r>
        <w:rPr>
          <w:rFonts w:hint="eastAsia" w:ascii="仿宋" w:hAnsi="仿宋" w:eastAsia="仿宋" w:cs="Arial"/>
          <w:kern w:val="0"/>
          <w:sz w:val="24"/>
          <w:szCs w:val="22"/>
        </w:rPr>
        <w:t>成交</w:t>
      </w:r>
      <w:r>
        <w:rPr>
          <w:rFonts w:ascii="仿宋" w:hAnsi="仿宋" w:eastAsia="仿宋" w:cs="Arial"/>
          <w:kern w:val="0"/>
          <w:sz w:val="24"/>
          <w:szCs w:val="22"/>
        </w:rPr>
        <w:t>资格；给</w:t>
      </w:r>
      <w:r>
        <w:rPr>
          <w:rFonts w:hint="eastAsia" w:ascii="仿宋" w:hAnsi="仿宋" w:eastAsia="仿宋" w:cs="Arial"/>
          <w:kern w:val="0"/>
          <w:sz w:val="24"/>
          <w:szCs w:val="22"/>
        </w:rPr>
        <w:t>采购人</w:t>
      </w:r>
      <w:r>
        <w:rPr>
          <w:rFonts w:ascii="仿宋" w:hAnsi="仿宋" w:eastAsia="仿宋" w:cs="Arial"/>
          <w:kern w:val="0"/>
          <w:sz w:val="24"/>
          <w:szCs w:val="22"/>
        </w:rPr>
        <w:t>及使用单位造成损失的应按照相关规定进行赔偿。</w:t>
      </w:r>
      <w:r>
        <w:rPr>
          <w:rFonts w:ascii="仿宋" w:hAnsi="仿宋" w:eastAsia="仿宋" w:cs="Arial"/>
          <w:sz w:val="24"/>
          <w:szCs w:val="22"/>
        </w:rPr>
        <w:t>采购人重新组织采购的，所需费用由原</w:t>
      </w:r>
      <w:r>
        <w:rPr>
          <w:rFonts w:hint="eastAsia" w:ascii="仿宋" w:hAnsi="仿宋" w:eastAsia="仿宋" w:cs="Arial"/>
          <w:sz w:val="24"/>
          <w:szCs w:val="22"/>
        </w:rPr>
        <w:t>成交</w:t>
      </w:r>
      <w:r>
        <w:rPr>
          <w:rFonts w:ascii="仿宋" w:hAnsi="仿宋" w:eastAsia="仿宋" w:cs="Arial"/>
          <w:sz w:val="24"/>
          <w:szCs w:val="22"/>
        </w:rPr>
        <w:t>供应商承担。</w:t>
      </w:r>
      <w:r>
        <w:rPr>
          <w:rFonts w:hint="eastAsia" w:ascii="仿宋" w:hAnsi="仿宋" w:eastAsia="仿宋" w:cs="Arial"/>
          <w:b/>
          <w:sz w:val="24"/>
        </w:rPr>
        <w:t>成交通知书签发后，成交供应商因自身原因被取消成交资格或放弃成交的，仍须支付采购代理服务费。</w:t>
      </w:r>
    </w:p>
    <w:p w14:paraId="5FC8028E">
      <w:pPr>
        <w:spacing w:line="360" w:lineRule="auto"/>
        <w:jc w:val="left"/>
        <w:rPr>
          <w:rFonts w:ascii="仿宋" w:hAnsi="仿宋" w:eastAsia="仿宋"/>
          <w:b/>
          <w:sz w:val="24"/>
        </w:rPr>
      </w:pPr>
      <w:r>
        <w:rPr>
          <w:rFonts w:hint="eastAsia" w:ascii="仿宋" w:hAnsi="仿宋" w:eastAsia="仿宋"/>
          <w:b/>
          <w:sz w:val="24"/>
        </w:rPr>
        <w:t>（八）招标代理服务费</w:t>
      </w:r>
    </w:p>
    <w:p w14:paraId="126319D1">
      <w:pPr>
        <w:spacing w:line="360" w:lineRule="auto"/>
        <w:jc w:val="left"/>
      </w:pPr>
      <w:r>
        <w:rPr>
          <w:rFonts w:hint="eastAsia" w:ascii="仿宋" w:hAnsi="仿宋" w:eastAsia="仿宋"/>
          <w:sz w:val="24"/>
        </w:rPr>
        <w:t>本次招标代理服务费按“磋商人须知前附表”规定收取。</w:t>
      </w:r>
      <w:bookmarkStart w:id="28" w:name="_Toc522094197"/>
    </w:p>
    <w:p w14:paraId="29D59A19">
      <w:pPr>
        <w:spacing w:line="360" w:lineRule="auto"/>
        <w:jc w:val="left"/>
        <w:rPr>
          <w:rFonts w:ascii="仿宋" w:hAnsi="仿宋" w:eastAsia="仿宋"/>
          <w:b/>
          <w:sz w:val="24"/>
        </w:rPr>
      </w:pPr>
      <w:r>
        <w:rPr>
          <w:rFonts w:hint="eastAsia" w:ascii="仿宋" w:hAnsi="仿宋" w:eastAsia="仿宋"/>
          <w:b/>
          <w:sz w:val="24"/>
        </w:rPr>
        <w:t>（九）评审中合格供应商不足法定数量的处理</w:t>
      </w:r>
    </w:p>
    <w:p w14:paraId="5CF79543">
      <w:pPr>
        <w:pStyle w:val="117"/>
        <w:spacing w:line="360" w:lineRule="auto"/>
        <w:ind w:firstLine="0" w:firstLineChars="0"/>
        <w:rPr>
          <w:rFonts w:cs="Arial"/>
        </w:rPr>
      </w:pPr>
      <w:r>
        <w:rPr>
          <w:rFonts w:hint="eastAsia" w:ascii="仿宋" w:hAnsi="仿宋" w:eastAsia="仿宋" w:cs="Arial"/>
          <w:b/>
          <w:kern w:val="0"/>
          <w:sz w:val="24"/>
          <w:szCs w:val="22"/>
        </w:rPr>
        <w:t>在评审过程中，有效供应商不足三家的，</w:t>
      </w:r>
      <w:r>
        <w:rPr>
          <w:rFonts w:ascii="仿宋" w:hAnsi="仿宋" w:eastAsia="仿宋" w:cs="Arial"/>
          <w:b/>
          <w:kern w:val="0"/>
          <w:sz w:val="24"/>
          <w:szCs w:val="22"/>
        </w:rPr>
        <w:t>除采购任务取消情形外，采购人可选择以下方式之一处理：</w:t>
      </w:r>
    </w:p>
    <w:p w14:paraId="0DF1C0C6">
      <w:pPr>
        <w:pStyle w:val="117"/>
        <w:spacing w:line="360" w:lineRule="auto"/>
        <w:ind w:firstLine="0" w:firstLineChars="0"/>
        <w:rPr>
          <w:rFonts w:ascii="仿宋" w:hAnsi="仿宋" w:eastAsia="仿宋" w:cs="Arial"/>
          <w:kern w:val="0"/>
          <w:sz w:val="24"/>
          <w:szCs w:val="22"/>
        </w:rPr>
      </w:pPr>
      <w:r>
        <w:rPr>
          <w:rFonts w:hint="eastAsia" w:ascii="仿宋" w:hAnsi="仿宋" w:eastAsia="仿宋" w:cs="Arial"/>
          <w:kern w:val="0"/>
          <w:sz w:val="24"/>
          <w:szCs w:val="22"/>
        </w:rPr>
        <w:t>（1）本项目</w:t>
      </w:r>
      <w:r>
        <w:rPr>
          <w:rFonts w:ascii="仿宋" w:hAnsi="仿宋" w:eastAsia="仿宋" w:cs="Arial"/>
          <w:kern w:val="0"/>
          <w:sz w:val="24"/>
          <w:szCs w:val="22"/>
        </w:rPr>
        <w:t>作废标处理，重新组织采购；</w:t>
      </w:r>
    </w:p>
    <w:p w14:paraId="29B86F80">
      <w:pPr>
        <w:pStyle w:val="117"/>
        <w:spacing w:line="360" w:lineRule="auto"/>
        <w:ind w:firstLine="0" w:firstLineChars="0"/>
        <w:rPr>
          <w:rFonts w:ascii="仿宋" w:hAnsi="仿宋" w:eastAsia="仿宋"/>
          <w:b/>
          <w:sz w:val="24"/>
        </w:rPr>
      </w:pPr>
      <w:r>
        <w:rPr>
          <w:rFonts w:hint="eastAsia" w:ascii="仿宋" w:hAnsi="仿宋" w:eastAsia="仿宋" w:cs="Arial"/>
          <w:kern w:val="0"/>
          <w:sz w:val="24"/>
          <w:szCs w:val="22"/>
        </w:rPr>
        <w:t>（2）</w:t>
      </w:r>
      <w:r>
        <w:rPr>
          <w:rFonts w:ascii="仿宋" w:hAnsi="仿宋" w:eastAsia="仿宋" w:cs="Arial"/>
          <w:kern w:val="0"/>
          <w:sz w:val="24"/>
          <w:szCs w:val="22"/>
        </w:rPr>
        <w:t>采用其他采购方式组织采购</w:t>
      </w:r>
      <w:r>
        <w:rPr>
          <w:rFonts w:hint="eastAsia" w:ascii="仿宋" w:hAnsi="仿宋" w:eastAsia="仿宋" w:cs="Arial"/>
          <w:kern w:val="0"/>
          <w:sz w:val="24"/>
          <w:szCs w:val="22"/>
        </w:rPr>
        <w:t>。</w:t>
      </w:r>
    </w:p>
    <w:p w14:paraId="22D9F98A">
      <w:pPr>
        <w:pStyle w:val="2"/>
        <w:keepNext w:val="0"/>
        <w:rPr>
          <w:rFonts w:ascii="黑体" w:hAnsi="黑体" w:eastAsia="黑体" w:cs="黑体"/>
          <w:sz w:val="40"/>
          <w:szCs w:val="40"/>
        </w:rPr>
      </w:pPr>
      <w:bookmarkStart w:id="29" w:name="_Toc15654"/>
    </w:p>
    <w:p w14:paraId="211FAE75">
      <w:pPr>
        <w:pStyle w:val="2"/>
        <w:rPr>
          <w:rFonts w:ascii="黑体" w:hAnsi="黑体" w:eastAsia="黑体" w:cs="黑体"/>
          <w:sz w:val="40"/>
          <w:szCs w:val="40"/>
        </w:rPr>
      </w:pPr>
      <w:r>
        <w:rPr>
          <w:rFonts w:hint="eastAsia" w:ascii="黑体" w:hAnsi="黑体" w:eastAsia="黑体" w:cs="黑体"/>
          <w:sz w:val="40"/>
          <w:szCs w:val="40"/>
        </w:rPr>
        <w:t xml:space="preserve">第四章  </w:t>
      </w:r>
      <w:bookmarkEnd w:id="28"/>
      <w:r>
        <w:rPr>
          <w:rFonts w:hint="eastAsia" w:ascii="黑体" w:hAnsi="黑体" w:eastAsia="黑体" w:cs="黑体"/>
          <w:sz w:val="40"/>
          <w:szCs w:val="40"/>
        </w:rPr>
        <w:t>磋商原则及方法</w:t>
      </w:r>
      <w:bookmarkEnd w:id="29"/>
    </w:p>
    <w:p w14:paraId="6ECF476B">
      <w:pPr>
        <w:tabs>
          <w:tab w:val="left" w:pos="6358"/>
        </w:tabs>
        <w:snapToGrid w:val="0"/>
        <w:spacing w:line="400" w:lineRule="exact"/>
        <w:rPr>
          <w:rFonts w:ascii="仿宋" w:hAnsi="仿宋" w:eastAsia="仿宋" w:cs="新宋体"/>
          <w:sz w:val="24"/>
        </w:rPr>
      </w:pPr>
      <w:r>
        <w:rPr>
          <w:rFonts w:hint="eastAsia" w:ascii="仿宋" w:hAnsi="仿宋" w:eastAsia="仿宋" w:cs="新宋体"/>
          <w:sz w:val="24"/>
        </w:rPr>
        <w:t>本次评审及磋商采用综合评估法。开标后，磋商小组将根据下列方法对供应商所提交的磋商响应文件进行评审。</w:t>
      </w:r>
    </w:p>
    <w:p w14:paraId="0ABC89A0">
      <w:pPr>
        <w:spacing w:beforeLines="100" w:afterLines="100" w:line="360" w:lineRule="auto"/>
        <w:rPr>
          <w:rFonts w:ascii="仿宋" w:hAnsi="仿宋" w:eastAsia="仿宋"/>
          <w:b/>
          <w:sz w:val="28"/>
          <w:szCs w:val="28"/>
        </w:rPr>
      </w:pPr>
      <w:r>
        <w:rPr>
          <w:rFonts w:hint="eastAsia" w:ascii="仿宋" w:hAnsi="仿宋" w:eastAsia="仿宋"/>
          <w:b/>
          <w:sz w:val="28"/>
          <w:szCs w:val="28"/>
        </w:rPr>
        <w:t>一、总则</w:t>
      </w:r>
    </w:p>
    <w:p w14:paraId="4BC46B4E">
      <w:pPr>
        <w:spacing w:line="420" w:lineRule="exact"/>
        <w:rPr>
          <w:rFonts w:ascii="仿宋" w:hAnsi="仿宋" w:eastAsia="仿宋" w:cs="新宋体"/>
          <w:sz w:val="24"/>
        </w:rPr>
      </w:pPr>
      <w:bookmarkStart w:id="30" w:name="_Toc416695955"/>
      <w:bookmarkStart w:id="31" w:name="_Toc413771022"/>
      <w:r>
        <w:rPr>
          <w:rFonts w:hint="eastAsia" w:ascii="仿宋" w:hAnsi="仿宋" w:eastAsia="仿宋" w:cs="新宋体"/>
          <w:sz w:val="24"/>
        </w:rPr>
        <w:t xml:space="preserve">    评审工作遵循“公平、公正、科学、择优”原则和“诚实、信誉、效率”的服务原则。最大限度的保护采购人权益，严格按照磋商文件的要求，对磋商响应文件进行综合评审。供应商不得以任何方式干扰采购工作的进行，一经发现其磋商响应文件将被拒绝。</w:t>
      </w:r>
    </w:p>
    <w:p w14:paraId="1D886836">
      <w:pPr>
        <w:spacing w:beforeLines="100" w:afterLines="100" w:line="360" w:lineRule="auto"/>
        <w:rPr>
          <w:rFonts w:ascii="仿宋" w:hAnsi="仿宋" w:eastAsia="仿宋"/>
          <w:b/>
          <w:sz w:val="28"/>
          <w:szCs w:val="28"/>
        </w:rPr>
      </w:pPr>
      <w:r>
        <w:rPr>
          <w:rFonts w:hint="eastAsia" w:ascii="仿宋" w:hAnsi="仿宋" w:eastAsia="仿宋"/>
          <w:b/>
          <w:sz w:val="28"/>
          <w:szCs w:val="28"/>
        </w:rPr>
        <w:t>二、</w:t>
      </w:r>
      <w:bookmarkEnd w:id="30"/>
      <w:bookmarkEnd w:id="31"/>
      <w:r>
        <w:rPr>
          <w:rFonts w:hint="eastAsia" w:ascii="仿宋" w:hAnsi="仿宋" w:eastAsia="仿宋"/>
          <w:b/>
          <w:sz w:val="28"/>
          <w:szCs w:val="28"/>
        </w:rPr>
        <w:t>评审组织</w:t>
      </w:r>
    </w:p>
    <w:p w14:paraId="7886E80B">
      <w:pPr>
        <w:tabs>
          <w:tab w:val="left" w:pos="6358"/>
        </w:tabs>
        <w:snapToGrid w:val="0"/>
        <w:spacing w:line="400" w:lineRule="exact"/>
        <w:rPr>
          <w:rFonts w:ascii="仿宋" w:hAnsi="仿宋" w:eastAsia="仿宋" w:cs="新宋体"/>
          <w:sz w:val="24"/>
        </w:rPr>
      </w:pPr>
      <w:r>
        <w:rPr>
          <w:rFonts w:hint="eastAsia" w:ascii="仿宋" w:hAnsi="仿宋" w:eastAsia="仿宋" w:cs="新宋体"/>
          <w:sz w:val="24"/>
        </w:rPr>
        <w:t>评审及磋商工作由采购人依法组建的磋商小组负责，评审及磋商全过程由有关部门指导监督。</w:t>
      </w:r>
    </w:p>
    <w:p w14:paraId="2FAB5F6D">
      <w:pPr>
        <w:spacing w:beforeLines="100" w:afterLines="100" w:line="360" w:lineRule="auto"/>
        <w:rPr>
          <w:rFonts w:ascii="仿宋" w:hAnsi="仿宋" w:eastAsia="仿宋"/>
          <w:b/>
          <w:sz w:val="28"/>
          <w:szCs w:val="28"/>
        </w:rPr>
      </w:pPr>
      <w:r>
        <w:rPr>
          <w:rFonts w:hint="eastAsia" w:ascii="仿宋" w:hAnsi="仿宋" w:eastAsia="仿宋"/>
          <w:b/>
          <w:sz w:val="28"/>
          <w:szCs w:val="28"/>
        </w:rPr>
        <w:t>三、评审内容及标准</w:t>
      </w:r>
    </w:p>
    <w:p w14:paraId="291E6981">
      <w:pPr>
        <w:pStyle w:val="21"/>
        <w:spacing w:line="360" w:lineRule="auto"/>
        <w:ind w:firstLine="0"/>
        <w:rPr>
          <w:rFonts w:ascii="仿宋" w:hAnsi="仿宋" w:eastAsia="仿宋"/>
          <w:b/>
          <w:bCs/>
          <w:sz w:val="24"/>
          <w:szCs w:val="24"/>
        </w:rPr>
      </w:pPr>
      <w:r>
        <w:rPr>
          <w:rFonts w:ascii="仿宋" w:hAnsi="仿宋" w:eastAsia="仿宋"/>
          <w:b/>
          <w:sz w:val="24"/>
          <w:szCs w:val="24"/>
        </w:rPr>
        <w:t>（一）</w:t>
      </w:r>
      <w:r>
        <w:rPr>
          <w:rFonts w:ascii="仿宋" w:hAnsi="仿宋" w:eastAsia="仿宋"/>
          <w:b/>
          <w:bCs/>
          <w:sz w:val="24"/>
          <w:szCs w:val="24"/>
        </w:rPr>
        <w:t>价格分（</w:t>
      </w:r>
      <w:r>
        <w:rPr>
          <w:rFonts w:hint="eastAsia" w:ascii="仿宋" w:hAnsi="仿宋" w:eastAsia="仿宋"/>
          <w:b/>
          <w:bCs/>
          <w:sz w:val="24"/>
          <w:szCs w:val="24"/>
        </w:rPr>
        <w:t>10</w:t>
      </w:r>
      <w:r>
        <w:rPr>
          <w:rFonts w:ascii="仿宋" w:hAnsi="仿宋" w:eastAsia="仿宋"/>
          <w:b/>
          <w:bCs/>
          <w:sz w:val="24"/>
          <w:szCs w:val="24"/>
        </w:rPr>
        <w:t>分）</w:t>
      </w:r>
    </w:p>
    <w:p w14:paraId="525B6C1E">
      <w:pPr>
        <w:spacing w:line="360" w:lineRule="auto"/>
        <w:rPr>
          <w:rFonts w:ascii="仿宋" w:hAnsi="仿宋" w:eastAsia="仿宋" w:cs="Arial"/>
          <w:sz w:val="24"/>
          <w:szCs w:val="22"/>
        </w:rPr>
      </w:pPr>
      <w:r>
        <w:rPr>
          <w:rFonts w:hint="eastAsia" w:ascii="仿宋" w:hAnsi="仿宋" w:eastAsia="仿宋" w:cs="Arial"/>
          <w:b/>
          <w:sz w:val="24"/>
          <w:szCs w:val="22"/>
        </w:rPr>
        <w:t>1、</w:t>
      </w:r>
      <w:r>
        <w:rPr>
          <w:rFonts w:ascii="仿宋" w:hAnsi="仿宋" w:eastAsia="仿宋" w:cs="Arial"/>
          <w:b/>
          <w:sz w:val="24"/>
          <w:szCs w:val="22"/>
        </w:rPr>
        <w:t>磋商价格的合理性：</w:t>
      </w:r>
      <w:r>
        <w:rPr>
          <w:rFonts w:ascii="仿宋" w:hAnsi="仿宋" w:eastAsia="仿宋" w:cs="Arial"/>
          <w:sz w:val="24"/>
          <w:szCs w:val="22"/>
        </w:rPr>
        <w:t>分析磋商价格是否合理，磋商价格范围是否完整，有否重大错漏项。</w:t>
      </w:r>
    </w:p>
    <w:p w14:paraId="765B1840">
      <w:pPr>
        <w:spacing w:line="360" w:lineRule="auto"/>
        <w:rPr>
          <w:rFonts w:ascii="Calibri" w:hAnsi="Calibri"/>
          <w:kern w:val="0"/>
          <w:sz w:val="20"/>
          <w:szCs w:val="20"/>
        </w:rPr>
      </w:pPr>
      <w:r>
        <w:rPr>
          <w:rFonts w:hint="eastAsia" w:ascii="仿宋" w:hAnsi="仿宋" w:eastAsia="仿宋" w:cs="Arial"/>
          <w:b/>
          <w:sz w:val="24"/>
          <w:szCs w:val="22"/>
        </w:rPr>
        <w:t>2、报价</w:t>
      </w:r>
      <w:r>
        <w:rPr>
          <w:rFonts w:ascii="仿宋" w:hAnsi="仿宋" w:eastAsia="仿宋" w:cs="Arial"/>
          <w:b/>
          <w:sz w:val="24"/>
          <w:szCs w:val="22"/>
        </w:rPr>
        <w:t>分计算方法：满足《竞争性磋商采购文件》要求</w:t>
      </w:r>
      <w:r>
        <w:rPr>
          <w:rFonts w:hint="eastAsia" w:ascii="仿宋" w:hAnsi="仿宋" w:eastAsia="仿宋" w:cs="Arial"/>
          <w:b/>
          <w:sz w:val="24"/>
          <w:szCs w:val="22"/>
        </w:rPr>
        <w:t>的最高评标价</w:t>
      </w:r>
      <w:r>
        <w:rPr>
          <w:rFonts w:ascii="仿宋" w:hAnsi="仿宋" w:eastAsia="仿宋" w:cs="Arial"/>
          <w:b/>
          <w:sz w:val="24"/>
          <w:szCs w:val="22"/>
        </w:rPr>
        <w:t>为评标基准价，其价格分为</w:t>
      </w:r>
      <w:r>
        <w:rPr>
          <w:rFonts w:hint="eastAsia" w:ascii="仿宋" w:hAnsi="仿宋" w:eastAsia="仿宋" w:cs="Arial"/>
          <w:b/>
          <w:sz w:val="24"/>
          <w:szCs w:val="22"/>
        </w:rPr>
        <w:t>10</w:t>
      </w:r>
      <w:r>
        <w:rPr>
          <w:rFonts w:ascii="仿宋" w:hAnsi="仿宋" w:eastAsia="仿宋" w:cs="Arial"/>
          <w:b/>
          <w:sz w:val="24"/>
          <w:szCs w:val="22"/>
        </w:rPr>
        <w:t>分</w:t>
      </w:r>
      <w:r>
        <w:rPr>
          <w:rFonts w:hint="eastAsia" w:ascii="仿宋" w:hAnsi="仿宋" w:eastAsia="仿宋" w:cs="Arial"/>
          <w:b/>
          <w:sz w:val="24"/>
          <w:szCs w:val="22"/>
        </w:rPr>
        <w:t>（即价格权值为10%）</w:t>
      </w:r>
      <w:r>
        <w:rPr>
          <w:rFonts w:ascii="仿宋" w:hAnsi="仿宋" w:eastAsia="仿宋" w:cs="Arial"/>
          <w:b/>
          <w:sz w:val="24"/>
          <w:szCs w:val="22"/>
        </w:rPr>
        <w:t>。</w:t>
      </w:r>
      <w:r>
        <w:rPr>
          <w:rFonts w:ascii="仿宋" w:hAnsi="仿宋" w:eastAsia="仿宋" w:cs="Arial"/>
          <w:sz w:val="24"/>
          <w:szCs w:val="22"/>
        </w:rPr>
        <w:t>其他供应商的</w:t>
      </w:r>
      <w:r>
        <w:rPr>
          <w:rFonts w:hint="eastAsia" w:ascii="仿宋" w:hAnsi="仿宋" w:eastAsia="仿宋" w:cs="Arial"/>
          <w:sz w:val="24"/>
          <w:szCs w:val="22"/>
        </w:rPr>
        <w:t>报价</w:t>
      </w:r>
      <w:r>
        <w:rPr>
          <w:rFonts w:ascii="仿宋" w:hAnsi="仿宋" w:eastAsia="仿宋" w:cs="Arial"/>
          <w:sz w:val="24"/>
          <w:szCs w:val="22"/>
        </w:rPr>
        <w:t>分统一按照下列公式计算（精确到小数点后二位）：</w:t>
      </w:r>
    </w:p>
    <w:p w14:paraId="4357D0F4">
      <w:pPr>
        <w:spacing w:line="360" w:lineRule="auto"/>
      </w:pPr>
      <w:r>
        <w:rPr>
          <w:rFonts w:ascii="仿宋" w:hAnsi="仿宋" w:eastAsia="仿宋" w:cs="Arial"/>
          <w:b/>
          <w:kern w:val="0"/>
          <w:sz w:val="24"/>
          <w:szCs w:val="22"/>
        </w:rPr>
        <w:t>磋商报价得分=</w:t>
      </w:r>
      <w:r>
        <w:rPr>
          <w:rFonts w:hint="eastAsia" w:ascii="仿宋" w:hAnsi="仿宋" w:eastAsia="仿宋" w:cs="Arial"/>
          <w:b/>
          <w:kern w:val="0"/>
          <w:sz w:val="24"/>
          <w:szCs w:val="22"/>
        </w:rPr>
        <w:t>（供应商最终报价</w:t>
      </w:r>
      <w:r>
        <w:rPr>
          <w:rFonts w:ascii="仿宋" w:hAnsi="仿宋" w:eastAsia="仿宋" w:cs="Arial"/>
          <w:b/>
          <w:kern w:val="0"/>
          <w:sz w:val="24"/>
          <w:szCs w:val="22"/>
        </w:rPr>
        <w:t>／评标基准价</w:t>
      </w:r>
      <w:r>
        <w:rPr>
          <w:rFonts w:hint="eastAsia" w:ascii="仿宋" w:hAnsi="仿宋" w:eastAsia="仿宋" w:cs="Arial"/>
          <w:b/>
          <w:kern w:val="0"/>
          <w:sz w:val="24"/>
          <w:szCs w:val="22"/>
        </w:rPr>
        <w:t>）</w:t>
      </w:r>
      <w:r>
        <w:rPr>
          <w:rFonts w:ascii="仿宋" w:hAnsi="仿宋" w:eastAsia="仿宋" w:cs="Arial"/>
          <w:b/>
          <w:kern w:val="0"/>
          <w:sz w:val="24"/>
          <w:szCs w:val="22"/>
        </w:rPr>
        <w:t>×</w:t>
      </w:r>
      <w:r>
        <w:rPr>
          <w:rFonts w:hint="eastAsia" w:ascii="仿宋" w:hAnsi="仿宋" w:eastAsia="仿宋" w:cs="Arial"/>
          <w:b/>
          <w:kern w:val="0"/>
          <w:sz w:val="24"/>
          <w:szCs w:val="22"/>
        </w:rPr>
        <w:t>10</w:t>
      </w:r>
      <w:r>
        <w:rPr>
          <w:rFonts w:ascii="仿宋" w:hAnsi="仿宋" w:eastAsia="仿宋" w:cs="Arial"/>
          <w:b/>
          <w:kern w:val="0"/>
          <w:sz w:val="24"/>
          <w:szCs w:val="22"/>
        </w:rPr>
        <w:t>%×100</w:t>
      </w:r>
    </w:p>
    <w:p w14:paraId="6C8E0069">
      <w:pPr>
        <w:spacing w:line="360" w:lineRule="auto"/>
        <w:rPr>
          <w:rFonts w:ascii="仿宋" w:hAnsi="仿宋" w:eastAsia="仿宋"/>
          <w:b/>
          <w:bCs/>
          <w:spacing w:val="-4"/>
          <w:sz w:val="24"/>
        </w:rPr>
      </w:pPr>
      <w:r>
        <w:rPr>
          <w:rFonts w:hint="eastAsia" w:ascii="仿宋" w:hAnsi="仿宋" w:eastAsia="仿宋"/>
          <w:b/>
          <w:bCs/>
          <w:spacing w:val="-4"/>
          <w:sz w:val="24"/>
        </w:rPr>
        <w:t>（二）商务技术分</w:t>
      </w:r>
      <w:r>
        <w:rPr>
          <w:rFonts w:ascii="仿宋" w:hAnsi="仿宋" w:eastAsia="仿宋"/>
          <w:b/>
          <w:bCs/>
          <w:spacing w:val="-4"/>
          <w:sz w:val="24"/>
        </w:rPr>
        <w:t>（</w:t>
      </w:r>
      <w:r>
        <w:rPr>
          <w:rFonts w:hint="eastAsia" w:ascii="仿宋" w:hAnsi="仿宋" w:eastAsia="仿宋"/>
          <w:b/>
          <w:bCs/>
          <w:spacing w:val="-4"/>
          <w:sz w:val="24"/>
        </w:rPr>
        <w:t>90</w:t>
      </w:r>
      <w:r>
        <w:rPr>
          <w:rFonts w:ascii="仿宋" w:hAnsi="仿宋" w:eastAsia="仿宋"/>
          <w:b/>
          <w:bCs/>
          <w:spacing w:val="-4"/>
          <w:sz w:val="24"/>
        </w:rPr>
        <w:t>分）</w:t>
      </w:r>
    </w:p>
    <w:p w14:paraId="66512481">
      <w:pPr>
        <w:spacing w:line="360" w:lineRule="auto"/>
        <w:rPr>
          <w:rFonts w:ascii="仿宋" w:hAnsi="仿宋" w:eastAsia="仿宋"/>
          <w:b/>
          <w:bCs/>
          <w:spacing w:val="-4"/>
          <w:sz w:val="24"/>
        </w:rPr>
      </w:pPr>
      <w:r>
        <w:rPr>
          <w:rFonts w:hint="eastAsia" w:ascii="仿宋" w:hAnsi="仿宋" w:eastAsia="仿宋"/>
          <w:b/>
          <w:bCs/>
          <w:spacing w:val="-4"/>
          <w:sz w:val="24"/>
        </w:rPr>
        <w:t>1、商务技术分评分细则</w:t>
      </w:r>
    </w:p>
    <w:tbl>
      <w:tblPr>
        <w:tblStyle w:val="48"/>
        <w:tblW w:w="9630" w:type="dxa"/>
        <w:tblInd w:w="0" w:type="dxa"/>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Layout w:type="fixed"/>
        <w:tblCellMar>
          <w:top w:w="0" w:type="dxa"/>
          <w:left w:w="108" w:type="dxa"/>
          <w:bottom w:w="0" w:type="dxa"/>
          <w:right w:w="108" w:type="dxa"/>
        </w:tblCellMar>
      </w:tblPr>
      <w:tblGrid>
        <w:gridCol w:w="1626"/>
        <w:gridCol w:w="1165"/>
        <w:gridCol w:w="6839"/>
      </w:tblGrid>
      <w:tr w14:paraId="24834FAD">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57" w:hRule="atLeast"/>
          <w:tblHeader/>
        </w:trPr>
        <w:tc>
          <w:tcPr>
            <w:tcW w:w="1626" w:type="dxa"/>
            <w:shd w:val="clear" w:color="auto" w:fill="DBEEF3"/>
            <w:noWrap/>
            <w:vAlign w:val="center"/>
          </w:tcPr>
          <w:p w14:paraId="04ED0527">
            <w:pPr>
              <w:rPr>
                <w:rFonts w:ascii="仿宋" w:hAnsi="仿宋" w:eastAsia="仿宋" w:cs="仿宋"/>
                <w:b/>
                <w:bCs/>
                <w:sz w:val="24"/>
              </w:rPr>
            </w:pPr>
            <w:r>
              <w:rPr>
                <w:rFonts w:hint="eastAsia" w:ascii="仿宋" w:hAnsi="仿宋" w:eastAsia="仿宋" w:cs="仿宋"/>
                <w:b/>
                <w:bCs/>
                <w:sz w:val="24"/>
              </w:rPr>
              <w:t>评分项目</w:t>
            </w:r>
          </w:p>
        </w:tc>
        <w:tc>
          <w:tcPr>
            <w:tcW w:w="1165" w:type="dxa"/>
            <w:shd w:val="clear" w:color="auto" w:fill="DBEEF3"/>
            <w:noWrap/>
            <w:vAlign w:val="center"/>
          </w:tcPr>
          <w:p w14:paraId="50C2DF66">
            <w:pPr>
              <w:rPr>
                <w:rFonts w:ascii="仿宋" w:hAnsi="仿宋" w:eastAsia="仿宋" w:cs="仿宋"/>
                <w:b/>
                <w:bCs/>
                <w:sz w:val="24"/>
              </w:rPr>
            </w:pPr>
            <w:r>
              <w:rPr>
                <w:rFonts w:hint="eastAsia" w:ascii="仿宋" w:hAnsi="仿宋" w:eastAsia="仿宋" w:cs="仿宋"/>
                <w:b/>
                <w:bCs/>
                <w:sz w:val="24"/>
              </w:rPr>
              <w:t>分值</w:t>
            </w:r>
          </w:p>
        </w:tc>
        <w:tc>
          <w:tcPr>
            <w:tcW w:w="6839" w:type="dxa"/>
            <w:shd w:val="clear" w:color="auto" w:fill="DBEEF3"/>
            <w:noWrap/>
            <w:vAlign w:val="center"/>
          </w:tcPr>
          <w:p w14:paraId="4E99F651">
            <w:pPr>
              <w:jc w:val="center"/>
              <w:rPr>
                <w:rFonts w:ascii="仿宋" w:hAnsi="仿宋" w:eastAsia="仿宋" w:cs="仿宋"/>
                <w:b/>
                <w:bCs/>
                <w:sz w:val="24"/>
              </w:rPr>
            </w:pPr>
            <w:r>
              <w:rPr>
                <w:rFonts w:hint="eastAsia" w:ascii="仿宋" w:hAnsi="仿宋" w:eastAsia="仿宋" w:cs="仿宋"/>
                <w:b/>
                <w:bCs/>
                <w:sz w:val="24"/>
              </w:rPr>
              <w:t>评标要点及说明</w:t>
            </w:r>
          </w:p>
        </w:tc>
      </w:tr>
      <w:tr w14:paraId="628D4646">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1725" w:hRule="atLeast"/>
        </w:trPr>
        <w:tc>
          <w:tcPr>
            <w:tcW w:w="1626" w:type="dxa"/>
            <w:vMerge w:val="restart"/>
            <w:noWrap/>
            <w:vAlign w:val="center"/>
          </w:tcPr>
          <w:p w14:paraId="6C570074">
            <w:pPr>
              <w:jc w:val="center"/>
              <w:rPr>
                <w:rFonts w:ascii="仿宋" w:hAnsi="仿宋" w:eastAsia="仿宋" w:cs="仿宋"/>
                <w:b/>
                <w:bCs/>
                <w:snapToGrid w:val="0"/>
                <w:kern w:val="0"/>
                <w:sz w:val="24"/>
              </w:rPr>
            </w:pPr>
            <w:r>
              <w:rPr>
                <w:rFonts w:hint="eastAsia" w:ascii="仿宋" w:hAnsi="仿宋" w:eastAsia="仿宋" w:cs="仿宋"/>
                <w:b/>
                <w:bCs/>
                <w:snapToGrid w:val="0"/>
                <w:kern w:val="0"/>
                <w:sz w:val="24"/>
              </w:rPr>
              <w:t>技术分</w:t>
            </w:r>
          </w:p>
          <w:p w14:paraId="5789EDF9">
            <w:pPr>
              <w:jc w:val="center"/>
              <w:rPr>
                <w:rFonts w:ascii="仿宋" w:hAnsi="仿宋" w:eastAsia="仿宋" w:cs="仿宋"/>
                <w:snapToGrid w:val="0"/>
                <w:kern w:val="0"/>
                <w:sz w:val="24"/>
              </w:rPr>
            </w:pPr>
            <w:r>
              <w:rPr>
                <w:rFonts w:hint="eastAsia" w:ascii="仿宋" w:hAnsi="仿宋" w:eastAsia="仿宋" w:cs="仿宋"/>
                <w:b/>
                <w:bCs/>
                <w:snapToGrid w:val="0"/>
                <w:kern w:val="0"/>
                <w:sz w:val="24"/>
              </w:rPr>
              <w:t>（68分）</w:t>
            </w:r>
          </w:p>
        </w:tc>
        <w:tc>
          <w:tcPr>
            <w:tcW w:w="1165" w:type="dxa"/>
            <w:noWrap/>
            <w:vAlign w:val="center"/>
          </w:tcPr>
          <w:p w14:paraId="686DFF53">
            <w:pPr>
              <w:jc w:val="center"/>
              <w:rPr>
                <w:rFonts w:ascii="仿宋" w:hAnsi="仿宋" w:eastAsia="仿宋" w:cs="仿宋"/>
                <w:snapToGrid w:val="0"/>
                <w:kern w:val="0"/>
                <w:sz w:val="24"/>
              </w:rPr>
            </w:pPr>
            <w:r>
              <w:rPr>
                <w:rFonts w:hint="eastAsia" w:ascii="仿宋" w:hAnsi="仿宋" w:eastAsia="仿宋" w:cs="仿宋"/>
                <w:snapToGrid w:val="0"/>
                <w:kern w:val="0"/>
                <w:sz w:val="24"/>
              </w:rPr>
              <w:t>20分</w:t>
            </w:r>
          </w:p>
        </w:tc>
        <w:tc>
          <w:tcPr>
            <w:tcW w:w="6839" w:type="dxa"/>
            <w:noWrap/>
            <w:vAlign w:val="center"/>
          </w:tcPr>
          <w:p w14:paraId="1437C53D">
            <w:pPr>
              <w:spacing w:line="440" w:lineRule="exact"/>
              <w:jc w:val="left"/>
              <w:rPr>
                <w:rFonts w:ascii="仿宋" w:hAnsi="仿宋" w:eastAsia="仿宋" w:cs="仿宋"/>
                <w:b/>
                <w:bCs/>
                <w:sz w:val="24"/>
              </w:rPr>
            </w:pPr>
            <w:r>
              <w:rPr>
                <w:rFonts w:hint="eastAsia" w:ascii="仿宋" w:hAnsi="仿宋" w:eastAsia="仿宋" w:cs="仿宋"/>
                <w:b/>
                <w:bCs/>
                <w:sz w:val="24"/>
              </w:rPr>
              <w:t>项目整体服务方案：</w:t>
            </w:r>
          </w:p>
          <w:p w14:paraId="54E0CAE4">
            <w:pPr>
              <w:pStyle w:val="2"/>
              <w:jc w:val="left"/>
              <w:rPr>
                <w:rFonts w:ascii="仿宋" w:hAnsi="仿宋" w:eastAsia="仿宋" w:cs="仿宋"/>
              </w:rPr>
            </w:pPr>
            <w:r>
              <w:rPr>
                <w:rFonts w:hint="eastAsia" w:ascii="仿宋" w:hAnsi="仿宋" w:eastAsia="仿宋" w:cs="仿宋"/>
              </w:rPr>
              <w:t>1.制定服务工作计划、流程（0-3分）</w:t>
            </w:r>
          </w:p>
          <w:p w14:paraId="0FC79032">
            <w:pPr>
              <w:pStyle w:val="2"/>
              <w:jc w:val="left"/>
              <w:rPr>
                <w:rFonts w:ascii="仿宋" w:hAnsi="仿宋" w:eastAsia="仿宋" w:cs="仿宋"/>
                <w:b w:val="0"/>
                <w:bCs w:val="0"/>
              </w:rPr>
            </w:pPr>
            <w:r>
              <w:rPr>
                <w:rFonts w:hint="eastAsia" w:ascii="仿宋" w:hAnsi="仿宋" w:eastAsia="仿宋" w:cs="仿宋"/>
                <w:b w:val="0"/>
                <w:bCs w:val="0"/>
              </w:rPr>
              <w:t>（1）需求分析：根据本项目实际情况，进行数据分析，如对食堂目前就餐环境实际情况、采购人餐饮服务的期望度、就餐群体需求和偏好等调研情况，根据调研情况是否详实、具体、清晰，在0-1分间酌情打分，不提供不得分。</w:t>
            </w:r>
          </w:p>
          <w:p w14:paraId="6578E641">
            <w:pPr>
              <w:pStyle w:val="2"/>
              <w:jc w:val="left"/>
              <w:rPr>
                <w:rFonts w:ascii="仿宋" w:hAnsi="仿宋" w:eastAsia="仿宋" w:cs="仿宋"/>
                <w:b w:val="0"/>
                <w:bCs w:val="0"/>
              </w:rPr>
            </w:pPr>
            <w:r>
              <w:rPr>
                <w:rFonts w:hint="eastAsia" w:ascii="仿宋" w:hAnsi="仿宋" w:eastAsia="仿宋" w:cs="仿宋"/>
                <w:b w:val="0"/>
                <w:bCs w:val="0"/>
              </w:rPr>
              <w:t>（2）目标设定：根据需求分析结果，确定服务工作的总体目标，如如何提高餐饮质量、增加菜品多样性、提升服务满意度、降低服务投诉率等。根据方案是否完整全面、清晰合理、具备操作性，在0-1分间酌情评分，不提供不得分。</w:t>
            </w:r>
          </w:p>
          <w:p w14:paraId="331B6B0C">
            <w:pPr>
              <w:pStyle w:val="2"/>
              <w:jc w:val="left"/>
              <w:rPr>
                <w:rFonts w:ascii="仿宋" w:hAnsi="仿宋" w:eastAsia="仿宋" w:cs="仿宋"/>
                <w:b w:val="0"/>
                <w:bCs w:val="0"/>
              </w:rPr>
            </w:pPr>
            <w:r>
              <w:rPr>
                <w:rFonts w:hint="eastAsia" w:ascii="仿宋" w:hAnsi="仿宋" w:eastAsia="仿宋" w:cs="仿宋"/>
                <w:b w:val="0"/>
                <w:bCs w:val="0"/>
              </w:rPr>
              <w:t>（3）确定餐饮供应的模式、设计菜单、食材采购渠道、质量控制标准、制定餐饮制作流程等，根据方案是否完整全面、清晰合理、具备操作性，在0-1分间酌情评分，不提供不得分。</w:t>
            </w:r>
          </w:p>
          <w:p w14:paraId="509788C8">
            <w:pPr>
              <w:pStyle w:val="2"/>
              <w:jc w:val="left"/>
              <w:rPr>
                <w:rFonts w:ascii="仿宋" w:hAnsi="仿宋" w:eastAsia="仿宋" w:cs="仿宋"/>
              </w:rPr>
            </w:pPr>
            <w:r>
              <w:rPr>
                <w:rFonts w:hint="eastAsia" w:ascii="仿宋" w:hAnsi="仿宋" w:eastAsia="仿宋" w:cs="仿宋"/>
              </w:rPr>
              <w:t>2.早、中、晚餐服务方案（0-4分）</w:t>
            </w:r>
          </w:p>
          <w:p w14:paraId="5D2C70F1">
            <w:pPr>
              <w:pStyle w:val="2"/>
              <w:jc w:val="left"/>
              <w:rPr>
                <w:rFonts w:ascii="仿宋" w:hAnsi="仿宋" w:eastAsia="仿宋" w:cs="仿宋"/>
                <w:b w:val="0"/>
                <w:bCs w:val="0"/>
              </w:rPr>
            </w:pPr>
            <w:r>
              <w:rPr>
                <w:rFonts w:hint="eastAsia" w:ascii="仿宋" w:hAnsi="仿宋" w:eastAsia="仿宋" w:cs="仿宋"/>
                <w:b w:val="0"/>
                <w:bCs w:val="0"/>
              </w:rPr>
              <w:t>（1）根据菜肴的品种数量多花色花样选择性大进行评分，评分范围：2分，1分，0分。</w:t>
            </w:r>
          </w:p>
          <w:p w14:paraId="4E4A4A21">
            <w:pPr>
              <w:pStyle w:val="2"/>
              <w:jc w:val="left"/>
              <w:rPr>
                <w:rFonts w:ascii="仿宋" w:hAnsi="仿宋" w:eastAsia="仿宋" w:cs="仿宋"/>
                <w:b w:val="0"/>
                <w:bCs w:val="0"/>
              </w:rPr>
            </w:pPr>
            <w:r>
              <w:rPr>
                <w:rFonts w:hint="eastAsia" w:ascii="仿宋" w:hAnsi="仿宋" w:eastAsia="仿宋" w:cs="仿宋"/>
                <w:b w:val="0"/>
                <w:bCs w:val="0"/>
              </w:rPr>
              <w:t>（2）根据菜肴荤素营养搭配合理、健康进行评分，评分范围：2分，1分，0分。</w:t>
            </w:r>
          </w:p>
          <w:p w14:paraId="0C781750">
            <w:pPr>
              <w:pStyle w:val="2"/>
              <w:jc w:val="left"/>
              <w:rPr>
                <w:rFonts w:ascii="仿宋" w:hAnsi="仿宋" w:eastAsia="仿宋" w:cs="仿宋"/>
              </w:rPr>
            </w:pPr>
            <w:r>
              <w:rPr>
                <w:rFonts w:hint="eastAsia" w:ascii="仿宋" w:hAnsi="仿宋" w:eastAsia="仿宋" w:cs="仿宋"/>
              </w:rPr>
              <w:t>3.卫生防疫、消防、人身安全保障措施（0-3分）</w:t>
            </w:r>
          </w:p>
          <w:p w14:paraId="378C01BC">
            <w:pPr>
              <w:pStyle w:val="2"/>
              <w:jc w:val="left"/>
              <w:rPr>
                <w:rFonts w:ascii="仿宋" w:hAnsi="仿宋" w:eastAsia="仿宋" w:cs="仿宋"/>
                <w:b w:val="0"/>
                <w:bCs w:val="0"/>
              </w:rPr>
            </w:pPr>
            <w:r>
              <w:rPr>
                <w:rFonts w:hint="eastAsia" w:ascii="仿宋" w:hAnsi="仿宋" w:eastAsia="仿宋" w:cs="仿宋"/>
                <w:b w:val="0"/>
                <w:bCs w:val="0"/>
              </w:rPr>
              <w:t>（1）具备食堂工作人员及就餐人员的卫生防疫措施，根据措施是否严谨可靠、清晰合理、具备可操作性，在得0-1分间酌情打分，不提供不得分。</w:t>
            </w:r>
          </w:p>
          <w:p w14:paraId="7B021A2B">
            <w:pPr>
              <w:pStyle w:val="2"/>
              <w:jc w:val="left"/>
              <w:rPr>
                <w:rFonts w:ascii="仿宋" w:hAnsi="仿宋" w:eastAsia="仿宋" w:cs="仿宋"/>
                <w:b w:val="0"/>
                <w:bCs w:val="0"/>
              </w:rPr>
            </w:pPr>
            <w:r>
              <w:rPr>
                <w:rFonts w:hint="eastAsia" w:ascii="仿宋" w:hAnsi="仿宋" w:eastAsia="仿宋" w:cs="仿宋"/>
                <w:b w:val="0"/>
                <w:bCs w:val="0"/>
              </w:rPr>
              <w:t>（2）具备食堂消防安全措施，根据措施是否严谨可靠、清晰合理、具备可操作性，在0-1分间酌情评分，不提供不得分。</w:t>
            </w:r>
          </w:p>
          <w:p w14:paraId="1A4B2765">
            <w:pPr>
              <w:pStyle w:val="2"/>
              <w:jc w:val="left"/>
              <w:rPr>
                <w:rFonts w:ascii="仿宋" w:hAnsi="仿宋" w:eastAsia="仿宋" w:cs="仿宋"/>
                <w:b w:val="0"/>
                <w:bCs w:val="0"/>
              </w:rPr>
            </w:pPr>
            <w:r>
              <w:rPr>
                <w:rFonts w:hint="eastAsia" w:ascii="仿宋" w:hAnsi="仿宋" w:eastAsia="仿宋" w:cs="仿宋"/>
                <w:b w:val="0"/>
                <w:bCs w:val="0"/>
              </w:rPr>
              <w:t>（3）具备食堂人身安全保证措施，根据措施是否严谨可靠、清晰合理、具备可操作性，在0-1分间酌情评分，不提供不得分。</w:t>
            </w:r>
          </w:p>
          <w:p w14:paraId="61433AA0">
            <w:pPr>
              <w:pStyle w:val="2"/>
              <w:jc w:val="left"/>
              <w:rPr>
                <w:rFonts w:ascii="仿宋" w:hAnsi="仿宋" w:eastAsia="仿宋" w:cs="仿宋"/>
                <w:b w:val="0"/>
                <w:bCs w:val="0"/>
              </w:rPr>
            </w:pPr>
            <w:r>
              <w:rPr>
                <w:rFonts w:hint="eastAsia" w:ascii="仿宋" w:hAnsi="仿宋" w:eastAsia="仿宋" w:cs="仿宋"/>
              </w:rPr>
              <w:t>4.保证员工提供优质服务（0-3分）</w:t>
            </w:r>
          </w:p>
          <w:p w14:paraId="263EEFB7">
            <w:pPr>
              <w:pStyle w:val="2"/>
              <w:jc w:val="left"/>
              <w:rPr>
                <w:rFonts w:ascii="仿宋" w:hAnsi="仿宋" w:eastAsia="仿宋" w:cs="仿宋"/>
                <w:b w:val="0"/>
                <w:bCs w:val="0"/>
              </w:rPr>
            </w:pPr>
            <w:r>
              <w:rPr>
                <w:rFonts w:hint="eastAsia" w:ascii="仿宋" w:hAnsi="仿宋" w:eastAsia="仿宋" w:cs="仿宋"/>
                <w:b w:val="0"/>
                <w:bCs w:val="0"/>
              </w:rPr>
              <w:t>（1）提供服务质量优、服务态度好等相关承诺，根据承诺完整全面、清晰合理、具备操作性的，在0-1分间酌情打分，不提供不得分。</w:t>
            </w:r>
          </w:p>
          <w:p w14:paraId="3CE6895E">
            <w:pPr>
              <w:pStyle w:val="2"/>
              <w:jc w:val="left"/>
              <w:rPr>
                <w:rFonts w:ascii="仿宋" w:hAnsi="仿宋" w:eastAsia="仿宋" w:cs="仿宋"/>
                <w:b w:val="0"/>
                <w:bCs w:val="0"/>
              </w:rPr>
            </w:pPr>
            <w:r>
              <w:rPr>
                <w:rFonts w:hint="eastAsia" w:ascii="仿宋" w:hAnsi="仿宋" w:eastAsia="仿宋" w:cs="仿宋"/>
                <w:b w:val="0"/>
                <w:bCs w:val="0"/>
              </w:rPr>
              <w:t>（2）具备食堂管理班次调配，根据调配方案完整全面、清晰合理、具备操作性的，在得0-1分酌情打分，不提供不得分。</w:t>
            </w:r>
          </w:p>
          <w:p w14:paraId="087B3117">
            <w:pPr>
              <w:pStyle w:val="2"/>
              <w:jc w:val="left"/>
              <w:rPr>
                <w:rFonts w:ascii="仿宋" w:hAnsi="仿宋" w:eastAsia="仿宋" w:cs="仿宋"/>
                <w:b w:val="0"/>
                <w:bCs w:val="0"/>
              </w:rPr>
            </w:pPr>
            <w:r>
              <w:rPr>
                <w:rFonts w:hint="eastAsia" w:ascii="仿宋" w:hAnsi="仿宋" w:eastAsia="仿宋" w:cs="仿宋"/>
                <w:b w:val="0"/>
                <w:bCs w:val="0"/>
              </w:rPr>
              <w:t>（3）具备应急就餐方案得1分，根据方案完整全面、清晰合理、具备操作性的，在得0-1分酌情打分，不提供不得分。</w:t>
            </w:r>
          </w:p>
          <w:p w14:paraId="14FEC9A8">
            <w:pPr>
              <w:pStyle w:val="2"/>
              <w:jc w:val="left"/>
              <w:rPr>
                <w:rFonts w:ascii="仿宋" w:hAnsi="仿宋" w:eastAsia="仿宋" w:cs="仿宋"/>
                <w:b w:val="0"/>
                <w:bCs w:val="0"/>
              </w:rPr>
            </w:pPr>
            <w:r>
              <w:rPr>
                <w:rFonts w:hint="eastAsia" w:ascii="仿宋" w:hAnsi="仿宋" w:eastAsia="仿宋" w:cs="仿宋"/>
              </w:rPr>
              <w:t>5.供应商各类管理制度（0-5）：</w:t>
            </w:r>
            <w:r>
              <w:rPr>
                <w:rFonts w:hint="eastAsia" w:ascii="仿宋" w:hAnsi="仿宋" w:eastAsia="仿宋" w:cs="仿宋"/>
                <w:b w:val="0"/>
                <w:bCs w:val="0"/>
              </w:rPr>
              <w:t>具备食品安全管理制度、人员管理制度，采购管理制度，质量控制制度，内部监督及财务制度，根据制度完整全面、清晰合理、具备操作性的，在得0-5分间酌情打分，不提供不得分。</w:t>
            </w:r>
          </w:p>
          <w:p w14:paraId="30B9D312">
            <w:pPr>
              <w:pStyle w:val="2"/>
              <w:jc w:val="left"/>
              <w:rPr>
                <w:rFonts w:ascii="仿宋" w:hAnsi="仿宋" w:eastAsia="仿宋" w:cs="仿宋"/>
                <w:b w:val="0"/>
                <w:bCs w:val="0"/>
              </w:rPr>
            </w:pPr>
            <w:r>
              <w:rPr>
                <w:rFonts w:hint="eastAsia" w:ascii="仿宋" w:hAnsi="仿宋" w:eastAsia="仿宋" w:cs="仿宋"/>
              </w:rPr>
              <w:t>6.食堂环境卫生保障方案（0-2）：</w:t>
            </w:r>
            <w:r>
              <w:rPr>
                <w:rFonts w:hint="eastAsia" w:ascii="仿宋" w:hAnsi="仿宋" w:eastAsia="仿宋" w:cs="仿宋"/>
                <w:b w:val="0"/>
                <w:bCs w:val="0"/>
              </w:rPr>
              <w:t>包括餐桌、地面、餐具、排水沟、设备设施、工具、员工仪表等卫生保证方案，根据方案完整全面、清晰合理、具备操作性的，在得0-2分间酌情打分，不提供不得分。</w:t>
            </w:r>
          </w:p>
          <w:p w14:paraId="28368F41">
            <w:pPr>
              <w:pStyle w:val="2"/>
              <w:jc w:val="left"/>
            </w:pPr>
            <w:r>
              <w:rPr>
                <w:rFonts w:hint="eastAsia" w:ascii="仿宋" w:hAnsi="仿宋" w:eastAsia="仿宋" w:cs="仿宋"/>
              </w:rPr>
              <w:t>备注：以上方案措施不提供不得分。</w:t>
            </w:r>
          </w:p>
        </w:tc>
      </w:tr>
      <w:tr w14:paraId="553EC830">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859" w:hRule="atLeast"/>
        </w:trPr>
        <w:tc>
          <w:tcPr>
            <w:tcW w:w="1626" w:type="dxa"/>
            <w:vMerge w:val="continue"/>
            <w:noWrap/>
            <w:vAlign w:val="center"/>
          </w:tcPr>
          <w:p w14:paraId="76FB7C1B">
            <w:pPr>
              <w:jc w:val="center"/>
              <w:rPr>
                <w:rFonts w:ascii="仿宋" w:hAnsi="仿宋" w:eastAsia="仿宋" w:cs="仿宋"/>
                <w:snapToGrid w:val="0"/>
                <w:kern w:val="0"/>
                <w:sz w:val="24"/>
              </w:rPr>
            </w:pPr>
          </w:p>
        </w:tc>
        <w:tc>
          <w:tcPr>
            <w:tcW w:w="1165" w:type="dxa"/>
            <w:noWrap/>
            <w:vAlign w:val="center"/>
          </w:tcPr>
          <w:p w14:paraId="5ADD4C6C">
            <w:pPr>
              <w:jc w:val="center"/>
              <w:rPr>
                <w:rFonts w:ascii="仿宋" w:hAnsi="仿宋" w:eastAsia="仿宋" w:cs="仿宋"/>
                <w:snapToGrid w:val="0"/>
                <w:kern w:val="0"/>
                <w:sz w:val="24"/>
              </w:rPr>
            </w:pPr>
            <w:r>
              <w:rPr>
                <w:rFonts w:hint="eastAsia" w:ascii="仿宋" w:hAnsi="仿宋" w:eastAsia="仿宋" w:cs="仿宋"/>
                <w:snapToGrid w:val="0"/>
                <w:kern w:val="0"/>
                <w:sz w:val="24"/>
              </w:rPr>
              <w:t>10分</w:t>
            </w:r>
          </w:p>
        </w:tc>
        <w:tc>
          <w:tcPr>
            <w:tcW w:w="6839" w:type="dxa"/>
            <w:noWrap/>
            <w:vAlign w:val="center"/>
          </w:tcPr>
          <w:p w14:paraId="70001A29">
            <w:pPr>
              <w:spacing w:line="440" w:lineRule="exact"/>
              <w:jc w:val="left"/>
              <w:rPr>
                <w:rFonts w:ascii="仿宋" w:hAnsi="仿宋" w:eastAsia="仿宋" w:cs="仿宋"/>
                <w:b/>
                <w:bCs/>
                <w:sz w:val="24"/>
              </w:rPr>
            </w:pPr>
            <w:r>
              <w:rPr>
                <w:rFonts w:hint="eastAsia" w:ascii="仿宋" w:hAnsi="仿宋" w:eastAsia="仿宋" w:cs="仿宋"/>
                <w:b/>
                <w:bCs/>
                <w:sz w:val="24"/>
              </w:rPr>
              <w:t>针对本项目提出的经营理念：</w:t>
            </w:r>
          </w:p>
          <w:p w14:paraId="15ADB654">
            <w:pPr>
              <w:rPr>
                <w:rFonts w:ascii="仿宋" w:hAnsi="仿宋" w:eastAsia="仿宋" w:cs="仿宋"/>
                <w:sz w:val="24"/>
              </w:rPr>
            </w:pPr>
            <w:r>
              <w:rPr>
                <w:rFonts w:hint="eastAsia" w:ascii="仿宋" w:hAnsi="仿宋" w:eastAsia="仿宋" w:cs="仿宋"/>
                <w:sz w:val="24"/>
              </w:rPr>
              <w:t>根据供应商阐述食堂餐饮经营理念、管理模式、要点等情况进行综合评分，</w:t>
            </w:r>
          </w:p>
          <w:p w14:paraId="44B90FB2">
            <w:pPr>
              <w:numPr>
                <w:ilvl w:val="0"/>
                <w:numId w:val="4"/>
              </w:numPr>
              <w:rPr>
                <w:rFonts w:ascii="仿宋" w:hAnsi="仿宋" w:eastAsia="仿宋" w:cs="仿宋"/>
                <w:sz w:val="24"/>
              </w:rPr>
            </w:pPr>
            <w:r>
              <w:rPr>
                <w:rFonts w:hint="eastAsia" w:ascii="仿宋" w:hAnsi="仿宋" w:eastAsia="仿宋" w:cs="仿宋"/>
                <w:b/>
                <w:bCs/>
                <w:sz w:val="24"/>
              </w:rPr>
              <w:t>经营理念（0-4分）</w:t>
            </w:r>
            <w:r>
              <w:rPr>
                <w:rFonts w:hint="eastAsia" w:ascii="仿宋" w:hAnsi="仿宋" w:eastAsia="仿宋" w:cs="仿宋"/>
                <w:sz w:val="24"/>
              </w:rPr>
              <w:t>：包含供应商是否以提供优质、健康、多样化的餐饮服务为核心宗旨，是否关注用餐群体饮食需求和满意度。供应商对食品安全的重视程度，是否有明确的食品安全保障理念和措施。供应商在菜品创新、服务方式创新等方面的理念，是否能够适应不断变化的饮食潮流和客户需求，</w:t>
            </w:r>
            <w:r>
              <w:rPr>
                <w:rFonts w:hint="eastAsia" w:ascii="仿宋" w:hAnsi="仿宋" w:eastAsia="仿宋" w:cs="仿宋"/>
                <w:bCs/>
                <w:sz w:val="24"/>
              </w:rPr>
              <w:t>根据方案是否完整全面、清晰合理、具备操作性，</w:t>
            </w:r>
            <w:r>
              <w:rPr>
                <w:rFonts w:hint="eastAsia" w:ascii="仿宋" w:hAnsi="仿宋" w:eastAsia="仿宋" w:cs="仿宋"/>
                <w:sz w:val="24"/>
              </w:rPr>
              <w:t>在0-4分间酌情打分，不提供不得分。</w:t>
            </w:r>
          </w:p>
          <w:p w14:paraId="4117EE7B">
            <w:pPr>
              <w:rPr>
                <w:rFonts w:ascii="仿宋" w:hAnsi="仿宋" w:eastAsia="仿宋" w:cs="仿宋"/>
                <w:sz w:val="24"/>
              </w:rPr>
            </w:pPr>
            <w:r>
              <w:rPr>
                <w:rFonts w:hint="eastAsia" w:ascii="仿宋" w:hAnsi="仿宋" w:eastAsia="仿宋" w:cs="仿宋"/>
                <w:b/>
                <w:bCs/>
                <w:sz w:val="24"/>
              </w:rPr>
              <w:t>（2）管理模式（0-4分）</w:t>
            </w:r>
            <w:r>
              <w:rPr>
                <w:rFonts w:hint="eastAsia" w:ascii="仿宋" w:hAnsi="仿宋" w:eastAsia="仿宋" w:cs="仿宋"/>
                <w:sz w:val="24"/>
              </w:rPr>
              <w:t>：包括员工招聘、培训、考核、激励等方面的规划和策略，是否能保证有高素质的服务团队。供应商对食材采购渠道的选择、质量把控、成本控制的方法和理念。厨房运营管理：厨房的布局规划、设备维护、卫生管理等方面的思路和措施。供应商在控制成本、提高效益方面的管理模式，如合理定价、优化菜单设计等，</w:t>
            </w:r>
            <w:r>
              <w:rPr>
                <w:rFonts w:hint="eastAsia" w:ascii="仿宋" w:hAnsi="仿宋" w:eastAsia="仿宋" w:cs="仿宋"/>
                <w:bCs/>
                <w:sz w:val="24"/>
              </w:rPr>
              <w:t>根据方案是否完整全面、清晰合理、具备操作性，</w:t>
            </w:r>
            <w:r>
              <w:rPr>
                <w:rFonts w:hint="eastAsia" w:ascii="仿宋" w:hAnsi="仿宋" w:eastAsia="仿宋" w:cs="仿宋"/>
                <w:sz w:val="24"/>
              </w:rPr>
              <w:t>在0-4分间酌情打分，不提供不得分。</w:t>
            </w:r>
          </w:p>
          <w:p w14:paraId="64A49FE6">
            <w:pPr>
              <w:rPr>
                <w:rFonts w:ascii="仿宋" w:hAnsi="仿宋" w:eastAsia="仿宋" w:cs="仿宋"/>
                <w:sz w:val="24"/>
              </w:rPr>
            </w:pPr>
            <w:r>
              <w:rPr>
                <w:rFonts w:hint="eastAsia" w:ascii="仿宋" w:hAnsi="仿宋" w:eastAsia="仿宋" w:cs="仿宋"/>
                <w:b/>
                <w:bCs/>
                <w:sz w:val="24"/>
              </w:rPr>
              <w:t>（3）要点分析（0-2分）</w:t>
            </w:r>
            <w:r>
              <w:rPr>
                <w:rFonts w:hint="eastAsia" w:ascii="仿宋" w:hAnsi="仿宋" w:eastAsia="仿宋" w:cs="仿宋"/>
                <w:sz w:val="24"/>
              </w:rPr>
              <w:t>：包括供应商如何评估菜品的营养均衡性，是否能满足不同人群的营养需求。面对突发食品安全事件、供应短缺等情况的应对策略和预案，</w:t>
            </w:r>
            <w:r>
              <w:rPr>
                <w:rFonts w:hint="eastAsia" w:ascii="仿宋" w:hAnsi="仿宋" w:eastAsia="仿宋" w:cs="仿宋"/>
                <w:bCs/>
                <w:sz w:val="24"/>
              </w:rPr>
              <w:t>根据方案是否完整全面、清晰合理、具备操作性，</w:t>
            </w:r>
            <w:r>
              <w:rPr>
                <w:rFonts w:hint="eastAsia" w:ascii="仿宋" w:hAnsi="仿宋" w:eastAsia="仿宋" w:cs="仿宋"/>
                <w:sz w:val="24"/>
              </w:rPr>
              <w:t>在0-2分间酌情打分，不提供不得分。</w:t>
            </w:r>
          </w:p>
        </w:tc>
      </w:tr>
      <w:tr w14:paraId="0099A17C">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796" w:hRule="atLeast"/>
        </w:trPr>
        <w:tc>
          <w:tcPr>
            <w:tcW w:w="1626" w:type="dxa"/>
            <w:vMerge w:val="continue"/>
            <w:noWrap/>
            <w:vAlign w:val="center"/>
          </w:tcPr>
          <w:p w14:paraId="6D917BD8">
            <w:pPr>
              <w:jc w:val="center"/>
              <w:rPr>
                <w:rFonts w:ascii="仿宋" w:hAnsi="仿宋" w:eastAsia="仿宋" w:cs="仿宋"/>
                <w:snapToGrid w:val="0"/>
                <w:kern w:val="0"/>
                <w:sz w:val="24"/>
              </w:rPr>
            </w:pPr>
          </w:p>
        </w:tc>
        <w:tc>
          <w:tcPr>
            <w:tcW w:w="1165" w:type="dxa"/>
            <w:noWrap/>
            <w:vAlign w:val="center"/>
          </w:tcPr>
          <w:p w14:paraId="5071E45D">
            <w:pPr>
              <w:jc w:val="center"/>
              <w:rPr>
                <w:rFonts w:ascii="仿宋" w:hAnsi="仿宋" w:eastAsia="仿宋" w:cs="仿宋"/>
                <w:snapToGrid w:val="0"/>
                <w:kern w:val="0"/>
                <w:sz w:val="24"/>
              </w:rPr>
            </w:pPr>
            <w:r>
              <w:rPr>
                <w:rFonts w:hint="eastAsia" w:ascii="仿宋" w:hAnsi="仿宋" w:eastAsia="仿宋" w:cs="仿宋"/>
                <w:snapToGrid w:val="0"/>
                <w:kern w:val="0"/>
                <w:sz w:val="24"/>
              </w:rPr>
              <w:t>14分</w:t>
            </w:r>
          </w:p>
        </w:tc>
        <w:tc>
          <w:tcPr>
            <w:tcW w:w="6839" w:type="dxa"/>
            <w:noWrap/>
            <w:vAlign w:val="center"/>
          </w:tcPr>
          <w:p w14:paraId="71AF2090">
            <w:pPr>
              <w:pStyle w:val="2"/>
              <w:jc w:val="left"/>
              <w:rPr>
                <w:rFonts w:ascii="仿宋" w:hAnsi="仿宋" w:eastAsia="仿宋" w:cs="仿宋"/>
              </w:rPr>
            </w:pPr>
            <w:r>
              <w:rPr>
                <w:rFonts w:hint="eastAsia" w:ascii="仿宋" w:hAnsi="仿宋" w:eastAsia="仿宋" w:cs="仿宋"/>
              </w:rPr>
              <w:t>拟投入本项目的人员配备情况：</w:t>
            </w:r>
          </w:p>
          <w:p w14:paraId="615D3E42">
            <w:pPr>
              <w:pStyle w:val="2"/>
              <w:jc w:val="left"/>
              <w:rPr>
                <w:rFonts w:ascii="仿宋" w:hAnsi="仿宋" w:eastAsia="仿宋" w:cs="仿宋"/>
                <w:b w:val="0"/>
                <w:bCs w:val="0"/>
              </w:rPr>
            </w:pPr>
            <w:r>
              <w:rPr>
                <w:rFonts w:hint="eastAsia" w:ascii="仿宋" w:hAnsi="仿宋" w:eastAsia="仿宋" w:cs="仿宋"/>
                <w:b w:val="0"/>
                <w:bCs w:val="0"/>
              </w:rPr>
              <w:t>（1）拟配置的食堂工作人员：人员数量充足、年龄符合要求、具备健康证的得5分，具备1人得1分，最高得5分。</w:t>
            </w:r>
          </w:p>
          <w:p w14:paraId="7E09B3A0">
            <w:pPr>
              <w:pStyle w:val="2"/>
              <w:jc w:val="left"/>
              <w:rPr>
                <w:rFonts w:ascii="仿宋" w:hAnsi="仿宋" w:eastAsia="仿宋" w:cs="仿宋"/>
                <w:b w:val="0"/>
                <w:bCs w:val="0"/>
              </w:rPr>
            </w:pPr>
            <w:r>
              <w:rPr>
                <w:rFonts w:hint="eastAsia" w:ascii="仿宋" w:hAnsi="仿宋" w:eastAsia="仿宋" w:cs="仿宋"/>
                <w:b w:val="0"/>
                <w:bCs w:val="0"/>
              </w:rPr>
              <w:t>（2）拟配置的服务人员的持证（0-6分）：项目负责人具有食品安全管理员证的得3分；服务人员具有中式烹调师执业资格证书的，每人得1分，最高得3分，没有不得分。</w:t>
            </w:r>
          </w:p>
          <w:p w14:paraId="54954FD2">
            <w:pPr>
              <w:pStyle w:val="2"/>
              <w:jc w:val="left"/>
              <w:rPr>
                <w:rFonts w:ascii="仿宋" w:hAnsi="仿宋" w:eastAsia="仿宋" w:cs="仿宋"/>
                <w:b w:val="0"/>
                <w:bCs w:val="0"/>
              </w:rPr>
            </w:pPr>
            <w:r>
              <w:rPr>
                <w:rFonts w:hint="eastAsia" w:ascii="仿宋" w:hAnsi="仿宋" w:eastAsia="仿宋" w:cs="仿宋"/>
                <w:b w:val="0"/>
                <w:bCs w:val="0"/>
              </w:rPr>
              <w:t>（3）拟投入的人员中拥有中级职称（餐饮相关专业）的，每提供1个得1分，最多得3分。</w:t>
            </w:r>
          </w:p>
          <w:p w14:paraId="0FDFAC96">
            <w:pPr>
              <w:pStyle w:val="2"/>
              <w:jc w:val="left"/>
              <w:rPr>
                <w:rFonts w:ascii="宋体" w:hAnsi="宋体"/>
                <w:szCs w:val="21"/>
              </w:rPr>
            </w:pPr>
            <w:r>
              <w:rPr>
                <w:rFonts w:hint="eastAsia" w:ascii="仿宋" w:hAnsi="仿宋" w:eastAsia="仿宋" w:cs="仿宋"/>
              </w:rPr>
              <w:t>备注：以上人员必须为本投标企业在职职工，提供在本企业三个月内任一个月缴纳社保证明。</w:t>
            </w:r>
          </w:p>
        </w:tc>
      </w:tr>
      <w:tr w14:paraId="63DC553F">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1087" w:hRule="atLeast"/>
        </w:trPr>
        <w:tc>
          <w:tcPr>
            <w:tcW w:w="1626" w:type="dxa"/>
            <w:vMerge w:val="continue"/>
            <w:noWrap/>
            <w:vAlign w:val="center"/>
          </w:tcPr>
          <w:p w14:paraId="0D5AAE7B">
            <w:pPr>
              <w:jc w:val="center"/>
              <w:rPr>
                <w:rFonts w:ascii="仿宋" w:hAnsi="仿宋" w:eastAsia="仿宋" w:cs="仿宋"/>
                <w:snapToGrid w:val="0"/>
                <w:kern w:val="0"/>
                <w:sz w:val="24"/>
              </w:rPr>
            </w:pPr>
          </w:p>
        </w:tc>
        <w:tc>
          <w:tcPr>
            <w:tcW w:w="1165" w:type="dxa"/>
            <w:noWrap/>
            <w:vAlign w:val="center"/>
          </w:tcPr>
          <w:p w14:paraId="474E51D9">
            <w:pPr>
              <w:jc w:val="center"/>
              <w:rPr>
                <w:rFonts w:ascii="仿宋" w:hAnsi="仿宋" w:eastAsia="仿宋" w:cs="仿宋"/>
                <w:snapToGrid w:val="0"/>
                <w:kern w:val="0"/>
                <w:sz w:val="24"/>
              </w:rPr>
            </w:pPr>
            <w:r>
              <w:rPr>
                <w:rFonts w:hint="eastAsia" w:ascii="仿宋" w:hAnsi="仿宋" w:eastAsia="仿宋" w:cs="仿宋"/>
                <w:snapToGrid w:val="0"/>
                <w:kern w:val="0"/>
                <w:sz w:val="24"/>
              </w:rPr>
              <w:t>13分</w:t>
            </w:r>
          </w:p>
        </w:tc>
        <w:tc>
          <w:tcPr>
            <w:tcW w:w="6839" w:type="dxa"/>
            <w:noWrap/>
            <w:vAlign w:val="center"/>
          </w:tcPr>
          <w:p w14:paraId="508AA42B">
            <w:pPr>
              <w:pStyle w:val="2"/>
              <w:jc w:val="left"/>
              <w:rPr>
                <w:rFonts w:ascii="仿宋" w:hAnsi="仿宋" w:eastAsia="仿宋" w:cs="仿宋"/>
              </w:rPr>
            </w:pPr>
            <w:r>
              <w:rPr>
                <w:rFonts w:hint="eastAsia" w:ascii="仿宋" w:hAnsi="仿宋" w:eastAsia="仿宋" w:cs="仿宋"/>
              </w:rPr>
              <w:t>根据供应商制定的食堂再次装修方案进行打分：</w:t>
            </w:r>
          </w:p>
          <w:p w14:paraId="7146C184">
            <w:pPr>
              <w:pStyle w:val="2"/>
              <w:jc w:val="left"/>
              <w:rPr>
                <w:rFonts w:ascii="仿宋" w:hAnsi="仿宋" w:eastAsia="仿宋" w:cs="仿宋"/>
                <w:b w:val="0"/>
                <w:bCs w:val="0"/>
              </w:rPr>
            </w:pPr>
            <w:r>
              <w:rPr>
                <w:rFonts w:hint="eastAsia" w:ascii="仿宋" w:hAnsi="仿宋" w:eastAsia="仿宋" w:cs="仿宋"/>
                <w:b w:val="0"/>
                <w:bCs w:val="0"/>
              </w:rPr>
              <w:t>（1）方案中提供了装修效果图，且装修风格与食堂定位相符（如温馨、现代、简约等），色彩搭配协调，灯光设计恰当，有助于提升用餐者舒适度和愉悦感，为食堂营造良好氛围，根据方案是否完整全面、清晰合理、具备操作性，在0-5分间酌情打分，不提供效果图不得分。</w:t>
            </w:r>
          </w:p>
          <w:p w14:paraId="113E1BCC">
            <w:pPr>
              <w:pStyle w:val="2"/>
              <w:jc w:val="left"/>
              <w:rPr>
                <w:rFonts w:ascii="仿宋" w:hAnsi="仿宋" w:eastAsia="仿宋" w:cs="仿宋"/>
                <w:b w:val="0"/>
                <w:bCs w:val="0"/>
              </w:rPr>
            </w:pPr>
            <w:r>
              <w:rPr>
                <w:rFonts w:hint="eastAsia" w:ascii="仿宋" w:hAnsi="仿宋" w:eastAsia="仿宋" w:cs="仿宋"/>
                <w:b w:val="0"/>
                <w:bCs w:val="0"/>
              </w:rPr>
              <w:t>（2）方案中装修用材质量上乘、具有耐用性、易清洁性和安全性，符合餐饮场所的卫生和消防要求；环保性能良好，有助于保障食堂内空气质量和用餐者健康的，根据方案是否完整全面、清晰合理、具备操作性，在0-5分间酌情打分，不提供装修用材相关介绍与承诺的不得分。</w:t>
            </w:r>
          </w:p>
          <w:p w14:paraId="104771FC">
            <w:r>
              <w:rPr>
                <w:rFonts w:hint="eastAsia" w:ascii="仿宋" w:hAnsi="仿宋" w:eastAsia="仿宋" w:cs="仿宋"/>
                <w:sz w:val="24"/>
              </w:rPr>
              <w:t>（3）装修方案注重卫生死角的处理，地面、墙面和天花板的材质易于清洁和维护，有利于保持食堂的整洁卫生的，</w:t>
            </w:r>
            <w:r>
              <w:rPr>
                <w:rFonts w:hint="eastAsia" w:ascii="仿宋" w:hAnsi="仿宋" w:eastAsia="仿宋" w:cs="仿宋"/>
                <w:bCs/>
                <w:sz w:val="24"/>
              </w:rPr>
              <w:t>根据方案是否完整全面、清晰合理、具备操作性，在0-3分间酌情打分</w:t>
            </w:r>
            <w:r>
              <w:rPr>
                <w:rFonts w:hint="eastAsia" w:ascii="仿宋" w:hAnsi="仿宋" w:eastAsia="仿宋" w:cs="仿宋"/>
                <w:sz w:val="24"/>
              </w:rPr>
              <w:t>，不提供不得分。</w:t>
            </w:r>
          </w:p>
        </w:tc>
      </w:tr>
      <w:tr w14:paraId="3BC5AC3B">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1087" w:hRule="atLeast"/>
        </w:trPr>
        <w:tc>
          <w:tcPr>
            <w:tcW w:w="1626" w:type="dxa"/>
            <w:vMerge w:val="continue"/>
            <w:noWrap/>
            <w:vAlign w:val="center"/>
          </w:tcPr>
          <w:p w14:paraId="64198C63">
            <w:pPr>
              <w:jc w:val="center"/>
              <w:rPr>
                <w:rFonts w:ascii="仿宋" w:hAnsi="仿宋" w:eastAsia="仿宋" w:cs="仿宋"/>
                <w:snapToGrid w:val="0"/>
                <w:kern w:val="0"/>
                <w:sz w:val="24"/>
              </w:rPr>
            </w:pPr>
          </w:p>
        </w:tc>
        <w:tc>
          <w:tcPr>
            <w:tcW w:w="1165" w:type="dxa"/>
            <w:noWrap/>
            <w:vAlign w:val="center"/>
          </w:tcPr>
          <w:p w14:paraId="0A1A6D6E">
            <w:pPr>
              <w:jc w:val="center"/>
              <w:rPr>
                <w:rFonts w:ascii="仿宋" w:hAnsi="仿宋" w:eastAsia="仿宋" w:cs="仿宋"/>
                <w:snapToGrid w:val="0"/>
                <w:kern w:val="0"/>
                <w:sz w:val="24"/>
              </w:rPr>
            </w:pPr>
            <w:r>
              <w:rPr>
                <w:rFonts w:hint="eastAsia" w:ascii="仿宋" w:hAnsi="仿宋" w:eastAsia="仿宋" w:cs="仿宋"/>
                <w:snapToGrid w:val="0"/>
                <w:kern w:val="0"/>
                <w:sz w:val="24"/>
              </w:rPr>
              <w:t>11分</w:t>
            </w:r>
          </w:p>
        </w:tc>
        <w:tc>
          <w:tcPr>
            <w:tcW w:w="6839" w:type="dxa"/>
            <w:noWrap/>
            <w:vAlign w:val="center"/>
          </w:tcPr>
          <w:p w14:paraId="1B68A65F">
            <w:pPr>
              <w:pStyle w:val="2"/>
              <w:jc w:val="left"/>
              <w:rPr>
                <w:rFonts w:ascii="仿宋" w:hAnsi="仿宋" w:eastAsia="仿宋" w:cs="仿宋"/>
              </w:rPr>
            </w:pPr>
            <w:r>
              <w:rPr>
                <w:rFonts w:hint="eastAsia" w:ascii="仿宋" w:hAnsi="仿宋" w:eastAsia="仿宋" w:cs="仿宋"/>
              </w:rPr>
              <w:t>根据供应商拟投入设施设备的方案打分：</w:t>
            </w:r>
          </w:p>
          <w:p w14:paraId="33065770">
            <w:pPr>
              <w:pStyle w:val="2"/>
              <w:jc w:val="left"/>
              <w:rPr>
                <w:rFonts w:ascii="仿宋" w:hAnsi="仿宋" w:eastAsia="仿宋" w:cs="仿宋"/>
                <w:b w:val="0"/>
                <w:bCs w:val="0"/>
              </w:rPr>
            </w:pPr>
            <w:r>
              <w:rPr>
                <w:rFonts w:hint="eastAsia" w:ascii="仿宋" w:hAnsi="仿宋" w:eastAsia="仿宋" w:cs="仿宋"/>
                <w:b w:val="0"/>
                <w:bCs w:val="0"/>
              </w:rPr>
              <w:t>（1）设备设施的完整性：供应商提供的设备设施清单完整，涵盖了目前采购人食堂餐饮服务所需的各个方面，包括烹饪设备、存储设备、餐具清洗消毒设备、就餐用具等，无明显的遗漏或短缺。</w:t>
            </w:r>
            <w:r>
              <w:rPr>
                <w:rFonts w:hint="eastAsia" w:ascii="仿宋" w:hAnsi="仿宋" w:eastAsia="仿宋" w:cs="仿宋"/>
                <w:bCs w:val="0"/>
              </w:rPr>
              <w:t>根据方案是否完整全面、清晰合理、具备操作性，</w:t>
            </w:r>
            <w:r>
              <w:rPr>
                <w:rFonts w:hint="eastAsia" w:ascii="仿宋" w:hAnsi="仿宋" w:eastAsia="仿宋" w:cs="仿宋"/>
                <w:b w:val="0"/>
                <w:bCs w:val="0"/>
              </w:rPr>
              <w:t>在0-3分间酌情打分，不符合不得分。</w:t>
            </w:r>
          </w:p>
          <w:p w14:paraId="78C32F9F">
            <w:pPr>
              <w:pStyle w:val="2"/>
              <w:jc w:val="left"/>
              <w:rPr>
                <w:rFonts w:ascii="仿宋" w:hAnsi="仿宋" w:eastAsia="仿宋" w:cs="仿宋"/>
                <w:b w:val="0"/>
                <w:bCs w:val="0"/>
              </w:rPr>
            </w:pPr>
            <w:r>
              <w:rPr>
                <w:rFonts w:hint="eastAsia" w:ascii="仿宋" w:hAnsi="仿宋" w:eastAsia="仿宋" w:cs="仿宋"/>
                <w:b w:val="0"/>
                <w:bCs w:val="0"/>
              </w:rPr>
              <w:t>（2）设备质量与性能：拟提供设备均为知名品牌或具有良好市场口碑的产品，质量可靠，性能稳定，能够保证长期高效运行。</w:t>
            </w:r>
          </w:p>
          <w:p w14:paraId="5173CC95">
            <w:pPr>
              <w:pStyle w:val="2"/>
              <w:jc w:val="left"/>
              <w:rPr>
                <w:rFonts w:ascii="仿宋" w:hAnsi="仿宋" w:eastAsia="仿宋" w:cs="仿宋"/>
                <w:b w:val="0"/>
                <w:bCs w:val="0"/>
              </w:rPr>
            </w:pPr>
            <w:r>
              <w:rPr>
                <w:rFonts w:hint="eastAsia" w:ascii="仿宋" w:hAnsi="仿宋" w:eastAsia="仿宋" w:cs="仿宋"/>
                <w:b w:val="0"/>
                <w:bCs w:val="0"/>
              </w:rPr>
              <w:t>设备的技术参数符合行业标准和食堂的实际使用要求，例如烹饪设备的功率、容量，存储设备的温度控制精度等。</w:t>
            </w:r>
            <w:r>
              <w:rPr>
                <w:rFonts w:hint="eastAsia" w:ascii="仿宋" w:hAnsi="仿宋" w:eastAsia="仿宋" w:cs="仿宋"/>
                <w:bCs w:val="0"/>
              </w:rPr>
              <w:t>根据方案是否完整全面、清晰合理、具备操作性，</w:t>
            </w:r>
            <w:r>
              <w:rPr>
                <w:rFonts w:hint="eastAsia" w:ascii="仿宋" w:hAnsi="仿宋" w:eastAsia="仿宋" w:cs="仿宋"/>
                <w:b w:val="0"/>
                <w:bCs w:val="0"/>
              </w:rPr>
              <w:t>在0-3分间酌情打分，不符合不得分。</w:t>
            </w:r>
          </w:p>
          <w:p w14:paraId="0676CC22">
            <w:pPr>
              <w:pStyle w:val="2"/>
              <w:jc w:val="left"/>
              <w:rPr>
                <w:rFonts w:ascii="仿宋" w:hAnsi="仿宋" w:eastAsia="仿宋" w:cs="仿宋"/>
                <w:b w:val="0"/>
                <w:bCs w:val="0"/>
              </w:rPr>
            </w:pPr>
            <w:r>
              <w:rPr>
                <w:rFonts w:hint="eastAsia" w:ascii="仿宋" w:hAnsi="仿宋" w:eastAsia="仿宋" w:cs="仿宋"/>
                <w:b w:val="0"/>
                <w:bCs w:val="0"/>
              </w:rPr>
              <w:t>（4）先进性与智能化：部分设备具有先进的功能和技术，如节能设计、自动化控制、智能监测等，有助于提高食堂的运营效率和管理水平。智能化设备的引入，如智能点餐系统、智能库存管理系统等，提升了食堂服务的便捷性和准确性。</w:t>
            </w:r>
            <w:r>
              <w:rPr>
                <w:rFonts w:hint="eastAsia" w:ascii="仿宋" w:hAnsi="仿宋" w:eastAsia="仿宋" w:cs="仿宋"/>
                <w:bCs w:val="0"/>
              </w:rPr>
              <w:t>根据方案是否完整全面、清晰合理、具备操作性，</w:t>
            </w:r>
            <w:r>
              <w:rPr>
                <w:rFonts w:hint="eastAsia" w:ascii="仿宋" w:hAnsi="仿宋" w:eastAsia="仿宋" w:cs="仿宋"/>
                <w:b w:val="0"/>
                <w:bCs w:val="0"/>
              </w:rPr>
              <w:t>在0-3分间酌情打分，不符合不得分。</w:t>
            </w:r>
          </w:p>
          <w:p w14:paraId="2BE4519A">
            <w:pPr>
              <w:pStyle w:val="2"/>
              <w:jc w:val="left"/>
              <w:rPr>
                <w:rFonts w:ascii="仿宋" w:hAnsi="仿宋" w:eastAsia="仿宋" w:cs="仿宋"/>
                <w:b w:val="0"/>
                <w:bCs w:val="0"/>
              </w:rPr>
            </w:pPr>
            <w:r>
              <w:rPr>
                <w:rFonts w:hint="eastAsia" w:ascii="仿宋" w:hAnsi="仿宋" w:eastAsia="仿宋" w:cs="仿宋"/>
                <w:b w:val="0"/>
                <w:bCs w:val="0"/>
              </w:rPr>
              <w:t>（5）各种设备之间相互兼容，能够协同工作，具有环保节能特性，符合相关的安全标准和卫生规范，能够保障操作人员和就餐人员的安全健康。</w:t>
            </w:r>
            <w:r>
              <w:rPr>
                <w:rFonts w:hint="eastAsia" w:ascii="仿宋" w:hAnsi="仿宋" w:eastAsia="仿宋" w:cs="仿宋"/>
                <w:bCs w:val="0"/>
              </w:rPr>
              <w:t>根据方案是否完整全面、清晰合理、具备操作性，</w:t>
            </w:r>
            <w:r>
              <w:rPr>
                <w:rFonts w:hint="eastAsia" w:ascii="仿宋" w:hAnsi="仿宋" w:eastAsia="仿宋" w:cs="仿宋"/>
                <w:b w:val="0"/>
                <w:bCs w:val="0"/>
              </w:rPr>
              <w:t>在0-2分间酌情打分，不符合不得分。</w:t>
            </w:r>
          </w:p>
        </w:tc>
      </w:tr>
      <w:tr w14:paraId="37B1D880">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407" w:hRule="atLeast"/>
        </w:trPr>
        <w:tc>
          <w:tcPr>
            <w:tcW w:w="1626" w:type="dxa"/>
            <w:vMerge w:val="restart"/>
            <w:noWrap/>
            <w:vAlign w:val="center"/>
          </w:tcPr>
          <w:p w14:paraId="208F70BD">
            <w:pPr>
              <w:jc w:val="center"/>
              <w:rPr>
                <w:rFonts w:ascii="仿宋" w:hAnsi="仿宋" w:eastAsia="仿宋" w:cs="仿宋"/>
                <w:kern w:val="0"/>
                <w:sz w:val="24"/>
              </w:rPr>
            </w:pPr>
            <w:r>
              <w:rPr>
                <w:rFonts w:hint="eastAsia" w:ascii="仿宋" w:hAnsi="仿宋" w:eastAsia="仿宋" w:cs="仿宋"/>
                <w:b/>
                <w:bCs/>
                <w:kern w:val="0"/>
                <w:sz w:val="24"/>
              </w:rPr>
              <w:t>商务资信分（22分）</w:t>
            </w:r>
          </w:p>
          <w:p w14:paraId="3180049B">
            <w:pPr>
              <w:jc w:val="center"/>
              <w:rPr>
                <w:rFonts w:ascii="仿宋" w:hAnsi="仿宋" w:eastAsia="仿宋" w:cs="仿宋"/>
                <w:kern w:val="0"/>
                <w:sz w:val="24"/>
              </w:rPr>
            </w:pPr>
          </w:p>
          <w:p w14:paraId="3D35874A">
            <w:pPr>
              <w:pStyle w:val="2"/>
              <w:rPr>
                <w:rFonts w:ascii="仿宋" w:hAnsi="仿宋" w:eastAsia="仿宋" w:cs="仿宋"/>
                <w:kern w:val="0"/>
              </w:rPr>
            </w:pPr>
          </w:p>
        </w:tc>
        <w:tc>
          <w:tcPr>
            <w:tcW w:w="1165" w:type="dxa"/>
            <w:noWrap/>
            <w:vAlign w:val="center"/>
          </w:tcPr>
          <w:p w14:paraId="4799ECFB">
            <w:pPr>
              <w:jc w:val="center"/>
              <w:rPr>
                <w:rFonts w:ascii="仿宋" w:hAnsi="仿宋" w:eastAsia="仿宋" w:cs="仿宋"/>
                <w:kern w:val="0"/>
                <w:sz w:val="24"/>
              </w:rPr>
            </w:pPr>
            <w:r>
              <w:rPr>
                <w:rFonts w:hint="eastAsia" w:ascii="仿宋" w:hAnsi="仿宋" w:eastAsia="仿宋" w:cs="仿宋"/>
                <w:kern w:val="0"/>
                <w:sz w:val="24"/>
              </w:rPr>
              <w:t>6分</w:t>
            </w:r>
          </w:p>
        </w:tc>
        <w:tc>
          <w:tcPr>
            <w:tcW w:w="6839" w:type="dxa"/>
            <w:noWrap/>
            <w:vAlign w:val="center"/>
          </w:tcPr>
          <w:p w14:paraId="02AB5183">
            <w:pPr>
              <w:pStyle w:val="59"/>
              <w:autoSpaceDE/>
              <w:autoSpaceDN/>
              <w:snapToGrid/>
              <w:spacing w:before="0" w:line="440" w:lineRule="exact"/>
              <w:ind w:firstLine="0" w:firstLineChars="0"/>
              <w:jc w:val="both"/>
              <w:textAlignment w:val="auto"/>
              <w:rPr>
                <w:rFonts w:ascii="仿宋" w:hAnsi="仿宋" w:eastAsia="仿宋" w:cs="仿宋"/>
                <w:b/>
                <w:bCs/>
                <w:kern w:val="2"/>
              </w:rPr>
            </w:pPr>
            <w:r>
              <w:rPr>
                <w:rFonts w:hint="eastAsia" w:ascii="仿宋" w:hAnsi="仿宋" w:eastAsia="仿宋" w:cs="仿宋"/>
                <w:b/>
                <w:bCs/>
                <w:kern w:val="2"/>
              </w:rPr>
              <w:t>服务人员培训方案：</w:t>
            </w:r>
          </w:p>
          <w:p w14:paraId="178BDCEC">
            <w:pPr>
              <w:pStyle w:val="2"/>
              <w:jc w:val="left"/>
            </w:pPr>
            <w:r>
              <w:rPr>
                <w:rFonts w:hint="eastAsia" w:ascii="仿宋" w:hAnsi="仿宋" w:eastAsia="仿宋" w:cs="仿宋"/>
                <w:b w:val="0"/>
                <w:bCs w:val="0"/>
              </w:rPr>
              <w:t>对负责本项目的服务人员制定全面、详尽、科学的培训方案：根据培训内容是否完整全面、科学有效、具备等内容进行打分，</w:t>
            </w:r>
            <w:r>
              <w:rPr>
                <w:rFonts w:hint="eastAsia" w:ascii="仿宋" w:hAnsi="仿宋" w:eastAsia="仿宋" w:cs="仿宋"/>
                <w:bCs w:val="0"/>
              </w:rPr>
              <w:t>根据方案是否完整全面、清晰合理、具备操作性，</w:t>
            </w:r>
            <w:r>
              <w:rPr>
                <w:rFonts w:hint="eastAsia" w:ascii="仿宋" w:hAnsi="仿宋" w:eastAsia="仿宋" w:cs="仿宋"/>
                <w:b w:val="0"/>
                <w:bCs w:val="0"/>
              </w:rPr>
              <w:t>在0-6分间酌情打分，不具备不得分。</w:t>
            </w:r>
          </w:p>
        </w:tc>
      </w:tr>
      <w:tr w14:paraId="07E0B8D6">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748" w:hRule="atLeast"/>
        </w:trPr>
        <w:tc>
          <w:tcPr>
            <w:tcW w:w="1626" w:type="dxa"/>
            <w:vMerge w:val="continue"/>
            <w:noWrap/>
            <w:vAlign w:val="center"/>
          </w:tcPr>
          <w:p w14:paraId="4A50633D">
            <w:pPr>
              <w:pStyle w:val="2"/>
              <w:rPr>
                <w:rFonts w:ascii="仿宋" w:hAnsi="仿宋" w:eastAsia="仿宋" w:cs="仿宋"/>
                <w:kern w:val="0"/>
              </w:rPr>
            </w:pPr>
          </w:p>
        </w:tc>
        <w:tc>
          <w:tcPr>
            <w:tcW w:w="1165" w:type="dxa"/>
            <w:noWrap/>
            <w:vAlign w:val="center"/>
          </w:tcPr>
          <w:p w14:paraId="7CE2A680">
            <w:pPr>
              <w:jc w:val="center"/>
              <w:rPr>
                <w:rFonts w:ascii="仿宋" w:hAnsi="仿宋" w:eastAsia="仿宋" w:cs="仿宋"/>
                <w:kern w:val="0"/>
                <w:sz w:val="24"/>
              </w:rPr>
            </w:pPr>
            <w:r>
              <w:rPr>
                <w:rFonts w:hint="eastAsia" w:ascii="仿宋" w:hAnsi="仿宋" w:eastAsia="仿宋" w:cs="仿宋"/>
                <w:kern w:val="0"/>
                <w:sz w:val="24"/>
              </w:rPr>
              <w:t>6分</w:t>
            </w:r>
          </w:p>
        </w:tc>
        <w:tc>
          <w:tcPr>
            <w:tcW w:w="6839" w:type="dxa"/>
            <w:noWrap/>
            <w:vAlign w:val="center"/>
          </w:tcPr>
          <w:p w14:paraId="1F4D0332">
            <w:pPr>
              <w:pStyle w:val="59"/>
              <w:autoSpaceDE/>
              <w:autoSpaceDN/>
              <w:snapToGrid/>
              <w:spacing w:before="0" w:line="440" w:lineRule="exact"/>
              <w:ind w:firstLine="0" w:firstLineChars="0"/>
              <w:jc w:val="both"/>
              <w:textAlignment w:val="auto"/>
              <w:rPr>
                <w:rFonts w:ascii="仿宋" w:hAnsi="仿宋" w:eastAsia="仿宋" w:cs="仿宋"/>
                <w:b/>
                <w:bCs/>
                <w:kern w:val="2"/>
              </w:rPr>
            </w:pPr>
            <w:r>
              <w:rPr>
                <w:rFonts w:hint="eastAsia" w:ascii="仿宋" w:hAnsi="仿宋" w:eastAsia="仿宋" w:cs="仿宋"/>
                <w:b/>
                <w:bCs/>
                <w:kern w:val="2"/>
              </w:rPr>
              <w:t>优惠承诺和特色服务情况：</w:t>
            </w:r>
          </w:p>
          <w:p w14:paraId="16B8B6DA">
            <w:pPr>
              <w:pStyle w:val="2"/>
              <w:jc w:val="left"/>
              <w:rPr>
                <w:rFonts w:eastAsia="仿宋"/>
              </w:rPr>
            </w:pPr>
            <w:r>
              <w:rPr>
                <w:rFonts w:hint="eastAsia" w:ascii="仿宋" w:hAnsi="仿宋" w:eastAsia="仿宋" w:cs="仿宋"/>
                <w:b w:val="0"/>
                <w:bCs w:val="0"/>
              </w:rPr>
              <w:t>根据供应商提供的优惠承诺，特色服务等情况进行打分：如餐饮价格优惠措施、额外提供水果或饮品服务、个性化特殊饮食服务、外卖送餐服务、特色主体或特殊节日餐饮服务、健康饮食热量提醒服务、多元素文化饮食融入等，以上各个内容完整全面、清晰合理、具备操作性的，在0-6分间酌情打分，不提供不得分。</w:t>
            </w:r>
          </w:p>
        </w:tc>
      </w:tr>
      <w:tr w14:paraId="3FFE1908">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1183" w:hRule="atLeast"/>
        </w:trPr>
        <w:tc>
          <w:tcPr>
            <w:tcW w:w="1626" w:type="dxa"/>
            <w:vMerge w:val="continue"/>
            <w:noWrap/>
            <w:vAlign w:val="center"/>
          </w:tcPr>
          <w:p w14:paraId="0533EDEB">
            <w:pPr>
              <w:pStyle w:val="2"/>
            </w:pPr>
          </w:p>
        </w:tc>
        <w:tc>
          <w:tcPr>
            <w:tcW w:w="1165" w:type="dxa"/>
            <w:noWrap/>
            <w:vAlign w:val="center"/>
          </w:tcPr>
          <w:p w14:paraId="58727B95">
            <w:pPr>
              <w:jc w:val="center"/>
              <w:rPr>
                <w:rFonts w:ascii="仿宋" w:hAnsi="仿宋" w:eastAsia="仿宋" w:cs="仿宋"/>
                <w:kern w:val="0"/>
                <w:sz w:val="24"/>
              </w:rPr>
            </w:pPr>
            <w:r>
              <w:rPr>
                <w:rFonts w:hint="eastAsia" w:ascii="仿宋" w:hAnsi="仿宋" w:eastAsia="仿宋" w:cs="仿宋"/>
                <w:kern w:val="0"/>
                <w:sz w:val="24"/>
              </w:rPr>
              <w:t>1分</w:t>
            </w:r>
          </w:p>
        </w:tc>
        <w:tc>
          <w:tcPr>
            <w:tcW w:w="6839" w:type="dxa"/>
            <w:noWrap/>
            <w:vAlign w:val="center"/>
          </w:tcPr>
          <w:p w14:paraId="26719E63">
            <w:pPr>
              <w:pStyle w:val="59"/>
              <w:autoSpaceDE/>
              <w:autoSpaceDN/>
              <w:snapToGrid/>
              <w:spacing w:before="0" w:line="440" w:lineRule="exact"/>
              <w:ind w:firstLine="0" w:firstLineChars="0"/>
              <w:jc w:val="both"/>
              <w:textAlignment w:val="auto"/>
              <w:rPr>
                <w:rFonts w:ascii="仿宋" w:hAnsi="仿宋" w:eastAsia="仿宋" w:cs="仿宋"/>
                <w:b/>
                <w:bCs/>
                <w:kern w:val="2"/>
              </w:rPr>
            </w:pPr>
            <w:r>
              <w:rPr>
                <w:rFonts w:hint="eastAsia" w:ascii="仿宋" w:hAnsi="仿宋" w:eastAsia="仿宋" w:cs="仿宋"/>
                <w:b/>
                <w:bCs/>
                <w:kern w:val="2"/>
              </w:rPr>
              <w:t>企业业绩：</w:t>
            </w:r>
          </w:p>
          <w:p w14:paraId="34513D6D">
            <w:pPr>
              <w:pStyle w:val="2"/>
              <w:jc w:val="left"/>
            </w:pPr>
            <w:r>
              <w:rPr>
                <w:rFonts w:hint="eastAsia" w:ascii="仿宋" w:hAnsi="仿宋" w:eastAsia="仿宋" w:cs="仿宋"/>
                <w:b w:val="0"/>
                <w:bCs w:val="0"/>
              </w:rPr>
              <w:t>供应商提供（签订合同时间为2021年至今）的同类（机关、企事业单位食堂承包）项目业绩进行评分，每提供一个同类项目业绩得0.5分，最高得1分。合同复印件加盖公章。</w:t>
            </w:r>
          </w:p>
        </w:tc>
      </w:tr>
      <w:tr w14:paraId="4FEA4AFF">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1598" w:hRule="atLeast"/>
        </w:trPr>
        <w:tc>
          <w:tcPr>
            <w:tcW w:w="1626" w:type="dxa"/>
            <w:vMerge w:val="continue"/>
            <w:noWrap/>
            <w:vAlign w:val="center"/>
          </w:tcPr>
          <w:p w14:paraId="70CE6A23">
            <w:pPr>
              <w:pStyle w:val="2"/>
            </w:pPr>
          </w:p>
        </w:tc>
        <w:tc>
          <w:tcPr>
            <w:tcW w:w="1165" w:type="dxa"/>
            <w:noWrap/>
            <w:vAlign w:val="center"/>
          </w:tcPr>
          <w:p w14:paraId="1FF16C79">
            <w:pPr>
              <w:jc w:val="center"/>
              <w:rPr>
                <w:rFonts w:ascii="仿宋" w:hAnsi="仿宋" w:eastAsia="仿宋" w:cs="仿宋"/>
                <w:kern w:val="0"/>
                <w:sz w:val="24"/>
              </w:rPr>
            </w:pPr>
            <w:r>
              <w:rPr>
                <w:rFonts w:hint="eastAsia" w:ascii="仿宋" w:hAnsi="仿宋" w:eastAsia="仿宋" w:cs="仿宋"/>
                <w:kern w:val="0"/>
                <w:sz w:val="24"/>
              </w:rPr>
              <w:t>4分</w:t>
            </w:r>
          </w:p>
        </w:tc>
        <w:tc>
          <w:tcPr>
            <w:tcW w:w="6839" w:type="dxa"/>
            <w:noWrap/>
            <w:vAlign w:val="center"/>
          </w:tcPr>
          <w:p w14:paraId="57AF03E4">
            <w:pPr>
              <w:pStyle w:val="59"/>
              <w:autoSpaceDE/>
              <w:autoSpaceDN/>
              <w:snapToGrid/>
              <w:spacing w:before="0" w:line="440" w:lineRule="exact"/>
              <w:ind w:firstLine="0" w:firstLineChars="0"/>
              <w:jc w:val="both"/>
              <w:textAlignment w:val="auto"/>
              <w:rPr>
                <w:rFonts w:ascii="仿宋" w:hAnsi="仿宋" w:eastAsia="仿宋" w:cs="仿宋"/>
                <w:b/>
                <w:bCs/>
                <w:kern w:val="2"/>
              </w:rPr>
            </w:pPr>
            <w:r>
              <w:rPr>
                <w:rFonts w:hint="eastAsia" w:ascii="仿宋" w:hAnsi="仿宋" w:eastAsia="仿宋" w:cs="仿宋"/>
                <w:b/>
                <w:bCs/>
                <w:kern w:val="2"/>
              </w:rPr>
              <w:t>团队人员及企业荣誉：</w:t>
            </w:r>
          </w:p>
          <w:p w14:paraId="679683B8">
            <w:pPr>
              <w:pStyle w:val="2"/>
              <w:jc w:val="left"/>
              <w:rPr>
                <w:rFonts w:ascii="仿宋" w:hAnsi="仿宋" w:eastAsia="仿宋" w:cs="仿宋"/>
                <w:b w:val="0"/>
                <w:bCs w:val="0"/>
              </w:rPr>
            </w:pPr>
            <w:r>
              <w:rPr>
                <w:rFonts w:hint="eastAsia" w:ascii="仿宋" w:hAnsi="仿宋" w:eastAsia="仿宋" w:cs="仿宋"/>
                <w:b w:val="0"/>
                <w:bCs w:val="0"/>
              </w:rPr>
              <w:t>1、人员资质荣誉：本项目团队人员中有荣获与食堂餐饮相关的荣誉证书，市级及以上得1分/项，县级得0.5分/项，最多得2分。</w:t>
            </w:r>
          </w:p>
          <w:p w14:paraId="0C574380">
            <w:pPr>
              <w:pStyle w:val="2"/>
              <w:jc w:val="left"/>
              <w:rPr>
                <w:rFonts w:ascii="仿宋" w:hAnsi="仿宋" w:eastAsia="仿宋" w:cs="仿宋"/>
                <w:b w:val="0"/>
                <w:bCs w:val="0"/>
              </w:rPr>
            </w:pPr>
            <w:r>
              <w:rPr>
                <w:rFonts w:hint="eastAsia" w:ascii="仿宋" w:hAnsi="仿宋" w:eastAsia="仿宋" w:cs="仿宋"/>
                <w:b w:val="0"/>
                <w:bCs w:val="0"/>
              </w:rPr>
              <w:t>2、企业资质荣誉：供应商荣获与食堂餐饮相关的荣誉证书，市级及以上得1分/项，县级得0.5分/项，最多得2分。</w:t>
            </w:r>
          </w:p>
          <w:p w14:paraId="5C61410B">
            <w:pPr>
              <w:pStyle w:val="2"/>
              <w:jc w:val="left"/>
              <w:rPr>
                <w:rFonts w:ascii="仿宋" w:hAnsi="仿宋" w:eastAsia="仿宋" w:cs="仿宋"/>
              </w:rPr>
            </w:pPr>
            <w:r>
              <w:rPr>
                <w:rFonts w:hint="eastAsia" w:ascii="仿宋" w:hAnsi="仿宋" w:eastAsia="仿宋" w:cs="仿宋"/>
                <w:b w:val="0"/>
                <w:bCs w:val="0"/>
              </w:rPr>
              <w:t>注：提供证书扫描件及员工最近三个月中任意一个月的社保证明文件，不提供不得分。</w:t>
            </w:r>
          </w:p>
        </w:tc>
      </w:tr>
      <w:tr w14:paraId="66FAD680">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1598" w:hRule="atLeast"/>
        </w:trPr>
        <w:tc>
          <w:tcPr>
            <w:tcW w:w="1626" w:type="dxa"/>
            <w:vMerge w:val="continue"/>
            <w:noWrap/>
            <w:vAlign w:val="center"/>
          </w:tcPr>
          <w:p w14:paraId="5D27BCF7">
            <w:pPr>
              <w:jc w:val="center"/>
              <w:rPr>
                <w:rFonts w:ascii="仿宋" w:hAnsi="仿宋" w:eastAsia="仿宋" w:cs="仿宋"/>
                <w:kern w:val="0"/>
                <w:sz w:val="24"/>
              </w:rPr>
            </w:pPr>
          </w:p>
        </w:tc>
        <w:tc>
          <w:tcPr>
            <w:tcW w:w="1165" w:type="dxa"/>
            <w:noWrap/>
            <w:vAlign w:val="center"/>
          </w:tcPr>
          <w:p w14:paraId="47F3FBE5">
            <w:pPr>
              <w:jc w:val="center"/>
              <w:rPr>
                <w:rFonts w:ascii="仿宋" w:hAnsi="仿宋" w:eastAsia="仿宋" w:cs="仿宋"/>
                <w:kern w:val="0"/>
                <w:sz w:val="24"/>
              </w:rPr>
            </w:pPr>
            <w:r>
              <w:rPr>
                <w:rFonts w:hint="eastAsia" w:ascii="仿宋" w:hAnsi="仿宋" w:eastAsia="仿宋" w:cs="仿宋"/>
                <w:kern w:val="0"/>
                <w:sz w:val="24"/>
              </w:rPr>
              <w:t>5分</w:t>
            </w:r>
          </w:p>
        </w:tc>
        <w:tc>
          <w:tcPr>
            <w:tcW w:w="6839" w:type="dxa"/>
            <w:noWrap/>
            <w:vAlign w:val="center"/>
          </w:tcPr>
          <w:p w14:paraId="7F5BBFA9">
            <w:pPr>
              <w:pStyle w:val="59"/>
              <w:autoSpaceDE/>
              <w:autoSpaceDN/>
              <w:snapToGrid/>
              <w:spacing w:before="0" w:line="440" w:lineRule="exact"/>
              <w:ind w:firstLine="0" w:firstLineChars="0"/>
              <w:jc w:val="both"/>
              <w:textAlignment w:val="auto"/>
              <w:rPr>
                <w:rFonts w:ascii="仿宋" w:hAnsi="仿宋" w:eastAsia="仿宋" w:cs="仿宋"/>
                <w:b/>
                <w:bCs/>
                <w:kern w:val="2"/>
              </w:rPr>
            </w:pPr>
            <w:r>
              <w:rPr>
                <w:rFonts w:hint="eastAsia" w:ascii="仿宋" w:hAnsi="仿宋" w:eastAsia="仿宋" w:cs="仿宋"/>
                <w:b/>
                <w:bCs/>
                <w:kern w:val="2"/>
              </w:rPr>
              <w:t>信用信誉：</w:t>
            </w:r>
          </w:p>
          <w:p w14:paraId="435EA4A1">
            <w:pPr>
              <w:spacing w:line="320" w:lineRule="exact"/>
              <w:jc w:val="left"/>
              <w:rPr>
                <w:rFonts w:ascii="仿宋" w:hAnsi="仿宋" w:eastAsia="仿宋" w:cs="仿宋"/>
                <w:sz w:val="24"/>
              </w:rPr>
            </w:pPr>
            <w:r>
              <w:rPr>
                <w:rFonts w:hint="eastAsia" w:ascii="仿宋" w:hAnsi="仿宋" w:eastAsia="仿宋" w:cs="仿宋"/>
                <w:sz w:val="24"/>
              </w:rPr>
              <w:t>在供应商承包（或经营）期间的食堂获评（包括复评通过的）食品安全量化A级单位的得5分，不提供不得分。</w:t>
            </w:r>
          </w:p>
          <w:p w14:paraId="62349274">
            <w:pPr>
              <w:spacing w:line="320" w:lineRule="exact"/>
              <w:jc w:val="left"/>
              <w:rPr>
                <w:rFonts w:ascii="仿宋" w:hAnsi="仿宋" w:eastAsia="仿宋" w:cs="仿宋"/>
                <w:sz w:val="24"/>
              </w:rPr>
            </w:pPr>
            <w:r>
              <w:rPr>
                <w:rFonts w:hint="eastAsia" w:ascii="仿宋" w:hAnsi="仿宋" w:eastAsia="仿宋" w:cs="仿宋"/>
                <w:b/>
                <w:bCs/>
                <w:sz w:val="24"/>
              </w:rPr>
              <w:t>【提供市场监督管理局出具的有效证明复印件加盖公章，有效证明时间应近三年内（投标截止时间往前推三年）】</w:t>
            </w:r>
          </w:p>
        </w:tc>
      </w:tr>
    </w:tbl>
    <w:p w14:paraId="5DD71B87">
      <w:pPr>
        <w:spacing w:line="360" w:lineRule="auto"/>
        <w:rPr>
          <w:rFonts w:ascii="仿宋" w:hAnsi="仿宋" w:eastAsia="仿宋"/>
          <w:b/>
          <w:bCs/>
          <w:sz w:val="24"/>
        </w:rPr>
      </w:pPr>
      <w:r>
        <w:rPr>
          <w:rFonts w:hint="eastAsia" w:ascii="仿宋" w:hAnsi="仿宋" w:eastAsia="仿宋"/>
          <w:b/>
          <w:bCs/>
          <w:sz w:val="24"/>
        </w:rPr>
        <w:t>（四）技术、商务、资信及其他分的计算</w:t>
      </w:r>
    </w:p>
    <w:p w14:paraId="53D1036C">
      <w:pPr>
        <w:spacing w:line="360" w:lineRule="auto"/>
        <w:ind w:right="218" w:rightChars="104"/>
        <w:rPr>
          <w:rFonts w:ascii="仿宋" w:hAnsi="仿宋" w:eastAsia="仿宋"/>
          <w:sz w:val="24"/>
        </w:rPr>
      </w:pPr>
      <w:r>
        <w:rPr>
          <w:rFonts w:hint="eastAsia" w:ascii="仿宋" w:hAnsi="仿宋" w:eastAsia="仿宋"/>
          <w:sz w:val="24"/>
        </w:rPr>
        <w:t>技术、商务、资信及其他分按照磋商小组成员的独立评分结果汇总数的算术平均分计算，计算公式为：</w:t>
      </w:r>
    </w:p>
    <w:p w14:paraId="4AE64C7C">
      <w:pPr>
        <w:spacing w:line="360" w:lineRule="auto"/>
        <w:rPr>
          <w:rFonts w:ascii="仿宋" w:hAnsi="仿宋" w:eastAsia="仿宋"/>
          <w:sz w:val="24"/>
        </w:rPr>
      </w:pPr>
      <w:r>
        <w:rPr>
          <w:rFonts w:hint="eastAsia" w:ascii="仿宋" w:hAnsi="仿宋" w:eastAsia="仿宋"/>
          <w:sz w:val="24"/>
        </w:rPr>
        <w:t>技术商务资信及其他分=磋商小组所有成员评分合计数/磋商小组组成人员数</w:t>
      </w:r>
      <w:bookmarkStart w:id="32" w:name="_Toc522094198"/>
    </w:p>
    <w:p w14:paraId="71653AF4">
      <w:pPr>
        <w:rPr>
          <w:rFonts w:ascii="仿宋" w:hAnsi="仿宋" w:eastAsia="仿宋"/>
        </w:rPr>
      </w:pPr>
    </w:p>
    <w:p w14:paraId="1E54EC1B">
      <w:pPr>
        <w:rPr>
          <w:rFonts w:ascii="仿宋" w:hAnsi="仿宋" w:eastAsia="仿宋"/>
        </w:rPr>
      </w:pPr>
    </w:p>
    <w:p w14:paraId="1C92CEB3">
      <w:pPr>
        <w:rPr>
          <w:rFonts w:ascii="仿宋" w:hAnsi="仿宋" w:eastAsia="仿宋"/>
        </w:rPr>
      </w:pPr>
    </w:p>
    <w:p w14:paraId="25536E69">
      <w:pPr>
        <w:rPr>
          <w:rFonts w:ascii="仿宋" w:hAnsi="仿宋" w:eastAsia="仿宋"/>
        </w:rPr>
      </w:pPr>
    </w:p>
    <w:p w14:paraId="75827085">
      <w:pPr>
        <w:rPr>
          <w:rFonts w:ascii="仿宋" w:hAnsi="仿宋" w:eastAsia="仿宋"/>
        </w:rPr>
      </w:pPr>
    </w:p>
    <w:p w14:paraId="25C60D59">
      <w:pPr>
        <w:rPr>
          <w:rFonts w:ascii="仿宋" w:hAnsi="仿宋" w:eastAsia="仿宋"/>
        </w:rPr>
      </w:pPr>
    </w:p>
    <w:p w14:paraId="792ABAFC">
      <w:pPr>
        <w:rPr>
          <w:rFonts w:ascii="仿宋" w:hAnsi="仿宋" w:eastAsia="仿宋"/>
        </w:rPr>
      </w:pPr>
    </w:p>
    <w:p w14:paraId="2628CA04">
      <w:pPr>
        <w:rPr>
          <w:rFonts w:ascii="仿宋" w:hAnsi="仿宋" w:eastAsia="仿宋"/>
        </w:rPr>
      </w:pPr>
    </w:p>
    <w:p w14:paraId="369DCF14">
      <w:pPr>
        <w:rPr>
          <w:rFonts w:ascii="仿宋" w:hAnsi="仿宋" w:eastAsia="仿宋"/>
        </w:rPr>
      </w:pPr>
    </w:p>
    <w:p w14:paraId="2F37F22F">
      <w:pPr>
        <w:rPr>
          <w:rFonts w:ascii="仿宋" w:hAnsi="仿宋" w:eastAsia="仿宋"/>
        </w:rPr>
      </w:pPr>
    </w:p>
    <w:p w14:paraId="1C895CF1">
      <w:pPr>
        <w:rPr>
          <w:rFonts w:ascii="仿宋" w:hAnsi="仿宋" w:eastAsia="仿宋"/>
        </w:rPr>
      </w:pPr>
    </w:p>
    <w:p w14:paraId="1EFCFB33">
      <w:pPr>
        <w:rPr>
          <w:rFonts w:ascii="仿宋" w:hAnsi="仿宋" w:eastAsia="仿宋"/>
        </w:rPr>
      </w:pPr>
    </w:p>
    <w:p w14:paraId="131FA945">
      <w:pPr>
        <w:rPr>
          <w:rFonts w:ascii="仿宋" w:hAnsi="仿宋" w:eastAsia="仿宋"/>
        </w:rPr>
      </w:pPr>
    </w:p>
    <w:p w14:paraId="61020AA6">
      <w:pPr>
        <w:rPr>
          <w:rFonts w:ascii="仿宋" w:hAnsi="仿宋" w:eastAsia="仿宋"/>
        </w:rPr>
      </w:pPr>
    </w:p>
    <w:p w14:paraId="34D8BA67">
      <w:pPr>
        <w:rPr>
          <w:rFonts w:ascii="仿宋" w:hAnsi="仿宋" w:eastAsia="仿宋"/>
        </w:rPr>
      </w:pPr>
    </w:p>
    <w:p w14:paraId="62E5789B">
      <w:pPr>
        <w:rPr>
          <w:rFonts w:ascii="仿宋" w:hAnsi="仿宋" w:eastAsia="仿宋"/>
        </w:rPr>
      </w:pPr>
    </w:p>
    <w:p w14:paraId="60A6D694">
      <w:pPr>
        <w:rPr>
          <w:rFonts w:ascii="仿宋" w:hAnsi="仿宋" w:eastAsia="仿宋"/>
        </w:rPr>
      </w:pPr>
    </w:p>
    <w:p w14:paraId="0F086491">
      <w:pPr>
        <w:rPr>
          <w:rFonts w:ascii="仿宋" w:hAnsi="仿宋" w:eastAsia="仿宋"/>
        </w:rPr>
      </w:pPr>
    </w:p>
    <w:p w14:paraId="7072410A">
      <w:pPr>
        <w:rPr>
          <w:rFonts w:ascii="仿宋" w:hAnsi="仿宋" w:eastAsia="仿宋"/>
        </w:rPr>
      </w:pPr>
    </w:p>
    <w:p w14:paraId="6B93FA43">
      <w:pPr>
        <w:rPr>
          <w:rFonts w:ascii="仿宋" w:hAnsi="仿宋" w:eastAsia="仿宋"/>
        </w:rPr>
      </w:pPr>
    </w:p>
    <w:p w14:paraId="7DC0E6EB">
      <w:pPr>
        <w:rPr>
          <w:rFonts w:ascii="仿宋" w:hAnsi="仿宋" w:eastAsia="仿宋"/>
        </w:rPr>
      </w:pPr>
    </w:p>
    <w:p w14:paraId="4F6B0229">
      <w:pPr>
        <w:rPr>
          <w:rFonts w:ascii="仿宋" w:hAnsi="仿宋" w:eastAsia="仿宋"/>
        </w:rPr>
      </w:pPr>
    </w:p>
    <w:p w14:paraId="2446287E">
      <w:pPr>
        <w:rPr>
          <w:rFonts w:ascii="仿宋" w:hAnsi="仿宋" w:eastAsia="仿宋"/>
        </w:rPr>
      </w:pPr>
    </w:p>
    <w:p w14:paraId="4778817E">
      <w:pPr>
        <w:rPr>
          <w:rFonts w:ascii="仿宋" w:hAnsi="仿宋" w:eastAsia="仿宋"/>
        </w:rPr>
      </w:pPr>
    </w:p>
    <w:p w14:paraId="2718FD3F">
      <w:pPr>
        <w:rPr>
          <w:rFonts w:ascii="仿宋" w:hAnsi="仿宋" w:eastAsia="仿宋"/>
        </w:rPr>
      </w:pPr>
    </w:p>
    <w:p w14:paraId="1807D3F2">
      <w:pPr>
        <w:rPr>
          <w:rFonts w:ascii="仿宋" w:hAnsi="仿宋" w:eastAsia="仿宋"/>
        </w:rPr>
      </w:pPr>
    </w:p>
    <w:p w14:paraId="54409B4B">
      <w:pPr>
        <w:rPr>
          <w:rFonts w:ascii="仿宋" w:hAnsi="仿宋" w:eastAsia="仿宋"/>
        </w:rPr>
      </w:pPr>
    </w:p>
    <w:p w14:paraId="4D535C34">
      <w:pPr>
        <w:rPr>
          <w:rFonts w:ascii="仿宋" w:hAnsi="仿宋" w:eastAsia="仿宋"/>
        </w:rPr>
      </w:pPr>
    </w:p>
    <w:p w14:paraId="0794279C">
      <w:pPr>
        <w:rPr>
          <w:rFonts w:ascii="仿宋" w:hAnsi="仿宋" w:eastAsia="仿宋"/>
        </w:rPr>
      </w:pPr>
    </w:p>
    <w:p w14:paraId="14013ED2">
      <w:pPr>
        <w:rPr>
          <w:rFonts w:ascii="仿宋" w:hAnsi="仿宋" w:eastAsia="仿宋"/>
        </w:rPr>
      </w:pPr>
    </w:p>
    <w:p w14:paraId="353EB732">
      <w:pPr>
        <w:rPr>
          <w:rFonts w:ascii="仿宋" w:hAnsi="仿宋" w:eastAsia="仿宋"/>
        </w:rPr>
      </w:pPr>
    </w:p>
    <w:p w14:paraId="6B11C802">
      <w:pPr>
        <w:rPr>
          <w:rFonts w:ascii="仿宋" w:hAnsi="仿宋" w:eastAsia="仿宋"/>
        </w:rPr>
      </w:pPr>
    </w:p>
    <w:p w14:paraId="70C4D2D4">
      <w:pPr>
        <w:rPr>
          <w:rFonts w:ascii="仿宋" w:hAnsi="仿宋" w:eastAsia="仿宋"/>
        </w:rPr>
      </w:pPr>
    </w:p>
    <w:p w14:paraId="0BA393D8">
      <w:pPr>
        <w:rPr>
          <w:rFonts w:ascii="仿宋" w:hAnsi="仿宋" w:eastAsia="仿宋"/>
        </w:rPr>
      </w:pPr>
    </w:p>
    <w:p w14:paraId="499B2068">
      <w:pPr>
        <w:rPr>
          <w:rFonts w:ascii="仿宋" w:hAnsi="仿宋" w:eastAsia="仿宋"/>
        </w:rPr>
      </w:pPr>
    </w:p>
    <w:p w14:paraId="72D78B75">
      <w:pPr>
        <w:rPr>
          <w:rFonts w:ascii="仿宋" w:hAnsi="仿宋" w:eastAsia="仿宋"/>
        </w:rPr>
      </w:pPr>
    </w:p>
    <w:p w14:paraId="62B3306B">
      <w:pPr>
        <w:rPr>
          <w:rFonts w:ascii="仿宋" w:hAnsi="仿宋" w:eastAsia="仿宋"/>
        </w:rPr>
      </w:pPr>
    </w:p>
    <w:p w14:paraId="563ABAA7">
      <w:pPr>
        <w:rPr>
          <w:rFonts w:ascii="仿宋" w:hAnsi="仿宋" w:eastAsia="仿宋"/>
        </w:rPr>
      </w:pPr>
    </w:p>
    <w:p w14:paraId="290023D0">
      <w:pPr>
        <w:rPr>
          <w:rFonts w:ascii="仿宋" w:hAnsi="仿宋" w:eastAsia="仿宋"/>
        </w:rPr>
      </w:pPr>
    </w:p>
    <w:p w14:paraId="16CF1034">
      <w:pPr>
        <w:rPr>
          <w:rFonts w:ascii="仿宋" w:hAnsi="仿宋" w:eastAsia="仿宋"/>
        </w:rPr>
      </w:pPr>
    </w:p>
    <w:p w14:paraId="3890E26C">
      <w:pPr>
        <w:rPr>
          <w:rFonts w:ascii="仿宋" w:hAnsi="仿宋" w:eastAsia="仿宋"/>
        </w:rPr>
      </w:pPr>
    </w:p>
    <w:p w14:paraId="4ECE8CA3">
      <w:pPr>
        <w:rPr>
          <w:rFonts w:ascii="仿宋" w:hAnsi="仿宋" w:eastAsia="仿宋"/>
        </w:rPr>
      </w:pPr>
    </w:p>
    <w:p w14:paraId="4AFF604E">
      <w:pPr>
        <w:pStyle w:val="2"/>
        <w:numPr>
          <w:ilvl w:val="0"/>
          <w:numId w:val="5"/>
        </w:numPr>
        <w:spacing w:line="360" w:lineRule="auto"/>
        <w:rPr>
          <w:rFonts w:ascii="黑体" w:hAnsi="黑体" w:eastAsia="黑体" w:cs="黑体"/>
          <w:sz w:val="40"/>
          <w:szCs w:val="40"/>
        </w:rPr>
      </w:pPr>
      <w:bookmarkStart w:id="33" w:name="_Toc30105"/>
      <w:r>
        <w:rPr>
          <w:rFonts w:hint="eastAsia" w:ascii="黑体" w:hAnsi="黑体" w:eastAsia="黑体" w:cs="黑体"/>
          <w:sz w:val="40"/>
          <w:szCs w:val="40"/>
        </w:rPr>
        <w:t>合同主要条款</w:t>
      </w:r>
      <w:bookmarkEnd w:id="32"/>
      <w:bookmarkEnd w:id="33"/>
    </w:p>
    <w:p w14:paraId="5FD14422">
      <w:pPr>
        <w:spacing w:line="360" w:lineRule="auto"/>
        <w:jc w:val="center"/>
        <w:rPr>
          <w:sz w:val="28"/>
          <w:szCs w:val="28"/>
        </w:rPr>
      </w:pPr>
      <w:r>
        <w:rPr>
          <w:rFonts w:hint="eastAsia"/>
          <w:sz w:val="28"/>
          <w:szCs w:val="28"/>
        </w:rPr>
        <w:t>（本合同版本供参考）</w:t>
      </w:r>
    </w:p>
    <w:p w14:paraId="79710583">
      <w:pPr>
        <w:spacing w:line="300" w:lineRule="auto"/>
        <w:ind w:right="-2"/>
        <w:jc w:val="center"/>
        <w:rPr>
          <w:rFonts w:ascii="仿宋" w:hAnsi="仿宋" w:eastAsia="仿宋" w:cs="仿宋"/>
          <w:sz w:val="24"/>
        </w:rPr>
      </w:pPr>
      <w:bookmarkStart w:id="34" w:name="_Toc30956"/>
      <w:bookmarkStart w:id="35" w:name="_Toc522094200"/>
      <w:r>
        <w:rPr>
          <w:rFonts w:hint="eastAsia" w:ascii="仿宋" w:hAnsi="仿宋" w:eastAsia="仿宋" w:cs="仿宋"/>
          <w:sz w:val="24"/>
        </w:rPr>
        <w:t>合同编号：</w:t>
      </w:r>
    </w:p>
    <w:p w14:paraId="2B9FEE98">
      <w:pPr>
        <w:pStyle w:val="56"/>
        <w:spacing w:line="360" w:lineRule="auto"/>
        <w:rPr>
          <w:rFonts w:ascii="仿宋" w:hAnsi="仿宋" w:eastAsia="仿宋" w:cs="仿宋"/>
          <w:color w:val="auto"/>
        </w:rPr>
      </w:pPr>
      <w:r>
        <w:rPr>
          <w:rFonts w:hint="eastAsia" w:ascii="仿宋" w:hAnsi="仿宋" w:eastAsia="仿宋" w:cs="仿宋"/>
          <w:color w:val="auto"/>
        </w:rPr>
        <w:t>甲 方：（以下简称“甲方”）</w:t>
      </w:r>
    </w:p>
    <w:p w14:paraId="05149C0A">
      <w:pPr>
        <w:pStyle w:val="56"/>
        <w:spacing w:line="360" w:lineRule="auto"/>
        <w:rPr>
          <w:rFonts w:ascii="仿宋" w:hAnsi="仿宋" w:eastAsia="仿宋" w:cs="仿宋"/>
          <w:color w:val="auto"/>
        </w:rPr>
      </w:pPr>
      <w:r>
        <w:rPr>
          <w:rFonts w:hint="eastAsia" w:ascii="仿宋" w:hAnsi="仿宋" w:eastAsia="仿宋" w:cs="仿宋"/>
          <w:color w:val="auto"/>
        </w:rPr>
        <w:t>乙 方：（以下简称“乙方”）</w:t>
      </w:r>
    </w:p>
    <w:p w14:paraId="40BBB128">
      <w:pPr>
        <w:pStyle w:val="56"/>
        <w:spacing w:line="360" w:lineRule="auto"/>
        <w:rPr>
          <w:rFonts w:ascii="仿宋" w:hAnsi="仿宋" w:eastAsia="仿宋" w:cs="仿宋"/>
          <w:color w:val="auto"/>
        </w:rPr>
      </w:pPr>
      <w:r>
        <w:rPr>
          <w:rFonts w:hint="eastAsia" w:ascii="仿宋" w:hAnsi="仿宋" w:eastAsia="仿宋" w:cs="仿宋"/>
          <w:color w:val="auto"/>
        </w:rPr>
        <w:t>按《中华人民共和国民法典》要求及</w:t>
      </w:r>
      <w:r>
        <w:rPr>
          <w:rFonts w:hint="eastAsia" w:ascii="仿宋" w:hAnsi="仿宋" w:eastAsia="仿宋" w:cs="仿宋"/>
          <w:color w:val="auto"/>
          <w:u w:val="single"/>
        </w:rPr>
        <w:t>浙江省成套招标代理有限公司关于长兴县人民医院食堂餐饮服务采购项目（项目编号：CTZB-</w:t>
      </w:r>
      <w:r>
        <w:rPr>
          <w:rFonts w:hint="eastAsia" w:ascii="仿宋" w:hAnsi="仿宋" w:eastAsia="仿宋" w:cs="仿宋"/>
          <w:color w:val="auto"/>
          <w:u w:val="single"/>
          <w:lang w:eastAsia="zh-CN"/>
        </w:rPr>
        <w:t>2024080304</w:t>
      </w:r>
      <w:r>
        <w:rPr>
          <w:rFonts w:hint="eastAsia" w:ascii="仿宋" w:hAnsi="仿宋" w:eastAsia="仿宋" w:cs="仿宋"/>
          <w:color w:val="auto"/>
          <w:u w:val="single"/>
        </w:rPr>
        <w:t>）</w:t>
      </w:r>
      <w:r>
        <w:rPr>
          <w:rFonts w:hint="eastAsia" w:ascii="仿宋" w:hAnsi="仿宋" w:eastAsia="仿宋" w:cs="仿宋"/>
          <w:color w:val="auto"/>
        </w:rPr>
        <w:t>竞争性磋商的采购结果，经双方确认，订立本合同，乙方的响应文件与承诺书（澄清函）作为合同的组成部分。</w:t>
      </w:r>
    </w:p>
    <w:p w14:paraId="35CE341D">
      <w:pPr>
        <w:pStyle w:val="56"/>
        <w:numPr>
          <w:ilvl w:val="0"/>
          <w:numId w:val="6"/>
        </w:numPr>
        <w:spacing w:line="360" w:lineRule="auto"/>
        <w:rPr>
          <w:rFonts w:ascii="仿宋" w:hAnsi="仿宋" w:eastAsia="仿宋" w:cs="仿宋"/>
          <w:b/>
          <w:bCs/>
          <w:color w:val="auto"/>
        </w:rPr>
      </w:pPr>
      <w:r>
        <w:rPr>
          <w:rFonts w:hint="eastAsia" w:ascii="仿宋" w:hAnsi="仿宋" w:eastAsia="仿宋" w:cs="仿宋"/>
          <w:b/>
          <w:bCs/>
          <w:color w:val="auto"/>
        </w:rPr>
        <w:t>服务内容</w:t>
      </w:r>
    </w:p>
    <w:p w14:paraId="3168369B">
      <w:pPr>
        <w:pStyle w:val="56"/>
        <w:spacing w:line="360" w:lineRule="auto"/>
        <w:rPr>
          <w:rFonts w:ascii="仿宋" w:hAnsi="仿宋" w:eastAsia="仿宋" w:cs="仿宋"/>
          <w:b/>
          <w:bCs/>
          <w:color w:val="auto"/>
        </w:rPr>
      </w:pPr>
      <w:r>
        <w:rPr>
          <w:rFonts w:hint="eastAsia" w:ascii="仿宋" w:hAnsi="仿宋" w:eastAsia="仿宋" w:cs="仿宋"/>
          <w:b/>
          <w:bCs/>
          <w:color w:val="auto"/>
        </w:rPr>
        <w:t>1、项目名称：</w:t>
      </w:r>
      <w:r>
        <w:rPr>
          <w:rFonts w:hint="eastAsia" w:ascii="仿宋" w:hAnsi="仿宋" w:eastAsia="仿宋" w:cs="仿宋"/>
          <w:color w:val="auto"/>
        </w:rPr>
        <w:t>长兴县人民医院食堂餐饮服务采购项目</w:t>
      </w:r>
    </w:p>
    <w:p w14:paraId="37C56B34">
      <w:pPr>
        <w:pStyle w:val="56"/>
        <w:spacing w:line="360" w:lineRule="auto"/>
        <w:rPr>
          <w:rFonts w:ascii="仿宋" w:hAnsi="仿宋" w:eastAsia="仿宋" w:cs="仿宋"/>
          <w:color w:val="auto"/>
        </w:rPr>
      </w:pPr>
      <w:r>
        <w:rPr>
          <w:rFonts w:hint="eastAsia" w:ascii="仿宋" w:hAnsi="仿宋" w:eastAsia="仿宋" w:cs="仿宋"/>
          <w:b/>
          <w:bCs/>
          <w:color w:val="auto"/>
        </w:rPr>
        <w:t>2、合同期限：</w:t>
      </w:r>
      <w:r>
        <w:rPr>
          <w:rFonts w:hint="eastAsia" w:ascii="仿宋" w:hAnsi="仿宋" w:eastAsia="仿宋" w:cs="仿宋"/>
          <w:color w:val="auto"/>
        </w:rPr>
        <w:t>年月日至年月日</w:t>
      </w:r>
    </w:p>
    <w:p w14:paraId="62498D61">
      <w:pPr>
        <w:pStyle w:val="56"/>
        <w:spacing w:line="360" w:lineRule="auto"/>
        <w:rPr>
          <w:rFonts w:ascii="仿宋" w:hAnsi="仿宋" w:eastAsia="仿宋" w:cs="仿宋"/>
          <w:b/>
          <w:bCs/>
          <w:color w:val="auto"/>
        </w:rPr>
      </w:pPr>
      <w:r>
        <w:rPr>
          <w:rFonts w:hint="eastAsia" w:ascii="仿宋" w:hAnsi="仿宋" w:eastAsia="仿宋" w:cs="仿宋"/>
          <w:b/>
          <w:bCs/>
          <w:color w:val="auto"/>
        </w:rPr>
        <w:t>3、甲方向乙方收取租金：</w:t>
      </w:r>
      <w:r>
        <w:rPr>
          <w:rFonts w:hint="eastAsia" w:ascii="仿宋" w:hAnsi="仿宋" w:eastAsia="仿宋" w:cs="仿宋"/>
          <w:color w:val="auto"/>
          <w:u w:val="single"/>
        </w:rPr>
        <w:t>人民币大写【         整】，小写【¥             】</w:t>
      </w:r>
      <w:r>
        <w:rPr>
          <w:rFonts w:hint="eastAsia" w:ascii="仿宋" w:hAnsi="仿宋" w:eastAsia="仿宋" w:cs="仿宋"/>
          <w:color w:val="auto"/>
        </w:rPr>
        <w:t>万元/年，合同签订时由乙方向甲方缴纳。</w:t>
      </w:r>
    </w:p>
    <w:p w14:paraId="3C295873">
      <w:pPr>
        <w:pStyle w:val="56"/>
        <w:spacing w:line="360" w:lineRule="auto"/>
        <w:rPr>
          <w:rFonts w:ascii="仿宋" w:hAnsi="仿宋" w:eastAsia="仿宋" w:cs="仿宋"/>
          <w:color w:val="auto"/>
        </w:rPr>
      </w:pPr>
      <w:r>
        <w:rPr>
          <w:rFonts w:hint="eastAsia" w:ascii="仿宋" w:hAnsi="仿宋" w:eastAsia="仿宋" w:cs="仿宋"/>
          <w:b/>
          <w:bCs/>
          <w:color w:val="auto"/>
        </w:rPr>
        <w:t>二、 双方负责事项：</w:t>
      </w:r>
    </w:p>
    <w:p w14:paraId="657ED7C3">
      <w:pPr>
        <w:pStyle w:val="56"/>
        <w:spacing w:line="360" w:lineRule="auto"/>
        <w:rPr>
          <w:rFonts w:ascii="仿宋" w:hAnsi="仿宋" w:eastAsia="仿宋" w:cs="仿宋"/>
          <w:color w:val="auto"/>
        </w:rPr>
      </w:pPr>
      <w:r>
        <w:rPr>
          <w:rFonts w:hint="eastAsia" w:ascii="仿宋" w:hAnsi="仿宋" w:eastAsia="仿宋" w:cs="仿宋"/>
          <w:color w:val="auto"/>
        </w:rPr>
        <w:t>1、甲方提供厨房场所、桌椅、厨房设备及水、电、燃气的供应。</w:t>
      </w:r>
    </w:p>
    <w:p w14:paraId="1874A9D8">
      <w:pPr>
        <w:pStyle w:val="56"/>
        <w:spacing w:line="360" w:lineRule="auto"/>
        <w:rPr>
          <w:rFonts w:ascii="仿宋" w:hAnsi="仿宋" w:eastAsia="仿宋" w:cs="仿宋"/>
          <w:color w:val="auto"/>
        </w:rPr>
      </w:pPr>
      <w:r>
        <w:rPr>
          <w:rFonts w:hint="eastAsia" w:ascii="仿宋" w:hAnsi="仿宋" w:eastAsia="仿宋" w:cs="仿宋"/>
          <w:color w:val="auto"/>
        </w:rPr>
        <w:t>2、乙方食堂餐饮服务所需的餐具、日常供餐食材、调味料、消耗品；食堂水费、电费、燃气费；食堂设备设施的维护保养服务、年检服务；食堂工作人员工资、奖金、福利（包含五险一金缴纳）等。</w:t>
      </w:r>
    </w:p>
    <w:p w14:paraId="2458C477">
      <w:pPr>
        <w:pStyle w:val="56"/>
        <w:spacing w:line="360" w:lineRule="auto"/>
        <w:rPr>
          <w:rFonts w:ascii="仿宋" w:hAnsi="仿宋" w:eastAsia="仿宋" w:cs="仿宋"/>
          <w:color w:val="auto"/>
        </w:rPr>
      </w:pPr>
      <w:r>
        <w:rPr>
          <w:rFonts w:hint="eastAsia" w:ascii="仿宋" w:hAnsi="仿宋" w:eastAsia="仿宋" w:cs="仿宋"/>
          <w:b/>
          <w:bCs/>
          <w:color w:val="auto"/>
        </w:rPr>
        <w:t>二、服务模式</w:t>
      </w:r>
    </w:p>
    <w:p w14:paraId="5B8A3D80">
      <w:pPr>
        <w:pStyle w:val="56"/>
        <w:spacing w:line="360" w:lineRule="auto"/>
        <w:rPr>
          <w:rFonts w:ascii="仿宋" w:hAnsi="仿宋" w:eastAsia="仿宋" w:cs="仿宋"/>
          <w:b/>
          <w:bCs/>
          <w:color w:val="auto"/>
        </w:rPr>
      </w:pPr>
      <w:r>
        <w:rPr>
          <w:rFonts w:hint="eastAsia" w:ascii="仿宋" w:hAnsi="仿宋" w:eastAsia="仿宋" w:cs="仿宋"/>
          <w:b/>
          <w:bCs/>
          <w:color w:val="auto"/>
        </w:rPr>
        <w:t>（一）食堂就餐模式</w:t>
      </w:r>
    </w:p>
    <w:p w14:paraId="489F7CF5">
      <w:pPr>
        <w:pStyle w:val="56"/>
        <w:spacing w:line="360" w:lineRule="auto"/>
        <w:rPr>
          <w:rFonts w:ascii="仿宋" w:hAnsi="仿宋" w:eastAsia="仿宋" w:cs="仿宋"/>
          <w:color w:val="auto"/>
        </w:rPr>
      </w:pPr>
      <w:r>
        <w:rPr>
          <w:rFonts w:hint="eastAsia" w:ascii="仿宋" w:hAnsi="仿宋" w:eastAsia="仿宋" w:cs="仿宋"/>
          <w:color w:val="auto"/>
        </w:rPr>
        <w:t>1.职工食堂就餐（不含小炒）模式：职工对菜品进行自选，按实际餐费结算。职工消费金额50%可由职工饭卡支付，另50%由乙方向甲方结账。甲方有权对由职工饭卡支付费用情况进行每餐限额或在某时间段内限定支付次数等。职工堂食地点在食堂二楼职工餐厅。</w:t>
      </w:r>
    </w:p>
    <w:p w14:paraId="1735AA97">
      <w:pPr>
        <w:pStyle w:val="56"/>
        <w:spacing w:line="360" w:lineRule="auto"/>
        <w:rPr>
          <w:rFonts w:ascii="仿宋" w:hAnsi="仿宋" w:eastAsia="仿宋" w:cs="仿宋"/>
          <w:color w:val="auto"/>
        </w:rPr>
      </w:pPr>
      <w:r>
        <w:rPr>
          <w:rFonts w:hint="eastAsia" w:ascii="仿宋" w:hAnsi="仿宋" w:eastAsia="仿宋" w:cs="仿宋"/>
          <w:color w:val="auto"/>
        </w:rPr>
        <w:t>2.病人及其家属就餐模式：病人及其家属就餐由病人或其家属自行点餐、付费，堂食地点在食堂一楼病人及其家属餐厅。</w:t>
      </w:r>
    </w:p>
    <w:p w14:paraId="1E3A3C6C">
      <w:pPr>
        <w:pStyle w:val="56"/>
        <w:spacing w:line="360" w:lineRule="auto"/>
        <w:rPr>
          <w:rFonts w:ascii="仿宋" w:hAnsi="仿宋" w:eastAsia="仿宋" w:cs="仿宋"/>
          <w:color w:val="auto"/>
        </w:rPr>
      </w:pPr>
      <w:r>
        <w:rPr>
          <w:rFonts w:hint="eastAsia" w:ascii="仿宋" w:hAnsi="仿宋" w:eastAsia="仿宋" w:cs="仿宋"/>
          <w:color w:val="auto"/>
        </w:rPr>
        <w:t>3.乙方可根据职工、病人或其家属需求开设小炒。职工点餐小炒就餐费用按 85 %折扣与乙方结算，职工可刷职工饭卡支付。病人或其家属小炒就餐费用由病人或家属支付。</w:t>
      </w:r>
    </w:p>
    <w:p w14:paraId="1B2962BA">
      <w:pPr>
        <w:pStyle w:val="56"/>
        <w:spacing w:line="360" w:lineRule="auto"/>
        <w:rPr>
          <w:rFonts w:ascii="仿宋" w:hAnsi="仿宋" w:eastAsia="仿宋" w:cs="仿宋"/>
          <w:color w:val="auto"/>
        </w:rPr>
      </w:pPr>
      <w:r>
        <w:rPr>
          <w:rFonts w:hint="eastAsia" w:ascii="仿宋" w:hAnsi="仿宋" w:eastAsia="仿宋" w:cs="仿宋"/>
          <w:color w:val="auto"/>
        </w:rPr>
        <w:t>4.乙方经营的职工、病人及家属的餐厅提供的同品质菜品不得高于市场价，职工餐厅与病人及其家属餐厅同样菜品的标价需一致，且要求病人及家属餐厅与职工餐厅的同菜品的原材料质量需一致。</w:t>
      </w:r>
    </w:p>
    <w:p w14:paraId="5617F16F">
      <w:pPr>
        <w:pStyle w:val="56"/>
        <w:spacing w:line="360" w:lineRule="auto"/>
        <w:rPr>
          <w:rFonts w:ascii="仿宋" w:hAnsi="仿宋" w:eastAsia="仿宋" w:cs="仿宋"/>
          <w:color w:val="auto"/>
        </w:rPr>
      </w:pPr>
      <w:r>
        <w:rPr>
          <w:rFonts w:hint="eastAsia" w:ascii="仿宋" w:hAnsi="仿宋" w:eastAsia="仿宋" w:cs="仿宋"/>
          <w:color w:val="auto"/>
        </w:rPr>
        <w:t>5.体检中心早餐采用自助餐模式</w:t>
      </w:r>
    </w:p>
    <w:p w14:paraId="2EEAFFAF">
      <w:pPr>
        <w:pStyle w:val="56"/>
        <w:spacing w:line="360" w:lineRule="auto"/>
        <w:rPr>
          <w:rFonts w:ascii="仿宋" w:hAnsi="仿宋" w:eastAsia="仿宋" w:cs="仿宋"/>
          <w:color w:val="auto"/>
        </w:rPr>
      </w:pPr>
      <w:r>
        <w:rPr>
          <w:rFonts w:hint="eastAsia" w:ascii="仿宋" w:hAnsi="仿宋" w:eastAsia="仿宋" w:cs="仿宋"/>
          <w:color w:val="auto"/>
        </w:rPr>
        <w:t>早餐提供不少于8个品类，提供面点类现场烧制，每餐提供水果、纯牛奶、酸奶、咖啡等，餐标不得低于20元/人，由投标人承诺餐标，与医院结算价20元/人，由甲方支付给乙方。如甲方根据实际情况对餐标有调整，乙方须无条件配合，餐费由甲方按双方协商价支付给乙方。</w:t>
      </w:r>
    </w:p>
    <w:p w14:paraId="41558E30">
      <w:pPr>
        <w:pStyle w:val="56"/>
        <w:spacing w:line="360" w:lineRule="auto"/>
        <w:rPr>
          <w:rFonts w:ascii="仿宋" w:hAnsi="仿宋" w:eastAsia="仿宋" w:cs="仿宋"/>
          <w:color w:val="auto"/>
        </w:rPr>
      </w:pPr>
      <w:r>
        <w:rPr>
          <w:rFonts w:hint="eastAsia" w:ascii="仿宋" w:hAnsi="仿宋" w:eastAsia="仿宋" w:cs="仿宋"/>
          <w:color w:val="auto"/>
        </w:rPr>
        <w:t>6.夜宵由院部免费提供，餐标不得低于15元/人，与医院结算价15元/人。餐费按照实际就餐人数由甲方支付给乙方。如甲方根据实际情况对餐标有调整，乙方须无条件配合，餐费由甲方按双方协商价支付给乙方。</w:t>
      </w:r>
    </w:p>
    <w:p w14:paraId="74D16F78">
      <w:pPr>
        <w:pStyle w:val="56"/>
        <w:spacing w:line="360" w:lineRule="auto"/>
        <w:rPr>
          <w:rFonts w:ascii="仿宋" w:hAnsi="仿宋" w:eastAsia="仿宋" w:cs="仿宋"/>
          <w:color w:val="auto"/>
        </w:rPr>
      </w:pPr>
      <w:r>
        <w:rPr>
          <w:rFonts w:hint="eastAsia" w:ascii="仿宋" w:hAnsi="仿宋" w:eastAsia="仿宋" w:cs="仿宋"/>
          <w:color w:val="auto"/>
        </w:rPr>
        <w:t>7.病人营养餐：由医生开膳食医嘱，乙方根据营养科菜单进行烧制。由营养科、后勤服务部与乙方对套餐菜品进行讨论、定制，就餐费用由病人或其家属按实支付。</w:t>
      </w:r>
    </w:p>
    <w:p w14:paraId="673209F3">
      <w:pPr>
        <w:pStyle w:val="56"/>
        <w:spacing w:line="360" w:lineRule="auto"/>
        <w:rPr>
          <w:rFonts w:ascii="仿宋" w:hAnsi="仿宋" w:eastAsia="仿宋" w:cs="仿宋"/>
          <w:color w:val="auto"/>
        </w:rPr>
      </w:pPr>
      <w:r>
        <w:rPr>
          <w:rFonts w:hint="eastAsia" w:ascii="仿宋" w:hAnsi="仿宋" w:eastAsia="仿宋" w:cs="仿宋"/>
          <w:color w:val="auto"/>
        </w:rPr>
        <w:t>8.接待来客、职工加班误餐等其他服务</w:t>
      </w:r>
    </w:p>
    <w:p w14:paraId="0EE428D9">
      <w:pPr>
        <w:pStyle w:val="56"/>
        <w:spacing w:line="360" w:lineRule="auto"/>
        <w:rPr>
          <w:rFonts w:ascii="仿宋" w:hAnsi="仿宋" w:eastAsia="仿宋" w:cs="仿宋"/>
          <w:color w:val="auto"/>
        </w:rPr>
      </w:pPr>
      <w:r>
        <w:rPr>
          <w:rFonts w:hint="eastAsia" w:ascii="仿宋" w:hAnsi="仿宋" w:eastAsia="仿宋" w:cs="仿宋"/>
          <w:color w:val="auto"/>
        </w:rPr>
        <w:t>甲方有来客需由乙方提供接待用餐或者职工加班误餐等，乙方须无条件提供，餐费由甲方按双方协商价支付给乙方。</w:t>
      </w:r>
    </w:p>
    <w:p w14:paraId="48E1A4D3">
      <w:pPr>
        <w:pStyle w:val="56"/>
        <w:spacing w:line="360" w:lineRule="auto"/>
        <w:rPr>
          <w:rFonts w:ascii="仿宋" w:hAnsi="仿宋" w:eastAsia="仿宋" w:cs="仿宋"/>
          <w:color w:val="auto"/>
        </w:rPr>
      </w:pPr>
      <w:r>
        <w:rPr>
          <w:rFonts w:hint="eastAsia" w:ascii="仿宋" w:hAnsi="仿宋" w:eastAsia="仿宋" w:cs="仿宋"/>
          <w:color w:val="auto"/>
        </w:rPr>
        <w:t>9.手术室职工中餐采用自助餐模式，餐费按双方协商价由医院、职工按比例支付给供应商。</w:t>
      </w:r>
    </w:p>
    <w:p w14:paraId="3FAC9993">
      <w:pPr>
        <w:pStyle w:val="56"/>
        <w:spacing w:line="360" w:lineRule="auto"/>
        <w:rPr>
          <w:rFonts w:ascii="仿宋" w:hAnsi="仿宋" w:eastAsia="仿宋" w:cs="仿宋"/>
          <w:b/>
          <w:bCs/>
          <w:color w:val="auto"/>
        </w:rPr>
      </w:pPr>
      <w:r>
        <w:rPr>
          <w:rFonts w:hint="eastAsia" w:ascii="仿宋" w:hAnsi="仿宋" w:eastAsia="仿宋" w:cs="仿宋"/>
          <w:b/>
          <w:bCs/>
          <w:color w:val="auto"/>
        </w:rPr>
        <w:t>（二）甲方对乙方考核办法</w:t>
      </w:r>
    </w:p>
    <w:p w14:paraId="563FC0DE">
      <w:pPr>
        <w:spacing w:line="360" w:lineRule="auto"/>
        <w:rPr>
          <w:rFonts w:ascii="仿宋" w:hAnsi="仿宋" w:eastAsia="仿宋" w:cs="仿宋"/>
          <w:sz w:val="24"/>
        </w:rPr>
      </w:pPr>
      <w:r>
        <w:rPr>
          <w:rFonts w:hint="eastAsia" w:ascii="仿宋" w:hAnsi="仿宋" w:eastAsia="仿宋" w:cs="仿宋"/>
          <w:sz w:val="24"/>
        </w:rPr>
        <w:t xml:space="preserve">1.采购人对食堂服务质量考核方式一：采购人对职工食堂用餐人次对供应商进行考核奖惩。采购人以每月职工食堂线上线下点餐人次（不含小炒人次）作为对供应商职工食堂服务质量的考核。具体奖惩办法：由3人（中标单位1人及采购人食堂服务质量考核组成员2人）签字确认职工当月用餐人次，当月职工用餐人次-当月职工用餐人次考核基数（周一至周五每天考核基数为410人次，周六、周日考核基数为每天280人次）*2元/人次=奖惩金额。全年最高奖励金额不超过供应商交纳给采购人管理费用的120%。如未达到考核基数，则少一人次扣2元，扣完为止。通过此奖惩办法，促使提高供应商的服务、菜品质量、菜品丰富度等，同时促使调节菜品价格。    </w:t>
      </w:r>
    </w:p>
    <w:p w14:paraId="6A0C2F1B">
      <w:pPr>
        <w:spacing w:line="360" w:lineRule="auto"/>
        <w:rPr>
          <w:rFonts w:ascii="仿宋" w:hAnsi="仿宋" w:eastAsia="仿宋" w:cs="仿宋"/>
          <w:sz w:val="24"/>
        </w:rPr>
      </w:pPr>
      <w:r>
        <w:rPr>
          <w:rFonts w:hint="eastAsia" w:ascii="仿宋" w:hAnsi="仿宋" w:eastAsia="仿宋" w:cs="仿宋"/>
          <w:sz w:val="24"/>
        </w:rPr>
        <w:t>2.采购人对食堂服务质量考核方式二：采购人的食堂服务质量管理小组根据《长兴县人民医院食堂月度考核细则》对供应商运行情况进行综合考核。标准分为≥85分，如不达标，每下降1分从履约保证金中扣300元；如一年内的月度考核分数累计2次低于80分，采购人则可要求与对方终止合同，供应商须无条件服从。</w:t>
      </w:r>
    </w:p>
    <w:p w14:paraId="398CECAE">
      <w:pPr>
        <w:pStyle w:val="56"/>
        <w:spacing w:line="360" w:lineRule="auto"/>
        <w:rPr>
          <w:rFonts w:ascii="仿宋" w:hAnsi="仿宋" w:eastAsia="仿宋" w:cs="仿宋"/>
          <w:color w:val="auto"/>
        </w:rPr>
      </w:pPr>
      <w:r>
        <w:rPr>
          <w:rFonts w:hint="eastAsia" w:ascii="仿宋" w:hAnsi="仿宋" w:eastAsia="仿宋" w:cs="仿宋"/>
          <w:color w:val="auto"/>
        </w:rPr>
        <w:t>3.双方在合作中可根据实际运行情况对以上2条考核办法进行友好协商并调整。</w:t>
      </w:r>
    </w:p>
    <w:p w14:paraId="7C3C68A5">
      <w:pPr>
        <w:pStyle w:val="56"/>
        <w:spacing w:line="360" w:lineRule="auto"/>
        <w:rPr>
          <w:rFonts w:ascii="仿宋" w:hAnsi="仿宋" w:eastAsia="仿宋" w:cs="仿宋"/>
          <w:b/>
          <w:bCs/>
          <w:color w:val="auto"/>
        </w:rPr>
      </w:pPr>
      <w:r>
        <w:rPr>
          <w:rFonts w:hint="eastAsia" w:ascii="仿宋" w:hAnsi="仿宋" w:eastAsia="仿宋" w:cs="仿宋"/>
          <w:b/>
          <w:bCs/>
          <w:color w:val="auto"/>
        </w:rPr>
        <w:t>（三）设备设施投入</w:t>
      </w:r>
    </w:p>
    <w:p w14:paraId="757794BD">
      <w:pPr>
        <w:pStyle w:val="56"/>
        <w:spacing w:line="360" w:lineRule="auto"/>
        <w:rPr>
          <w:rFonts w:ascii="仿宋" w:hAnsi="仿宋" w:eastAsia="仿宋" w:cs="仿宋"/>
          <w:color w:val="auto"/>
        </w:rPr>
      </w:pPr>
      <w:r>
        <w:rPr>
          <w:rFonts w:hint="eastAsia" w:ascii="仿宋" w:hAnsi="仿宋" w:eastAsia="仿宋" w:cs="仿宋"/>
          <w:color w:val="auto"/>
        </w:rPr>
        <w:t>1.甲方投入</w:t>
      </w:r>
    </w:p>
    <w:p w14:paraId="18476D74">
      <w:pPr>
        <w:pStyle w:val="56"/>
        <w:spacing w:line="360" w:lineRule="auto"/>
        <w:rPr>
          <w:rFonts w:ascii="仿宋" w:hAnsi="仿宋" w:eastAsia="仿宋" w:cs="仿宋"/>
          <w:color w:val="auto"/>
        </w:rPr>
      </w:pPr>
      <w:r>
        <w:rPr>
          <w:rFonts w:hint="eastAsia" w:ascii="仿宋" w:hAnsi="仿宋" w:eastAsia="仿宋" w:cs="仿宋"/>
          <w:color w:val="auto"/>
        </w:rPr>
        <w:t>甲方食堂目前现有的场地、桌椅、设备设施可由乙方无偿使用，由双方列出清单，双方签字确认。如双方不再合作，进行一次盘点，如有破坏或遗失，由乙方维修或进行赔偿。</w:t>
      </w:r>
    </w:p>
    <w:p w14:paraId="19C2E5FE">
      <w:pPr>
        <w:pStyle w:val="56"/>
        <w:spacing w:line="360" w:lineRule="auto"/>
        <w:rPr>
          <w:rFonts w:ascii="仿宋" w:hAnsi="仿宋" w:eastAsia="仿宋" w:cs="仿宋"/>
          <w:color w:val="auto"/>
        </w:rPr>
      </w:pPr>
      <w:r>
        <w:rPr>
          <w:rFonts w:hint="eastAsia" w:ascii="仿宋" w:hAnsi="仿宋" w:eastAsia="仿宋" w:cs="仿宋"/>
          <w:color w:val="auto"/>
        </w:rPr>
        <w:t>2.乙方投入</w:t>
      </w:r>
    </w:p>
    <w:p w14:paraId="63CCF820">
      <w:pPr>
        <w:pStyle w:val="56"/>
        <w:spacing w:line="360" w:lineRule="auto"/>
        <w:rPr>
          <w:rFonts w:ascii="仿宋" w:hAnsi="仿宋" w:eastAsia="仿宋" w:cs="仿宋"/>
          <w:color w:val="auto"/>
        </w:rPr>
      </w:pPr>
      <w:r>
        <w:rPr>
          <w:rFonts w:hint="eastAsia" w:ascii="仿宋" w:hAnsi="仿宋" w:eastAsia="仿宋" w:cs="仿宋"/>
          <w:color w:val="auto"/>
        </w:rPr>
        <w:t>（1）食堂运营所需的餐具、食材、消耗品等。</w:t>
      </w:r>
    </w:p>
    <w:p w14:paraId="3982DEA5">
      <w:pPr>
        <w:pStyle w:val="56"/>
        <w:spacing w:line="360" w:lineRule="auto"/>
        <w:rPr>
          <w:rFonts w:ascii="仿宋" w:hAnsi="仿宋" w:eastAsia="仿宋" w:cs="仿宋"/>
          <w:color w:val="auto"/>
        </w:rPr>
      </w:pPr>
      <w:r>
        <w:rPr>
          <w:rFonts w:hint="eastAsia" w:ascii="仿宋" w:hAnsi="仿宋" w:eastAsia="仿宋" w:cs="仿宋"/>
          <w:color w:val="auto"/>
        </w:rPr>
        <w:t xml:space="preserve">（2）食堂的设备设施的日常维护、保养、年检等由乙方负责，如因服务需要，乙方拟对甲方提供的厨房设备设施进行改造或增设等，需先经甲方同意后方可实施，费用由乙方负责。如乙方拟对食堂进行再次装修，需先经甲方同意后方可实施，所有装修费用、安全等全部由乙方自行负责。乙方再次装修所形成的设施(如钢结构、水电管道、基础装修等),如本合同解除或终止的情况下，属于乙方资产可拆除部分、投入的可移动的设备设施等，由乙方自行拆除处理，乙方自行拆除的部分应使合作场地恢复装修前状态，因拆除给甲方造成损失的，应予以赔偿。不可拆除部分，该资产所有权自本合同解除或终止时归甲方所有。 </w:t>
      </w:r>
    </w:p>
    <w:p w14:paraId="5972EABB">
      <w:pPr>
        <w:pStyle w:val="56"/>
        <w:spacing w:line="360" w:lineRule="auto"/>
        <w:rPr>
          <w:rFonts w:ascii="仿宋" w:hAnsi="仿宋" w:eastAsia="仿宋" w:cs="仿宋"/>
          <w:color w:val="auto"/>
        </w:rPr>
      </w:pPr>
      <w:r>
        <w:rPr>
          <w:rFonts w:hint="eastAsia" w:ascii="仿宋" w:hAnsi="仿宋" w:eastAsia="仿宋" w:cs="仿宋"/>
          <w:color w:val="auto"/>
        </w:rPr>
        <w:t xml:space="preserve">（3）乙方需遵守上级部门相关政策要求，按时与相关供应商签订维保协议，如隔油池运维、油烟机清洗、虫媒消杀、天燃气管道及报警装置等上级部门有相关政策要求的维保协议，如因乙方未及时签订维保协议，导致被上级相关部门通报或者处罚的，甲方有权对乙方从履约保证金中扣款，扣款金额届时协商。       </w:t>
      </w:r>
    </w:p>
    <w:p w14:paraId="77974FBF">
      <w:pPr>
        <w:pStyle w:val="56"/>
        <w:spacing w:line="360" w:lineRule="auto"/>
        <w:rPr>
          <w:rFonts w:ascii="仿宋" w:hAnsi="仿宋" w:eastAsia="仿宋" w:cs="仿宋"/>
          <w:b/>
          <w:bCs/>
          <w:color w:val="auto"/>
        </w:rPr>
      </w:pPr>
      <w:r>
        <w:rPr>
          <w:rFonts w:hint="eastAsia" w:ascii="仿宋" w:hAnsi="仿宋" w:eastAsia="仿宋" w:cs="仿宋"/>
          <w:b/>
          <w:bCs/>
          <w:color w:val="auto"/>
        </w:rPr>
        <w:t>三、服务要求</w:t>
      </w:r>
    </w:p>
    <w:p w14:paraId="3D536EE1">
      <w:pPr>
        <w:pStyle w:val="56"/>
        <w:spacing w:line="360" w:lineRule="auto"/>
        <w:rPr>
          <w:rFonts w:ascii="仿宋" w:hAnsi="仿宋" w:eastAsia="仿宋" w:cs="仿宋"/>
          <w:color w:val="auto"/>
        </w:rPr>
      </w:pPr>
      <w:r>
        <w:rPr>
          <w:rFonts w:hint="eastAsia" w:ascii="仿宋" w:hAnsi="仿宋" w:eastAsia="仿宋" w:cs="仿宋"/>
          <w:color w:val="auto"/>
        </w:rPr>
        <w:t>（一）乙方负责为甲方每日（含所有节假日）早、中、晚餐的餐饮服务（快餐、小炒、包厢服务等，如甲方有夜宵需求，乙方须根据要求提供服务）及日常运营工作，未经甲方同意，不得私自更改甲方经营场所和功能区。</w:t>
      </w:r>
    </w:p>
    <w:p w14:paraId="58B0BBF5">
      <w:pPr>
        <w:pStyle w:val="56"/>
        <w:spacing w:line="360" w:lineRule="auto"/>
        <w:rPr>
          <w:rFonts w:ascii="仿宋" w:hAnsi="仿宋" w:eastAsia="仿宋" w:cs="仿宋"/>
          <w:color w:val="auto"/>
        </w:rPr>
      </w:pPr>
      <w:r>
        <w:rPr>
          <w:rFonts w:hint="eastAsia" w:ascii="仿宋" w:hAnsi="仿宋" w:eastAsia="仿宋" w:cs="仿宋"/>
          <w:color w:val="auto"/>
        </w:rPr>
        <w:t>（二）乙方为甲方食堂提供丰富、健康、卫生、可口的饭菜。</w:t>
      </w:r>
    </w:p>
    <w:p w14:paraId="5B1FBCB7">
      <w:pPr>
        <w:pStyle w:val="56"/>
        <w:spacing w:line="360" w:lineRule="auto"/>
        <w:rPr>
          <w:rFonts w:ascii="仿宋" w:hAnsi="仿宋" w:eastAsia="仿宋" w:cs="仿宋"/>
          <w:color w:val="auto"/>
        </w:rPr>
      </w:pPr>
      <w:r>
        <w:rPr>
          <w:rFonts w:hint="eastAsia" w:ascii="仿宋" w:hAnsi="仿宋" w:eastAsia="仿宋" w:cs="仿宋"/>
          <w:color w:val="auto"/>
        </w:rPr>
        <w:t>（三）油和米品牌由甲方指定，调味料均使用正规大品牌，供院方监督。</w:t>
      </w:r>
    </w:p>
    <w:p w14:paraId="2865873D">
      <w:pPr>
        <w:pStyle w:val="56"/>
        <w:spacing w:line="360" w:lineRule="auto"/>
        <w:rPr>
          <w:rFonts w:ascii="仿宋" w:hAnsi="仿宋" w:eastAsia="仿宋" w:cs="仿宋"/>
          <w:color w:val="auto"/>
        </w:rPr>
      </w:pPr>
      <w:r>
        <w:rPr>
          <w:rFonts w:hint="eastAsia" w:ascii="仿宋" w:hAnsi="仿宋" w:eastAsia="仿宋" w:cs="仿宋"/>
          <w:color w:val="auto"/>
        </w:rPr>
        <w:t>（四）乙方要为甲方开展一些互动式餐饮活动提供服务，如根据季节、传统节日、节气等提供专属餐饮服务，如夏季绿豆汤、冬季姜茶、腊八节腊八粥等限量免费提供。</w:t>
      </w:r>
    </w:p>
    <w:p w14:paraId="7F6B3CB3">
      <w:pPr>
        <w:pStyle w:val="56"/>
        <w:spacing w:line="360" w:lineRule="auto"/>
        <w:rPr>
          <w:rFonts w:ascii="仿宋" w:hAnsi="仿宋" w:eastAsia="仿宋" w:cs="仿宋"/>
          <w:color w:val="auto"/>
        </w:rPr>
      </w:pPr>
      <w:r>
        <w:rPr>
          <w:rFonts w:hint="eastAsia" w:ascii="仿宋" w:hAnsi="仿宋" w:eastAsia="仿宋" w:cs="仿宋"/>
          <w:color w:val="auto"/>
        </w:rPr>
        <w:t>（五）供餐时间：早上6:00-8:30；中午10:30-12:30；晚上供餐16：00（冬）16:30（夏）至18:00；如有加班、接待用餐要延时至21:00。具体时间根据甲方需求为准，如乙方对供餐时间进行调整须征得甲方同意。</w:t>
      </w:r>
    </w:p>
    <w:p w14:paraId="55FEBC96">
      <w:pPr>
        <w:pStyle w:val="56"/>
        <w:spacing w:line="360" w:lineRule="auto"/>
        <w:rPr>
          <w:rFonts w:ascii="仿宋" w:hAnsi="仿宋" w:eastAsia="仿宋" w:cs="仿宋"/>
          <w:color w:val="auto"/>
        </w:rPr>
      </w:pPr>
      <w:r>
        <w:rPr>
          <w:rFonts w:hint="eastAsia" w:ascii="仿宋" w:hAnsi="仿宋" w:eastAsia="仿宋" w:cs="仿宋"/>
          <w:color w:val="auto"/>
        </w:rPr>
        <w:t>（六）乙方必须严格遵守《中华人民共和国食品安全法》、《中华人民共和国环境保护法》、《中华人民共和国安全生产法》等相关法律法规，自觉接受甲方和上级相关部门的督查和指导。</w:t>
      </w:r>
    </w:p>
    <w:p w14:paraId="26B722B6">
      <w:pPr>
        <w:pStyle w:val="56"/>
        <w:spacing w:line="360" w:lineRule="auto"/>
        <w:rPr>
          <w:rFonts w:ascii="仿宋" w:hAnsi="仿宋" w:eastAsia="仿宋" w:cs="仿宋"/>
          <w:color w:val="auto"/>
        </w:rPr>
      </w:pPr>
      <w:r>
        <w:rPr>
          <w:rFonts w:hint="eastAsia" w:ascii="仿宋" w:hAnsi="仿宋" w:eastAsia="仿宋" w:cs="仿宋"/>
          <w:color w:val="auto"/>
        </w:rPr>
        <w:t>（七）在合作期内，食堂的消防、安全、卫生、环境由乙方负责，在食堂发生的火灾、食物中毒、环境污染、财务失窃、安全事故等的所有损失全部由乙方负责，并依照相关法律法规追究责任。</w:t>
      </w:r>
    </w:p>
    <w:p w14:paraId="004F87A2">
      <w:pPr>
        <w:pStyle w:val="56"/>
        <w:spacing w:line="360" w:lineRule="auto"/>
        <w:rPr>
          <w:rFonts w:ascii="仿宋" w:hAnsi="仿宋" w:eastAsia="仿宋" w:cs="仿宋"/>
          <w:color w:val="auto"/>
        </w:rPr>
      </w:pPr>
      <w:r>
        <w:rPr>
          <w:rFonts w:hint="eastAsia" w:ascii="仿宋" w:hAnsi="仿宋" w:eastAsia="仿宋" w:cs="仿宋"/>
          <w:color w:val="auto"/>
        </w:rPr>
        <w:t>（八）由乙方办理营业执照、食品经营许可证。</w:t>
      </w:r>
    </w:p>
    <w:p w14:paraId="7C07D8A8">
      <w:pPr>
        <w:pStyle w:val="56"/>
        <w:spacing w:line="360" w:lineRule="auto"/>
        <w:rPr>
          <w:rFonts w:ascii="仿宋" w:hAnsi="仿宋" w:eastAsia="仿宋" w:cs="仿宋"/>
          <w:color w:val="auto"/>
        </w:rPr>
      </w:pPr>
      <w:r>
        <w:rPr>
          <w:rFonts w:hint="eastAsia" w:ascii="仿宋" w:hAnsi="仿宋" w:eastAsia="仿宋" w:cs="仿宋"/>
          <w:color w:val="auto"/>
        </w:rPr>
        <w:t>（九）要求乙方招聘的厨师必须具有上岗资格证，做到持证上岗；所有工作人员都必须持有健康证，并且定期体检。要求乙方售饭、售菜窗口服务人员年龄在50周岁以下、初中及以上文化水平。</w:t>
      </w:r>
    </w:p>
    <w:p w14:paraId="425FAEE7">
      <w:pPr>
        <w:pStyle w:val="56"/>
        <w:spacing w:line="360" w:lineRule="auto"/>
        <w:rPr>
          <w:rFonts w:ascii="仿宋" w:hAnsi="仿宋" w:eastAsia="仿宋" w:cs="仿宋"/>
          <w:color w:val="auto"/>
        </w:rPr>
      </w:pPr>
      <w:r>
        <w:rPr>
          <w:rFonts w:hint="eastAsia" w:ascii="仿宋" w:hAnsi="仿宋" w:eastAsia="仿宋" w:cs="仿宋"/>
          <w:color w:val="auto"/>
        </w:rPr>
        <w:t>（十）乙方具备独立法人资格，并足额缴纳社保。</w:t>
      </w:r>
    </w:p>
    <w:p w14:paraId="20755609">
      <w:pPr>
        <w:pStyle w:val="56"/>
        <w:spacing w:line="360" w:lineRule="auto"/>
        <w:rPr>
          <w:rFonts w:ascii="仿宋" w:hAnsi="仿宋" w:eastAsia="仿宋" w:cs="仿宋"/>
          <w:color w:val="auto"/>
        </w:rPr>
      </w:pPr>
      <w:r>
        <w:rPr>
          <w:rFonts w:hint="eastAsia" w:ascii="仿宋" w:hAnsi="仿宋" w:eastAsia="仿宋" w:cs="仿宋"/>
          <w:color w:val="auto"/>
        </w:rPr>
        <w:t>（十一）食堂经营投标者在近五年的经营中一直严格执行《中华人民共和国食品安全法》，合法经营、重视安全,生产，销售的食品符合卫生检验标准，没有发生过食物中毒等事故，也没有受到当地主管单位较重的处罚。</w:t>
      </w:r>
    </w:p>
    <w:p w14:paraId="334F163E">
      <w:pPr>
        <w:pStyle w:val="56"/>
        <w:spacing w:line="360" w:lineRule="auto"/>
        <w:rPr>
          <w:rFonts w:ascii="仿宋" w:hAnsi="仿宋" w:eastAsia="仿宋" w:cs="仿宋"/>
          <w:color w:val="auto"/>
        </w:rPr>
      </w:pPr>
      <w:r>
        <w:rPr>
          <w:rFonts w:hint="eastAsia" w:ascii="仿宋" w:hAnsi="仿宋" w:eastAsia="仿宋" w:cs="仿宋"/>
          <w:color w:val="auto"/>
        </w:rPr>
        <w:t>（十二）食堂经营投标者必须有机关或企事业单位食堂的承包经营经验。在乙方食堂经营能灵活更新品种，同时具备包厢服务接待能力。</w:t>
      </w:r>
    </w:p>
    <w:p w14:paraId="28825FEF">
      <w:pPr>
        <w:pStyle w:val="56"/>
        <w:spacing w:line="360" w:lineRule="auto"/>
        <w:rPr>
          <w:rFonts w:ascii="仿宋" w:hAnsi="仿宋" w:eastAsia="仿宋" w:cs="仿宋"/>
          <w:b/>
          <w:bCs/>
          <w:color w:val="auto"/>
        </w:rPr>
      </w:pPr>
      <w:r>
        <w:rPr>
          <w:rFonts w:hint="eastAsia" w:ascii="仿宋" w:hAnsi="仿宋" w:eastAsia="仿宋" w:cs="仿宋"/>
          <w:b/>
          <w:bCs/>
          <w:color w:val="auto"/>
        </w:rPr>
        <w:t>四、符合以下条件之一者，甲乙双方不再合作。</w:t>
      </w:r>
    </w:p>
    <w:p w14:paraId="7CACE837">
      <w:pPr>
        <w:spacing w:line="360" w:lineRule="auto"/>
        <w:rPr>
          <w:rFonts w:ascii="仿宋" w:hAnsi="仿宋" w:eastAsia="仿宋" w:cs="仿宋"/>
          <w:sz w:val="24"/>
        </w:rPr>
      </w:pPr>
      <w:r>
        <w:rPr>
          <w:rFonts w:hint="eastAsia" w:ascii="仿宋" w:hAnsi="仿宋" w:eastAsia="仿宋" w:cs="仿宋"/>
          <w:sz w:val="24"/>
        </w:rPr>
        <w:t>1．在合作期间采购人对供应商的月度考核，如一年内考核分数累计2次低于80分，即可终止合同。</w:t>
      </w:r>
    </w:p>
    <w:p w14:paraId="23BD8550">
      <w:pPr>
        <w:spacing w:line="360" w:lineRule="auto"/>
        <w:rPr>
          <w:rFonts w:ascii="仿宋" w:hAnsi="仿宋" w:eastAsia="仿宋" w:cs="仿宋"/>
          <w:sz w:val="24"/>
        </w:rPr>
      </w:pPr>
      <w:r>
        <w:rPr>
          <w:rFonts w:hint="eastAsia" w:ascii="仿宋" w:hAnsi="仿宋" w:eastAsia="仿宋" w:cs="仿宋"/>
          <w:sz w:val="24"/>
        </w:rPr>
        <w:t>2．合同期满后双方不再续约时供应商退出。</w:t>
      </w:r>
    </w:p>
    <w:p w14:paraId="7F5B1680">
      <w:pPr>
        <w:spacing w:line="360" w:lineRule="auto"/>
        <w:rPr>
          <w:rFonts w:ascii="仿宋" w:hAnsi="仿宋" w:eastAsia="仿宋" w:cs="仿宋"/>
          <w:sz w:val="24"/>
        </w:rPr>
      </w:pPr>
      <w:r>
        <w:rPr>
          <w:rFonts w:hint="eastAsia" w:ascii="仿宋" w:hAnsi="仿宋" w:eastAsia="仿宋" w:cs="仿宋"/>
          <w:sz w:val="24"/>
        </w:rPr>
        <w:t>3.由于供应商原因出现消防或食品安全事故（包括但不限于火灾、食物中毒、使用假冒伪劣产品等）被主管部门或上级相关部门通报批评的，由采购人院班子成员会讨论是否终止合同。如决定终止合同，则供应商还应赔偿采购人所有经济损失；如决定继续合作，则双方协商解决此事。</w:t>
      </w:r>
    </w:p>
    <w:p w14:paraId="1DEAC649">
      <w:pPr>
        <w:spacing w:line="360" w:lineRule="auto"/>
        <w:rPr>
          <w:rFonts w:ascii="仿宋" w:hAnsi="仿宋" w:eastAsia="仿宋" w:cs="仿宋"/>
          <w:sz w:val="24"/>
        </w:rPr>
      </w:pPr>
      <w:r>
        <w:rPr>
          <w:rFonts w:hint="eastAsia" w:ascii="仿宋" w:hAnsi="仿宋" w:eastAsia="仿宋" w:cs="仿宋"/>
          <w:sz w:val="24"/>
        </w:rPr>
        <w:t>4.本项目不接受转包、分包，一经发现，采购人有权单方面解除本项目合同。</w:t>
      </w:r>
    </w:p>
    <w:p w14:paraId="20912238">
      <w:pPr>
        <w:pStyle w:val="56"/>
        <w:spacing w:line="360" w:lineRule="auto"/>
        <w:rPr>
          <w:rFonts w:ascii="仿宋" w:hAnsi="仿宋" w:eastAsia="仿宋" w:cs="仿宋"/>
          <w:b/>
          <w:bCs/>
          <w:color w:val="auto"/>
        </w:rPr>
      </w:pPr>
      <w:r>
        <w:rPr>
          <w:rFonts w:hint="eastAsia" w:ascii="仿宋" w:hAnsi="仿宋" w:eastAsia="仿宋" w:cs="仿宋"/>
          <w:b/>
          <w:bCs/>
          <w:color w:val="auto"/>
        </w:rPr>
        <w:t>五、履约保证金</w:t>
      </w:r>
    </w:p>
    <w:p w14:paraId="4ED33582">
      <w:pPr>
        <w:pStyle w:val="56"/>
        <w:spacing w:line="360" w:lineRule="auto"/>
        <w:rPr>
          <w:rFonts w:ascii="仿宋" w:hAnsi="仿宋" w:eastAsia="仿宋" w:cs="仿宋"/>
          <w:color w:val="auto"/>
        </w:rPr>
      </w:pPr>
      <w:r>
        <w:rPr>
          <w:rFonts w:hint="eastAsia" w:ascii="仿宋" w:hAnsi="仿宋" w:eastAsia="仿宋" w:cs="仿宋"/>
          <w:color w:val="auto"/>
        </w:rPr>
        <w:t>（一）乙方向甲方缴纳人民币</w:t>
      </w:r>
      <w:r>
        <w:rPr>
          <w:rFonts w:hint="eastAsia" w:ascii="仿宋" w:hAnsi="仿宋" w:eastAsia="仿宋" w:cs="仿宋"/>
          <w:color w:val="auto"/>
          <w:u w:val="single"/>
        </w:rPr>
        <w:t>20000</w:t>
      </w:r>
      <w:r>
        <w:rPr>
          <w:rFonts w:hint="eastAsia" w:ascii="仿宋" w:hAnsi="仿宋" w:eastAsia="仿宋" w:cs="仿宋"/>
          <w:color w:val="auto"/>
        </w:rPr>
        <w:t>元作为本合同的履约保证金。</w:t>
      </w:r>
    </w:p>
    <w:p w14:paraId="3FEE1040">
      <w:pPr>
        <w:pStyle w:val="56"/>
        <w:spacing w:line="360" w:lineRule="auto"/>
        <w:rPr>
          <w:rFonts w:ascii="仿宋" w:hAnsi="仿宋" w:eastAsia="仿宋" w:cs="仿宋"/>
          <w:color w:val="auto"/>
        </w:rPr>
      </w:pPr>
      <w:r>
        <w:rPr>
          <w:rFonts w:hint="eastAsia" w:ascii="仿宋" w:hAnsi="仿宋" w:eastAsia="仿宋" w:cs="仿宋"/>
          <w:color w:val="auto"/>
        </w:rPr>
        <w:t>（二）履约保证金缴纳形式：支票/汇票/电汇/保函等非现金形式。</w:t>
      </w:r>
    </w:p>
    <w:p w14:paraId="12732C4D">
      <w:pPr>
        <w:pStyle w:val="56"/>
        <w:spacing w:line="360" w:lineRule="auto"/>
        <w:rPr>
          <w:rFonts w:ascii="仿宋" w:hAnsi="仿宋" w:eastAsia="仿宋" w:cs="仿宋"/>
          <w:color w:val="auto"/>
        </w:rPr>
      </w:pPr>
      <w:r>
        <w:rPr>
          <w:rFonts w:hint="eastAsia" w:ascii="仿宋" w:hAnsi="仿宋" w:eastAsia="仿宋" w:cs="仿宋"/>
          <w:color w:val="auto"/>
        </w:rPr>
        <w:t>（三）履约保证金在合同履约完毕、项目验收合格之前不予退还。乙方按照合同约定完成合同履约的，其缴纳的履约保证金在项目验收合格之日起5个工作日内退还。</w:t>
      </w:r>
    </w:p>
    <w:p w14:paraId="49F62EA0">
      <w:pPr>
        <w:pStyle w:val="56"/>
        <w:spacing w:line="360" w:lineRule="auto"/>
        <w:rPr>
          <w:rFonts w:ascii="仿宋" w:hAnsi="仿宋" w:eastAsia="仿宋" w:cs="仿宋"/>
          <w:color w:val="auto"/>
        </w:rPr>
      </w:pPr>
      <w:r>
        <w:rPr>
          <w:rFonts w:hint="eastAsia" w:ascii="仿宋" w:hAnsi="仿宋" w:eastAsia="仿宋" w:cs="仿宋"/>
          <w:color w:val="auto"/>
        </w:rPr>
        <w:t>（四）乙方不履行合同，已缴纳的履约保证金不予退还；如果乙方未能按合同约定全面履行义务，那么甲方有权从其缴纳的履约保证金中取得补偿或赔偿，同时不影响甲方要求乙方承担合同约定的其他违约责任的权利。</w:t>
      </w:r>
    </w:p>
    <w:p w14:paraId="37F143B5">
      <w:pPr>
        <w:pStyle w:val="56"/>
        <w:spacing w:line="360" w:lineRule="auto"/>
        <w:rPr>
          <w:rFonts w:ascii="仿宋" w:hAnsi="仿宋" w:eastAsia="仿宋" w:cs="仿宋"/>
          <w:color w:val="auto"/>
        </w:rPr>
      </w:pPr>
      <w:r>
        <w:rPr>
          <w:rFonts w:hint="eastAsia" w:ascii="仿宋" w:hAnsi="仿宋" w:eastAsia="仿宋" w:cs="仿宋"/>
          <w:color w:val="auto"/>
        </w:rPr>
        <w:t>（五）因甲方原因导致变更、中止或者终止招标采购合同的，乙方可以按照合同约定要求甲方对其受到的损失予以赔偿或者补偿。</w:t>
      </w:r>
    </w:p>
    <w:p w14:paraId="0D35C0F2">
      <w:pPr>
        <w:pStyle w:val="56"/>
        <w:spacing w:line="360" w:lineRule="auto"/>
        <w:rPr>
          <w:rFonts w:ascii="仿宋" w:hAnsi="仿宋" w:eastAsia="仿宋" w:cs="仿宋"/>
          <w:b/>
          <w:bCs/>
          <w:color w:val="auto"/>
        </w:rPr>
      </w:pPr>
      <w:r>
        <w:rPr>
          <w:rFonts w:hint="eastAsia" w:ascii="仿宋" w:hAnsi="仿宋" w:eastAsia="仿宋" w:cs="仿宋"/>
          <w:b/>
          <w:bCs/>
          <w:color w:val="auto"/>
        </w:rPr>
        <w:t>六、争议解决与诉讼</w:t>
      </w:r>
    </w:p>
    <w:p w14:paraId="1233660D">
      <w:pPr>
        <w:pStyle w:val="56"/>
        <w:spacing w:line="360" w:lineRule="auto"/>
        <w:rPr>
          <w:rFonts w:ascii="仿宋" w:hAnsi="仿宋" w:eastAsia="仿宋" w:cs="仿宋"/>
          <w:color w:val="auto"/>
        </w:rPr>
      </w:pPr>
      <w:r>
        <w:rPr>
          <w:rFonts w:hint="eastAsia" w:ascii="仿宋" w:hAnsi="仿宋" w:eastAsia="仿宋" w:cs="仿宋"/>
          <w:color w:val="auto"/>
        </w:rPr>
        <w:t>双方在执行合同中所发生的一切争议，应通过协商解决。如协商不成，可向合同签订地法院起诉，合同签订地在此约定为</w:t>
      </w:r>
      <w:r>
        <w:rPr>
          <w:rFonts w:hint="eastAsia" w:ascii="仿宋" w:hAnsi="仿宋" w:eastAsia="仿宋" w:cs="仿宋"/>
          <w:color w:val="auto"/>
          <w:u w:val="single"/>
        </w:rPr>
        <w:t>湖州</w:t>
      </w:r>
      <w:r>
        <w:rPr>
          <w:rFonts w:hint="eastAsia" w:ascii="仿宋" w:hAnsi="仿宋" w:eastAsia="仿宋" w:cs="仿宋"/>
          <w:color w:val="auto"/>
        </w:rPr>
        <w:t>市</w:t>
      </w:r>
      <w:r>
        <w:rPr>
          <w:rFonts w:hint="eastAsia" w:ascii="仿宋" w:hAnsi="仿宋" w:eastAsia="仿宋" w:cs="仿宋"/>
          <w:color w:val="auto"/>
          <w:u w:val="single"/>
        </w:rPr>
        <w:t>长兴</w:t>
      </w:r>
      <w:r>
        <w:rPr>
          <w:rFonts w:hint="eastAsia" w:ascii="仿宋" w:hAnsi="仿宋" w:eastAsia="仿宋" w:cs="仿宋"/>
          <w:color w:val="auto"/>
        </w:rPr>
        <w:t>（县/区）。</w:t>
      </w:r>
    </w:p>
    <w:p w14:paraId="6DBDD6BF">
      <w:pPr>
        <w:pStyle w:val="56"/>
        <w:spacing w:line="360" w:lineRule="auto"/>
        <w:rPr>
          <w:rFonts w:ascii="仿宋" w:hAnsi="仿宋" w:eastAsia="仿宋" w:cs="仿宋"/>
          <w:b/>
          <w:bCs/>
          <w:color w:val="auto"/>
        </w:rPr>
      </w:pPr>
      <w:r>
        <w:rPr>
          <w:rFonts w:hint="eastAsia" w:ascii="仿宋" w:hAnsi="仿宋" w:eastAsia="仿宋" w:cs="仿宋"/>
          <w:b/>
          <w:bCs/>
          <w:color w:val="auto"/>
        </w:rPr>
        <w:t>七、合同生效及其它</w:t>
      </w:r>
    </w:p>
    <w:p w14:paraId="71C9C274">
      <w:pPr>
        <w:pStyle w:val="56"/>
        <w:spacing w:line="360" w:lineRule="auto"/>
        <w:rPr>
          <w:rFonts w:ascii="仿宋" w:hAnsi="仿宋" w:eastAsia="仿宋" w:cs="仿宋"/>
          <w:color w:val="auto"/>
        </w:rPr>
      </w:pPr>
      <w:r>
        <w:rPr>
          <w:rFonts w:hint="eastAsia" w:ascii="仿宋" w:hAnsi="仿宋" w:eastAsia="仿宋" w:cs="仿宋"/>
          <w:color w:val="auto"/>
        </w:rPr>
        <w:t>（一）合同经双方法定代表人或授权委托代理人签字并加盖单位公章后生效。</w:t>
      </w:r>
    </w:p>
    <w:p w14:paraId="4D84554E">
      <w:pPr>
        <w:pStyle w:val="56"/>
        <w:spacing w:line="360" w:lineRule="auto"/>
        <w:rPr>
          <w:rFonts w:ascii="仿宋" w:hAnsi="仿宋" w:eastAsia="仿宋" w:cs="仿宋"/>
          <w:color w:val="auto"/>
        </w:rPr>
      </w:pPr>
      <w:r>
        <w:rPr>
          <w:rFonts w:hint="eastAsia" w:ascii="仿宋" w:hAnsi="仿宋" w:eastAsia="仿宋" w:cs="仿宋"/>
          <w:color w:val="auto"/>
        </w:rPr>
        <w:t>（二）合同组成部分：本合同（含附件）、甲方竞争性磋商文件、乙方磋商响应文件、成交通知书、履约保证金、最终报价单、澄清函（如有）。</w:t>
      </w:r>
    </w:p>
    <w:p w14:paraId="00521A53">
      <w:pPr>
        <w:pStyle w:val="56"/>
        <w:spacing w:line="360" w:lineRule="auto"/>
        <w:rPr>
          <w:rFonts w:ascii="仿宋" w:hAnsi="仿宋" w:eastAsia="仿宋" w:cs="仿宋"/>
          <w:color w:val="auto"/>
        </w:rPr>
      </w:pPr>
      <w:r>
        <w:rPr>
          <w:rFonts w:hint="eastAsia" w:ascii="仿宋" w:hAnsi="仿宋" w:eastAsia="仿宋" w:cs="仿宋"/>
          <w:color w:val="auto"/>
        </w:rPr>
        <w:t>（三）本合同未尽事宜，遵照《中华人民共和国民法典》有关条文执行。</w:t>
      </w:r>
    </w:p>
    <w:p w14:paraId="7DDF9203">
      <w:pPr>
        <w:pStyle w:val="56"/>
        <w:spacing w:line="360" w:lineRule="auto"/>
        <w:rPr>
          <w:rFonts w:ascii="仿宋" w:hAnsi="仿宋" w:eastAsia="仿宋" w:cs="仿宋"/>
          <w:color w:val="auto"/>
        </w:rPr>
      </w:pPr>
      <w:r>
        <w:rPr>
          <w:rFonts w:hint="eastAsia" w:ascii="仿宋" w:hAnsi="仿宋" w:eastAsia="仿宋" w:cs="仿宋"/>
          <w:color w:val="auto"/>
        </w:rPr>
        <w:t>（四）本合同正本一式肆份，具有同等法律效力，甲方、乙方各执贰份。</w:t>
      </w:r>
    </w:p>
    <w:p w14:paraId="22986481">
      <w:pPr>
        <w:pStyle w:val="56"/>
        <w:spacing w:line="360" w:lineRule="auto"/>
        <w:rPr>
          <w:rFonts w:ascii="仿宋" w:hAnsi="仿宋" w:eastAsia="仿宋" w:cs="仿宋"/>
          <w:color w:val="auto"/>
        </w:rPr>
      </w:pPr>
    </w:p>
    <w:p w14:paraId="7D2E599F">
      <w:pPr>
        <w:pStyle w:val="56"/>
        <w:spacing w:line="360" w:lineRule="auto"/>
        <w:rPr>
          <w:rFonts w:ascii="仿宋" w:hAnsi="仿宋" w:eastAsia="仿宋" w:cs="仿宋"/>
          <w:color w:val="auto"/>
        </w:rPr>
      </w:pPr>
      <w:r>
        <w:rPr>
          <w:rFonts w:hint="eastAsia" w:ascii="仿宋" w:hAnsi="仿宋" w:eastAsia="仿宋" w:cs="仿宋"/>
          <w:color w:val="auto"/>
        </w:rPr>
        <w:t xml:space="preserve">甲方（盖章）:                     乙方（盖章）:             </w:t>
      </w:r>
    </w:p>
    <w:p w14:paraId="3E2AF76F">
      <w:pPr>
        <w:pStyle w:val="56"/>
        <w:spacing w:line="360" w:lineRule="auto"/>
        <w:rPr>
          <w:rFonts w:ascii="仿宋" w:hAnsi="仿宋" w:eastAsia="仿宋" w:cs="仿宋"/>
          <w:color w:val="auto"/>
        </w:rPr>
      </w:pPr>
      <w:r>
        <w:rPr>
          <w:rFonts w:hint="eastAsia" w:ascii="仿宋" w:hAnsi="仿宋" w:eastAsia="仿宋" w:cs="仿宋"/>
          <w:color w:val="auto"/>
        </w:rPr>
        <w:t xml:space="preserve">法定代表                          法定代表  </w:t>
      </w:r>
    </w:p>
    <w:p w14:paraId="5C49361E">
      <w:pPr>
        <w:pStyle w:val="56"/>
        <w:spacing w:line="360" w:lineRule="auto"/>
        <w:rPr>
          <w:rFonts w:ascii="仿宋" w:hAnsi="仿宋" w:eastAsia="仿宋" w:cs="仿宋"/>
          <w:color w:val="auto"/>
        </w:rPr>
      </w:pPr>
      <w:r>
        <w:rPr>
          <w:rFonts w:hint="eastAsia" w:ascii="仿宋" w:hAnsi="仿宋" w:eastAsia="仿宋" w:cs="仿宋"/>
          <w:color w:val="auto"/>
        </w:rPr>
        <w:t>或委托代理人（签字）：            或委托代理人（签字）：</w:t>
      </w:r>
    </w:p>
    <w:p w14:paraId="162F8E27">
      <w:pPr>
        <w:pStyle w:val="56"/>
        <w:spacing w:line="360" w:lineRule="auto"/>
        <w:rPr>
          <w:rFonts w:ascii="仿宋" w:hAnsi="仿宋" w:eastAsia="仿宋" w:cs="仿宋"/>
          <w:color w:val="auto"/>
        </w:rPr>
      </w:pPr>
      <w:r>
        <w:rPr>
          <w:rFonts w:hint="eastAsia" w:ascii="仿宋" w:hAnsi="仿宋" w:eastAsia="仿宋" w:cs="仿宋"/>
          <w:color w:val="auto"/>
        </w:rPr>
        <w:t>签约日期：    年   月   日                年    月     日</w:t>
      </w:r>
    </w:p>
    <w:p w14:paraId="1C7F7D4A">
      <w:pPr>
        <w:pStyle w:val="56"/>
        <w:rPr>
          <w:color w:val="auto"/>
        </w:rPr>
      </w:pPr>
    </w:p>
    <w:p w14:paraId="5F890B31">
      <w:pPr>
        <w:pStyle w:val="56"/>
        <w:rPr>
          <w:color w:val="auto"/>
        </w:rPr>
      </w:pPr>
    </w:p>
    <w:p w14:paraId="069AD64F">
      <w:pPr>
        <w:pStyle w:val="56"/>
        <w:rPr>
          <w:color w:val="auto"/>
        </w:rPr>
      </w:pPr>
    </w:p>
    <w:p w14:paraId="2CD72D03">
      <w:pPr>
        <w:pStyle w:val="56"/>
        <w:rPr>
          <w:color w:val="auto"/>
        </w:rPr>
      </w:pPr>
    </w:p>
    <w:p w14:paraId="58A9E3E5">
      <w:pPr>
        <w:pStyle w:val="56"/>
        <w:rPr>
          <w:color w:val="auto"/>
        </w:rPr>
      </w:pPr>
    </w:p>
    <w:p w14:paraId="653A7B7D">
      <w:pPr>
        <w:pStyle w:val="56"/>
        <w:rPr>
          <w:color w:val="auto"/>
        </w:rPr>
      </w:pPr>
    </w:p>
    <w:p w14:paraId="2CD2F4DB">
      <w:pPr>
        <w:pStyle w:val="56"/>
        <w:rPr>
          <w:color w:val="auto"/>
        </w:rPr>
      </w:pPr>
    </w:p>
    <w:p w14:paraId="5D26EC8A">
      <w:pPr>
        <w:pStyle w:val="56"/>
        <w:rPr>
          <w:color w:val="auto"/>
        </w:rPr>
      </w:pPr>
    </w:p>
    <w:p w14:paraId="4E699B0E">
      <w:pPr>
        <w:pStyle w:val="56"/>
        <w:rPr>
          <w:color w:val="auto"/>
        </w:rPr>
      </w:pPr>
    </w:p>
    <w:p w14:paraId="1E39D582">
      <w:pPr>
        <w:pStyle w:val="56"/>
        <w:rPr>
          <w:color w:val="auto"/>
        </w:rPr>
      </w:pPr>
    </w:p>
    <w:p w14:paraId="68A8FC7E">
      <w:pPr>
        <w:pStyle w:val="56"/>
        <w:rPr>
          <w:color w:val="auto"/>
        </w:rPr>
      </w:pPr>
    </w:p>
    <w:p w14:paraId="49C132A8">
      <w:pPr>
        <w:pStyle w:val="56"/>
        <w:rPr>
          <w:color w:val="auto"/>
        </w:rPr>
      </w:pPr>
    </w:p>
    <w:p w14:paraId="6D9A5BF3">
      <w:pPr>
        <w:pStyle w:val="56"/>
        <w:rPr>
          <w:color w:val="auto"/>
        </w:rPr>
      </w:pPr>
    </w:p>
    <w:p w14:paraId="40DA12E8">
      <w:pPr>
        <w:pStyle w:val="56"/>
        <w:rPr>
          <w:color w:val="auto"/>
        </w:rPr>
      </w:pPr>
    </w:p>
    <w:p w14:paraId="4492DB83">
      <w:pPr>
        <w:pStyle w:val="56"/>
        <w:rPr>
          <w:color w:val="auto"/>
        </w:rPr>
      </w:pPr>
    </w:p>
    <w:p w14:paraId="5326B00C">
      <w:pPr>
        <w:pStyle w:val="56"/>
        <w:rPr>
          <w:color w:val="auto"/>
        </w:rPr>
      </w:pPr>
    </w:p>
    <w:p w14:paraId="2BFB2FCC">
      <w:pPr>
        <w:pStyle w:val="56"/>
        <w:rPr>
          <w:color w:val="auto"/>
        </w:rPr>
      </w:pPr>
    </w:p>
    <w:p w14:paraId="2FB01E1E">
      <w:pPr>
        <w:pStyle w:val="56"/>
        <w:rPr>
          <w:color w:val="auto"/>
        </w:rPr>
      </w:pPr>
    </w:p>
    <w:p w14:paraId="3EC8CEF9">
      <w:pPr>
        <w:pStyle w:val="2"/>
        <w:numPr>
          <w:ilvl w:val="0"/>
          <w:numId w:val="5"/>
        </w:numPr>
        <w:rPr>
          <w:rFonts w:ascii="仿宋" w:hAnsi="仿宋" w:eastAsia="仿宋" w:cs="仿宋"/>
          <w:sz w:val="40"/>
          <w:szCs w:val="40"/>
        </w:rPr>
      </w:pPr>
      <w:r>
        <w:rPr>
          <w:rFonts w:hint="eastAsia" w:ascii="仿宋" w:hAnsi="仿宋" w:eastAsia="仿宋" w:cs="仿宋"/>
          <w:sz w:val="40"/>
          <w:szCs w:val="40"/>
        </w:rPr>
        <w:t>磋商响应文件格式及组成</w:t>
      </w:r>
      <w:bookmarkEnd w:id="34"/>
      <w:bookmarkEnd w:id="35"/>
    </w:p>
    <w:p w14:paraId="280ED4AB">
      <w:pPr>
        <w:pStyle w:val="3"/>
        <w:spacing w:line="240" w:lineRule="auto"/>
        <w:jc w:val="left"/>
        <w:rPr>
          <w:rFonts w:ascii="仿宋" w:hAnsi="仿宋" w:eastAsia="仿宋"/>
          <w:bCs w:val="0"/>
          <w:sz w:val="24"/>
          <w:szCs w:val="20"/>
        </w:rPr>
      </w:pPr>
      <w:bookmarkStart w:id="36" w:name="_Toc522094201"/>
      <w:bookmarkStart w:id="37" w:name="_Toc522093957"/>
      <w:bookmarkStart w:id="38" w:name="_Toc522093930"/>
      <w:bookmarkStart w:id="39" w:name="_Toc358"/>
      <w:bookmarkStart w:id="40" w:name="_Toc3038"/>
      <w:r>
        <w:rPr>
          <w:rFonts w:hint="eastAsia" w:ascii="仿宋" w:hAnsi="仿宋" w:eastAsia="仿宋"/>
          <w:bCs w:val="0"/>
          <w:sz w:val="24"/>
        </w:rPr>
        <w:t>一、磋商响应文件外层包装及磋商响应文件封面格式</w:t>
      </w:r>
      <w:bookmarkEnd w:id="36"/>
      <w:bookmarkEnd w:id="37"/>
      <w:bookmarkEnd w:id="38"/>
      <w:bookmarkEnd w:id="39"/>
      <w:bookmarkEnd w:id="40"/>
    </w:p>
    <w:p w14:paraId="5B1A79C9">
      <w:pPr>
        <w:snapToGrid w:val="0"/>
        <w:spacing w:beforeLines="50" w:after="50" w:line="360" w:lineRule="auto"/>
        <w:rPr>
          <w:rFonts w:ascii="仿宋" w:hAnsi="仿宋" w:eastAsia="仿宋"/>
          <w:sz w:val="24"/>
          <w:szCs w:val="20"/>
        </w:rPr>
      </w:pPr>
      <w:r>
        <w:rPr>
          <w:rFonts w:ascii="仿宋" w:hAnsi="仿宋" w:eastAsia="仿宋"/>
          <w:sz w:val="24"/>
        </w:rPr>
        <w:t>1</w:t>
      </w:r>
      <w:r>
        <w:rPr>
          <w:rFonts w:hint="eastAsia" w:ascii="仿宋" w:hAnsi="仿宋" w:eastAsia="仿宋"/>
          <w:sz w:val="24"/>
        </w:rPr>
        <w:t>.</w:t>
      </w:r>
      <w:r>
        <w:rPr>
          <w:rFonts w:hint="eastAsia" w:ascii="仿宋" w:hAnsi="仿宋" w:eastAsia="仿宋"/>
          <w:bCs/>
          <w:sz w:val="24"/>
        </w:rPr>
        <w:t>磋商响应文件外层包装</w:t>
      </w:r>
      <w:r>
        <w:rPr>
          <w:rFonts w:hint="eastAsia" w:ascii="仿宋" w:hAnsi="仿宋" w:eastAsia="仿宋"/>
          <w:sz w:val="24"/>
        </w:rPr>
        <w:t>：</w:t>
      </w:r>
      <w:r>
        <w:rPr>
          <w:rFonts w:ascii="仿宋" w:hAnsi="仿宋" w:eastAsia="仿宋"/>
          <w:sz w:val="24"/>
        </w:rPr>
        <w:t>(</w:t>
      </w:r>
      <w:r>
        <w:rPr>
          <w:rFonts w:hint="eastAsia" w:ascii="仿宋" w:hAnsi="仿宋" w:eastAsia="仿宋"/>
          <w:sz w:val="24"/>
        </w:rPr>
        <w:t>可选用</w:t>
      </w:r>
      <w:r>
        <w:rPr>
          <w:rFonts w:ascii="仿宋" w:hAnsi="仿宋" w:eastAsia="仿宋"/>
          <w:sz w:val="24"/>
        </w:rPr>
        <w:t>)</w:t>
      </w:r>
    </w:p>
    <w:p w14:paraId="0BFF1720">
      <w:pPr>
        <w:snapToGrid w:val="0"/>
        <w:spacing w:beforeLines="50" w:after="50" w:line="360" w:lineRule="auto"/>
        <w:jc w:val="center"/>
        <w:rPr>
          <w:rFonts w:ascii="仿宋" w:hAnsi="仿宋" w:eastAsia="仿宋"/>
          <w:b/>
          <w:bCs/>
          <w:sz w:val="44"/>
          <w:szCs w:val="44"/>
        </w:rPr>
      </w:pPr>
      <w:r>
        <w:rPr>
          <w:rFonts w:hint="eastAsia" w:ascii="仿宋" w:hAnsi="仿宋" w:eastAsia="仿宋"/>
          <w:b/>
          <w:bCs/>
          <w:sz w:val="44"/>
          <w:szCs w:val="44"/>
        </w:rPr>
        <w:t>竞争性磋商响应文件</w:t>
      </w:r>
    </w:p>
    <w:p w14:paraId="205C68F2">
      <w:pPr>
        <w:snapToGrid w:val="0"/>
        <w:spacing w:beforeLines="50" w:after="50" w:line="400" w:lineRule="exact"/>
        <w:rPr>
          <w:rFonts w:ascii="仿宋" w:hAnsi="仿宋" w:eastAsia="仿宋"/>
          <w:bCs/>
          <w:sz w:val="24"/>
        </w:rPr>
      </w:pPr>
      <w:r>
        <w:rPr>
          <w:rFonts w:hint="eastAsia" w:ascii="仿宋" w:hAnsi="仿宋" w:eastAsia="仿宋"/>
          <w:bCs/>
          <w:sz w:val="24"/>
        </w:rPr>
        <w:t>项目名称：长兴县人民医院食堂餐饮服务采购项目</w:t>
      </w:r>
    </w:p>
    <w:p w14:paraId="6CED4615">
      <w:pPr>
        <w:snapToGrid w:val="0"/>
        <w:spacing w:beforeLines="50" w:after="50" w:line="400" w:lineRule="exact"/>
        <w:rPr>
          <w:rFonts w:hint="eastAsia" w:ascii="仿宋" w:hAnsi="仿宋" w:eastAsia="仿宋"/>
          <w:bCs/>
          <w:sz w:val="24"/>
          <w:lang w:eastAsia="zh-CN"/>
        </w:rPr>
      </w:pPr>
      <w:r>
        <w:rPr>
          <w:rFonts w:hint="eastAsia" w:ascii="仿宋" w:hAnsi="仿宋" w:eastAsia="仿宋"/>
          <w:bCs/>
          <w:sz w:val="24"/>
        </w:rPr>
        <w:t>项目编号：CTZB-</w:t>
      </w:r>
      <w:r>
        <w:rPr>
          <w:rFonts w:hint="eastAsia" w:ascii="仿宋" w:hAnsi="仿宋" w:eastAsia="仿宋"/>
          <w:bCs/>
          <w:sz w:val="24"/>
          <w:lang w:eastAsia="zh-CN"/>
        </w:rPr>
        <w:t>2024080304</w:t>
      </w:r>
    </w:p>
    <w:p w14:paraId="17534F65">
      <w:pPr>
        <w:snapToGrid w:val="0"/>
        <w:spacing w:beforeLines="50" w:after="50" w:line="400" w:lineRule="exact"/>
        <w:rPr>
          <w:rFonts w:ascii="仿宋" w:hAnsi="仿宋" w:eastAsia="仿宋"/>
          <w:bCs/>
          <w:sz w:val="24"/>
        </w:rPr>
      </w:pPr>
      <w:r>
        <w:rPr>
          <w:rFonts w:hint="eastAsia" w:ascii="仿宋" w:hAnsi="仿宋" w:eastAsia="仿宋"/>
          <w:bCs/>
          <w:sz w:val="24"/>
        </w:rPr>
        <w:t>采购单位：长兴县人民医院</w:t>
      </w:r>
    </w:p>
    <w:p w14:paraId="40AEB21B">
      <w:pPr>
        <w:snapToGrid w:val="0"/>
        <w:spacing w:beforeLines="50" w:after="50" w:line="400" w:lineRule="exact"/>
        <w:rPr>
          <w:rFonts w:ascii="仿宋" w:hAnsi="仿宋" w:eastAsia="仿宋"/>
          <w:bCs/>
          <w:sz w:val="24"/>
        </w:rPr>
      </w:pPr>
      <w:r>
        <w:rPr>
          <w:rFonts w:hint="eastAsia" w:ascii="仿宋" w:hAnsi="仿宋" w:eastAsia="仿宋"/>
          <w:bCs/>
          <w:sz w:val="24"/>
        </w:rPr>
        <w:t>供应商名称：</w:t>
      </w:r>
    </w:p>
    <w:p w14:paraId="217F16E1">
      <w:pPr>
        <w:snapToGrid w:val="0"/>
        <w:spacing w:beforeLines="50" w:after="50" w:line="400" w:lineRule="exact"/>
        <w:rPr>
          <w:rFonts w:ascii="仿宋" w:hAnsi="仿宋" w:eastAsia="仿宋"/>
          <w:bCs/>
          <w:sz w:val="24"/>
        </w:rPr>
      </w:pPr>
      <w:r>
        <w:rPr>
          <w:rFonts w:hint="eastAsia" w:ascii="仿宋" w:hAnsi="仿宋" w:eastAsia="仿宋"/>
          <w:bCs/>
          <w:sz w:val="24"/>
        </w:rPr>
        <w:t>供应商地址：</w:t>
      </w:r>
    </w:p>
    <w:p w14:paraId="4BBFADE7">
      <w:pPr>
        <w:snapToGrid w:val="0"/>
        <w:spacing w:beforeLines="50" w:after="50" w:line="400" w:lineRule="exact"/>
        <w:rPr>
          <w:rFonts w:ascii="仿宋" w:hAnsi="仿宋" w:eastAsia="仿宋"/>
          <w:bCs/>
          <w:sz w:val="24"/>
        </w:rPr>
      </w:pPr>
      <w:r>
        <w:rPr>
          <w:rFonts w:hint="eastAsia" w:ascii="仿宋" w:hAnsi="仿宋" w:eastAsia="仿宋"/>
          <w:bCs/>
          <w:sz w:val="24"/>
        </w:rPr>
        <w:t>在   年   月   日   时分之前不得启封</w:t>
      </w:r>
    </w:p>
    <w:p w14:paraId="029B743E">
      <w:pPr>
        <w:snapToGrid w:val="0"/>
        <w:spacing w:beforeLines="50" w:after="50" w:line="400" w:lineRule="exact"/>
        <w:jc w:val="center"/>
        <w:rPr>
          <w:rFonts w:ascii="仿宋" w:hAnsi="仿宋" w:eastAsia="仿宋"/>
          <w:bCs/>
          <w:sz w:val="24"/>
        </w:rPr>
      </w:pPr>
      <w:r>
        <w:rPr>
          <w:rFonts w:hint="eastAsia" w:ascii="仿宋" w:hAnsi="仿宋" w:eastAsia="仿宋"/>
          <w:bCs/>
          <w:sz w:val="24"/>
        </w:rPr>
        <w:t xml:space="preserve">                                           年    月   日</w:t>
      </w:r>
    </w:p>
    <w:p w14:paraId="29A22AD5">
      <w:pPr>
        <w:snapToGrid w:val="0"/>
        <w:spacing w:beforeLines="50" w:after="50" w:line="360" w:lineRule="auto"/>
        <w:rPr>
          <w:rFonts w:ascii="仿宋" w:hAnsi="仿宋" w:eastAsia="仿宋"/>
          <w:sz w:val="24"/>
          <w:szCs w:val="20"/>
        </w:rPr>
      </w:pPr>
      <w:r>
        <w:rPr>
          <w:rFonts w:hint="eastAsia" w:ascii="仿宋" w:hAnsi="仿宋" w:eastAsia="仿宋"/>
          <w:sz w:val="24"/>
        </w:rPr>
        <w:t>2.</w:t>
      </w:r>
      <w:r>
        <w:rPr>
          <w:rFonts w:hint="eastAsia" w:ascii="仿宋" w:hAnsi="仿宋" w:eastAsia="仿宋"/>
          <w:bCs/>
          <w:sz w:val="24"/>
        </w:rPr>
        <w:t>磋商响应文件封面：</w:t>
      </w:r>
    </w:p>
    <w:p w14:paraId="28EAEC94">
      <w:pPr>
        <w:snapToGrid w:val="0"/>
        <w:spacing w:beforeLines="50" w:after="50" w:line="360" w:lineRule="auto"/>
        <w:rPr>
          <w:rFonts w:ascii="仿宋" w:hAnsi="仿宋" w:eastAsia="仿宋"/>
          <w:b/>
          <w:bCs/>
          <w:sz w:val="32"/>
          <w:szCs w:val="20"/>
        </w:rPr>
      </w:pPr>
      <w:r>
        <w:rPr>
          <w:rFonts w:hint="eastAsia" w:ascii="仿宋" w:hAnsi="仿宋" w:eastAsia="仿宋"/>
          <w:b/>
          <w:bCs/>
        </w:rPr>
        <w:t>正本</w:t>
      </w:r>
      <w:r>
        <w:rPr>
          <w:rFonts w:ascii="仿宋" w:hAnsi="仿宋" w:eastAsia="仿宋"/>
          <w:b/>
          <w:bCs/>
        </w:rPr>
        <w:t>/</w:t>
      </w:r>
      <w:r>
        <w:rPr>
          <w:rFonts w:hint="eastAsia" w:ascii="仿宋" w:hAnsi="仿宋" w:eastAsia="仿宋"/>
          <w:b/>
          <w:bCs/>
        </w:rPr>
        <w:t>或副本</w:t>
      </w:r>
    </w:p>
    <w:p w14:paraId="21B290A8">
      <w:pPr>
        <w:snapToGrid w:val="0"/>
        <w:spacing w:beforeLines="50" w:after="50" w:line="360" w:lineRule="auto"/>
        <w:jc w:val="center"/>
        <w:rPr>
          <w:rFonts w:ascii="仿宋" w:hAnsi="仿宋" w:eastAsia="仿宋"/>
          <w:b/>
          <w:bCs/>
          <w:sz w:val="44"/>
          <w:szCs w:val="44"/>
        </w:rPr>
      </w:pPr>
      <w:r>
        <w:rPr>
          <w:rFonts w:hint="eastAsia" w:ascii="仿宋" w:hAnsi="仿宋" w:eastAsia="仿宋"/>
          <w:b/>
          <w:bCs/>
          <w:sz w:val="44"/>
          <w:szCs w:val="44"/>
        </w:rPr>
        <w:t>竞争性磋商响应文件</w:t>
      </w:r>
    </w:p>
    <w:p w14:paraId="7960CC53">
      <w:pPr>
        <w:snapToGrid w:val="0"/>
        <w:spacing w:beforeLines="50" w:after="50" w:line="400" w:lineRule="exact"/>
        <w:rPr>
          <w:rFonts w:ascii="仿宋" w:hAnsi="仿宋" w:eastAsia="仿宋"/>
          <w:bCs/>
          <w:sz w:val="24"/>
        </w:rPr>
      </w:pPr>
      <w:r>
        <w:rPr>
          <w:rFonts w:hint="eastAsia" w:ascii="仿宋" w:hAnsi="仿宋" w:eastAsia="仿宋"/>
          <w:bCs/>
          <w:sz w:val="24"/>
        </w:rPr>
        <w:t>项目名称：长兴县人民医院食堂餐饮服务采购项目</w:t>
      </w:r>
    </w:p>
    <w:p w14:paraId="2CF3E44F">
      <w:pPr>
        <w:snapToGrid w:val="0"/>
        <w:spacing w:beforeLines="50" w:after="50" w:line="400" w:lineRule="exact"/>
        <w:rPr>
          <w:rFonts w:hint="eastAsia" w:ascii="仿宋" w:hAnsi="仿宋" w:eastAsia="仿宋"/>
          <w:bCs/>
          <w:sz w:val="24"/>
          <w:lang w:eastAsia="zh-CN"/>
        </w:rPr>
      </w:pPr>
      <w:r>
        <w:rPr>
          <w:rFonts w:hint="eastAsia" w:ascii="仿宋" w:hAnsi="仿宋" w:eastAsia="仿宋"/>
          <w:bCs/>
          <w:sz w:val="24"/>
        </w:rPr>
        <w:t>项目编号：CTZB-</w:t>
      </w:r>
      <w:r>
        <w:rPr>
          <w:rFonts w:hint="eastAsia" w:ascii="仿宋" w:hAnsi="仿宋" w:eastAsia="仿宋"/>
          <w:bCs/>
          <w:sz w:val="24"/>
          <w:lang w:eastAsia="zh-CN"/>
        </w:rPr>
        <w:t>2024080304</w:t>
      </w:r>
    </w:p>
    <w:p w14:paraId="4C27B904">
      <w:pPr>
        <w:snapToGrid w:val="0"/>
        <w:spacing w:beforeLines="50" w:after="50" w:line="400" w:lineRule="exact"/>
        <w:rPr>
          <w:rFonts w:ascii="仿宋" w:hAnsi="仿宋" w:eastAsia="仿宋"/>
          <w:bCs/>
          <w:sz w:val="24"/>
        </w:rPr>
      </w:pPr>
      <w:r>
        <w:rPr>
          <w:rFonts w:hint="eastAsia" w:ascii="仿宋" w:hAnsi="仿宋" w:eastAsia="仿宋"/>
          <w:bCs/>
          <w:sz w:val="24"/>
        </w:rPr>
        <w:t>采购单位：长兴县人民医院</w:t>
      </w:r>
    </w:p>
    <w:p w14:paraId="360CD179">
      <w:pPr>
        <w:snapToGrid w:val="0"/>
        <w:spacing w:beforeLines="50" w:after="50" w:line="400" w:lineRule="exact"/>
        <w:rPr>
          <w:rFonts w:ascii="仿宋" w:hAnsi="仿宋" w:eastAsia="仿宋"/>
          <w:bCs/>
          <w:sz w:val="24"/>
        </w:rPr>
      </w:pPr>
      <w:r>
        <w:rPr>
          <w:rFonts w:hint="eastAsia" w:ascii="仿宋" w:hAnsi="仿宋" w:eastAsia="仿宋"/>
          <w:bCs/>
          <w:sz w:val="24"/>
        </w:rPr>
        <w:t>供应商名称：</w:t>
      </w:r>
    </w:p>
    <w:p w14:paraId="73DAA142">
      <w:pPr>
        <w:snapToGrid w:val="0"/>
        <w:spacing w:beforeLines="50" w:after="50" w:line="400" w:lineRule="exact"/>
        <w:rPr>
          <w:rFonts w:ascii="仿宋" w:hAnsi="仿宋" w:eastAsia="仿宋"/>
          <w:bCs/>
          <w:sz w:val="24"/>
        </w:rPr>
      </w:pPr>
      <w:r>
        <w:rPr>
          <w:rFonts w:hint="eastAsia" w:ascii="仿宋" w:hAnsi="仿宋" w:eastAsia="仿宋"/>
          <w:bCs/>
          <w:sz w:val="24"/>
        </w:rPr>
        <w:t>供应商地址：</w:t>
      </w:r>
    </w:p>
    <w:p w14:paraId="79426E85">
      <w:pPr>
        <w:snapToGrid w:val="0"/>
        <w:spacing w:beforeLines="50" w:after="50" w:line="400" w:lineRule="exact"/>
        <w:jc w:val="center"/>
        <w:rPr>
          <w:rFonts w:ascii="仿宋" w:hAnsi="仿宋" w:eastAsia="仿宋"/>
          <w:sz w:val="24"/>
        </w:rPr>
      </w:pPr>
      <w:r>
        <w:rPr>
          <w:rFonts w:hint="eastAsia" w:ascii="仿宋" w:hAnsi="仿宋" w:eastAsia="仿宋"/>
          <w:sz w:val="24"/>
        </w:rPr>
        <w:t xml:space="preserve">    年  月  日</w:t>
      </w:r>
    </w:p>
    <w:p w14:paraId="4E679952">
      <w:pPr>
        <w:pStyle w:val="3"/>
        <w:keepNext w:val="0"/>
        <w:keepLines w:val="0"/>
        <w:spacing w:line="240" w:lineRule="auto"/>
        <w:jc w:val="left"/>
        <w:rPr>
          <w:rFonts w:ascii="仿宋" w:hAnsi="仿宋" w:eastAsia="仿宋"/>
          <w:bCs w:val="0"/>
          <w:sz w:val="24"/>
        </w:rPr>
      </w:pPr>
      <w:bookmarkStart w:id="41" w:name="_Toc21364"/>
      <w:bookmarkStart w:id="42" w:name="_Toc522094203"/>
      <w:bookmarkStart w:id="43" w:name="_Toc522093959"/>
      <w:bookmarkStart w:id="44" w:name="_Toc522093932"/>
      <w:bookmarkStart w:id="45" w:name="_Toc5220"/>
    </w:p>
    <w:p w14:paraId="0A743BF2">
      <w:pPr>
        <w:pStyle w:val="3"/>
        <w:spacing w:line="240" w:lineRule="auto"/>
        <w:jc w:val="left"/>
        <w:rPr>
          <w:rFonts w:ascii="仿宋" w:hAnsi="仿宋" w:eastAsia="仿宋"/>
          <w:bCs w:val="0"/>
          <w:sz w:val="24"/>
        </w:rPr>
      </w:pPr>
      <w:r>
        <w:rPr>
          <w:rFonts w:hint="eastAsia" w:ascii="仿宋" w:hAnsi="仿宋" w:eastAsia="仿宋"/>
          <w:bCs w:val="0"/>
          <w:sz w:val="24"/>
        </w:rPr>
        <w:t>二、相关附件、附表</w:t>
      </w:r>
      <w:bookmarkEnd w:id="41"/>
      <w:bookmarkEnd w:id="42"/>
      <w:bookmarkEnd w:id="43"/>
      <w:bookmarkEnd w:id="44"/>
      <w:bookmarkEnd w:id="45"/>
    </w:p>
    <w:p w14:paraId="5EA4F0AD">
      <w:pPr>
        <w:pStyle w:val="4"/>
        <w:rPr>
          <w:rFonts w:ascii="仿宋" w:hAnsi="仿宋" w:eastAsia="仿宋"/>
          <w:sz w:val="24"/>
          <w:szCs w:val="24"/>
        </w:rPr>
      </w:pPr>
      <w:r>
        <w:rPr>
          <w:rFonts w:hint="eastAsia" w:ascii="仿宋" w:hAnsi="仿宋" w:eastAsia="仿宋"/>
          <w:sz w:val="24"/>
          <w:szCs w:val="24"/>
        </w:rPr>
        <w:t>2.1 供应商符合本项目资格要求的承诺函</w:t>
      </w:r>
    </w:p>
    <w:p w14:paraId="43F7CD18">
      <w:pPr>
        <w:spacing w:beforeLines="50" w:afterLines="50" w:line="360" w:lineRule="auto"/>
        <w:jc w:val="center"/>
        <w:rPr>
          <w:rFonts w:ascii="仿宋" w:hAnsi="仿宋" w:eastAsia="仿宋" w:cs="Arial"/>
          <w:b/>
          <w:w w:val="90"/>
          <w:kern w:val="0"/>
          <w:sz w:val="28"/>
          <w:szCs w:val="22"/>
          <w:u w:val="single"/>
        </w:rPr>
      </w:pPr>
      <w:r>
        <w:rPr>
          <w:rFonts w:hint="eastAsia" w:ascii="仿宋" w:hAnsi="仿宋" w:eastAsia="仿宋"/>
          <w:b/>
          <w:sz w:val="44"/>
          <w:szCs w:val="44"/>
        </w:rPr>
        <w:t>供应商符合本项目资格要求的承诺函</w:t>
      </w:r>
    </w:p>
    <w:p w14:paraId="2E6D6FDC">
      <w:pPr>
        <w:spacing w:line="460" w:lineRule="exact"/>
        <w:rPr>
          <w:rFonts w:ascii="仿宋" w:hAnsi="仿宋" w:eastAsia="仿宋" w:cs="Arial"/>
          <w:kern w:val="0"/>
          <w:sz w:val="32"/>
          <w:szCs w:val="28"/>
        </w:rPr>
      </w:pPr>
      <w:r>
        <w:rPr>
          <w:rFonts w:hint="eastAsia" w:ascii="仿宋" w:hAnsi="仿宋" w:eastAsia="仿宋" w:cs="Arial"/>
          <w:b/>
          <w:w w:val="90"/>
          <w:kern w:val="0"/>
          <w:sz w:val="28"/>
          <w:szCs w:val="22"/>
          <w:u w:val="single"/>
        </w:rPr>
        <w:t>长兴县人民医院、浙江省成套招标代理有限公司：</w:t>
      </w:r>
    </w:p>
    <w:p w14:paraId="7FB57A6B">
      <w:pPr>
        <w:snapToGrid w:val="0"/>
        <w:spacing w:beforeLines="50" w:after="50" w:line="460" w:lineRule="exact"/>
        <w:rPr>
          <w:rFonts w:ascii="仿宋" w:hAnsi="仿宋" w:eastAsia="仿宋" w:cs="Arial"/>
          <w:b/>
          <w:bCs/>
          <w:kern w:val="0"/>
          <w:sz w:val="28"/>
          <w:szCs w:val="28"/>
        </w:rPr>
      </w:pPr>
      <w:r>
        <w:rPr>
          <w:rFonts w:hint="eastAsia" w:ascii="仿宋" w:hAnsi="仿宋" w:eastAsia="仿宋" w:cs="Arial"/>
          <w:kern w:val="0"/>
          <w:sz w:val="28"/>
          <w:szCs w:val="28"/>
        </w:rPr>
        <w:t>我方参加</w:t>
      </w:r>
      <w:r>
        <w:rPr>
          <w:rFonts w:hint="eastAsia" w:ascii="仿宋" w:hAnsi="仿宋" w:eastAsia="仿宋" w:cs="Arial"/>
          <w:b/>
          <w:kern w:val="0"/>
          <w:sz w:val="28"/>
          <w:szCs w:val="28"/>
          <w:u w:val="single"/>
        </w:rPr>
        <w:t>长兴县人民医院食堂餐饮服务采购项目（项目编号：CTZB-</w:t>
      </w:r>
      <w:r>
        <w:rPr>
          <w:rFonts w:hint="eastAsia" w:ascii="仿宋" w:hAnsi="仿宋" w:eastAsia="仿宋" w:cs="Arial"/>
          <w:b/>
          <w:kern w:val="0"/>
          <w:sz w:val="28"/>
          <w:szCs w:val="28"/>
          <w:u w:val="single"/>
          <w:lang w:eastAsia="zh-CN"/>
        </w:rPr>
        <w:t>2024080304</w:t>
      </w:r>
      <w:r>
        <w:rPr>
          <w:rFonts w:hint="eastAsia" w:ascii="仿宋" w:hAnsi="仿宋" w:eastAsia="仿宋" w:cs="Arial"/>
          <w:b/>
          <w:kern w:val="0"/>
          <w:sz w:val="28"/>
          <w:szCs w:val="28"/>
          <w:u w:val="single"/>
        </w:rPr>
        <w:t>）</w:t>
      </w:r>
      <w:r>
        <w:rPr>
          <w:rFonts w:hint="eastAsia" w:ascii="仿宋" w:hAnsi="仿宋" w:eastAsia="仿宋" w:cs="Arial"/>
          <w:kern w:val="0"/>
          <w:sz w:val="28"/>
          <w:szCs w:val="22"/>
        </w:rPr>
        <w:t>的采购活动，符合本项目资格要求，承诺如下：</w:t>
      </w:r>
    </w:p>
    <w:p w14:paraId="74FA7686">
      <w:pPr>
        <w:snapToGrid w:val="0"/>
        <w:spacing w:line="460" w:lineRule="exact"/>
        <w:rPr>
          <w:rFonts w:ascii="仿宋" w:hAnsi="仿宋" w:eastAsia="仿宋" w:cs="Arial"/>
          <w:kern w:val="0"/>
          <w:sz w:val="28"/>
          <w:szCs w:val="28"/>
        </w:rPr>
      </w:pPr>
      <w:r>
        <w:rPr>
          <w:rFonts w:hint="eastAsia" w:ascii="仿宋" w:hAnsi="仿宋" w:eastAsia="仿宋" w:cs="Arial"/>
          <w:kern w:val="0"/>
          <w:sz w:val="28"/>
          <w:szCs w:val="28"/>
        </w:rPr>
        <w:t>1、具有独立承担民事责任的能力；</w:t>
      </w:r>
    </w:p>
    <w:p w14:paraId="21DB483A">
      <w:pPr>
        <w:snapToGrid w:val="0"/>
        <w:spacing w:line="460" w:lineRule="exact"/>
        <w:rPr>
          <w:rFonts w:ascii="仿宋" w:hAnsi="仿宋" w:eastAsia="仿宋" w:cs="Arial"/>
          <w:kern w:val="0"/>
          <w:sz w:val="28"/>
          <w:szCs w:val="28"/>
        </w:rPr>
      </w:pPr>
      <w:r>
        <w:rPr>
          <w:rFonts w:hint="eastAsia" w:ascii="仿宋" w:hAnsi="仿宋" w:eastAsia="仿宋" w:cs="Arial"/>
          <w:kern w:val="0"/>
          <w:sz w:val="28"/>
          <w:szCs w:val="28"/>
        </w:rPr>
        <w:t>2、具有良好的商业信誉和健全的财务会计制度；</w:t>
      </w:r>
    </w:p>
    <w:p w14:paraId="52BDDDD5">
      <w:pPr>
        <w:snapToGrid w:val="0"/>
        <w:spacing w:line="460" w:lineRule="exact"/>
        <w:rPr>
          <w:rFonts w:ascii="仿宋" w:hAnsi="仿宋" w:eastAsia="仿宋" w:cs="Arial"/>
          <w:kern w:val="0"/>
          <w:sz w:val="28"/>
          <w:szCs w:val="28"/>
        </w:rPr>
      </w:pPr>
      <w:r>
        <w:rPr>
          <w:rFonts w:hint="eastAsia" w:ascii="仿宋" w:hAnsi="仿宋" w:eastAsia="仿宋" w:cs="Arial"/>
          <w:kern w:val="0"/>
          <w:sz w:val="28"/>
          <w:szCs w:val="28"/>
        </w:rPr>
        <w:t>3、具有履行合同所必需的设备和专业技术能力；</w:t>
      </w:r>
    </w:p>
    <w:p w14:paraId="080D7BFE">
      <w:pPr>
        <w:snapToGrid w:val="0"/>
        <w:spacing w:line="460" w:lineRule="exact"/>
        <w:rPr>
          <w:rFonts w:ascii="仿宋" w:hAnsi="仿宋" w:eastAsia="仿宋" w:cs="Arial"/>
          <w:kern w:val="0"/>
          <w:sz w:val="28"/>
          <w:szCs w:val="28"/>
        </w:rPr>
      </w:pPr>
      <w:r>
        <w:rPr>
          <w:rFonts w:hint="eastAsia" w:ascii="仿宋" w:hAnsi="仿宋" w:eastAsia="仿宋" w:cs="Arial"/>
          <w:kern w:val="0"/>
          <w:sz w:val="28"/>
          <w:szCs w:val="28"/>
        </w:rPr>
        <w:t>4、有依法缴纳税收和社会保障资金的良好记录；</w:t>
      </w:r>
    </w:p>
    <w:p w14:paraId="174EC7E7">
      <w:pPr>
        <w:snapToGrid w:val="0"/>
        <w:spacing w:line="460" w:lineRule="exact"/>
        <w:rPr>
          <w:rFonts w:ascii="仿宋" w:hAnsi="仿宋" w:eastAsia="仿宋" w:cs="Arial"/>
          <w:kern w:val="0"/>
          <w:sz w:val="28"/>
          <w:szCs w:val="28"/>
        </w:rPr>
      </w:pPr>
      <w:r>
        <w:rPr>
          <w:rFonts w:hint="eastAsia" w:ascii="仿宋" w:hAnsi="仿宋" w:eastAsia="仿宋" w:cs="Arial"/>
          <w:kern w:val="0"/>
          <w:sz w:val="28"/>
          <w:szCs w:val="28"/>
        </w:rPr>
        <w:t>5、参加采购活动前三年内，在经营活动中没有重大违法记录；</w:t>
      </w:r>
    </w:p>
    <w:p w14:paraId="1A97F325">
      <w:pPr>
        <w:snapToGrid w:val="0"/>
        <w:spacing w:line="460" w:lineRule="exact"/>
        <w:rPr>
          <w:rFonts w:ascii="仿宋" w:hAnsi="仿宋" w:eastAsia="仿宋" w:cs="Arial"/>
          <w:kern w:val="0"/>
          <w:sz w:val="28"/>
          <w:szCs w:val="28"/>
        </w:rPr>
      </w:pPr>
      <w:r>
        <w:rPr>
          <w:rFonts w:hint="eastAsia" w:ascii="仿宋" w:hAnsi="仿宋" w:eastAsia="仿宋" w:cs="Arial"/>
          <w:b/>
          <w:bCs/>
          <w:kern w:val="0"/>
          <w:sz w:val="28"/>
          <w:szCs w:val="28"/>
        </w:rPr>
        <w:t>6、未被“信用中国”（www.creditchina.gov.cn)、中国政府采购网（www.ccgp.gov.cn）列入失信被执行人、重大税收违法案件当事人名单、政府采购严重违法失信行为记录名单。</w:t>
      </w:r>
    </w:p>
    <w:p w14:paraId="451BC7EC">
      <w:pPr>
        <w:snapToGrid w:val="0"/>
        <w:spacing w:line="460" w:lineRule="exact"/>
        <w:rPr>
          <w:rFonts w:ascii="仿宋" w:hAnsi="仿宋" w:eastAsia="仿宋" w:cs="Arial"/>
          <w:b/>
          <w:bCs/>
          <w:kern w:val="0"/>
          <w:sz w:val="28"/>
          <w:szCs w:val="28"/>
        </w:rPr>
      </w:pPr>
      <w:r>
        <w:rPr>
          <w:rFonts w:hint="eastAsia" w:ascii="仿宋" w:hAnsi="仿宋" w:eastAsia="仿宋" w:cs="Arial"/>
          <w:b/>
          <w:bCs/>
          <w:kern w:val="0"/>
          <w:sz w:val="28"/>
          <w:szCs w:val="28"/>
        </w:rPr>
        <w:t>7、不存在以下情况：</w:t>
      </w:r>
    </w:p>
    <w:p w14:paraId="61B6FBA0">
      <w:pPr>
        <w:snapToGrid w:val="0"/>
        <w:spacing w:line="460" w:lineRule="exact"/>
        <w:rPr>
          <w:rFonts w:ascii="仿宋" w:hAnsi="仿宋" w:eastAsia="仿宋" w:cs="Arial"/>
          <w:kern w:val="0"/>
          <w:sz w:val="28"/>
          <w:szCs w:val="28"/>
        </w:rPr>
      </w:pPr>
      <w:r>
        <w:rPr>
          <w:rFonts w:hint="eastAsia" w:ascii="仿宋" w:hAnsi="仿宋" w:eastAsia="仿宋" w:cs="Arial"/>
          <w:kern w:val="0"/>
          <w:sz w:val="28"/>
          <w:szCs w:val="28"/>
        </w:rPr>
        <w:t>（1）单位负责人为同一人或者存在直接控股、管理关系的不同供应商参加同一合同项下的采购活动的；</w:t>
      </w:r>
    </w:p>
    <w:p w14:paraId="57C84A5D">
      <w:pPr>
        <w:snapToGrid w:val="0"/>
        <w:spacing w:line="460" w:lineRule="exact"/>
        <w:rPr>
          <w:rFonts w:ascii="仿宋" w:hAnsi="仿宋" w:eastAsia="仿宋" w:cs="Arial"/>
          <w:kern w:val="0"/>
          <w:sz w:val="28"/>
          <w:szCs w:val="28"/>
        </w:rPr>
      </w:pPr>
      <w:r>
        <w:rPr>
          <w:rFonts w:hint="eastAsia" w:ascii="仿宋" w:hAnsi="仿宋" w:eastAsia="仿宋" w:cs="Arial"/>
          <w:kern w:val="0"/>
          <w:sz w:val="28"/>
          <w:szCs w:val="28"/>
        </w:rPr>
        <w:t>（2）为采购项目提供整体设计、规范编制或者项目管理、监理、检测等服务后再参加该采购项目的其他采购活动的。</w:t>
      </w:r>
    </w:p>
    <w:p w14:paraId="7ADCAA40">
      <w:pPr>
        <w:snapToGrid w:val="0"/>
        <w:spacing w:line="460" w:lineRule="exact"/>
        <w:rPr>
          <w:rFonts w:ascii="仿宋" w:hAnsi="仿宋" w:eastAsia="仿宋" w:cs="Arial"/>
          <w:b/>
          <w:bCs/>
          <w:sz w:val="28"/>
          <w:szCs w:val="28"/>
        </w:rPr>
      </w:pPr>
      <w:r>
        <w:rPr>
          <w:rFonts w:hint="eastAsia" w:ascii="仿宋" w:hAnsi="仿宋" w:eastAsia="仿宋" w:cs="Arial"/>
          <w:b/>
          <w:bCs/>
          <w:kern w:val="0"/>
          <w:sz w:val="28"/>
          <w:szCs w:val="28"/>
        </w:rPr>
        <w:t>以上承诺如有虚假或隐瞒，采购人可取消我方任何资格（投标/成交/签订合同），我方对此无任何异议，并愿意承担一切后果和责任。</w:t>
      </w:r>
    </w:p>
    <w:p w14:paraId="132824C1">
      <w:pPr>
        <w:snapToGrid w:val="0"/>
        <w:spacing w:line="460" w:lineRule="exact"/>
        <w:rPr>
          <w:rFonts w:ascii="仿宋" w:hAnsi="仿宋" w:eastAsia="仿宋" w:cs="Arial"/>
          <w:b/>
          <w:bCs/>
          <w:sz w:val="28"/>
          <w:szCs w:val="28"/>
        </w:rPr>
      </w:pPr>
    </w:p>
    <w:p w14:paraId="5EAF9724">
      <w:pPr>
        <w:snapToGrid w:val="0"/>
        <w:spacing w:line="360" w:lineRule="auto"/>
        <w:rPr>
          <w:rFonts w:ascii="仿宋" w:hAnsi="仿宋" w:eastAsia="仿宋" w:cs="Arial"/>
          <w:sz w:val="28"/>
          <w:szCs w:val="28"/>
        </w:rPr>
      </w:pPr>
      <w:r>
        <w:rPr>
          <w:rFonts w:hint="eastAsia" w:ascii="仿宋" w:hAnsi="仿宋" w:eastAsia="仿宋" w:cs="Arial"/>
          <w:sz w:val="28"/>
          <w:szCs w:val="28"/>
        </w:rPr>
        <w:t>供应商全称</w:t>
      </w:r>
      <w:r>
        <w:rPr>
          <w:rFonts w:hint="eastAsia" w:ascii="仿宋" w:hAnsi="仿宋" w:eastAsia="仿宋" w:cs="Arial"/>
          <w:b/>
          <w:sz w:val="28"/>
        </w:rPr>
        <w:t>（盖章）</w:t>
      </w:r>
      <w:r>
        <w:rPr>
          <w:rFonts w:hint="eastAsia" w:ascii="仿宋" w:hAnsi="仿宋" w:eastAsia="仿宋" w:cs="Arial"/>
          <w:sz w:val="28"/>
          <w:szCs w:val="28"/>
        </w:rPr>
        <w:t>：</w:t>
      </w:r>
      <w:r>
        <w:rPr>
          <w:rFonts w:ascii="仿宋" w:hAnsi="仿宋" w:eastAsia="仿宋" w:cs="Arial"/>
          <w:w w:val="90"/>
          <w:kern w:val="0"/>
          <w:sz w:val="28"/>
          <w:szCs w:val="28"/>
        </w:rPr>
        <w:t>_________________________________________</w:t>
      </w:r>
    </w:p>
    <w:p w14:paraId="1AA005F4">
      <w:pPr>
        <w:snapToGrid w:val="0"/>
        <w:spacing w:line="360" w:lineRule="auto"/>
        <w:rPr>
          <w:rFonts w:ascii="仿宋" w:hAnsi="仿宋" w:eastAsia="仿宋" w:cs="Arial"/>
          <w:sz w:val="28"/>
          <w:szCs w:val="28"/>
        </w:rPr>
      </w:pPr>
      <w:r>
        <w:rPr>
          <w:rFonts w:hint="eastAsia" w:ascii="仿宋" w:hAnsi="仿宋" w:eastAsia="仿宋" w:cs="Arial"/>
          <w:sz w:val="28"/>
          <w:szCs w:val="28"/>
        </w:rPr>
        <w:t>法定代表人或其授权代表签字：</w:t>
      </w:r>
      <w:r>
        <w:rPr>
          <w:rFonts w:ascii="仿宋" w:hAnsi="仿宋" w:eastAsia="仿宋" w:cs="Arial"/>
          <w:w w:val="90"/>
          <w:kern w:val="0"/>
          <w:sz w:val="28"/>
          <w:szCs w:val="28"/>
        </w:rPr>
        <w:t>_______________________________</w:t>
      </w:r>
    </w:p>
    <w:p w14:paraId="7BCEF147">
      <w:pPr>
        <w:rPr>
          <w:rFonts w:ascii="仿宋" w:hAnsi="仿宋" w:eastAsia="仿宋" w:cs="Arial"/>
          <w:w w:val="90"/>
          <w:kern w:val="0"/>
          <w:sz w:val="28"/>
          <w:szCs w:val="28"/>
        </w:rPr>
      </w:pPr>
      <w:r>
        <w:rPr>
          <w:rFonts w:hint="eastAsia" w:ascii="仿宋" w:hAnsi="仿宋" w:eastAsia="仿宋" w:cs="Arial"/>
          <w:sz w:val="28"/>
          <w:szCs w:val="28"/>
        </w:rPr>
        <w:t>日期：</w:t>
      </w:r>
      <w:r>
        <w:rPr>
          <w:rFonts w:ascii="仿宋" w:hAnsi="仿宋" w:eastAsia="仿宋" w:cs="Arial"/>
          <w:w w:val="90"/>
          <w:kern w:val="0"/>
          <w:sz w:val="28"/>
          <w:szCs w:val="28"/>
        </w:rPr>
        <w:t>________</w:t>
      </w:r>
      <w:r>
        <w:rPr>
          <w:rFonts w:hint="eastAsia" w:ascii="仿宋" w:hAnsi="仿宋" w:eastAsia="仿宋" w:cs="Arial"/>
          <w:w w:val="90"/>
          <w:kern w:val="0"/>
          <w:sz w:val="28"/>
          <w:szCs w:val="28"/>
        </w:rPr>
        <w:t>年</w:t>
      </w:r>
      <w:r>
        <w:rPr>
          <w:rFonts w:ascii="仿宋" w:hAnsi="仿宋" w:eastAsia="仿宋" w:cs="Arial"/>
          <w:w w:val="90"/>
          <w:kern w:val="0"/>
          <w:sz w:val="28"/>
          <w:szCs w:val="28"/>
        </w:rPr>
        <w:t>____</w:t>
      </w:r>
      <w:r>
        <w:rPr>
          <w:rFonts w:hint="eastAsia" w:ascii="仿宋" w:hAnsi="仿宋" w:eastAsia="仿宋" w:cs="Arial"/>
          <w:w w:val="90"/>
          <w:kern w:val="0"/>
          <w:sz w:val="28"/>
          <w:szCs w:val="28"/>
        </w:rPr>
        <w:t>月</w:t>
      </w:r>
      <w:r>
        <w:rPr>
          <w:rFonts w:ascii="仿宋" w:hAnsi="仿宋" w:eastAsia="仿宋" w:cs="Arial"/>
          <w:w w:val="90"/>
          <w:kern w:val="0"/>
          <w:sz w:val="28"/>
          <w:szCs w:val="28"/>
        </w:rPr>
        <w:t>____</w:t>
      </w:r>
      <w:r>
        <w:rPr>
          <w:rFonts w:hint="eastAsia" w:ascii="仿宋" w:hAnsi="仿宋" w:eastAsia="仿宋" w:cs="Arial"/>
          <w:w w:val="90"/>
          <w:kern w:val="0"/>
          <w:sz w:val="28"/>
          <w:szCs w:val="28"/>
        </w:rPr>
        <w:t>日</w:t>
      </w:r>
    </w:p>
    <w:p w14:paraId="368FF70C">
      <w:pPr>
        <w:pStyle w:val="4"/>
        <w:rPr>
          <w:rFonts w:ascii="仿宋" w:hAnsi="仿宋" w:eastAsia="仿宋"/>
        </w:rPr>
      </w:pPr>
      <w:r>
        <w:rPr>
          <w:rFonts w:hint="eastAsia" w:ascii="仿宋" w:hAnsi="仿宋" w:eastAsia="仿宋"/>
          <w:b w:val="0"/>
          <w:bCs w:val="0"/>
          <w:sz w:val="24"/>
          <w:szCs w:val="20"/>
        </w:rPr>
        <w:t>2.2 企业法人营业执照</w:t>
      </w:r>
    </w:p>
    <w:p w14:paraId="697C1A20">
      <w:pPr>
        <w:spacing w:line="360" w:lineRule="auto"/>
        <w:jc w:val="center"/>
        <w:rPr>
          <w:rFonts w:ascii="仿宋" w:hAnsi="仿宋" w:eastAsia="仿宋"/>
          <w:b/>
          <w:sz w:val="44"/>
          <w:szCs w:val="44"/>
        </w:rPr>
      </w:pPr>
      <w:r>
        <w:rPr>
          <w:rFonts w:hint="eastAsia" w:ascii="仿宋" w:hAnsi="仿宋" w:eastAsia="仿宋"/>
          <w:b/>
          <w:sz w:val="44"/>
          <w:szCs w:val="44"/>
        </w:rPr>
        <w:t>企业法人营业执照</w:t>
      </w:r>
    </w:p>
    <w:tbl>
      <w:tblPr>
        <w:tblStyle w:val="48"/>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7D900A2C">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ign w:val="center"/>
          </w:tcPr>
          <w:p w14:paraId="720568FE">
            <w:pPr>
              <w:spacing w:line="276" w:lineRule="auto"/>
              <w:jc w:val="left"/>
              <w:rPr>
                <w:rFonts w:ascii="仿宋" w:hAnsi="仿宋" w:eastAsia="仿宋"/>
                <w:b/>
                <w:sz w:val="24"/>
              </w:rPr>
            </w:pPr>
            <w:r>
              <w:rPr>
                <w:rFonts w:hint="eastAsia" w:ascii="仿宋" w:hAnsi="仿宋" w:eastAsia="仿宋" w:cs="Arial"/>
                <w:b/>
                <w:kern w:val="0"/>
                <w:sz w:val="24"/>
              </w:rPr>
              <w:t>资格要求：</w:t>
            </w:r>
            <w:r>
              <w:rPr>
                <w:rFonts w:hint="eastAsia" w:ascii="仿宋" w:hAnsi="仿宋" w:eastAsia="仿宋"/>
                <w:b/>
                <w:sz w:val="24"/>
              </w:rPr>
              <w:t>具有独立承担民事责任能力</w:t>
            </w:r>
          </w:p>
          <w:p w14:paraId="67BDD5FC">
            <w:pPr>
              <w:spacing w:line="276" w:lineRule="auto"/>
              <w:jc w:val="left"/>
              <w:rPr>
                <w:rFonts w:ascii="仿宋" w:hAnsi="仿宋" w:eastAsia="仿宋"/>
                <w:b/>
                <w:sz w:val="24"/>
              </w:rPr>
            </w:pPr>
          </w:p>
          <w:p w14:paraId="2959144B">
            <w:pPr>
              <w:spacing w:line="276" w:lineRule="auto"/>
              <w:jc w:val="left"/>
              <w:rPr>
                <w:rFonts w:ascii="仿宋" w:hAnsi="仿宋" w:eastAsia="仿宋"/>
                <w:sz w:val="24"/>
              </w:rPr>
            </w:pPr>
            <w:r>
              <w:rPr>
                <w:rFonts w:hint="eastAsia" w:ascii="仿宋" w:hAnsi="仿宋" w:eastAsia="仿宋"/>
                <w:b/>
                <w:sz w:val="24"/>
              </w:rPr>
              <w:t>证明材料：</w:t>
            </w:r>
            <w:r>
              <w:rPr>
                <w:rFonts w:hint="eastAsia" w:ascii="仿宋" w:hAnsi="仿宋" w:eastAsia="仿宋"/>
                <w:b/>
                <w:sz w:val="24"/>
                <w:u w:val="single"/>
              </w:rPr>
              <w:t>企业营业执照</w:t>
            </w:r>
            <w:r>
              <w:rPr>
                <w:rFonts w:hint="eastAsia" w:ascii="仿宋" w:hAnsi="仿宋" w:eastAsia="仿宋"/>
                <w:sz w:val="24"/>
              </w:rPr>
              <w:t>（提供</w:t>
            </w:r>
            <w:r>
              <w:rPr>
                <w:rFonts w:hint="eastAsia" w:ascii="仿宋" w:hAnsi="仿宋" w:eastAsia="仿宋" w:cs="Arial"/>
                <w:kern w:val="0"/>
                <w:sz w:val="24"/>
              </w:rPr>
              <w:t>复制件</w:t>
            </w:r>
            <w:r>
              <w:rPr>
                <w:rFonts w:hint="eastAsia" w:ascii="仿宋" w:hAnsi="仿宋" w:eastAsia="仿宋"/>
                <w:sz w:val="24"/>
              </w:rPr>
              <w:t>加盖供应商公章）</w:t>
            </w:r>
          </w:p>
          <w:p w14:paraId="54BBACF3">
            <w:pPr>
              <w:spacing w:line="276" w:lineRule="auto"/>
              <w:jc w:val="left"/>
              <w:rPr>
                <w:rFonts w:ascii="仿宋" w:hAnsi="仿宋" w:eastAsia="仿宋"/>
                <w:sz w:val="24"/>
              </w:rPr>
            </w:pPr>
          </w:p>
          <w:p w14:paraId="7693CEF3">
            <w:pPr>
              <w:spacing w:line="360" w:lineRule="auto"/>
              <w:jc w:val="left"/>
              <w:rPr>
                <w:rFonts w:ascii="仿宋" w:hAnsi="仿宋" w:eastAsia="仿宋" w:cs="Arial"/>
                <w:kern w:val="0"/>
                <w:sz w:val="24"/>
              </w:rPr>
            </w:pPr>
          </w:p>
        </w:tc>
      </w:tr>
    </w:tbl>
    <w:p w14:paraId="003E14B7">
      <w:pPr>
        <w:spacing w:line="360" w:lineRule="auto"/>
        <w:rPr>
          <w:rFonts w:ascii="仿宋" w:hAnsi="仿宋" w:eastAsia="仿宋" w:cs="Arial"/>
          <w:i/>
          <w:sz w:val="22"/>
          <w:szCs w:val="22"/>
        </w:rPr>
      </w:pPr>
    </w:p>
    <w:p w14:paraId="12A1220A">
      <w:pPr>
        <w:pStyle w:val="4"/>
        <w:rPr>
          <w:rFonts w:ascii="仿宋" w:hAnsi="仿宋" w:eastAsia="仿宋" w:cs="Arial"/>
          <w:kern w:val="0"/>
          <w:sz w:val="36"/>
        </w:rPr>
      </w:pPr>
      <w:r>
        <w:rPr>
          <w:rFonts w:ascii="仿宋" w:hAnsi="仿宋" w:eastAsia="仿宋"/>
        </w:rPr>
        <w:br w:type="page"/>
      </w:r>
      <w:r>
        <w:rPr>
          <w:rFonts w:hint="eastAsia" w:ascii="仿宋" w:hAnsi="仿宋" w:eastAsia="仿宋"/>
          <w:sz w:val="24"/>
          <w:szCs w:val="20"/>
        </w:rPr>
        <w:t xml:space="preserve">2.3 </w:t>
      </w:r>
      <w:r>
        <w:rPr>
          <w:rFonts w:hint="eastAsia" w:ascii="仿宋" w:hAnsi="仿宋" w:eastAsia="仿宋"/>
          <w:b w:val="0"/>
          <w:bCs w:val="0"/>
          <w:sz w:val="24"/>
          <w:szCs w:val="20"/>
        </w:rPr>
        <w:t>关于磋商响应文件所有内容真实有效的声明书</w:t>
      </w:r>
    </w:p>
    <w:p w14:paraId="28730624">
      <w:pPr>
        <w:spacing w:line="276" w:lineRule="auto"/>
        <w:jc w:val="center"/>
        <w:rPr>
          <w:rFonts w:ascii="黑体" w:hAnsi="黑体" w:eastAsia="黑体" w:cs="黑体"/>
          <w:b/>
          <w:w w:val="90"/>
          <w:sz w:val="44"/>
          <w:szCs w:val="44"/>
        </w:rPr>
      </w:pPr>
      <w:r>
        <w:rPr>
          <w:rFonts w:hint="eastAsia" w:ascii="黑体" w:hAnsi="黑体" w:eastAsia="黑体" w:cs="黑体"/>
          <w:b/>
          <w:w w:val="90"/>
          <w:sz w:val="44"/>
          <w:szCs w:val="44"/>
        </w:rPr>
        <w:t>关于磋商响应文件所有内容真实、有效的声明书</w:t>
      </w:r>
    </w:p>
    <w:p w14:paraId="52CA5517">
      <w:pPr>
        <w:spacing w:line="360" w:lineRule="auto"/>
        <w:rPr>
          <w:rFonts w:ascii="仿宋" w:hAnsi="仿宋" w:eastAsia="仿宋" w:cs="Arial"/>
          <w:b/>
          <w:kern w:val="0"/>
          <w:sz w:val="28"/>
          <w:szCs w:val="28"/>
          <w:u w:val="single"/>
        </w:rPr>
      </w:pPr>
    </w:p>
    <w:p w14:paraId="346F6A44">
      <w:pPr>
        <w:spacing w:line="360" w:lineRule="auto"/>
        <w:rPr>
          <w:rFonts w:ascii="仿宋" w:hAnsi="仿宋" w:eastAsia="仿宋" w:cs="Arial"/>
          <w:b/>
          <w:kern w:val="0"/>
          <w:sz w:val="32"/>
          <w:szCs w:val="28"/>
          <w:u w:val="single"/>
        </w:rPr>
      </w:pPr>
      <w:r>
        <w:rPr>
          <w:rFonts w:hint="eastAsia" w:ascii="仿宋" w:hAnsi="仿宋" w:eastAsia="仿宋" w:cs="Arial"/>
          <w:b/>
          <w:w w:val="90"/>
          <w:kern w:val="0"/>
          <w:sz w:val="28"/>
          <w:szCs w:val="22"/>
          <w:u w:val="single"/>
        </w:rPr>
        <w:t>长兴县人民医院、浙江省成套招标代理有限公司</w:t>
      </w:r>
      <w:r>
        <w:rPr>
          <w:rFonts w:hint="eastAsia" w:ascii="仿宋" w:hAnsi="仿宋" w:eastAsia="仿宋" w:cs="Arial"/>
          <w:b/>
          <w:w w:val="90"/>
          <w:kern w:val="0"/>
          <w:sz w:val="28"/>
          <w:szCs w:val="22"/>
        </w:rPr>
        <w:t>：</w:t>
      </w:r>
    </w:p>
    <w:p w14:paraId="68268D97">
      <w:pPr>
        <w:spacing w:line="360" w:lineRule="auto"/>
        <w:rPr>
          <w:rFonts w:ascii="仿宋" w:hAnsi="仿宋" w:eastAsia="仿宋" w:cs="Arial"/>
          <w:kern w:val="0"/>
          <w:sz w:val="32"/>
          <w:szCs w:val="28"/>
        </w:rPr>
      </w:pPr>
    </w:p>
    <w:p w14:paraId="0EC5B79A">
      <w:pPr>
        <w:spacing w:line="360" w:lineRule="auto"/>
        <w:rPr>
          <w:rFonts w:ascii="仿宋" w:hAnsi="仿宋" w:eastAsia="仿宋" w:cs="Arial"/>
          <w:kern w:val="0"/>
          <w:sz w:val="28"/>
          <w:szCs w:val="22"/>
        </w:rPr>
      </w:pPr>
      <w:r>
        <w:rPr>
          <w:rFonts w:hint="eastAsia" w:ascii="仿宋" w:hAnsi="仿宋" w:eastAsia="仿宋" w:cs="Arial"/>
          <w:kern w:val="0"/>
          <w:sz w:val="28"/>
          <w:szCs w:val="22"/>
        </w:rPr>
        <w:t>我公司郑重声明，我公司参加</w:t>
      </w:r>
      <w:r>
        <w:rPr>
          <w:rFonts w:hint="eastAsia" w:ascii="仿宋" w:hAnsi="仿宋" w:eastAsia="仿宋" w:cs="Arial"/>
          <w:b/>
          <w:kern w:val="0"/>
          <w:sz w:val="28"/>
          <w:szCs w:val="22"/>
          <w:u w:val="single"/>
        </w:rPr>
        <w:t>长兴县人民医院食堂餐饮服务采购项目（项目编号： CTZB-</w:t>
      </w:r>
      <w:r>
        <w:rPr>
          <w:rFonts w:hint="eastAsia" w:ascii="仿宋" w:hAnsi="仿宋" w:eastAsia="仿宋" w:cs="Arial"/>
          <w:b/>
          <w:kern w:val="0"/>
          <w:sz w:val="28"/>
          <w:szCs w:val="22"/>
          <w:u w:val="single"/>
          <w:lang w:eastAsia="zh-CN"/>
        </w:rPr>
        <w:t>2024080304</w:t>
      </w:r>
      <w:r>
        <w:rPr>
          <w:rFonts w:hint="eastAsia" w:ascii="仿宋" w:hAnsi="仿宋" w:eastAsia="仿宋" w:cs="Arial"/>
          <w:b/>
          <w:kern w:val="0"/>
          <w:sz w:val="28"/>
          <w:szCs w:val="22"/>
          <w:u w:val="single"/>
        </w:rPr>
        <w:t>）</w:t>
      </w:r>
      <w:r>
        <w:rPr>
          <w:rFonts w:hint="eastAsia" w:ascii="仿宋" w:hAnsi="仿宋" w:eastAsia="仿宋" w:cs="Arial"/>
          <w:kern w:val="0"/>
          <w:sz w:val="28"/>
          <w:szCs w:val="22"/>
        </w:rPr>
        <w:t>的磋商采购活动中所提交的磋商响应文件（包括商务技术文件和报价文件）所有内容真实、有效，不存在虚假投标、资料造假、重大负面问题隐瞒的行为。如有违反，愿承担包括“提供虚假材料”之内的一切责任。</w:t>
      </w:r>
    </w:p>
    <w:p w14:paraId="2FF6963F">
      <w:pPr>
        <w:spacing w:line="360" w:lineRule="auto"/>
        <w:rPr>
          <w:rFonts w:ascii="仿宋" w:hAnsi="仿宋" w:eastAsia="仿宋" w:cs="Arial"/>
          <w:kern w:val="0"/>
          <w:sz w:val="28"/>
          <w:szCs w:val="22"/>
        </w:rPr>
      </w:pPr>
    </w:p>
    <w:p w14:paraId="66C8E783">
      <w:pPr>
        <w:spacing w:line="360" w:lineRule="auto"/>
        <w:rPr>
          <w:rFonts w:ascii="仿宋" w:hAnsi="仿宋" w:eastAsia="仿宋" w:cs="Arial"/>
          <w:kern w:val="0"/>
          <w:sz w:val="22"/>
          <w:szCs w:val="22"/>
        </w:rPr>
      </w:pPr>
      <w:r>
        <w:rPr>
          <w:rFonts w:hint="eastAsia" w:ascii="仿宋" w:hAnsi="仿宋" w:eastAsia="仿宋" w:cs="Arial"/>
          <w:kern w:val="0"/>
          <w:sz w:val="28"/>
          <w:szCs w:val="22"/>
        </w:rPr>
        <w:t>特此声明！</w:t>
      </w:r>
    </w:p>
    <w:p w14:paraId="475486CA">
      <w:pPr>
        <w:spacing w:line="360" w:lineRule="auto"/>
        <w:rPr>
          <w:rFonts w:ascii="仿宋" w:hAnsi="仿宋" w:eastAsia="仿宋" w:cs="Arial"/>
          <w:kern w:val="0"/>
          <w:szCs w:val="22"/>
        </w:rPr>
      </w:pPr>
    </w:p>
    <w:p w14:paraId="74948AFC">
      <w:pPr>
        <w:spacing w:line="360" w:lineRule="auto"/>
        <w:rPr>
          <w:rFonts w:ascii="仿宋" w:hAnsi="仿宋" w:eastAsia="仿宋" w:cs="Arial"/>
          <w:kern w:val="0"/>
          <w:szCs w:val="22"/>
        </w:rPr>
      </w:pPr>
    </w:p>
    <w:p w14:paraId="1AA95FD2">
      <w:pPr>
        <w:spacing w:line="360" w:lineRule="auto"/>
        <w:rPr>
          <w:rFonts w:ascii="仿宋" w:hAnsi="仿宋" w:eastAsia="仿宋" w:cs="Arial"/>
          <w:kern w:val="0"/>
          <w:szCs w:val="22"/>
        </w:rPr>
      </w:pPr>
    </w:p>
    <w:p w14:paraId="72FA123C">
      <w:pPr>
        <w:snapToGrid w:val="0"/>
        <w:spacing w:line="360" w:lineRule="auto"/>
        <w:rPr>
          <w:rFonts w:ascii="仿宋" w:hAnsi="仿宋" w:eastAsia="仿宋" w:cs="Arial"/>
          <w:sz w:val="28"/>
          <w:szCs w:val="28"/>
        </w:rPr>
      </w:pPr>
      <w:r>
        <w:rPr>
          <w:rFonts w:hint="eastAsia" w:ascii="仿宋" w:hAnsi="仿宋" w:eastAsia="仿宋" w:cs="Arial"/>
          <w:sz w:val="28"/>
          <w:szCs w:val="28"/>
        </w:rPr>
        <w:t>供应商全称</w:t>
      </w:r>
      <w:r>
        <w:rPr>
          <w:rFonts w:hint="eastAsia" w:ascii="仿宋" w:hAnsi="仿宋" w:eastAsia="仿宋" w:cs="Arial"/>
          <w:b/>
          <w:sz w:val="28"/>
        </w:rPr>
        <w:t>（盖章）</w:t>
      </w:r>
      <w:r>
        <w:rPr>
          <w:rFonts w:hint="eastAsia" w:ascii="仿宋" w:hAnsi="仿宋" w:eastAsia="仿宋" w:cs="Arial"/>
          <w:sz w:val="28"/>
          <w:szCs w:val="28"/>
        </w:rPr>
        <w:t>：</w:t>
      </w:r>
      <w:r>
        <w:rPr>
          <w:rFonts w:ascii="仿宋" w:hAnsi="仿宋" w:eastAsia="仿宋" w:cs="Arial"/>
          <w:w w:val="90"/>
          <w:kern w:val="0"/>
          <w:sz w:val="28"/>
          <w:szCs w:val="28"/>
        </w:rPr>
        <w:t>_________________________________________</w:t>
      </w:r>
    </w:p>
    <w:p w14:paraId="5833359A">
      <w:pPr>
        <w:snapToGrid w:val="0"/>
        <w:spacing w:line="360" w:lineRule="auto"/>
        <w:rPr>
          <w:rFonts w:ascii="仿宋" w:hAnsi="仿宋" w:eastAsia="仿宋" w:cs="Arial"/>
          <w:sz w:val="28"/>
          <w:szCs w:val="28"/>
        </w:rPr>
      </w:pPr>
      <w:r>
        <w:rPr>
          <w:rFonts w:hint="eastAsia" w:ascii="仿宋" w:hAnsi="仿宋" w:eastAsia="仿宋" w:cs="Arial"/>
          <w:sz w:val="28"/>
          <w:szCs w:val="28"/>
        </w:rPr>
        <w:t>法定代表人或其授权代表签字：</w:t>
      </w:r>
      <w:r>
        <w:rPr>
          <w:rFonts w:ascii="仿宋" w:hAnsi="仿宋" w:eastAsia="仿宋" w:cs="Arial"/>
          <w:w w:val="90"/>
          <w:kern w:val="0"/>
          <w:sz w:val="28"/>
          <w:szCs w:val="28"/>
        </w:rPr>
        <w:t>_______________________________</w:t>
      </w:r>
    </w:p>
    <w:p w14:paraId="0F4A2806">
      <w:pPr>
        <w:rPr>
          <w:rFonts w:ascii="仿宋" w:hAnsi="仿宋" w:eastAsia="仿宋" w:cs="Arial"/>
          <w:w w:val="90"/>
          <w:kern w:val="0"/>
          <w:sz w:val="28"/>
          <w:szCs w:val="28"/>
        </w:rPr>
      </w:pPr>
      <w:r>
        <w:rPr>
          <w:rFonts w:hint="eastAsia" w:ascii="仿宋" w:hAnsi="仿宋" w:eastAsia="仿宋" w:cs="Arial"/>
          <w:sz w:val="28"/>
          <w:szCs w:val="28"/>
        </w:rPr>
        <w:t>日期：</w:t>
      </w:r>
      <w:r>
        <w:rPr>
          <w:rFonts w:ascii="仿宋" w:hAnsi="仿宋" w:eastAsia="仿宋" w:cs="Arial"/>
          <w:w w:val="90"/>
          <w:kern w:val="0"/>
          <w:sz w:val="28"/>
          <w:szCs w:val="28"/>
        </w:rPr>
        <w:t>________</w:t>
      </w:r>
      <w:r>
        <w:rPr>
          <w:rFonts w:hint="eastAsia" w:ascii="仿宋" w:hAnsi="仿宋" w:eastAsia="仿宋" w:cs="Arial"/>
          <w:w w:val="90"/>
          <w:kern w:val="0"/>
          <w:sz w:val="28"/>
          <w:szCs w:val="28"/>
        </w:rPr>
        <w:t>年</w:t>
      </w:r>
      <w:r>
        <w:rPr>
          <w:rFonts w:ascii="仿宋" w:hAnsi="仿宋" w:eastAsia="仿宋" w:cs="Arial"/>
          <w:w w:val="90"/>
          <w:kern w:val="0"/>
          <w:sz w:val="28"/>
          <w:szCs w:val="28"/>
        </w:rPr>
        <w:t>____</w:t>
      </w:r>
      <w:r>
        <w:rPr>
          <w:rFonts w:hint="eastAsia" w:ascii="仿宋" w:hAnsi="仿宋" w:eastAsia="仿宋" w:cs="Arial"/>
          <w:w w:val="90"/>
          <w:kern w:val="0"/>
          <w:sz w:val="28"/>
          <w:szCs w:val="28"/>
        </w:rPr>
        <w:t>月</w:t>
      </w:r>
      <w:r>
        <w:rPr>
          <w:rFonts w:ascii="仿宋" w:hAnsi="仿宋" w:eastAsia="仿宋" w:cs="Arial"/>
          <w:w w:val="90"/>
          <w:kern w:val="0"/>
          <w:sz w:val="28"/>
          <w:szCs w:val="28"/>
        </w:rPr>
        <w:t>____</w:t>
      </w:r>
      <w:r>
        <w:rPr>
          <w:rFonts w:hint="eastAsia" w:ascii="仿宋" w:hAnsi="仿宋" w:eastAsia="仿宋" w:cs="Arial"/>
          <w:w w:val="90"/>
          <w:kern w:val="0"/>
          <w:sz w:val="28"/>
          <w:szCs w:val="28"/>
        </w:rPr>
        <w:t>日</w:t>
      </w:r>
    </w:p>
    <w:p w14:paraId="1398B765">
      <w:pPr>
        <w:pStyle w:val="4"/>
        <w:rPr>
          <w:rFonts w:ascii="仿宋" w:hAnsi="仿宋" w:eastAsia="仿宋"/>
        </w:rPr>
      </w:pPr>
      <w:r>
        <w:rPr>
          <w:rFonts w:ascii="仿宋" w:hAnsi="仿宋" w:eastAsia="仿宋"/>
        </w:rPr>
        <w:br w:type="page"/>
      </w:r>
      <w:r>
        <w:rPr>
          <w:rFonts w:hint="eastAsia" w:ascii="仿宋" w:hAnsi="仿宋" w:eastAsia="仿宋"/>
          <w:b w:val="0"/>
          <w:bCs w:val="0"/>
          <w:sz w:val="24"/>
          <w:szCs w:val="20"/>
        </w:rPr>
        <w:t>2.4 磋商声明书</w:t>
      </w:r>
    </w:p>
    <w:p w14:paraId="10971557">
      <w:pPr>
        <w:spacing w:line="276" w:lineRule="auto"/>
        <w:jc w:val="center"/>
        <w:rPr>
          <w:rFonts w:ascii="黑体" w:hAnsi="黑体" w:eastAsia="黑体" w:cs="黑体"/>
          <w:b/>
          <w:w w:val="90"/>
          <w:sz w:val="44"/>
          <w:szCs w:val="44"/>
        </w:rPr>
      </w:pPr>
      <w:r>
        <w:rPr>
          <w:rFonts w:hint="eastAsia" w:ascii="黑体" w:hAnsi="黑体" w:eastAsia="黑体" w:cs="黑体"/>
          <w:b/>
          <w:w w:val="90"/>
          <w:sz w:val="44"/>
          <w:szCs w:val="44"/>
        </w:rPr>
        <w:t>磋商声明书</w:t>
      </w:r>
    </w:p>
    <w:p w14:paraId="69BD6199">
      <w:pPr>
        <w:spacing w:line="500" w:lineRule="exact"/>
        <w:rPr>
          <w:rFonts w:ascii="仿宋" w:hAnsi="仿宋" w:eastAsia="仿宋"/>
          <w:b/>
          <w:bCs/>
          <w:sz w:val="24"/>
        </w:rPr>
      </w:pPr>
      <w:r>
        <w:rPr>
          <w:rFonts w:ascii="仿宋" w:hAnsi="仿宋" w:eastAsia="仿宋"/>
          <w:b/>
          <w:bCs/>
          <w:sz w:val="24"/>
        </w:rPr>
        <w:t>致：</w:t>
      </w:r>
      <w:r>
        <w:rPr>
          <w:rFonts w:hint="eastAsia" w:ascii="仿宋" w:hAnsi="仿宋" w:eastAsia="仿宋"/>
          <w:b/>
          <w:bCs/>
          <w:sz w:val="24"/>
        </w:rPr>
        <w:t>长兴县人民医院：</w:t>
      </w:r>
    </w:p>
    <w:p w14:paraId="0AED1130">
      <w:pPr>
        <w:spacing w:line="500" w:lineRule="exact"/>
        <w:rPr>
          <w:rFonts w:ascii="仿宋" w:hAnsi="仿宋" w:eastAsia="仿宋"/>
          <w:b/>
          <w:bCs/>
          <w:sz w:val="24"/>
        </w:rPr>
      </w:pPr>
      <w:r>
        <w:rPr>
          <w:rFonts w:ascii="仿宋" w:hAnsi="仿宋" w:eastAsia="仿宋"/>
          <w:b/>
          <w:bCs/>
          <w:sz w:val="24"/>
        </w:rPr>
        <w:t>浙江省成套招标代理有限公司：</w:t>
      </w:r>
    </w:p>
    <w:p w14:paraId="1F113B45">
      <w:pPr>
        <w:snapToGrid w:val="0"/>
        <w:spacing w:line="500" w:lineRule="exact"/>
        <w:rPr>
          <w:rFonts w:ascii="仿宋" w:hAnsi="仿宋" w:eastAsia="仿宋"/>
          <w:sz w:val="24"/>
        </w:rPr>
      </w:pPr>
      <w:r>
        <w:rPr>
          <w:rFonts w:hint="eastAsia" w:ascii="仿宋" w:hAnsi="仿宋" w:eastAsia="仿宋"/>
          <w:sz w:val="24"/>
          <w:u w:val="single"/>
        </w:rPr>
        <w:t>（供应商名称）</w:t>
      </w:r>
      <w:r>
        <w:rPr>
          <w:rFonts w:hint="eastAsia" w:ascii="仿宋" w:hAnsi="仿宋" w:eastAsia="仿宋"/>
          <w:sz w:val="24"/>
        </w:rPr>
        <w:t>系中华人民共和国合法企业，经营地址</w:t>
      </w:r>
      <w:r>
        <w:rPr>
          <w:rFonts w:hint="eastAsia" w:ascii="仿宋" w:hAnsi="仿宋" w:eastAsia="仿宋"/>
          <w:sz w:val="24"/>
          <w:u w:val="single"/>
        </w:rPr>
        <w:t xml:space="preserve">                      。</w:t>
      </w:r>
    </w:p>
    <w:p w14:paraId="1B959BA8">
      <w:pPr>
        <w:snapToGrid w:val="0"/>
        <w:spacing w:line="500" w:lineRule="exact"/>
        <w:rPr>
          <w:rFonts w:ascii="仿宋" w:hAnsi="仿宋" w:eastAsia="仿宋"/>
          <w:sz w:val="24"/>
        </w:rPr>
      </w:pPr>
      <w:r>
        <w:rPr>
          <w:rFonts w:hint="eastAsia" w:ascii="仿宋" w:hAnsi="仿宋" w:eastAsia="仿宋"/>
          <w:sz w:val="24"/>
        </w:rPr>
        <w:t>我</w:t>
      </w:r>
      <w:r>
        <w:rPr>
          <w:rFonts w:hint="eastAsia" w:ascii="仿宋" w:hAnsi="仿宋" w:eastAsia="仿宋"/>
          <w:sz w:val="24"/>
          <w:u w:val="single"/>
        </w:rPr>
        <w:t>（姓名）</w:t>
      </w:r>
      <w:r>
        <w:rPr>
          <w:rFonts w:hint="eastAsia" w:ascii="仿宋" w:hAnsi="仿宋" w:eastAsia="仿宋"/>
          <w:sz w:val="24"/>
        </w:rPr>
        <w:t>系</w:t>
      </w:r>
      <w:r>
        <w:rPr>
          <w:rFonts w:hint="eastAsia" w:ascii="仿宋" w:hAnsi="仿宋" w:eastAsia="仿宋"/>
          <w:sz w:val="24"/>
          <w:u w:val="single"/>
        </w:rPr>
        <w:t>（供应商名称）</w:t>
      </w:r>
      <w:r>
        <w:rPr>
          <w:rFonts w:hint="eastAsia" w:ascii="仿宋" w:hAnsi="仿宋" w:eastAsia="仿宋"/>
          <w:sz w:val="24"/>
        </w:rPr>
        <w:t>的法定代表人，我方愿意参加贵方组织的</w:t>
      </w:r>
      <w:r>
        <w:rPr>
          <w:rFonts w:hint="eastAsia" w:ascii="仿宋" w:hAnsi="仿宋" w:eastAsia="仿宋"/>
          <w:b/>
          <w:sz w:val="24"/>
          <w:u w:val="single"/>
        </w:rPr>
        <w:t>长兴县人民医院食堂餐饮服务采购项目</w:t>
      </w:r>
      <w:r>
        <w:rPr>
          <w:rFonts w:hint="eastAsia" w:ascii="仿宋" w:hAnsi="仿宋" w:eastAsia="仿宋"/>
          <w:sz w:val="24"/>
        </w:rPr>
        <w:t>的磋商，为便于贵方公正、择优地确定成交人及其磋商产品和服务，我方就本次磋商有关事项郑重声明如下：</w:t>
      </w:r>
    </w:p>
    <w:p w14:paraId="69482489">
      <w:pPr>
        <w:snapToGrid w:val="0"/>
        <w:spacing w:line="500" w:lineRule="exact"/>
        <w:rPr>
          <w:rFonts w:ascii="仿宋" w:hAnsi="仿宋" w:eastAsia="仿宋"/>
          <w:sz w:val="24"/>
        </w:rPr>
      </w:pPr>
      <w:r>
        <w:rPr>
          <w:rFonts w:ascii="仿宋" w:hAnsi="仿宋" w:eastAsia="仿宋"/>
          <w:sz w:val="24"/>
        </w:rPr>
        <w:t>1</w:t>
      </w:r>
      <w:r>
        <w:rPr>
          <w:rFonts w:hint="eastAsia" w:ascii="仿宋" w:hAnsi="仿宋" w:eastAsia="仿宋"/>
          <w:sz w:val="24"/>
        </w:rPr>
        <w:t>.本磋商有效期自开标日起</w:t>
      </w:r>
      <w:r>
        <w:rPr>
          <w:rFonts w:hint="eastAsia" w:ascii="仿宋" w:hAnsi="仿宋" w:eastAsia="仿宋"/>
          <w:sz w:val="24"/>
          <w:u w:val="single"/>
        </w:rPr>
        <w:t>60</w:t>
      </w:r>
      <w:r>
        <w:rPr>
          <w:rFonts w:hint="eastAsia" w:ascii="仿宋" w:hAnsi="仿宋" w:eastAsia="仿宋"/>
          <w:sz w:val="24"/>
        </w:rPr>
        <w:t>日。</w:t>
      </w:r>
    </w:p>
    <w:p w14:paraId="4A3BF2E4">
      <w:pPr>
        <w:snapToGrid w:val="0"/>
        <w:spacing w:line="500" w:lineRule="exact"/>
        <w:rPr>
          <w:rFonts w:ascii="仿宋" w:hAnsi="仿宋" w:eastAsia="仿宋"/>
          <w:sz w:val="24"/>
        </w:rPr>
      </w:pPr>
      <w:r>
        <w:rPr>
          <w:rFonts w:hint="eastAsia" w:ascii="仿宋" w:hAnsi="仿宋" w:eastAsia="仿宋"/>
          <w:sz w:val="24"/>
        </w:rPr>
        <w:t>2.我方已详细审查全部“竞争性磋商采购文件”，包括修改文件（如有的话）以及全部参考资料和有关附件，已经了解对于竞争性磋商采购文件、采购过程、采购结果有依法进行询问、质疑、投诉的权利及相关渠道和要求。</w:t>
      </w:r>
    </w:p>
    <w:p w14:paraId="15B28E42">
      <w:pPr>
        <w:snapToGrid w:val="0"/>
        <w:spacing w:line="500" w:lineRule="exact"/>
        <w:rPr>
          <w:rFonts w:ascii="仿宋" w:hAnsi="仿宋" w:eastAsia="仿宋"/>
          <w:sz w:val="24"/>
        </w:rPr>
      </w:pPr>
      <w:r>
        <w:rPr>
          <w:rFonts w:hint="eastAsia" w:ascii="仿宋" w:hAnsi="仿宋" w:eastAsia="仿宋"/>
          <w:sz w:val="24"/>
        </w:rPr>
        <w:t>3.我方在磋商之前已经与贵方进行了充分的沟通，完全理解并接受竞争性磋商采购文件的各项规定和要求，对竞争性磋商采购文件的合理性、合法性不再有异议。</w:t>
      </w:r>
    </w:p>
    <w:p w14:paraId="16442719">
      <w:pPr>
        <w:snapToGrid w:val="0"/>
        <w:spacing w:line="500" w:lineRule="exact"/>
        <w:rPr>
          <w:rFonts w:ascii="仿宋" w:hAnsi="仿宋" w:eastAsia="仿宋"/>
          <w:sz w:val="24"/>
        </w:rPr>
      </w:pPr>
      <w:r>
        <w:rPr>
          <w:rFonts w:hint="eastAsia" w:ascii="仿宋" w:hAnsi="仿宋" w:eastAsia="仿宋"/>
          <w:sz w:val="24"/>
        </w:rPr>
        <w:t>4.</w:t>
      </w:r>
      <w:r>
        <w:rPr>
          <w:rFonts w:ascii="仿宋" w:hAnsi="仿宋" w:eastAsia="仿宋"/>
          <w:sz w:val="24"/>
        </w:rPr>
        <w:t>我方向贵方提交的所有磋商响应文件、资料都是准确的和真实的</w:t>
      </w:r>
      <w:r>
        <w:rPr>
          <w:rFonts w:hint="eastAsia" w:ascii="仿宋" w:hAnsi="仿宋" w:eastAsia="仿宋"/>
          <w:sz w:val="24"/>
        </w:rPr>
        <w:t>。</w:t>
      </w:r>
    </w:p>
    <w:p w14:paraId="08ABB303">
      <w:pPr>
        <w:snapToGrid w:val="0"/>
        <w:spacing w:line="500" w:lineRule="exact"/>
        <w:rPr>
          <w:rFonts w:ascii="仿宋" w:hAnsi="仿宋" w:eastAsia="仿宋"/>
          <w:sz w:val="24"/>
        </w:rPr>
      </w:pPr>
      <w:r>
        <w:rPr>
          <w:rFonts w:hint="eastAsia" w:ascii="仿宋" w:hAnsi="仿宋" w:eastAsia="仿宋"/>
          <w:sz w:val="24"/>
        </w:rPr>
        <w:t>5.如成交，本磋商响应文件至本项目合同履行完毕止均保持有效，本供应商将按“竞争性磋商采购文件”及采购法律、法规的规定履行合同责任和义务。</w:t>
      </w:r>
    </w:p>
    <w:p w14:paraId="10E8CA4D">
      <w:pPr>
        <w:snapToGrid w:val="0"/>
        <w:spacing w:line="500" w:lineRule="exact"/>
        <w:rPr>
          <w:rFonts w:ascii="仿宋" w:hAnsi="仿宋" w:eastAsia="仿宋"/>
          <w:sz w:val="24"/>
        </w:rPr>
      </w:pPr>
      <w:r>
        <w:rPr>
          <w:rFonts w:hint="eastAsia" w:ascii="仿宋" w:hAnsi="仿宋" w:eastAsia="仿宋"/>
          <w:sz w:val="24"/>
        </w:rPr>
        <w:t>6.</w:t>
      </w:r>
      <w:r>
        <w:rPr>
          <w:rFonts w:ascii="仿宋" w:hAnsi="仿宋" w:eastAsia="仿宋"/>
          <w:sz w:val="24"/>
        </w:rPr>
        <w:t>我方不是采购人的附属机构；在获知本项目采购信息后，与采购人聘请的为此项目提供咨询服务的公司及其附属机构没有任何联系。</w:t>
      </w:r>
    </w:p>
    <w:p w14:paraId="4EA014F6">
      <w:pPr>
        <w:snapToGrid w:val="0"/>
        <w:spacing w:line="500" w:lineRule="exact"/>
        <w:rPr>
          <w:rFonts w:ascii="仿宋" w:hAnsi="仿宋" w:eastAsia="仿宋"/>
          <w:sz w:val="24"/>
        </w:rPr>
      </w:pPr>
      <w:r>
        <w:rPr>
          <w:rFonts w:hint="eastAsia" w:ascii="仿宋" w:hAnsi="仿宋" w:eastAsia="仿宋"/>
          <w:sz w:val="24"/>
        </w:rPr>
        <w:t>7.我方同意按照贵方要求提供与磋商有关的一切数据或资料。</w:t>
      </w:r>
    </w:p>
    <w:p w14:paraId="16457A6B">
      <w:pPr>
        <w:snapToGrid w:val="0"/>
        <w:spacing w:line="500" w:lineRule="exact"/>
        <w:rPr>
          <w:rFonts w:ascii="仿宋" w:hAnsi="仿宋" w:eastAsia="仿宋"/>
          <w:sz w:val="24"/>
          <w:u w:val="single"/>
        </w:rPr>
      </w:pPr>
      <w:r>
        <w:rPr>
          <w:rFonts w:hint="eastAsia" w:ascii="仿宋" w:hAnsi="仿宋" w:eastAsia="仿宋"/>
          <w:sz w:val="24"/>
        </w:rPr>
        <w:t>8.</w:t>
      </w:r>
      <w:r>
        <w:rPr>
          <w:rFonts w:ascii="仿宋" w:hAnsi="仿宋" w:eastAsia="仿宋"/>
          <w:sz w:val="24"/>
        </w:rPr>
        <w:t>我方此次向贵方提供的</w:t>
      </w:r>
      <w:r>
        <w:rPr>
          <w:rFonts w:hint="eastAsia" w:ascii="仿宋" w:hAnsi="仿宋" w:eastAsia="仿宋"/>
          <w:sz w:val="24"/>
        </w:rPr>
        <w:t>服务为</w:t>
      </w:r>
      <w:r>
        <w:rPr>
          <w:rFonts w:ascii="仿宋" w:hAnsi="仿宋" w:eastAsia="仿宋"/>
          <w:sz w:val="24"/>
        </w:rPr>
        <w:t>：</w:t>
      </w:r>
      <w:r>
        <w:rPr>
          <w:rFonts w:hint="eastAsia" w:ascii="仿宋" w:hAnsi="仿宋" w:eastAsia="仿宋"/>
          <w:sz w:val="24"/>
        </w:rPr>
        <w:t>长兴县人民医院食堂餐饮服务</w:t>
      </w:r>
    </w:p>
    <w:p w14:paraId="201A2BAC">
      <w:pPr>
        <w:snapToGrid w:val="0"/>
        <w:spacing w:line="500" w:lineRule="exact"/>
        <w:rPr>
          <w:rFonts w:ascii="仿宋" w:hAnsi="仿宋" w:eastAsia="仿宋"/>
          <w:sz w:val="24"/>
        </w:rPr>
      </w:pPr>
      <w:r>
        <w:rPr>
          <w:rFonts w:hint="eastAsia" w:ascii="仿宋" w:hAnsi="仿宋" w:eastAsia="仿宋"/>
          <w:sz w:val="24"/>
        </w:rPr>
        <w:t>9.以上事项如有虚假或隐瞒，我方愿意承担一切后果，并不再寻求任何旨在减轻或免除法律责任的辩解。</w:t>
      </w:r>
    </w:p>
    <w:p w14:paraId="4FD4D6D4">
      <w:pPr>
        <w:snapToGrid w:val="0"/>
        <w:spacing w:line="500" w:lineRule="exact"/>
        <w:rPr>
          <w:rFonts w:ascii="仿宋" w:hAnsi="仿宋" w:eastAsia="仿宋"/>
          <w:sz w:val="24"/>
        </w:rPr>
      </w:pPr>
      <w:r>
        <w:rPr>
          <w:rFonts w:hint="eastAsia" w:ascii="仿宋" w:hAnsi="仿宋" w:eastAsia="仿宋"/>
          <w:sz w:val="24"/>
        </w:rPr>
        <w:t>10.与本磋商有关的一切正式往来信函请寄：</w:t>
      </w:r>
    </w:p>
    <w:p w14:paraId="6E729596">
      <w:pPr>
        <w:snapToGrid w:val="0"/>
        <w:spacing w:line="500" w:lineRule="exact"/>
        <w:jc w:val="left"/>
        <w:rPr>
          <w:rFonts w:ascii="仿宋" w:hAnsi="仿宋" w:eastAsia="仿宋"/>
          <w:sz w:val="24"/>
        </w:rPr>
      </w:pPr>
      <w:r>
        <w:rPr>
          <w:rFonts w:hint="eastAsia" w:ascii="仿宋" w:hAnsi="仿宋" w:eastAsia="仿宋"/>
          <w:sz w:val="24"/>
        </w:rPr>
        <w:t>地址：             邮编：                          电话：</w:t>
      </w:r>
    </w:p>
    <w:p w14:paraId="1A51FCE4">
      <w:pPr>
        <w:snapToGrid w:val="0"/>
        <w:spacing w:line="500" w:lineRule="exact"/>
        <w:jc w:val="left"/>
        <w:rPr>
          <w:rFonts w:ascii="仿宋" w:hAnsi="仿宋" w:eastAsia="仿宋"/>
          <w:sz w:val="24"/>
        </w:rPr>
      </w:pPr>
      <w:r>
        <w:rPr>
          <w:rFonts w:hint="eastAsia" w:ascii="仿宋" w:hAnsi="仿宋" w:eastAsia="仿宋"/>
          <w:sz w:val="24"/>
        </w:rPr>
        <w:t>传真：             供应商代表姓名：                职务：</w:t>
      </w:r>
    </w:p>
    <w:p w14:paraId="55B40C94">
      <w:pPr>
        <w:snapToGrid w:val="0"/>
        <w:spacing w:line="500" w:lineRule="exact"/>
        <w:jc w:val="left"/>
        <w:rPr>
          <w:rFonts w:ascii="仿宋" w:hAnsi="仿宋" w:eastAsia="仿宋"/>
          <w:sz w:val="24"/>
        </w:rPr>
      </w:pPr>
      <w:r>
        <w:rPr>
          <w:rFonts w:hint="eastAsia" w:ascii="仿宋" w:hAnsi="仿宋" w:eastAsia="仿宋"/>
          <w:sz w:val="24"/>
        </w:rPr>
        <w:t>供应商名称</w:t>
      </w:r>
      <w:r>
        <w:rPr>
          <w:rFonts w:ascii="仿宋" w:hAnsi="仿宋" w:eastAsia="仿宋"/>
          <w:sz w:val="24"/>
        </w:rPr>
        <w:t>(</w:t>
      </w:r>
      <w:r>
        <w:rPr>
          <w:rFonts w:hint="eastAsia" w:ascii="仿宋" w:hAnsi="仿宋" w:eastAsia="仿宋"/>
          <w:sz w:val="24"/>
        </w:rPr>
        <w:t>公章</w:t>
      </w:r>
      <w:r>
        <w:rPr>
          <w:rFonts w:ascii="仿宋" w:hAnsi="仿宋" w:eastAsia="仿宋"/>
          <w:sz w:val="24"/>
        </w:rPr>
        <w:t>):</w:t>
      </w:r>
    </w:p>
    <w:p w14:paraId="5F5A7A1E">
      <w:pPr>
        <w:snapToGrid w:val="0"/>
        <w:spacing w:line="500" w:lineRule="exact"/>
        <w:jc w:val="left"/>
        <w:rPr>
          <w:rFonts w:ascii="仿宋" w:hAnsi="仿宋" w:eastAsia="仿宋"/>
          <w:sz w:val="24"/>
        </w:rPr>
      </w:pPr>
      <w:r>
        <w:rPr>
          <w:rFonts w:hint="eastAsia" w:ascii="仿宋" w:hAnsi="仿宋" w:eastAsia="仿宋"/>
          <w:sz w:val="24"/>
        </w:rPr>
        <w:t>开户银行：                         银行帐号：</w:t>
      </w:r>
    </w:p>
    <w:p w14:paraId="16BC78E7">
      <w:pPr>
        <w:pStyle w:val="80"/>
        <w:snapToGrid w:val="0"/>
        <w:spacing w:line="500" w:lineRule="exact"/>
        <w:jc w:val="left"/>
        <w:rPr>
          <w:rFonts w:ascii="仿宋" w:hAnsi="仿宋" w:eastAsia="仿宋"/>
          <w:szCs w:val="24"/>
        </w:rPr>
      </w:pPr>
    </w:p>
    <w:p w14:paraId="703EC423">
      <w:pPr>
        <w:snapToGrid w:val="0"/>
        <w:spacing w:line="500" w:lineRule="exact"/>
        <w:jc w:val="left"/>
        <w:rPr>
          <w:rFonts w:ascii="仿宋" w:hAnsi="仿宋" w:eastAsia="仿宋"/>
          <w:sz w:val="24"/>
          <w:u w:val="single"/>
        </w:rPr>
      </w:pPr>
      <w:r>
        <w:rPr>
          <w:rFonts w:hint="eastAsia" w:ascii="仿宋" w:hAnsi="仿宋" w:eastAsia="仿宋"/>
          <w:sz w:val="24"/>
        </w:rPr>
        <w:t>法定代表人签字：</w:t>
      </w:r>
    </w:p>
    <w:p w14:paraId="49074309">
      <w:pPr>
        <w:snapToGrid w:val="0"/>
        <w:spacing w:line="500" w:lineRule="exact"/>
        <w:jc w:val="left"/>
        <w:rPr>
          <w:rFonts w:ascii="仿宋" w:hAnsi="仿宋" w:eastAsia="仿宋"/>
          <w:sz w:val="24"/>
        </w:rPr>
      </w:pPr>
      <w:r>
        <w:rPr>
          <w:rFonts w:hint="eastAsia" w:ascii="仿宋" w:hAnsi="仿宋" w:eastAsia="仿宋"/>
          <w:sz w:val="24"/>
        </w:rPr>
        <w:t>供应商公章：</w:t>
      </w:r>
      <w:r>
        <w:rPr>
          <w:rFonts w:ascii="仿宋" w:hAnsi="仿宋" w:eastAsia="仿宋"/>
          <w:sz w:val="24"/>
        </w:rPr>
        <w:t xml:space="preserve">                      年    月    日</w:t>
      </w:r>
    </w:p>
    <w:p w14:paraId="35E0FE4F">
      <w:pPr>
        <w:spacing w:line="360" w:lineRule="auto"/>
        <w:jc w:val="center"/>
        <w:rPr>
          <w:rFonts w:ascii="仿宋" w:hAnsi="仿宋" w:eastAsia="仿宋" w:cs="宋体"/>
        </w:rPr>
      </w:pPr>
    </w:p>
    <w:p w14:paraId="7513B7DA">
      <w:pPr>
        <w:spacing w:line="360" w:lineRule="auto"/>
        <w:jc w:val="center"/>
        <w:rPr>
          <w:rFonts w:ascii="仿宋" w:hAnsi="仿宋" w:eastAsia="仿宋" w:cs="宋体"/>
        </w:rPr>
      </w:pPr>
    </w:p>
    <w:p w14:paraId="3E8C1511">
      <w:pPr>
        <w:spacing w:line="360" w:lineRule="auto"/>
        <w:jc w:val="center"/>
        <w:rPr>
          <w:rFonts w:ascii="仿宋" w:hAnsi="仿宋" w:eastAsia="仿宋" w:cs="宋体"/>
        </w:rPr>
      </w:pPr>
    </w:p>
    <w:p w14:paraId="5F6743FD">
      <w:pPr>
        <w:spacing w:line="360" w:lineRule="auto"/>
        <w:jc w:val="center"/>
        <w:rPr>
          <w:rFonts w:ascii="仿宋" w:hAnsi="仿宋" w:eastAsia="仿宋" w:cs="宋体"/>
        </w:rPr>
      </w:pPr>
    </w:p>
    <w:p w14:paraId="26383EDE">
      <w:pPr>
        <w:spacing w:line="360" w:lineRule="auto"/>
        <w:jc w:val="center"/>
        <w:rPr>
          <w:rFonts w:ascii="仿宋" w:hAnsi="仿宋" w:eastAsia="仿宋" w:cs="宋体"/>
        </w:rPr>
      </w:pPr>
    </w:p>
    <w:p w14:paraId="1C291C4F">
      <w:pPr>
        <w:spacing w:line="360" w:lineRule="auto"/>
        <w:jc w:val="center"/>
        <w:rPr>
          <w:rFonts w:ascii="仿宋" w:hAnsi="仿宋" w:eastAsia="仿宋" w:cs="宋体"/>
        </w:rPr>
      </w:pPr>
    </w:p>
    <w:p w14:paraId="435F2534">
      <w:pPr>
        <w:spacing w:line="360" w:lineRule="auto"/>
        <w:jc w:val="center"/>
        <w:rPr>
          <w:rFonts w:ascii="仿宋" w:hAnsi="仿宋" w:eastAsia="仿宋" w:cs="宋体"/>
        </w:rPr>
      </w:pPr>
    </w:p>
    <w:p w14:paraId="277C52DF">
      <w:pPr>
        <w:spacing w:line="360" w:lineRule="auto"/>
        <w:jc w:val="center"/>
        <w:rPr>
          <w:rFonts w:ascii="仿宋" w:hAnsi="仿宋" w:eastAsia="仿宋" w:cs="宋体"/>
        </w:rPr>
      </w:pPr>
    </w:p>
    <w:p w14:paraId="5EF34E03">
      <w:pPr>
        <w:spacing w:line="360" w:lineRule="auto"/>
        <w:jc w:val="center"/>
        <w:rPr>
          <w:rFonts w:ascii="仿宋" w:hAnsi="仿宋" w:eastAsia="仿宋" w:cs="宋体"/>
        </w:rPr>
      </w:pPr>
    </w:p>
    <w:p w14:paraId="08599A60">
      <w:pPr>
        <w:spacing w:line="360" w:lineRule="auto"/>
        <w:jc w:val="center"/>
        <w:rPr>
          <w:rFonts w:ascii="仿宋" w:hAnsi="仿宋" w:eastAsia="仿宋" w:cs="宋体"/>
        </w:rPr>
      </w:pPr>
    </w:p>
    <w:p w14:paraId="4C999450">
      <w:pPr>
        <w:spacing w:line="360" w:lineRule="auto"/>
        <w:jc w:val="center"/>
        <w:rPr>
          <w:rFonts w:ascii="仿宋" w:hAnsi="仿宋" w:eastAsia="仿宋" w:cs="宋体"/>
        </w:rPr>
      </w:pPr>
    </w:p>
    <w:p w14:paraId="389C2EDB">
      <w:pPr>
        <w:spacing w:line="360" w:lineRule="auto"/>
        <w:jc w:val="center"/>
        <w:rPr>
          <w:rFonts w:ascii="仿宋" w:hAnsi="仿宋" w:eastAsia="仿宋" w:cs="宋体"/>
        </w:rPr>
      </w:pPr>
    </w:p>
    <w:p w14:paraId="12EC9CCE">
      <w:pPr>
        <w:spacing w:line="360" w:lineRule="auto"/>
        <w:jc w:val="center"/>
        <w:rPr>
          <w:rFonts w:ascii="仿宋" w:hAnsi="仿宋" w:eastAsia="仿宋" w:cs="宋体"/>
        </w:rPr>
      </w:pPr>
    </w:p>
    <w:p w14:paraId="3101F63B">
      <w:pPr>
        <w:spacing w:line="360" w:lineRule="auto"/>
        <w:jc w:val="center"/>
        <w:rPr>
          <w:rFonts w:ascii="仿宋" w:hAnsi="仿宋" w:eastAsia="仿宋" w:cs="宋体"/>
        </w:rPr>
      </w:pPr>
    </w:p>
    <w:p w14:paraId="45180299">
      <w:pPr>
        <w:pStyle w:val="59"/>
        <w:ind w:firstLine="0" w:firstLineChars="0"/>
        <w:rPr>
          <w:rFonts w:ascii="仿宋" w:hAnsi="仿宋" w:eastAsia="仿宋" w:cs="宋体"/>
        </w:rPr>
      </w:pPr>
    </w:p>
    <w:p w14:paraId="36DCF749">
      <w:pPr>
        <w:pStyle w:val="59"/>
        <w:ind w:firstLine="0" w:firstLineChars="0"/>
        <w:rPr>
          <w:rFonts w:ascii="仿宋" w:hAnsi="仿宋" w:eastAsia="仿宋" w:cs="宋体"/>
        </w:rPr>
      </w:pPr>
    </w:p>
    <w:p w14:paraId="0E4B07B3">
      <w:pPr>
        <w:pStyle w:val="59"/>
        <w:ind w:firstLine="0" w:firstLineChars="0"/>
        <w:rPr>
          <w:rFonts w:ascii="仿宋" w:hAnsi="仿宋" w:eastAsia="仿宋" w:cs="宋体"/>
        </w:rPr>
      </w:pPr>
    </w:p>
    <w:p w14:paraId="38E63FC7">
      <w:pPr>
        <w:pStyle w:val="59"/>
        <w:ind w:firstLine="0" w:firstLineChars="0"/>
        <w:rPr>
          <w:rFonts w:ascii="仿宋" w:hAnsi="仿宋" w:eastAsia="仿宋" w:cs="宋体"/>
        </w:rPr>
      </w:pPr>
    </w:p>
    <w:p w14:paraId="22D33974">
      <w:pPr>
        <w:pStyle w:val="59"/>
        <w:ind w:firstLine="0" w:firstLineChars="0"/>
        <w:rPr>
          <w:rFonts w:ascii="仿宋" w:hAnsi="仿宋" w:eastAsia="仿宋" w:cs="宋体"/>
        </w:rPr>
      </w:pPr>
    </w:p>
    <w:p w14:paraId="068A95B7">
      <w:pPr>
        <w:pStyle w:val="59"/>
        <w:ind w:firstLine="0" w:firstLineChars="0"/>
        <w:rPr>
          <w:rFonts w:ascii="仿宋" w:hAnsi="仿宋" w:eastAsia="仿宋" w:cs="宋体"/>
        </w:rPr>
      </w:pPr>
    </w:p>
    <w:p w14:paraId="1644B3CD">
      <w:pPr>
        <w:pStyle w:val="59"/>
        <w:ind w:firstLine="0" w:firstLineChars="0"/>
        <w:rPr>
          <w:rFonts w:ascii="仿宋" w:hAnsi="仿宋" w:eastAsia="仿宋" w:cs="宋体"/>
        </w:rPr>
      </w:pPr>
    </w:p>
    <w:p w14:paraId="47026255">
      <w:pPr>
        <w:spacing w:line="360" w:lineRule="auto"/>
        <w:jc w:val="center"/>
        <w:rPr>
          <w:rFonts w:ascii="仿宋" w:hAnsi="仿宋" w:eastAsia="仿宋" w:cs="宋体"/>
        </w:rPr>
      </w:pPr>
    </w:p>
    <w:p w14:paraId="67E11D43">
      <w:pPr>
        <w:pStyle w:val="4"/>
        <w:rPr>
          <w:rFonts w:ascii="仿宋" w:hAnsi="仿宋" w:eastAsia="仿宋"/>
          <w:b w:val="0"/>
          <w:bCs w:val="0"/>
          <w:sz w:val="24"/>
          <w:szCs w:val="20"/>
        </w:rPr>
      </w:pPr>
      <w:r>
        <w:rPr>
          <w:rFonts w:hint="eastAsia" w:ascii="仿宋" w:hAnsi="仿宋" w:eastAsia="仿宋"/>
          <w:b w:val="0"/>
          <w:bCs w:val="0"/>
          <w:sz w:val="24"/>
          <w:szCs w:val="20"/>
        </w:rPr>
        <w:t>2.5 法定代表人授权委托书（非法定代表人参加投标活动时须提供）</w:t>
      </w:r>
    </w:p>
    <w:p w14:paraId="23CE6C80">
      <w:pPr>
        <w:spacing w:line="360" w:lineRule="auto"/>
        <w:jc w:val="center"/>
        <w:rPr>
          <w:rFonts w:ascii="黑体" w:hAnsi="黑体" w:eastAsia="黑体" w:cs="黑体"/>
          <w:b/>
          <w:w w:val="90"/>
          <w:sz w:val="44"/>
          <w:szCs w:val="44"/>
        </w:rPr>
      </w:pPr>
      <w:r>
        <w:rPr>
          <w:rFonts w:hint="eastAsia" w:ascii="黑体" w:hAnsi="黑体" w:eastAsia="黑体" w:cs="黑体"/>
          <w:b/>
          <w:w w:val="90"/>
          <w:sz w:val="44"/>
          <w:szCs w:val="44"/>
        </w:rPr>
        <w:t>法定代表人授权委托书</w:t>
      </w:r>
    </w:p>
    <w:p w14:paraId="49EC0C0C">
      <w:pPr>
        <w:spacing w:line="360" w:lineRule="auto"/>
        <w:rPr>
          <w:rFonts w:ascii="仿宋" w:hAnsi="仿宋" w:eastAsia="仿宋" w:cs="Arial"/>
          <w:b/>
          <w:kern w:val="0"/>
          <w:sz w:val="24"/>
          <w:szCs w:val="22"/>
          <w:u w:val="single"/>
        </w:rPr>
      </w:pPr>
      <w:r>
        <w:rPr>
          <w:rFonts w:hint="eastAsia" w:ascii="仿宋" w:hAnsi="仿宋" w:eastAsia="仿宋" w:cs="Arial"/>
          <w:b/>
          <w:w w:val="90"/>
          <w:kern w:val="0"/>
          <w:sz w:val="24"/>
          <w:szCs w:val="22"/>
          <w:u w:val="single"/>
        </w:rPr>
        <w:t>长兴县人民医院、浙江省成套招标代理有限公司</w:t>
      </w:r>
      <w:r>
        <w:rPr>
          <w:rFonts w:ascii="仿宋" w:hAnsi="仿宋" w:eastAsia="仿宋" w:cs="Arial"/>
          <w:b/>
          <w:kern w:val="0"/>
          <w:sz w:val="24"/>
          <w:szCs w:val="22"/>
        </w:rPr>
        <w:t>：</w:t>
      </w:r>
    </w:p>
    <w:p w14:paraId="7EA87597">
      <w:pPr>
        <w:spacing w:line="360" w:lineRule="auto"/>
        <w:rPr>
          <w:rFonts w:ascii="仿宋" w:hAnsi="仿宋" w:eastAsia="仿宋" w:cs="Arial"/>
          <w:kern w:val="0"/>
          <w:sz w:val="24"/>
          <w:szCs w:val="22"/>
        </w:rPr>
      </w:pPr>
    </w:p>
    <w:p w14:paraId="2C075DA9">
      <w:pPr>
        <w:spacing w:line="360" w:lineRule="auto"/>
        <w:rPr>
          <w:rFonts w:ascii="仿宋" w:hAnsi="仿宋" w:eastAsia="仿宋" w:cs="Arial"/>
          <w:kern w:val="0"/>
          <w:sz w:val="24"/>
          <w:szCs w:val="22"/>
        </w:rPr>
      </w:pPr>
      <w:r>
        <w:rPr>
          <w:rFonts w:ascii="仿宋" w:hAnsi="仿宋" w:eastAsia="仿宋" w:cs="Arial"/>
          <w:kern w:val="0"/>
          <w:sz w:val="24"/>
          <w:szCs w:val="22"/>
        </w:rPr>
        <w:t>我</w:t>
      </w:r>
      <w:r>
        <w:rPr>
          <w:rFonts w:hint="eastAsia" w:ascii="仿宋" w:hAnsi="仿宋" w:eastAsia="仿宋" w:cs="Arial"/>
          <w:w w:val="90"/>
          <w:kern w:val="0"/>
          <w:sz w:val="24"/>
          <w:szCs w:val="22"/>
          <w:u w:val="single"/>
        </w:rPr>
        <w:t>（姓名）</w:t>
      </w:r>
      <w:r>
        <w:rPr>
          <w:rFonts w:ascii="仿宋" w:hAnsi="仿宋" w:eastAsia="仿宋" w:cs="Arial"/>
          <w:kern w:val="0"/>
          <w:sz w:val="24"/>
          <w:szCs w:val="22"/>
        </w:rPr>
        <w:t>系</w:t>
      </w:r>
      <w:r>
        <w:rPr>
          <w:rFonts w:ascii="仿宋" w:hAnsi="仿宋" w:eastAsia="仿宋" w:cs="Arial"/>
          <w:kern w:val="0"/>
          <w:sz w:val="24"/>
          <w:szCs w:val="22"/>
          <w:u w:val="single"/>
        </w:rPr>
        <w:t>（</w:t>
      </w:r>
      <w:r>
        <w:rPr>
          <w:rFonts w:hint="eastAsia" w:ascii="仿宋" w:hAnsi="仿宋" w:eastAsia="仿宋" w:cs="Arial"/>
          <w:kern w:val="0"/>
          <w:sz w:val="24"/>
          <w:szCs w:val="22"/>
          <w:u w:val="single"/>
        </w:rPr>
        <w:t>供应商全称</w:t>
      </w:r>
      <w:r>
        <w:rPr>
          <w:rFonts w:ascii="仿宋" w:hAnsi="仿宋" w:eastAsia="仿宋" w:cs="Arial"/>
          <w:kern w:val="0"/>
          <w:sz w:val="24"/>
          <w:szCs w:val="22"/>
          <w:u w:val="single"/>
        </w:rPr>
        <w:t>）</w:t>
      </w:r>
      <w:r>
        <w:rPr>
          <w:rFonts w:ascii="仿宋" w:hAnsi="仿宋" w:eastAsia="仿宋" w:cs="Arial"/>
          <w:kern w:val="0"/>
          <w:sz w:val="24"/>
          <w:szCs w:val="22"/>
        </w:rPr>
        <w:t>的法定代表人，现授权委托本单位在职职工</w:t>
      </w:r>
      <w:r>
        <w:rPr>
          <w:rFonts w:ascii="仿宋" w:hAnsi="仿宋" w:eastAsia="仿宋" w:cs="Arial"/>
          <w:kern w:val="0"/>
          <w:sz w:val="24"/>
          <w:szCs w:val="22"/>
          <w:u w:val="single"/>
        </w:rPr>
        <w:t>（姓名</w:t>
      </w:r>
      <w:r>
        <w:rPr>
          <w:rFonts w:hint="eastAsia" w:ascii="仿宋" w:hAnsi="仿宋" w:eastAsia="仿宋" w:cs="Arial"/>
          <w:kern w:val="0"/>
          <w:sz w:val="24"/>
          <w:szCs w:val="22"/>
          <w:u w:val="single"/>
        </w:rPr>
        <w:t>、身份证号码</w:t>
      </w:r>
      <w:r>
        <w:rPr>
          <w:rFonts w:ascii="仿宋" w:hAnsi="仿宋" w:eastAsia="仿宋" w:cs="Arial"/>
          <w:kern w:val="0"/>
          <w:sz w:val="24"/>
          <w:szCs w:val="22"/>
          <w:u w:val="single"/>
        </w:rPr>
        <w:t>）</w:t>
      </w:r>
      <w:r>
        <w:rPr>
          <w:rFonts w:ascii="仿宋" w:hAnsi="仿宋" w:eastAsia="仿宋" w:cs="Arial"/>
          <w:kern w:val="0"/>
          <w:sz w:val="24"/>
          <w:szCs w:val="22"/>
        </w:rPr>
        <w:t xml:space="preserve">以我方的名义参加 </w:t>
      </w:r>
      <w:r>
        <w:rPr>
          <w:rFonts w:hint="eastAsia" w:ascii="仿宋" w:hAnsi="仿宋" w:eastAsia="仿宋" w:cs="Arial"/>
          <w:b/>
          <w:kern w:val="0"/>
          <w:sz w:val="24"/>
          <w:szCs w:val="22"/>
          <w:u w:val="single"/>
        </w:rPr>
        <w:t>长兴县人民医院食堂餐饮服务采购项目</w:t>
      </w:r>
      <w:r>
        <w:rPr>
          <w:rFonts w:ascii="仿宋" w:hAnsi="仿宋" w:eastAsia="仿宋" w:cs="Arial"/>
          <w:b/>
          <w:kern w:val="0"/>
          <w:sz w:val="24"/>
          <w:szCs w:val="22"/>
          <w:u w:val="single"/>
        </w:rPr>
        <w:t>（项目编号：</w:t>
      </w:r>
      <w:r>
        <w:rPr>
          <w:rFonts w:hint="eastAsia" w:ascii="仿宋" w:hAnsi="仿宋" w:eastAsia="仿宋" w:cs="Arial"/>
          <w:b/>
          <w:kern w:val="0"/>
          <w:sz w:val="24"/>
          <w:szCs w:val="22"/>
          <w:u w:val="single"/>
        </w:rPr>
        <w:t>CTZB-</w:t>
      </w:r>
      <w:r>
        <w:rPr>
          <w:rFonts w:hint="eastAsia" w:ascii="仿宋" w:hAnsi="仿宋" w:eastAsia="仿宋" w:cs="Arial"/>
          <w:b/>
          <w:kern w:val="0"/>
          <w:sz w:val="24"/>
          <w:szCs w:val="22"/>
          <w:u w:val="single"/>
          <w:lang w:eastAsia="zh-CN"/>
        </w:rPr>
        <w:t>2024080304</w:t>
      </w:r>
      <w:r>
        <w:rPr>
          <w:rFonts w:ascii="仿宋" w:hAnsi="仿宋" w:eastAsia="仿宋" w:cs="Arial"/>
          <w:b/>
          <w:kern w:val="0"/>
          <w:sz w:val="24"/>
          <w:szCs w:val="22"/>
          <w:u w:val="single"/>
        </w:rPr>
        <w:t>）</w:t>
      </w:r>
      <w:r>
        <w:rPr>
          <w:rFonts w:ascii="仿宋" w:hAnsi="仿宋" w:eastAsia="仿宋" w:cs="Arial"/>
          <w:kern w:val="0"/>
          <w:sz w:val="24"/>
          <w:szCs w:val="22"/>
        </w:rPr>
        <w:t>的投标活动，并代表我方全权办理针对上述项目的投标、开标、评标、签约等具体事务和签署相关文件</w:t>
      </w:r>
      <w:r>
        <w:rPr>
          <w:rFonts w:hint="eastAsia" w:ascii="仿宋" w:hAnsi="仿宋" w:eastAsia="仿宋" w:cs="Arial"/>
          <w:kern w:val="0"/>
          <w:sz w:val="24"/>
          <w:szCs w:val="22"/>
        </w:rPr>
        <w:t>、材料</w:t>
      </w:r>
      <w:r>
        <w:rPr>
          <w:rFonts w:ascii="仿宋" w:hAnsi="仿宋" w:eastAsia="仿宋" w:cs="Arial"/>
          <w:kern w:val="0"/>
          <w:sz w:val="24"/>
          <w:szCs w:val="22"/>
        </w:rPr>
        <w:t>。</w:t>
      </w:r>
    </w:p>
    <w:p w14:paraId="6F04F67B">
      <w:pPr>
        <w:spacing w:line="360" w:lineRule="auto"/>
        <w:rPr>
          <w:rFonts w:ascii="仿宋" w:hAnsi="仿宋" w:eastAsia="仿宋" w:cs="Arial"/>
          <w:kern w:val="0"/>
          <w:sz w:val="24"/>
          <w:szCs w:val="22"/>
        </w:rPr>
      </w:pPr>
      <w:r>
        <w:rPr>
          <w:rFonts w:ascii="仿宋" w:hAnsi="仿宋" w:eastAsia="仿宋" w:cs="Arial"/>
          <w:kern w:val="0"/>
          <w:sz w:val="24"/>
          <w:szCs w:val="22"/>
        </w:rPr>
        <w:t>我方对被授权人的签名负全部责任。</w:t>
      </w:r>
    </w:p>
    <w:p w14:paraId="70F86C3F">
      <w:pPr>
        <w:spacing w:line="360" w:lineRule="auto"/>
        <w:rPr>
          <w:rFonts w:ascii="仿宋" w:hAnsi="仿宋" w:eastAsia="仿宋" w:cs="Arial"/>
          <w:kern w:val="0"/>
          <w:sz w:val="24"/>
          <w:szCs w:val="22"/>
        </w:rPr>
      </w:pPr>
      <w:r>
        <w:rPr>
          <w:rFonts w:ascii="仿宋" w:hAnsi="仿宋" w:eastAsia="仿宋" w:cs="Arial"/>
          <w:kern w:val="0"/>
          <w:sz w:val="24"/>
          <w:szCs w:val="22"/>
        </w:rPr>
        <w:t>在撤销授权的书面通知以前，本授权书一直有效。被授权人在授权书有效期内签署的所有文件不因授权的撤销而失效。</w:t>
      </w:r>
    </w:p>
    <w:p w14:paraId="6A668A5B">
      <w:pPr>
        <w:spacing w:line="360" w:lineRule="auto"/>
        <w:rPr>
          <w:rFonts w:ascii="仿宋" w:hAnsi="仿宋" w:eastAsia="仿宋" w:cs="Arial"/>
          <w:kern w:val="0"/>
          <w:sz w:val="24"/>
          <w:szCs w:val="22"/>
        </w:rPr>
      </w:pPr>
      <w:r>
        <w:rPr>
          <w:rFonts w:ascii="仿宋" w:hAnsi="仿宋" w:eastAsia="仿宋" w:cs="Arial"/>
          <w:kern w:val="0"/>
          <w:sz w:val="24"/>
          <w:szCs w:val="22"/>
        </w:rPr>
        <w:t>被授权人无转委托权，特此委托。</w:t>
      </w:r>
    </w:p>
    <w:p w14:paraId="12FBB83A">
      <w:pPr>
        <w:pStyle w:val="59"/>
        <w:ind w:firstLine="0" w:firstLineChars="0"/>
        <w:rPr>
          <w:rFonts w:ascii="仿宋" w:hAnsi="仿宋" w:eastAsia="仿宋" w:cs="Arial"/>
          <w:szCs w:val="22"/>
        </w:rPr>
      </w:pPr>
    </w:p>
    <w:p w14:paraId="494B8AA5">
      <w:pPr>
        <w:pStyle w:val="59"/>
        <w:ind w:firstLine="0" w:firstLineChars="0"/>
        <w:rPr>
          <w:rFonts w:ascii="仿宋" w:hAnsi="仿宋" w:eastAsia="仿宋" w:cs="Arial"/>
          <w:szCs w:val="22"/>
        </w:rPr>
      </w:pPr>
    </w:p>
    <w:p w14:paraId="2660B97B">
      <w:pPr>
        <w:pStyle w:val="59"/>
        <w:ind w:firstLine="0" w:firstLineChars="0"/>
        <w:rPr>
          <w:rFonts w:ascii="仿宋" w:hAnsi="仿宋" w:eastAsia="仿宋" w:cs="Arial"/>
          <w:szCs w:val="22"/>
        </w:rPr>
      </w:pPr>
    </w:p>
    <w:p w14:paraId="4E9DBBBE">
      <w:pPr>
        <w:pStyle w:val="59"/>
        <w:ind w:firstLine="0" w:firstLineChars="0"/>
        <w:rPr>
          <w:rFonts w:ascii="仿宋" w:hAnsi="仿宋" w:eastAsia="仿宋" w:cs="Arial"/>
          <w:szCs w:val="22"/>
        </w:rPr>
      </w:pPr>
    </w:p>
    <w:p w14:paraId="6195B278">
      <w:pPr>
        <w:spacing w:line="360" w:lineRule="auto"/>
        <w:rPr>
          <w:rFonts w:ascii="仿宋" w:hAnsi="仿宋" w:eastAsia="仿宋" w:cs="Arial"/>
          <w:kern w:val="0"/>
          <w:sz w:val="24"/>
          <w:szCs w:val="22"/>
        </w:rPr>
      </w:pPr>
      <w:r>
        <w:rPr>
          <w:rFonts w:hint="eastAsia" w:ascii="仿宋" w:hAnsi="仿宋" w:eastAsia="仿宋" w:cs="Arial"/>
          <w:kern w:val="0"/>
          <w:sz w:val="24"/>
          <w:szCs w:val="22"/>
        </w:rPr>
        <w:t>供应商（</w:t>
      </w:r>
      <w:r>
        <w:rPr>
          <w:rFonts w:ascii="仿宋" w:hAnsi="仿宋" w:eastAsia="仿宋" w:cs="Arial"/>
          <w:kern w:val="0"/>
          <w:sz w:val="24"/>
          <w:szCs w:val="22"/>
        </w:rPr>
        <w:t>盖章</w:t>
      </w:r>
      <w:r>
        <w:rPr>
          <w:rFonts w:hint="eastAsia" w:ascii="仿宋" w:hAnsi="仿宋" w:eastAsia="仿宋" w:cs="Arial"/>
          <w:kern w:val="0"/>
          <w:sz w:val="24"/>
          <w:szCs w:val="22"/>
        </w:rPr>
        <w:t>）</w:t>
      </w:r>
      <w:r>
        <w:rPr>
          <w:rFonts w:ascii="仿宋" w:hAnsi="仿宋" w:eastAsia="仿宋" w:cs="Arial"/>
          <w:kern w:val="0"/>
          <w:sz w:val="24"/>
          <w:szCs w:val="22"/>
        </w:rPr>
        <w:t>：__________________________________________</w:t>
      </w:r>
    </w:p>
    <w:p w14:paraId="10AB739A">
      <w:pPr>
        <w:spacing w:line="360" w:lineRule="auto"/>
        <w:rPr>
          <w:rFonts w:ascii="仿宋" w:hAnsi="仿宋" w:eastAsia="仿宋" w:cs="Arial"/>
          <w:kern w:val="0"/>
          <w:sz w:val="22"/>
          <w:szCs w:val="22"/>
        </w:rPr>
      </w:pPr>
      <w:r>
        <w:rPr>
          <w:rFonts w:hint="eastAsia" w:ascii="仿宋" w:hAnsi="仿宋" w:eastAsia="仿宋" w:cs="Arial"/>
          <w:kern w:val="0"/>
          <w:sz w:val="24"/>
          <w:szCs w:val="22"/>
        </w:rPr>
        <w:t>日期</w:t>
      </w:r>
      <w:r>
        <w:rPr>
          <w:rFonts w:ascii="仿宋" w:hAnsi="仿宋" w:eastAsia="仿宋" w:cs="Arial"/>
          <w:kern w:val="0"/>
          <w:sz w:val="24"/>
          <w:szCs w:val="22"/>
        </w:rPr>
        <w:t>：______年______月______日</w:t>
      </w:r>
    </w:p>
    <w:p w14:paraId="0C7765FC">
      <w:pPr>
        <w:spacing w:line="360" w:lineRule="auto"/>
        <w:jc w:val="center"/>
        <w:rPr>
          <w:rFonts w:ascii="仿宋" w:hAnsi="仿宋" w:eastAsia="仿宋" w:cs="宋体"/>
        </w:rPr>
      </w:pPr>
    </w:p>
    <w:p w14:paraId="101839B5">
      <w:pPr>
        <w:spacing w:line="360" w:lineRule="auto"/>
        <w:rPr>
          <w:rFonts w:ascii="仿宋" w:hAnsi="仿宋" w:eastAsia="仿宋" w:cs="宋体"/>
        </w:rPr>
      </w:pPr>
    </w:p>
    <w:p w14:paraId="5C4C481D">
      <w:pPr>
        <w:spacing w:line="360" w:lineRule="auto"/>
        <w:rPr>
          <w:rFonts w:ascii="仿宋" w:hAnsi="仿宋" w:eastAsia="仿宋" w:cs="Arial"/>
          <w:b/>
          <w:kern w:val="0"/>
          <w:sz w:val="24"/>
          <w:szCs w:val="22"/>
        </w:rPr>
      </w:pPr>
      <w:r>
        <w:rPr>
          <w:rFonts w:hint="eastAsia" w:ascii="仿宋" w:hAnsi="仿宋" w:eastAsia="仿宋" w:cs="Arial"/>
          <w:b/>
          <w:kern w:val="0"/>
          <w:sz w:val="24"/>
          <w:szCs w:val="22"/>
        </w:rPr>
        <w:t>后附证明材料（证明材料不齐全的，视为无效授权）：</w:t>
      </w:r>
    </w:p>
    <w:p w14:paraId="369C8471">
      <w:pPr>
        <w:spacing w:line="360" w:lineRule="auto"/>
        <w:rPr>
          <w:rFonts w:ascii="仿宋" w:hAnsi="仿宋" w:eastAsia="仿宋" w:cs="Arial"/>
          <w:b/>
          <w:kern w:val="0"/>
          <w:sz w:val="24"/>
          <w:szCs w:val="22"/>
        </w:rPr>
      </w:pPr>
      <w:r>
        <w:rPr>
          <w:rFonts w:hint="eastAsia" w:ascii="仿宋" w:hAnsi="仿宋" w:eastAsia="仿宋" w:cs="Arial"/>
          <w:b/>
          <w:kern w:val="0"/>
          <w:sz w:val="24"/>
          <w:szCs w:val="22"/>
        </w:rPr>
        <w:t>1、被授权人（授权代表）身份证复印件（正反面均须提供）；</w:t>
      </w:r>
    </w:p>
    <w:p w14:paraId="3CAA815E">
      <w:pPr>
        <w:spacing w:line="360" w:lineRule="auto"/>
        <w:rPr>
          <w:rFonts w:ascii="Arial" w:hAnsi="新宋体" w:eastAsia="新宋体" w:cs="Arial"/>
          <w:kern w:val="0"/>
          <w:sz w:val="22"/>
          <w:szCs w:val="22"/>
        </w:rPr>
      </w:pPr>
      <w:r>
        <w:rPr>
          <w:rFonts w:hint="eastAsia" w:ascii="仿宋" w:hAnsi="仿宋" w:eastAsia="仿宋" w:cs="Arial"/>
          <w:b/>
          <w:kern w:val="0"/>
          <w:sz w:val="24"/>
          <w:szCs w:val="22"/>
        </w:rPr>
        <w:t>2、被授权人（授权代表）距离投标截止日最近一期个人社保缴纳证明。</w:t>
      </w:r>
    </w:p>
    <w:p w14:paraId="5CE0CEE7">
      <w:pPr>
        <w:spacing w:line="360" w:lineRule="auto"/>
        <w:rPr>
          <w:rFonts w:ascii="仿宋" w:hAnsi="仿宋" w:eastAsia="仿宋" w:cs="Arial"/>
          <w:b/>
          <w:kern w:val="0"/>
          <w:sz w:val="24"/>
          <w:szCs w:val="22"/>
          <w:u w:val="single"/>
        </w:rPr>
      </w:pPr>
      <w:r>
        <w:rPr>
          <w:rFonts w:hint="eastAsia" w:ascii="仿宋" w:hAnsi="仿宋" w:eastAsia="仿宋" w:cs="Arial"/>
          <w:b/>
          <w:kern w:val="0"/>
          <w:sz w:val="24"/>
          <w:szCs w:val="22"/>
          <w:u w:val="single"/>
        </w:rPr>
        <w:t>3.法定代表人参加投标并签署投标文件的，无需提供此授权书，只需提供法定代表人身份证明即可。</w:t>
      </w:r>
    </w:p>
    <w:p w14:paraId="4FDBA0A8">
      <w:pPr>
        <w:snapToGrid w:val="0"/>
        <w:spacing w:line="300" w:lineRule="auto"/>
        <w:jc w:val="left"/>
        <w:rPr>
          <w:rFonts w:ascii="仿宋" w:hAnsi="仿宋" w:eastAsia="仿宋"/>
          <w:sz w:val="24"/>
          <w:szCs w:val="20"/>
        </w:rPr>
      </w:pPr>
    </w:p>
    <w:p w14:paraId="76FAB885">
      <w:pPr>
        <w:pStyle w:val="2"/>
        <w:rPr>
          <w:rFonts w:ascii="仿宋" w:hAnsi="仿宋" w:eastAsia="仿宋"/>
          <w:szCs w:val="20"/>
        </w:rPr>
      </w:pPr>
    </w:p>
    <w:p w14:paraId="7C4BC144"/>
    <w:p w14:paraId="59978FA3">
      <w:pPr>
        <w:snapToGrid w:val="0"/>
        <w:spacing w:line="300" w:lineRule="auto"/>
        <w:jc w:val="left"/>
        <w:rPr>
          <w:rFonts w:ascii="Calibri" w:hAnsi="Calibri" w:cs="Calibri"/>
          <w:b/>
          <w:bCs/>
          <w:sz w:val="28"/>
          <w:szCs w:val="28"/>
        </w:rPr>
      </w:pPr>
      <w:r>
        <w:rPr>
          <w:rFonts w:hint="eastAsia" w:ascii="仿宋" w:hAnsi="仿宋" w:eastAsia="仿宋"/>
          <w:sz w:val="24"/>
          <w:szCs w:val="20"/>
        </w:rPr>
        <w:t>2.6 法定代表人资格证明书（法定代表人参加采购活动时提供）</w:t>
      </w:r>
    </w:p>
    <w:p w14:paraId="14FC5332">
      <w:pPr>
        <w:snapToGrid w:val="0"/>
        <w:spacing w:line="300" w:lineRule="auto"/>
        <w:jc w:val="center"/>
        <w:rPr>
          <w:rFonts w:ascii="Calibri" w:hAnsi="Calibri" w:cs="Calibri"/>
          <w:b/>
          <w:bCs/>
          <w:sz w:val="28"/>
          <w:szCs w:val="28"/>
        </w:rPr>
      </w:pPr>
    </w:p>
    <w:p w14:paraId="1B74F348">
      <w:pPr>
        <w:spacing w:line="360" w:lineRule="auto"/>
        <w:jc w:val="center"/>
        <w:rPr>
          <w:rFonts w:ascii="黑体" w:hAnsi="黑体" w:eastAsia="黑体" w:cs="黑体"/>
          <w:b/>
          <w:w w:val="90"/>
          <w:sz w:val="44"/>
          <w:szCs w:val="44"/>
        </w:rPr>
      </w:pPr>
      <w:r>
        <w:rPr>
          <w:rFonts w:hint="eastAsia" w:ascii="黑体" w:hAnsi="黑体" w:eastAsia="黑体" w:cs="黑体"/>
          <w:b/>
          <w:w w:val="90"/>
          <w:sz w:val="44"/>
          <w:szCs w:val="44"/>
        </w:rPr>
        <w:t>法定代表人资格证明书</w:t>
      </w:r>
    </w:p>
    <w:p w14:paraId="524C1B9F">
      <w:pPr>
        <w:adjustRightInd w:val="0"/>
        <w:snapToGrid w:val="0"/>
        <w:spacing w:line="300" w:lineRule="auto"/>
        <w:rPr>
          <w:rFonts w:ascii="Calibri" w:hAnsi="Calibri" w:cs="Calibri"/>
          <w:szCs w:val="21"/>
        </w:rPr>
      </w:pPr>
    </w:p>
    <w:p w14:paraId="3DE8771A">
      <w:pPr>
        <w:adjustRightInd w:val="0"/>
        <w:snapToGrid w:val="0"/>
        <w:spacing w:line="300" w:lineRule="auto"/>
        <w:rPr>
          <w:rFonts w:ascii="Calibri" w:hAnsi="Calibri" w:cs="Calibri"/>
          <w:szCs w:val="21"/>
        </w:rPr>
      </w:pPr>
    </w:p>
    <w:p w14:paraId="57443446">
      <w:pPr>
        <w:adjustRightInd w:val="0"/>
        <w:snapToGrid w:val="0"/>
        <w:spacing w:line="300" w:lineRule="auto"/>
        <w:rPr>
          <w:rFonts w:ascii="仿宋" w:hAnsi="仿宋" w:eastAsia="仿宋" w:cs="仿宋"/>
          <w:sz w:val="24"/>
          <w:u w:val="single"/>
        </w:rPr>
      </w:pPr>
      <w:r>
        <w:rPr>
          <w:rFonts w:hint="eastAsia" w:ascii="仿宋" w:hAnsi="仿宋" w:eastAsia="仿宋" w:cs="仿宋"/>
          <w:sz w:val="24"/>
        </w:rPr>
        <w:t>供应商名称：【】</w:t>
      </w:r>
    </w:p>
    <w:p w14:paraId="5547FF2D">
      <w:pPr>
        <w:adjustRightInd w:val="0"/>
        <w:snapToGrid w:val="0"/>
        <w:spacing w:line="300" w:lineRule="auto"/>
        <w:rPr>
          <w:rFonts w:ascii="仿宋" w:hAnsi="仿宋" w:eastAsia="仿宋" w:cs="仿宋"/>
          <w:sz w:val="24"/>
          <w:u w:val="single"/>
        </w:rPr>
      </w:pPr>
      <w:r>
        <w:rPr>
          <w:rFonts w:hint="eastAsia" w:ascii="仿宋" w:hAnsi="仿宋" w:eastAsia="仿宋" w:cs="仿宋"/>
          <w:sz w:val="24"/>
        </w:rPr>
        <w:t>法定地址：【】</w:t>
      </w:r>
    </w:p>
    <w:p w14:paraId="405B4B1A">
      <w:pPr>
        <w:adjustRightInd w:val="0"/>
        <w:snapToGrid w:val="0"/>
        <w:spacing w:line="300" w:lineRule="auto"/>
        <w:rPr>
          <w:rFonts w:ascii="仿宋" w:hAnsi="仿宋" w:eastAsia="仿宋" w:cs="仿宋"/>
          <w:sz w:val="24"/>
          <w:u w:val="single"/>
        </w:rPr>
      </w:pPr>
      <w:r>
        <w:rPr>
          <w:rFonts w:hint="eastAsia" w:ascii="仿宋" w:hAnsi="仿宋" w:eastAsia="仿宋" w:cs="仿宋"/>
          <w:sz w:val="24"/>
        </w:rPr>
        <w:t>姓名：【】性别：【】年龄：【】职务：【】</w:t>
      </w:r>
    </w:p>
    <w:p w14:paraId="14C7FA25">
      <w:pPr>
        <w:adjustRightInd w:val="0"/>
        <w:snapToGrid w:val="0"/>
        <w:spacing w:line="300" w:lineRule="auto"/>
        <w:rPr>
          <w:rFonts w:ascii="仿宋" w:hAnsi="仿宋" w:eastAsia="仿宋" w:cs="仿宋"/>
          <w:sz w:val="24"/>
          <w:u w:val="single"/>
        </w:rPr>
      </w:pPr>
      <w:r>
        <w:rPr>
          <w:rFonts w:hint="eastAsia" w:ascii="仿宋" w:hAnsi="仿宋" w:eastAsia="仿宋" w:cs="仿宋"/>
          <w:sz w:val="24"/>
        </w:rPr>
        <w:t>身份证号码：【】</w:t>
      </w:r>
    </w:p>
    <w:p w14:paraId="3C8A23E0">
      <w:pPr>
        <w:adjustRightInd w:val="0"/>
        <w:snapToGrid w:val="0"/>
        <w:spacing w:line="300" w:lineRule="auto"/>
        <w:rPr>
          <w:rFonts w:ascii="仿宋" w:hAnsi="仿宋" w:eastAsia="仿宋" w:cs="仿宋"/>
          <w:sz w:val="24"/>
        </w:rPr>
      </w:pPr>
      <w:r>
        <w:rPr>
          <w:rFonts w:hint="eastAsia" w:ascii="仿宋" w:hAnsi="仿宋" w:eastAsia="仿宋" w:cs="仿宋"/>
          <w:sz w:val="24"/>
        </w:rPr>
        <w:t>该同志系公司法定代表人。</w:t>
      </w:r>
    </w:p>
    <w:p w14:paraId="0E4C63FA">
      <w:pPr>
        <w:adjustRightInd w:val="0"/>
        <w:snapToGrid w:val="0"/>
        <w:spacing w:line="300" w:lineRule="auto"/>
        <w:rPr>
          <w:rFonts w:ascii="仿宋" w:hAnsi="仿宋" w:eastAsia="仿宋" w:cs="仿宋"/>
          <w:sz w:val="24"/>
        </w:rPr>
      </w:pPr>
      <w:r>
        <w:rPr>
          <w:rFonts w:hint="eastAsia" w:ascii="仿宋" w:hAnsi="仿宋" w:eastAsia="仿宋" w:cs="仿宋"/>
          <w:sz w:val="24"/>
        </w:rPr>
        <w:t>特此证明！</w:t>
      </w:r>
    </w:p>
    <w:p w14:paraId="55576DF4">
      <w:pPr>
        <w:adjustRightInd w:val="0"/>
        <w:snapToGrid w:val="0"/>
        <w:spacing w:line="300" w:lineRule="auto"/>
        <w:rPr>
          <w:rFonts w:ascii="仿宋" w:hAnsi="仿宋" w:eastAsia="仿宋" w:cs="仿宋"/>
          <w:sz w:val="24"/>
        </w:rPr>
      </w:pPr>
    </w:p>
    <w:p w14:paraId="379157AD">
      <w:pPr>
        <w:adjustRightInd w:val="0"/>
        <w:snapToGrid w:val="0"/>
        <w:spacing w:line="300" w:lineRule="auto"/>
        <w:rPr>
          <w:rFonts w:ascii="仿宋" w:hAnsi="仿宋" w:eastAsia="仿宋" w:cs="仿宋"/>
          <w:sz w:val="24"/>
        </w:rPr>
      </w:pPr>
    </w:p>
    <w:p w14:paraId="5F4D9629">
      <w:pPr>
        <w:snapToGrid w:val="0"/>
        <w:spacing w:line="300" w:lineRule="auto"/>
        <w:rPr>
          <w:rFonts w:ascii="仿宋" w:hAnsi="仿宋" w:eastAsia="仿宋" w:cs="仿宋"/>
          <w:spacing w:val="20"/>
          <w:sz w:val="24"/>
          <w:u w:val="single"/>
        </w:rPr>
      </w:pPr>
      <w:r>
        <w:rPr>
          <w:rFonts w:hint="eastAsia" w:ascii="仿宋" w:hAnsi="仿宋" w:eastAsia="仿宋" w:cs="仿宋"/>
          <w:sz w:val="24"/>
        </w:rPr>
        <w:t>供应商全称： （盖单位公章）</w:t>
      </w:r>
    </w:p>
    <w:p w14:paraId="7F546050">
      <w:pPr>
        <w:snapToGrid w:val="0"/>
        <w:spacing w:line="300" w:lineRule="auto"/>
        <w:rPr>
          <w:rFonts w:ascii="仿宋" w:hAnsi="仿宋" w:eastAsia="仿宋" w:cs="仿宋"/>
          <w:sz w:val="24"/>
        </w:rPr>
      </w:pPr>
      <w:r>
        <w:rPr>
          <w:rFonts w:hint="eastAsia" w:ascii="仿宋" w:hAnsi="仿宋" w:eastAsia="仿宋" w:cs="仿宋"/>
          <w:sz w:val="24"/>
        </w:rPr>
        <w:t>日期：     年  月  日</w:t>
      </w:r>
    </w:p>
    <w:p w14:paraId="4F7EDA56">
      <w:pPr>
        <w:adjustRightInd w:val="0"/>
        <w:snapToGrid w:val="0"/>
        <w:spacing w:line="300" w:lineRule="auto"/>
        <w:rPr>
          <w:rFonts w:ascii="Calibri" w:hAnsi="Calibri" w:cs="Calibri"/>
          <w:szCs w:val="21"/>
        </w:rPr>
      </w:pPr>
    </w:p>
    <w:p w14:paraId="2CEB5F20">
      <w:pPr>
        <w:adjustRightInd w:val="0"/>
        <w:snapToGrid w:val="0"/>
        <w:spacing w:line="300" w:lineRule="auto"/>
        <w:rPr>
          <w:rFonts w:ascii="Calibri" w:hAnsi="Calibri" w:cs="Calibri"/>
          <w:szCs w:val="21"/>
        </w:rPr>
      </w:pPr>
    </w:p>
    <w:p w14:paraId="211A1277">
      <w:pPr>
        <w:snapToGrid w:val="0"/>
        <w:spacing w:line="300" w:lineRule="auto"/>
        <w:rPr>
          <w:rFonts w:ascii="仿宋" w:hAnsi="仿宋" w:eastAsia="仿宋" w:cs="仿宋"/>
          <w:sz w:val="24"/>
        </w:rPr>
      </w:pPr>
      <w:r>
        <w:rPr>
          <w:rFonts w:hint="eastAsia" w:ascii="仿宋" w:hAnsi="仿宋" w:eastAsia="仿宋" w:cs="仿宋"/>
          <w:sz w:val="24"/>
        </w:rPr>
        <w:t>附：</w:t>
      </w:r>
    </w:p>
    <w:p w14:paraId="3CEC30CC">
      <w:pPr>
        <w:snapToGrid w:val="0"/>
        <w:spacing w:line="300" w:lineRule="auto"/>
        <w:rPr>
          <w:rFonts w:ascii="仿宋" w:hAnsi="仿宋" w:eastAsia="仿宋" w:cs="仿宋"/>
          <w:bCs/>
          <w:sz w:val="24"/>
        </w:rPr>
      </w:pPr>
      <w:r>
        <w:rPr>
          <w:rFonts w:hint="eastAsia" w:ascii="仿宋" w:hAnsi="仿宋" w:eastAsia="仿宋" w:cs="仿宋"/>
          <w:bCs/>
          <w:sz w:val="24"/>
        </w:rPr>
        <w:t>法定代表人信息：</w:t>
      </w:r>
    </w:p>
    <w:p w14:paraId="132E030A">
      <w:pPr>
        <w:snapToGrid w:val="0"/>
        <w:spacing w:line="300" w:lineRule="auto"/>
        <w:rPr>
          <w:rFonts w:ascii="仿宋" w:hAnsi="仿宋" w:eastAsia="仿宋" w:cs="仿宋"/>
          <w:bCs/>
          <w:sz w:val="24"/>
        </w:rPr>
      </w:pPr>
      <w:r>
        <w:rPr>
          <w:rFonts w:hint="eastAsia" w:ascii="仿宋" w:hAnsi="仿宋" w:eastAsia="仿宋" w:cs="仿宋"/>
          <w:bCs/>
          <w:sz w:val="24"/>
        </w:rPr>
        <w:t>法定代表人联系方式（手机）：</w:t>
      </w:r>
      <w:r>
        <w:rPr>
          <w:rFonts w:hint="eastAsia" w:ascii="仿宋" w:hAnsi="仿宋" w:eastAsia="仿宋" w:cs="仿宋"/>
          <w:sz w:val="24"/>
        </w:rPr>
        <w:t>【】</w:t>
      </w:r>
    </w:p>
    <w:p w14:paraId="5AFE5567">
      <w:pPr>
        <w:snapToGrid w:val="0"/>
        <w:spacing w:line="300" w:lineRule="auto"/>
        <w:rPr>
          <w:rFonts w:ascii="仿宋" w:hAnsi="仿宋" w:eastAsia="仿宋" w:cs="仿宋"/>
          <w:bCs/>
          <w:sz w:val="24"/>
        </w:rPr>
      </w:pPr>
      <w:r>
        <w:rPr>
          <w:rFonts w:hint="eastAsia" w:ascii="仿宋" w:hAnsi="仿宋" w:eastAsia="仿宋" w:cs="仿宋"/>
          <w:bCs/>
          <w:sz w:val="24"/>
        </w:rPr>
        <w:t>法定代表人身份证复印件：</w:t>
      </w:r>
    </w:p>
    <w:tbl>
      <w:tblPr>
        <w:tblStyle w:val="48"/>
        <w:tblW w:w="659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8"/>
      </w:tblGrid>
      <w:tr w14:paraId="5ED9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trPr>
        <w:tc>
          <w:tcPr>
            <w:tcW w:w="6598" w:type="dxa"/>
            <w:vAlign w:val="center"/>
          </w:tcPr>
          <w:p w14:paraId="2E3FAF5F">
            <w:pPr>
              <w:snapToGrid w:val="0"/>
              <w:spacing w:line="300" w:lineRule="auto"/>
              <w:jc w:val="center"/>
              <w:rPr>
                <w:rFonts w:ascii="仿宋" w:hAnsi="仿宋" w:eastAsia="仿宋" w:cs="仿宋"/>
                <w:bCs/>
                <w:sz w:val="24"/>
              </w:rPr>
            </w:pPr>
            <w:r>
              <w:rPr>
                <w:rFonts w:hint="eastAsia" w:ascii="仿宋" w:hAnsi="仿宋" w:eastAsia="仿宋" w:cs="仿宋"/>
                <w:bCs/>
                <w:sz w:val="24"/>
              </w:rPr>
              <w:t>法定代表人身份证复印件</w:t>
            </w:r>
          </w:p>
        </w:tc>
      </w:tr>
    </w:tbl>
    <w:p w14:paraId="3C63398E">
      <w:pPr>
        <w:pStyle w:val="59"/>
        <w:ind w:firstLine="0" w:firstLineChars="0"/>
      </w:pPr>
    </w:p>
    <w:p w14:paraId="3A30C823">
      <w:pPr>
        <w:pStyle w:val="59"/>
        <w:ind w:firstLine="0" w:firstLineChars="0"/>
      </w:pPr>
    </w:p>
    <w:p w14:paraId="09E38245">
      <w:pPr>
        <w:pStyle w:val="59"/>
        <w:ind w:firstLine="0" w:firstLineChars="0"/>
        <w:rPr>
          <w:rFonts w:ascii="仿宋" w:hAnsi="仿宋" w:eastAsia="仿宋"/>
          <w:szCs w:val="20"/>
        </w:rPr>
      </w:pPr>
    </w:p>
    <w:p w14:paraId="16B24F2E">
      <w:pPr>
        <w:pStyle w:val="4"/>
        <w:rPr>
          <w:rFonts w:ascii="仿宋" w:hAnsi="仿宋" w:eastAsia="仿宋"/>
          <w:b w:val="0"/>
          <w:bCs w:val="0"/>
          <w:sz w:val="24"/>
          <w:szCs w:val="20"/>
        </w:rPr>
      </w:pPr>
      <w:r>
        <w:rPr>
          <w:rFonts w:hint="eastAsia" w:ascii="仿宋" w:hAnsi="仿宋" w:eastAsia="仿宋"/>
          <w:b w:val="0"/>
          <w:bCs w:val="0"/>
          <w:sz w:val="24"/>
          <w:szCs w:val="20"/>
        </w:rPr>
        <w:t>2.7  供应商基本情况说明</w:t>
      </w:r>
    </w:p>
    <w:p w14:paraId="62C94099">
      <w:pPr>
        <w:spacing w:line="360" w:lineRule="auto"/>
        <w:jc w:val="center"/>
        <w:rPr>
          <w:rFonts w:ascii="黑体" w:hAnsi="黑体" w:eastAsia="黑体" w:cs="黑体"/>
          <w:b/>
          <w:w w:val="90"/>
          <w:sz w:val="44"/>
          <w:szCs w:val="44"/>
        </w:rPr>
      </w:pPr>
      <w:r>
        <w:rPr>
          <w:rFonts w:hint="eastAsia" w:ascii="黑体" w:hAnsi="黑体" w:eastAsia="黑体" w:cs="黑体"/>
          <w:b/>
          <w:w w:val="90"/>
          <w:sz w:val="44"/>
          <w:szCs w:val="44"/>
        </w:rPr>
        <w:t>供应商基本情况说明（后附企业介绍）</w:t>
      </w:r>
    </w:p>
    <w:p w14:paraId="27ACF2DF">
      <w:pPr>
        <w:spacing w:line="360" w:lineRule="auto"/>
        <w:rPr>
          <w:rFonts w:ascii="仿宋" w:hAnsi="仿宋" w:eastAsia="仿宋" w:cs="Arial"/>
          <w:b/>
          <w:sz w:val="24"/>
        </w:rPr>
      </w:pPr>
      <w:r>
        <w:rPr>
          <w:rFonts w:ascii="仿宋" w:hAnsi="仿宋" w:eastAsia="仿宋" w:cs="Arial"/>
          <w:b/>
          <w:sz w:val="24"/>
        </w:rPr>
        <w:t>1、名称及概况：</w:t>
      </w:r>
    </w:p>
    <w:p w14:paraId="3ADF6AEC">
      <w:pPr>
        <w:spacing w:line="360" w:lineRule="auto"/>
        <w:rPr>
          <w:rFonts w:ascii="仿宋" w:hAnsi="仿宋" w:eastAsia="仿宋" w:cs="Arial"/>
          <w:w w:val="90"/>
          <w:kern w:val="0"/>
          <w:sz w:val="24"/>
        </w:rPr>
      </w:pPr>
      <w:r>
        <w:rPr>
          <w:rFonts w:ascii="仿宋" w:hAnsi="仿宋" w:eastAsia="仿宋" w:cs="Arial"/>
          <w:sz w:val="24"/>
        </w:rPr>
        <w:t>（1）</w:t>
      </w:r>
      <w:r>
        <w:rPr>
          <w:rFonts w:hint="eastAsia" w:ascii="仿宋" w:hAnsi="仿宋" w:eastAsia="仿宋" w:cs="Arial"/>
          <w:sz w:val="24"/>
        </w:rPr>
        <w:t>供应商全称</w:t>
      </w:r>
      <w:r>
        <w:rPr>
          <w:rFonts w:ascii="仿宋" w:hAnsi="仿宋" w:eastAsia="仿宋" w:cs="Arial"/>
          <w:sz w:val="24"/>
        </w:rPr>
        <w:t>：</w:t>
      </w:r>
      <w:r>
        <w:rPr>
          <w:rFonts w:ascii="仿宋" w:hAnsi="仿宋" w:eastAsia="仿宋" w:cs="Arial"/>
          <w:w w:val="90"/>
          <w:kern w:val="0"/>
          <w:sz w:val="24"/>
        </w:rPr>
        <w:t>______________________________________________________</w:t>
      </w:r>
      <w:r>
        <w:rPr>
          <w:rFonts w:ascii="仿宋" w:hAnsi="仿宋" w:eastAsia="仿宋" w:cs="Arial"/>
          <w:w w:val="90"/>
          <w:kern w:val="0"/>
          <w:sz w:val="22"/>
          <w:szCs w:val="22"/>
        </w:rPr>
        <w:t>____</w:t>
      </w:r>
    </w:p>
    <w:p w14:paraId="767EADEF">
      <w:pPr>
        <w:spacing w:line="360" w:lineRule="auto"/>
        <w:rPr>
          <w:rFonts w:ascii="仿宋" w:hAnsi="仿宋" w:eastAsia="仿宋" w:cs="Arial"/>
          <w:w w:val="90"/>
          <w:kern w:val="0"/>
          <w:sz w:val="24"/>
        </w:rPr>
      </w:pPr>
      <w:r>
        <w:rPr>
          <w:rFonts w:hint="eastAsia" w:ascii="仿宋" w:hAnsi="仿宋" w:eastAsia="仿宋" w:cs="Arial"/>
          <w:w w:val="90"/>
          <w:kern w:val="0"/>
          <w:sz w:val="24"/>
        </w:rPr>
        <w:t>（2）单位组织形式：</w:t>
      </w:r>
      <w:r>
        <w:rPr>
          <w:rFonts w:ascii="仿宋" w:hAnsi="仿宋" w:eastAsia="仿宋" w:cs="Arial"/>
          <w:w w:val="90"/>
          <w:kern w:val="0"/>
          <w:sz w:val="22"/>
          <w:szCs w:val="22"/>
        </w:rPr>
        <w:t>________________________________________________________________</w:t>
      </w:r>
    </w:p>
    <w:p w14:paraId="641243C8">
      <w:pPr>
        <w:spacing w:line="360" w:lineRule="auto"/>
        <w:rPr>
          <w:rFonts w:ascii="仿宋" w:hAnsi="仿宋" w:eastAsia="仿宋" w:cs="Arial"/>
          <w:sz w:val="24"/>
        </w:rPr>
      </w:pPr>
      <w:r>
        <w:rPr>
          <w:rFonts w:hint="eastAsia" w:ascii="仿宋" w:hAnsi="仿宋" w:eastAsia="仿宋" w:cs="Arial"/>
          <w:w w:val="90"/>
          <w:kern w:val="0"/>
          <w:sz w:val="24"/>
        </w:rPr>
        <w:t>（3）法定代表人姓名：</w:t>
      </w:r>
      <w:r>
        <w:rPr>
          <w:rFonts w:ascii="仿宋" w:hAnsi="仿宋" w:eastAsia="仿宋" w:cs="Arial"/>
          <w:w w:val="90"/>
          <w:kern w:val="0"/>
          <w:sz w:val="22"/>
          <w:szCs w:val="22"/>
        </w:rPr>
        <w:t>______________________________________________________________</w:t>
      </w:r>
    </w:p>
    <w:p w14:paraId="43ADEB3F">
      <w:pPr>
        <w:spacing w:line="360" w:lineRule="auto"/>
        <w:rPr>
          <w:rFonts w:ascii="仿宋" w:hAnsi="仿宋" w:eastAsia="仿宋" w:cs="Arial"/>
          <w:w w:val="90"/>
          <w:kern w:val="0"/>
          <w:sz w:val="24"/>
        </w:rPr>
      </w:pPr>
      <w:r>
        <w:rPr>
          <w:rFonts w:hint="eastAsia" w:ascii="仿宋" w:hAnsi="仿宋" w:eastAsia="仿宋" w:cs="Arial"/>
          <w:w w:val="90"/>
          <w:kern w:val="0"/>
          <w:sz w:val="24"/>
        </w:rPr>
        <w:t>（4）单位地址：_______________________________________________________________</w:t>
      </w:r>
    </w:p>
    <w:p w14:paraId="59C7BD29">
      <w:pPr>
        <w:spacing w:line="360" w:lineRule="auto"/>
        <w:rPr>
          <w:rFonts w:ascii="仿宋" w:hAnsi="仿宋" w:eastAsia="仿宋" w:cs="Arial"/>
          <w:w w:val="90"/>
          <w:kern w:val="0"/>
          <w:sz w:val="24"/>
        </w:rPr>
      </w:pPr>
      <w:r>
        <w:rPr>
          <w:rFonts w:hint="eastAsia" w:ascii="仿宋" w:hAnsi="仿宋" w:eastAsia="仿宋" w:cs="Arial"/>
          <w:w w:val="90"/>
          <w:kern w:val="0"/>
          <w:sz w:val="24"/>
        </w:rPr>
        <w:t>（5）单位传真/电话号码：_______________________________________________________</w:t>
      </w:r>
    </w:p>
    <w:p w14:paraId="5EEF5AEB">
      <w:pPr>
        <w:spacing w:line="360" w:lineRule="auto"/>
        <w:rPr>
          <w:rFonts w:ascii="仿宋" w:hAnsi="仿宋" w:eastAsia="仿宋" w:cs="Arial"/>
          <w:w w:val="90"/>
          <w:kern w:val="0"/>
          <w:sz w:val="24"/>
        </w:rPr>
      </w:pPr>
      <w:r>
        <w:rPr>
          <w:rFonts w:hint="eastAsia" w:ascii="仿宋" w:hAnsi="仿宋" w:eastAsia="仿宋" w:cs="Arial"/>
          <w:w w:val="90"/>
          <w:kern w:val="0"/>
          <w:sz w:val="24"/>
        </w:rPr>
        <w:t>（6）成立或工商注册日期：_________________________________________________</w:t>
      </w:r>
      <w:r>
        <w:rPr>
          <w:rFonts w:ascii="仿宋" w:hAnsi="仿宋" w:eastAsia="仿宋" w:cs="Arial"/>
          <w:w w:val="90"/>
          <w:kern w:val="0"/>
          <w:sz w:val="22"/>
          <w:szCs w:val="22"/>
        </w:rPr>
        <w:t>____</w:t>
      </w:r>
    </w:p>
    <w:p w14:paraId="20945C5A">
      <w:pPr>
        <w:spacing w:line="360" w:lineRule="auto"/>
        <w:rPr>
          <w:rFonts w:ascii="仿宋" w:hAnsi="仿宋" w:eastAsia="仿宋" w:cs="Arial"/>
          <w:w w:val="90"/>
          <w:kern w:val="0"/>
          <w:sz w:val="24"/>
        </w:rPr>
      </w:pPr>
      <w:r>
        <w:rPr>
          <w:rFonts w:hint="eastAsia" w:ascii="仿宋" w:hAnsi="仿宋" w:eastAsia="仿宋" w:cs="Arial"/>
          <w:w w:val="90"/>
          <w:kern w:val="0"/>
          <w:sz w:val="24"/>
        </w:rPr>
        <w:t>（7）实收资本：____________________________________________________________</w:t>
      </w:r>
      <w:r>
        <w:rPr>
          <w:rFonts w:ascii="仿宋" w:hAnsi="仿宋" w:eastAsia="仿宋" w:cs="Arial"/>
          <w:w w:val="90"/>
          <w:kern w:val="0"/>
          <w:sz w:val="22"/>
          <w:szCs w:val="22"/>
        </w:rPr>
        <w:t>____</w:t>
      </w:r>
    </w:p>
    <w:p w14:paraId="63D59C8A">
      <w:pPr>
        <w:spacing w:line="360" w:lineRule="auto"/>
        <w:rPr>
          <w:rFonts w:ascii="仿宋" w:hAnsi="仿宋" w:eastAsia="仿宋" w:cs="Arial"/>
          <w:sz w:val="24"/>
        </w:rPr>
      </w:pPr>
      <w:r>
        <w:rPr>
          <w:rFonts w:hint="eastAsia" w:ascii="仿宋" w:hAnsi="仿宋" w:eastAsia="仿宋" w:cs="Arial"/>
          <w:w w:val="90"/>
          <w:kern w:val="0"/>
          <w:sz w:val="24"/>
        </w:rPr>
        <w:t>（8）</w:t>
      </w:r>
      <w:r>
        <w:rPr>
          <w:rFonts w:ascii="仿宋" w:hAnsi="仿宋" w:eastAsia="仿宋" w:cs="Arial"/>
          <w:sz w:val="24"/>
        </w:rPr>
        <w:t>近期资产负债表（</w:t>
      </w:r>
      <w:r>
        <w:rPr>
          <w:rFonts w:ascii="仿宋" w:hAnsi="仿宋" w:eastAsia="仿宋" w:cs="Arial"/>
          <w:sz w:val="24"/>
          <w:u w:val="single"/>
        </w:rPr>
        <w:t>到</w:t>
      </w:r>
      <w:r>
        <w:rPr>
          <w:rFonts w:ascii="仿宋" w:hAnsi="仿宋" w:eastAsia="仿宋" w:cs="Arial"/>
          <w:w w:val="90"/>
          <w:kern w:val="0"/>
          <w:sz w:val="24"/>
        </w:rPr>
        <w:t>____________</w:t>
      </w:r>
      <w:r>
        <w:rPr>
          <w:rFonts w:ascii="仿宋" w:hAnsi="仿宋" w:eastAsia="仿宋" w:cs="Arial"/>
          <w:sz w:val="24"/>
          <w:u w:val="single"/>
        </w:rPr>
        <w:t>年</w:t>
      </w:r>
      <w:r>
        <w:rPr>
          <w:rFonts w:ascii="仿宋" w:hAnsi="仿宋" w:eastAsia="仿宋" w:cs="Arial"/>
          <w:w w:val="90"/>
          <w:kern w:val="0"/>
          <w:sz w:val="24"/>
        </w:rPr>
        <w:t>______</w:t>
      </w:r>
      <w:r>
        <w:rPr>
          <w:rFonts w:ascii="仿宋" w:hAnsi="仿宋" w:eastAsia="仿宋" w:cs="Arial"/>
          <w:sz w:val="24"/>
          <w:u w:val="single"/>
        </w:rPr>
        <w:t>月</w:t>
      </w:r>
      <w:r>
        <w:rPr>
          <w:rFonts w:ascii="仿宋" w:hAnsi="仿宋" w:eastAsia="仿宋" w:cs="Arial"/>
          <w:w w:val="90"/>
          <w:kern w:val="0"/>
          <w:sz w:val="24"/>
        </w:rPr>
        <w:t>______</w:t>
      </w:r>
      <w:r>
        <w:rPr>
          <w:rFonts w:ascii="仿宋" w:hAnsi="仿宋" w:eastAsia="仿宋" w:cs="Arial"/>
          <w:sz w:val="24"/>
          <w:u w:val="single"/>
        </w:rPr>
        <w:t>日止</w:t>
      </w:r>
      <w:r>
        <w:rPr>
          <w:rFonts w:ascii="仿宋" w:hAnsi="仿宋" w:eastAsia="仿宋" w:cs="Arial"/>
          <w:sz w:val="24"/>
        </w:rPr>
        <w:t>）</w:t>
      </w:r>
    </w:p>
    <w:p w14:paraId="14D430E8">
      <w:pPr>
        <w:spacing w:line="360" w:lineRule="auto"/>
        <w:rPr>
          <w:rFonts w:ascii="仿宋" w:hAnsi="仿宋" w:eastAsia="仿宋" w:cs="Arial"/>
          <w:w w:val="90"/>
          <w:kern w:val="0"/>
          <w:sz w:val="24"/>
        </w:rPr>
      </w:pPr>
      <w:r>
        <w:rPr>
          <w:rFonts w:hint="eastAsia" w:ascii="仿宋" w:hAnsi="仿宋" w:eastAsia="仿宋" w:cs="Arial"/>
          <w:w w:val="90"/>
          <w:kern w:val="0"/>
          <w:sz w:val="24"/>
        </w:rPr>
        <w:t xml:space="preserve"> 1）固定资产：__________________________________________________________</w:t>
      </w:r>
      <w:r>
        <w:rPr>
          <w:rFonts w:ascii="仿宋" w:hAnsi="仿宋" w:eastAsia="仿宋" w:cs="Arial"/>
          <w:w w:val="90"/>
          <w:kern w:val="0"/>
          <w:sz w:val="22"/>
          <w:szCs w:val="22"/>
        </w:rPr>
        <w:t>____</w:t>
      </w:r>
    </w:p>
    <w:p w14:paraId="278B4227">
      <w:pPr>
        <w:spacing w:line="360" w:lineRule="auto"/>
        <w:rPr>
          <w:rFonts w:ascii="仿宋" w:hAnsi="仿宋" w:eastAsia="仿宋" w:cs="Arial"/>
          <w:w w:val="90"/>
          <w:kern w:val="0"/>
          <w:sz w:val="24"/>
        </w:rPr>
      </w:pPr>
      <w:r>
        <w:rPr>
          <w:rFonts w:hint="eastAsia" w:ascii="仿宋" w:hAnsi="仿宋" w:eastAsia="仿宋" w:cs="Arial"/>
          <w:w w:val="90"/>
          <w:kern w:val="0"/>
          <w:sz w:val="24"/>
        </w:rPr>
        <w:t xml:space="preserve">    2）流动资产：__________________________________________________________</w:t>
      </w:r>
      <w:r>
        <w:rPr>
          <w:rFonts w:ascii="仿宋" w:hAnsi="仿宋" w:eastAsia="仿宋" w:cs="Arial"/>
          <w:w w:val="90"/>
          <w:kern w:val="0"/>
          <w:sz w:val="22"/>
          <w:szCs w:val="22"/>
        </w:rPr>
        <w:t>____</w:t>
      </w:r>
    </w:p>
    <w:p w14:paraId="3258EC56">
      <w:pPr>
        <w:spacing w:line="360" w:lineRule="auto"/>
        <w:rPr>
          <w:rFonts w:ascii="仿宋" w:hAnsi="仿宋" w:eastAsia="仿宋" w:cs="Arial"/>
          <w:w w:val="90"/>
          <w:kern w:val="0"/>
          <w:sz w:val="24"/>
        </w:rPr>
      </w:pPr>
      <w:r>
        <w:rPr>
          <w:rFonts w:hint="eastAsia" w:ascii="仿宋" w:hAnsi="仿宋" w:eastAsia="仿宋" w:cs="Arial"/>
          <w:w w:val="90"/>
          <w:kern w:val="0"/>
          <w:sz w:val="24"/>
        </w:rPr>
        <w:t xml:space="preserve">    3）长期负债：__________________________________________________________</w:t>
      </w:r>
      <w:r>
        <w:rPr>
          <w:rFonts w:ascii="仿宋" w:hAnsi="仿宋" w:eastAsia="仿宋" w:cs="Arial"/>
          <w:w w:val="90"/>
          <w:kern w:val="0"/>
          <w:sz w:val="22"/>
          <w:szCs w:val="22"/>
        </w:rPr>
        <w:t>____</w:t>
      </w:r>
    </w:p>
    <w:p w14:paraId="3143A08D">
      <w:pPr>
        <w:spacing w:line="360" w:lineRule="auto"/>
        <w:rPr>
          <w:rFonts w:ascii="仿宋" w:hAnsi="仿宋" w:eastAsia="仿宋" w:cs="Arial"/>
          <w:w w:val="90"/>
          <w:kern w:val="0"/>
          <w:sz w:val="24"/>
        </w:rPr>
      </w:pPr>
      <w:r>
        <w:rPr>
          <w:rFonts w:hint="eastAsia" w:ascii="仿宋" w:hAnsi="仿宋" w:eastAsia="仿宋" w:cs="Arial"/>
          <w:w w:val="90"/>
          <w:kern w:val="0"/>
          <w:sz w:val="24"/>
        </w:rPr>
        <w:t xml:space="preserve">    4）流动负债：__________________________________________________________</w:t>
      </w:r>
      <w:r>
        <w:rPr>
          <w:rFonts w:ascii="仿宋" w:hAnsi="仿宋" w:eastAsia="仿宋" w:cs="Arial"/>
          <w:w w:val="90"/>
          <w:kern w:val="0"/>
          <w:sz w:val="22"/>
          <w:szCs w:val="22"/>
        </w:rPr>
        <w:t>____</w:t>
      </w:r>
    </w:p>
    <w:p w14:paraId="6564C015">
      <w:pPr>
        <w:spacing w:line="360" w:lineRule="auto"/>
        <w:rPr>
          <w:rFonts w:ascii="仿宋" w:hAnsi="仿宋" w:eastAsia="仿宋" w:cs="Arial"/>
          <w:w w:val="90"/>
          <w:kern w:val="0"/>
          <w:sz w:val="24"/>
        </w:rPr>
      </w:pPr>
      <w:r>
        <w:rPr>
          <w:rFonts w:hint="eastAsia" w:ascii="仿宋" w:hAnsi="仿宋" w:eastAsia="仿宋" w:cs="Arial"/>
          <w:w w:val="90"/>
          <w:kern w:val="0"/>
          <w:sz w:val="24"/>
        </w:rPr>
        <w:t xml:space="preserve">    5）净    值：__________________________________________________________</w:t>
      </w:r>
      <w:r>
        <w:rPr>
          <w:rFonts w:ascii="仿宋" w:hAnsi="仿宋" w:eastAsia="仿宋" w:cs="Arial"/>
          <w:w w:val="90"/>
          <w:kern w:val="0"/>
          <w:sz w:val="22"/>
          <w:szCs w:val="22"/>
        </w:rPr>
        <w:t>____</w:t>
      </w:r>
    </w:p>
    <w:p w14:paraId="43E3C4CD">
      <w:pPr>
        <w:spacing w:line="360" w:lineRule="auto"/>
        <w:rPr>
          <w:rFonts w:ascii="仿宋" w:hAnsi="仿宋" w:eastAsia="仿宋" w:cs="Arial"/>
          <w:sz w:val="24"/>
        </w:rPr>
      </w:pPr>
      <w:r>
        <w:rPr>
          <w:rFonts w:hint="eastAsia" w:ascii="仿宋" w:hAnsi="仿宋" w:eastAsia="仿宋" w:cs="Arial"/>
          <w:w w:val="90"/>
          <w:kern w:val="0"/>
          <w:sz w:val="24"/>
        </w:rPr>
        <w:t xml:space="preserve">    6）主要负责人姓名：</w:t>
      </w:r>
      <w:r>
        <w:rPr>
          <w:rFonts w:ascii="仿宋" w:hAnsi="仿宋" w:eastAsia="仿宋" w:cs="Arial"/>
          <w:w w:val="90"/>
          <w:kern w:val="0"/>
          <w:sz w:val="24"/>
        </w:rPr>
        <w:t>___________________________________________________</w:t>
      </w:r>
      <w:r>
        <w:rPr>
          <w:rFonts w:ascii="仿宋" w:hAnsi="仿宋" w:eastAsia="仿宋" w:cs="Arial"/>
          <w:w w:val="90"/>
          <w:kern w:val="0"/>
          <w:sz w:val="22"/>
          <w:szCs w:val="22"/>
        </w:rPr>
        <w:t>____</w:t>
      </w:r>
    </w:p>
    <w:p w14:paraId="7338EE4B">
      <w:pPr>
        <w:spacing w:line="360" w:lineRule="auto"/>
        <w:rPr>
          <w:rFonts w:ascii="仿宋" w:hAnsi="仿宋" w:eastAsia="仿宋" w:cs="Arial"/>
          <w:w w:val="90"/>
          <w:kern w:val="0"/>
          <w:sz w:val="24"/>
        </w:rPr>
      </w:pPr>
      <w:r>
        <w:rPr>
          <w:rFonts w:ascii="仿宋" w:hAnsi="仿宋" w:eastAsia="仿宋" w:cs="Arial"/>
          <w:b/>
          <w:sz w:val="24"/>
        </w:rPr>
        <w:t>2、企业</w:t>
      </w:r>
      <w:r>
        <w:rPr>
          <w:rFonts w:hint="eastAsia" w:ascii="仿宋" w:hAnsi="仿宋" w:eastAsia="仿宋" w:cs="Arial"/>
          <w:b/>
          <w:sz w:val="24"/>
        </w:rPr>
        <w:t>现有的与本项目实施有关的</w:t>
      </w:r>
      <w:r>
        <w:rPr>
          <w:rFonts w:ascii="仿宋" w:hAnsi="仿宋" w:eastAsia="仿宋" w:cs="Arial"/>
          <w:b/>
          <w:sz w:val="24"/>
        </w:rPr>
        <w:t>设备</w:t>
      </w:r>
      <w:r>
        <w:rPr>
          <w:rFonts w:hint="eastAsia" w:ascii="仿宋" w:hAnsi="仿宋" w:eastAsia="仿宋" w:cs="Arial"/>
          <w:b/>
          <w:sz w:val="24"/>
        </w:rPr>
        <w:t>情况</w:t>
      </w:r>
      <w:r>
        <w:rPr>
          <w:rFonts w:ascii="仿宋" w:hAnsi="仿宋" w:eastAsia="仿宋" w:cs="Arial"/>
          <w:sz w:val="24"/>
        </w:rPr>
        <w:t>：</w:t>
      </w:r>
      <w:r>
        <w:rPr>
          <w:rFonts w:hint="eastAsia" w:ascii="仿宋" w:hAnsi="仿宋" w:eastAsia="仿宋" w:cs="Arial"/>
          <w:w w:val="90"/>
          <w:kern w:val="0"/>
          <w:sz w:val="24"/>
        </w:rPr>
        <w:t>无</w:t>
      </w:r>
      <w:r>
        <w:rPr>
          <w:rFonts w:ascii="仿宋" w:hAnsi="仿宋" w:eastAsia="仿宋" w:cs="Arial"/>
          <w:w w:val="90"/>
          <w:kern w:val="0"/>
          <w:sz w:val="24"/>
        </w:rPr>
        <w:t>___________________________</w:t>
      </w:r>
      <w:r>
        <w:rPr>
          <w:rFonts w:ascii="仿宋" w:hAnsi="仿宋" w:eastAsia="仿宋" w:cs="Arial"/>
          <w:w w:val="90"/>
          <w:kern w:val="0"/>
          <w:sz w:val="22"/>
          <w:szCs w:val="22"/>
        </w:rPr>
        <w:t>____</w:t>
      </w:r>
    </w:p>
    <w:p w14:paraId="7D2F3688">
      <w:pPr>
        <w:spacing w:line="360" w:lineRule="auto"/>
        <w:rPr>
          <w:rFonts w:ascii="仿宋" w:hAnsi="仿宋" w:eastAsia="仿宋" w:cs="Arial"/>
          <w:w w:val="90"/>
          <w:kern w:val="0"/>
          <w:sz w:val="24"/>
        </w:rPr>
      </w:pPr>
      <w:r>
        <w:rPr>
          <w:rFonts w:ascii="仿宋" w:hAnsi="仿宋" w:eastAsia="仿宋" w:cs="Arial"/>
          <w:b/>
          <w:sz w:val="24"/>
        </w:rPr>
        <w:t>3、企业</w:t>
      </w:r>
      <w:r>
        <w:rPr>
          <w:rFonts w:hint="eastAsia" w:ascii="仿宋" w:hAnsi="仿宋" w:eastAsia="仿宋" w:cs="Arial"/>
          <w:b/>
          <w:sz w:val="24"/>
        </w:rPr>
        <w:t>现有的与本项目实施有关的专业技术</w:t>
      </w:r>
      <w:r>
        <w:rPr>
          <w:rFonts w:ascii="仿宋" w:hAnsi="仿宋" w:eastAsia="仿宋" w:cs="Arial"/>
          <w:b/>
          <w:sz w:val="24"/>
        </w:rPr>
        <w:t>人员情况：</w:t>
      </w:r>
      <w:r>
        <w:rPr>
          <w:rFonts w:ascii="仿宋" w:hAnsi="仿宋" w:eastAsia="仿宋" w:cs="Arial"/>
          <w:w w:val="90"/>
          <w:kern w:val="0"/>
          <w:sz w:val="24"/>
        </w:rPr>
        <w:t xml:space="preserve"> ____________________</w:t>
      </w:r>
      <w:r>
        <w:rPr>
          <w:rFonts w:ascii="仿宋" w:hAnsi="仿宋" w:eastAsia="仿宋" w:cs="Arial"/>
          <w:w w:val="90"/>
          <w:kern w:val="0"/>
          <w:sz w:val="22"/>
          <w:szCs w:val="22"/>
        </w:rPr>
        <w:t>____</w:t>
      </w:r>
    </w:p>
    <w:p w14:paraId="058FAA8A">
      <w:pPr>
        <w:spacing w:line="360" w:lineRule="auto"/>
        <w:rPr>
          <w:rFonts w:ascii="仿宋" w:hAnsi="仿宋" w:eastAsia="仿宋" w:cs="Arial"/>
          <w:sz w:val="24"/>
        </w:rPr>
      </w:pPr>
      <w:r>
        <w:rPr>
          <w:rFonts w:ascii="仿宋" w:hAnsi="仿宋" w:eastAsia="仿宋" w:cs="Arial"/>
          <w:w w:val="90"/>
          <w:kern w:val="0"/>
          <w:sz w:val="24"/>
        </w:rPr>
        <w:t>_____________________________________________________________________________</w:t>
      </w:r>
      <w:r>
        <w:rPr>
          <w:rFonts w:ascii="仿宋" w:hAnsi="仿宋" w:eastAsia="仿宋" w:cs="Arial"/>
          <w:w w:val="90"/>
          <w:kern w:val="0"/>
          <w:sz w:val="22"/>
          <w:szCs w:val="22"/>
        </w:rPr>
        <w:t>____</w:t>
      </w:r>
    </w:p>
    <w:p w14:paraId="60F44B89">
      <w:pPr>
        <w:spacing w:line="360" w:lineRule="auto"/>
        <w:rPr>
          <w:rFonts w:ascii="仿宋" w:hAnsi="仿宋" w:eastAsia="仿宋" w:cs="Arial"/>
          <w:sz w:val="24"/>
        </w:rPr>
      </w:pPr>
      <w:r>
        <w:rPr>
          <w:rFonts w:ascii="仿宋" w:hAnsi="仿宋" w:eastAsia="仿宋" w:cs="Arial"/>
          <w:b/>
          <w:sz w:val="24"/>
        </w:rPr>
        <w:t>4、近三年的年营业总额</w:t>
      </w:r>
      <w:r>
        <w:rPr>
          <w:rFonts w:hint="eastAsia" w:ascii="仿宋" w:hAnsi="仿宋" w:eastAsia="仿宋" w:cs="Arial"/>
          <w:sz w:val="24"/>
        </w:rPr>
        <w:t>：</w:t>
      </w:r>
      <w:r>
        <w:rPr>
          <w:rFonts w:ascii="仿宋" w:hAnsi="仿宋" w:eastAsia="仿宋" w:cs="Arial"/>
          <w:w w:val="90"/>
          <w:kern w:val="0"/>
          <w:sz w:val="24"/>
        </w:rPr>
        <w:t>____________________________________</w:t>
      </w:r>
      <w:r>
        <w:rPr>
          <w:rFonts w:ascii="仿宋" w:hAnsi="仿宋" w:eastAsia="仿宋" w:cs="Arial"/>
          <w:w w:val="90"/>
          <w:kern w:val="0"/>
          <w:sz w:val="22"/>
          <w:szCs w:val="22"/>
        </w:rPr>
        <w:t>_______________________</w:t>
      </w:r>
    </w:p>
    <w:p w14:paraId="37B4D0C4">
      <w:pPr>
        <w:spacing w:line="360" w:lineRule="auto"/>
        <w:rPr>
          <w:rFonts w:ascii="仿宋" w:hAnsi="仿宋" w:eastAsia="仿宋" w:cs="Arial"/>
          <w:sz w:val="24"/>
        </w:rPr>
      </w:pPr>
      <w:r>
        <w:rPr>
          <w:rFonts w:ascii="仿宋" w:hAnsi="仿宋" w:eastAsia="仿宋" w:cs="Arial"/>
          <w:sz w:val="24"/>
        </w:rPr>
        <w:t>兹证明上述声明是真实、正确的、并提供了全部能提供的资料和数据，我们同意遵照</w:t>
      </w:r>
      <w:r>
        <w:rPr>
          <w:rFonts w:hint="eastAsia" w:ascii="仿宋" w:hAnsi="仿宋" w:eastAsia="仿宋" w:cs="Arial"/>
          <w:sz w:val="24"/>
        </w:rPr>
        <w:t>公开招标采购文件</w:t>
      </w:r>
      <w:r>
        <w:rPr>
          <w:rFonts w:ascii="仿宋" w:hAnsi="仿宋" w:eastAsia="仿宋" w:cs="Arial"/>
          <w:sz w:val="24"/>
        </w:rPr>
        <w:t>要求出示有关证明文件。</w:t>
      </w:r>
    </w:p>
    <w:p w14:paraId="67C1AF28">
      <w:pPr>
        <w:spacing w:line="360" w:lineRule="auto"/>
        <w:rPr>
          <w:rFonts w:ascii="仿宋" w:hAnsi="仿宋" w:eastAsia="仿宋" w:cs="Arial"/>
          <w:sz w:val="24"/>
        </w:rPr>
      </w:pPr>
    </w:p>
    <w:p w14:paraId="77E2F399">
      <w:pPr>
        <w:spacing w:line="360" w:lineRule="auto"/>
        <w:rPr>
          <w:rFonts w:ascii="仿宋" w:hAnsi="仿宋" w:eastAsia="仿宋" w:cs="Arial"/>
          <w:sz w:val="24"/>
        </w:rPr>
      </w:pPr>
      <w:r>
        <w:rPr>
          <w:rFonts w:hint="eastAsia" w:ascii="仿宋" w:hAnsi="仿宋" w:eastAsia="仿宋" w:cs="Arial"/>
          <w:sz w:val="24"/>
        </w:rPr>
        <w:t>供应商全称</w:t>
      </w:r>
      <w:r>
        <w:rPr>
          <w:rFonts w:hint="eastAsia" w:ascii="仿宋" w:hAnsi="仿宋" w:eastAsia="仿宋" w:cs="Arial"/>
          <w:b/>
          <w:sz w:val="24"/>
        </w:rPr>
        <w:t>（盖章）</w:t>
      </w:r>
      <w:r>
        <w:rPr>
          <w:rFonts w:hint="eastAsia" w:ascii="仿宋" w:hAnsi="仿宋" w:eastAsia="仿宋" w:cs="Arial"/>
          <w:sz w:val="24"/>
        </w:rPr>
        <w:t>：</w:t>
      </w:r>
      <w:r>
        <w:rPr>
          <w:rFonts w:ascii="仿宋" w:hAnsi="仿宋" w:eastAsia="仿宋" w:cs="Arial"/>
          <w:kern w:val="0"/>
          <w:sz w:val="24"/>
        </w:rPr>
        <w:t>___________________________________________</w:t>
      </w:r>
    </w:p>
    <w:p w14:paraId="7C5D2D9E">
      <w:pPr>
        <w:spacing w:line="360" w:lineRule="auto"/>
        <w:rPr>
          <w:rFonts w:ascii="仿宋" w:hAnsi="仿宋" w:eastAsia="仿宋" w:cs="Arial"/>
          <w:kern w:val="0"/>
          <w:sz w:val="24"/>
        </w:rPr>
      </w:pPr>
      <w:r>
        <w:rPr>
          <w:rFonts w:ascii="仿宋" w:hAnsi="仿宋" w:eastAsia="仿宋" w:cs="Arial"/>
          <w:sz w:val="24"/>
        </w:rPr>
        <w:t>日期</w:t>
      </w:r>
      <w:r>
        <w:rPr>
          <w:rFonts w:hint="eastAsia" w:ascii="仿宋" w:hAnsi="仿宋" w:eastAsia="仿宋" w:cs="Arial"/>
          <w:sz w:val="24"/>
        </w:rPr>
        <w:t>：</w:t>
      </w:r>
      <w:r>
        <w:rPr>
          <w:rFonts w:ascii="仿宋" w:hAnsi="仿宋" w:eastAsia="仿宋" w:cs="Arial"/>
          <w:kern w:val="0"/>
          <w:sz w:val="24"/>
        </w:rPr>
        <w:t>______</w:t>
      </w:r>
      <w:r>
        <w:rPr>
          <w:rFonts w:hint="eastAsia" w:ascii="仿宋" w:hAnsi="仿宋" w:eastAsia="仿宋" w:cs="Arial"/>
          <w:kern w:val="0"/>
          <w:sz w:val="24"/>
        </w:rPr>
        <w:t>年</w:t>
      </w:r>
      <w:r>
        <w:rPr>
          <w:rFonts w:ascii="仿宋" w:hAnsi="仿宋" w:eastAsia="仿宋" w:cs="Arial"/>
          <w:kern w:val="0"/>
          <w:sz w:val="24"/>
        </w:rPr>
        <w:t>______</w:t>
      </w:r>
      <w:r>
        <w:rPr>
          <w:rFonts w:hint="eastAsia" w:ascii="仿宋" w:hAnsi="仿宋" w:eastAsia="仿宋" w:cs="Arial"/>
          <w:kern w:val="0"/>
          <w:sz w:val="24"/>
        </w:rPr>
        <w:t>月</w:t>
      </w:r>
      <w:r>
        <w:rPr>
          <w:rFonts w:ascii="仿宋" w:hAnsi="仿宋" w:eastAsia="仿宋" w:cs="Arial"/>
          <w:kern w:val="0"/>
          <w:sz w:val="24"/>
        </w:rPr>
        <w:t>______</w:t>
      </w:r>
      <w:r>
        <w:rPr>
          <w:rFonts w:hint="eastAsia" w:ascii="仿宋" w:hAnsi="仿宋" w:eastAsia="仿宋" w:cs="Arial"/>
          <w:kern w:val="0"/>
          <w:sz w:val="24"/>
        </w:rPr>
        <w:t>日</w:t>
      </w:r>
    </w:p>
    <w:p w14:paraId="205D4445">
      <w:pPr>
        <w:pStyle w:val="7"/>
        <w:rPr>
          <w:rFonts w:ascii="仿宋" w:hAnsi="仿宋" w:eastAsia="仿宋"/>
        </w:rPr>
      </w:pPr>
      <w:r>
        <w:rPr>
          <w:rFonts w:ascii="仿宋" w:hAnsi="仿宋" w:eastAsia="仿宋" w:cs="Arial"/>
        </w:rPr>
        <w:br w:type="page"/>
      </w:r>
      <w:r>
        <w:rPr>
          <w:rFonts w:hint="eastAsia" w:ascii="仿宋" w:hAnsi="仿宋" w:eastAsia="仿宋"/>
          <w:b w:val="0"/>
          <w:bCs w:val="0"/>
          <w:sz w:val="24"/>
          <w:szCs w:val="20"/>
        </w:rPr>
        <w:t>2.8 技术、商务条款偏离表</w:t>
      </w:r>
    </w:p>
    <w:p w14:paraId="6E16E96C">
      <w:pPr>
        <w:spacing w:line="360" w:lineRule="auto"/>
        <w:jc w:val="center"/>
        <w:rPr>
          <w:rFonts w:ascii="黑体" w:hAnsi="黑体" w:eastAsia="黑体" w:cs="黑体"/>
          <w:b/>
          <w:w w:val="90"/>
          <w:sz w:val="44"/>
          <w:szCs w:val="44"/>
        </w:rPr>
      </w:pPr>
      <w:r>
        <w:rPr>
          <w:rFonts w:hint="eastAsia" w:ascii="黑体" w:hAnsi="黑体" w:eastAsia="黑体" w:cs="黑体"/>
          <w:b/>
          <w:w w:val="90"/>
          <w:sz w:val="44"/>
          <w:szCs w:val="44"/>
        </w:rPr>
        <w:t>技术、商务条款偏离表</w:t>
      </w:r>
    </w:p>
    <w:p w14:paraId="76DE8710">
      <w:pPr>
        <w:spacing w:line="360" w:lineRule="auto"/>
        <w:rPr>
          <w:rFonts w:ascii="仿宋" w:hAnsi="仿宋" w:eastAsia="仿宋" w:cs="Arial"/>
          <w:b/>
          <w:sz w:val="24"/>
        </w:rPr>
      </w:pPr>
      <w:r>
        <w:rPr>
          <w:rFonts w:hint="eastAsia" w:ascii="仿宋" w:hAnsi="仿宋" w:eastAsia="仿宋" w:cs="Arial"/>
          <w:b/>
          <w:sz w:val="24"/>
        </w:rPr>
        <w:t>项目</w:t>
      </w:r>
      <w:r>
        <w:rPr>
          <w:rFonts w:ascii="仿宋" w:hAnsi="仿宋" w:eastAsia="仿宋" w:cs="Arial"/>
          <w:b/>
          <w:sz w:val="24"/>
        </w:rPr>
        <w:t>名称：</w:t>
      </w:r>
      <w:r>
        <w:rPr>
          <w:rFonts w:hint="eastAsia" w:ascii="仿宋" w:hAnsi="仿宋" w:eastAsia="仿宋" w:cs="Arial"/>
          <w:b/>
          <w:kern w:val="0"/>
          <w:sz w:val="24"/>
          <w:szCs w:val="22"/>
          <w:u w:val="single"/>
        </w:rPr>
        <w:t>长兴县人民医院食堂餐饮服务采购项目</w:t>
      </w:r>
    </w:p>
    <w:p w14:paraId="10ABECD8">
      <w:pPr>
        <w:spacing w:line="360" w:lineRule="auto"/>
        <w:rPr>
          <w:rFonts w:hint="eastAsia" w:ascii="仿宋" w:hAnsi="仿宋" w:eastAsia="仿宋" w:cs="Arial"/>
          <w:b/>
          <w:kern w:val="0"/>
          <w:sz w:val="24"/>
          <w:szCs w:val="28"/>
          <w:u w:val="single"/>
          <w:lang w:eastAsia="zh-CN"/>
        </w:rPr>
      </w:pPr>
      <w:r>
        <w:rPr>
          <w:rFonts w:ascii="仿宋" w:hAnsi="仿宋" w:eastAsia="仿宋" w:cs="Arial"/>
          <w:b/>
          <w:sz w:val="24"/>
        </w:rPr>
        <w:t>项目编号：</w:t>
      </w:r>
      <w:r>
        <w:rPr>
          <w:rFonts w:hint="eastAsia" w:ascii="仿宋" w:hAnsi="仿宋" w:eastAsia="仿宋" w:cs="Arial"/>
          <w:b/>
          <w:kern w:val="0"/>
          <w:sz w:val="24"/>
          <w:szCs w:val="22"/>
          <w:u w:val="single"/>
        </w:rPr>
        <w:t>CTZB-</w:t>
      </w:r>
      <w:r>
        <w:rPr>
          <w:rFonts w:hint="eastAsia" w:ascii="仿宋" w:hAnsi="仿宋" w:eastAsia="仿宋" w:cs="Arial"/>
          <w:b/>
          <w:kern w:val="0"/>
          <w:sz w:val="24"/>
          <w:szCs w:val="22"/>
          <w:u w:val="single"/>
          <w:lang w:eastAsia="zh-CN"/>
        </w:rPr>
        <w:t>2024080304</w:t>
      </w:r>
    </w:p>
    <w:tbl>
      <w:tblPr>
        <w:tblStyle w:val="48"/>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15DA0A9D">
        <w:tblPrEx>
          <w:tblCellMar>
            <w:top w:w="0" w:type="dxa"/>
            <w:left w:w="108" w:type="dxa"/>
            <w:bottom w:w="0" w:type="dxa"/>
            <w:right w:w="108" w:type="dxa"/>
          </w:tblCellMar>
        </w:tblPrEx>
        <w:trPr>
          <w:trHeight w:val="657" w:hRule="atLeast"/>
        </w:trPr>
        <w:tc>
          <w:tcPr>
            <w:tcW w:w="1080" w:type="dxa"/>
            <w:tcBorders>
              <w:top w:val="single" w:color="auto" w:sz="6" w:space="0"/>
              <w:left w:val="single" w:color="auto" w:sz="6" w:space="0"/>
              <w:bottom w:val="single" w:color="auto" w:sz="6" w:space="0"/>
              <w:right w:val="single" w:color="auto" w:sz="6" w:space="0"/>
            </w:tcBorders>
            <w:shd w:val="clear" w:color="auto" w:fill="FDEADA"/>
            <w:noWrap/>
            <w:vAlign w:val="center"/>
          </w:tcPr>
          <w:p w14:paraId="27CA829F">
            <w:pPr>
              <w:autoSpaceDE w:val="0"/>
              <w:autoSpaceDN w:val="0"/>
              <w:adjustRightInd w:val="0"/>
              <w:spacing w:line="360" w:lineRule="exact"/>
              <w:jc w:val="center"/>
              <w:rPr>
                <w:rFonts w:ascii="仿宋" w:hAnsi="仿宋" w:eastAsia="仿宋"/>
                <w:b/>
                <w:sz w:val="22"/>
                <w:lang w:val="zh-CN"/>
              </w:rPr>
            </w:pPr>
            <w:r>
              <w:rPr>
                <w:rFonts w:hint="eastAsia" w:ascii="仿宋" w:hAnsi="仿宋" w:eastAsia="仿宋"/>
                <w:b/>
                <w:sz w:val="22"/>
                <w:lang w:val="zh-CN"/>
              </w:rPr>
              <w:t>序号</w:t>
            </w:r>
          </w:p>
        </w:tc>
        <w:tc>
          <w:tcPr>
            <w:tcW w:w="1620" w:type="dxa"/>
            <w:tcBorders>
              <w:top w:val="single" w:color="auto" w:sz="6" w:space="0"/>
              <w:left w:val="single" w:color="auto" w:sz="6" w:space="0"/>
              <w:bottom w:val="single" w:color="auto" w:sz="6" w:space="0"/>
              <w:right w:val="single" w:color="auto" w:sz="6" w:space="0"/>
            </w:tcBorders>
            <w:shd w:val="clear" w:color="auto" w:fill="FDEADA"/>
            <w:noWrap/>
            <w:vAlign w:val="center"/>
          </w:tcPr>
          <w:p w14:paraId="12309484">
            <w:pPr>
              <w:autoSpaceDE w:val="0"/>
              <w:autoSpaceDN w:val="0"/>
              <w:adjustRightInd w:val="0"/>
              <w:spacing w:line="360" w:lineRule="exact"/>
              <w:jc w:val="center"/>
              <w:rPr>
                <w:rFonts w:ascii="仿宋" w:hAnsi="仿宋" w:eastAsia="仿宋"/>
                <w:b/>
                <w:sz w:val="22"/>
                <w:lang w:val="zh-CN"/>
              </w:rPr>
            </w:pPr>
            <w:r>
              <w:rPr>
                <w:rFonts w:hint="eastAsia" w:ascii="仿宋" w:hAnsi="仿宋" w:eastAsia="仿宋"/>
                <w:b/>
                <w:sz w:val="22"/>
              </w:rPr>
              <w:t>采购</w:t>
            </w:r>
            <w:r>
              <w:rPr>
                <w:rFonts w:hint="eastAsia" w:ascii="仿宋" w:hAnsi="仿宋" w:eastAsia="仿宋"/>
                <w:b/>
                <w:sz w:val="22"/>
                <w:lang w:val="zh-CN"/>
              </w:rPr>
              <w:t>文件要求</w:t>
            </w:r>
          </w:p>
        </w:tc>
        <w:tc>
          <w:tcPr>
            <w:tcW w:w="2220" w:type="dxa"/>
            <w:tcBorders>
              <w:top w:val="single" w:color="auto" w:sz="6" w:space="0"/>
              <w:left w:val="single" w:color="auto" w:sz="6" w:space="0"/>
              <w:bottom w:val="single" w:color="auto" w:sz="6" w:space="0"/>
              <w:right w:val="single" w:color="auto" w:sz="6" w:space="0"/>
            </w:tcBorders>
            <w:shd w:val="clear" w:color="auto" w:fill="FDEADA"/>
            <w:noWrap/>
            <w:vAlign w:val="center"/>
          </w:tcPr>
          <w:p w14:paraId="30AB2049">
            <w:pPr>
              <w:autoSpaceDE w:val="0"/>
              <w:autoSpaceDN w:val="0"/>
              <w:adjustRightInd w:val="0"/>
              <w:spacing w:line="360" w:lineRule="exact"/>
              <w:jc w:val="center"/>
              <w:rPr>
                <w:rFonts w:ascii="仿宋" w:hAnsi="仿宋" w:eastAsia="仿宋"/>
                <w:b/>
                <w:sz w:val="22"/>
                <w:lang w:val="zh-CN"/>
              </w:rPr>
            </w:pPr>
            <w:r>
              <w:rPr>
                <w:rFonts w:hint="eastAsia" w:ascii="仿宋" w:hAnsi="仿宋" w:eastAsia="仿宋"/>
                <w:b/>
                <w:sz w:val="22"/>
                <w:lang w:val="zh-CN"/>
              </w:rPr>
              <w:t>响应情况</w:t>
            </w:r>
          </w:p>
        </w:tc>
        <w:tc>
          <w:tcPr>
            <w:tcW w:w="2220" w:type="dxa"/>
            <w:tcBorders>
              <w:top w:val="single" w:color="auto" w:sz="6" w:space="0"/>
              <w:left w:val="single" w:color="auto" w:sz="6" w:space="0"/>
              <w:bottom w:val="single" w:color="auto" w:sz="6" w:space="0"/>
              <w:right w:val="single" w:color="auto" w:sz="6" w:space="0"/>
            </w:tcBorders>
            <w:shd w:val="clear" w:color="auto" w:fill="FDEADA"/>
            <w:noWrap/>
            <w:vAlign w:val="center"/>
          </w:tcPr>
          <w:p w14:paraId="4036D164">
            <w:pPr>
              <w:autoSpaceDE w:val="0"/>
              <w:autoSpaceDN w:val="0"/>
              <w:adjustRightInd w:val="0"/>
              <w:spacing w:line="360" w:lineRule="exact"/>
              <w:jc w:val="center"/>
              <w:rPr>
                <w:rFonts w:ascii="仿宋" w:hAnsi="仿宋" w:eastAsia="仿宋"/>
                <w:b/>
                <w:sz w:val="22"/>
                <w:lang w:val="zh-CN"/>
              </w:rPr>
            </w:pPr>
            <w:r>
              <w:rPr>
                <w:rFonts w:hint="eastAsia" w:ascii="仿宋" w:hAnsi="仿宋" w:eastAsia="仿宋"/>
                <w:b/>
                <w:sz w:val="22"/>
                <w:lang w:val="zh-CN"/>
              </w:rPr>
              <w:t>正/负偏离</w:t>
            </w:r>
          </w:p>
        </w:tc>
        <w:tc>
          <w:tcPr>
            <w:tcW w:w="2295" w:type="dxa"/>
            <w:tcBorders>
              <w:top w:val="single" w:color="auto" w:sz="6" w:space="0"/>
              <w:left w:val="single" w:color="auto" w:sz="6" w:space="0"/>
              <w:bottom w:val="single" w:color="auto" w:sz="6" w:space="0"/>
              <w:right w:val="single" w:color="auto" w:sz="6" w:space="0"/>
            </w:tcBorders>
            <w:shd w:val="clear" w:color="auto" w:fill="FDEADA"/>
            <w:noWrap/>
            <w:vAlign w:val="center"/>
          </w:tcPr>
          <w:p w14:paraId="691D0ED8">
            <w:pPr>
              <w:autoSpaceDE w:val="0"/>
              <w:autoSpaceDN w:val="0"/>
              <w:adjustRightInd w:val="0"/>
              <w:spacing w:line="360" w:lineRule="exact"/>
              <w:jc w:val="center"/>
              <w:rPr>
                <w:rFonts w:ascii="仿宋" w:hAnsi="仿宋" w:eastAsia="仿宋"/>
                <w:b/>
                <w:sz w:val="22"/>
                <w:lang w:val="zh-CN"/>
              </w:rPr>
            </w:pPr>
            <w:r>
              <w:rPr>
                <w:rFonts w:hint="eastAsia" w:ascii="仿宋" w:hAnsi="仿宋" w:eastAsia="仿宋"/>
                <w:b/>
                <w:sz w:val="22"/>
                <w:lang w:val="zh-CN"/>
              </w:rPr>
              <w:t>理由</w:t>
            </w:r>
          </w:p>
        </w:tc>
      </w:tr>
      <w:tr w14:paraId="2460581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004E69F1">
            <w:pPr>
              <w:autoSpaceDE w:val="0"/>
              <w:autoSpaceDN w:val="0"/>
              <w:adjustRightInd w:val="0"/>
              <w:spacing w:line="360" w:lineRule="exact"/>
              <w:jc w:val="center"/>
              <w:rPr>
                <w:rFonts w:ascii="仿宋" w:hAnsi="仿宋" w:eastAsia="仿宋"/>
                <w:b/>
                <w:sz w:val="22"/>
                <w:lang w:val="zh-CN"/>
              </w:rPr>
            </w:pPr>
          </w:p>
        </w:tc>
        <w:tc>
          <w:tcPr>
            <w:tcW w:w="1620" w:type="dxa"/>
            <w:tcBorders>
              <w:top w:val="single" w:color="auto" w:sz="6" w:space="0"/>
              <w:left w:val="single" w:color="auto" w:sz="6" w:space="0"/>
              <w:bottom w:val="single" w:color="auto" w:sz="6" w:space="0"/>
              <w:right w:val="single" w:color="auto" w:sz="6" w:space="0"/>
            </w:tcBorders>
            <w:noWrap/>
          </w:tcPr>
          <w:p w14:paraId="193B00D9">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7D0E69EA">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30896CD6">
            <w:pPr>
              <w:autoSpaceDE w:val="0"/>
              <w:autoSpaceDN w:val="0"/>
              <w:adjustRightInd w:val="0"/>
              <w:spacing w:line="360" w:lineRule="exact"/>
              <w:jc w:val="center"/>
              <w:rPr>
                <w:rFonts w:ascii="仿宋" w:hAnsi="仿宋" w:eastAsia="仿宋"/>
                <w:b/>
                <w:sz w:val="22"/>
                <w:lang w:val="zh-CN"/>
              </w:rPr>
            </w:pPr>
          </w:p>
        </w:tc>
        <w:tc>
          <w:tcPr>
            <w:tcW w:w="2295" w:type="dxa"/>
            <w:tcBorders>
              <w:top w:val="single" w:color="auto" w:sz="6" w:space="0"/>
              <w:left w:val="single" w:color="auto" w:sz="6" w:space="0"/>
              <w:bottom w:val="single" w:color="auto" w:sz="6" w:space="0"/>
              <w:right w:val="single" w:color="auto" w:sz="6" w:space="0"/>
            </w:tcBorders>
            <w:noWrap/>
          </w:tcPr>
          <w:p w14:paraId="46663121">
            <w:pPr>
              <w:autoSpaceDE w:val="0"/>
              <w:autoSpaceDN w:val="0"/>
              <w:adjustRightInd w:val="0"/>
              <w:spacing w:line="360" w:lineRule="exact"/>
              <w:jc w:val="center"/>
              <w:rPr>
                <w:rFonts w:ascii="仿宋" w:hAnsi="仿宋" w:eastAsia="仿宋"/>
                <w:b/>
                <w:sz w:val="22"/>
                <w:lang w:val="zh-CN"/>
              </w:rPr>
            </w:pPr>
          </w:p>
        </w:tc>
      </w:tr>
      <w:tr w14:paraId="63AF9F7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41570D7E">
            <w:pPr>
              <w:autoSpaceDE w:val="0"/>
              <w:autoSpaceDN w:val="0"/>
              <w:adjustRightInd w:val="0"/>
              <w:spacing w:line="360" w:lineRule="exact"/>
              <w:jc w:val="center"/>
              <w:rPr>
                <w:rFonts w:ascii="仿宋" w:hAnsi="仿宋" w:eastAsia="仿宋"/>
                <w:b/>
                <w:sz w:val="22"/>
                <w:lang w:val="zh-CN"/>
              </w:rPr>
            </w:pPr>
          </w:p>
        </w:tc>
        <w:tc>
          <w:tcPr>
            <w:tcW w:w="1620" w:type="dxa"/>
            <w:tcBorders>
              <w:top w:val="single" w:color="auto" w:sz="6" w:space="0"/>
              <w:left w:val="single" w:color="auto" w:sz="6" w:space="0"/>
              <w:bottom w:val="single" w:color="auto" w:sz="6" w:space="0"/>
              <w:right w:val="single" w:color="auto" w:sz="6" w:space="0"/>
            </w:tcBorders>
            <w:noWrap/>
          </w:tcPr>
          <w:p w14:paraId="4D9801AB">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05DB067A">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20444650">
            <w:pPr>
              <w:autoSpaceDE w:val="0"/>
              <w:autoSpaceDN w:val="0"/>
              <w:adjustRightInd w:val="0"/>
              <w:spacing w:line="360" w:lineRule="exact"/>
              <w:jc w:val="center"/>
              <w:rPr>
                <w:rFonts w:ascii="仿宋" w:hAnsi="仿宋" w:eastAsia="仿宋"/>
                <w:b/>
                <w:sz w:val="22"/>
                <w:lang w:val="zh-CN"/>
              </w:rPr>
            </w:pPr>
          </w:p>
        </w:tc>
        <w:tc>
          <w:tcPr>
            <w:tcW w:w="2295" w:type="dxa"/>
            <w:tcBorders>
              <w:top w:val="single" w:color="auto" w:sz="6" w:space="0"/>
              <w:left w:val="single" w:color="auto" w:sz="6" w:space="0"/>
              <w:bottom w:val="single" w:color="auto" w:sz="6" w:space="0"/>
              <w:right w:val="single" w:color="auto" w:sz="6" w:space="0"/>
            </w:tcBorders>
            <w:noWrap/>
          </w:tcPr>
          <w:p w14:paraId="316C5800">
            <w:pPr>
              <w:autoSpaceDE w:val="0"/>
              <w:autoSpaceDN w:val="0"/>
              <w:adjustRightInd w:val="0"/>
              <w:spacing w:line="360" w:lineRule="exact"/>
              <w:jc w:val="center"/>
              <w:rPr>
                <w:rFonts w:ascii="仿宋" w:hAnsi="仿宋" w:eastAsia="仿宋"/>
                <w:b/>
                <w:sz w:val="22"/>
                <w:lang w:val="zh-CN"/>
              </w:rPr>
            </w:pPr>
          </w:p>
        </w:tc>
      </w:tr>
      <w:tr w14:paraId="243B3E7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5455F786">
            <w:pPr>
              <w:autoSpaceDE w:val="0"/>
              <w:autoSpaceDN w:val="0"/>
              <w:adjustRightInd w:val="0"/>
              <w:spacing w:line="360" w:lineRule="exact"/>
              <w:jc w:val="center"/>
              <w:rPr>
                <w:rFonts w:ascii="仿宋" w:hAnsi="仿宋" w:eastAsia="仿宋"/>
                <w:b/>
                <w:sz w:val="22"/>
                <w:lang w:val="zh-CN"/>
              </w:rPr>
            </w:pPr>
          </w:p>
        </w:tc>
        <w:tc>
          <w:tcPr>
            <w:tcW w:w="1620" w:type="dxa"/>
            <w:tcBorders>
              <w:top w:val="single" w:color="auto" w:sz="6" w:space="0"/>
              <w:left w:val="single" w:color="auto" w:sz="6" w:space="0"/>
              <w:bottom w:val="single" w:color="auto" w:sz="6" w:space="0"/>
              <w:right w:val="single" w:color="auto" w:sz="6" w:space="0"/>
            </w:tcBorders>
            <w:noWrap/>
          </w:tcPr>
          <w:p w14:paraId="2C98907D">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357F611B">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50DBC9B5">
            <w:pPr>
              <w:autoSpaceDE w:val="0"/>
              <w:autoSpaceDN w:val="0"/>
              <w:adjustRightInd w:val="0"/>
              <w:spacing w:line="360" w:lineRule="exact"/>
              <w:jc w:val="center"/>
              <w:rPr>
                <w:rFonts w:ascii="仿宋" w:hAnsi="仿宋" w:eastAsia="仿宋"/>
                <w:b/>
                <w:sz w:val="22"/>
                <w:lang w:val="zh-CN"/>
              </w:rPr>
            </w:pPr>
          </w:p>
        </w:tc>
        <w:tc>
          <w:tcPr>
            <w:tcW w:w="2295" w:type="dxa"/>
            <w:tcBorders>
              <w:top w:val="single" w:color="auto" w:sz="6" w:space="0"/>
              <w:left w:val="single" w:color="auto" w:sz="6" w:space="0"/>
              <w:bottom w:val="single" w:color="auto" w:sz="6" w:space="0"/>
              <w:right w:val="single" w:color="auto" w:sz="6" w:space="0"/>
            </w:tcBorders>
            <w:noWrap/>
          </w:tcPr>
          <w:p w14:paraId="495C69CF">
            <w:pPr>
              <w:autoSpaceDE w:val="0"/>
              <w:autoSpaceDN w:val="0"/>
              <w:adjustRightInd w:val="0"/>
              <w:spacing w:line="360" w:lineRule="exact"/>
              <w:jc w:val="center"/>
              <w:rPr>
                <w:rFonts w:ascii="仿宋" w:hAnsi="仿宋" w:eastAsia="仿宋"/>
                <w:b/>
                <w:sz w:val="22"/>
                <w:lang w:val="zh-CN"/>
              </w:rPr>
            </w:pPr>
          </w:p>
        </w:tc>
      </w:tr>
      <w:tr w14:paraId="699F4FE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73400517">
            <w:pPr>
              <w:autoSpaceDE w:val="0"/>
              <w:autoSpaceDN w:val="0"/>
              <w:adjustRightInd w:val="0"/>
              <w:spacing w:line="360" w:lineRule="exact"/>
              <w:jc w:val="center"/>
              <w:rPr>
                <w:rFonts w:ascii="仿宋" w:hAnsi="仿宋" w:eastAsia="仿宋"/>
                <w:b/>
                <w:sz w:val="22"/>
                <w:lang w:val="zh-CN"/>
              </w:rPr>
            </w:pPr>
          </w:p>
        </w:tc>
        <w:tc>
          <w:tcPr>
            <w:tcW w:w="1620" w:type="dxa"/>
            <w:tcBorders>
              <w:top w:val="single" w:color="auto" w:sz="6" w:space="0"/>
              <w:left w:val="single" w:color="auto" w:sz="6" w:space="0"/>
              <w:bottom w:val="single" w:color="auto" w:sz="6" w:space="0"/>
              <w:right w:val="single" w:color="auto" w:sz="6" w:space="0"/>
            </w:tcBorders>
            <w:noWrap/>
          </w:tcPr>
          <w:p w14:paraId="331435C1">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562B2AAA">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6677586B">
            <w:pPr>
              <w:autoSpaceDE w:val="0"/>
              <w:autoSpaceDN w:val="0"/>
              <w:adjustRightInd w:val="0"/>
              <w:spacing w:line="360" w:lineRule="exact"/>
              <w:jc w:val="center"/>
              <w:rPr>
                <w:rFonts w:ascii="仿宋" w:hAnsi="仿宋" w:eastAsia="仿宋"/>
                <w:b/>
                <w:sz w:val="22"/>
                <w:lang w:val="zh-CN"/>
              </w:rPr>
            </w:pPr>
          </w:p>
        </w:tc>
        <w:tc>
          <w:tcPr>
            <w:tcW w:w="2295" w:type="dxa"/>
            <w:tcBorders>
              <w:top w:val="single" w:color="auto" w:sz="6" w:space="0"/>
              <w:left w:val="single" w:color="auto" w:sz="6" w:space="0"/>
              <w:bottom w:val="single" w:color="auto" w:sz="6" w:space="0"/>
              <w:right w:val="single" w:color="auto" w:sz="6" w:space="0"/>
            </w:tcBorders>
            <w:noWrap/>
          </w:tcPr>
          <w:p w14:paraId="05AD146E">
            <w:pPr>
              <w:autoSpaceDE w:val="0"/>
              <w:autoSpaceDN w:val="0"/>
              <w:adjustRightInd w:val="0"/>
              <w:spacing w:line="360" w:lineRule="exact"/>
              <w:jc w:val="center"/>
              <w:rPr>
                <w:rFonts w:ascii="仿宋" w:hAnsi="仿宋" w:eastAsia="仿宋"/>
                <w:b/>
                <w:sz w:val="22"/>
                <w:lang w:val="zh-CN"/>
              </w:rPr>
            </w:pPr>
          </w:p>
        </w:tc>
      </w:tr>
      <w:tr w14:paraId="2DE7C57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10C87471">
            <w:pPr>
              <w:autoSpaceDE w:val="0"/>
              <w:autoSpaceDN w:val="0"/>
              <w:adjustRightInd w:val="0"/>
              <w:spacing w:line="360" w:lineRule="exact"/>
              <w:jc w:val="center"/>
              <w:rPr>
                <w:rFonts w:ascii="仿宋" w:hAnsi="仿宋" w:eastAsia="仿宋"/>
                <w:b/>
                <w:sz w:val="22"/>
                <w:lang w:val="zh-CN"/>
              </w:rPr>
            </w:pPr>
          </w:p>
        </w:tc>
        <w:tc>
          <w:tcPr>
            <w:tcW w:w="1620" w:type="dxa"/>
            <w:tcBorders>
              <w:top w:val="single" w:color="auto" w:sz="6" w:space="0"/>
              <w:left w:val="single" w:color="auto" w:sz="6" w:space="0"/>
              <w:bottom w:val="single" w:color="auto" w:sz="6" w:space="0"/>
              <w:right w:val="single" w:color="auto" w:sz="6" w:space="0"/>
            </w:tcBorders>
            <w:noWrap/>
          </w:tcPr>
          <w:p w14:paraId="45F0E499">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031B24EF">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1A21F718">
            <w:pPr>
              <w:autoSpaceDE w:val="0"/>
              <w:autoSpaceDN w:val="0"/>
              <w:adjustRightInd w:val="0"/>
              <w:spacing w:line="360" w:lineRule="exact"/>
              <w:jc w:val="center"/>
              <w:rPr>
                <w:rFonts w:ascii="仿宋" w:hAnsi="仿宋" w:eastAsia="仿宋"/>
                <w:b/>
                <w:sz w:val="22"/>
                <w:lang w:val="zh-CN"/>
              </w:rPr>
            </w:pPr>
          </w:p>
        </w:tc>
        <w:tc>
          <w:tcPr>
            <w:tcW w:w="2295" w:type="dxa"/>
            <w:tcBorders>
              <w:top w:val="single" w:color="auto" w:sz="6" w:space="0"/>
              <w:left w:val="single" w:color="auto" w:sz="6" w:space="0"/>
              <w:bottom w:val="single" w:color="auto" w:sz="6" w:space="0"/>
              <w:right w:val="single" w:color="auto" w:sz="6" w:space="0"/>
            </w:tcBorders>
            <w:noWrap/>
          </w:tcPr>
          <w:p w14:paraId="6F367BAF">
            <w:pPr>
              <w:autoSpaceDE w:val="0"/>
              <w:autoSpaceDN w:val="0"/>
              <w:adjustRightInd w:val="0"/>
              <w:spacing w:line="360" w:lineRule="exact"/>
              <w:jc w:val="center"/>
              <w:rPr>
                <w:rFonts w:ascii="仿宋" w:hAnsi="仿宋" w:eastAsia="仿宋"/>
                <w:b/>
                <w:sz w:val="22"/>
                <w:lang w:val="zh-CN"/>
              </w:rPr>
            </w:pPr>
          </w:p>
        </w:tc>
      </w:tr>
      <w:tr w14:paraId="35F1B463">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19ACE927">
            <w:pPr>
              <w:autoSpaceDE w:val="0"/>
              <w:autoSpaceDN w:val="0"/>
              <w:adjustRightInd w:val="0"/>
              <w:spacing w:line="360" w:lineRule="exact"/>
              <w:jc w:val="center"/>
              <w:rPr>
                <w:rFonts w:ascii="仿宋" w:hAnsi="仿宋" w:eastAsia="仿宋"/>
                <w:b/>
                <w:sz w:val="22"/>
                <w:lang w:val="zh-CN"/>
              </w:rPr>
            </w:pPr>
          </w:p>
        </w:tc>
        <w:tc>
          <w:tcPr>
            <w:tcW w:w="1620" w:type="dxa"/>
            <w:tcBorders>
              <w:top w:val="single" w:color="auto" w:sz="6" w:space="0"/>
              <w:left w:val="single" w:color="auto" w:sz="6" w:space="0"/>
              <w:bottom w:val="single" w:color="auto" w:sz="6" w:space="0"/>
              <w:right w:val="single" w:color="auto" w:sz="6" w:space="0"/>
            </w:tcBorders>
            <w:noWrap/>
          </w:tcPr>
          <w:p w14:paraId="0AF5DAD8">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7DF56690">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3176A78C">
            <w:pPr>
              <w:autoSpaceDE w:val="0"/>
              <w:autoSpaceDN w:val="0"/>
              <w:adjustRightInd w:val="0"/>
              <w:spacing w:line="360" w:lineRule="exact"/>
              <w:jc w:val="center"/>
              <w:rPr>
                <w:rFonts w:ascii="仿宋" w:hAnsi="仿宋" w:eastAsia="仿宋"/>
                <w:b/>
                <w:sz w:val="22"/>
                <w:lang w:val="zh-CN"/>
              </w:rPr>
            </w:pPr>
          </w:p>
        </w:tc>
        <w:tc>
          <w:tcPr>
            <w:tcW w:w="2295" w:type="dxa"/>
            <w:tcBorders>
              <w:top w:val="single" w:color="auto" w:sz="6" w:space="0"/>
              <w:left w:val="single" w:color="auto" w:sz="6" w:space="0"/>
              <w:bottom w:val="single" w:color="auto" w:sz="6" w:space="0"/>
              <w:right w:val="single" w:color="auto" w:sz="6" w:space="0"/>
            </w:tcBorders>
            <w:noWrap/>
          </w:tcPr>
          <w:p w14:paraId="15CF5768">
            <w:pPr>
              <w:autoSpaceDE w:val="0"/>
              <w:autoSpaceDN w:val="0"/>
              <w:adjustRightInd w:val="0"/>
              <w:spacing w:line="360" w:lineRule="exact"/>
              <w:jc w:val="center"/>
              <w:rPr>
                <w:rFonts w:ascii="仿宋" w:hAnsi="仿宋" w:eastAsia="仿宋"/>
                <w:b/>
                <w:sz w:val="22"/>
                <w:lang w:val="zh-CN"/>
              </w:rPr>
            </w:pPr>
          </w:p>
        </w:tc>
      </w:tr>
      <w:tr w14:paraId="3834F3E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16CFE742">
            <w:pPr>
              <w:autoSpaceDE w:val="0"/>
              <w:autoSpaceDN w:val="0"/>
              <w:adjustRightInd w:val="0"/>
              <w:spacing w:line="360" w:lineRule="exact"/>
              <w:jc w:val="center"/>
              <w:rPr>
                <w:rFonts w:ascii="仿宋" w:hAnsi="仿宋" w:eastAsia="仿宋"/>
                <w:b/>
                <w:sz w:val="22"/>
                <w:lang w:val="zh-CN"/>
              </w:rPr>
            </w:pPr>
          </w:p>
        </w:tc>
        <w:tc>
          <w:tcPr>
            <w:tcW w:w="1620" w:type="dxa"/>
            <w:tcBorders>
              <w:top w:val="single" w:color="auto" w:sz="6" w:space="0"/>
              <w:left w:val="single" w:color="auto" w:sz="6" w:space="0"/>
              <w:bottom w:val="single" w:color="auto" w:sz="6" w:space="0"/>
              <w:right w:val="single" w:color="auto" w:sz="6" w:space="0"/>
            </w:tcBorders>
            <w:noWrap/>
          </w:tcPr>
          <w:p w14:paraId="57726B4F">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36247F1A">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38273035">
            <w:pPr>
              <w:autoSpaceDE w:val="0"/>
              <w:autoSpaceDN w:val="0"/>
              <w:adjustRightInd w:val="0"/>
              <w:spacing w:line="360" w:lineRule="exact"/>
              <w:jc w:val="center"/>
              <w:rPr>
                <w:rFonts w:ascii="仿宋" w:hAnsi="仿宋" w:eastAsia="仿宋"/>
                <w:b/>
                <w:sz w:val="22"/>
                <w:lang w:val="zh-CN"/>
              </w:rPr>
            </w:pPr>
          </w:p>
        </w:tc>
        <w:tc>
          <w:tcPr>
            <w:tcW w:w="2295" w:type="dxa"/>
            <w:tcBorders>
              <w:top w:val="single" w:color="auto" w:sz="6" w:space="0"/>
              <w:left w:val="single" w:color="auto" w:sz="6" w:space="0"/>
              <w:bottom w:val="single" w:color="auto" w:sz="6" w:space="0"/>
              <w:right w:val="single" w:color="auto" w:sz="6" w:space="0"/>
            </w:tcBorders>
            <w:noWrap/>
          </w:tcPr>
          <w:p w14:paraId="605B458B">
            <w:pPr>
              <w:autoSpaceDE w:val="0"/>
              <w:autoSpaceDN w:val="0"/>
              <w:adjustRightInd w:val="0"/>
              <w:spacing w:line="360" w:lineRule="exact"/>
              <w:jc w:val="center"/>
              <w:rPr>
                <w:rFonts w:ascii="仿宋" w:hAnsi="仿宋" w:eastAsia="仿宋"/>
                <w:b/>
                <w:sz w:val="22"/>
                <w:lang w:val="zh-CN"/>
              </w:rPr>
            </w:pPr>
          </w:p>
        </w:tc>
      </w:tr>
      <w:tr w14:paraId="6D9560B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60A39CEF">
            <w:pPr>
              <w:autoSpaceDE w:val="0"/>
              <w:autoSpaceDN w:val="0"/>
              <w:adjustRightInd w:val="0"/>
              <w:spacing w:line="360" w:lineRule="exact"/>
              <w:jc w:val="center"/>
              <w:rPr>
                <w:rFonts w:ascii="仿宋" w:hAnsi="仿宋" w:eastAsia="仿宋"/>
                <w:b/>
                <w:sz w:val="22"/>
                <w:lang w:val="zh-CN"/>
              </w:rPr>
            </w:pPr>
          </w:p>
        </w:tc>
        <w:tc>
          <w:tcPr>
            <w:tcW w:w="1620" w:type="dxa"/>
            <w:tcBorders>
              <w:top w:val="single" w:color="auto" w:sz="6" w:space="0"/>
              <w:left w:val="single" w:color="auto" w:sz="6" w:space="0"/>
              <w:bottom w:val="single" w:color="auto" w:sz="6" w:space="0"/>
              <w:right w:val="single" w:color="auto" w:sz="6" w:space="0"/>
            </w:tcBorders>
            <w:noWrap/>
          </w:tcPr>
          <w:p w14:paraId="558F512A">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3BD5ABB1">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36CC5FFE">
            <w:pPr>
              <w:autoSpaceDE w:val="0"/>
              <w:autoSpaceDN w:val="0"/>
              <w:adjustRightInd w:val="0"/>
              <w:spacing w:line="360" w:lineRule="exact"/>
              <w:jc w:val="center"/>
              <w:rPr>
                <w:rFonts w:ascii="仿宋" w:hAnsi="仿宋" w:eastAsia="仿宋"/>
                <w:b/>
                <w:sz w:val="22"/>
                <w:lang w:val="zh-CN"/>
              </w:rPr>
            </w:pPr>
          </w:p>
        </w:tc>
        <w:tc>
          <w:tcPr>
            <w:tcW w:w="2295" w:type="dxa"/>
            <w:tcBorders>
              <w:top w:val="single" w:color="auto" w:sz="6" w:space="0"/>
              <w:left w:val="single" w:color="auto" w:sz="6" w:space="0"/>
              <w:bottom w:val="single" w:color="auto" w:sz="6" w:space="0"/>
              <w:right w:val="single" w:color="auto" w:sz="6" w:space="0"/>
            </w:tcBorders>
            <w:noWrap/>
          </w:tcPr>
          <w:p w14:paraId="59566E45">
            <w:pPr>
              <w:autoSpaceDE w:val="0"/>
              <w:autoSpaceDN w:val="0"/>
              <w:adjustRightInd w:val="0"/>
              <w:spacing w:line="360" w:lineRule="exact"/>
              <w:jc w:val="center"/>
              <w:rPr>
                <w:rFonts w:ascii="仿宋" w:hAnsi="仿宋" w:eastAsia="仿宋"/>
                <w:b/>
                <w:sz w:val="22"/>
                <w:lang w:val="zh-CN"/>
              </w:rPr>
            </w:pPr>
          </w:p>
        </w:tc>
      </w:tr>
      <w:tr w14:paraId="42808446">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7C23C51E">
            <w:pPr>
              <w:autoSpaceDE w:val="0"/>
              <w:autoSpaceDN w:val="0"/>
              <w:adjustRightInd w:val="0"/>
              <w:spacing w:line="360" w:lineRule="exact"/>
              <w:jc w:val="center"/>
              <w:rPr>
                <w:rFonts w:ascii="仿宋" w:hAnsi="仿宋" w:eastAsia="仿宋"/>
                <w:b/>
                <w:sz w:val="22"/>
                <w:lang w:val="zh-CN"/>
              </w:rPr>
            </w:pPr>
          </w:p>
        </w:tc>
        <w:tc>
          <w:tcPr>
            <w:tcW w:w="1620" w:type="dxa"/>
            <w:tcBorders>
              <w:top w:val="single" w:color="auto" w:sz="6" w:space="0"/>
              <w:left w:val="single" w:color="auto" w:sz="6" w:space="0"/>
              <w:bottom w:val="single" w:color="auto" w:sz="6" w:space="0"/>
              <w:right w:val="single" w:color="auto" w:sz="6" w:space="0"/>
            </w:tcBorders>
            <w:noWrap/>
          </w:tcPr>
          <w:p w14:paraId="5AEE5420">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11F4BB5C">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4C920BCA">
            <w:pPr>
              <w:autoSpaceDE w:val="0"/>
              <w:autoSpaceDN w:val="0"/>
              <w:adjustRightInd w:val="0"/>
              <w:spacing w:line="360" w:lineRule="exact"/>
              <w:jc w:val="center"/>
              <w:rPr>
                <w:rFonts w:ascii="仿宋" w:hAnsi="仿宋" w:eastAsia="仿宋"/>
                <w:b/>
                <w:sz w:val="22"/>
                <w:lang w:val="zh-CN"/>
              </w:rPr>
            </w:pPr>
          </w:p>
        </w:tc>
        <w:tc>
          <w:tcPr>
            <w:tcW w:w="2295" w:type="dxa"/>
            <w:tcBorders>
              <w:top w:val="single" w:color="auto" w:sz="6" w:space="0"/>
              <w:left w:val="single" w:color="auto" w:sz="6" w:space="0"/>
              <w:bottom w:val="single" w:color="auto" w:sz="6" w:space="0"/>
              <w:right w:val="single" w:color="auto" w:sz="6" w:space="0"/>
            </w:tcBorders>
            <w:noWrap/>
          </w:tcPr>
          <w:p w14:paraId="6DE3B630">
            <w:pPr>
              <w:autoSpaceDE w:val="0"/>
              <w:autoSpaceDN w:val="0"/>
              <w:adjustRightInd w:val="0"/>
              <w:spacing w:line="360" w:lineRule="exact"/>
              <w:jc w:val="center"/>
              <w:rPr>
                <w:rFonts w:ascii="仿宋" w:hAnsi="仿宋" w:eastAsia="仿宋"/>
                <w:b/>
                <w:sz w:val="22"/>
                <w:lang w:val="zh-CN"/>
              </w:rPr>
            </w:pPr>
          </w:p>
        </w:tc>
      </w:tr>
      <w:tr w14:paraId="01E4A8F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2BD096A4">
            <w:pPr>
              <w:autoSpaceDE w:val="0"/>
              <w:autoSpaceDN w:val="0"/>
              <w:adjustRightInd w:val="0"/>
              <w:spacing w:line="360" w:lineRule="exact"/>
              <w:jc w:val="center"/>
              <w:rPr>
                <w:rFonts w:ascii="仿宋" w:hAnsi="仿宋" w:eastAsia="仿宋"/>
                <w:b/>
                <w:sz w:val="22"/>
                <w:lang w:val="zh-CN"/>
              </w:rPr>
            </w:pPr>
          </w:p>
        </w:tc>
        <w:tc>
          <w:tcPr>
            <w:tcW w:w="1620" w:type="dxa"/>
            <w:tcBorders>
              <w:top w:val="single" w:color="auto" w:sz="6" w:space="0"/>
              <w:left w:val="single" w:color="auto" w:sz="6" w:space="0"/>
              <w:bottom w:val="single" w:color="auto" w:sz="6" w:space="0"/>
              <w:right w:val="single" w:color="auto" w:sz="6" w:space="0"/>
            </w:tcBorders>
            <w:noWrap/>
          </w:tcPr>
          <w:p w14:paraId="72926ADD">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4BF95FBD">
            <w:pPr>
              <w:autoSpaceDE w:val="0"/>
              <w:autoSpaceDN w:val="0"/>
              <w:adjustRightInd w:val="0"/>
              <w:spacing w:line="360" w:lineRule="exact"/>
              <w:jc w:val="center"/>
              <w:rPr>
                <w:rFonts w:ascii="仿宋" w:hAnsi="仿宋" w:eastAsia="仿宋"/>
                <w:b/>
                <w:sz w:val="22"/>
                <w:lang w:val="zh-CN"/>
              </w:rPr>
            </w:pPr>
          </w:p>
        </w:tc>
        <w:tc>
          <w:tcPr>
            <w:tcW w:w="2220" w:type="dxa"/>
            <w:tcBorders>
              <w:top w:val="single" w:color="auto" w:sz="6" w:space="0"/>
              <w:left w:val="single" w:color="auto" w:sz="6" w:space="0"/>
              <w:bottom w:val="single" w:color="auto" w:sz="6" w:space="0"/>
              <w:right w:val="single" w:color="auto" w:sz="6" w:space="0"/>
            </w:tcBorders>
            <w:noWrap/>
          </w:tcPr>
          <w:p w14:paraId="126B1CD4">
            <w:pPr>
              <w:autoSpaceDE w:val="0"/>
              <w:autoSpaceDN w:val="0"/>
              <w:adjustRightInd w:val="0"/>
              <w:spacing w:line="360" w:lineRule="exact"/>
              <w:jc w:val="center"/>
              <w:rPr>
                <w:rFonts w:ascii="仿宋" w:hAnsi="仿宋" w:eastAsia="仿宋"/>
                <w:b/>
                <w:sz w:val="22"/>
                <w:lang w:val="zh-CN"/>
              </w:rPr>
            </w:pPr>
          </w:p>
        </w:tc>
        <w:tc>
          <w:tcPr>
            <w:tcW w:w="2295" w:type="dxa"/>
            <w:tcBorders>
              <w:top w:val="single" w:color="auto" w:sz="6" w:space="0"/>
              <w:left w:val="single" w:color="auto" w:sz="6" w:space="0"/>
              <w:bottom w:val="single" w:color="auto" w:sz="6" w:space="0"/>
              <w:right w:val="single" w:color="auto" w:sz="6" w:space="0"/>
            </w:tcBorders>
            <w:noWrap/>
          </w:tcPr>
          <w:p w14:paraId="4E60D3E0">
            <w:pPr>
              <w:autoSpaceDE w:val="0"/>
              <w:autoSpaceDN w:val="0"/>
              <w:adjustRightInd w:val="0"/>
              <w:spacing w:line="360" w:lineRule="exact"/>
              <w:jc w:val="center"/>
              <w:rPr>
                <w:rFonts w:ascii="仿宋" w:hAnsi="仿宋" w:eastAsia="仿宋"/>
                <w:b/>
                <w:sz w:val="22"/>
                <w:lang w:val="zh-CN"/>
              </w:rPr>
            </w:pPr>
          </w:p>
        </w:tc>
      </w:tr>
    </w:tbl>
    <w:p w14:paraId="5C46DF24">
      <w:pPr>
        <w:snapToGrid w:val="0"/>
        <w:spacing w:line="360" w:lineRule="auto"/>
        <w:ind w:right="-783" w:rightChars="-373"/>
        <w:rPr>
          <w:rFonts w:ascii="仿宋" w:hAnsi="仿宋" w:eastAsia="仿宋" w:cs="Arial"/>
          <w:b/>
          <w:sz w:val="22"/>
          <w:szCs w:val="22"/>
        </w:rPr>
      </w:pPr>
    </w:p>
    <w:p w14:paraId="58C3BB40">
      <w:pPr>
        <w:snapToGrid w:val="0"/>
        <w:spacing w:line="360" w:lineRule="auto"/>
        <w:ind w:right="-783" w:rightChars="-373"/>
        <w:rPr>
          <w:rFonts w:ascii="仿宋" w:hAnsi="仿宋" w:eastAsia="仿宋" w:cs="Arial"/>
          <w:b/>
          <w:sz w:val="22"/>
          <w:szCs w:val="22"/>
        </w:rPr>
      </w:pPr>
      <w:r>
        <w:rPr>
          <w:rFonts w:hint="eastAsia" w:ascii="仿宋" w:hAnsi="仿宋" w:eastAsia="仿宋" w:cs="Arial"/>
          <w:b/>
          <w:sz w:val="22"/>
          <w:szCs w:val="22"/>
        </w:rPr>
        <w:t>备</w:t>
      </w:r>
      <w:r>
        <w:rPr>
          <w:rFonts w:ascii="仿宋" w:hAnsi="仿宋" w:eastAsia="仿宋" w:cs="Arial"/>
          <w:b/>
          <w:sz w:val="22"/>
          <w:szCs w:val="22"/>
        </w:rPr>
        <w:t>注：</w:t>
      </w:r>
    </w:p>
    <w:p w14:paraId="7F50D3E3">
      <w:pPr>
        <w:spacing w:line="360" w:lineRule="auto"/>
        <w:rPr>
          <w:rFonts w:ascii="仿宋" w:hAnsi="仿宋" w:eastAsia="仿宋" w:cs="仿宋"/>
          <w:sz w:val="24"/>
        </w:rPr>
      </w:pPr>
      <w:r>
        <w:rPr>
          <w:rFonts w:hint="eastAsia" w:ascii="仿宋" w:hAnsi="仿宋" w:eastAsia="仿宋" w:cs="仿宋"/>
          <w:sz w:val="24"/>
        </w:rPr>
        <w:t>1.对发包文件中“第二章  采购内容及需求”和“第五章 合同主要条款有任何偏离”（包括正偏离及负偏离）均应汇总并填写在此表中。</w:t>
      </w:r>
    </w:p>
    <w:p w14:paraId="739F2059">
      <w:pPr>
        <w:spacing w:line="360" w:lineRule="auto"/>
        <w:rPr>
          <w:rFonts w:ascii="仿宋" w:hAnsi="仿宋" w:eastAsia="仿宋" w:cs="仿宋"/>
          <w:sz w:val="24"/>
        </w:rPr>
      </w:pPr>
      <w:r>
        <w:rPr>
          <w:rFonts w:hint="eastAsia" w:ascii="仿宋" w:hAnsi="仿宋" w:eastAsia="仿宋" w:cs="仿宋"/>
          <w:sz w:val="24"/>
        </w:rPr>
        <w:t>2.完全满足采购文件要求的供应商只需填写“</w:t>
      </w:r>
      <w:r>
        <w:rPr>
          <w:rFonts w:hint="eastAsia" w:ascii="仿宋" w:hAnsi="仿宋" w:eastAsia="仿宋" w:cs="仿宋"/>
          <w:b/>
          <w:sz w:val="24"/>
        </w:rPr>
        <w:t>完全满足采购文件的全部要求</w:t>
      </w:r>
      <w:r>
        <w:rPr>
          <w:rFonts w:hint="eastAsia" w:ascii="仿宋" w:hAnsi="仿宋" w:eastAsia="仿宋" w:cs="仿宋"/>
          <w:sz w:val="24"/>
        </w:rPr>
        <w:t>”。</w:t>
      </w:r>
    </w:p>
    <w:p w14:paraId="77C95EA2">
      <w:pPr>
        <w:spacing w:line="360" w:lineRule="auto"/>
        <w:rPr>
          <w:rFonts w:ascii="仿宋" w:hAnsi="仿宋" w:eastAsia="仿宋" w:cs="仿宋"/>
          <w:sz w:val="24"/>
        </w:rPr>
      </w:pPr>
      <w:r>
        <w:rPr>
          <w:rFonts w:hint="eastAsia" w:ascii="仿宋" w:hAnsi="仿宋" w:eastAsia="仿宋" w:cs="仿宋"/>
          <w:sz w:val="24"/>
        </w:rPr>
        <w:t>3.若成交供应商以未在偏离表中列出的负偏离为由，不按采购要求签约，采购人有权取消该成交供应商的成交资格并不予退还其竞包保证金（如有），并按有关规定重新确定成交供应商或另行采购。</w:t>
      </w:r>
    </w:p>
    <w:p w14:paraId="2C2193C0">
      <w:pPr>
        <w:spacing w:line="360" w:lineRule="auto"/>
        <w:rPr>
          <w:rFonts w:ascii="仿宋" w:hAnsi="仿宋" w:eastAsia="仿宋" w:cs="仿宋"/>
          <w:sz w:val="24"/>
        </w:rPr>
      </w:pPr>
      <w:r>
        <w:rPr>
          <w:rFonts w:hint="eastAsia" w:ascii="仿宋" w:hAnsi="仿宋" w:eastAsia="仿宋" w:cs="仿宋"/>
          <w:sz w:val="24"/>
        </w:rPr>
        <w:t>4.供应商可调整、修改上述表格。</w:t>
      </w:r>
    </w:p>
    <w:p w14:paraId="0E2F5CA8">
      <w:pPr>
        <w:snapToGrid w:val="0"/>
        <w:spacing w:line="360" w:lineRule="auto"/>
        <w:ind w:right="-783" w:rightChars="-373"/>
        <w:rPr>
          <w:rFonts w:ascii="仿宋" w:hAnsi="仿宋" w:eastAsia="仿宋" w:cs="Arial"/>
          <w:b/>
          <w:sz w:val="24"/>
        </w:rPr>
      </w:pPr>
    </w:p>
    <w:p w14:paraId="32301610">
      <w:pPr>
        <w:spacing w:line="360" w:lineRule="auto"/>
        <w:rPr>
          <w:rFonts w:ascii="仿宋" w:hAnsi="仿宋" w:eastAsia="仿宋" w:cs="Arial"/>
          <w:sz w:val="24"/>
        </w:rPr>
      </w:pPr>
      <w:r>
        <w:rPr>
          <w:rFonts w:hint="eastAsia" w:ascii="仿宋" w:hAnsi="仿宋" w:eastAsia="仿宋" w:cs="Arial"/>
          <w:sz w:val="24"/>
        </w:rPr>
        <w:t>供应商全称</w:t>
      </w:r>
      <w:r>
        <w:rPr>
          <w:rFonts w:hint="eastAsia" w:ascii="仿宋" w:hAnsi="仿宋" w:eastAsia="仿宋" w:cs="Arial"/>
          <w:b/>
          <w:sz w:val="24"/>
        </w:rPr>
        <w:t>（盖章）</w:t>
      </w:r>
      <w:r>
        <w:rPr>
          <w:rFonts w:hint="eastAsia" w:ascii="仿宋" w:hAnsi="仿宋" w:eastAsia="仿宋" w:cs="Arial"/>
          <w:sz w:val="24"/>
        </w:rPr>
        <w:t>：</w:t>
      </w:r>
      <w:r>
        <w:rPr>
          <w:rFonts w:ascii="仿宋" w:hAnsi="仿宋" w:eastAsia="仿宋" w:cs="Arial"/>
          <w:kern w:val="0"/>
          <w:sz w:val="24"/>
        </w:rPr>
        <w:t>___________________________________________</w:t>
      </w:r>
    </w:p>
    <w:p w14:paraId="588A3CBD">
      <w:pPr>
        <w:spacing w:line="360" w:lineRule="auto"/>
        <w:rPr>
          <w:rFonts w:ascii="仿宋" w:hAnsi="仿宋" w:eastAsia="仿宋"/>
          <w:sz w:val="24"/>
        </w:rPr>
      </w:pPr>
      <w:r>
        <w:rPr>
          <w:rFonts w:ascii="仿宋" w:hAnsi="仿宋" w:eastAsia="仿宋" w:cs="Arial"/>
          <w:sz w:val="24"/>
        </w:rPr>
        <w:t>日期</w:t>
      </w:r>
      <w:r>
        <w:rPr>
          <w:rFonts w:hint="eastAsia" w:ascii="仿宋" w:hAnsi="仿宋" w:eastAsia="仿宋" w:cs="Arial"/>
          <w:sz w:val="24"/>
        </w:rPr>
        <w:t>：</w:t>
      </w:r>
      <w:r>
        <w:rPr>
          <w:rFonts w:ascii="仿宋" w:hAnsi="仿宋" w:eastAsia="仿宋" w:cs="Arial"/>
          <w:kern w:val="0"/>
          <w:sz w:val="24"/>
        </w:rPr>
        <w:t>______</w:t>
      </w:r>
      <w:r>
        <w:rPr>
          <w:rFonts w:hint="eastAsia" w:ascii="仿宋" w:hAnsi="仿宋" w:eastAsia="仿宋" w:cs="Arial"/>
          <w:kern w:val="0"/>
          <w:sz w:val="24"/>
        </w:rPr>
        <w:t>年</w:t>
      </w:r>
      <w:r>
        <w:rPr>
          <w:rFonts w:ascii="仿宋" w:hAnsi="仿宋" w:eastAsia="仿宋" w:cs="Arial"/>
          <w:kern w:val="0"/>
          <w:sz w:val="24"/>
        </w:rPr>
        <w:t>______</w:t>
      </w:r>
      <w:r>
        <w:rPr>
          <w:rFonts w:hint="eastAsia" w:ascii="仿宋" w:hAnsi="仿宋" w:eastAsia="仿宋" w:cs="Arial"/>
          <w:kern w:val="0"/>
          <w:sz w:val="24"/>
        </w:rPr>
        <w:t>月</w:t>
      </w:r>
      <w:r>
        <w:rPr>
          <w:rFonts w:ascii="仿宋" w:hAnsi="仿宋" w:eastAsia="仿宋" w:cs="Arial"/>
          <w:kern w:val="0"/>
          <w:sz w:val="24"/>
        </w:rPr>
        <w:t>______</w:t>
      </w:r>
      <w:r>
        <w:rPr>
          <w:rFonts w:hint="eastAsia" w:ascii="仿宋" w:hAnsi="仿宋" w:eastAsia="仿宋" w:cs="Arial"/>
          <w:kern w:val="0"/>
          <w:sz w:val="24"/>
        </w:rPr>
        <w:t>日</w:t>
      </w:r>
    </w:p>
    <w:p w14:paraId="1038C591">
      <w:pPr>
        <w:pStyle w:val="7"/>
        <w:rPr>
          <w:rFonts w:ascii="仿宋" w:hAnsi="仿宋" w:eastAsia="仿宋"/>
          <w:b w:val="0"/>
          <w:bCs w:val="0"/>
          <w:sz w:val="24"/>
          <w:szCs w:val="20"/>
        </w:rPr>
      </w:pPr>
      <w:r>
        <w:rPr>
          <w:rFonts w:hint="eastAsia" w:ascii="仿宋" w:hAnsi="仿宋" w:eastAsia="仿宋"/>
          <w:b w:val="0"/>
          <w:bCs w:val="0"/>
          <w:sz w:val="24"/>
          <w:szCs w:val="20"/>
        </w:rPr>
        <w:t>2.9企业业绩</w:t>
      </w:r>
    </w:p>
    <w:p w14:paraId="393745A2">
      <w:pPr>
        <w:spacing w:line="360" w:lineRule="auto"/>
        <w:jc w:val="center"/>
        <w:rPr>
          <w:rFonts w:ascii="仿宋" w:hAnsi="仿宋" w:eastAsia="微软雅黑" w:cs="Arial"/>
          <w:b/>
          <w:sz w:val="24"/>
        </w:rPr>
      </w:pPr>
      <w:r>
        <w:rPr>
          <w:rFonts w:hint="eastAsia" w:ascii="微软雅黑" w:hAnsi="微软雅黑" w:eastAsia="微软雅黑"/>
          <w:b/>
          <w:sz w:val="40"/>
          <w:szCs w:val="44"/>
        </w:rPr>
        <w:t>同类项目业绩一览表</w:t>
      </w:r>
    </w:p>
    <w:p w14:paraId="08D61732">
      <w:pPr>
        <w:spacing w:line="360" w:lineRule="auto"/>
        <w:rPr>
          <w:rFonts w:ascii="仿宋" w:hAnsi="仿宋" w:eastAsia="仿宋" w:cs="仿宋"/>
          <w:b/>
          <w:sz w:val="24"/>
        </w:rPr>
      </w:pPr>
      <w:r>
        <w:rPr>
          <w:rFonts w:hint="eastAsia" w:ascii="仿宋" w:hAnsi="仿宋" w:eastAsia="仿宋" w:cs="Arial"/>
          <w:b/>
          <w:sz w:val="24"/>
        </w:rPr>
        <w:t>项目</w:t>
      </w:r>
      <w:r>
        <w:rPr>
          <w:rFonts w:ascii="仿宋" w:hAnsi="仿宋" w:eastAsia="仿宋" w:cs="Arial"/>
          <w:b/>
          <w:sz w:val="24"/>
        </w:rPr>
        <w:t>名称：</w:t>
      </w:r>
      <w:r>
        <w:rPr>
          <w:rFonts w:hint="eastAsia" w:ascii="仿宋" w:hAnsi="仿宋" w:eastAsia="仿宋" w:cs="Arial"/>
          <w:b/>
          <w:kern w:val="0"/>
          <w:sz w:val="24"/>
          <w:szCs w:val="22"/>
          <w:u w:val="single"/>
        </w:rPr>
        <w:t>长兴县人民医院食堂餐饮服务采购项目</w:t>
      </w:r>
    </w:p>
    <w:p w14:paraId="3ED7B2C8">
      <w:pPr>
        <w:spacing w:line="360" w:lineRule="auto"/>
        <w:rPr>
          <w:rFonts w:hint="eastAsia" w:ascii="仿宋" w:hAnsi="仿宋" w:eastAsia="仿宋" w:cs="仿宋"/>
          <w:b/>
          <w:kern w:val="0"/>
          <w:sz w:val="24"/>
          <w:szCs w:val="28"/>
          <w:u w:val="single"/>
          <w:lang w:eastAsia="zh-CN"/>
        </w:rPr>
      </w:pPr>
      <w:r>
        <w:rPr>
          <w:rFonts w:hint="eastAsia" w:ascii="仿宋" w:hAnsi="仿宋" w:eastAsia="仿宋" w:cs="仿宋"/>
          <w:b/>
          <w:sz w:val="24"/>
        </w:rPr>
        <w:t>项目编号：</w:t>
      </w:r>
      <w:r>
        <w:rPr>
          <w:rFonts w:hint="eastAsia" w:ascii="仿宋" w:hAnsi="仿宋" w:eastAsia="仿宋" w:cs="Arial"/>
          <w:b/>
          <w:kern w:val="0"/>
          <w:sz w:val="24"/>
          <w:szCs w:val="22"/>
          <w:u w:val="single"/>
        </w:rPr>
        <w:t>CTZB-</w:t>
      </w:r>
      <w:r>
        <w:rPr>
          <w:rFonts w:hint="eastAsia" w:ascii="仿宋" w:hAnsi="仿宋" w:eastAsia="仿宋" w:cs="Arial"/>
          <w:b/>
          <w:kern w:val="0"/>
          <w:sz w:val="24"/>
          <w:szCs w:val="22"/>
          <w:u w:val="single"/>
          <w:lang w:eastAsia="zh-CN"/>
        </w:rPr>
        <w:t>2024080304</w:t>
      </w:r>
    </w:p>
    <w:tbl>
      <w:tblPr>
        <w:tblStyle w:val="48"/>
        <w:tblW w:w="0" w:type="auto"/>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73"/>
        <w:gridCol w:w="1607"/>
        <w:gridCol w:w="1873"/>
        <w:gridCol w:w="1276"/>
        <w:gridCol w:w="1984"/>
        <w:gridCol w:w="1559"/>
      </w:tblGrid>
      <w:tr w14:paraId="3F8ED2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773" w:type="dxa"/>
            <w:noWrap/>
            <w:vAlign w:val="center"/>
          </w:tcPr>
          <w:p w14:paraId="16A9E555">
            <w:pPr>
              <w:spacing w:line="400" w:lineRule="exact"/>
              <w:jc w:val="center"/>
              <w:rPr>
                <w:rFonts w:ascii="仿宋" w:hAnsi="仿宋" w:eastAsia="仿宋" w:cs="Arial"/>
                <w:b/>
                <w:kern w:val="0"/>
                <w:sz w:val="22"/>
                <w:szCs w:val="22"/>
              </w:rPr>
            </w:pPr>
            <w:r>
              <w:rPr>
                <w:rFonts w:ascii="仿宋" w:hAnsi="仿宋" w:eastAsia="仿宋" w:cs="Arial"/>
                <w:b/>
                <w:kern w:val="0"/>
                <w:sz w:val="24"/>
              </w:rPr>
              <w:t>序号</w:t>
            </w:r>
          </w:p>
        </w:tc>
        <w:tc>
          <w:tcPr>
            <w:tcW w:w="1607" w:type="dxa"/>
            <w:noWrap/>
            <w:vAlign w:val="center"/>
          </w:tcPr>
          <w:p w14:paraId="785EBF4E">
            <w:pPr>
              <w:spacing w:line="400" w:lineRule="exact"/>
              <w:jc w:val="center"/>
              <w:rPr>
                <w:rFonts w:ascii="仿宋" w:hAnsi="仿宋" w:eastAsia="仿宋" w:cs="Arial"/>
                <w:b/>
                <w:kern w:val="0"/>
                <w:sz w:val="22"/>
                <w:szCs w:val="22"/>
              </w:rPr>
            </w:pPr>
            <w:r>
              <w:rPr>
                <w:rFonts w:ascii="仿宋" w:hAnsi="仿宋" w:eastAsia="仿宋" w:cs="Arial"/>
                <w:b/>
                <w:kern w:val="0"/>
                <w:sz w:val="24"/>
              </w:rPr>
              <w:t>用户单位</w:t>
            </w:r>
          </w:p>
        </w:tc>
        <w:tc>
          <w:tcPr>
            <w:tcW w:w="1873" w:type="dxa"/>
            <w:noWrap/>
            <w:vAlign w:val="center"/>
          </w:tcPr>
          <w:p w14:paraId="0C815326">
            <w:pPr>
              <w:spacing w:line="400" w:lineRule="exact"/>
              <w:jc w:val="center"/>
              <w:rPr>
                <w:rFonts w:ascii="仿宋" w:hAnsi="仿宋" w:eastAsia="仿宋" w:cs="Arial"/>
                <w:b/>
                <w:kern w:val="0"/>
                <w:sz w:val="22"/>
                <w:szCs w:val="22"/>
              </w:rPr>
            </w:pPr>
            <w:r>
              <w:rPr>
                <w:rFonts w:hint="eastAsia" w:ascii="仿宋" w:hAnsi="仿宋" w:eastAsia="仿宋" w:cs="Arial"/>
                <w:b/>
                <w:kern w:val="0"/>
                <w:sz w:val="22"/>
                <w:szCs w:val="22"/>
              </w:rPr>
              <w:t>采购内容</w:t>
            </w:r>
          </w:p>
        </w:tc>
        <w:tc>
          <w:tcPr>
            <w:tcW w:w="1276" w:type="dxa"/>
            <w:noWrap/>
            <w:vAlign w:val="center"/>
          </w:tcPr>
          <w:p w14:paraId="6927A6B9">
            <w:pPr>
              <w:spacing w:line="400" w:lineRule="exact"/>
              <w:jc w:val="center"/>
              <w:rPr>
                <w:rFonts w:ascii="仿宋" w:hAnsi="仿宋" w:eastAsia="仿宋" w:cs="Arial"/>
                <w:b/>
                <w:kern w:val="0"/>
                <w:sz w:val="22"/>
                <w:szCs w:val="22"/>
              </w:rPr>
            </w:pPr>
            <w:r>
              <w:rPr>
                <w:rFonts w:hint="eastAsia" w:ascii="仿宋" w:hAnsi="仿宋" w:eastAsia="仿宋" w:cs="Arial"/>
                <w:b/>
                <w:kern w:val="0"/>
                <w:sz w:val="24"/>
              </w:rPr>
              <w:t>签订日期</w:t>
            </w:r>
          </w:p>
        </w:tc>
        <w:tc>
          <w:tcPr>
            <w:tcW w:w="1984" w:type="dxa"/>
            <w:noWrap/>
            <w:vAlign w:val="center"/>
          </w:tcPr>
          <w:p w14:paraId="41EEA5F0">
            <w:pPr>
              <w:spacing w:line="400" w:lineRule="exact"/>
              <w:jc w:val="center"/>
              <w:rPr>
                <w:rFonts w:ascii="仿宋" w:hAnsi="仿宋" w:eastAsia="仿宋" w:cs="Arial"/>
                <w:b/>
                <w:kern w:val="0"/>
                <w:sz w:val="22"/>
                <w:szCs w:val="22"/>
              </w:rPr>
            </w:pPr>
            <w:r>
              <w:rPr>
                <w:rFonts w:hint="eastAsia" w:ascii="仿宋" w:hAnsi="仿宋" w:eastAsia="仿宋" w:cs="Arial"/>
                <w:b/>
                <w:kern w:val="0"/>
                <w:sz w:val="24"/>
              </w:rPr>
              <w:t>用户</w:t>
            </w:r>
            <w:r>
              <w:rPr>
                <w:rFonts w:ascii="仿宋" w:hAnsi="仿宋" w:eastAsia="仿宋" w:cs="Arial"/>
                <w:b/>
                <w:kern w:val="0"/>
                <w:sz w:val="24"/>
              </w:rPr>
              <w:t>联系</w:t>
            </w:r>
            <w:r>
              <w:rPr>
                <w:rFonts w:hint="eastAsia" w:ascii="仿宋" w:hAnsi="仿宋" w:eastAsia="仿宋" w:cs="Arial"/>
                <w:b/>
                <w:kern w:val="0"/>
                <w:sz w:val="24"/>
              </w:rPr>
              <w:t>人及</w:t>
            </w:r>
            <w:r>
              <w:rPr>
                <w:rFonts w:ascii="仿宋" w:hAnsi="仿宋" w:eastAsia="仿宋" w:cs="Arial"/>
                <w:b/>
                <w:kern w:val="0"/>
                <w:sz w:val="24"/>
              </w:rPr>
              <w:t>电话</w:t>
            </w:r>
          </w:p>
        </w:tc>
        <w:tc>
          <w:tcPr>
            <w:tcW w:w="1559" w:type="dxa"/>
            <w:noWrap/>
            <w:vAlign w:val="center"/>
          </w:tcPr>
          <w:p w14:paraId="67A508D8">
            <w:pPr>
              <w:spacing w:line="400" w:lineRule="exact"/>
              <w:jc w:val="center"/>
              <w:rPr>
                <w:rFonts w:ascii="仿宋" w:hAnsi="仿宋" w:eastAsia="仿宋" w:cs="Arial"/>
                <w:b/>
                <w:kern w:val="0"/>
                <w:sz w:val="22"/>
                <w:szCs w:val="22"/>
              </w:rPr>
            </w:pPr>
            <w:r>
              <w:rPr>
                <w:rFonts w:hint="eastAsia" w:ascii="仿宋" w:hAnsi="仿宋" w:eastAsia="仿宋" w:cs="Arial"/>
                <w:b/>
                <w:kern w:val="0"/>
                <w:sz w:val="24"/>
              </w:rPr>
              <w:t>证明材料页码</w:t>
            </w:r>
          </w:p>
        </w:tc>
      </w:tr>
      <w:tr w14:paraId="0D16DB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773" w:type="dxa"/>
            <w:noWrap/>
            <w:vAlign w:val="center"/>
          </w:tcPr>
          <w:p w14:paraId="47ECD1F2">
            <w:pPr>
              <w:jc w:val="center"/>
              <w:rPr>
                <w:rFonts w:ascii="仿宋" w:hAnsi="仿宋" w:eastAsia="仿宋"/>
              </w:rPr>
            </w:pPr>
          </w:p>
        </w:tc>
        <w:tc>
          <w:tcPr>
            <w:tcW w:w="1607" w:type="dxa"/>
            <w:noWrap/>
            <w:vAlign w:val="center"/>
          </w:tcPr>
          <w:p w14:paraId="6DD65257">
            <w:pPr>
              <w:jc w:val="center"/>
              <w:rPr>
                <w:rFonts w:ascii="仿宋" w:hAnsi="仿宋" w:eastAsia="仿宋"/>
              </w:rPr>
            </w:pPr>
          </w:p>
        </w:tc>
        <w:tc>
          <w:tcPr>
            <w:tcW w:w="1873" w:type="dxa"/>
            <w:noWrap/>
            <w:vAlign w:val="center"/>
          </w:tcPr>
          <w:p w14:paraId="0A5A1108">
            <w:pPr>
              <w:jc w:val="center"/>
              <w:rPr>
                <w:rFonts w:ascii="仿宋" w:hAnsi="仿宋" w:eastAsia="仿宋"/>
              </w:rPr>
            </w:pPr>
          </w:p>
        </w:tc>
        <w:tc>
          <w:tcPr>
            <w:tcW w:w="1276" w:type="dxa"/>
            <w:noWrap/>
            <w:vAlign w:val="center"/>
          </w:tcPr>
          <w:p w14:paraId="65EE2B73">
            <w:pPr>
              <w:jc w:val="center"/>
              <w:rPr>
                <w:rFonts w:ascii="仿宋" w:hAnsi="仿宋" w:eastAsia="仿宋"/>
              </w:rPr>
            </w:pPr>
          </w:p>
        </w:tc>
        <w:tc>
          <w:tcPr>
            <w:tcW w:w="1984" w:type="dxa"/>
            <w:noWrap/>
            <w:vAlign w:val="center"/>
          </w:tcPr>
          <w:p w14:paraId="72E452E2">
            <w:pPr>
              <w:jc w:val="center"/>
              <w:rPr>
                <w:rFonts w:ascii="仿宋" w:hAnsi="仿宋" w:eastAsia="仿宋"/>
              </w:rPr>
            </w:pPr>
          </w:p>
        </w:tc>
        <w:tc>
          <w:tcPr>
            <w:tcW w:w="1559" w:type="dxa"/>
            <w:noWrap/>
            <w:vAlign w:val="center"/>
          </w:tcPr>
          <w:p w14:paraId="7D3FB314">
            <w:pPr>
              <w:jc w:val="center"/>
              <w:rPr>
                <w:rFonts w:ascii="仿宋" w:hAnsi="仿宋" w:eastAsia="仿宋"/>
              </w:rPr>
            </w:pPr>
          </w:p>
        </w:tc>
      </w:tr>
      <w:tr w14:paraId="106794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773" w:type="dxa"/>
            <w:noWrap/>
            <w:vAlign w:val="center"/>
          </w:tcPr>
          <w:p w14:paraId="44B68900">
            <w:pPr>
              <w:jc w:val="center"/>
              <w:rPr>
                <w:rFonts w:ascii="仿宋" w:hAnsi="仿宋" w:eastAsia="仿宋"/>
              </w:rPr>
            </w:pPr>
          </w:p>
        </w:tc>
        <w:tc>
          <w:tcPr>
            <w:tcW w:w="1607" w:type="dxa"/>
            <w:noWrap/>
            <w:vAlign w:val="center"/>
          </w:tcPr>
          <w:p w14:paraId="17CDF4CF">
            <w:pPr>
              <w:jc w:val="center"/>
              <w:rPr>
                <w:rFonts w:ascii="仿宋" w:hAnsi="仿宋" w:eastAsia="仿宋"/>
              </w:rPr>
            </w:pPr>
          </w:p>
        </w:tc>
        <w:tc>
          <w:tcPr>
            <w:tcW w:w="1873" w:type="dxa"/>
            <w:noWrap/>
            <w:vAlign w:val="center"/>
          </w:tcPr>
          <w:p w14:paraId="671F78C1">
            <w:pPr>
              <w:jc w:val="center"/>
              <w:rPr>
                <w:rFonts w:ascii="仿宋" w:hAnsi="仿宋" w:eastAsia="仿宋"/>
              </w:rPr>
            </w:pPr>
          </w:p>
        </w:tc>
        <w:tc>
          <w:tcPr>
            <w:tcW w:w="1276" w:type="dxa"/>
            <w:noWrap/>
            <w:vAlign w:val="center"/>
          </w:tcPr>
          <w:p w14:paraId="15F307FE">
            <w:pPr>
              <w:jc w:val="center"/>
              <w:rPr>
                <w:rFonts w:ascii="仿宋" w:hAnsi="仿宋" w:eastAsia="仿宋"/>
              </w:rPr>
            </w:pPr>
          </w:p>
        </w:tc>
        <w:tc>
          <w:tcPr>
            <w:tcW w:w="1984" w:type="dxa"/>
            <w:noWrap/>
            <w:vAlign w:val="center"/>
          </w:tcPr>
          <w:p w14:paraId="2EDBF4D8">
            <w:pPr>
              <w:jc w:val="center"/>
              <w:rPr>
                <w:rFonts w:ascii="仿宋" w:hAnsi="仿宋" w:eastAsia="仿宋"/>
              </w:rPr>
            </w:pPr>
          </w:p>
        </w:tc>
        <w:tc>
          <w:tcPr>
            <w:tcW w:w="1559" w:type="dxa"/>
            <w:noWrap/>
            <w:vAlign w:val="center"/>
          </w:tcPr>
          <w:p w14:paraId="6FD1101F">
            <w:pPr>
              <w:jc w:val="center"/>
              <w:rPr>
                <w:rFonts w:ascii="仿宋" w:hAnsi="仿宋" w:eastAsia="仿宋"/>
              </w:rPr>
            </w:pPr>
          </w:p>
        </w:tc>
      </w:tr>
      <w:tr w14:paraId="51E083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773" w:type="dxa"/>
            <w:noWrap/>
            <w:vAlign w:val="center"/>
          </w:tcPr>
          <w:p w14:paraId="1F24CC32">
            <w:pPr>
              <w:jc w:val="center"/>
              <w:rPr>
                <w:rFonts w:ascii="仿宋" w:hAnsi="仿宋" w:eastAsia="仿宋"/>
              </w:rPr>
            </w:pPr>
          </w:p>
        </w:tc>
        <w:tc>
          <w:tcPr>
            <w:tcW w:w="1607" w:type="dxa"/>
            <w:noWrap/>
            <w:vAlign w:val="center"/>
          </w:tcPr>
          <w:p w14:paraId="3CD401CD">
            <w:pPr>
              <w:jc w:val="center"/>
              <w:rPr>
                <w:rFonts w:ascii="仿宋" w:hAnsi="仿宋" w:eastAsia="仿宋"/>
              </w:rPr>
            </w:pPr>
          </w:p>
        </w:tc>
        <w:tc>
          <w:tcPr>
            <w:tcW w:w="1873" w:type="dxa"/>
            <w:noWrap/>
            <w:vAlign w:val="center"/>
          </w:tcPr>
          <w:p w14:paraId="2469575F">
            <w:pPr>
              <w:jc w:val="center"/>
              <w:rPr>
                <w:rFonts w:ascii="仿宋" w:hAnsi="仿宋" w:eastAsia="仿宋"/>
              </w:rPr>
            </w:pPr>
          </w:p>
        </w:tc>
        <w:tc>
          <w:tcPr>
            <w:tcW w:w="1276" w:type="dxa"/>
            <w:noWrap/>
            <w:vAlign w:val="center"/>
          </w:tcPr>
          <w:p w14:paraId="54837884">
            <w:pPr>
              <w:jc w:val="center"/>
              <w:rPr>
                <w:rFonts w:ascii="仿宋" w:hAnsi="仿宋" w:eastAsia="仿宋"/>
              </w:rPr>
            </w:pPr>
          </w:p>
        </w:tc>
        <w:tc>
          <w:tcPr>
            <w:tcW w:w="1984" w:type="dxa"/>
            <w:noWrap/>
            <w:vAlign w:val="center"/>
          </w:tcPr>
          <w:p w14:paraId="3A616B2B">
            <w:pPr>
              <w:jc w:val="center"/>
              <w:rPr>
                <w:rFonts w:ascii="仿宋" w:hAnsi="仿宋" w:eastAsia="仿宋"/>
              </w:rPr>
            </w:pPr>
          </w:p>
        </w:tc>
        <w:tc>
          <w:tcPr>
            <w:tcW w:w="1559" w:type="dxa"/>
            <w:noWrap/>
            <w:vAlign w:val="center"/>
          </w:tcPr>
          <w:p w14:paraId="391D101A">
            <w:pPr>
              <w:jc w:val="center"/>
              <w:rPr>
                <w:rFonts w:ascii="仿宋" w:hAnsi="仿宋" w:eastAsia="仿宋"/>
              </w:rPr>
            </w:pPr>
          </w:p>
        </w:tc>
      </w:tr>
      <w:tr w14:paraId="6EC621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773" w:type="dxa"/>
            <w:noWrap/>
            <w:vAlign w:val="center"/>
          </w:tcPr>
          <w:p w14:paraId="50740103">
            <w:pPr>
              <w:jc w:val="center"/>
              <w:rPr>
                <w:rFonts w:ascii="仿宋" w:hAnsi="仿宋" w:eastAsia="仿宋"/>
              </w:rPr>
            </w:pPr>
          </w:p>
        </w:tc>
        <w:tc>
          <w:tcPr>
            <w:tcW w:w="1607" w:type="dxa"/>
            <w:noWrap/>
            <w:vAlign w:val="center"/>
          </w:tcPr>
          <w:p w14:paraId="46B46BE7">
            <w:pPr>
              <w:jc w:val="center"/>
              <w:rPr>
                <w:rFonts w:ascii="仿宋" w:hAnsi="仿宋" w:eastAsia="仿宋"/>
              </w:rPr>
            </w:pPr>
          </w:p>
        </w:tc>
        <w:tc>
          <w:tcPr>
            <w:tcW w:w="1873" w:type="dxa"/>
            <w:noWrap/>
            <w:vAlign w:val="center"/>
          </w:tcPr>
          <w:p w14:paraId="7C1DE231">
            <w:pPr>
              <w:jc w:val="center"/>
              <w:rPr>
                <w:rFonts w:ascii="仿宋" w:hAnsi="仿宋" w:eastAsia="仿宋"/>
              </w:rPr>
            </w:pPr>
          </w:p>
        </w:tc>
        <w:tc>
          <w:tcPr>
            <w:tcW w:w="1276" w:type="dxa"/>
            <w:noWrap/>
            <w:vAlign w:val="center"/>
          </w:tcPr>
          <w:p w14:paraId="46536A43">
            <w:pPr>
              <w:jc w:val="center"/>
              <w:rPr>
                <w:rFonts w:ascii="仿宋" w:hAnsi="仿宋" w:eastAsia="仿宋"/>
              </w:rPr>
            </w:pPr>
          </w:p>
        </w:tc>
        <w:tc>
          <w:tcPr>
            <w:tcW w:w="1984" w:type="dxa"/>
            <w:noWrap/>
            <w:vAlign w:val="center"/>
          </w:tcPr>
          <w:p w14:paraId="092B18E5">
            <w:pPr>
              <w:jc w:val="center"/>
              <w:rPr>
                <w:rFonts w:ascii="仿宋" w:hAnsi="仿宋" w:eastAsia="仿宋"/>
              </w:rPr>
            </w:pPr>
          </w:p>
        </w:tc>
        <w:tc>
          <w:tcPr>
            <w:tcW w:w="1559" w:type="dxa"/>
            <w:noWrap/>
            <w:vAlign w:val="center"/>
          </w:tcPr>
          <w:p w14:paraId="47A18394">
            <w:pPr>
              <w:jc w:val="center"/>
              <w:rPr>
                <w:rFonts w:ascii="仿宋" w:hAnsi="仿宋" w:eastAsia="仿宋"/>
              </w:rPr>
            </w:pPr>
          </w:p>
        </w:tc>
      </w:tr>
      <w:tr w14:paraId="5AF089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773" w:type="dxa"/>
            <w:noWrap/>
            <w:vAlign w:val="center"/>
          </w:tcPr>
          <w:p w14:paraId="228F700A">
            <w:pPr>
              <w:jc w:val="center"/>
              <w:rPr>
                <w:rFonts w:ascii="仿宋" w:hAnsi="仿宋" w:eastAsia="仿宋"/>
              </w:rPr>
            </w:pPr>
          </w:p>
        </w:tc>
        <w:tc>
          <w:tcPr>
            <w:tcW w:w="1607" w:type="dxa"/>
            <w:noWrap/>
            <w:vAlign w:val="center"/>
          </w:tcPr>
          <w:p w14:paraId="2A121DF7">
            <w:pPr>
              <w:jc w:val="center"/>
              <w:rPr>
                <w:rFonts w:ascii="仿宋" w:hAnsi="仿宋" w:eastAsia="仿宋"/>
              </w:rPr>
            </w:pPr>
          </w:p>
        </w:tc>
        <w:tc>
          <w:tcPr>
            <w:tcW w:w="1873" w:type="dxa"/>
            <w:noWrap/>
            <w:vAlign w:val="center"/>
          </w:tcPr>
          <w:p w14:paraId="3029DADE">
            <w:pPr>
              <w:jc w:val="center"/>
              <w:rPr>
                <w:rFonts w:ascii="仿宋" w:hAnsi="仿宋" w:eastAsia="仿宋"/>
              </w:rPr>
            </w:pPr>
          </w:p>
        </w:tc>
        <w:tc>
          <w:tcPr>
            <w:tcW w:w="1276" w:type="dxa"/>
            <w:noWrap/>
            <w:vAlign w:val="center"/>
          </w:tcPr>
          <w:p w14:paraId="48BCE2EB">
            <w:pPr>
              <w:jc w:val="center"/>
              <w:rPr>
                <w:rFonts w:ascii="仿宋" w:hAnsi="仿宋" w:eastAsia="仿宋"/>
              </w:rPr>
            </w:pPr>
          </w:p>
        </w:tc>
        <w:tc>
          <w:tcPr>
            <w:tcW w:w="1984" w:type="dxa"/>
            <w:noWrap/>
            <w:vAlign w:val="center"/>
          </w:tcPr>
          <w:p w14:paraId="11BB81A2">
            <w:pPr>
              <w:jc w:val="center"/>
              <w:rPr>
                <w:rFonts w:ascii="仿宋" w:hAnsi="仿宋" w:eastAsia="仿宋"/>
              </w:rPr>
            </w:pPr>
          </w:p>
        </w:tc>
        <w:tc>
          <w:tcPr>
            <w:tcW w:w="1559" w:type="dxa"/>
            <w:noWrap/>
            <w:vAlign w:val="center"/>
          </w:tcPr>
          <w:p w14:paraId="41B974AF">
            <w:pPr>
              <w:jc w:val="center"/>
              <w:rPr>
                <w:rFonts w:ascii="仿宋" w:hAnsi="仿宋" w:eastAsia="仿宋"/>
              </w:rPr>
            </w:pPr>
          </w:p>
        </w:tc>
      </w:tr>
      <w:tr w14:paraId="14BD24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773" w:type="dxa"/>
            <w:noWrap/>
            <w:vAlign w:val="center"/>
          </w:tcPr>
          <w:p w14:paraId="60DAB810">
            <w:pPr>
              <w:jc w:val="center"/>
              <w:rPr>
                <w:rFonts w:ascii="仿宋" w:hAnsi="仿宋" w:eastAsia="仿宋"/>
              </w:rPr>
            </w:pPr>
          </w:p>
        </w:tc>
        <w:tc>
          <w:tcPr>
            <w:tcW w:w="1607" w:type="dxa"/>
            <w:noWrap/>
            <w:vAlign w:val="center"/>
          </w:tcPr>
          <w:p w14:paraId="4EC50647">
            <w:pPr>
              <w:jc w:val="center"/>
              <w:rPr>
                <w:rFonts w:ascii="仿宋" w:hAnsi="仿宋" w:eastAsia="仿宋"/>
              </w:rPr>
            </w:pPr>
          </w:p>
        </w:tc>
        <w:tc>
          <w:tcPr>
            <w:tcW w:w="1873" w:type="dxa"/>
            <w:noWrap/>
            <w:vAlign w:val="center"/>
          </w:tcPr>
          <w:p w14:paraId="773566D8">
            <w:pPr>
              <w:jc w:val="center"/>
              <w:rPr>
                <w:rFonts w:ascii="仿宋" w:hAnsi="仿宋" w:eastAsia="仿宋"/>
              </w:rPr>
            </w:pPr>
          </w:p>
        </w:tc>
        <w:tc>
          <w:tcPr>
            <w:tcW w:w="1276" w:type="dxa"/>
            <w:noWrap/>
            <w:vAlign w:val="center"/>
          </w:tcPr>
          <w:p w14:paraId="24B6BE12">
            <w:pPr>
              <w:jc w:val="center"/>
              <w:rPr>
                <w:rFonts w:ascii="仿宋" w:hAnsi="仿宋" w:eastAsia="仿宋"/>
              </w:rPr>
            </w:pPr>
          </w:p>
        </w:tc>
        <w:tc>
          <w:tcPr>
            <w:tcW w:w="1984" w:type="dxa"/>
            <w:noWrap/>
            <w:vAlign w:val="center"/>
          </w:tcPr>
          <w:p w14:paraId="383C66DC">
            <w:pPr>
              <w:jc w:val="center"/>
              <w:rPr>
                <w:rFonts w:ascii="仿宋" w:hAnsi="仿宋" w:eastAsia="仿宋"/>
              </w:rPr>
            </w:pPr>
          </w:p>
        </w:tc>
        <w:tc>
          <w:tcPr>
            <w:tcW w:w="1559" w:type="dxa"/>
            <w:noWrap/>
            <w:vAlign w:val="center"/>
          </w:tcPr>
          <w:p w14:paraId="2BE63020">
            <w:pPr>
              <w:jc w:val="center"/>
              <w:rPr>
                <w:rFonts w:ascii="仿宋" w:hAnsi="仿宋" w:eastAsia="仿宋"/>
              </w:rPr>
            </w:pPr>
          </w:p>
        </w:tc>
      </w:tr>
      <w:tr w14:paraId="3696D0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773" w:type="dxa"/>
            <w:noWrap/>
            <w:vAlign w:val="center"/>
          </w:tcPr>
          <w:p w14:paraId="354D9EAD">
            <w:pPr>
              <w:jc w:val="center"/>
              <w:rPr>
                <w:rFonts w:ascii="仿宋" w:hAnsi="仿宋" w:eastAsia="仿宋"/>
              </w:rPr>
            </w:pPr>
          </w:p>
        </w:tc>
        <w:tc>
          <w:tcPr>
            <w:tcW w:w="1607" w:type="dxa"/>
            <w:noWrap/>
            <w:vAlign w:val="center"/>
          </w:tcPr>
          <w:p w14:paraId="0CD26C5D">
            <w:pPr>
              <w:jc w:val="center"/>
              <w:rPr>
                <w:rFonts w:ascii="仿宋" w:hAnsi="仿宋" w:eastAsia="仿宋"/>
              </w:rPr>
            </w:pPr>
          </w:p>
        </w:tc>
        <w:tc>
          <w:tcPr>
            <w:tcW w:w="1873" w:type="dxa"/>
            <w:noWrap/>
            <w:vAlign w:val="center"/>
          </w:tcPr>
          <w:p w14:paraId="19C66023">
            <w:pPr>
              <w:jc w:val="center"/>
              <w:rPr>
                <w:rFonts w:ascii="仿宋" w:hAnsi="仿宋" w:eastAsia="仿宋"/>
              </w:rPr>
            </w:pPr>
          </w:p>
        </w:tc>
        <w:tc>
          <w:tcPr>
            <w:tcW w:w="1276" w:type="dxa"/>
            <w:noWrap/>
            <w:vAlign w:val="center"/>
          </w:tcPr>
          <w:p w14:paraId="1E5B8146">
            <w:pPr>
              <w:jc w:val="center"/>
              <w:rPr>
                <w:rFonts w:ascii="仿宋" w:hAnsi="仿宋" w:eastAsia="仿宋"/>
              </w:rPr>
            </w:pPr>
          </w:p>
        </w:tc>
        <w:tc>
          <w:tcPr>
            <w:tcW w:w="1984" w:type="dxa"/>
            <w:noWrap/>
            <w:vAlign w:val="center"/>
          </w:tcPr>
          <w:p w14:paraId="13249F60">
            <w:pPr>
              <w:jc w:val="center"/>
              <w:rPr>
                <w:rFonts w:ascii="仿宋" w:hAnsi="仿宋" w:eastAsia="仿宋"/>
              </w:rPr>
            </w:pPr>
          </w:p>
        </w:tc>
        <w:tc>
          <w:tcPr>
            <w:tcW w:w="1559" w:type="dxa"/>
            <w:noWrap/>
            <w:vAlign w:val="center"/>
          </w:tcPr>
          <w:p w14:paraId="5B31F52E">
            <w:pPr>
              <w:jc w:val="center"/>
              <w:rPr>
                <w:rFonts w:ascii="仿宋" w:hAnsi="仿宋" w:eastAsia="仿宋"/>
              </w:rPr>
            </w:pPr>
          </w:p>
        </w:tc>
      </w:tr>
    </w:tbl>
    <w:p w14:paraId="3E36C8CE">
      <w:pPr>
        <w:spacing w:line="360" w:lineRule="auto"/>
        <w:rPr>
          <w:rFonts w:ascii="仿宋" w:hAnsi="仿宋" w:eastAsia="仿宋" w:cs="Arial"/>
          <w:b/>
          <w:sz w:val="24"/>
          <w:szCs w:val="22"/>
        </w:rPr>
      </w:pPr>
      <w:r>
        <w:rPr>
          <w:rFonts w:hint="eastAsia" w:ascii="仿宋" w:hAnsi="仿宋" w:eastAsia="仿宋" w:cs="Arial"/>
          <w:b/>
          <w:sz w:val="24"/>
          <w:szCs w:val="22"/>
        </w:rPr>
        <w:t>备注：证明材料见评审要求。</w:t>
      </w:r>
    </w:p>
    <w:p w14:paraId="480342E6">
      <w:pPr>
        <w:pStyle w:val="59"/>
        <w:ind w:firstLine="0" w:firstLineChars="0"/>
      </w:pPr>
    </w:p>
    <w:p w14:paraId="185BAF3F">
      <w:pPr>
        <w:rPr>
          <w:rFonts w:ascii="仿宋" w:hAnsi="仿宋" w:eastAsia="仿宋"/>
        </w:rPr>
      </w:pPr>
    </w:p>
    <w:p w14:paraId="0F91EAE4">
      <w:pPr>
        <w:snapToGrid w:val="0"/>
        <w:spacing w:line="360" w:lineRule="auto"/>
        <w:ind w:right="-783" w:rightChars="-373"/>
        <w:rPr>
          <w:rFonts w:ascii="仿宋" w:hAnsi="仿宋" w:eastAsia="仿宋" w:cs="Arial"/>
          <w:b/>
          <w:iCs/>
          <w:sz w:val="22"/>
          <w:szCs w:val="22"/>
        </w:rPr>
      </w:pPr>
      <w:r>
        <w:rPr>
          <w:rFonts w:hint="eastAsia" w:ascii="仿宋" w:hAnsi="仿宋" w:eastAsia="仿宋" w:cs="Arial"/>
          <w:b/>
          <w:iCs/>
          <w:sz w:val="22"/>
          <w:szCs w:val="22"/>
        </w:rPr>
        <w:t>填表说明：</w:t>
      </w:r>
    </w:p>
    <w:p w14:paraId="6F4D8F05">
      <w:pPr>
        <w:snapToGrid w:val="0"/>
        <w:spacing w:line="360" w:lineRule="auto"/>
        <w:ind w:right="-783" w:rightChars="-373"/>
        <w:rPr>
          <w:rFonts w:ascii="仿宋" w:hAnsi="仿宋" w:eastAsia="仿宋" w:cs="Arial"/>
          <w:b/>
          <w:iCs/>
          <w:sz w:val="22"/>
          <w:szCs w:val="22"/>
        </w:rPr>
      </w:pPr>
      <w:r>
        <w:rPr>
          <w:rFonts w:hint="eastAsia" w:ascii="仿宋" w:hAnsi="仿宋" w:eastAsia="仿宋" w:cs="Arial"/>
          <w:b/>
          <w:iCs/>
          <w:sz w:val="22"/>
          <w:szCs w:val="22"/>
        </w:rPr>
        <w:t>1、此表不提供，可视为无业绩。</w:t>
      </w:r>
    </w:p>
    <w:p w14:paraId="0381A0C3">
      <w:pPr>
        <w:snapToGrid w:val="0"/>
        <w:spacing w:line="360" w:lineRule="auto"/>
        <w:ind w:right="-783" w:rightChars="-373"/>
        <w:rPr>
          <w:rFonts w:ascii="仿宋" w:hAnsi="仿宋" w:eastAsia="仿宋" w:cs="Arial"/>
          <w:b/>
          <w:iCs/>
          <w:sz w:val="22"/>
          <w:szCs w:val="22"/>
        </w:rPr>
      </w:pPr>
      <w:r>
        <w:rPr>
          <w:rFonts w:hint="eastAsia" w:ascii="仿宋" w:hAnsi="仿宋" w:eastAsia="仿宋" w:cs="Arial"/>
          <w:b/>
          <w:iCs/>
          <w:sz w:val="22"/>
          <w:szCs w:val="22"/>
        </w:rPr>
        <w:t>2、此表仅提供了格式，表格不够可自行增加。</w:t>
      </w:r>
    </w:p>
    <w:p w14:paraId="3989368A">
      <w:pPr>
        <w:snapToGrid w:val="0"/>
        <w:spacing w:line="360" w:lineRule="auto"/>
        <w:ind w:right="-783" w:rightChars="-373"/>
        <w:rPr>
          <w:rFonts w:ascii="仿宋" w:hAnsi="仿宋" w:eastAsia="仿宋" w:cs="Arial"/>
          <w:b/>
          <w:iCs/>
          <w:sz w:val="22"/>
          <w:szCs w:val="22"/>
        </w:rPr>
      </w:pPr>
      <w:r>
        <w:rPr>
          <w:rFonts w:hint="eastAsia" w:ascii="仿宋" w:hAnsi="仿宋" w:eastAsia="仿宋" w:cs="Arial"/>
          <w:b/>
          <w:iCs/>
          <w:sz w:val="22"/>
          <w:szCs w:val="22"/>
        </w:rPr>
        <w:t>3、表后附完整的合同复印件等相关证明材料（能够清晰体现采购内容、签订日期等）。</w:t>
      </w:r>
    </w:p>
    <w:p w14:paraId="3ADE6C90">
      <w:pPr>
        <w:snapToGrid w:val="0"/>
        <w:spacing w:line="360" w:lineRule="auto"/>
        <w:rPr>
          <w:rFonts w:ascii="仿宋" w:hAnsi="仿宋" w:eastAsia="仿宋" w:cs="Arial"/>
          <w:b/>
          <w:bCs/>
          <w:sz w:val="24"/>
        </w:rPr>
      </w:pPr>
    </w:p>
    <w:p w14:paraId="05718817">
      <w:pPr>
        <w:snapToGrid w:val="0"/>
        <w:spacing w:line="360" w:lineRule="auto"/>
        <w:rPr>
          <w:rFonts w:ascii="仿宋" w:hAnsi="仿宋" w:eastAsia="仿宋" w:cs="Arial"/>
          <w:sz w:val="28"/>
          <w:szCs w:val="28"/>
        </w:rPr>
      </w:pPr>
      <w:r>
        <w:rPr>
          <w:rFonts w:hint="eastAsia" w:ascii="仿宋" w:hAnsi="仿宋" w:eastAsia="仿宋" w:cs="Arial"/>
          <w:sz w:val="28"/>
          <w:szCs w:val="28"/>
        </w:rPr>
        <w:t>供应商全称</w:t>
      </w:r>
      <w:r>
        <w:rPr>
          <w:rFonts w:hint="eastAsia" w:ascii="仿宋" w:hAnsi="仿宋" w:eastAsia="仿宋" w:cs="Arial"/>
          <w:b/>
          <w:sz w:val="28"/>
        </w:rPr>
        <w:t>（盖章）</w:t>
      </w:r>
      <w:r>
        <w:rPr>
          <w:rFonts w:hint="eastAsia" w:ascii="仿宋" w:hAnsi="仿宋" w:eastAsia="仿宋" w:cs="Arial"/>
          <w:sz w:val="28"/>
          <w:szCs w:val="28"/>
        </w:rPr>
        <w:t>：</w:t>
      </w:r>
      <w:r>
        <w:rPr>
          <w:rFonts w:ascii="仿宋" w:hAnsi="仿宋" w:eastAsia="仿宋" w:cs="Arial"/>
          <w:w w:val="90"/>
          <w:kern w:val="0"/>
          <w:sz w:val="28"/>
          <w:szCs w:val="28"/>
        </w:rPr>
        <w:t>_________________________________________</w:t>
      </w:r>
    </w:p>
    <w:p w14:paraId="7EED92C9">
      <w:pPr>
        <w:snapToGrid w:val="0"/>
        <w:spacing w:line="360" w:lineRule="auto"/>
        <w:rPr>
          <w:rFonts w:ascii="仿宋" w:hAnsi="仿宋" w:eastAsia="仿宋" w:cs="Arial"/>
          <w:sz w:val="28"/>
          <w:szCs w:val="28"/>
        </w:rPr>
      </w:pPr>
      <w:r>
        <w:rPr>
          <w:rFonts w:hint="eastAsia" w:ascii="仿宋" w:hAnsi="仿宋" w:eastAsia="仿宋" w:cs="Arial"/>
          <w:sz w:val="28"/>
          <w:szCs w:val="28"/>
        </w:rPr>
        <w:t>法定代表人或其授权代表签字：</w:t>
      </w:r>
      <w:r>
        <w:rPr>
          <w:rFonts w:ascii="仿宋" w:hAnsi="仿宋" w:eastAsia="仿宋" w:cs="Arial"/>
          <w:w w:val="90"/>
          <w:kern w:val="0"/>
          <w:sz w:val="28"/>
          <w:szCs w:val="28"/>
        </w:rPr>
        <w:t>_______________________________</w:t>
      </w:r>
    </w:p>
    <w:p w14:paraId="019041B2">
      <w:pPr>
        <w:rPr>
          <w:rFonts w:ascii="仿宋" w:hAnsi="仿宋" w:eastAsia="仿宋" w:cs="Arial"/>
          <w:w w:val="90"/>
          <w:kern w:val="0"/>
          <w:sz w:val="28"/>
          <w:szCs w:val="28"/>
        </w:rPr>
      </w:pPr>
      <w:r>
        <w:rPr>
          <w:rFonts w:hint="eastAsia" w:ascii="仿宋" w:hAnsi="仿宋" w:eastAsia="仿宋" w:cs="Arial"/>
          <w:sz w:val="28"/>
          <w:szCs w:val="28"/>
        </w:rPr>
        <w:t>日期：</w:t>
      </w:r>
      <w:r>
        <w:rPr>
          <w:rFonts w:ascii="仿宋" w:hAnsi="仿宋" w:eastAsia="仿宋" w:cs="Arial"/>
          <w:w w:val="90"/>
          <w:kern w:val="0"/>
          <w:sz w:val="28"/>
          <w:szCs w:val="28"/>
        </w:rPr>
        <w:t>________</w:t>
      </w:r>
      <w:r>
        <w:rPr>
          <w:rFonts w:hint="eastAsia" w:ascii="仿宋" w:hAnsi="仿宋" w:eastAsia="仿宋" w:cs="Arial"/>
          <w:w w:val="90"/>
          <w:kern w:val="0"/>
          <w:sz w:val="28"/>
          <w:szCs w:val="28"/>
        </w:rPr>
        <w:t>年</w:t>
      </w:r>
      <w:r>
        <w:rPr>
          <w:rFonts w:ascii="仿宋" w:hAnsi="仿宋" w:eastAsia="仿宋" w:cs="Arial"/>
          <w:w w:val="90"/>
          <w:kern w:val="0"/>
          <w:sz w:val="28"/>
          <w:szCs w:val="28"/>
        </w:rPr>
        <w:t>____</w:t>
      </w:r>
      <w:r>
        <w:rPr>
          <w:rFonts w:hint="eastAsia" w:ascii="仿宋" w:hAnsi="仿宋" w:eastAsia="仿宋" w:cs="Arial"/>
          <w:w w:val="90"/>
          <w:kern w:val="0"/>
          <w:sz w:val="28"/>
          <w:szCs w:val="28"/>
        </w:rPr>
        <w:t>月</w:t>
      </w:r>
      <w:r>
        <w:rPr>
          <w:rFonts w:ascii="仿宋" w:hAnsi="仿宋" w:eastAsia="仿宋" w:cs="Arial"/>
          <w:w w:val="90"/>
          <w:kern w:val="0"/>
          <w:sz w:val="28"/>
          <w:szCs w:val="28"/>
        </w:rPr>
        <w:t>____</w:t>
      </w:r>
      <w:r>
        <w:rPr>
          <w:rFonts w:hint="eastAsia" w:ascii="仿宋" w:hAnsi="仿宋" w:eastAsia="仿宋" w:cs="Arial"/>
          <w:w w:val="90"/>
          <w:kern w:val="0"/>
          <w:sz w:val="28"/>
          <w:szCs w:val="28"/>
        </w:rPr>
        <w:t>日</w:t>
      </w:r>
    </w:p>
    <w:p w14:paraId="19D3E3D3">
      <w:pPr>
        <w:pStyle w:val="47"/>
        <w:ind w:firstLine="0" w:firstLineChars="0"/>
        <w:rPr>
          <w:rFonts w:ascii="仿宋" w:hAnsi="仿宋" w:eastAsia="仿宋" w:cs="Arial"/>
          <w:w w:val="90"/>
          <w:kern w:val="0"/>
          <w:sz w:val="28"/>
          <w:szCs w:val="28"/>
        </w:rPr>
      </w:pPr>
    </w:p>
    <w:p w14:paraId="6EF33D5A">
      <w:pPr>
        <w:pStyle w:val="47"/>
        <w:ind w:firstLine="0" w:firstLineChars="0"/>
        <w:rPr>
          <w:rFonts w:ascii="仿宋" w:hAnsi="仿宋" w:eastAsia="仿宋" w:cs="Arial"/>
          <w:w w:val="90"/>
          <w:kern w:val="0"/>
          <w:sz w:val="28"/>
          <w:szCs w:val="28"/>
        </w:rPr>
      </w:pPr>
    </w:p>
    <w:p w14:paraId="72EF73F8">
      <w:pPr>
        <w:pStyle w:val="7"/>
        <w:rPr>
          <w:rFonts w:ascii="仿宋" w:hAnsi="仿宋" w:eastAsia="仿宋"/>
          <w:b w:val="0"/>
          <w:bCs w:val="0"/>
          <w:sz w:val="24"/>
          <w:szCs w:val="20"/>
        </w:rPr>
      </w:pPr>
      <w:r>
        <w:rPr>
          <w:rFonts w:hint="eastAsia" w:ascii="仿宋" w:hAnsi="仿宋" w:eastAsia="仿宋"/>
          <w:b w:val="0"/>
          <w:bCs w:val="0"/>
          <w:sz w:val="24"/>
          <w:szCs w:val="20"/>
        </w:rPr>
        <w:t>2.10 拟投入本项目的人员配备情况</w:t>
      </w:r>
    </w:p>
    <w:p w14:paraId="45B23CF9">
      <w:pPr>
        <w:pStyle w:val="7"/>
        <w:jc w:val="center"/>
        <w:rPr>
          <w:rFonts w:ascii="黑体" w:hAnsi="黑体" w:cs="黑体"/>
          <w:w w:val="90"/>
          <w:sz w:val="44"/>
          <w:szCs w:val="44"/>
        </w:rPr>
      </w:pPr>
      <w:r>
        <w:rPr>
          <w:rFonts w:hint="eastAsia" w:ascii="黑体" w:hAnsi="黑体" w:cs="黑体"/>
          <w:w w:val="90"/>
          <w:sz w:val="44"/>
          <w:szCs w:val="44"/>
        </w:rPr>
        <w:t>项目实施人员一览表</w:t>
      </w:r>
    </w:p>
    <w:p w14:paraId="7F372803">
      <w:pPr>
        <w:spacing w:line="360" w:lineRule="auto"/>
        <w:rPr>
          <w:rFonts w:ascii="仿宋" w:hAnsi="仿宋" w:eastAsia="仿宋" w:cs="仿宋"/>
          <w:b/>
          <w:sz w:val="24"/>
        </w:rPr>
      </w:pPr>
      <w:r>
        <w:rPr>
          <w:rFonts w:hint="eastAsia" w:ascii="仿宋" w:hAnsi="仿宋" w:eastAsia="仿宋" w:cs="Arial"/>
          <w:b/>
          <w:sz w:val="24"/>
        </w:rPr>
        <w:t>项目</w:t>
      </w:r>
      <w:r>
        <w:rPr>
          <w:rFonts w:ascii="仿宋" w:hAnsi="仿宋" w:eastAsia="仿宋" w:cs="Arial"/>
          <w:b/>
          <w:sz w:val="24"/>
        </w:rPr>
        <w:t>名称：</w:t>
      </w:r>
      <w:r>
        <w:rPr>
          <w:rFonts w:hint="eastAsia" w:ascii="仿宋" w:hAnsi="仿宋" w:eastAsia="仿宋" w:cs="Arial"/>
          <w:b/>
          <w:kern w:val="0"/>
          <w:sz w:val="24"/>
          <w:szCs w:val="22"/>
          <w:u w:val="single"/>
        </w:rPr>
        <w:t>长兴县人民医院食堂餐饮服务采购项目</w:t>
      </w:r>
    </w:p>
    <w:p w14:paraId="49ABC139">
      <w:pPr>
        <w:spacing w:line="360" w:lineRule="auto"/>
        <w:rPr>
          <w:rFonts w:hint="eastAsia" w:ascii="仿宋" w:hAnsi="仿宋" w:eastAsia="仿宋" w:cs="Arial"/>
          <w:b/>
          <w:kern w:val="0"/>
          <w:sz w:val="24"/>
          <w:szCs w:val="28"/>
          <w:u w:val="single"/>
          <w:lang w:eastAsia="zh-CN"/>
        </w:rPr>
      </w:pPr>
      <w:r>
        <w:rPr>
          <w:rFonts w:hint="eastAsia" w:ascii="仿宋" w:hAnsi="仿宋" w:eastAsia="仿宋" w:cs="仿宋"/>
          <w:b/>
          <w:sz w:val="24"/>
        </w:rPr>
        <w:t>项目编号：</w:t>
      </w:r>
      <w:r>
        <w:rPr>
          <w:rFonts w:hint="eastAsia" w:ascii="仿宋" w:hAnsi="仿宋" w:eastAsia="仿宋" w:cs="Arial"/>
          <w:b/>
          <w:kern w:val="0"/>
          <w:sz w:val="24"/>
          <w:szCs w:val="22"/>
          <w:u w:val="single"/>
        </w:rPr>
        <w:t>CTZB-</w:t>
      </w:r>
      <w:r>
        <w:rPr>
          <w:rFonts w:hint="eastAsia" w:ascii="仿宋" w:hAnsi="仿宋" w:eastAsia="仿宋" w:cs="Arial"/>
          <w:b/>
          <w:kern w:val="0"/>
          <w:sz w:val="24"/>
          <w:szCs w:val="22"/>
          <w:u w:val="single"/>
          <w:lang w:eastAsia="zh-CN"/>
        </w:rPr>
        <w:t>2024080304</w:t>
      </w:r>
    </w:p>
    <w:tbl>
      <w:tblPr>
        <w:tblStyle w:val="48"/>
        <w:tblW w:w="9397" w:type="dxa"/>
        <w:tblInd w:w="0" w:type="dxa"/>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Layout w:type="fixed"/>
        <w:tblCellMar>
          <w:top w:w="0" w:type="dxa"/>
          <w:left w:w="108" w:type="dxa"/>
          <w:bottom w:w="0" w:type="dxa"/>
          <w:right w:w="108" w:type="dxa"/>
        </w:tblCellMar>
      </w:tblPr>
      <w:tblGrid>
        <w:gridCol w:w="959"/>
        <w:gridCol w:w="1225"/>
        <w:gridCol w:w="763"/>
        <w:gridCol w:w="1444"/>
        <w:gridCol w:w="1759"/>
        <w:gridCol w:w="1022"/>
        <w:gridCol w:w="2225"/>
      </w:tblGrid>
      <w:tr w14:paraId="1430BC73">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815" w:hRule="atLeast"/>
        </w:trPr>
        <w:tc>
          <w:tcPr>
            <w:tcW w:w="959" w:type="dxa"/>
            <w:shd w:val="clear" w:color="auto" w:fill="DBEEF3"/>
            <w:noWrap/>
            <w:vAlign w:val="center"/>
          </w:tcPr>
          <w:p w14:paraId="7FCC03E3">
            <w:pPr>
              <w:autoSpaceDE w:val="0"/>
              <w:autoSpaceDN w:val="0"/>
              <w:adjustRightInd w:val="0"/>
              <w:spacing w:line="360" w:lineRule="exact"/>
              <w:jc w:val="center"/>
              <w:rPr>
                <w:rFonts w:ascii="仿宋" w:hAnsi="仿宋" w:eastAsia="仿宋"/>
                <w:b/>
                <w:sz w:val="22"/>
              </w:rPr>
            </w:pPr>
            <w:r>
              <w:rPr>
                <w:rFonts w:hint="eastAsia" w:ascii="仿宋" w:hAnsi="仿宋" w:eastAsia="仿宋"/>
                <w:b/>
                <w:sz w:val="22"/>
              </w:rPr>
              <w:t>序号</w:t>
            </w:r>
          </w:p>
        </w:tc>
        <w:tc>
          <w:tcPr>
            <w:tcW w:w="1225" w:type="dxa"/>
            <w:shd w:val="clear" w:color="auto" w:fill="DBEEF3"/>
            <w:noWrap/>
            <w:vAlign w:val="center"/>
          </w:tcPr>
          <w:p w14:paraId="5BF200C1">
            <w:pPr>
              <w:autoSpaceDE w:val="0"/>
              <w:autoSpaceDN w:val="0"/>
              <w:adjustRightInd w:val="0"/>
              <w:spacing w:line="360" w:lineRule="exact"/>
              <w:jc w:val="center"/>
              <w:rPr>
                <w:rFonts w:ascii="仿宋" w:hAnsi="仿宋" w:eastAsia="仿宋"/>
                <w:b/>
                <w:sz w:val="22"/>
              </w:rPr>
            </w:pPr>
            <w:r>
              <w:rPr>
                <w:rFonts w:hint="eastAsia" w:ascii="仿宋" w:hAnsi="仿宋" w:eastAsia="仿宋"/>
                <w:b/>
                <w:sz w:val="22"/>
              </w:rPr>
              <w:t>姓名</w:t>
            </w:r>
          </w:p>
        </w:tc>
        <w:tc>
          <w:tcPr>
            <w:tcW w:w="763" w:type="dxa"/>
            <w:shd w:val="clear" w:color="auto" w:fill="DBEEF3"/>
            <w:noWrap/>
            <w:vAlign w:val="center"/>
          </w:tcPr>
          <w:p w14:paraId="4AA78D83">
            <w:pPr>
              <w:autoSpaceDE w:val="0"/>
              <w:autoSpaceDN w:val="0"/>
              <w:adjustRightInd w:val="0"/>
              <w:spacing w:line="360" w:lineRule="exact"/>
              <w:jc w:val="center"/>
              <w:rPr>
                <w:rFonts w:ascii="仿宋" w:hAnsi="仿宋" w:eastAsia="仿宋"/>
                <w:b/>
                <w:sz w:val="22"/>
              </w:rPr>
            </w:pPr>
            <w:r>
              <w:rPr>
                <w:rFonts w:hint="eastAsia" w:ascii="仿宋" w:hAnsi="仿宋" w:eastAsia="仿宋"/>
                <w:b/>
                <w:sz w:val="22"/>
              </w:rPr>
              <w:t>性别</w:t>
            </w:r>
          </w:p>
        </w:tc>
        <w:tc>
          <w:tcPr>
            <w:tcW w:w="1444" w:type="dxa"/>
            <w:shd w:val="clear" w:color="auto" w:fill="DBEEF3"/>
            <w:noWrap/>
            <w:vAlign w:val="center"/>
          </w:tcPr>
          <w:p w14:paraId="53A46A2C">
            <w:pPr>
              <w:autoSpaceDE w:val="0"/>
              <w:autoSpaceDN w:val="0"/>
              <w:adjustRightInd w:val="0"/>
              <w:spacing w:line="360" w:lineRule="exact"/>
              <w:jc w:val="center"/>
              <w:rPr>
                <w:rFonts w:ascii="仿宋" w:hAnsi="仿宋" w:eastAsia="仿宋"/>
                <w:b/>
                <w:sz w:val="22"/>
              </w:rPr>
            </w:pPr>
            <w:r>
              <w:rPr>
                <w:rFonts w:hint="eastAsia" w:ascii="仿宋" w:hAnsi="仿宋" w:eastAsia="仿宋"/>
                <w:b/>
                <w:sz w:val="22"/>
              </w:rPr>
              <w:t>年龄</w:t>
            </w:r>
          </w:p>
        </w:tc>
        <w:tc>
          <w:tcPr>
            <w:tcW w:w="1759" w:type="dxa"/>
            <w:shd w:val="clear" w:color="auto" w:fill="DBEEF3"/>
            <w:noWrap/>
            <w:vAlign w:val="center"/>
          </w:tcPr>
          <w:p w14:paraId="212BC59F">
            <w:pPr>
              <w:autoSpaceDE w:val="0"/>
              <w:autoSpaceDN w:val="0"/>
              <w:adjustRightInd w:val="0"/>
              <w:spacing w:line="360" w:lineRule="exact"/>
              <w:jc w:val="center"/>
              <w:rPr>
                <w:rFonts w:ascii="仿宋" w:hAnsi="仿宋" w:eastAsia="仿宋"/>
                <w:b/>
                <w:sz w:val="22"/>
              </w:rPr>
            </w:pPr>
            <w:r>
              <w:rPr>
                <w:rFonts w:hint="eastAsia" w:ascii="仿宋" w:hAnsi="仿宋" w:eastAsia="仿宋"/>
                <w:b/>
                <w:sz w:val="22"/>
              </w:rPr>
              <w:t>职业资格证书</w:t>
            </w:r>
          </w:p>
        </w:tc>
        <w:tc>
          <w:tcPr>
            <w:tcW w:w="1022" w:type="dxa"/>
            <w:shd w:val="clear" w:color="auto" w:fill="DBEEF3"/>
            <w:noWrap/>
            <w:vAlign w:val="center"/>
          </w:tcPr>
          <w:p w14:paraId="5C422A27">
            <w:pPr>
              <w:autoSpaceDE w:val="0"/>
              <w:autoSpaceDN w:val="0"/>
              <w:adjustRightInd w:val="0"/>
              <w:spacing w:line="360" w:lineRule="exact"/>
              <w:jc w:val="center"/>
              <w:rPr>
                <w:rFonts w:ascii="仿宋" w:hAnsi="仿宋" w:eastAsia="仿宋"/>
                <w:b/>
                <w:sz w:val="22"/>
              </w:rPr>
            </w:pPr>
            <w:r>
              <w:rPr>
                <w:rFonts w:hint="eastAsia" w:ascii="仿宋" w:hAnsi="仿宋" w:eastAsia="仿宋"/>
                <w:b/>
                <w:sz w:val="22"/>
              </w:rPr>
              <w:t>工龄</w:t>
            </w:r>
          </w:p>
        </w:tc>
        <w:tc>
          <w:tcPr>
            <w:tcW w:w="2225" w:type="dxa"/>
            <w:shd w:val="clear" w:color="auto" w:fill="DBEEF3"/>
            <w:noWrap/>
            <w:vAlign w:val="center"/>
          </w:tcPr>
          <w:p w14:paraId="44B8A871">
            <w:pPr>
              <w:autoSpaceDE w:val="0"/>
              <w:autoSpaceDN w:val="0"/>
              <w:adjustRightInd w:val="0"/>
              <w:spacing w:line="360" w:lineRule="exact"/>
              <w:jc w:val="center"/>
              <w:rPr>
                <w:rFonts w:ascii="仿宋" w:hAnsi="仿宋" w:eastAsia="仿宋"/>
                <w:b/>
                <w:sz w:val="22"/>
              </w:rPr>
            </w:pPr>
            <w:r>
              <w:rPr>
                <w:rFonts w:hint="eastAsia" w:ascii="仿宋" w:hAnsi="仿宋" w:eastAsia="仿宋"/>
                <w:b/>
                <w:sz w:val="22"/>
              </w:rPr>
              <w:t>备注岗位</w:t>
            </w:r>
          </w:p>
        </w:tc>
      </w:tr>
      <w:tr w14:paraId="38CF0857">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70" w:hRule="exact"/>
        </w:trPr>
        <w:tc>
          <w:tcPr>
            <w:tcW w:w="959" w:type="dxa"/>
            <w:noWrap/>
            <w:vAlign w:val="center"/>
          </w:tcPr>
          <w:p w14:paraId="2BAC9689">
            <w:pPr>
              <w:spacing w:line="360" w:lineRule="auto"/>
              <w:jc w:val="center"/>
              <w:rPr>
                <w:rFonts w:ascii="仿宋" w:hAnsi="仿宋" w:eastAsia="仿宋" w:cs="新宋体"/>
                <w:sz w:val="22"/>
              </w:rPr>
            </w:pPr>
          </w:p>
        </w:tc>
        <w:tc>
          <w:tcPr>
            <w:tcW w:w="1225" w:type="dxa"/>
            <w:noWrap/>
            <w:vAlign w:val="center"/>
          </w:tcPr>
          <w:p w14:paraId="6FB2E6E0">
            <w:pPr>
              <w:spacing w:line="360" w:lineRule="auto"/>
              <w:jc w:val="center"/>
              <w:rPr>
                <w:rFonts w:ascii="仿宋" w:hAnsi="仿宋" w:eastAsia="仿宋" w:cs="新宋体"/>
                <w:sz w:val="22"/>
              </w:rPr>
            </w:pPr>
          </w:p>
        </w:tc>
        <w:tc>
          <w:tcPr>
            <w:tcW w:w="763" w:type="dxa"/>
            <w:noWrap/>
            <w:vAlign w:val="center"/>
          </w:tcPr>
          <w:p w14:paraId="14AA1E9A">
            <w:pPr>
              <w:spacing w:line="360" w:lineRule="auto"/>
              <w:jc w:val="center"/>
              <w:rPr>
                <w:rFonts w:ascii="仿宋" w:hAnsi="仿宋" w:eastAsia="仿宋" w:cs="新宋体"/>
                <w:sz w:val="22"/>
              </w:rPr>
            </w:pPr>
          </w:p>
        </w:tc>
        <w:tc>
          <w:tcPr>
            <w:tcW w:w="1444" w:type="dxa"/>
            <w:noWrap/>
            <w:vAlign w:val="center"/>
          </w:tcPr>
          <w:p w14:paraId="57088699">
            <w:pPr>
              <w:spacing w:line="360" w:lineRule="auto"/>
              <w:jc w:val="center"/>
              <w:rPr>
                <w:rFonts w:ascii="仿宋" w:hAnsi="仿宋" w:eastAsia="仿宋" w:cs="新宋体"/>
                <w:sz w:val="22"/>
              </w:rPr>
            </w:pPr>
          </w:p>
        </w:tc>
        <w:tc>
          <w:tcPr>
            <w:tcW w:w="1759" w:type="dxa"/>
            <w:noWrap/>
            <w:vAlign w:val="center"/>
          </w:tcPr>
          <w:p w14:paraId="215A1913">
            <w:pPr>
              <w:spacing w:line="360" w:lineRule="auto"/>
              <w:jc w:val="center"/>
              <w:rPr>
                <w:rFonts w:ascii="仿宋" w:hAnsi="仿宋" w:eastAsia="仿宋" w:cs="新宋体"/>
                <w:sz w:val="22"/>
              </w:rPr>
            </w:pPr>
          </w:p>
        </w:tc>
        <w:tc>
          <w:tcPr>
            <w:tcW w:w="1022" w:type="dxa"/>
            <w:noWrap/>
          </w:tcPr>
          <w:p w14:paraId="3B0BD351">
            <w:pPr>
              <w:spacing w:line="360" w:lineRule="auto"/>
              <w:jc w:val="center"/>
              <w:rPr>
                <w:rFonts w:ascii="仿宋" w:hAnsi="仿宋" w:eastAsia="仿宋" w:cs="新宋体"/>
                <w:sz w:val="22"/>
              </w:rPr>
            </w:pPr>
          </w:p>
        </w:tc>
        <w:tc>
          <w:tcPr>
            <w:tcW w:w="2225" w:type="dxa"/>
            <w:noWrap/>
            <w:vAlign w:val="center"/>
          </w:tcPr>
          <w:p w14:paraId="23508536">
            <w:pPr>
              <w:spacing w:line="360" w:lineRule="auto"/>
              <w:jc w:val="center"/>
              <w:rPr>
                <w:rFonts w:ascii="仿宋" w:hAnsi="仿宋" w:eastAsia="仿宋" w:cs="新宋体"/>
                <w:sz w:val="22"/>
              </w:rPr>
            </w:pPr>
          </w:p>
        </w:tc>
      </w:tr>
      <w:tr w14:paraId="74A8E0DB">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70" w:hRule="exact"/>
        </w:trPr>
        <w:tc>
          <w:tcPr>
            <w:tcW w:w="959" w:type="dxa"/>
            <w:noWrap/>
            <w:vAlign w:val="center"/>
          </w:tcPr>
          <w:p w14:paraId="188A4D91">
            <w:pPr>
              <w:spacing w:line="360" w:lineRule="auto"/>
              <w:jc w:val="center"/>
              <w:rPr>
                <w:rFonts w:ascii="仿宋" w:hAnsi="仿宋" w:eastAsia="仿宋" w:cs="新宋体"/>
                <w:sz w:val="22"/>
              </w:rPr>
            </w:pPr>
          </w:p>
        </w:tc>
        <w:tc>
          <w:tcPr>
            <w:tcW w:w="1225" w:type="dxa"/>
            <w:noWrap/>
            <w:vAlign w:val="center"/>
          </w:tcPr>
          <w:p w14:paraId="3F419C1D">
            <w:pPr>
              <w:spacing w:line="360" w:lineRule="auto"/>
              <w:jc w:val="center"/>
              <w:rPr>
                <w:rFonts w:ascii="仿宋" w:hAnsi="仿宋" w:eastAsia="仿宋" w:cs="新宋体"/>
                <w:sz w:val="22"/>
              </w:rPr>
            </w:pPr>
          </w:p>
        </w:tc>
        <w:tc>
          <w:tcPr>
            <w:tcW w:w="763" w:type="dxa"/>
            <w:noWrap/>
            <w:vAlign w:val="center"/>
          </w:tcPr>
          <w:p w14:paraId="146D36F1">
            <w:pPr>
              <w:spacing w:line="360" w:lineRule="auto"/>
              <w:jc w:val="center"/>
              <w:rPr>
                <w:rFonts w:ascii="仿宋" w:hAnsi="仿宋" w:eastAsia="仿宋" w:cs="新宋体"/>
                <w:sz w:val="22"/>
              </w:rPr>
            </w:pPr>
          </w:p>
        </w:tc>
        <w:tc>
          <w:tcPr>
            <w:tcW w:w="1444" w:type="dxa"/>
            <w:noWrap/>
            <w:vAlign w:val="center"/>
          </w:tcPr>
          <w:p w14:paraId="107EDDD9">
            <w:pPr>
              <w:spacing w:line="360" w:lineRule="auto"/>
              <w:jc w:val="center"/>
              <w:rPr>
                <w:rFonts w:ascii="仿宋" w:hAnsi="仿宋" w:eastAsia="仿宋" w:cs="新宋体"/>
                <w:sz w:val="22"/>
              </w:rPr>
            </w:pPr>
          </w:p>
        </w:tc>
        <w:tc>
          <w:tcPr>
            <w:tcW w:w="1759" w:type="dxa"/>
            <w:noWrap/>
            <w:vAlign w:val="center"/>
          </w:tcPr>
          <w:p w14:paraId="746D9D85">
            <w:pPr>
              <w:spacing w:line="360" w:lineRule="auto"/>
              <w:jc w:val="center"/>
              <w:rPr>
                <w:rFonts w:ascii="仿宋" w:hAnsi="仿宋" w:eastAsia="仿宋" w:cs="新宋体"/>
                <w:sz w:val="22"/>
              </w:rPr>
            </w:pPr>
          </w:p>
        </w:tc>
        <w:tc>
          <w:tcPr>
            <w:tcW w:w="1022" w:type="dxa"/>
            <w:noWrap/>
          </w:tcPr>
          <w:p w14:paraId="1D46246B">
            <w:pPr>
              <w:spacing w:line="360" w:lineRule="auto"/>
              <w:jc w:val="center"/>
              <w:rPr>
                <w:rFonts w:ascii="仿宋" w:hAnsi="仿宋" w:eastAsia="仿宋" w:cs="新宋体"/>
                <w:sz w:val="22"/>
              </w:rPr>
            </w:pPr>
          </w:p>
        </w:tc>
        <w:tc>
          <w:tcPr>
            <w:tcW w:w="2225" w:type="dxa"/>
            <w:noWrap/>
            <w:vAlign w:val="center"/>
          </w:tcPr>
          <w:p w14:paraId="5DFC1C46">
            <w:pPr>
              <w:spacing w:line="360" w:lineRule="auto"/>
              <w:jc w:val="center"/>
              <w:rPr>
                <w:rFonts w:ascii="仿宋" w:hAnsi="仿宋" w:eastAsia="仿宋" w:cs="新宋体"/>
                <w:sz w:val="22"/>
              </w:rPr>
            </w:pPr>
          </w:p>
        </w:tc>
      </w:tr>
      <w:tr w14:paraId="4477646F">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70" w:hRule="exact"/>
        </w:trPr>
        <w:tc>
          <w:tcPr>
            <w:tcW w:w="959" w:type="dxa"/>
            <w:noWrap/>
            <w:vAlign w:val="center"/>
          </w:tcPr>
          <w:p w14:paraId="7F7A88ED">
            <w:pPr>
              <w:spacing w:line="360" w:lineRule="auto"/>
              <w:jc w:val="center"/>
              <w:rPr>
                <w:rFonts w:ascii="仿宋" w:hAnsi="仿宋" w:eastAsia="仿宋" w:cs="新宋体"/>
                <w:sz w:val="22"/>
              </w:rPr>
            </w:pPr>
          </w:p>
        </w:tc>
        <w:tc>
          <w:tcPr>
            <w:tcW w:w="1225" w:type="dxa"/>
            <w:noWrap/>
            <w:vAlign w:val="center"/>
          </w:tcPr>
          <w:p w14:paraId="347933B0">
            <w:pPr>
              <w:spacing w:line="360" w:lineRule="auto"/>
              <w:jc w:val="center"/>
              <w:rPr>
                <w:rFonts w:ascii="仿宋" w:hAnsi="仿宋" w:eastAsia="仿宋" w:cs="新宋体"/>
                <w:sz w:val="22"/>
              </w:rPr>
            </w:pPr>
          </w:p>
        </w:tc>
        <w:tc>
          <w:tcPr>
            <w:tcW w:w="763" w:type="dxa"/>
            <w:noWrap/>
            <w:vAlign w:val="center"/>
          </w:tcPr>
          <w:p w14:paraId="11158AFF">
            <w:pPr>
              <w:spacing w:line="360" w:lineRule="auto"/>
              <w:jc w:val="center"/>
              <w:rPr>
                <w:rFonts w:ascii="仿宋" w:hAnsi="仿宋" w:eastAsia="仿宋" w:cs="新宋体"/>
                <w:sz w:val="22"/>
              </w:rPr>
            </w:pPr>
          </w:p>
        </w:tc>
        <w:tc>
          <w:tcPr>
            <w:tcW w:w="1444" w:type="dxa"/>
            <w:noWrap/>
            <w:vAlign w:val="center"/>
          </w:tcPr>
          <w:p w14:paraId="1EB6273E">
            <w:pPr>
              <w:spacing w:line="360" w:lineRule="auto"/>
              <w:jc w:val="center"/>
              <w:rPr>
                <w:rFonts w:ascii="仿宋" w:hAnsi="仿宋" w:eastAsia="仿宋" w:cs="新宋体"/>
                <w:sz w:val="22"/>
              </w:rPr>
            </w:pPr>
          </w:p>
        </w:tc>
        <w:tc>
          <w:tcPr>
            <w:tcW w:w="1759" w:type="dxa"/>
            <w:noWrap/>
            <w:vAlign w:val="center"/>
          </w:tcPr>
          <w:p w14:paraId="6314118F">
            <w:pPr>
              <w:spacing w:line="360" w:lineRule="auto"/>
              <w:jc w:val="center"/>
              <w:rPr>
                <w:rFonts w:ascii="仿宋" w:hAnsi="仿宋" w:eastAsia="仿宋" w:cs="新宋体"/>
                <w:sz w:val="22"/>
              </w:rPr>
            </w:pPr>
          </w:p>
        </w:tc>
        <w:tc>
          <w:tcPr>
            <w:tcW w:w="1022" w:type="dxa"/>
            <w:noWrap/>
          </w:tcPr>
          <w:p w14:paraId="617EF982">
            <w:pPr>
              <w:spacing w:line="360" w:lineRule="auto"/>
              <w:jc w:val="center"/>
              <w:rPr>
                <w:rFonts w:ascii="仿宋" w:hAnsi="仿宋" w:eastAsia="仿宋" w:cs="新宋体"/>
                <w:sz w:val="22"/>
              </w:rPr>
            </w:pPr>
          </w:p>
        </w:tc>
        <w:tc>
          <w:tcPr>
            <w:tcW w:w="2225" w:type="dxa"/>
            <w:noWrap/>
            <w:vAlign w:val="center"/>
          </w:tcPr>
          <w:p w14:paraId="7C9E9367">
            <w:pPr>
              <w:spacing w:line="360" w:lineRule="auto"/>
              <w:jc w:val="center"/>
              <w:rPr>
                <w:rFonts w:ascii="仿宋" w:hAnsi="仿宋" w:eastAsia="仿宋" w:cs="新宋体"/>
                <w:sz w:val="22"/>
              </w:rPr>
            </w:pPr>
          </w:p>
        </w:tc>
      </w:tr>
      <w:tr w14:paraId="72A0DF8D">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70" w:hRule="exact"/>
        </w:trPr>
        <w:tc>
          <w:tcPr>
            <w:tcW w:w="959" w:type="dxa"/>
            <w:noWrap/>
            <w:vAlign w:val="center"/>
          </w:tcPr>
          <w:p w14:paraId="27823EE4">
            <w:pPr>
              <w:spacing w:line="360" w:lineRule="auto"/>
              <w:jc w:val="center"/>
              <w:rPr>
                <w:rFonts w:ascii="仿宋" w:hAnsi="仿宋" w:eastAsia="仿宋" w:cs="新宋体"/>
                <w:sz w:val="22"/>
              </w:rPr>
            </w:pPr>
          </w:p>
        </w:tc>
        <w:tc>
          <w:tcPr>
            <w:tcW w:w="1225" w:type="dxa"/>
            <w:noWrap/>
            <w:vAlign w:val="center"/>
          </w:tcPr>
          <w:p w14:paraId="56188190">
            <w:pPr>
              <w:spacing w:line="360" w:lineRule="auto"/>
              <w:jc w:val="center"/>
              <w:rPr>
                <w:rFonts w:ascii="仿宋" w:hAnsi="仿宋" w:eastAsia="仿宋" w:cs="新宋体"/>
                <w:sz w:val="22"/>
              </w:rPr>
            </w:pPr>
          </w:p>
        </w:tc>
        <w:tc>
          <w:tcPr>
            <w:tcW w:w="763" w:type="dxa"/>
            <w:noWrap/>
            <w:vAlign w:val="center"/>
          </w:tcPr>
          <w:p w14:paraId="0163EDF6">
            <w:pPr>
              <w:spacing w:line="360" w:lineRule="auto"/>
              <w:jc w:val="center"/>
              <w:rPr>
                <w:rFonts w:ascii="仿宋" w:hAnsi="仿宋" w:eastAsia="仿宋" w:cs="新宋体"/>
                <w:sz w:val="22"/>
              </w:rPr>
            </w:pPr>
          </w:p>
        </w:tc>
        <w:tc>
          <w:tcPr>
            <w:tcW w:w="1444" w:type="dxa"/>
            <w:noWrap/>
            <w:vAlign w:val="center"/>
          </w:tcPr>
          <w:p w14:paraId="3219E1CA">
            <w:pPr>
              <w:spacing w:line="360" w:lineRule="auto"/>
              <w:jc w:val="center"/>
              <w:rPr>
                <w:rFonts w:ascii="仿宋" w:hAnsi="仿宋" w:eastAsia="仿宋" w:cs="新宋体"/>
                <w:sz w:val="22"/>
              </w:rPr>
            </w:pPr>
          </w:p>
        </w:tc>
        <w:tc>
          <w:tcPr>
            <w:tcW w:w="1759" w:type="dxa"/>
            <w:noWrap/>
            <w:vAlign w:val="center"/>
          </w:tcPr>
          <w:p w14:paraId="5A82DB2C">
            <w:pPr>
              <w:spacing w:line="360" w:lineRule="auto"/>
              <w:jc w:val="center"/>
              <w:rPr>
                <w:rFonts w:ascii="仿宋" w:hAnsi="仿宋" w:eastAsia="仿宋" w:cs="新宋体"/>
                <w:sz w:val="22"/>
              </w:rPr>
            </w:pPr>
          </w:p>
        </w:tc>
        <w:tc>
          <w:tcPr>
            <w:tcW w:w="1022" w:type="dxa"/>
            <w:noWrap/>
          </w:tcPr>
          <w:p w14:paraId="5D13C78F">
            <w:pPr>
              <w:spacing w:line="360" w:lineRule="auto"/>
              <w:jc w:val="center"/>
              <w:rPr>
                <w:rFonts w:ascii="仿宋" w:hAnsi="仿宋" w:eastAsia="仿宋" w:cs="新宋体"/>
                <w:sz w:val="22"/>
              </w:rPr>
            </w:pPr>
          </w:p>
        </w:tc>
        <w:tc>
          <w:tcPr>
            <w:tcW w:w="2225" w:type="dxa"/>
            <w:noWrap/>
            <w:vAlign w:val="center"/>
          </w:tcPr>
          <w:p w14:paraId="503EDE76">
            <w:pPr>
              <w:spacing w:line="360" w:lineRule="auto"/>
              <w:jc w:val="center"/>
              <w:rPr>
                <w:rFonts w:ascii="仿宋" w:hAnsi="仿宋" w:eastAsia="仿宋" w:cs="新宋体"/>
                <w:sz w:val="22"/>
              </w:rPr>
            </w:pPr>
          </w:p>
        </w:tc>
      </w:tr>
      <w:tr w14:paraId="3DCBE3B8">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70" w:hRule="exact"/>
        </w:trPr>
        <w:tc>
          <w:tcPr>
            <w:tcW w:w="959" w:type="dxa"/>
            <w:noWrap/>
            <w:vAlign w:val="center"/>
          </w:tcPr>
          <w:p w14:paraId="2F08FB80">
            <w:pPr>
              <w:spacing w:line="360" w:lineRule="auto"/>
              <w:jc w:val="center"/>
              <w:rPr>
                <w:rFonts w:ascii="仿宋" w:hAnsi="仿宋" w:eastAsia="仿宋" w:cs="新宋体"/>
                <w:sz w:val="22"/>
              </w:rPr>
            </w:pPr>
          </w:p>
        </w:tc>
        <w:tc>
          <w:tcPr>
            <w:tcW w:w="1225" w:type="dxa"/>
            <w:noWrap/>
            <w:vAlign w:val="center"/>
          </w:tcPr>
          <w:p w14:paraId="1C1FD8F9">
            <w:pPr>
              <w:spacing w:line="360" w:lineRule="auto"/>
              <w:jc w:val="center"/>
              <w:rPr>
                <w:rFonts w:ascii="仿宋" w:hAnsi="仿宋" w:eastAsia="仿宋" w:cs="新宋体"/>
                <w:sz w:val="22"/>
              </w:rPr>
            </w:pPr>
          </w:p>
        </w:tc>
        <w:tc>
          <w:tcPr>
            <w:tcW w:w="763" w:type="dxa"/>
            <w:noWrap/>
            <w:vAlign w:val="center"/>
          </w:tcPr>
          <w:p w14:paraId="24CE5020">
            <w:pPr>
              <w:spacing w:line="360" w:lineRule="auto"/>
              <w:jc w:val="center"/>
              <w:rPr>
                <w:rFonts w:ascii="仿宋" w:hAnsi="仿宋" w:eastAsia="仿宋" w:cs="新宋体"/>
                <w:sz w:val="22"/>
              </w:rPr>
            </w:pPr>
          </w:p>
        </w:tc>
        <w:tc>
          <w:tcPr>
            <w:tcW w:w="1444" w:type="dxa"/>
            <w:noWrap/>
            <w:vAlign w:val="center"/>
          </w:tcPr>
          <w:p w14:paraId="24E849FF">
            <w:pPr>
              <w:spacing w:line="360" w:lineRule="auto"/>
              <w:jc w:val="center"/>
              <w:rPr>
                <w:rFonts w:ascii="仿宋" w:hAnsi="仿宋" w:eastAsia="仿宋" w:cs="新宋体"/>
                <w:sz w:val="22"/>
              </w:rPr>
            </w:pPr>
          </w:p>
        </w:tc>
        <w:tc>
          <w:tcPr>
            <w:tcW w:w="1759" w:type="dxa"/>
            <w:noWrap/>
            <w:vAlign w:val="center"/>
          </w:tcPr>
          <w:p w14:paraId="5FE04937">
            <w:pPr>
              <w:spacing w:line="360" w:lineRule="auto"/>
              <w:jc w:val="center"/>
              <w:rPr>
                <w:rFonts w:ascii="仿宋" w:hAnsi="仿宋" w:eastAsia="仿宋" w:cs="新宋体"/>
                <w:sz w:val="22"/>
              </w:rPr>
            </w:pPr>
          </w:p>
        </w:tc>
        <w:tc>
          <w:tcPr>
            <w:tcW w:w="1022" w:type="dxa"/>
            <w:noWrap/>
          </w:tcPr>
          <w:p w14:paraId="233D009B">
            <w:pPr>
              <w:spacing w:line="360" w:lineRule="auto"/>
              <w:jc w:val="center"/>
              <w:rPr>
                <w:rFonts w:ascii="仿宋" w:hAnsi="仿宋" w:eastAsia="仿宋" w:cs="新宋体"/>
                <w:sz w:val="22"/>
              </w:rPr>
            </w:pPr>
          </w:p>
        </w:tc>
        <w:tc>
          <w:tcPr>
            <w:tcW w:w="2225" w:type="dxa"/>
            <w:noWrap/>
            <w:vAlign w:val="center"/>
          </w:tcPr>
          <w:p w14:paraId="48C99B6B">
            <w:pPr>
              <w:spacing w:line="360" w:lineRule="auto"/>
              <w:jc w:val="center"/>
              <w:rPr>
                <w:rFonts w:ascii="仿宋" w:hAnsi="仿宋" w:eastAsia="仿宋" w:cs="新宋体"/>
                <w:sz w:val="22"/>
              </w:rPr>
            </w:pPr>
          </w:p>
        </w:tc>
      </w:tr>
      <w:tr w14:paraId="3D5C6E06">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70" w:hRule="exact"/>
        </w:trPr>
        <w:tc>
          <w:tcPr>
            <w:tcW w:w="959" w:type="dxa"/>
            <w:noWrap/>
            <w:vAlign w:val="center"/>
          </w:tcPr>
          <w:p w14:paraId="2EF9998B">
            <w:pPr>
              <w:spacing w:line="360" w:lineRule="auto"/>
              <w:jc w:val="center"/>
              <w:rPr>
                <w:rFonts w:ascii="仿宋" w:hAnsi="仿宋" w:eastAsia="仿宋" w:cs="新宋体"/>
                <w:sz w:val="22"/>
              </w:rPr>
            </w:pPr>
          </w:p>
        </w:tc>
        <w:tc>
          <w:tcPr>
            <w:tcW w:w="1225" w:type="dxa"/>
            <w:noWrap/>
            <w:vAlign w:val="center"/>
          </w:tcPr>
          <w:p w14:paraId="1945FB76">
            <w:pPr>
              <w:spacing w:line="360" w:lineRule="auto"/>
              <w:jc w:val="center"/>
              <w:rPr>
                <w:rFonts w:ascii="仿宋" w:hAnsi="仿宋" w:eastAsia="仿宋" w:cs="新宋体"/>
                <w:sz w:val="22"/>
              </w:rPr>
            </w:pPr>
          </w:p>
        </w:tc>
        <w:tc>
          <w:tcPr>
            <w:tcW w:w="763" w:type="dxa"/>
            <w:noWrap/>
            <w:vAlign w:val="center"/>
          </w:tcPr>
          <w:p w14:paraId="02463720">
            <w:pPr>
              <w:spacing w:line="360" w:lineRule="auto"/>
              <w:jc w:val="center"/>
              <w:rPr>
                <w:rFonts w:ascii="仿宋" w:hAnsi="仿宋" w:eastAsia="仿宋" w:cs="新宋体"/>
                <w:sz w:val="22"/>
              </w:rPr>
            </w:pPr>
          </w:p>
        </w:tc>
        <w:tc>
          <w:tcPr>
            <w:tcW w:w="1444" w:type="dxa"/>
            <w:noWrap/>
            <w:vAlign w:val="center"/>
          </w:tcPr>
          <w:p w14:paraId="5B232606">
            <w:pPr>
              <w:spacing w:line="360" w:lineRule="auto"/>
              <w:jc w:val="center"/>
              <w:rPr>
                <w:rFonts w:ascii="仿宋" w:hAnsi="仿宋" w:eastAsia="仿宋" w:cs="新宋体"/>
                <w:sz w:val="22"/>
              </w:rPr>
            </w:pPr>
          </w:p>
        </w:tc>
        <w:tc>
          <w:tcPr>
            <w:tcW w:w="1759" w:type="dxa"/>
            <w:noWrap/>
            <w:vAlign w:val="center"/>
          </w:tcPr>
          <w:p w14:paraId="3E00C542">
            <w:pPr>
              <w:spacing w:line="360" w:lineRule="auto"/>
              <w:jc w:val="center"/>
              <w:rPr>
                <w:rFonts w:ascii="仿宋" w:hAnsi="仿宋" w:eastAsia="仿宋" w:cs="新宋体"/>
                <w:sz w:val="22"/>
              </w:rPr>
            </w:pPr>
          </w:p>
        </w:tc>
        <w:tc>
          <w:tcPr>
            <w:tcW w:w="1022" w:type="dxa"/>
            <w:noWrap/>
          </w:tcPr>
          <w:p w14:paraId="1BE7BB65">
            <w:pPr>
              <w:spacing w:line="360" w:lineRule="auto"/>
              <w:jc w:val="center"/>
              <w:rPr>
                <w:rFonts w:ascii="仿宋" w:hAnsi="仿宋" w:eastAsia="仿宋" w:cs="新宋体"/>
                <w:sz w:val="22"/>
              </w:rPr>
            </w:pPr>
          </w:p>
        </w:tc>
        <w:tc>
          <w:tcPr>
            <w:tcW w:w="2225" w:type="dxa"/>
            <w:noWrap/>
            <w:vAlign w:val="center"/>
          </w:tcPr>
          <w:p w14:paraId="226F1A06">
            <w:pPr>
              <w:spacing w:line="360" w:lineRule="auto"/>
              <w:jc w:val="center"/>
              <w:rPr>
                <w:rFonts w:ascii="仿宋" w:hAnsi="仿宋" w:eastAsia="仿宋" w:cs="新宋体"/>
                <w:sz w:val="22"/>
              </w:rPr>
            </w:pPr>
          </w:p>
        </w:tc>
      </w:tr>
      <w:tr w14:paraId="0E09B403">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70" w:hRule="exact"/>
        </w:trPr>
        <w:tc>
          <w:tcPr>
            <w:tcW w:w="959" w:type="dxa"/>
            <w:noWrap/>
            <w:vAlign w:val="center"/>
          </w:tcPr>
          <w:p w14:paraId="190A7ABE">
            <w:pPr>
              <w:spacing w:line="360" w:lineRule="auto"/>
              <w:jc w:val="center"/>
              <w:rPr>
                <w:rFonts w:ascii="仿宋" w:hAnsi="仿宋" w:eastAsia="仿宋" w:cs="新宋体"/>
                <w:sz w:val="22"/>
              </w:rPr>
            </w:pPr>
          </w:p>
        </w:tc>
        <w:tc>
          <w:tcPr>
            <w:tcW w:w="1225" w:type="dxa"/>
            <w:noWrap/>
            <w:vAlign w:val="center"/>
          </w:tcPr>
          <w:p w14:paraId="1A224573">
            <w:pPr>
              <w:spacing w:line="360" w:lineRule="auto"/>
              <w:jc w:val="center"/>
              <w:rPr>
                <w:rFonts w:ascii="仿宋" w:hAnsi="仿宋" w:eastAsia="仿宋" w:cs="新宋体"/>
                <w:sz w:val="22"/>
              </w:rPr>
            </w:pPr>
          </w:p>
        </w:tc>
        <w:tc>
          <w:tcPr>
            <w:tcW w:w="763" w:type="dxa"/>
            <w:noWrap/>
            <w:vAlign w:val="center"/>
          </w:tcPr>
          <w:p w14:paraId="58AFBDB5">
            <w:pPr>
              <w:spacing w:line="360" w:lineRule="auto"/>
              <w:jc w:val="center"/>
              <w:rPr>
                <w:rFonts w:ascii="仿宋" w:hAnsi="仿宋" w:eastAsia="仿宋" w:cs="新宋体"/>
                <w:sz w:val="22"/>
              </w:rPr>
            </w:pPr>
          </w:p>
        </w:tc>
        <w:tc>
          <w:tcPr>
            <w:tcW w:w="1444" w:type="dxa"/>
            <w:noWrap/>
            <w:vAlign w:val="center"/>
          </w:tcPr>
          <w:p w14:paraId="1E7DDD2B">
            <w:pPr>
              <w:spacing w:line="360" w:lineRule="auto"/>
              <w:jc w:val="center"/>
              <w:rPr>
                <w:rFonts w:ascii="仿宋" w:hAnsi="仿宋" w:eastAsia="仿宋" w:cs="新宋体"/>
                <w:sz w:val="22"/>
              </w:rPr>
            </w:pPr>
          </w:p>
        </w:tc>
        <w:tc>
          <w:tcPr>
            <w:tcW w:w="1759" w:type="dxa"/>
            <w:noWrap/>
            <w:vAlign w:val="center"/>
          </w:tcPr>
          <w:p w14:paraId="7C860D65">
            <w:pPr>
              <w:spacing w:line="360" w:lineRule="auto"/>
              <w:jc w:val="center"/>
              <w:rPr>
                <w:rFonts w:ascii="仿宋" w:hAnsi="仿宋" w:eastAsia="仿宋" w:cs="新宋体"/>
                <w:sz w:val="22"/>
              </w:rPr>
            </w:pPr>
          </w:p>
        </w:tc>
        <w:tc>
          <w:tcPr>
            <w:tcW w:w="1022" w:type="dxa"/>
            <w:noWrap/>
          </w:tcPr>
          <w:p w14:paraId="65551B64">
            <w:pPr>
              <w:spacing w:line="360" w:lineRule="auto"/>
              <w:jc w:val="center"/>
              <w:rPr>
                <w:rFonts w:ascii="仿宋" w:hAnsi="仿宋" w:eastAsia="仿宋" w:cs="新宋体"/>
                <w:sz w:val="22"/>
              </w:rPr>
            </w:pPr>
          </w:p>
        </w:tc>
        <w:tc>
          <w:tcPr>
            <w:tcW w:w="2225" w:type="dxa"/>
            <w:noWrap/>
            <w:vAlign w:val="center"/>
          </w:tcPr>
          <w:p w14:paraId="34F26818">
            <w:pPr>
              <w:spacing w:line="360" w:lineRule="auto"/>
              <w:jc w:val="center"/>
              <w:rPr>
                <w:rFonts w:ascii="仿宋" w:hAnsi="仿宋" w:eastAsia="仿宋" w:cs="新宋体"/>
                <w:sz w:val="22"/>
              </w:rPr>
            </w:pPr>
          </w:p>
        </w:tc>
      </w:tr>
      <w:tr w14:paraId="0CCA2A6E">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70" w:hRule="exact"/>
        </w:trPr>
        <w:tc>
          <w:tcPr>
            <w:tcW w:w="959" w:type="dxa"/>
            <w:noWrap/>
            <w:vAlign w:val="center"/>
          </w:tcPr>
          <w:p w14:paraId="0C8BB7FE">
            <w:pPr>
              <w:spacing w:line="360" w:lineRule="auto"/>
              <w:jc w:val="center"/>
              <w:rPr>
                <w:rFonts w:ascii="仿宋" w:hAnsi="仿宋" w:eastAsia="仿宋" w:cs="新宋体"/>
                <w:sz w:val="22"/>
              </w:rPr>
            </w:pPr>
          </w:p>
        </w:tc>
        <w:tc>
          <w:tcPr>
            <w:tcW w:w="1225" w:type="dxa"/>
            <w:noWrap/>
            <w:vAlign w:val="center"/>
          </w:tcPr>
          <w:p w14:paraId="350E5B3E">
            <w:pPr>
              <w:spacing w:line="360" w:lineRule="auto"/>
              <w:jc w:val="center"/>
              <w:rPr>
                <w:rFonts w:ascii="仿宋" w:hAnsi="仿宋" w:eastAsia="仿宋" w:cs="新宋体"/>
                <w:sz w:val="22"/>
              </w:rPr>
            </w:pPr>
          </w:p>
        </w:tc>
        <w:tc>
          <w:tcPr>
            <w:tcW w:w="763" w:type="dxa"/>
            <w:noWrap/>
            <w:vAlign w:val="center"/>
          </w:tcPr>
          <w:p w14:paraId="25EF59E7">
            <w:pPr>
              <w:spacing w:line="360" w:lineRule="auto"/>
              <w:jc w:val="center"/>
              <w:rPr>
                <w:rFonts w:ascii="仿宋" w:hAnsi="仿宋" w:eastAsia="仿宋" w:cs="新宋体"/>
                <w:sz w:val="22"/>
              </w:rPr>
            </w:pPr>
          </w:p>
        </w:tc>
        <w:tc>
          <w:tcPr>
            <w:tcW w:w="1444" w:type="dxa"/>
            <w:noWrap/>
            <w:vAlign w:val="center"/>
          </w:tcPr>
          <w:p w14:paraId="6CC8BCDE">
            <w:pPr>
              <w:spacing w:line="360" w:lineRule="auto"/>
              <w:jc w:val="center"/>
              <w:rPr>
                <w:rFonts w:ascii="仿宋" w:hAnsi="仿宋" w:eastAsia="仿宋" w:cs="新宋体"/>
                <w:sz w:val="22"/>
              </w:rPr>
            </w:pPr>
          </w:p>
        </w:tc>
        <w:tc>
          <w:tcPr>
            <w:tcW w:w="1759" w:type="dxa"/>
            <w:noWrap/>
            <w:vAlign w:val="center"/>
          </w:tcPr>
          <w:p w14:paraId="1CB91E51">
            <w:pPr>
              <w:spacing w:line="360" w:lineRule="auto"/>
              <w:jc w:val="center"/>
              <w:rPr>
                <w:rFonts w:ascii="仿宋" w:hAnsi="仿宋" w:eastAsia="仿宋" w:cs="新宋体"/>
                <w:sz w:val="22"/>
              </w:rPr>
            </w:pPr>
          </w:p>
        </w:tc>
        <w:tc>
          <w:tcPr>
            <w:tcW w:w="1022" w:type="dxa"/>
            <w:noWrap/>
          </w:tcPr>
          <w:p w14:paraId="4900877F">
            <w:pPr>
              <w:spacing w:line="360" w:lineRule="auto"/>
              <w:jc w:val="center"/>
              <w:rPr>
                <w:rFonts w:ascii="仿宋" w:hAnsi="仿宋" w:eastAsia="仿宋" w:cs="新宋体"/>
                <w:sz w:val="22"/>
              </w:rPr>
            </w:pPr>
          </w:p>
        </w:tc>
        <w:tc>
          <w:tcPr>
            <w:tcW w:w="2225" w:type="dxa"/>
            <w:noWrap/>
            <w:vAlign w:val="center"/>
          </w:tcPr>
          <w:p w14:paraId="06DFA983">
            <w:pPr>
              <w:spacing w:line="360" w:lineRule="auto"/>
              <w:jc w:val="center"/>
              <w:rPr>
                <w:rFonts w:ascii="仿宋" w:hAnsi="仿宋" w:eastAsia="仿宋" w:cs="新宋体"/>
                <w:sz w:val="22"/>
              </w:rPr>
            </w:pPr>
          </w:p>
        </w:tc>
      </w:tr>
      <w:tr w14:paraId="2FF54D90">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70" w:hRule="exact"/>
        </w:trPr>
        <w:tc>
          <w:tcPr>
            <w:tcW w:w="959" w:type="dxa"/>
            <w:noWrap/>
            <w:vAlign w:val="center"/>
          </w:tcPr>
          <w:p w14:paraId="2BED768E">
            <w:pPr>
              <w:spacing w:line="360" w:lineRule="auto"/>
              <w:jc w:val="center"/>
              <w:rPr>
                <w:rFonts w:ascii="仿宋" w:hAnsi="仿宋" w:eastAsia="仿宋" w:cs="新宋体"/>
                <w:sz w:val="22"/>
              </w:rPr>
            </w:pPr>
          </w:p>
        </w:tc>
        <w:tc>
          <w:tcPr>
            <w:tcW w:w="1225" w:type="dxa"/>
            <w:noWrap/>
            <w:vAlign w:val="center"/>
          </w:tcPr>
          <w:p w14:paraId="2EC618DE">
            <w:pPr>
              <w:spacing w:line="360" w:lineRule="auto"/>
              <w:jc w:val="center"/>
              <w:rPr>
                <w:rFonts w:ascii="仿宋" w:hAnsi="仿宋" w:eastAsia="仿宋" w:cs="新宋体"/>
                <w:sz w:val="22"/>
              </w:rPr>
            </w:pPr>
          </w:p>
        </w:tc>
        <w:tc>
          <w:tcPr>
            <w:tcW w:w="763" w:type="dxa"/>
            <w:noWrap/>
            <w:vAlign w:val="center"/>
          </w:tcPr>
          <w:p w14:paraId="56314912">
            <w:pPr>
              <w:spacing w:line="360" w:lineRule="auto"/>
              <w:jc w:val="center"/>
              <w:rPr>
                <w:rFonts w:ascii="仿宋" w:hAnsi="仿宋" w:eastAsia="仿宋" w:cs="新宋体"/>
                <w:sz w:val="22"/>
              </w:rPr>
            </w:pPr>
          </w:p>
        </w:tc>
        <w:tc>
          <w:tcPr>
            <w:tcW w:w="1444" w:type="dxa"/>
            <w:noWrap/>
            <w:vAlign w:val="center"/>
          </w:tcPr>
          <w:p w14:paraId="76188DD4">
            <w:pPr>
              <w:spacing w:line="360" w:lineRule="auto"/>
              <w:jc w:val="center"/>
              <w:rPr>
                <w:rFonts w:ascii="仿宋" w:hAnsi="仿宋" w:eastAsia="仿宋" w:cs="新宋体"/>
                <w:sz w:val="22"/>
              </w:rPr>
            </w:pPr>
          </w:p>
        </w:tc>
        <w:tc>
          <w:tcPr>
            <w:tcW w:w="1759" w:type="dxa"/>
            <w:noWrap/>
            <w:vAlign w:val="center"/>
          </w:tcPr>
          <w:p w14:paraId="299DB510">
            <w:pPr>
              <w:spacing w:line="360" w:lineRule="auto"/>
              <w:jc w:val="center"/>
              <w:rPr>
                <w:rFonts w:ascii="仿宋" w:hAnsi="仿宋" w:eastAsia="仿宋" w:cs="新宋体"/>
                <w:sz w:val="22"/>
              </w:rPr>
            </w:pPr>
          </w:p>
        </w:tc>
        <w:tc>
          <w:tcPr>
            <w:tcW w:w="1022" w:type="dxa"/>
            <w:noWrap/>
          </w:tcPr>
          <w:p w14:paraId="7D1DF646">
            <w:pPr>
              <w:spacing w:line="360" w:lineRule="auto"/>
              <w:jc w:val="center"/>
              <w:rPr>
                <w:rFonts w:ascii="仿宋" w:hAnsi="仿宋" w:eastAsia="仿宋" w:cs="新宋体"/>
                <w:sz w:val="22"/>
              </w:rPr>
            </w:pPr>
          </w:p>
        </w:tc>
        <w:tc>
          <w:tcPr>
            <w:tcW w:w="2225" w:type="dxa"/>
            <w:noWrap/>
            <w:vAlign w:val="center"/>
          </w:tcPr>
          <w:p w14:paraId="3DA94813">
            <w:pPr>
              <w:spacing w:line="360" w:lineRule="auto"/>
              <w:jc w:val="center"/>
              <w:rPr>
                <w:rFonts w:ascii="仿宋" w:hAnsi="仿宋" w:eastAsia="仿宋" w:cs="新宋体"/>
                <w:sz w:val="22"/>
              </w:rPr>
            </w:pPr>
          </w:p>
        </w:tc>
      </w:tr>
      <w:tr w14:paraId="3A9F4CBA">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70" w:hRule="exact"/>
        </w:trPr>
        <w:tc>
          <w:tcPr>
            <w:tcW w:w="959" w:type="dxa"/>
            <w:noWrap/>
            <w:vAlign w:val="center"/>
          </w:tcPr>
          <w:p w14:paraId="69B37EEC">
            <w:pPr>
              <w:spacing w:line="360" w:lineRule="auto"/>
              <w:jc w:val="center"/>
              <w:rPr>
                <w:rFonts w:ascii="仿宋" w:hAnsi="仿宋" w:eastAsia="仿宋" w:cs="新宋体"/>
                <w:sz w:val="22"/>
              </w:rPr>
            </w:pPr>
          </w:p>
        </w:tc>
        <w:tc>
          <w:tcPr>
            <w:tcW w:w="1225" w:type="dxa"/>
            <w:noWrap/>
            <w:vAlign w:val="center"/>
          </w:tcPr>
          <w:p w14:paraId="61343FF7">
            <w:pPr>
              <w:spacing w:line="360" w:lineRule="auto"/>
              <w:jc w:val="center"/>
              <w:rPr>
                <w:rFonts w:ascii="仿宋" w:hAnsi="仿宋" w:eastAsia="仿宋" w:cs="新宋体"/>
                <w:sz w:val="22"/>
              </w:rPr>
            </w:pPr>
          </w:p>
        </w:tc>
        <w:tc>
          <w:tcPr>
            <w:tcW w:w="763" w:type="dxa"/>
            <w:noWrap/>
            <w:vAlign w:val="center"/>
          </w:tcPr>
          <w:p w14:paraId="49DFF896">
            <w:pPr>
              <w:spacing w:line="360" w:lineRule="auto"/>
              <w:jc w:val="center"/>
              <w:rPr>
                <w:rFonts w:ascii="仿宋" w:hAnsi="仿宋" w:eastAsia="仿宋" w:cs="新宋体"/>
                <w:sz w:val="22"/>
              </w:rPr>
            </w:pPr>
          </w:p>
        </w:tc>
        <w:tc>
          <w:tcPr>
            <w:tcW w:w="1444" w:type="dxa"/>
            <w:noWrap/>
            <w:vAlign w:val="center"/>
          </w:tcPr>
          <w:p w14:paraId="0A1C4324">
            <w:pPr>
              <w:spacing w:line="360" w:lineRule="auto"/>
              <w:jc w:val="center"/>
              <w:rPr>
                <w:rFonts w:ascii="仿宋" w:hAnsi="仿宋" w:eastAsia="仿宋" w:cs="新宋体"/>
                <w:sz w:val="22"/>
              </w:rPr>
            </w:pPr>
          </w:p>
        </w:tc>
        <w:tc>
          <w:tcPr>
            <w:tcW w:w="1759" w:type="dxa"/>
            <w:noWrap/>
            <w:vAlign w:val="center"/>
          </w:tcPr>
          <w:p w14:paraId="00603CC5">
            <w:pPr>
              <w:spacing w:line="360" w:lineRule="auto"/>
              <w:jc w:val="center"/>
              <w:rPr>
                <w:rFonts w:ascii="仿宋" w:hAnsi="仿宋" w:eastAsia="仿宋" w:cs="新宋体"/>
                <w:sz w:val="22"/>
              </w:rPr>
            </w:pPr>
          </w:p>
        </w:tc>
        <w:tc>
          <w:tcPr>
            <w:tcW w:w="1022" w:type="dxa"/>
            <w:noWrap/>
          </w:tcPr>
          <w:p w14:paraId="20011FD9">
            <w:pPr>
              <w:spacing w:line="360" w:lineRule="auto"/>
              <w:jc w:val="center"/>
              <w:rPr>
                <w:rFonts w:ascii="仿宋" w:hAnsi="仿宋" w:eastAsia="仿宋" w:cs="新宋体"/>
                <w:sz w:val="22"/>
              </w:rPr>
            </w:pPr>
          </w:p>
        </w:tc>
        <w:tc>
          <w:tcPr>
            <w:tcW w:w="2225" w:type="dxa"/>
            <w:noWrap/>
            <w:vAlign w:val="center"/>
          </w:tcPr>
          <w:p w14:paraId="5700C825">
            <w:pPr>
              <w:spacing w:line="360" w:lineRule="auto"/>
              <w:jc w:val="center"/>
              <w:rPr>
                <w:rFonts w:ascii="仿宋" w:hAnsi="仿宋" w:eastAsia="仿宋" w:cs="新宋体"/>
                <w:sz w:val="22"/>
              </w:rPr>
            </w:pPr>
          </w:p>
        </w:tc>
      </w:tr>
      <w:tr w14:paraId="243EA411">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570" w:hRule="exact"/>
        </w:trPr>
        <w:tc>
          <w:tcPr>
            <w:tcW w:w="959" w:type="dxa"/>
            <w:noWrap/>
            <w:vAlign w:val="center"/>
          </w:tcPr>
          <w:p w14:paraId="1FA03183">
            <w:pPr>
              <w:spacing w:line="360" w:lineRule="auto"/>
              <w:jc w:val="center"/>
              <w:rPr>
                <w:rFonts w:ascii="仿宋" w:hAnsi="仿宋" w:eastAsia="仿宋" w:cs="新宋体"/>
                <w:sz w:val="22"/>
              </w:rPr>
            </w:pPr>
          </w:p>
        </w:tc>
        <w:tc>
          <w:tcPr>
            <w:tcW w:w="1225" w:type="dxa"/>
            <w:noWrap/>
            <w:vAlign w:val="center"/>
          </w:tcPr>
          <w:p w14:paraId="39137088">
            <w:pPr>
              <w:spacing w:line="360" w:lineRule="auto"/>
              <w:jc w:val="center"/>
              <w:rPr>
                <w:rFonts w:ascii="仿宋" w:hAnsi="仿宋" w:eastAsia="仿宋" w:cs="新宋体"/>
                <w:sz w:val="22"/>
              </w:rPr>
            </w:pPr>
          </w:p>
        </w:tc>
        <w:tc>
          <w:tcPr>
            <w:tcW w:w="763" w:type="dxa"/>
            <w:noWrap/>
            <w:vAlign w:val="center"/>
          </w:tcPr>
          <w:p w14:paraId="28011904">
            <w:pPr>
              <w:spacing w:line="360" w:lineRule="auto"/>
              <w:jc w:val="center"/>
              <w:rPr>
                <w:rFonts w:ascii="仿宋" w:hAnsi="仿宋" w:eastAsia="仿宋" w:cs="新宋体"/>
                <w:sz w:val="22"/>
              </w:rPr>
            </w:pPr>
          </w:p>
        </w:tc>
        <w:tc>
          <w:tcPr>
            <w:tcW w:w="1444" w:type="dxa"/>
            <w:noWrap/>
            <w:vAlign w:val="center"/>
          </w:tcPr>
          <w:p w14:paraId="68DD02E3">
            <w:pPr>
              <w:spacing w:line="360" w:lineRule="auto"/>
              <w:jc w:val="center"/>
              <w:rPr>
                <w:rFonts w:ascii="仿宋" w:hAnsi="仿宋" w:eastAsia="仿宋" w:cs="新宋体"/>
                <w:sz w:val="22"/>
              </w:rPr>
            </w:pPr>
          </w:p>
        </w:tc>
        <w:tc>
          <w:tcPr>
            <w:tcW w:w="1759" w:type="dxa"/>
            <w:noWrap/>
            <w:vAlign w:val="center"/>
          </w:tcPr>
          <w:p w14:paraId="458162E7">
            <w:pPr>
              <w:spacing w:line="360" w:lineRule="auto"/>
              <w:jc w:val="center"/>
              <w:rPr>
                <w:rFonts w:ascii="仿宋" w:hAnsi="仿宋" w:eastAsia="仿宋" w:cs="新宋体"/>
                <w:sz w:val="22"/>
              </w:rPr>
            </w:pPr>
          </w:p>
        </w:tc>
        <w:tc>
          <w:tcPr>
            <w:tcW w:w="1022" w:type="dxa"/>
            <w:noWrap/>
          </w:tcPr>
          <w:p w14:paraId="05AF23C0">
            <w:pPr>
              <w:spacing w:line="360" w:lineRule="auto"/>
              <w:jc w:val="center"/>
              <w:rPr>
                <w:rFonts w:ascii="仿宋" w:hAnsi="仿宋" w:eastAsia="仿宋" w:cs="新宋体"/>
                <w:sz w:val="22"/>
              </w:rPr>
            </w:pPr>
          </w:p>
        </w:tc>
        <w:tc>
          <w:tcPr>
            <w:tcW w:w="2225" w:type="dxa"/>
            <w:noWrap/>
            <w:vAlign w:val="center"/>
          </w:tcPr>
          <w:p w14:paraId="63F1E88B">
            <w:pPr>
              <w:spacing w:line="360" w:lineRule="auto"/>
              <w:jc w:val="center"/>
              <w:rPr>
                <w:rFonts w:ascii="仿宋" w:hAnsi="仿宋" w:eastAsia="仿宋" w:cs="新宋体"/>
                <w:sz w:val="22"/>
              </w:rPr>
            </w:pPr>
          </w:p>
        </w:tc>
      </w:tr>
    </w:tbl>
    <w:p w14:paraId="6804F400">
      <w:pPr>
        <w:spacing w:line="320" w:lineRule="exact"/>
        <w:rPr>
          <w:rFonts w:ascii="仿宋" w:hAnsi="仿宋" w:eastAsia="仿宋"/>
          <w:b/>
          <w:bCs/>
          <w:sz w:val="24"/>
        </w:rPr>
      </w:pPr>
      <w:r>
        <w:rPr>
          <w:rFonts w:ascii="仿宋" w:hAnsi="仿宋" w:eastAsia="仿宋"/>
          <w:b/>
          <w:bCs/>
          <w:sz w:val="24"/>
        </w:rPr>
        <w:t>备注</w:t>
      </w:r>
      <w:r>
        <w:rPr>
          <w:rFonts w:hint="eastAsia" w:ascii="仿宋" w:hAnsi="仿宋" w:eastAsia="仿宋"/>
          <w:b/>
          <w:bCs/>
          <w:sz w:val="24"/>
        </w:rPr>
        <w:t>：</w:t>
      </w:r>
    </w:p>
    <w:p w14:paraId="19C46958">
      <w:pPr>
        <w:pStyle w:val="82"/>
        <w:spacing w:line="320" w:lineRule="exact"/>
        <w:ind w:left="0" w:firstLine="0"/>
        <w:rPr>
          <w:rFonts w:ascii="仿宋" w:hAnsi="仿宋" w:eastAsia="仿宋"/>
          <w:sz w:val="24"/>
          <w:lang w:eastAsia="zh-CN"/>
        </w:rPr>
      </w:pPr>
      <w:r>
        <w:rPr>
          <w:rFonts w:hint="eastAsia" w:ascii="仿宋" w:hAnsi="仿宋" w:eastAsia="仿宋"/>
          <w:sz w:val="24"/>
          <w:lang w:eastAsia="zh-CN"/>
        </w:rPr>
        <w:t>1.</w:t>
      </w:r>
      <w:r>
        <w:rPr>
          <w:rFonts w:ascii="仿宋" w:hAnsi="仿宋" w:eastAsia="仿宋"/>
          <w:sz w:val="24"/>
          <w:lang w:eastAsia="zh-CN"/>
        </w:rPr>
        <w:t>附</w:t>
      </w:r>
      <w:r>
        <w:rPr>
          <w:rFonts w:hint="eastAsia" w:ascii="仿宋" w:hAnsi="仿宋" w:eastAsia="仿宋"/>
          <w:sz w:val="24"/>
          <w:lang w:eastAsia="zh-CN"/>
        </w:rPr>
        <w:t>项目负责人及团队技术人员有效的相关资质证书等。</w:t>
      </w:r>
    </w:p>
    <w:p w14:paraId="68B77BA2">
      <w:pPr>
        <w:pStyle w:val="82"/>
        <w:spacing w:line="320" w:lineRule="exact"/>
        <w:ind w:left="0" w:firstLine="0"/>
        <w:rPr>
          <w:rFonts w:ascii="仿宋" w:hAnsi="仿宋" w:eastAsia="仿宋"/>
          <w:sz w:val="24"/>
          <w:lang w:eastAsia="zh-CN"/>
        </w:rPr>
      </w:pPr>
      <w:r>
        <w:rPr>
          <w:rFonts w:hint="eastAsia" w:ascii="仿宋" w:hAnsi="仿宋" w:eastAsia="仿宋"/>
          <w:sz w:val="24"/>
          <w:lang w:eastAsia="zh-CN"/>
        </w:rPr>
        <w:t>2.项目实施人员须为供应商的在职员工，附社保基金证明文书复印件并加盖公章。</w:t>
      </w:r>
    </w:p>
    <w:p w14:paraId="77970776">
      <w:pPr>
        <w:snapToGrid w:val="0"/>
        <w:spacing w:line="360" w:lineRule="auto"/>
        <w:rPr>
          <w:rFonts w:ascii="仿宋" w:hAnsi="仿宋" w:eastAsia="仿宋" w:cs="Arial"/>
          <w:sz w:val="24"/>
        </w:rPr>
      </w:pPr>
    </w:p>
    <w:p w14:paraId="3CDF5EA1">
      <w:pPr>
        <w:snapToGrid w:val="0"/>
        <w:spacing w:line="360" w:lineRule="auto"/>
        <w:rPr>
          <w:rFonts w:ascii="仿宋" w:hAnsi="仿宋" w:eastAsia="仿宋" w:cs="Arial"/>
          <w:sz w:val="28"/>
          <w:szCs w:val="28"/>
        </w:rPr>
      </w:pPr>
      <w:r>
        <w:rPr>
          <w:rFonts w:hint="eastAsia" w:ascii="仿宋" w:hAnsi="仿宋" w:eastAsia="仿宋" w:cs="Arial"/>
          <w:sz w:val="28"/>
          <w:szCs w:val="28"/>
        </w:rPr>
        <w:t>供应商全称</w:t>
      </w:r>
      <w:r>
        <w:rPr>
          <w:rFonts w:hint="eastAsia" w:ascii="仿宋" w:hAnsi="仿宋" w:eastAsia="仿宋" w:cs="Arial"/>
          <w:b/>
          <w:sz w:val="28"/>
        </w:rPr>
        <w:t>（盖章）</w:t>
      </w:r>
      <w:r>
        <w:rPr>
          <w:rFonts w:hint="eastAsia" w:ascii="仿宋" w:hAnsi="仿宋" w:eastAsia="仿宋" w:cs="Arial"/>
          <w:sz w:val="28"/>
          <w:szCs w:val="28"/>
        </w:rPr>
        <w:t>：</w:t>
      </w:r>
      <w:r>
        <w:rPr>
          <w:rFonts w:ascii="仿宋" w:hAnsi="仿宋" w:eastAsia="仿宋" w:cs="Arial"/>
          <w:w w:val="90"/>
          <w:kern w:val="0"/>
          <w:sz w:val="28"/>
          <w:szCs w:val="28"/>
        </w:rPr>
        <w:t>_________________________________________</w:t>
      </w:r>
    </w:p>
    <w:p w14:paraId="62209F4A">
      <w:pPr>
        <w:rPr>
          <w:rFonts w:ascii="仿宋" w:hAnsi="仿宋" w:eastAsia="仿宋" w:cs="Arial"/>
          <w:b/>
          <w:sz w:val="24"/>
        </w:rPr>
      </w:pPr>
      <w:r>
        <w:rPr>
          <w:rFonts w:hint="eastAsia" w:ascii="仿宋" w:hAnsi="仿宋" w:eastAsia="仿宋" w:cs="Arial"/>
          <w:sz w:val="28"/>
          <w:szCs w:val="28"/>
        </w:rPr>
        <w:t>日期：</w:t>
      </w:r>
      <w:r>
        <w:rPr>
          <w:rFonts w:ascii="仿宋" w:hAnsi="仿宋" w:eastAsia="仿宋" w:cs="Arial"/>
          <w:w w:val="90"/>
          <w:kern w:val="0"/>
          <w:sz w:val="28"/>
          <w:szCs w:val="28"/>
        </w:rPr>
        <w:t>________</w:t>
      </w:r>
      <w:r>
        <w:rPr>
          <w:rFonts w:hint="eastAsia" w:ascii="仿宋" w:hAnsi="仿宋" w:eastAsia="仿宋" w:cs="Arial"/>
          <w:w w:val="90"/>
          <w:kern w:val="0"/>
          <w:sz w:val="28"/>
          <w:szCs w:val="28"/>
        </w:rPr>
        <w:t>年</w:t>
      </w:r>
      <w:r>
        <w:rPr>
          <w:rFonts w:ascii="仿宋" w:hAnsi="仿宋" w:eastAsia="仿宋" w:cs="Arial"/>
          <w:w w:val="90"/>
          <w:kern w:val="0"/>
          <w:sz w:val="28"/>
          <w:szCs w:val="28"/>
        </w:rPr>
        <w:t>____</w:t>
      </w:r>
      <w:r>
        <w:rPr>
          <w:rFonts w:hint="eastAsia" w:ascii="仿宋" w:hAnsi="仿宋" w:eastAsia="仿宋" w:cs="Arial"/>
          <w:w w:val="90"/>
          <w:kern w:val="0"/>
          <w:sz w:val="28"/>
          <w:szCs w:val="28"/>
        </w:rPr>
        <w:t>月</w:t>
      </w:r>
      <w:r>
        <w:rPr>
          <w:rFonts w:ascii="仿宋" w:hAnsi="仿宋" w:eastAsia="仿宋" w:cs="Arial"/>
          <w:w w:val="90"/>
          <w:kern w:val="0"/>
          <w:sz w:val="28"/>
          <w:szCs w:val="28"/>
        </w:rPr>
        <w:t>____</w:t>
      </w:r>
      <w:r>
        <w:rPr>
          <w:rFonts w:hint="eastAsia" w:ascii="仿宋" w:hAnsi="仿宋" w:eastAsia="仿宋" w:cs="Arial"/>
          <w:w w:val="90"/>
          <w:kern w:val="0"/>
          <w:sz w:val="28"/>
          <w:szCs w:val="28"/>
        </w:rPr>
        <w:t>日</w:t>
      </w:r>
    </w:p>
    <w:p w14:paraId="494D495A">
      <w:pPr>
        <w:widowControl/>
        <w:autoSpaceDE w:val="0"/>
        <w:autoSpaceDN w:val="0"/>
        <w:adjustRightInd w:val="0"/>
        <w:snapToGrid w:val="0"/>
        <w:spacing w:before="65"/>
        <w:outlineLvl w:val="1"/>
        <w:rPr>
          <w:rFonts w:ascii="仿宋" w:hAnsi="仿宋" w:eastAsia="仿宋" w:cs="仿宋"/>
          <w:b/>
          <w:bCs/>
          <w:sz w:val="24"/>
        </w:rPr>
      </w:pPr>
    </w:p>
    <w:p w14:paraId="4624F979">
      <w:pPr>
        <w:pStyle w:val="7"/>
        <w:rPr>
          <w:rFonts w:ascii="仿宋" w:hAnsi="仿宋" w:eastAsia="仿宋"/>
          <w:b w:val="0"/>
          <w:bCs w:val="0"/>
          <w:sz w:val="24"/>
          <w:szCs w:val="20"/>
        </w:rPr>
      </w:pPr>
      <w:r>
        <w:rPr>
          <w:rFonts w:hint="eastAsia" w:ascii="仿宋" w:hAnsi="仿宋" w:eastAsia="仿宋"/>
          <w:b w:val="0"/>
          <w:bCs w:val="0"/>
          <w:sz w:val="24"/>
          <w:szCs w:val="20"/>
        </w:rPr>
        <w:t>2.11信用承诺书</w:t>
      </w:r>
    </w:p>
    <w:p w14:paraId="4F533A9C">
      <w:pPr>
        <w:spacing w:line="360" w:lineRule="auto"/>
        <w:jc w:val="center"/>
        <w:rPr>
          <w:rFonts w:ascii="黑体" w:hAnsi="黑体" w:eastAsia="黑体" w:cs="黑体"/>
          <w:b/>
          <w:w w:val="90"/>
          <w:sz w:val="44"/>
          <w:szCs w:val="44"/>
        </w:rPr>
      </w:pPr>
      <w:r>
        <w:rPr>
          <w:rFonts w:hint="eastAsia" w:ascii="黑体" w:hAnsi="黑体" w:eastAsia="黑体" w:cs="黑体"/>
          <w:b/>
          <w:w w:val="90"/>
          <w:sz w:val="44"/>
          <w:szCs w:val="44"/>
        </w:rPr>
        <w:t>信用承诺书</w:t>
      </w:r>
    </w:p>
    <w:p w14:paraId="2A58F8F0">
      <w:pPr>
        <w:spacing w:line="360" w:lineRule="auto"/>
        <w:rPr>
          <w:rFonts w:ascii="仿宋" w:hAnsi="仿宋" w:eastAsia="仿宋"/>
          <w:sz w:val="24"/>
        </w:rPr>
      </w:pPr>
      <w:r>
        <w:rPr>
          <w:rFonts w:hint="eastAsia" w:ascii="仿宋" w:hAnsi="仿宋" w:eastAsia="仿宋"/>
          <w:sz w:val="24"/>
          <w:u w:val="single"/>
        </w:rPr>
        <w:t>（供应商）</w:t>
      </w:r>
      <w:r>
        <w:rPr>
          <w:rFonts w:hint="eastAsia" w:ascii="仿宋" w:hAnsi="仿宋" w:eastAsia="仿宋"/>
          <w:sz w:val="24"/>
        </w:rPr>
        <w:t>现参加</w:t>
      </w:r>
      <w:r>
        <w:rPr>
          <w:rFonts w:hint="eastAsia" w:ascii="仿宋" w:hAnsi="仿宋" w:eastAsia="仿宋" w:cs="Arial"/>
          <w:b/>
          <w:kern w:val="0"/>
          <w:sz w:val="24"/>
          <w:szCs w:val="28"/>
          <w:u w:val="single"/>
        </w:rPr>
        <w:t>长兴县人民医院食堂餐饮服务采购项目</w:t>
      </w:r>
      <w:r>
        <w:rPr>
          <w:rFonts w:hint="eastAsia" w:ascii="仿宋" w:hAnsi="仿宋" w:eastAsia="仿宋"/>
          <w:sz w:val="24"/>
        </w:rPr>
        <w:t>磋商采购活动，郑重承诺如下：</w:t>
      </w:r>
    </w:p>
    <w:p w14:paraId="7AB275BF">
      <w:pPr>
        <w:tabs>
          <w:tab w:val="left" w:pos="1650"/>
        </w:tabs>
        <w:spacing w:line="360" w:lineRule="auto"/>
        <w:rPr>
          <w:rFonts w:ascii="仿宋" w:hAnsi="仿宋" w:eastAsia="仿宋"/>
          <w:sz w:val="24"/>
        </w:rPr>
      </w:pPr>
      <w:r>
        <w:rPr>
          <w:rFonts w:hint="eastAsia" w:ascii="仿宋" w:hAnsi="仿宋" w:eastAsia="仿宋"/>
          <w:sz w:val="24"/>
        </w:rPr>
        <w:t>对所提供的资料合法性、真实性、准确性和有效性负责；</w:t>
      </w:r>
    </w:p>
    <w:p w14:paraId="77E99099">
      <w:pPr>
        <w:tabs>
          <w:tab w:val="left" w:pos="1650"/>
        </w:tabs>
        <w:spacing w:line="360" w:lineRule="auto"/>
        <w:rPr>
          <w:rFonts w:ascii="仿宋" w:hAnsi="仿宋" w:eastAsia="仿宋"/>
          <w:sz w:val="24"/>
        </w:rPr>
      </w:pPr>
      <w:r>
        <w:rPr>
          <w:rFonts w:hint="eastAsia" w:ascii="仿宋" w:hAnsi="仿宋" w:eastAsia="仿宋"/>
          <w:sz w:val="24"/>
        </w:rPr>
        <w:t>严格按照国家法律、法规和规章，依法开展相关经济活动，全面履行应尽的责任和义务；</w:t>
      </w:r>
    </w:p>
    <w:p w14:paraId="187E3C39">
      <w:pPr>
        <w:tabs>
          <w:tab w:val="left" w:pos="1650"/>
        </w:tabs>
        <w:spacing w:line="360" w:lineRule="auto"/>
        <w:rPr>
          <w:rFonts w:ascii="仿宋" w:hAnsi="仿宋" w:eastAsia="仿宋"/>
          <w:sz w:val="24"/>
        </w:rPr>
      </w:pPr>
      <w:r>
        <w:rPr>
          <w:rFonts w:hint="eastAsia" w:ascii="仿宋" w:hAnsi="仿宋" w:eastAsia="仿宋"/>
          <w:sz w:val="24"/>
        </w:rPr>
        <w:t>加强自我约束、自我规范、自我管理，不制假售假、不虚假宣传、不违约毁约、不恶意逃债、不偷税漏税，诚信依法经营；</w:t>
      </w:r>
    </w:p>
    <w:p w14:paraId="3E00F0FE">
      <w:pPr>
        <w:tabs>
          <w:tab w:val="left" w:pos="1650"/>
        </w:tabs>
        <w:spacing w:line="360" w:lineRule="auto"/>
        <w:rPr>
          <w:rFonts w:ascii="仿宋" w:hAnsi="仿宋" w:eastAsia="仿宋"/>
          <w:sz w:val="24"/>
        </w:rPr>
      </w:pPr>
      <w:r>
        <w:rPr>
          <w:rFonts w:hint="eastAsia" w:ascii="仿宋" w:hAnsi="仿宋" w:eastAsia="仿宋"/>
          <w:sz w:val="24"/>
        </w:rPr>
        <w:t>自愿接受行政主管部门的依法检查、违背承诺约定将自愿承担违约责任，并接受法律法规和相关部门规章制度的惩戒和约束；</w:t>
      </w:r>
    </w:p>
    <w:p w14:paraId="737EFAB9">
      <w:pPr>
        <w:tabs>
          <w:tab w:val="left" w:pos="1650"/>
        </w:tabs>
        <w:spacing w:line="360" w:lineRule="auto"/>
        <w:rPr>
          <w:rFonts w:ascii="仿宋" w:hAnsi="仿宋" w:eastAsia="仿宋"/>
          <w:sz w:val="24"/>
        </w:rPr>
      </w:pPr>
      <w:r>
        <w:rPr>
          <w:rFonts w:hint="eastAsia" w:ascii="仿宋" w:hAnsi="仿宋" w:eastAsia="仿宋"/>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582DAC4D">
      <w:pPr>
        <w:tabs>
          <w:tab w:val="left" w:pos="1650"/>
        </w:tabs>
        <w:spacing w:line="560" w:lineRule="exact"/>
        <w:rPr>
          <w:rFonts w:ascii="仿宋" w:hAnsi="仿宋" w:eastAsia="仿宋"/>
          <w:sz w:val="24"/>
        </w:rPr>
      </w:pPr>
    </w:p>
    <w:p w14:paraId="393220CB">
      <w:pPr>
        <w:tabs>
          <w:tab w:val="left" w:pos="1650"/>
        </w:tabs>
        <w:spacing w:line="560" w:lineRule="exact"/>
        <w:rPr>
          <w:rFonts w:ascii="仿宋" w:hAnsi="仿宋" w:eastAsia="仿宋"/>
          <w:sz w:val="24"/>
        </w:rPr>
      </w:pPr>
    </w:p>
    <w:p w14:paraId="3E707C87">
      <w:pPr>
        <w:tabs>
          <w:tab w:val="left" w:pos="0"/>
          <w:tab w:val="left" w:pos="1650"/>
        </w:tabs>
        <w:spacing w:line="360" w:lineRule="auto"/>
        <w:jc w:val="left"/>
        <w:rPr>
          <w:rFonts w:ascii="仿宋" w:hAnsi="仿宋" w:eastAsia="仿宋"/>
          <w:sz w:val="24"/>
        </w:rPr>
      </w:pPr>
      <w:r>
        <w:rPr>
          <w:rFonts w:hint="eastAsia" w:ascii="仿宋" w:hAnsi="仿宋" w:eastAsia="仿宋"/>
          <w:sz w:val="24"/>
        </w:rPr>
        <w:t>统一社会信用代码：</w:t>
      </w:r>
    </w:p>
    <w:p w14:paraId="148BE56B">
      <w:pPr>
        <w:pStyle w:val="115"/>
        <w:spacing w:before="0" w:beforeAutospacing="0" w:after="0" w:afterAutospacing="0" w:line="560" w:lineRule="exact"/>
        <w:rPr>
          <w:rFonts w:ascii="仿宋" w:hAnsi="仿宋" w:eastAsia="仿宋" w:cs="Times New Roman"/>
          <w:kern w:val="2"/>
          <w:u w:val="single"/>
        </w:rPr>
      </w:pPr>
    </w:p>
    <w:p w14:paraId="57A7017C">
      <w:pPr>
        <w:snapToGrid w:val="0"/>
        <w:spacing w:line="360" w:lineRule="auto"/>
        <w:rPr>
          <w:rFonts w:ascii="仿宋" w:hAnsi="仿宋" w:eastAsia="仿宋" w:cs="Arial"/>
          <w:sz w:val="28"/>
          <w:szCs w:val="28"/>
        </w:rPr>
      </w:pPr>
      <w:r>
        <w:rPr>
          <w:rFonts w:hint="eastAsia" w:ascii="仿宋" w:hAnsi="仿宋" w:eastAsia="仿宋" w:cs="Arial"/>
          <w:sz w:val="28"/>
          <w:szCs w:val="28"/>
        </w:rPr>
        <w:t>供应商全称</w:t>
      </w:r>
      <w:r>
        <w:rPr>
          <w:rFonts w:hint="eastAsia" w:ascii="仿宋" w:hAnsi="仿宋" w:eastAsia="仿宋" w:cs="Arial"/>
          <w:b/>
          <w:sz w:val="28"/>
        </w:rPr>
        <w:t>（盖章）</w:t>
      </w:r>
      <w:r>
        <w:rPr>
          <w:rFonts w:hint="eastAsia" w:ascii="仿宋" w:hAnsi="仿宋" w:eastAsia="仿宋" w:cs="Arial"/>
          <w:sz w:val="28"/>
          <w:szCs w:val="28"/>
        </w:rPr>
        <w:t>：</w:t>
      </w:r>
      <w:r>
        <w:rPr>
          <w:rFonts w:ascii="仿宋" w:hAnsi="仿宋" w:eastAsia="仿宋" w:cs="Arial"/>
          <w:w w:val="90"/>
          <w:kern w:val="0"/>
          <w:sz w:val="28"/>
          <w:szCs w:val="28"/>
        </w:rPr>
        <w:t>_________________________________________</w:t>
      </w:r>
    </w:p>
    <w:p w14:paraId="7671BEB9">
      <w:pPr>
        <w:snapToGrid w:val="0"/>
        <w:spacing w:line="360" w:lineRule="auto"/>
        <w:rPr>
          <w:rFonts w:ascii="仿宋" w:hAnsi="仿宋" w:eastAsia="仿宋" w:cs="Arial"/>
          <w:sz w:val="28"/>
          <w:szCs w:val="28"/>
        </w:rPr>
      </w:pPr>
      <w:r>
        <w:rPr>
          <w:rFonts w:hint="eastAsia" w:ascii="仿宋" w:hAnsi="仿宋" w:eastAsia="仿宋" w:cs="Arial"/>
          <w:sz w:val="28"/>
          <w:szCs w:val="28"/>
        </w:rPr>
        <w:t>法定代表人或其授权代表签字：</w:t>
      </w:r>
      <w:r>
        <w:rPr>
          <w:rFonts w:ascii="仿宋" w:hAnsi="仿宋" w:eastAsia="仿宋" w:cs="Arial"/>
          <w:w w:val="90"/>
          <w:kern w:val="0"/>
          <w:sz w:val="28"/>
          <w:szCs w:val="28"/>
        </w:rPr>
        <w:t>_______________________________</w:t>
      </w:r>
    </w:p>
    <w:p w14:paraId="0910D05B">
      <w:pPr>
        <w:rPr>
          <w:rFonts w:ascii="仿宋" w:hAnsi="仿宋" w:eastAsia="仿宋" w:cs="Arial"/>
          <w:b/>
          <w:sz w:val="24"/>
        </w:rPr>
      </w:pPr>
      <w:r>
        <w:rPr>
          <w:rFonts w:hint="eastAsia" w:ascii="仿宋" w:hAnsi="仿宋" w:eastAsia="仿宋" w:cs="Arial"/>
          <w:sz w:val="28"/>
          <w:szCs w:val="28"/>
        </w:rPr>
        <w:t>日期：</w:t>
      </w:r>
      <w:r>
        <w:rPr>
          <w:rFonts w:ascii="仿宋" w:hAnsi="仿宋" w:eastAsia="仿宋" w:cs="Arial"/>
          <w:w w:val="90"/>
          <w:kern w:val="0"/>
          <w:sz w:val="28"/>
          <w:szCs w:val="28"/>
        </w:rPr>
        <w:t>________</w:t>
      </w:r>
      <w:r>
        <w:rPr>
          <w:rFonts w:hint="eastAsia" w:ascii="仿宋" w:hAnsi="仿宋" w:eastAsia="仿宋" w:cs="Arial"/>
          <w:w w:val="90"/>
          <w:kern w:val="0"/>
          <w:sz w:val="28"/>
          <w:szCs w:val="28"/>
        </w:rPr>
        <w:t>年</w:t>
      </w:r>
      <w:r>
        <w:rPr>
          <w:rFonts w:ascii="仿宋" w:hAnsi="仿宋" w:eastAsia="仿宋" w:cs="Arial"/>
          <w:w w:val="90"/>
          <w:kern w:val="0"/>
          <w:sz w:val="28"/>
          <w:szCs w:val="28"/>
        </w:rPr>
        <w:t>____</w:t>
      </w:r>
      <w:r>
        <w:rPr>
          <w:rFonts w:hint="eastAsia" w:ascii="仿宋" w:hAnsi="仿宋" w:eastAsia="仿宋" w:cs="Arial"/>
          <w:w w:val="90"/>
          <w:kern w:val="0"/>
          <w:sz w:val="28"/>
          <w:szCs w:val="28"/>
        </w:rPr>
        <w:t>月</w:t>
      </w:r>
      <w:r>
        <w:rPr>
          <w:rFonts w:ascii="仿宋" w:hAnsi="仿宋" w:eastAsia="仿宋" w:cs="Arial"/>
          <w:w w:val="90"/>
          <w:kern w:val="0"/>
          <w:sz w:val="28"/>
          <w:szCs w:val="28"/>
        </w:rPr>
        <w:t>____</w:t>
      </w:r>
      <w:r>
        <w:rPr>
          <w:rFonts w:hint="eastAsia" w:ascii="仿宋" w:hAnsi="仿宋" w:eastAsia="仿宋" w:cs="Arial"/>
          <w:w w:val="90"/>
          <w:kern w:val="0"/>
          <w:sz w:val="28"/>
          <w:szCs w:val="28"/>
        </w:rPr>
        <w:t>日</w:t>
      </w:r>
    </w:p>
    <w:p w14:paraId="3443612D">
      <w:pPr>
        <w:pStyle w:val="4"/>
        <w:rPr>
          <w:rFonts w:ascii="仿宋" w:hAnsi="仿宋" w:eastAsia="仿宋" w:cs="Arial"/>
          <w:sz w:val="24"/>
        </w:rPr>
      </w:pPr>
      <w:r>
        <w:rPr>
          <w:rFonts w:ascii="仿宋" w:hAnsi="仿宋" w:eastAsia="仿宋" w:cs="Arial"/>
          <w:sz w:val="24"/>
        </w:rPr>
        <w:br w:type="page"/>
      </w:r>
    </w:p>
    <w:p w14:paraId="7C83BFFD">
      <w:pPr>
        <w:pStyle w:val="4"/>
        <w:rPr>
          <w:rFonts w:ascii="仿宋" w:hAnsi="仿宋" w:eastAsia="仿宋"/>
          <w:b w:val="0"/>
          <w:bCs w:val="0"/>
          <w:sz w:val="24"/>
          <w:szCs w:val="20"/>
        </w:rPr>
      </w:pPr>
      <w:r>
        <w:rPr>
          <w:rFonts w:hint="eastAsia" w:ascii="仿宋" w:hAnsi="仿宋" w:eastAsia="仿宋"/>
          <w:b w:val="0"/>
          <w:bCs w:val="0"/>
          <w:sz w:val="24"/>
          <w:szCs w:val="20"/>
        </w:rPr>
        <w:t>2.12关于对采购文件中有关条款的拒绝声明</w:t>
      </w:r>
    </w:p>
    <w:p w14:paraId="20E92911">
      <w:pPr>
        <w:spacing w:before="240" w:line="360" w:lineRule="auto"/>
        <w:jc w:val="center"/>
        <w:rPr>
          <w:rFonts w:ascii="华文中宋" w:hAnsi="华文中宋" w:eastAsia="华文中宋"/>
          <w:b/>
          <w:sz w:val="40"/>
        </w:rPr>
      </w:pPr>
      <w:r>
        <w:rPr>
          <w:rFonts w:hint="eastAsia" w:ascii="微软雅黑" w:hAnsi="微软雅黑" w:eastAsia="微软雅黑"/>
          <w:b/>
          <w:sz w:val="40"/>
          <w:szCs w:val="44"/>
        </w:rPr>
        <w:t>关于对采购文件中有关条款的拒绝声明</w:t>
      </w:r>
    </w:p>
    <w:p w14:paraId="7D191962">
      <w:pPr>
        <w:spacing w:line="360" w:lineRule="auto"/>
        <w:rPr>
          <w:rFonts w:ascii="仿宋" w:hAnsi="仿宋" w:eastAsia="仿宋" w:cs="Arial"/>
          <w:b/>
          <w:sz w:val="24"/>
        </w:rPr>
      </w:pPr>
      <w:r>
        <w:rPr>
          <w:rFonts w:hint="eastAsia" w:ascii="仿宋" w:hAnsi="仿宋" w:eastAsia="仿宋" w:cs="Arial"/>
          <w:b/>
          <w:sz w:val="24"/>
        </w:rPr>
        <w:t>项目</w:t>
      </w:r>
      <w:r>
        <w:rPr>
          <w:rFonts w:ascii="仿宋" w:hAnsi="仿宋" w:eastAsia="仿宋" w:cs="Arial"/>
          <w:b/>
          <w:sz w:val="24"/>
        </w:rPr>
        <w:t>名称：</w:t>
      </w:r>
      <w:r>
        <w:rPr>
          <w:rFonts w:hint="eastAsia" w:ascii="仿宋" w:hAnsi="仿宋" w:eastAsia="仿宋" w:cs="Arial"/>
          <w:b/>
          <w:kern w:val="0"/>
          <w:sz w:val="24"/>
          <w:szCs w:val="28"/>
          <w:u w:val="single"/>
        </w:rPr>
        <w:t>长兴县人民医院食堂餐饮服务采购项目</w:t>
      </w:r>
    </w:p>
    <w:p w14:paraId="0C564F46">
      <w:pPr>
        <w:spacing w:line="360" w:lineRule="auto"/>
        <w:rPr>
          <w:rFonts w:hint="eastAsia" w:ascii="仿宋" w:hAnsi="仿宋" w:eastAsia="仿宋" w:cs="Arial"/>
          <w:b/>
          <w:kern w:val="0"/>
          <w:sz w:val="24"/>
          <w:szCs w:val="28"/>
          <w:u w:val="single"/>
          <w:lang w:eastAsia="zh-CN"/>
        </w:rPr>
      </w:pPr>
      <w:r>
        <w:rPr>
          <w:rFonts w:ascii="仿宋" w:hAnsi="仿宋" w:eastAsia="仿宋" w:cs="Arial"/>
          <w:b/>
          <w:sz w:val="24"/>
        </w:rPr>
        <w:t>项目编号：</w:t>
      </w:r>
      <w:r>
        <w:rPr>
          <w:rFonts w:hint="eastAsia" w:ascii="仿宋" w:hAnsi="仿宋" w:eastAsia="仿宋" w:cs="Arial"/>
          <w:b/>
          <w:kern w:val="0"/>
          <w:sz w:val="24"/>
          <w:szCs w:val="28"/>
          <w:u w:val="single"/>
        </w:rPr>
        <w:t>CTZB-</w:t>
      </w:r>
      <w:r>
        <w:rPr>
          <w:rFonts w:hint="eastAsia" w:ascii="仿宋" w:hAnsi="仿宋" w:eastAsia="仿宋" w:cs="Arial"/>
          <w:b/>
          <w:kern w:val="0"/>
          <w:sz w:val="24"/>
          <w:szCs w:val="28"/>
          <w:u w:val="single"/>
          <w:lang w:eastAsia="zh-CN"/>
        </w:rPr>
        <w:t>2024080304</w:t>
      </w:r>
    </w:p>
    <w:tbl>
      <w:tblPr>
        <w:tblStyle w:val="4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14:paraId="70584B7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918" w:hRule="atLeast"/>
        </w:trPr>
        <w:tc>
          <w:tcPr>
            <w:tcW w:w="9356" w:type="dxa"/>
            <w:noWrap/>
            <w:vAlign w:val="center"/>
          </w:tcPr>
          <w:p w14:paraId="678D6940">
            <w:pPr>
              <w:spacing w:line="360" w:lineRule="auto"/>
              <w:jc w:val="center"/>
              <w:rPr>
                <w:rFonts w:ascii="Arial" w:hAnsi="新宋体" w:eastAsia="新宋体" w:cs="Arial"/>
                <w:i/>
                <w:szCs w:val="21"/>
              </w:rPr>
            </w:pPr>
            <w:r>
              <w:rPr>
                <w:rFonts w:hint="eastAsia" w:ascii="仿宋" w:hAnsi="仿宋" w:eastAsia="仿宋" w:cs="Arial"/>
                <w:i/>
                <w:kern w:val="0"/>
                <w:sz w:val="28"/>
                <w:szCs w:val="22"/>
              </w:rPr>
              <w:t>（标注“</w:t>
            </w:r>
            <w:r>
              <w:rPr>
                <w:rFonts w:hint="eastAsia" w:ascii="宋体" w:hAnsi="宋体" w:eastAsia="仿宋" w:cs="宋体"/>
                <w:i/>
                <w:kern w:val="0"/>
                <w:sz w:val="28"/>
                <w:szCs w:val="22"/>
              </w:rPr>
              <w:t>▲</w:t>
            </w:r>
            <w:r>
              <w:rPr>
                <w:rFonts w:hint="eastAsia" w:ascii="仿宋" w:hAnsi="仿宋" w:eastAsia="仿宋" w:cs="Arial"/>
                <w:i/>
                <w:kern w:val="0"/>
                <w:sz w:val="28"/>
                <w:szCs w:val="22"/>
              </w:rPr>
              <w:t>”的实质性条款不得拒绝，否则投标无效）</w:t>
            </w:r>
          </w:p>
        </w:tc>
      </w:tr>
    </w:tbl>
    <w:p w14:paraId="462F38EB">
      <w:pPr>
        <w:snapToGrid w:val="0"/>
        <w:spacing w:line="360" w:lineRule="auto"/>
        <w:rPr>
          <w:rFonts w:ascii="仿宋" w:hAnsi="仿宋" w:eastAsia="仿宋" w:cs="Arial"/>
          <w:sz w:val="24"/>
        </w:rPr>
      </w:pPr>
    </w:p>
    <w:p w14:paraId="768F902A">
      <w:pPr>
        <w:snapToGrid w:val="0"/>
        <w:spacing w:line="360" w:lineRule="auto"/>
        <w:rPr>
          <w:rFonts w:ascii="仿宋" w:hAnsi="仿宋" w:eastAsia="仿宋" w:cs="Arial"/>
          <w:sz w:val="24"/>
        </w:rPr>
      </w:pPr>
      <w:r>
        <w:rPr>
          <w:rFonts w:hint="eastAsia" w:ascii="仿宋" w:hAnsi="仿宋" w:eastAsia="仿宋" w:cs="Arial"/>
          <w:sz w:val="24"/>
        </w:rPr>
        <w:t>供应商名称（盖章）：</w:t>
      </w:r>
      <w:r>
        <w:rPr>
          <w:rFonts w:ascii="仿宋" w:hAnsi="仿宋" w:eastAsia="仿宋" w:cs="Arial"/>
          <w:kern w:val="0"/>
          <w:sz w:val="24"/>
        </w:rPr>
        <w:t>____________________________________________</w:t>
      </w:r>
    </w:p>
    <w:p w14:paraId="5051B3AB">
      <w:pPr>
        <w:rPr>
          <w:rFonts w:ascii="仿宋" w:hAnsi="仿宋" w:eastAsia="仿宋" w:cs="Arial"/>
          <w:sz w:val="24"/>
        </w:rPr>
      </w:pPr>
      <w:r>
        <w:rPr>
          <w:rFonts w:hint="eastAsia" w:ascii="仿宋" w:hAnsi="仿宋" w:eastAsia="仿宋" w:cs="Arial"/>
          <w:sz w:val="24"/>
        </w:rPr>
        <w:t>日期：</w:t>
      </w:r>
      <w:r>
        <w:rPr>
          <w:rFonts w:ascii="仿宋" w:hAnsi="仿宋" w:eastAsia="仿宋" w:cs="Arial"/>
          <w:kern w:val="0"/>
          <w:sz w:val="24"/>
        </w:rPr>
        <w:t>________</w:t>
      </w:r>
      <w:r>
        <w:rPr>
          <w:rFonts w:hint="eastAsia" w:ascii="仿宋" w:hAnsi="仿宋" w:eastAsia="仿宋" w:cs="Arial"/>
          <w:kern w:val="0"/>
          <w:sz w:val="24"/>
        </w:rPr>
        <w:t>年</w:t>
      </w:r>
      <w:r>
        <w:rPr>
          <w:rFonts w:ascii="仿宋" w:hAnsi="仿宋" w:eastAsia="仿宋" w:cs="Arial"/>
          <w:kern w:val="0"/>
          <w:sz w:val="24"/>
        </w:rPr>
        <w:t>____</w:t>
      </w:r>
      <w:r>
        <w:rPr>
          <w:rFonts w:hint="eastAsia" w:ascii="仿宋" w:hAnsi="仿宋" w:eastAsia="仿宋" w:cs="Arial"/>
          <w:kern w:val="0"/>
          <w:sz w:val="24"/>
        </w:rPr>
        <w:t>月</w:t>
      </w:r>
      <w:r>
        <w:rPr>
          <w:rFonts w:ascii="仿宋" w:hAnsi="仿宋" w:eastAsia="仿宋" w:cs="Arial"/>
          <w:kern w:val="0"/>
          <w:sz w:val="24"/>
        </w:rPr>
        <w:t>____</w:t>
      </w:r>
      <w:r>
        <w:rPr>
          <w:rFonts w:hint="eastAsia" w:ascii="仿宋" w:hAnsi="仿宋" w:eastAsia="仿宋" w:cs="Arial"/>
          <w:kern w:val="0"/>
          <w:sz w:val="24"/>
        </w:rPr>
        <w:t>日</w:t>
      </w:r>
    </w:p>
    <w:p w14:paraId="093B2B35">
      <w:pPr>
        <w:pStyle w:val="59"/>
        <w:ind w:firstLine="0" w:firstLineChars="0"/>
      </w:pPr>
    </w:p>
    <w:p w14:paraId="43053C08">
      <w:pPr>
        <w:jc w:val="left"/>
        <w:rPr>
          <w:rFonts w:ascii="仿宋" w:hAnsi="仿宋" w:eastAsia="仿宋"/>
          <w:bCs/>
          <w:sz w:val="24"/>
        </w:rPr>
      </w:pPr>
    </w:p>
    <w:p w14:paraId="6B2400FB">
      <w:pPr>
        <w:jc w:val="left"/>
        <w:rPr>
          <w:rFonts w:ascii="仿宋" w:hAnsi="仿宋" w:eastAsia="仿宋"/>
          <w:bCs/>
          <w:sz w:val="24"/>
        </w:rPr>
      </w:pPr>
      <w:r>
        <w:rPr>
          <w:rFonts w:hint="eastAsia" w:ascii="仿宋" w:hAnsi="仿宋" w:eastAsia="仿宋"/>
          <w:bCs/>
          <w:sz w:val="24"/>
        </w:rPr>
        <w:t>2.13 磋商响应文件递交单</w:t>
      </w:r>
    </w:p>
    <w:p w14:paraId="00BADAE7">
      <w:pPr>
        <w:jc w:val="center"/>
        <w:rPr>
          <w:rFonts w:ascii="仿宋" w:hAnsi="仿宋" w:eastAsia="仿宋"/>
          <w:sz w:val="44"/>
        </w:rPr>
      </w:pPr>
    </w:p>
    <w:p w14:paraId="7E80C53C">
      <w:pPr>
        <w:jc w:val="center"/>
        <w:rPr>
          <w:rFonts w:ascii="仿宋" w:hAnsi="仿宋" w:eastAsia="仿宋"/>
          <w:sz w:val="44"/>
        </w:rPr>
      </w:pPr>
      <w:r>
        <w:rPr>
          <w:rFonts w:hint="eastAsia" w:ascii="仿宋" w:hAnsi="仿宋" w:eastAsia="仿宋"/>
          <w:sz w:val="44"/>
        </w:rPr>
        <w:t>磋商响应文件递交单</w:t>
      </w:r>
    </w:p>
    <w:tbl>
      <w:tblPr>
        <w:tblStyle w:val="4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5"/>
        <w:gridCol w:w="2017"/>
        <w:gridCol w:w="1654"/>
        <w:gridCol w:w="1862"/>
        <w:gridCol w:w="3146"/>
      </w:tblGrid>
      <w:tr w14:paraId="2ACD3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785" w:type="dxa"/>
            <w:vMerge w:val="restart"/>
            <w:vAlign w:val="center"/>
          </w:tcPr>
          <w:p w14:paraId="3928BFFA">
            <w:pPr>
              <w:adjustRightInd w:val="0"/>
              <w:snapToGrid w:val="0"/>
              <w:jc w:val="center"/>
              <w:rPr>
                <w:rFonts w:ascii="仿宋" w:hAnsi="仿宋" w:eastAsia="仿宋"/>
                <w:sz w:val="24"/>
                <w:szCs w:val="28"/>
              </w:rPr>
            </w:pPr>
            <w:r>
              <w:rPr>
                <w:rFonts w:hint="eastAsia" w:ascii="仿宋" w:hAnsi="仿宋" w:eastAsia="仿宋"/>
                <w:sz w:val="24"/>
                <w:szCs w:val="28"/>
              </w:rPr>
              <w:t>供应商填写部分</w:t>
            </w:r>
          </w:p>
        </w:tc>
        <w:tc>
          <w:tcPr>
            <w:tcW w:w="2017" w:type="dxa"/>
            <w:vAlign w:val="center"/>
          </w:tcPr>
          <w:p w14:paraId="454D229D">
            <w:pPr>
              <w:adjustRightInd w:val="0"/>
              <w:snapToGrid w:val="0"/>
              <w:jc w:val="center"/>
              <w:rPr>
                <w:rFonts w:ascii="仿宋" w:hAnsi="仿宋" w:eastAsia="仿宋"/>
                <w:sz w:val="24"/>
                <w:szCs w:val="28"/>
              </w:rPr>
            </w:pPr>
            <w:r>
              <w:rPr>
                <w:rFonts w:hint="eastAsia" w:ascii="仿宋" w:hAnsi="仿宋" w:eastAsia="仿宋"/>
                <w:sz w:val="24"/>
                <w:szCs w:val="28"/>
              </w:rPr>
              <w:t>供应商全称</w:t>
            </w:r>
          </w:p>
        </w:tc>
        <w:tc>
          <w:tcPr>
            <w:tcW w:w="6662" w:type="dxa"/>
            <w:gridSpan w:val="3"/>
            <w:vAlign w:val="center"/>
          </w:tcPr>
          <w:p w14:paraId="1AE8C69A">
            <w:pPr>
              <w:adjustRightInd w:val="0"/>
              <w:snapToGrid w:val="0"/>
              <w:jc w:val="center"/>
              <w:rPr>
                <w:rFonts w:ascii="仿宋" w:hAnsi="仿宋" w:eastAsia="仿宋"/>
                <w:sz w:val="24"/>
                <w:szCs w:val="28"/>
              </w:rPr>
            </w:pPr>
          </w:p>
        </w:tc>
      </w:tr>
      <w:tr w14:paraId="58EB8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785" w:type="dxa"/>
            <w:vMerge w:val="continue"/>
            <w:vAlign w:val="center"/>
          </w:tcPr>
          <w:p w14:paraId="576CE027">
            <w:pPr>
              <w:adjustRightInd w:val="0"/>
              <w:snapToGrid w:val="0"/>
              <w:jc w:val="center"/>
              <w:rPr>
                <w:rFonts w:ascii="仿宋" w:hAnsi="仿宋" w:eastAsia="仿宋"/>
                <w:sz w:val="24"/>
                <w:szCs w:val="28"/>
              </w:rPr>
            </w:pPr>
          </w:p>
        </w:tc>
        <w:tc>
          <w:tcPr>
            <w:tcW w:w="2017" w:type="dxa"/>
            <w:vAlign w:val="center"/>
          </w:tcPr>
          <w:p w14:paraId="591AC6FC">
            <w:pPr>
              <w:adjustRightInd w:val="0"/>
              <w:snapToGrid w:val="0"/>
              <w:jc w:val="center"/>
              <w:rPr>
                <w:rFonts w:ascii="仿宋" w:hAnsi="仿宋" w:eastAsia="仿宋"/>
                <w:sz w:val="24"/>
                <w:szCs w:val="28"/>
              </w:rPr>
            </w:pPr>
            <w:r>
              <w:rPr>
                <w:rFonts w:hint="eastAsia" w:ascii="仿宋" w:hAnsi="仿宋" w:eastAsia="仿宋"/>
                <w:sz w:val="24"/>
                <w:szCs w:val="28"/>
              </w:rPr>
              <w:t>项目名称</w:t>
            </w:r>
          </w:p>
        </w:tc>
        <w:tc>
          <w:tcPr>
            <w:tcW w:w="6662" w:type="dxa"/>
            <w:gridSpan w:val="3"/>
            <w:vAlign w:val="center"/>
          </w:tcPr>
          <w:p w14:paraId="0DAB7295">
            <w:pPr>
              <w:adjustRightInd w:val="0"/>
              <w:snapToGrid w:val="0"/>
              <w:jc w:val="center"/>
              <w:rPr>
                <w:rFonts w:ascii="仿宋" w:hAnsi="仿宋" w:eastAsia="仿宋"/>
                <w:sz w:val="24"/>
                <w:szCs w:val="28"/>
              </w:rPr>
            </w:pPr>
            <w:r>
              <w:rPr>
                <w:rFonts w:hint="eastAsia" w:ascii="仿宋" w:hAnsi="仿宋" w:eastAsia="仿宋"/>
                <w:sz w:val="24"/>
                <w:szCs w:val="28"/>
              </w:rPr>
              <w:t>长兴县人民医院食堂餐饮服务采购项目</w:t>
            </w:r>
          </w:p>
        </w:tc>
      </w:tr>
      <w:tr w14:paraId="15EBC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785" w:type="dxa"/>
            <w:vMerge w:val="continue"/>
            <w:vAlign w:val="center"/>
          </w:tcPr>
          <w:p w14:paraId="110E67DF">
            <w:pPr>
              <w:adjustRightInd w:val="0"/>
              <w:snapToGrid w:val="0"/>
              <w:jc w:val="center"/>
              <w:rPr>
                <w:rFonts w:ascii="仿宋" w:hAnsi="仿宋" w:eastAsia="仿宋"/>
                <w:sz w:val="24"/>
                <w:szCs w:val="28"/>
              </w:rPr>
            </w:pPr>
          </w:p>
        </w:tc>
        <w:tc>
          <w:tcPr>
            <w:tcW w:w="2017" w:type="dxa"/>
            <w:vAlign w:val="center"/>
          </w:tcPr>
          <w:p w14:paraId="5A2A19E7">
            <w:pPr>
              <w:adjustRightInd w:val="0"/>
              <w:snapToGrid w:val="0"/>
              <w:jc w:val="center"/>
              <w:rPr>
                <w:rFonts w:ascii="仿宋" w:hAnsi="仿宋" w:eastAsia="仿宋"/>
                <w:sz w:val="24"/>
                <w:szCs w:val="28"/>
              </w:rPr>
            </w:pPr>
            <w:r>
              <w:rPr>
                <w:rFonts w:hint="eastAsia" w:ascii="仿宋" w:hAnsi="仿宋" w:eastAsia="仿宋"/>
                <w:sz w:val="24"/>
                <w:szCs w:val="28"/>
              </w:rPr>
              <w:t>标    项</w:t>
            </w:r>
          </w:p>
        </w:tc>
        <w:tc>
          <w:tcPr>
            <w:tcW w:w="1654" w:type="dxa"/>
            <w:vAlign w:val="center"/>
          </w:tcPr>
          <w:p w14:paraId="6D504146">
            <w:pPr>
              <w:adjustRightInd w:val="0"/>
              <w:snapToGrid w:val="0"/>
              <w:jc w:val="center"/>
              <w:rPr>
                <w:rFonts w:ascii="仿宋" w:hAnsi="仿宋" w:eastAsia="仿宋"/>
                <w:sz w:val="24"/>
                <w:szCs w:val="28"/>
              </w:rPr>
            </w:pPr>
          </w:p>
        </w:tc>
        <w:tc>
          <w:tcPr>
            <w:tcW w:w="1862" w:type="dxa"/>
            <w:vAlign w:val="center"/>
          </w:tcPr>
          <w:p w14:paraId="4FDD9EBD">
            <w:pPr>
              <w:adjustRightInd w:val="0"/>
              <w:snapToGrid w:val="0"/>
              <w:jc w:val="center"/>
              <w:rPr>
                <w:rFonts w:ascii="仿宋" w:hAnsi="仿宋" w:eastAsia="仿宋"/>
                <w:sz w:val="24"/>
                <w:szCs w:val="28"/>
              </w:rPr>
            </w:pPr>
            <w:r>
              <w:rPr>
                <w:rFonts w:hint="eastAsia" w:ascii="仿宋" w:hAnsi="仿宋" w:eastAsia="仿宋"/>
                <w:sz w:val="24"/>
                <w:szCs w:val="28"/>
              </w:rPr>
              <w:t>送达时间</w:t>
            </w:r>
          </w:p>
        </w:tc>
        <w:tc>
          <w:tcPr>
            <w:tcW w:w="3146" w:type="dxa"/>
            <w:vAlign w:val="center"/>
          </w:tcPr>
          <w:p w14:paraId="5C0B74BB">
            <w:pPr>
              <w:adjustRightInd w:val="0"/>
              <w:snapToGrid w:val="0"/>
              <w:jc w:val="center"/>
              <w:rPr>
                <w:rFonts w:ascii="仿宋" w:hAnsi="仿宋" w:eastAsia="仿宋"/>
                <w:sz w:val="24"/>
                <w:szCs w:val="28"/>
              </w:rPr>
            </w:pPr>
            <w:r>
              <w:rPr>
                <w:rFonts w:hint="eastAsia" w:ascii="仿宋" w:hAnsi="仿宋" w:eastAsia="仿宋"/>
                <w:sz w:val="24"/>
                <w:szCs w:val="28"/>
              </w:rPr>
              <w:t xml:space="preserve">    时    分</w:t>
            </w:r>
          </w:p>
        </w:tc>
      </w:tr>
      <w:tr w14:paraId="4C55F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785" w:type="dxa"/>
            <w:vMerge w:val="continue"/>
            <w:vAlign w:val="center"/>
          </w:tcPr>
          <w:p w14:paraId="53036958">
            <w:pPr>
              <w:adjustRightInd w:val="0"/>
              <w:snapToGrid w:val="0"/>
              <w:jc w:val="center"/>
              <w:rPr>
                <w:rFonts w:ascii="仿宋" w:hAnsi="仿宋" w:eastAsia="仿宋"/>
                <w:sz w:val="24"/>
                <w:szCs w:val="28"/>
              </w:rPr>
            </w:pPr>
          </w:p>
        </w:tc>
        <w:tc>
          <w:tcPr>
            <w:tcW w:w="2017" w:type="dxa"/>
            <w:vAlign w:val="center"/>
          </w:tcPr>
          <w:p w14:paraId="2AD8DE40">
            <w:pPr>
              <w:adjustRightInd w:val="0"/>
              <w:snapToGrid w:val="0"/>
              <w:jc w:val="center"/>
              <w:rPr>
                <w:rFonts w:ascii="仿宋" w:hAnsi="仿宋" w:eastAsia="仿宋"/>
                <w:sz w:val="24"/>
                <w:szCs w:val="28"/>
              </w:rPr>
            </w:pPr>
            <w:r>
              <w:rPr>
                <w:rFonts w:hint="eastAsia" w:ascii="仿宋" w:hAnsi="仿宋" w:eastAsia="仿宋"/>
                <w:sz w:val="24"/>
                <w:szCs w:val="28"/>
              </w:rPr>
              <w:t>件（封包）数</w:t>
            </w:r>
          </w:p>
        </w:tc>
        <w:tc>
          <w:tcPr>
            <w:tcW w:w="1654" w:type="dxa"/>
            <w:vAlign w:val="center"/>
          </w:tcPr>
          <w:p w14:paraId="4715515F">
            <w:pPr>
              <w:adjustRightInd w:val="0"/>
              <w:snapToGrid w:val="0"/>
              <w:jc w:val="center"/>
              <w:rPr>
                <w:rFonts w:ascii="仿宋" w:hAnsi="仿宋" w:eastAsia="仿宋"/>
                <w:sz w:val="24"/>
                <w:szCs w:val="28"/>
              </w:rPr>
            </w:pPr>
          </w:p>
        </w:tc>
        <w:tc>
          <w:tcPr>
            <w:tcW w:w="1862" w:type="dxa"/>
            <w:vAlign w:val="center"/>
          </w:tcPr>
          <w:p w14:paraId="19CAE61C">
            <w:pPr>
              <w:adjustRightInd w:val="0"/>
              <w:snapToGrid w:val="0"/>
              <w:jc w:val="center"/>
              <w:rPr>
                <w:rFonts w:ascii="仿宋" w:hAnsi="仿宋" w:eastAsia="仿宋"/>
                <w:sz w:val="24"/>
                <w:szCs w:val="28"/>
              </w:rPr>
            </w:pPr>
            <w:r>
              <w:rPr>
                <w:rFonts w:hint="eastAsia" w:ascii="仿宋" w:hAnsi="仿宋" w:eastAsia="仿宋"/>
                <w:sz w:val="24"/>
                <w:szCs w:val="28"/>
              </w:rPr>
              <w:t>响应文件包装、密封情况</w:t>
            </w:r>
          </w:p>
        </w:tc>
        <w:tc>
          <w:tcPr>
            <w:tcW w:w="3146" w:type="dxa"/>
            <w:vAlign w:val="center"/>
          </w:tcPr>
          <w:p w14:paraId="5EF251B9">
            <w:pPr>
              <w:adjustRightInd w:val="0"/>
              <w:snapToGrid w:val="0"/>
              <w:jc w:val="center"/>
              <w:rPr>
                <w:rFonts w:ascii="仿宋" w:hAnsi="仿宋" w:eastAsia="仿宋"/>
                <w:sz w:val="24"/>
                <w:szCs w:val="28"/>
              </w:rPr>
            </w:pPr>
            <w:r>
              <w:rPr>
                <w:rFonts w:hint="eastAsia" w:ascii="仿宋" w:hAnsi="仿宋" w:eastAsia="仿宋"/>
                <w:sz w:val="24"/>
                <w:szCs w:val="28"/>
              </w:rPr>
              <w:t>□符合采购文件要求</w:t>
            </w:r>
          </w:p>
        </w:tc>
      </w:tr>
      <w:tr w14:paraId="678A3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785" w:type="dxa"/>
            <w:vMerge w:val="continue"/>
            <w:vAlign w:val="center"/>
          </w:tcPr>
          <w:p w14:paraId="6793B29B">
            <w:pPr>
              <w:adjustRightInd w:val="0"/>
              <w:snapToGrid w:val="0"/>
              <w:jc w:val="center"/>
              <w:rPr>
                <w:rFonts w:ascii="仿宋" w:hAnsi="仿宋" w:eastAsia="仿宋"/>
                <w:sz w:val="24"/>
                <w:szCs w:val="28"/>
              </w:rPr>
            </w:pPr>
          </w:p>
        </w:tc>
        <w:tc>
          <w:tcPr>
            <w:tcW w:w="2017" w:type="dxa"/>
            <w:vAlign w:val="center"/>
          </w:tcPr>
          <w:p w14:paraId="7B0754C3">
            <w:pPr>
              <w:adjustRightInd w:val="0"/>
              <w:snapToGrid w:val="0"/>
              <w:jc w:val="center"/>
              <w:rPr>
                <w:rFonts w:ascii="仿宋" w:hAnsi="仿宋" w:eastAsia="仿宋"/>
                <w:sz w:val="24"/>
                <w:szCs w:val="28"/>
              </w:rPr>
            </w:pPr>
            <w:r>
              <w:rPr>
                <w:rFonts w:hint="eastAsia" w:ascii="仿宋" w:hAnsi="仿宋" w:eastAsia="仿宋"/>
                <w:sz w:val="24"/>
                <w:szCs w:val="28"/>
              </w:rPr>
              <w:t>供应商授权代表</w:t>
            </w:r>
          </w:p>
          <w:p w14:paraId="62B63C79">
            <w:pPr>
              <w:adjustRightInd w:val="0"/>
              <w:snapToGrid w:val="0"/>
              <w:jc w:val="center"/>
              <w:rPr>
                <w:rFonts w:ascii="仿宋" w:hAnsi="仿宋" w:eastAsia="仿宋"/>
                <w:sz w:val="24"/>
                <w:szCs w:val="28"/>
              </w:rPr>
            </w:pPr>
            <w:r>
              <w:rPr>
                <w:rFonts w:hint="eastAsia" w:ascii="仿宋" w:hAnsi="仿宋" w:eastAsia="仿宋"/>
                <w:sz w:val="24"/>
                <w:szCs w:val="28"/>
              </w:rPr>
              <w:t>（签名）</w:t>
            </w:r>
          </w:p>
        </w:tc>
        <w:tc>
          <w:tcPr>
            <w:tcW w:w="1654" w:type="dxa"/>
            <w:vAlign w:val="center"/>
          </w:tcPr>
          <w:p w14:paraId="14FAA190">
            <w:pPr>
              <w:adjustRightInd w:val="0"/>
              <w:snapToGrid w:val="0"/>
              <w:jc w:val="center"/>
              <w:rPr>
                <w:rFonts w:ascii="仿宋" w:hAnsi="仿宋" w:eastAsia="仿宋"/>
                <w:sz w:val="24"/>
                <w:szCs w:val="28"/>
              </w:rPr>
            </w:pPr>
          </w:p>
        </w:tc>
        <w:tc>
          <w:tcPr>
            <w:tcW w:w="1862" w:type="dxa"/>
            <w:vAlign w:val="center"/>
          </w:tcPr>
          <w:p w14:paraId="4382B976">
            <w:pPr>
              <w:adjustRightInd w:val="0"/>
              <w:snapToGrid w:val="0"/>
              <w:jc w:val="center"/>
              <w:rPr>
                <w:rFonts w:ascii="仿宋" w:hAnsi="仿宋" w:eastAsia="仿宋"/>
                <w:sz w:val="24"/>
                <w:szCs w:val="28"/>
              </w:rPr>
            </w:pPr>
            <w:r>
              <w:rPr>
                <w:rFonts w:hint="eastAsia" w:ascii="仿宋" w:hAnsi="仿宋" w:eastAsia="仿宋"/>
                <w:sz w:val="24"/>
                <w:szCs w:val="28"/>
              </w:rPr>
              <w:t>手 机 号 码</w:t>
            </w:r>
          </w:p>
        </w:tc>
        <w:tc>
          <w:tcPr>
            <w:tcW w:w="3146" w:type="dxa"/>
            <w:vAlign w:val="center"/>
          </w:tcPr>
          <w:p w14:paraId="5C55A4C1">
            <w:pPr>
              <w:adjustRightInd w:val="0"/>
              <w:snapToGrid w:val="0"/>
              <w:jc w:val="center"/>
              <w:rPr>
                <w:rFonts w:ascii="仿宋" w:hAnsi="仿宋" w:eastAsia="仿宋"/>
                <w:sz w:val="24"/>
                <w:szCs w:val="28"/>
              </w:rPr>
            </w:pPr>
          </w:p>
        </w:tc>
      </w:tr>
    </w:tbl>
    <w:p w14:paraId="0C9455A3">
      <w:pPr>
        <w:rPr>
          <w:rFonts w:ascii="仿宋" w:hAnsi="仿宋" w:eastAsia="仿宋"/>
          <w:sz w:val="24"/>
        </w:rPr>
      </w:pPr>
      <w:r>
        <w:rPr>
          <w:rFonts w:hint="eastAsia" w:ascii="仿宋" w:hAnsi="仿宋" w:eastAsia="仿宋"/>
          <w:sz w:val="24"/>
        </w:rPr>
        <w:t>注：1、此联上部由供应商代表填写好后，与响应文件一起交采购人代表；</w:t>
      </w:r>
    </w:p>
    <w:p w14:paraId="5099987C">
      <w:pPr>
        <w:rPr>
          <w:rFonts w:ascii="仿宋" w:hAnsi="仿宋" w:eastAsia="仿宋"/>
          <w:sz w:val="24"/>
        </w:rPr>
      </w:pPr>
      <w:r>
        <w:rPr>
          <w:rFonts w:hint="eastAsia" w:ascii="仿宋" w:hAnsi="仿宋" w:eastAsia="仿宋"/>
          <w:sz w:val="24"/>
        </w:rPr>
        <w:t xml:space="preserve">    2、采购人代表检查响应文件包装、密封、标识情况，认为符合采购文件要求，再核对本递交单与响应文件递交情况，无误后填写递交时间并填写签收回执；</w:t>
      </w:r>
    </w:p>
    <w:p w14:paraId="0FB1A30A">
      <w:pPr>
        <w:rPr>
          <w:rFonts w:ascii="仿宋" w:hAnsi="仿宋" w:eastAsia="仿宋"/>
          <w:sz w:val="24"/>
        </w:rPr>
      </w:pPr>
    </w:p>
    <w:p w14:paraId="55691878">
      <w:pPr>
        <w:jc w:val="center"/>
        <w:rPr>
          <w:rFonts w:ascii="仿宋" w:hAnsi="仿宋" w:eastAsia="仿宋"/>
          <w:sz w:val="24"/>
        </w:rPr>
      </w:pPr>
    </w:p>
    <w:p w14:paraId="03F4F597">
      <w:pPr>
        <w:ind w:right="-477" w:rightChars="-227"/>
        <w:jc w:val="center"/>
        <w:rPr>
          <w:rFonts w:ascii="仿宋" w:hAnsi="仿宋" w:eastAsia="仿宋"/>
          <w:sz w:val="24"/>
        </w:rPr>
      </w:pPr>
      <w:r>
        <w:rPr>
          <w:rFonts w:hint="eastAsia" w:ascii="仿宋" w:hAnsi="仿宋" w:eastAsia="仿宋"/>
          <w:sz w:val="24"/>
        </w:rPr>
        <w:t>-------------骑----------------------缝----------------------线-----------------</w:t>
      </w:r>
    </w:p>
    <w:p w14:paraId="7A1C3A36">
      <w:pPr>
        <w:jc w:val="center"/>
        <w:rPr>
          <w:rFonts w:ascii="仿宋" w:hAnsi="仿宋" w:eastAsia="仿宋"/>
          <w:sz w:val="24"/>
        </w:rPr>
      </w:pPr>
    </w:p>
    <w:p w14:paraId="5C8C546B">
      <w:pPr>
        <w:jc w:val="center"/>
        <w:rPr>
          <w:rFonts w:ascii="仿宋" w:hAnsi="仿宋" w:eastAsia="仿宋"/>
          <w:sz w:val="24"/>
        </w:rPr>
      </w:pPr>
    </w:p>
    <w:p w14:paraId="240F43B1">
      <w:pPr>
        <w:jc w:val="center"/>
        <w:rPr>
          <w:rFonts w:ascii="仿宋" w:hAnsi="仿宋" w:eastAsia="仿宋"/>
          <w:sz w:val="44"/>
        </w:rPr>
      </w:pPr>
      <w:r>
        <w:rPr>
          <w:rFonts w:hint="eastAsia" w:ascii="仿宋" w:hAnsi="仿宋" w:eastAsia="仿宋"/>
          <w:sz w:val="44"/>
        </w:rPr>
        <w:t>磋商响应文件签收回执</w:t>
      </w:r>
    </w:p>
    <w:tbl>
      <w:tblPr>
        <w:tblStyle w:val="4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5"/>
        <w:gridCol w:w="1832"/>
        <w:gridCol w:w="1838"/>
        <w:gridCol w:w="1789"/>
        <w:gridCol w:w="3220"/>
      </w:tblGrid>
      <w:tr w14:paraId="6ABD3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785" w:type="dxa"/>
            <w:vMerge w:val="restart"/>
            <w:vAlign w:val="center"/>
          </w:tcPr>
          <w:p w14:paraId="5B28EDED">
            <w:pPr>
              <w:adjustRightInd w:val="0"/>
              <w:snapToGrid w:val="0"/>
              <w:jc w:val="center"/>
              <w:rPr>
                <w:rFonts w:ascii="仿宋" w:hAnsi="仿宋" w:eastAsia="仿宋"/>
                <w:sz w:val="24"/>
                <w:szCs w:val="28"/>
              </w:rPr>
            </w:pPr>
            <w:r>
              <w:rPr>
                <w:rFonts w:hint="eastAsia" w:ascii="仿宋" w:hAnsi="仿宋" w:eastAsia="仿宋"/>
                <w:sz w:val="24"/>
                <w:szCs w:val="28"/>
              </w:rPr>
              <w:t>采购人填写部分</w:t>
            </w:r>
          </w:p>
        </w:tc>
        <w:tc>
          <w:tcPr>
            <w:tcW w:w="1832" w:type="dxa"/>
            <w:vAlign w:val="center"/>
          </w:tcPr>
          <w:p w14:paraId="4A6ABBDA">
            <w:pPr>
              <w:adjustRightInd w:val="0"/>
              <w:snapToGrid w:val="0"/>
              <w:jc w:val="center"/>
              <w:rPr>
                <w:rFonts w:ascii="仿宋" w:hAnsi="仿宋" w:eastAsia="仿宋"/>
                <w:sz w:val="24"/>
                <w:szCs w:val="28"/>
              </w:rPr>
            </w:pPr>
            <w:r>
              <w:rPr>
                <w:rFonts w:hint="eastAsia" w:ascii="仿宋" w:hAnsi="仿宋" w:eastAsia="仿宋"/>
                <w:sz w:val="24"/>
                <w:szCs w:val="28"/>
              </w:rPr>
              <w:t>供应商全称</w:t>
            </w:r>
          </w:p>
        </w:tc>
        <w:tc>
          <w:tcPr>
            <w:tcW w:w="6847" w:type="dxa"/>
            <w:gridSpan w:val="3"/>
            <w:vAlign w:val="center"/>
          </w:tcPr>
          <w:p w14:paraId="6AF86756">
            <w:pPr>
              <w:adjustRightInd w:val="0"/>
              <w:snapToGrid w:val="0"/>
              <w:jc w:val="center"/>
              <w:rPr>
                <w:rFonts w:ascii="仿宋" w:hAnsi="仿宋" w:eastAsia="仿宋"/>
                <w:sz w:val="24"/>
                <w:szCs w:val="28"/>
              </w:rPr>
            </w:pPr>
          </w:p>
        </w:tc>
      </w:tr>
      <w:tr w14:paraId="1555F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785" w:type="dxa"/>
            <w:vMerge w:val="continue"/>
            <w:vAlign w:val="center"/>
          </w:tcPr>
          <w:p w14:paraId="075E936E">
            <w:pPr>
              <w:adjustRightInd w:val="0"/>
              <w:snapToGrid w:val="0"/>
              <w:jc w:val="center"/>
              <w:rPr>
                <w:rFonts w:ascii="仿宋" w:hAnsi="仿宋" w:eastAsia="仿宋"/>
                <w:sz w:val="24"/>
                <w:szCs w:val="28"/>
              </w:rPr>
            </w:pPr>
          </w:p>
        </w:tc>
        <w:tc>
          <w:tcPr>
            <w:tcW w:w="1832" w:type="dxa"/>
            <w:vAlign w:val="center"/>
          </w:tcPr>
          <w:p w14:paraId="440590DC">
            <w:pPr>
              <w:adjustRightInd w:val="0"/>
              <w:snapToGrid w:val="0"/>
              <w:jc w:val="center"/>
              <w:rPr>
                <w:rFonts w:ascii="仿宋" w:hAnsi="仿宋" w:eastAsia="仿宋"/>
                <w:sz w:val="24"/>
                <w:szCs w:val="28"/>
              </w:rPr>
            </w:pPr>
            <w:r>
              <w:rPr>
                <w:rFonts w:hint="eastAsia" w:ascii="仿宋" w:hAnsi="仿宋" w:eastAsia="仿宋"/>
                <w:sz w:val="24"/>
                <w:szCs w:val="28"/>
              </w:rPr>
              <w:t>项目名称</w:t>
            </w:r>
          </w:p>
        </w:tc>
        <w:tc>
          <w:tcPr>
            <w:tcW w:w="6847" w:type="dxa"/>
            <w:gridSpan w:val="3"/>
            <w:vAlign w:val="center"/>
          </w:tcPr>
          <w:p w14:paraId="36B2DA13">
            <w:pPr>
              <w:adjustRightInd w:val="0"/>
              <w:snapToGrid w:val="0"/>
              <w:jc w:val="center"/>
              <w:rPr>
                <w:rFonts w:ascii="仿宋" w:hAnsi="仿宋" w:eastAsia="仿宋"/>
                <w:sz w:val="24"/>
                <w:szCs w:val="28"/>
              </w:rPr>
            </w:pPr>
            <w:r>
              <w:rPr>
                <w:rFonts w:hint="eastAsia" w:ascii="仿宋" w:hAnsi="仿宋" w:eastAsia="仿宋"/>
                <w:sz w:val="24"/>
                <w:szCs w:val="28"/>
              </w:rPr>
              <w:t>长兴县人民医院食堂餐饮服务采购项目</w:t>
            </w:r>
          </w:p>
        </w:tc>
      </w:tr>
      <w:tr w14:paraId="480F4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785" w:type="dxa"/>
            <w:vMerge w:val="continue"/>
            <w:vAlign w:val="center"/>
          </w:tcPr>
          <w:p w14:paraId="00EBA758">
            <w:pPr>
              <w:adjustRightInd w:val="0"/>
              <w:snapToGrid w:val="0"/>
              <w:jc w:val="center"/>
              <w:rPr>
                <w:rFonts w:ascii="仿宋" w:hAnsi="仿宋" w:eastAsia="仿宋"/>
                <w:sz w:val="24"/>
                <w:szCs w:val="28"/>
              </w:rPr>
            </w:pPr>
          </w:p>
        </w:tc>
        <w:tc>
          <w:tcPr>
            <w:tcW w:w="1832" w:type="dxa"/>
            <w:vAlign w:val="center"/>
          </w:tcPr>
          <w:p w14:paraId="66ABEB19">
            <w:pPr>
              <w:adjustRightInd w:val="0"/>
              <w:snapToGrid w:val="0"/>
              <w:jc w:val="center"/>
              <w:rPr>
                <w:rFonts w:ascii="仿宋" w:hAnsi="仿宋" w:eastAsia="仿宋"/>
                <w:sz w:val="24"/>
                <w:szCs w:val="28"/>
              </w:rPr>
            </w:pPr>
            <w:r>
              <w:rPr>
                <w:rFonts w:hint="eastAsia" w:ascii="仿宋" w:hAnsi="仿宋" w:eastAsia="仿宋"/>
                <w:sz w:val="24"/>
                <w:szCs w:val="28"/>
              </w:rPr>
              <w:t>标    项</w:t>
            </w:r>
          </w:p>
        </w:tc>
        <w:tc>
          <w:tcPr>
            <w:tcW w:w="1838" w:type="dxa"/>
            <w:vAlign w:val="center"/>
          </w:tcPr>
          <w:p w14:paraId="068C7306">
            <w:pPr>
              <w:adjustRightInd w:val="0"/>
              <w:snapToGrid w:val="0"/>
              <w:jc w:val="center"/>
              <w:rPr>
                <w:rFonts w:ascii="仿宋" w:hAnsi="仿宋" w:eastAsia="仿宋"/>
                <w:sz w:val="24"/>
                <w:szCs w:val="28"/>
              </w:rPr>
            </w:pPr>
          </w:p>
        </w:tc>
        <w:tc>
          <w:tcPr>
            <w:tcW w:w="1789" w:type="dxa"/>
            <w:vAlign w:val="center"/>
          </w:tcPr>
          <w:p w14:paraId="08F35B48">
            <w:pPr>
              <w:adjustRightInd w:val="0"/>
              <w:snapToGrid w:val="0"/>
              <w:jc w:val="center"/>
              <w:rPr>
                <w:rFonts w:ascii="仿宋" w:hAnsi="仿宋" w:eastAsia="仿宋"/>
                <w:sz w:val="24"/>
                <w:szCs w:val="28"/>
              </w:rPr>
            </w:pPr>
            <w:r>
              <w:rPr>
                <w:rFonts w:hint="eastAsia" w:ascii="仿宋" w:hAnsi="仿宋" w:eastAsia="仿宋"/>
                <w:sz w:val="24"/>
                <w:szCs w:val="28"/>
              </w:rPr>
              <w:t>送达时间</w:t>
            </w:r>
          </w:p>
        </w:tc>
        <w:tc>
          <w:tcPr>
            <w:tcW w:w="3220" w:type="dxa"/>
            <w:vAlign w:val="center"/>
          </w:tcPr>
          <w:p w14:paraId="57B7526D">
            <w:pPr>
              <w:adjustRightInd w:val="0"/>
              <w:snapToGrid w:val="0"/>
              <w:jc w:val="center"/>
              <w:rPr>
                <w:rFonts w:ascii="仿宋" w:hAnsi="仿宋" w:eastAsia="仿宋"/>
                <w:sz w:val="24"/>
                <w:szCs w:val="28"/>
              </w:rPr>
            </w:pPr>
            <w:r>
              <w:rPr>
                <w:rFonts w:hint="eastAsia" w:ascii="仿宋" w:hAnsi="仿宋" w:eastAsia="仿宋"/>
                <w:sz w:val="24"/>
                <w:szCs w:val="28"/>
              </w:rPr>
              <w:t xml:space="preserve">    时    分</w:t>
            </w:r>
          </w:p>
        </w:tc>
      </w:tr>
      <w:tr w14:paraId="77BD7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785" w:type="dxa"/>
            <w:vMerge w:val="continue"/>
            <w:vAlign w:val="center"/>
          </w:tcPr>
          <w:p w14:paraId="35877638">
            <w:pPr>
              <w:adjustRightInd w:val="0"/>
              <w:snapToGrid w:val="0"/>
              <w:jc w:val="center"/>
              <w:rPr>
                <w:rFonts w:ascii="仿宋" w:hAnsi="仿宋" w:eastAsia="仿宋"/>
                <w:sz w:val="24"/>
                <w:szCs w:val="28"/>
              </w:rPr>
            </w:pPr>
          </w:p>
        </w:tc>
        <w:tc>
          <w:tcPr>
            <w:tcW w:w="1832" w:type="dxa"/>
            <w:vAlign w:val="center"/>
          </w:tcPr>
          <w:p w14:paraId="3089FF78">
            <w:pPr>
              <w:adjustRightInd w:val="0"/>
              <w:snapToGrid w:val="0"/>
              <w:jc w:val="center"/>
              <w:rPr>
                <w:rFonts w:ascii="仿宋" w:hAnsi="仿宋" w:eastAsia="仿宋"/>
                <w:sz w:val="24"/>
                <w:szCs w:val="28"/>
              </w:rPr>
            </w:pPr>
            <w:r>
              <w:rPr>
                <w:rFonts w:hint="eastAsia" w:ascii="仿宋" w:hAnsi="仿宋" w:eastAsia="仿宋"/>
                <w:sz w:val="24"/>
                <w:szCs w:val="28"/>
              </w:rPr>
              <w:t>件（封包）数</w:t>
            </w:r>
          </w:p>
        </w:tc>
        <w:tc>
          <w:tcPr>
            <w:tcW w:w="1838" w:type="dxa"/>
            <w:vAlign w:val="center"/>
          </w:tcPr>
          <w:p w14:paraId="35353780">
            <w:pPr>
              <w:adjustRightInd w:val="0"/>
              <w:snapToGrid w:val="0"/>
              <w:jc w:val="center"/>
              <w:rPr>
                <w:rFonts w:ascii="仿宋" w:hAnsi="仿宋" w:eastAsia="仿宋"/>
                <w:sz w:val="24"/>
                <w:szCs w:val="28"/>
              </w:rPr>
            </w:pPr>
          </w:p>
        </w:tc>
        <w:tc>
          <w:tcPr>
            <w:tcW w:w="1789" w:type="dxa"/>
            <w:vAlign w:val="center"/>
          </w:tcPr>
          <w:p w14:paraId="095EC1D5">
            <w:pPr>
              <w:adjustRightInd w:val="0"/>
              <w:snapToGrid w:val="0"/>
              <w:jc w:val="center"/>
              <w:rPr>
                <w:rFonts w:ascii="仿宋" w:hAnsi="仿宋" w:eastAsia="仿宋"/>
                <w:sz w:val="24"/>
                <w:szCs w:val="28"/>
              </w:rPr>
            </w:pPr>
            <w:r>
              <w:rPr>
                <w:rFonts w:hint="eastAsia" w:ascii="仿宋" w:hAnsi="仿宋" w:eastAsia="仿宋"/>
                <w:sz w:val="24"/>
                <w:szCs w:val="28"/>
              </w:rPr>
              <w:t>响应文件包装、密封情况</w:t>
            </w:r>
          </w:p>
        </w:tc>
        <w:tc>
          <w:tcPr>
            <w:tcW w:w="3220" w:type="dxa"/>
            <w:vAlign w:val="center"/>
          </w:tcPr>
          <w:p w14:paraId="2A6B5325">
            <w:pPr>
              <w:adjustRightInd w:val="0"/>
              <w:snapToGrid w:val="0"/>
              <w:jc w:val="center"/>
              <w:rPr>
                <w:rFonts w:ascii="仿宋" w:hAnsi="仿宋" w:eastAsia="仿宋"/>
                <w:sz w:val="24"/>
                <w:szCs w:val="28"/>
              </w:rPr>
            </w:pPr>
            <w:r>
              <w:rPr>
                <w:rFonts w:hint="eastAsia" w:ascii="仿宋" w:hAnsi="仿宋" w:eastAsia="仿宋"/>
                <w:sz w:val="24"/>
                <w:szCs w:val="28"/>
              </w:rPr>
              <w:t>□符合采购文件要求</w:t>
            </w:r>
          </w:p>
        </w:tc>
      </w:tr>
      <w:tr w14:paraId="34A86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785" w:type="dxa"/>
            <w:vMerge w:val="continue"/>
            <w:vAlign w:val="center"/>
          </w:tcPr>
          <w:p w14:paraId="71DAE9E8">
            <w:pPr>
              <w:adjustRightInd w:val="0"/>
              <w:snapToGrid w:val="0"/>
              <w:jc w:val="center"/>
              <w:rPr>
                <w:rFonts w:ascii="仿宋" w:hAnsi="仿宋" w:eastAsia="仿宋"/>
                <w:sz w:val="24"/>
                <w:szCs w:val="28"/>
              </w:rPr>
            </w:pPr>
          </w:p>
        </w:tc>
        <w:tc>
          <w:tcPr>
            <w:tcW w:w="1832" w:type="dxa"/>
            <w:vAlign w:val="center"/>
          </w:tcPr>
          <w:p w14:paraId="141EAFD2">
            <w:pPr>
              <w:adjustRightInd w:val="0"/>
              <w:snapToGrid w:val="0"/>
              <w:jc w:val="center"/>
              <w:rPr>
                <w:rFonts w:ascii="仿宋" w:hAnsi="仿宋" w:eastAsia="仿宋"/>
                <w:sz w:val="24"/>
                <w:szCs w:val="28"/>
              </w:rPr>
            </w:pPr>
            <w:r>
              <w:rPr>
                <w:rFonts w:hint="eastAsia" w:ascii="仿宋" w:hAnsi="仿宋" w:eastAsia="仿宋"/>
                <w:sz w:val="24"/>
                <w:szCs w:val="28"/>
              </w:rPr>
              <w:t>采购组织机构</w:t>
            </w:r>
          </w:p>
          <w:p w14:paraId="1A8579E9">
            <w:pPr>
              <w:adjustRightInd w:val="0"/>
              <w:snapToGrid w:val="0"/>
              <w:jc w:val="center"/>
              <w:rPr>
                <w:rFonts w:ascii="仿宋" w:hAnsi="仿宋" w:eastAsia="仿宋"/>
                <w:sz w:val="24"/>
                <w:szCs w:val="28"/>
              </w:rPr>
            </w:pPr>
            <w:r>
              <w:rPr>
                <w:rFonts w:hint="eastAsia" w:ascii="仿宋" w:hAnsi="仿宋" w:eastAsia="仿宋"/>
                <w:sz w:val="24"/>
                <w:szCs w:val="28"/>
              </w:rPr>
              <w:t>代表（签名）</w:t>
            </w:r>
          </w:p>
        </w:tc>
        <w:tc>
          <w:tcPr>
            <w:tcW w:w="1838" w:type="dxa"/>
            <w:vAlign w:val="center"/>
          </w:tcPr>
          <w:p w14:paraId="2B9916BD">
            <w:pPr>
              <w:adjustRightInd w:val="0"/>
              <w:snapToGrid w:val="0"/>
              <w:jc w:val="center"/>
              <w:rPr>
                <w:rFonts w:ascii="仿宋" w:hAnsi="仿宋" w:eastAsia="仿宋"/>
                <w:sz w:val="24"/>
                <w:szCs w:val="28"/>
              </w:rPr>
            </w:pPr>
          </w:p>
        </w:tc>
        <w:tc>
          <w:tcPr>
            <w:tcW w:w="1789" w:type="dxa"/>
            <w:vAlign w:val="center"/>
          </w:tcPr>
          <w:p w14:paraId="14541B10">
            <w:pPr>
              <w:adjustRightInd w:val="0"/>
              <w:snapToGrid w:val="0"/>
              <w:jc w:val="center"/>
              <w:rPr>
                <w:rFonts w:ascii="仿宋" w:hAnsi="仿宋" w:eastAsia="仿宋"/>
                <w:sz w:val="24"/>
                <w:szCs w:val="28"/>
              </w:rPr>
            </w:pPr>
            <w:r>
              <w:rPr>
                <w:rFonts w:hint="eastAsia" w:ascii="仿宋" w:hAnsi="仿宋" w:eastAsia="仿宋"/>
                <w:sz w:val="24"/>
                <w:szCs w:val="28"/>
              </w:rPr>
              <w:t>备    注</w:t>
            </w:r>
          </w:p>
        </w:tc>
        <w:tc>
          <w:tcPr>
            <w:tcW w:w="3220" w:type="dxa"/>
            <w:vAlign w:val="center"/>
          </w:tcPr>
          <w:p w14:paraId="2BA0FF65">
            <w:pPr>
              <w:adjustRightInd w:val="0"/>
              <w:snapToGrid w:val="0"/>
              <w:jc w:val="center"/>
              <w:rPr>
                <w:rFonts w:ascii="仿宋" w:hAnsi="仿宋" w:eastAsia="仿宋"/>
                <w:sz w:val="24"/>
                <w:szCs w:val="28"/>
              </w:rPr>
            </w:pPr>
          </w:p>
        </w:tc>
      </w:tr>
    </w:tbl>
    <w:p w14:paraId="6AAC9097">
      <w:pPr>
        <w:widowControl/>
        <w:jc w:val="left"/>
        <w:rPr>
          <w:rFonts w:ascii="仿宋" w:hAnsi="仿宋" w:eastAsia="仿宋"/>
          <w:sz w:val="24"/>
        </w:rPr>
        <w:sectPr>
          <w:footerReference r:id="rId7" w:type="default"/>
          <w:pgSz w:w="11906" w:h="16838"/>
          <w:pgMar w:top="1694" w:right="1170" w:bottom="1247" w:left="1276" w:header="851" w:footer="851" w:gutter="0"/>
          <w:cols w:space="720" w:num="1"/>
          <w:docGrid w:linePitch="312" w:charSpace="0"/>
        </w:sectPr>
      </w:pPr>
    </w:p>
    <w:p w14:paraId="57BCF5AB">
      <w:pPr>
        <w:snapToGrid w:val="0"/>
        <w:spacing w:before="50" w:afterLines="50" w:line="360" w:lineRule="auto"/>
        <w:jc w:val="left"/>
        <w:rPr>
          <w:rFonts w:ascii="仿宋" w:hAnsi="仿宋" w:eastAsia="仿宋"/>
          <w:sz w:val="24"/>
        </w:rPr>
      </w:pPr>
      <w:r>
        <w:rPr>
          <w:rFonts w:hint="eastAsia" w:ascii="仿宋" w:hAnsi="仿宋" w:eastAsia="仿宋"/>
          <w:sz w:val="24"/>
        </w:rPr>
        <w:t>2.14  初次报价一览表</w:t>
      </w:r>
    </w:p>
    <w:p w14:paraId="100ADC0D">
      <w:pPr>
        <w:spacing w:before="240" w:line="360" w:lineRule="auto"/>
        <w:jc w:val="center"/>
        <w:rPr>
          <w:rFonts w:ascii="微软雅黑" w:hAnsi="微软雅黑" w:eastAsia="微软雅黑"/>
          <w:b/>
          <w:sz w:val="40"/>
          <w:szCs w:val="44"/>
        </w:rPr>
      </w:pPr>
      <w:r>
        <w:rPr>
          <w:rFonts w:hint="eastAsia" w:ascii="微软雅黑" w:hAnsi="微软雅黑" w:eastAsia="微软雅黑"/>
          <w:b/>
          <w:sz w:val="40"/>
          <w:szCs w:val="44"/>
        </w:rPr>
        <w:t>初次报价一览表</w:t>
      </w:r>
    </w:p>
    <w:p w14:paraId="6407EA44">
      <w:pPr>
        <w:spacing w:line="360" w:lineRule="auto"/>
        <w:jc w:val="left"/>
        <w:rPr>
          <w:rFonts w:ascii="仿宋" w:hAnsi="仿宋" w:eastAsia="仿宋" w:cs="Arial"/>
          <w:b/>
          <w:sz w:val="24"/>
          <w:szCs w:val="22"/>
          <w:u w:val="single"/>
        </w:rPr>
      </w:pPr>
      <w:r>
        <w:rPr>
          <w:rFonts w:hint="eastAsia" w:ascii="仿宋" w:hAnsi="仿宋" w:eastAsia="仿宋" w:cs="Arial"/>
          <w:b/>
          <w:sz w:val="24"/>
          <w:szCs w:val="22"/>
        </w:rPr>
        <w:t>项目</w:t>
      </w:r>
      <w:r>
        <w:rPr>
          <w:rFonts w:ascii="仿宋" w:hAnsi="仿宋" w:eastAsia="仿宋" w:cs="Arial"/>
          <w:b/>
          <w:sz w:val="24"/>
          <w:szCs w:val="22"/>
        </w:rPr>
        <w:t>名称：</w:t>
      </w:r>
      <w:r>
        <w:rPr>
          <w:rFonts w:hint="eastAsia" w:ascii="仿宋" w:hAnsi="仿宋" w:eastAsia="仿宋" w:cs="Arial"/>
          <w:b/>
          <w:sz w:val="24"/>
          <w:szCs w:val="22"/>
          <w:u w:val="single"/>
        </w:rPr>
        <w:t>长兴县人民医院食堂餐饮服务采购项目</w:t>
      </w:r>
    </w:p>
    <w:p w14:paraId="16C8EDE7">
      <w:pPr>
        <w:spacing w:line="360" w:lineRule="auto"/>
        <w:rPr>
          <w:rFonts w:hint="eastAsia" w:ascii="仿宋" w:hAnsi="仿宋" w:eastAsia="仿宋" w:cs="Arial"/>
          <w:b/>
          <w:kern w:val="0"/>
          <w:sz w:val="24"/>
          <w:u w:val="single"/>
          <w:lang w:eastAsia="zh-CN"/>
        </w:rPr>
      </w:pPr>
      <w:r>
        <w:rPr>
          <w:rFonts w:ascii="仿宋" w:hAnsi="仿宋" w:eastAsia="仿宋" w:cs="Arial"/>
          <w:b/>
          <w:sz w:val="24"/>
          <w:szCs w:val="22"/>
        </w:rPr>
        <w:t>项目编号：</w:t>
      </w:r>
      <w:r>
        <w:rPr>
          <w:rFonts w:hint="eastAsia" w:ascii="仿宋" w:hAnsi="仿宋" w:eastAsia="仿宋" w:cs="Arial"/>
          <w:b/>
          <w:kern w:val="0"/>
          <w:sz w:val="24"/>
          <w:szCs w:val="22"/>
          <w:u w:val="single"/>
        </w:rPr>
        <w:t>CTZB-</w:t>
      </w:r>
      <w:r>
        <w:rPr>
          <w:rFonts w:hint="eastAsia" w:ascii="仿宋" w:hAnsi="仿宋" w:eastAsia="仿宋" w:cs="Arial"/>
          <w:b/>
          <w:kern w:val="0"/>
          <w:sz w:val="24"/>
          <w:szCs w:val="22"/>
          <w:u w:val="single"/>
          <w:lang w:eastAsia="zh-CN"/>
        </w:rPr>
        <w:t>2024080304</w:t>
      </w:r>
    </w:p>
    <w:p w14:paraId="7579E2FC">
      <w:pPr>
        <w:snapToGrid w:val="0"/>
        <w:jc w:val="left"/>
        <w:rPr>
          <w:rFonts w:ascii="仿宋" w:hAnsi="仿宋" w:eastAsia="仿宋"/>
          <w:sz w:val="24"/>
        </w:rPr>
      </w:pPr>
    </w:p>
    <w:tbl>
      <w:tblPr>
        <w:tblStyle w:val="48"/>
        <w:tblW w:w="9143" w:type="dxa"/>
        <w:tblInd w:w="211" w:type="dxa"/>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Layout w:type="fixed"/>
        <w:tblCellMar>
          <w:top w:w="0" w:type="dxa"/>
          <w:left w:w="108" w:type="dxa"/>
          <w:bottom w:w="0" w:type="dxa"/>
          <w:right w:w="108" w:type="dxa"/>
        </w:tblCellMar>
      </w:tblPr>
      <w:tblGrid>
        <w:gridCol w:w="2851"/>
        <w:gridCol w:w="6292"/>
      </w:tblGrid>
      <w:tr w14:paraId="080713DA">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PrEx>
        <w:trPr>
          <w:cantSplit/>
          <w:trHeight w:val="759" w:hRule="atLeast"/>
        </w:trPr>
        <w:tc>
          <w:tcPr>
            <w:tcW w:w="2851" w:type="dxa"/>
            <w:tcBorders>
              <w:tl2br w:val="nil"/>
              <w:tr2bl w:val="nil"/>
            </w:tcBorders>
            <w:shd w:val="clear" w:color="auto" w:fill="DBEEF3"/>
            <w:vAlign w:val="center"/>
          </w:tcPr>
          <w:p w14:paraId="7FF7A1FB">
            <w:pPr>
              <w:jc w:val="center"/>
              <w:rPr>
                <w:rFonts w:ascii="仿宋" w:hAnsi="仿宋" w:eastAsia="仿宋" w:cs="仿宋"/>
                <w:sz w:val="28"/>
                <w:szCs w:val="28"/>
              </w:rPr>
            </w:pPr>
            <w:r>
              <w:rPr>
                <w:rFonts w:hint="eastAsia" w:ascii="仿宋" w:hAnsi="仿宋" w:eastAsia="仿宋" w:cs="仿宋"/>
                <w:sz w:val="28"/>
                <w:szCs w:val="28"/>
              </w:rPr>
              <w:t>项目名称</w:t>
            </w:r>
          </w:p>
        </w:tc>
        <w:tc>
          <w:tcPr>
            <w:tcW w:w="6292" w:type="dxa"/>
            <w:tcBorders>
              <w:tl2br w:val="nil"/>
              <w:tr2bl w:val="nil"/>
            </w:tcBorders>
            <w:vAlign w:val="center"/>
          </w:tcPr>
          <w:p w14:paraId="01B343E5">
            <w:pPr>
              <w:rPr>
                <w:rFonts w:ascii="仿宋" w:hAnsi="仿宋" w:eastAsia="仿宋" w:cs="仿宋"/>
                <w:sz w:val="28"/>
                <w:szCs w:val="28"/>
              </w:rPr>
            </w:pPr>
            <w:r>
              <w:rPr>
                <w:rFonts w:hint="eastAsia" w:ascii="仿宋" w:hAnsi="仿宋" w:eastAsia="仿宋" w:cs="仿宋"/>
                <w:sz w:val="28"/>
                <w:szCs w:val="28"/>
              </w:rPr>
              <w:t>长兴县人民医院食堂餐饮服务采购项目</w:t>
            </w:r>
          </w:p>
        </w:tc>
      </w:tr>
      <w:tr w14:paraId="4257FA7E">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cantSplit/>
          <w:trHeight w:val="797" w:hRule="atLeast"/>
        </w:trPr>
        <w:tc>
          <w:tcPr>
            <w:tcW w:w="2851" w:type="dxa"/>
            <w:tcBorders>
              <w:tl2br w:val="nil"/>
              <w:tr2bl w:val="nil"/>
            </w:tcBorders>
            <w:shd w:val="clear" w:color="auto" w:fill="DBEEF3"/>
            <w:vAlign w:val="center"/>
          </w:tcPr>
          <w:p w14:paraId="6835E326">
            <w:pPr>
              <w:jc w:val="center"/>
              <w:rPr>
                <w:rFonts w:ascii="仿宋" w:hAnsi="仿宋" w:eastAsia="仿宋" w:cs="仿宋"/>
                <w:sz w:val="28"/>
                <w:szCs w:val="28"/>
              </w:rPr>
            </w:pPr>
            <w:r>
              <w:rPr>
                <w:rFonts w:hint="eastAsia" w:ascii="仿宋" w:hAnsi="仿宋" w:eastAsia="仿宋" w:cs="仿宋"/>
                <w:sz w:val="28"/>
                <w:szCs w:val="28"/>
              </w:rPr>
              <w:t>服务期限</w:t>
            </w:r>
          </w:p>
        </w:tc>
        <w:tc>
          <w:tcPr>
            <w:tcW w:w="6292" w:type="dxa"/>
            <w:tcBorders>
              <w:tl2br w:val="nil"/>
              <w:tr2bl w:val="nil"/>
            </w:tcBorders>
            <w:vAlign w:val="center"/>
          </w:tcPr>
          <w:p w14:paraId="6CCBB4B8">
            <w:pPr>
              <w:rPr>
                <w:rFonts w:ascii="仿宋" w:hAnsi="仿宋" w:eastAsia="仿宋" w:cs="仿宋"/>
                <w:sz w:val="28"/>
                <w:szCs w:val="28"/>
              </w:rPr>
            </w:pPr>
            <w:r>
              <w:rPr>
                <w:rFonts w:hint="eastAsia" w:ascii="仿宋" w:hAnsi="仿宋" w:eastAsia="仿宋" w:cs="仿宋"/>
                <w:sz w:val="28"/>
                <w:szCs w:val="28"/>
              </w:rPr>
              <w:t>自合同签订起3年</w:t>
            </w:r>
          </w:p>
        </w:tc>
      </w:tr>
      <w:tr w14:paraId="57011F58">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PrEx>
        <w:trPr>
          <w:cantSplit/>
          <w:trHeight w:val="833" w:hRule="atLeast"/>
        </w:trPr>
        <w:tc>
          <w:tcPr>
            <w:tcW w:w="2851" w:type="dxa"/>
            <w:tcBorders>
              <w:tl2br w:val="nil"/>
              <w:tr2bl w:val="nil"/>
            </w:tcBorders>
            <w:shd w:val="clear" w:color="auto" w:fill="DBEEF3"/>
            <w:vAlign w:val="center"/>
          </w:tcPr>
          <w:p w14:paraId="4EB0D227">
            <w:pPr>
              <w:jc w:val="center"/>
              <w:rPr>
                <w:rFonts w:ascii="仿宋" w:hAnsi="仿宋" w:eastAsia="仿宋" w:cs="仿宋"/>
                <w:sz w:val="28"/>
                <w:szCs w:val="28"/>
              </w:rPr>
            </w:pPr>
            <w:r>
              <w:rPr>
                <w:rFonts w:hint="eastAsia" w:ascii="仿宋" w:hAnsi="仿宋" w:eastAsia="仿宋" w:cs="仿宋"/>
                <w:sz w:val="28"/>
                <w:szCs w:val="28"/>
              </w:rPr>
              <w:t>磋商报价</w:t>
            </w:r>
          </w:p>
        </w:tc>
        <w:tc>
          <w:tcPr>
            <w:tcW w:w="6292" w:type="dxa"/>
            <w:tcBorders>
              <w:tl2br w:val="nil"/>
              <w:tr2bl w:val="nil"/>
            </w:tcBorders>
            <w:vAlign w:val="center"/>
          </w:tcPr>
          <w:p w14:paraId="3F4A29EA">
            <w:pPr>
              <w:pStyle w:val="119"/>
              <w:rPr>
                <w:rFonts w:ascii="仿宋" w:hAnsi="仿宋" w:eastAsia="仿宋" w:cs="仿宋"/>
                <w:sz w:val="28"/>
                <w:szCs w:val="28"/>
              </w:rPr>
            </w:pPr>
            <w:r>
              <w:rPr>
                <w:rFonts w:ascii="Arial" w:hAnsi="Arial" w:eastAsia="仿宋" w:cs="Arial"/>
                <w:sz w:val="28"/>
                <w:szCs w:val="28"/>
              </w:rPr>
              <w:t>¥</w:t>
            </w:r>
            <w:r>
              <w:rPr>
                <w:rFonts w:hint="eastAsia" w:ascii="仿宋" w:hAnsi="仿宋" w:eastAsia="仿宋" w:cs="仿宋"/>
                <w:sz w:val="28"/>
                <w:szCs w:val="28"/>
              </w:rPr>
              <w:t>：元/年 大写金额：</w:t>
            </w:r>
          </w:p>
        </w:tc>
      </w:tr>
      <w:tr w14:paraId="6EB003CB">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cantSplit/>
          <w:trHeight w:val="830" w:hRule="atLeast"/>
        </w:trPr>
        <w:tc>
          <w:tcPr>
            <w:tcW w:w="2851" w:type="dxa"/>
            <w:tcBorders>
              <w:tl2br w:val="nil"/>
              <w:tr2bl w:val="nil"/>
            </w:tcBorders>
            <w:shd w:val="clear" w:color="auto" w:fill="DBEEF3"/>
            <w:vAlign w:val="center"/>
          </w:tcPr>
          <w:p w14:paraId="59B800A4">
            <w:pPr>
              <w:jc w:val="center"/>
              <w:rPr>
                <w:rFonts w:ascii="仿宋" w:hAnsi="仿宋" w:eastAsia="仿宋" w:cs="仿宋"/>
                <w:sz w:val="28"/>
                <w:szCs w:val="28"/>
              </w:rPr>
            </w:pPr>
            <w:r>
              <w:rPr>
                <w:rFonts w:hint="eastAsia" w:ascii="仿宋" w:hAnsi="仿宋" w:eastAsia="仿宋" w:cs="仿宋"/>
                <w:sz w:val="28"/>
                <w:szCs w:val="28"/>
              </w:rPr>
              <w:t>备注</w:t>
            </w:r>
          </w:p>
        </w:tc>
        <w:tc>
          <w:tcPr>
            <w:tcW w:w="6292" w:type="dxa"/>
            <w:tcBorders>
              <w:tl2br w:val="nil"/>
              <w:tr2bl w:val="nil"/>
            </w:tcBorders>
            <w:vAlign w:val="center"/>
          </w:tcPr>
          <w:p w14:paraId="5E0C188C">
            <w:pPr>
              <w:rPr>
                <w:rFonts w:ascii="仿宋" w:hAnsi="仿宋" w:eastAsia="仿宋" w:cs="仿宋"/>
                <w:sz w:val="28"/>
                <w:szCs w:val="28"/>
              </w:rPr>
            </w:pPr>
            <w:r>
              <w:rPr>
                <w:rFonts w:hint="eastAsia" w:ascii="仿宋" w:hAnsi="仿宋" w:eastAsia="仿宋" w:cs="仿宋"/>
                <w:sz w:val="28"/>
                <w:szCs w:val="28"/>
              </w:rPr>
              <w:t>/</w:t>
            </w:r>
          </w:p>
        </w:tc>
      </w:tr>
    </w:tbl>
    <w:p w14:paraId="4120F694">
      <w:pPr>
        <w:snapToGrid w:val="0"/>
        <w:spacing w:line="360" w:lineRule="auto"/>
        <w:ind w:right="443" w:rightChars="211"/>
        <w:jc w:val="left"/>
        <w:rPr>
          <w:rFonts w:ascii="仿宋" w:hAnsi="仿宋" w:eastAsia="仿宋"/>
          <w:sz w:val="28"/>
          <w:szCs w:val="28"/>
        </w:rPr>
      </w:pPr>
      <w:r>
        <w:rPr>
          <w:rFonts w:hint="eastAsia" w:ascii="仿宋" w:hAnsi="仿宋" w:eastAsia="仿宋"/>
          <w:sz w:val="28"/>
          <w:szCs w:val="28"/>
        </w:rPr>
        <w:t>注</w:t>
      </w:r>
      <w:r>
        <w:rPr>
          <w:rFonts w:ascii="仿宋" w:hAnsi="仿宋" w:eastAsia="仿宋"/>
          <w:sz w:val="28"/>
          <w:szCs w:val="28"/>
        </w:rPr>
        <w:t>: 1</w:t>
      </w:r>
      <w:r>
        <w:rPr>
          <w:rFonts w:hint="eastAsia" w:ascii="仿宋" w:hAnsi="仿宋" w:eastAsia="仿宋"/>
          <w:sz w:val="28"/>
          <w:szCs w:val="28"/>
        </w:rPr>
        <w:t>、报价一经涂改，应在涂改处加盖单位公章或者由法定代表人或授权委托人签字或盖章，否则其磋商作无效标处理。</w:t>
      </w:r>
    </w:p>
    <w:p w14:paraId="0487A1A1">
      <w:pPr>
        <w:snapToGrid w:val="0"/>
        <w:spacing w:line="360" w:lineRule="auto"/>
        <w:ind w:right="443" w:rightChars="211"/>
        <w:jc w:val="left"/>
        <w:rPr>
          <w:rFonts w:ascii="仿宋" w:hAnsi="仿宋" w:eastAsia="仿宋"/>
          <w:sz w:val="24"/>
        </w:rPr>
      </w:pPr>
      <w:r>
        <w:rPr>
          <w:rFonts w:hint="eastAsia" w:ascii="仿宋" w:hAnsi="仿宋" w:eastAsia="仿宋"/>
          <w:sz w:val="28"/>
          <w:szCs w:val="28"/>
        </w:rPr>
        <w:t>2、磋商报价不得低于100000元/年。</w:t>
      </w:r>
    </w:p>
    <w:p w14:paraId="0A87CD5B">
      <w:pPr>
        <w:snapToGrid w:val="0"/>
        <w:spacing w:line="360" w:lineRule="auto"/>
        <w:jc w:val="left"/>
        <w:rPr>
          <w:rFonts w:ascii="仿宋" w:hAnsi="仿宋" w:eastAsia="仿宋" w:cs="Arial"/>
          <w:kern w:val="0"/>
          <w:sz w:val="28"/>
          <w:szCs w:val="28"/>
        </w:rPr>
      </w:pPr>
    </w:p>
    <w:p w14:paraId="3F83EAF0">
      <w:pPr>
        <w:snapToGrid w:val="0"/>
        <w:spacing w:line="360" w:lineRule="auto"/>
        <w:jc w:val="left"/>
        <w:rPr>
          <w:rFonts w:ascii="仿宋" w:hAnsi="仿宋" w:eastAsia="仿宋" w:cs="Arial"/>
          <w:kern w:val="0"/>
          <w:sz w:val="28"/>
          <w:szCs w:val="28"/>
        </w:rPr>
      </w:pPr>
      <w:r>
        <w:rPr>
          <w:rFonts w:hint="eastAsia" w:ascii="仿宋" w:hAnsi="仿宋" w:eastAsia="仿宋" w:cs="Arial"/>
          <w:kern w:val="0"/>
          <w:sz w:val="28"/>
          <w:szCs w:val="28"/>
        </w:rPr>
        <w:t>供应商全称（盖章）：_________________________________________</w:t>
      </w:r>
    </w:p>
    <w:p w14:paraId="3B98C56F">
      <w:pPr>
        <w:snapToGrid w:val="0"/>
        <w:spacing w:line="360" w:lineRule="auto"/>
        <w:jc w:val="left"/>
        <w:rPr>
          <w:rFonts w:ascii="仿宋" w:hAnsi="仿宋" w:eastAsia="仿宋" w:cs="Arial"/>
          <w:kern w:val="0"/>
          <w:sz w:val="28"/>
          <w:szCs w:val="28"/>
        </w:rPr>
      </w:pPr>
      <w:r>
        <w:rPr>
          <w:rFonts w:hint="eastAsia" w:ascii="仿宋" w:hAnsi="仿宋" w:eastAsia="仿宋" w:cs="Arial"/>
          <w:kern w:val="0"/>
          <w:sz w:val="28"/>
          <w:szCs w:val="28"/>
        </w:rPr>
        <w:t>法定代表人或其授权代表签字：_______________________________</w:t>
      </w:r>
    </w:p>
    <w:p w14:paraId="5D747260">
      <w:pPr>
        <w:snapToGrid w:val="0"/>
        <w:spacing w:line="360" w:lineRule="auto"/>
        <w:jc w:val="left"/>
        <w:rPr>
          <w:rFonts w:ascii="仿宋" w:hAnsi="仿宋" w:eastAsia="仿宋" w:cs="Arial"/>
          <w:b/>
          <w:sz w:val="24"/>
        </w:rPr>
      </w:pPr>
      <w:r>
        <w:rPr>
          <w:rFonts w:hint="eastAsia" w:ascii="仿宋" w:hAnsi="仿宋" w:eastAsia="仿宋" w:cs="Arial"/>
          <w:kern w:val="0"/>
          <w:sz w:val="28"/>
          <w:szCs w:val="28"/>
        </w:rPr>
        <w:t>日期：________年____月____日</w:t>
      </w:r>
    </w:p>
    <w:sectPr>
      <w:headerReference r:id="rId8" w:type="default"/>
      <w:footerReference r:id="rId9" w:type="default"/>
      <w:footerReference r:id="rId10" w:type="even"/>
      <w:pgSz w:w="11906" w:h="16838"/>
      <w:pgMar w:top="1985" w:right="1531" w:bottom="1588" w:left="1644"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Calibri"/>
    <w:panose1 w:val="00000000000000000000"/>
    <w:charset w:val="00"/>
    <w:family w:val="auto"/>
    <w:pitch w:val="default"/>
    <w:sig w:usb0="00000000" w:usb1="00000000" w:usb2="00000000" w:usb3="00000000" w:csb0="0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FDE6">
    <w:pPr>
      <w:pStyle w:val="3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72B2">
    <w:pPr>
      <w:pStyle w:val="30"/>
      <w:tabs>
        <w:tab w:val="center" w:pos="4140"/>
        <w:tab w:val="right" w:pos="8300"/>
        <w:tab w:val="clear" w:pos="4153"/>
        <w:tab w:val="clear" w:pos="8306"/>
      </w:tabs>
    </w:pPr>
    <w:r>
      <w:pict>
        <v:shape id="_x0000_s3079" o:spid="_x0000_s307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14:paraId="28E5292E">
                <w:pPr>
                  <w:pStyle w:val="30"/>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3A56">
    <w:pPr>
      <w:pStyle w:val="30"/>
      <w:ind w:right="360" w:firstLine="360"/>
      <w:jc w:val="center"/>
      <w:rPr>
        <w:sz w:val="30"/>
        <w:szCs w:val="30"/>
      </w:rPr>
    </w:pPr>
    <w:r>
      <w:rPr>
        <w:sz w:val="30"/>
      </w:rPr>
      <w:pict>
        <v:shape id="_x0000_s3078" o:spid="_x0000_s3078"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14:paraId="6D658F26">
                <w:pPr>
                  <w:pStyle w:val="30"/>
                </w:pPr>
                <w:r>
                  <w:fldChar w:fldCharType="begin"/>
                </w:r>
                <w:r>
                  <w:instrText xml:space="preserve"> PAGE  \* MERGEFORMAT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BE52">
    <w:pPr>
      <w:pStyle w:val="30"/>
      <w:ind w:right="360" w:firstLine="360"/>
    </w:pPr>
    <w:r>
      <w:pict>
        <v:shape id="_x0000_s3076" o:spid="_x0000_s307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14:paraId="498F0F9D">
                <w:pPr>
                  <w:pStyle w:val="30"/>
                </w:pPr>
                <w:r>
                  <w:fldChar w:fldCharType="begin"/>
                </w:r>
                <w:r>
                  <w:instrText xml:space="preserve"> PAGE  \* MERGEFORMAT </w:instrText>
                </w:r>
                <w:r>
                  <w:fldChar w:fldCharType="separate"/>
                </w:r>
                <w:r>
                  <w:t>55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B206C">
    <w:pPr>
      <w:pStyle w:val="30"/>
      <w:framePr w:wrap="around" w:vAnchor="text" w:hAnchor="margin" w:xAlign="center" w:y="1"/>
      <w:ind w:firstLine="360"/>
      <w:rPr>
        <w:rStyle w:val="52"/>
      </w:rPr>
    </w:pPr>
    <w:r>
      <w:fldChar w:fldCharType="begin"/>
    </w:r>
    <w:r>
      <w:rPr>
        <w:rStyle w:val="52"/>
      </w:rPr>
      <w:instrText xml:space="preserve">PAGE  </w:instrText>
    </w:r>
    <w:r>
      <w:fldChar w:fldCharType="separate"/>
    </w:r>
    <w:r>
      <w:rPr>
        <w:rStyle w:val="52"/>
      </w:rPr>
      <w:t>55</w:t>
    </w:r>
    <w:r>
      <w:fldChar w:fldCharType="end"/>
    </w:r>
  </w:p>
  <w:p w14:paraId="59FA5D0F">
    <w:pPr>
      <w:pStyle w:val="30"/>
      <w:ind w:right="360" w:firstLine="360"/>
    </w:pPr>
  </w:p>
  <w:p w14:paraId="23BDB309">
    <w:pPr>
      <w:ind w:firstLine="420"/>
    </w:pPr>
  </w:p>
  <w:p w14:paraId="41502C07">
    <w:pPr>
      <w:ind w:firstLine="420"/>
    </w:pPr>
  </w:p>
  <w:p w14:paraId="2FFF2105">
    <w:pPr>
      <w:ind w:firstLine="420"/>
    </w:pPr>
  </w:p>
  <w:p w14:paraId="1E98AB21">
    <w:pPr>
      <w:ind w:firstLine="420"/>
    </w:pPr>
  </w:p>
  <w:p w14:paraId="2B5A9443"/>
  <w:p w14:paraId="4ACC69EA"/>
  <w:p w14:paraId="6F15223D"/>
  <w:p w14:paraId="6B0F0F00"/>
  <w:p w14:paraId="7DB23904"/>
  <w:p w14:paraId="0829D030"/>
  <w:p w14:paraId="03E255E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703B2">
    <w:pPr>
      <w:pStyle w:val="32"/>
      <w:ind w:right="240"/>
      <w:jc w:val="left"/>
      <w:rPr>
        <w:i/>
        <w:iCs/>
        <w:sz w:val="21"/>
        <w:szCs w:val="21"/>
      </w:rPr>
    </w:pPr>
    <w:r>
      <w:pict>
        <v:shape id="PowerPlusWaterMarkObject23265" o:spid="_x0000_s3073" o:spt="136" type="#_x0000_t136" style="position:absolute;left:0pt;height:48.3pt;width:595.1pt;mso-position-horizontal:center;mso-position-horizontal-relative:margin;mso-position-vertical:center;mso-position-vertical-relative:margin;rotation:-2949120f;z-index:-251657216;mso-width-relative:page;mso-height-relative:page;" fillcolor="#CCC1DA" filled="t" stroked="f" coordsize="21600,21600">
          <v:path/>
          <v:fill on="t" opacity="32768f" focussize="0,0"/>
          <v:stroke on="f"/>
          <v:imagedata o:title=""/>
          <o:lock v:ext="edit" aspectratio="t"/>
          <v:textpath on="t" fitshape="t" fitpath="t" trim="t" xscale="f" string="浙江省成套招标代理有限公司" style="font-family:华文隶书;font-size:48pt;v-text-align:center;"/>
        </v:shape>
      </w:pict>
    </w:r>
    <w:r>
      <w:drawing>
        <wp:inline distT="0" distB="0" distL="114300" distR="114300">
          <wp:extent cx="1714500" cy="360045"/>
          <wp:effectExtent l="0" t="0" r="7620" b="5715"/>
          <wp:docPr id="961025265" name="图片 961025265"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25265" name="图片 961025265" descr="logo新.jpg"/>
                  <pic:cNvPicPr>
                    <a:picLocks noChangeAspect="1"/>
                  </pic:cNvPicPr>
                </pic:nvPicPr>
                <pic:blipFill>
                  <a:blip r:embed="rId1"/>
                  <a:stretch>
                    <a:fillRect/>
                  </a:stretch>
                </pic:blipFill>
                <pic:spPr>
                  <a:xfrm>
                    <a:off x="0" y="0"/>
                    <a:ext cx="1714500" cy="360045"/>
                  </a:xfrm>
                  <a:prstGeom prst="rect">
                    <a:avLst/>
                  </a:prstGeom>
                  <a:noFill/>
                  <a:ln>
                    <a:noFill/>
                  </a:ln>
                </pic:spPr>
              </pic:pic>
            </a:graphicData>
          </a:graphic>
        </wp:inline>
      </w:drawing>
    </w:r>
    <w:r>
      <w:rPr>
        <w:rFonts w:hint="eastAsia"/>
        <w:i/>
        <w:iCs/>
      </w:rPr>
      <w:t xml:space="preserve"> Tel:0572-2275850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B6D70">
    <w:pPr>
      <w:pStyle w:val="32"/>
      <w:tabs>
        <w:tab w:val="center" w:pos="4140"/>
        <w:tab w:val="right" w:pos="8300"/>
        <w:tab w:val="left" w:pos="9000"/>
        <w:tab w:val="clear" w:pos="4153"/>
        <w:tab w:val="clear" w:pos="8306"/>
      </w:tabs>
      <w:jc w:val="both"/>
    </w:pPr>
    <w:r>
      <w:pict>
        <v:shape id="_x0000_s3074" o:spid="_x0000_s3074" o:spt="136" type="#_x0000_t136" style="position:absolute;left:0pt;height:44.95pt;width:584.4pt;mso-position-horizontal:center;mso-position-horizontal-relative:margin;mso-position-vertical:center;mso-position-vertical-relative:margin;rotation:-2949120f;z-index:-25165414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114300" distR="114300">
          <wp:extent cx="1714500" cy="361950"/>
          <wp:effectExtent l="0" t="0" r="0" b="0"/>
          <wp:docPr id="9408526" name="图片 1"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526" name="图片 1" descr="logo新.jpg"/>
                  <pic:cNvPicPr>
                    <a:picLocks noChangeAspect="1"/>
                  </pic:cNvPicPr>
                </pic:nvPicPr>
                <pic:blipFill>
                  <a:blip r:embed="rId1"/>
                  <a:stretch>
                    <a:fillRect/>
                  </a:stretch>
                </pic:blipFill>
                <pic:spPr>
                  <a:xfrm>
                    <a:off x="0" y="0"/>
                    <a:ext cx="1714500" cy="361950"/>
                  </a:xfrm>
                  <a:prstGeom prst="rect">
                    <a:avLst/>
                  </a:prstGeom>
                  <a:noFill/>
                  <a:ln>
                    <a:noFill/>
                  </a:ln>
                </pic:spPr>
              </pic:pic>
            </a:graphicData>
          </a:graphic>
        </wp:inline>
      </w:drawing>
    </w:r>
    <w:r>
      <w:pict>
        <v:shape id="_x0000_s3075" o:spid="_x0000_s3075" o:spt="136" type="#_x0000_t136" style="position:absolute;left:0pt;height:44.95pt;width:584.4pt;mso-position-horizontal:center;mso-position-horizontal-relative:margin;mso-position-vertical:center;mso-position-vertical-relative:margin;rotation:-2949120f;z-index:-25165312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Tel:0572-2275850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FC43">
    <w:pPr>
      <w:pStyle w:val="32"/>
      <w:pBdr>
        <w:bottom w:val="single" w:color="auto" w:sz="4" w:space="1"/>
      </w:pBdr>
      <w:ind w:right="240" w:firstLine="360"/>
      <w:jc w:val="left"/>
    </w:pPr>
    <w:r>
      <w:drawing>
        <wp:inline distT="0" distB="0" distL="114300" distR="114300">
          <wp:extent cx="1714500" cy="360045"/>
          <wp:effectExtent l="0" t="0" r="0" b="1905"/>
          <wp:docPr id="5" name="图片 5"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新.jpg"/>
                  <pic:cNvPicPr>
                    <a:picLocks noChangeAspect="1"/>
                  </pic:cNvPicPr>
                </pic:nvPicPr>
                <pic:blipFill>
                  <a:blip r:embed="rId1"/>
                  <a:stretch>
                    <a:fillRect/>
                  </a:stretch>
                </pic:blipFill>
                <pic:spPr>
                  <a:xfrm>
                    <a:off x="0" y="0"/>
                    <a:ext cx="1714500" cy="360045"/>
                  </a:xfrm>
                  <a:prstGeom prst="rect">
                    <a:avLst/>
                  </a:prstGeom>
                  <a:noFill/>
                  <a:ln>
                    <a:noFill/>
                  </a:ln>
                </pic:spPr>
              </pic:pic>
            </a:graphicData>
          </a:graphic>
        </wp:inline>
      </w:drawing>
    </w:r>
    <w:r>
      <w:rPr>
        <w:rFonts w:hint="eastAsia"/>
      </w:rPr>
      <w:t>Tel:0572-2275850</w:t>
    </w:r>
  </w:p>
  <w:p w14:paraId="1E455E49">
    <w:pPr>
      <w:ind w:firstLine="420"/>
    </w:pPr>
  </w:p>
  <w:p w14:paraId="1F4787A8">
    <w:pPr>
      <w:ind w:firstLine="420"/>
    </w:pPr>
  </w:p>
  <w:p w14:paraId="15DDAB58">
    <w:pPr>
      <w:ind w:firstLine="420"/>
    </w:pPr>
  </w:p>
  <w:p w14:paraId="7E4D0C98">
    <w:pPr>
      <w:ind w:firstLine="420"/>
    </w:pPr>
  </w:p>
  <w:p w14:paraId="0CF6A470"/>
  <w:p w14:paraId="51F758A2"/>
  <w:p w14:paraId="4ACC540A"/>
  <w:p w14:paraId="654493C8"/>
  <w:p w14:paraId="0F53BC53"/>
  <w:p w14:paraId="7F5A9D3B"/>
  <w:p w14:paraId="5DAA1E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51ADB"/>
    <w:multiLevelType w:val="singleLevel"/>
    <w:tmpl w:val="A7D51ADB"/>
    <w:lvl w:ilvl="0" w:tentative="0">
      <w:start w:val="15"/>
      <w:numFmt w:val="decimal"/>
      <w:lvlText w:val="%1."/>
      <w:lvlJc w:val="left"/>
      <w:pPr>
        <w:tabs>
          <w:tab w:val="left" w:pos="312"/>
        </w:tabs>
      </w:pPr>
    </w:lvl>
  </w:abstractNum>
  <w:abstractNum w:abstractNumId="1">
    <w:nsid w:val="EFDEAF45"/>
    <w:multiLevelType w:val="singleLevel"/>
    <w:tmpl w:val="EFDEAF45"/>
    <w:lvl w:ilvl="0" w:tentative="0">
      <w:start w:val="1"/>
      <w:numFmt w:val="decimal"/>
      <w:suff w:val="nothing"/>
      <w:lvlText w:val="（%1）"/>
      <w:lvlJc w:val="left"/>
    </w:lvl>
  </w:abstractNum>
  <w:abstractNum w:abstractNumId="2">
    <w:nsid w:val="1233EC29"/>
    <w:multiLevelType w:val="singleLevel"/>
    <w:tmpl w:val="1233EC29"/>
    <w:lvl w:ilvl="0" w:tentative="0">
      <w:start w:val="4"/>
      <w:numFmt w:val="chineseCounting"/>
      <w:suff w:val="nothing"/>
      <w:lvlText w:val="（%1）"/>
      <w:lvlJc w:val="left"/>
      <w:rPr>
        <w:rFonts w:hint="eastAsia"/>
      </w:rPr>
    </w:lvl>
  </w:abstractNum>
  <w:abstractNum w:abstractNumId="3">
    <w:nsid w:val="22733BC3"/>
    <w:multiLevelType w:val="singleLevel"/>
    <w:tmpl w:val="22733BC3"/>
    <w:lvl w:ilvl="0" w:tentative="0">
      <w:start w:val="5"/>
      <w:numFmt w:val="chineseCounting"/>
      <w:suff w:val="space"/>
      <w:lvlText w:val="第%1章"/>
      <w:lvlJc w:val="left"/>
      <w:rPr>
        <w:rFonts w:hint="eastAsia"/>
      </w:rPr>
    </w:lvl>
  </w:abstractNum>
  <w:abstractNum w:abstractNumId="4">
    <w:nsid w:val="466D00C8"/>
    <w:multiLevelType w:val="multilevel"/>
    <w:tmpl w:val="466D00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8650AE"/>
    <w:multiLevelType w:val="singleLevel"/>
    <w:tmpl w:val="488650AE"/>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BookNames" w:val="year1_2;filetype1_2"/>
    <w:docVar w:name="commondata" w:val="eyJoZGlkIjoiYzlkYjljNmY1MjI5NThhODI3ZWI1NzgwNDYyNjg0NWQ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04E6"/>
    <w:rsid w:val="0000056F"/>
    <w:rsid w:val="00001E1E"/>
    <w:rsid w:val="00001FFE"/>
    <w:rsid w:val="00002911"/>
    <w:rsid w:val="00002ACB"/>
    <w:rsid w:val="00002BC6"/>
    <w:rsid w:val="00003194"/>
    <w:rsid w:val="00004659"/>
    <w:rsid w:val="00004C36"/>
    <w:rsid w:val="0000532D"/>
    <w:rsid w:val="0001040F"/>
    <w:rsid w:val="00011935"/>
    <w:rsid w:val="0001337F"/>
    <w:rsid w:val="00014CAC"/>
    <w:rsid w:val="00016DC9"/>
    <w:rsid w:val="000173AE"/>
    <w:rsid w:val="00021A27"/>
    <w:rsid w:val="00021EC5"/>
    <w:rsid w:val="0002393B"/>
    <w:rsid w:val="00024AD8"/>
    <w:rsid w:val="000255DB"/>
    <w:rsid w:val="00030668"/>
    <w:rsid w:val="0003124F"/>
    <w:rsid w:val="00031CBD"/>
    <w:rsid w:val="00032B05"/>
    <w:rsid w:val="0003581F"/>
    <w:rsid w:val="00035DAC"/>
    <w:rsid w:val="0003738D"/>
    <w:rsid w:val="00040354"/>
    <w:rsid w:val="00042370"/>
    <w:rsid w:val="00042706"/>
    <w:rsid w:val="00042F66"/>
    <w:rsid w:val="000439B4"/>
    <w:rsid w:val="00044893"/>
    <w:rsid w:val="00045221"/>
    <w:rsid w:val="00045B91"/>
    <w:rsid w:val="0004791A"/>
    <w:rsid w:val="00050CE6"/>
    <w:rsid w:val="00051D3B"/>
    <w:rsid w:val="00053334"/>
    <w:rsid w:val="00056952"/>
    <w:rsid w:val="000572A5"/>
    <w:rsid w:val="00066515"/>
    <w:rsid w:val="000707A6"/>
    <w:rsid w:val="00071076"/>
    <w:rsid w:val="00071479"/>
    <w:rsid w:val="00071A68"/>
    <w:rsid w:val="000736AE"/>
    <w:rsid w:val="000739B3"/>
    <w:rsid w:val="00073A5F"/>
    <w:rsid w:val="00073CD1"/>
    <w:rsid w:val="00076454"/>
    <w:rsid w:val="00076F72"/>
    <w:rsid w:val="00076F9E"/>
    <w:rsid w:val="00081196"/>
    <w:rsid w:val="000811A1"/>
    <w:rsid w:val="00082E7A"/>
    <w:rsid w:val="00083C7A"/>
    <w:rsid w:val="00085A39"/>
    <w:rsid w:val="00087C8B"/>
    <w:rsid w:val="000934E6"/>
    <w:rsid w:val="000945C6"/>
    <w:rsid w:val="00096FA6"/>
    <w:rsid w:val="000A03D3"/>
    <w:rsid w:val="000A053A"/>
    <w:rsid w:val="000A27BC"/>
    <w:rsid w:val="000A2D20"/>
    <w:rsid w:val="000A42D1"/>
    <w:rsid w:val="000A4841"/>
    <w:rsid w:val="000A6745"/>
    <w:rsid w:val="000A6E30"/>
    <w:rsid w:val="000A73F2"/>
    <w:rsid w:val="000B24E3"/>
    <w:rsid w:val="000B35B7"/>
    <w:rsid w:val="000B3E63"/>
    <w:rsid w:val="000B4077"/>
    <w:rsid w:val="000B4C55"/>
    <w:rsid w:val="000B5270"/>
    <w:rsid w:val="000B56A7"/>
    <w:rsid w:val="000B7958"/>
    <w:rsid w:val="000C0878"/>
    <w:rsid w:val="000C1D12"/>
    <w:rsid w:val="000C22FE"/>
    <w:rsid w:val="000C3B72"/>
    <w:rsid w:val="000C3E0B"/>
    <w:rsid w:val="000C56F5"/>
    <w:rsid w:val="000C5CF5"/>
    <w:rsid w:val="000C7E7E"/>
    <w:rsid w:val="000D1251"/>
    <w:rsid w:val="000D1CDB"/>
    <w:rsid w:val="000D3D6C"/>
    <w:rsid w:val="000D3F48"/>
    <w:rsid w:val="000D4038"/>
    <w:rsid w:val="000D54C4"/>
    <w:rsid w:val="000D5F2A"/>
    <w:rsid w:val="000D6C37"/>
    <w:rsid w:val="000D7D94"/>
    <w:rsid w:val="000E11AB"/>
    <w:rsid w:val="000E31F6"/>
    <w:rsid w:val="000E3444"/>
    <w:rsid w:val="000E3583"/>
    <w:rsid w:val="000E43B1"/>
    <w:rsid w:val="000E4E25"/>
    <w:rsid w:val="000E55C2"/>
    <w:rsid w:val="000E6440"/>
    <w:rsid w:val="000E7DBF"/>
    <w:rsid w:val="000F14B6"/>
    <w:rsid w:val="000F1675"/>
    <w:rsid w:val="000F19FD"/>
    <w:rsid w:val="000F26C3"/>
    <w:rsid w:val="00102AA7"/>
    <w:rsid w:val="00103623"/>
    <w:rsid w:val="00103E31"/>
    <w:rsid w:val="00105832"/>
    <w:rsid w:val="001114FA"/>
    <w:rsid w:val="00112092"/>
    <w:rsid w:val="001149C6"/>
    <w:rsid w:val="00115E21"/>
    <w:rsid w:val="001173E3"/>
    <w:rsid w:val="00117548"/>
    <w:rsid w:val="0012008A"/>
    <w:rsid w:val="00120336"/>
    <w:rsid w:val="00122327"/>
    <w:rsid w:val="00124A1A"/>
    <w:rsid w:val="00125707"/>
    <w:rsid w:val="00125957"/>
    <w:rsid w:val="001265AF"/>
    <w:rsid w:val="00126793"/>
    <w:rsid w:val="00127330"/>
    <w:rsid w:val="0013083A"/>
    <w:rsid w:val="00131746"/>
    <w:rsid w:val="00140989"/>
    <w:rsid w:val="00140A19"/>
    <w:rsid w:val="00140D7C"/>
    <w:rsid w:val="00141E1C"/>
    <w:rsid w:val="0014211B"/>
    <w:rsid w:val="00142520"/>
    <w:rsid w:val="001435A2"/>
    <w:rsid w:val="00144023"/>
    <w:rsid w:val="00144D63"/>
    <w:rsid w:val="00145124"/>
    <w:rsid w:val="00146345"/>
    <w:rsid w:val="00146A39"/>
    <w:rsid w:val="0015008A"/>
    <w:rsid w:val="00150289"/>
    <w:rsid w:val="00151504"/>
    <w:rsid w:val="001520F0"/>
    <w:rsid w:val="00154118"/>
    <w:rsid w:val="00155A16"/>
    <w:rsid w:val="00156B4C"/>
    <w:rsid w:val="00157734"/>
    <w:rsid w:val="001579E5"/>
    <w:rsid w:val="00160400"/>
    <w:rsid w:val="001617A4"/>
    <w:rsid w:val="00167BB9"/>
    <w:rsid w:val="00170072"/>
    <w:rsid w:val="00170093"/>
    <w:rsid w:val="0017026A"/>
    <w:rsid w:val="00171347"/>
    <w:rsid w:val="001714D0"/>
    <w:rsid w:val="00172A27"/>
    <w:rsid w:val="00172F36"/>
    <w:rsid w:val="00172FFF"/>
    <w:rsid w:val="00174244"/>
    <w:rsid w:val="00174461"/>
    <w:rsid w:val="00175DFA"/>
    <w:rsid w:val="00175E2E"/>
    <w:rsid w:val="00177AB2"/>
    <w:rsid w:val="00183E0B"/>
    <w:rsid w:val="00184E90"/>
    <w:rsid w:val="00186319"/>
    <w:rsid w:val="00186820"/>
    <w:rsid w:val="00190C29"/>
    <w:rsid w:val="00191102"/>
    <w:rsid w:val="00192A72"/>
    <w:rsid w:val="00192C2E"/>
    <w:rsid w:val="00194131"/>
    <w:rsid w:val="0019459B"/>
    <w:rsid w:val="001948AE"/>
    <w:rsid w:val="00194FE7"/>
    <w:rsid w:val="00195B60"/>
    <w:rsid w:val="00196561"/>
    <w:rsid w:val="00196A5C"/>
    <w:rsid w:val="00196E98"/>
    <w:rsid w:val="00197D9A"/>
    <w:rsid w:val="001A0232"/>
    <w:rsid w:val="001A1774"/>
    <w:rsid w:val="001A3E49"/>
    <w:rsid w:val="001A5019"/>
    <w:rsid w:val="001A51CA"/>
    <w:rsid w:val="001A5C01"/>
    <w:rsid w:val="001A5E88"/>
    <w:rsid w:val="001A625C"/>
    <w:rsid w:val="001A725E"/>
    <w:rsid w:val="001A7341"/>
    <w:rsid w:val="001B0801"/>
    <w:rsid w:val="001B35AC"/>
    <w:rsid w:val="001B5EAC"/>
    <w:rsid w:val="001B6739"/>
    <w:rsid w:val="001B76A1"/>
    <w:rsid w:val="001B7749"/>
    <w:rsid w:val="001B7F5C"/>
    <w:rsid w:val="001C0CE3"/>
    <w:rsid w:val="001C42FD"/>
    <w:rsid w:val="001C64A9"/>
    <w:rsid w:val="001D042E"/>
    <w:rsid w:val="001D0DC7"/>
    <w:rsid w:val="001D199C"/>
    <w:rsid w:val="001D1C1C"/>
    <w:rsid w:val="001D2163"/>
    <w:rsid w:val="001D29A4"/>
    <w:rsid w:val="001D2BBD"/>
    <w:rsid w:val="001D2D29"/>
    <w:rsid w:val="001D3095"/>
    <w:rsid w:val="001D361E"/>
    <w:rsid w:val="001D4287"/>
    <w:rsid w:val="001D62FD"/>
    <w:rsid w:val="001D643E"/>
    <w:rsid w:val="001D7B4B"/>
    <w:rsid w:val="001D7C54"/>
    <w:rsid w:val="001E0115"/>
    <w:rsid w:val="001E01F1"/>
    <w:rsid w:val="001E0391"/>
    <w:rsid w:val="001E0D80"/>
    <w:rsid w:val="001E0E08"/>
    <w:rsid w:val="001E1138"/>
    <w:rsid w:val="001E1FB6"/>
    <w:rsid w:val="001E3986"/>
    <w:rsid w:val="001E5A94"/>
    <w:rsid w:val="001E64F2"/>
    <w:rsid w:val="001E6501"/>
    <w:rsid w:val="001E7156"/>
    <w:rsid w:val="001E72AB"/>
    <w:rsid w:val="001E7A51"/>
    <w:rsid w:val="001F0419"/>
    <w:rsid w:val="001F0B8D"/>
    <w:rsid w:val="001F2282"/>
    <w:rsid w:val="001F398E"/>
    <w:rsid w:val="001F3C94"/>
    <w:rsid w:val="001F3CD7"/>
    <w:rsid w:val="001F469E"/>
    <w:rsid w:val="001F4E0D"/>
    <w:rsid w:val="001F6523"/>
    <w:rsid w:val="001F7067"/>
    <w:rsid w:val="001F7DCC"/>
    <w:rsid w:val="00201E94"/>
    <w:rsid w:val="002020AC"/>
    <w:rsid w:val="002027F4"/>
    <w:rsid w:val="00204A16"/>
    <w:rsid w:val="00205B21"/>
    <w:rsid w:val="002108CE"/>
    <w:rsid w:val="00213642"/>
    <w:rsid w:val="00213EE0"/>
    <w:rsid w:val="002142DE"/>
    <w:rsid w:val="00214BFC"/>
    <w:rsid w:val="00214DE1"/>
    <w:rsid w:val="00215435"/>
    <w:rsid w:val="002169C4"/>
    <w:rsid w:val="00217B69"/>
    <w:rsid w:val="00217D60"/>
    <w:rsid w:val="00220274"/>
    <w:rsid w:val="0022029E"/>
    <w:rsid w:val="0022059E"/>
    <w:rsid w:val="0022304B"/>
    <w:rsid w:val="00223B5C"/>
    <w:rsid w:val="0022494F"/>
    <w:rsid w:val="002279FE"/>
    <w:rsid w:val="00231545"/>
    <w:rsid w:val="00232108"/>
    <w:rsid w:val="00235B7F"/>
    <w:rsid w:val="00236791"/>
    <w:rsid w:val="002409D6"/>
    <w:rsid w:val="00240EF4"/>
    <w:rsid w:val="002413EE"/>
    <w:rsid w:val="002414E5"/>
    <w:rsid w:val="0024166F"/>
    <w:rsid w:val="00242FB9"/>
    <w:rsid w:val="00243E30"/>
    <w:rsid w:val="002443DC"/>
    <w:rsid w:val="00244B55"/>
    <w:rsid w:val="00245028"/>
    <w:rsid w:val="002536BF"/>
    <w:rsid w:val="0025382F"/>
    <w:rsid w:val="002542B7"/>
    <w:rsid w:val="002558D9"/>
    <w:rsid w:val="0025684B"/>
    <w:rsid w:val="0025708A"/>
    <w:rsid w:val="002602CD"/>
    <w:rsid w:val="002628C9"/>
    <w:rsid w:val="0026362C"/>
    <w:rsid w:val="002642E3"/>
    <w:rsid w:val="00265B18"/>
    <w:rsid w:val="0026659C"/>
    <w:rsid w:val="00266C25"/>
    <w:rsid w:val="00267125"/>
    <w:rsid w:val="00270B66"/>
    <w:rsid w:val="00273362"/>
    <w:rsid w:val="00273A7C"/>
    <w:rsid w:val="00274A57"/>
    <w:rsid w:val="00275713"/>
    <w:rsid w:val="00275BE8"/>
    <w:rsid w:val="002768BC"/>
    <w:rsid w:val="00277723"/>
    <w:rsid w:val="00277D8F"/>
    <w:rsid w:val="00277FAF"/>
    <w:rsid w:val="00280CF8"/>
    <w:rsid w:val="00280E0E"/>
    <w:rsid w:val="00281807"/>
    <w:rsid w:val="0028224E"/>
    <w:rsid w:val="00282753"/>
    <w:rsid w:val="00284980"/>
    <w:rsid w:val="00284B0F"/>
    <w:rsid w:val="002858D9"/>
    <w:rsid w:val="00285E3D"/>
    <w:rsid w:val="0028655A"/>
    <w:rsid w:val="00290C88"/>
    <w:rsid w:val="00291509"/>
    <w:rsid w:val="0029157A"/>
    <w:rsid w:val="00291652"/>
    <w:rsid w:val="00291A19"/>
    <w:rsid w:val="00291CFA"/>
    <w:rsid w:val="002935F0"/>
    <w:rsid w:val="002A0D29"/>
    <w:rsid w:val="002A306D"/>
    <w:rsid w:val="002A421F"/>
    <w:rsid w:val="002A5B6E"/>
    <w:rsid w:val="002A7351"/>
    <w:rsid w:val="002B00EE"/>
    <w:rsid w:val="002B0D11"/>
    <w:rsid w:val="002B1548"/>
    <w:rsid w:val="002B1ED7"/>
    <w:rsid w:val="002B2715"/>
    <w:rsid w:val="002B298C"/>
    <w:rsid w:val="002B2EC2"/>
    <w:rsid w:val="002B3CFF"/>
    <w:rsid w:val="002B3D1A"/>
    <w:rsid w:val="002B4347"/>
    <w:rsid w:val="002B4D1A"/>
    <w:rsid w:val="002B539B"/>
    <w:rsid w:val="002B5AD3"/>
    <w:rsid w:val="002B6EF0"/>
    <w:rsid w:val="002B7960"/>
    <w:rsid w:val="002C05D3"/>
    <w:rsid w:val="002C1CF5"/>
    <w:rsid w:val="002C4999"/>
    <w:rsid w:val="002C5058"/>
    <w:rsid w:val="002C6ED4"/>
    <w:rsid w:val="002C7922"/>
    <w:rsid w:val="002D1E83"/>
    <w:rsid w:val="002D4EEA"/>
    <w:rsid w:val="002D62B2"/>
    <w:rsid w:val="002D7819"/>
    <w:rsid w:val="002D7E1D"/>
    <w:rsid w:val="002E0166"/>
    <w:rsid w:val="002E0497"/>
    <w:rsid w:val="002E08F2"/>
    <w:rsid w:val="002E14D2"/>
    <w:rsid w:val="002E19E5"/>
    <w:rsid w:val="002E316D"/>
    <w:rsid w:val="002E32C0"/>
    <w:rsid w:val="002E3360"/>
    <w:rsid w:val="002E3369"/>
    <w:rsid w:val="002E4B02"/>
    <w:rsid w:val="002F0316"/>
    <w:rsid w:val="002F3145"/>
    <w:rsid w:val="002F3401"/>
    <w:rsid w:val="002F371E"/>
    <w:rsid w:val="002F6268"/>
    <w:rsid w:val="002F6BC7"/>
    <w:rsid w:val="002F7100"/>
    <w:rsid w:val="0030019A"/>
    <w:rsid w:val="00300AED"/>
    <w:rsid w:val="00302960"/>
    <w:rsid w:val="00303847"/>
    <w:rsid w:val="00304955"/>
    <w:rsid w:val="00304DBD"/>
    <w:rsid w:val="0030544D"/>
    <w:rsid w:val="00305526"/>
    <w:rsid w:val="00305902"/>
    <w:rsid w:val="00311723"/>
    <w:rsid w:val="0031339C"/>
    <w:rsid w:val="0031354F"/>
    <w:rsid w:val="003148D1"/>
    <w:rsid w:val="00314B46"/>
    <w:rsid w:val="00316CEA"/>
    <w:rsid w:val="00317076"/>
    <w:rsid w:val="00321B4B"/>
    <w:rsid w:val="00323AA3"/>
    <w:rsid w:val="00324B93"/>
    <w:rsid w:val="003261FA"/>
    <w:rsid w:val="0032667E"/>
    <w:rsid w:val="00334D9E"/>
    <w:rsid w:val="00335B42"/>
    <w:rsid w:val="00335F9B"/>
    <w:rsid w:val="00337DC3"/>
    <w:rsid w:val="003404DD"/>
    <w:rsid w:val="003451AD"/>
    <w:rsid w:val="0034799F"/>
    <w:rsid w:val="003547FC"/>
    <w:rsid w:val="00355C01"/>
    <w:rsid w:val="003562B6"/>
    <w:rsid w:val="003567C0"/>
    <w:rsid w:val="00356B9A"/>
    <w:rsid w:val="00357975"/>
    <w:rsid w:val="0036103A"/>
    <w:rsid w:val="00361242"/>
    <w:rsid w:val="003613C6"/>
    <w:rsid w:val="00361596"/>
    <w:rsid w:val="00361E92"/>
    <w:rsid w:val="003621A5"/>
    <w:rsid w:val="003629A2"/>
    <w:rsid w:val="00363952"/>
    <w:rsid w:val="00365DFA"/>
    <w:rsid w:val="003665AD"/>
    <w:rsid w:val="0036773C"/>
    <w:rsid w:val="00367AF4"/>
    <w:rsid w:val="00370185"/>
    <w:rsid w:val="00371ECB"/>
    <w:rsid w:val="00372DB9"/>
    <w:rsid w:val="00373BE0"/>
    <w:rsid w:val="00373CDE"/>
    <w:rsid w:val="003741DC"/>
    <w:rsid w:val="003743F9"/>
    <w:rsid w:val="00374C82"/>
    <w:rsid w:val="00376FA6"/>
    <w:rsid w:val="0037729F"/>
    <w:rsid w:val="0038127B"/>
    <w:rsid w:val="0038359C"/>
    <w:rsid w:val="003840F7"/>
    <w:rsid w:val="00384A86"/>
    <w:rsid w:val="00384CCD"/>
    <w:rsid w:val="0038748D"/>
    <w:rsid w:val="0039041D"/>
    <w:rsid w:val="0039082B"/>
    <w:rsid w:val="00391287"/>
    <w:rsid w:val="0039180A"/>
    <w:rsid w:val="00392538"/>
    <w:rsid w:val="00392F22"/>
    <w:rsid w:val="00393151"/>
    <w:rsid w:val="0039339B"/>
    <w:rsid w:val="00393B05"/>
    <w:rsid w:val="00394E9A"/>
    <w:rsid w:val="0039531C"/>
    <w:rsid w:val="00396610"/>
    <w:rsid w:val="003A1DE1"/>
    <w:rsid w:val="003A2A64"/>
    <w:rsid w:val="003A36D4"/>
    <w:rsid w:val="003A3EF0"/>
    <w:rsid w:val="003A45D2"/>
    <w:rsid w:val="003A4FEA"/>
    <w:rsid w:val="003A50E7"/>
    <w:rsid w:val="003A51AF"/>
    <w:rsid w:val="003A5F25"/>
    <w:rsid w:val="003A65E9"/>
    <w:rsid w:val="003A761A"/>
    <w:rsid w:val="003B2F38"/>
    <w:rsid w:val="003B34C2"/>
    <w:rsid w:val="003B519F"/>
    <w:rsid w:val="003B63DE"/>
    <w:rsid w:val="003C05F6"/>
    <w:rsid w:val="003C0804"/>
    <w:rsid w:val="003C2CFF"/>
    <w:rsid w:val="003C348A"/>
    <w:rsid w:val="003C34C0"/>
    <w:rsid w:val="003C5AAC"/>
    <w:rsid w:val="003C744A"/>
    <w:rsid w:val="003D338D"/>
    <w:rsid w:val="003D34C3"/>
    <w:rsid w:val="003D3525"/>
    <w:rsid w:val="003D4BAE"/>
    <w:rsid w:val="003D56D4"/>
    <w:rsid w:val="003D600A"/>
    <w:rsid w:val="003D6211"/>
    <w:rsid w:val="003D6308"/>
    <w:rsid w:val="003D6E68"/>
    <w:rsid w:val="003D6FCB"/>
    <w:rsid w:val="003D70C3"/>
    <w:rsid w:val="003D7C21"/>
    <w:rsid w:val="003D7F60"/>
    <w:rsid w:val="003E0320"/>
    <w:rsid w:val="003E08FC"/>
    <w:rsid w:val="003E0A6B"/>
    <w:rsid w:val="003E0BAE"/>
    <w:rsid w:val="003E0BF8"/>
    <w:rsid w:val="003E1129"/>
    <w:rsid w:val="003E1EAE"/>
    <w:rsid w:val="003E2078"/>
    <w:rsid w:val="003E3997"/>
    <w:rsid w:val="003E3F79"/>
    <w:rsid w:val="003E4A92"/>
    <w:rsid w:val="003E5350"/>
    <w:rsid w:val="003E576C"/>
    <w:rsid w:val="003E5C49"/>
    <w:rsid w:val="003E7722"/>
    <w:rsid w:val="003E77FD"/>
    <w:rsid w:val="003F0874"/>
    <w:rsid w:val="003F2AE3"/>
    <w:rsid w:val="003F2D88"/>
    <w:rsid w:val="003F4541"/>
    <w:rsid w:val="003F59C9"/>
    <w:rsid w:val="003F5B32"/>
    <w:rsid w:val="003F5E91"/>
    <w:rsid w:val="003F6621"/>
    <w:rsid w:val="003F741D"/>
    <w:rsid w:val="003F7CE1"/>
    <w:rsid w:val="004005D3"/>
    <w:rsid w:val="00402DDC"/>
    <w:rsid w:val="00402E74"/>
    <w:rsid w:val="0040644E"/>
    <w:rsid w:val="0040687E"/>
    <w:rsid w:val="00407B98"/>
    <w:rsid w:val="00407D38"/>
    <w:rsid w:val="00410A57"/>
    <w:rsid w:val="00412B83"/>
    <w:rsid w:val="00413092"/>
    <w:rsid w:val="00413DC4"/>
    <w:rsid w:val="00415009"/>
    <w:rsid w:val="004155BA"/>
    <w:rsid w:val="004155C1"/>
    <w:rsid w:val="00415D05"/>
    <w:rsid w:val="00415D56"/>
    <w:rsid w:val="00416C6A"/>
    <w:rsid w:val="00417DE4"/>
    <w:rsid w:val="00421666"/>
    <w:rsid w:val="00422019"/>
    <w:rsid w:val="00422D01"/>
    <w:rsid w:val="00424CF4"/>
    <w:rsid w:val="00424EC3"/>
    <w:rsid w:val="0042514B"/>
    <w:rsid w:val="00425438"/>
    <w:rsid w:val="00426760"/>
    <w:rsid w:val="00427C26"/>
    <w:rsid w:val="00427F6A"/>
    <w:rsid w:val="00430756"/>
    <w:rsid w:val="00431D77"/>
    <w:rsid w:val="0043345A"/>
    <w:rsid w:val="00434269"/>
    <w:rsid w:val="00435905"/>
    <w:rsid w:val="00441FB3"/>
    <w:rsid w:val="00442C8A"/>
    <w:rsid w:val="00442DDF"/>
    <w:rsid w:val="00442FC7"/>
    <w:rsid w:val="00443A3E"/>
    <w:rsid w:val="0044437B"/>
    <w:rsid w:val="004447F5"/>
    <w:rsid w:val="00446890"/>
    <w:rsid w:val="00452957"/>
    <w:rsid w:val="00452D9A"/>
    <w:rsid w:val="004535AC"/>
    <w:rsid w:val="00453A57"/>
    <w:rsid w:val="00453AAD"/>
    <w:rsid w:val="00453C13"/>
    <w:rsid w:val="004540E6"/>
    <w:rsid w:val="0045454E"/>
    <w:rsid w:val="00455576"/>
    <w:rsid w:val="00455F49"/>
    <w:rsid w:val="00456FBD"/>
    <w:rsid w:val="00463BD5"/>
    <w:rsid w:val="00464C7B"/>
    <w:rsid w:val="004653B7"/>
    <w:rsid w:val="00466012"/>
    <w:rsid w:val="0046706A"/>
    <w:rsid w:val="00467554"/>
    <w:rsid w:val="004679F3"/>
    <w:rsid w:val="004710DC"/>
    <w:rsid w:val="004744EE"/>
    <w:rsid w:val="0047573C"/>
    <w:rsid w:val="0047590E"/>
    <w:rsid w:val="00476725"/>
    <w:rsid w:val="00476CE3"/>
    <w:rsid w:val="00477AB9"/>
    <w:rsid w:val="004819E0"/>
    <w:rsid w:val="004819E2"/>
    <w:rsid w:val="004820A7"/>
    <w:rsid w:val="00483726"/>
    <w:rsid w:val="00485077"/>
    <w:rsid w:val="00486F41"/>
    <w:rsid w:val="00490909"/>
    <w:rsid w:val="00490C84"/>
    <w:rsid w:val="004912F5"/>
    <w:rsid w:val="00494236"/>
    <w:rsid w:val="00495437"/>
    <w:rsid w:val="00495449"/>
    <w:rsid w:val="00495929"/>
    <w:rsid w:val="004967FF"/>
    <w:rsid w:val="004A131A"/>
    <w:rsid w:val="004A1610"/>
    <w:rsid w:val="004A1AE0"/>
    <w:rsid w:val="004A208B"/>
    <w:rsid w:val="004A2AFF"/>
    <w:rsid w:val="004A35FA"/>
    <w:rsid w:val="004A3C84"/>
    <w:rsid w:val="004A4912"/>
    <w:rsid w:val="004A4ABD"/>
    <w:rsid w:val="004A4E26"/>
    <w:rsid w:val="004A628B"/>
    <w:rsid w:val="004B262D"/>
    <w:rsid w:val="004B3C93"/>
    <w:rsid w:val="004B3FB9"/>
    <w:rsid w:val="004B4DC3"/>
    <w:rsid w:val="004B5A09"/>
    <w:rsid w:val="004B73F1"/>
    <w:rsid w:val="004B790A"/>
    <w:rsid w:val="004C0647"/>
    <w:rsid w:val="004C6314"/>
    <w:rsid w:val="004C755F"/>
    <w:rsid w:val="004D1388"/>
    <w:rsid w:val="004D227D"/>
    <w:rsid w:val="004D2440"/>
    <w:rsid w:val="004D2FBE"/>
    <w:rsid w:val="004D3BC8"/>
    <w:rsid w:val="004D4269"/>
    <w:rsid w:val="004D44AD"/>
    <w:rsid w:val="004D5BE9"/>
    <w:rsid w:val="004D5D60"/>
    <w:rsid w:val="004D728A"/>
    <w:rsid w:val="004D7F83"/>
    <w:rsid w:val="004E02D9"/>
    <w:rsid w:val="004E0AA9"/>
    <w:rsid w:val="004E0B27"/>
    <w:rsid w:val="004E1526"/>
    <w:rsid w:val="004E3082"/>
    <w:rsid w:val="004E50EF"/>
    <w:rsid w:val="004E77D9"/>
    <w:rsid w:val="004E7FB1"/>
    <w:rsid w:val="004F12CA"/>
    <w:rsid w:val="004F1F9C"/>
    <w:rsid w:val="004F394A"/>
    <w:rsid w:val="004F4575"/>
    <w:rsid w:val="004F46A0"/>
    <w:rsid w:val="004F4FC3"/>
    <w:rsid w:val="004F5650"/>
    <w:rsid w:val="004F7FD5"/>
    <w:rsid w:val="00500F4B"/>
    <w:rsid w:val="005023C3"/>
    <w:rsid w:val="00504E52"/>
    <w:rsid w:val="00505855"/>
    <w:rsid w:val="00505BC5"/>
    <w:rsid w:val="005077F9"/>
    <w:rsid w:val="0051109A"/>
    <w:rsid w:val="00511E63"/>
    <w:rsid w:val="00512C85"/>
    <w:rsid w:val="0051408C"/>
    <w:rsid w:val="00514595"/>
    <w:rsid w:val="0051558D"/>
    <w:rsid w:val="005167A4"/>
    <w:rsid w:val="0052023E"/>
    <w:rsid w:val="0052091C"/>
    <w:rsid w:val="0052228B"/>
    <w:rsid w:val="00527E88"/>
    <w:rsid w:val="00527F85"/>
    <w:rsid w:val="00530813"/>
    <w:rsid w:val="005316C7"/>
    <w:rsid w:val="00531821"/>
    <w:rsid w:val="00532357"/>
    <w:rsid w:val="00532A7D"/>
    <w:rsid w:val="005349E2"/>
    <w:rsid w:val="00535883"/>
    <w:rsid w:val="00537CBF"/>
    <w:rsid w:val="00537EA9"/>
    <w:rsid w:val="0054029D"/>
    <w:rsid w:val="00540E7C"/>
    <w:rsid w:val="005417AA"/>
    <w:rsid w:val="00542BF8"/>
    <w:rsid w:val="00543941"/>
    <w:rsid w:val="00544939"/>
    <w:rsid w:val="00544B60"/>
    <w:rsid w:val="00545179"/>
    <w:rsid w:val="00545E71"/>
    <w:rsid w:val="00547157"/>
    <w:rsid w:val="00551AB6"/>
    <w:rsid w:val="00552D81"/>
    <w:rsid w:val="00553066"/>
    <w:rsid w:val="00554B24"/>
    <w:rsid w:val="00554DC1"/>
    <w:rsid w:val="00555498"/>
    <w:rsid w:val="00556077"/>
    <w:rsid w:val="0055703B"/>
    <w:rsid w:val="00557D0B"/>
    <w:rsid w:val="005604D5"/>
    <w:rsid w:val="00560994"/>
    <w:rsid w:val="005640D0"/>
    <w:rsid w:val="00566501"/>
    <w:rsid w:val="00567454"/>
    <w:rsid w:val="005702F2"/>
    <w:rsid w:val="00571C46"/>
    <w:rsid w:val="00572095"/>
    <w:rsid w:val="00572FC5"/>
    <w:rsid w:val="00576822"/>
    <w:rsid w:val="00577322"/>
    <w:rsid w:val="0057767D"/>
    <w:rsid w:val="00577960"/>
    <w:rsid w:val="00580246"/>
    <w:rsid w:val="00580C13"/>
    <w:rsid w:val="0058154D"/>
    <w:rsid w:val="00582D3E"/>
    <w:rsid w:val="00583213"/>
    <w:rsid w:val="00583323"/>
    <w:rsid w:val="005843D0"/>
    <w:rsid w:val="00584559"/>
    <w:rsid w:val="005848CB"/>
    <w:rsid w:val="00585AC5"/>
    <w:rsid w:val="0059274E"/>
    <w:rsid w:val="00592814"/>
    <w:rsid w:val="005928A3"/>
    <w:rsid w:val="005944E1"/>
    <w:rsid w:val="00594507"/>
    <w:rsid w:val="0059467E"/>
    <w:rsid w:val="00595923"/>
    <w:rsid w:val="00595E05"/>
    <w:rsid w:val="00596621"/>
    <w:rsid w:val="005976C1"/>
    <w:rsid w:val="00597E52"/>
    <w:rsid w:val="005A0318"/>
    <w:rsid w:val="005A2F82"/>
    <w:rsid w:val="005A34A3"/>
    <w:rsid w:val="005A4D62"/>
    <w:rsid w:val="005A4F08"/>
    <w:rsid w:val="005A5F2E"/>
    <w:rsid w:val="005A6666"/>
    <w:rsid w:val="005B1336"/>
    <w:rsid w:val="005B27B1"/>
    <w:rsid w:val="005B328E"/>
    <w:rsid w:val="005B4911"/>
    <w:rsid w:val="005B5AB5"/>
    <w:rsid w:val="005B62EA"/>
    <w:rsid w:val="005C1DFD"/>
    <w:rsid w:val="005C42FC"/>
    <w:rsid w:val="005C4E51"/>
    <w:rsid w:val="005C5438"/>
    <w:rsid w:val="005C74CA"/>
    <w:rsid w:val="005D2886"/>
    <w:rsid w:val="005D3298"/>
    <w:rsid w:val="005D5192"/>
    <w:rsid w:val="005D5DBB"/>
    <w:rsid w:val="005D6B9F"/>
    <w:rsid w:val="005D72BC"/>
    <w:rsid w:val="005D79A8"/>
    <w:rsid w:val="005E0B3A"/>
    <w:rsid w:val="005E1A78"/>
    <w:rsid w:val="005E1EAE"/>
    <w:rsid w:val="005E3AB5"/>
    <w:rsid w:val="005E44F7"/>
    <w:rsid w:val="005E5A19"/>
    <w:rsid w:val="005E73A4"/>
    <w:rsid w:val="005E7883"/>
    <w:rsid w:val="005E7CE3"/>
    <w:rsid w:val="005F0DA4"/>
    <w:rsid w:val="005F0EFA"/>
    <w:rsid w:val="005F292A"/>
    <w:rsid w:val="005F4067"/>
    <w:rsid w:val="005F473E"/>
    <w:rsid w:val="005F5EF3"/>
    <w:rsid w:val="005F7092"/>
    <w:rsid w:val="00601929"/>
    <w:rsid w:val="0060212D"/>
    <w:rsid w:val="006022C6"/>
    <w:rsid w:val="00602E38"/>
    <w:rsid w:val="00605A41"/>
    <w:rsid w:val="00610A97"/>
    <w:rsid w:val="006110D3"/>
    <w:rsid w:val="00614746"/>
    <w:rsid w:val="006162F6"/>
    <w:rsid w:val="00616976"/>
    <w:rsid w:val="006176C0"/>
    <w:rsid w:val="00617A7B"/>
    <w:rsid w:val="006208BB"/>
    <w:rsid w:val="00622BF7"/>
    <w:rsid w:val="00623D83"/>
    <w:rsid w:val="0062443B"/>
    <w:rsid w:val="00624B5A"/>
    <w:rsid w:val="00625CB5"/>
    <w:rsid w:val="00626735"/>
    <w:rsid w:val="00626E0D"/>
    <w:rsid w:val="00627B8B"/>
    <w:rsid w:val="006303AA"/>
    <w:rsid w:val="006303F5"/>
    <w:rsid w:val="006332FB"/>
    <w:rsid w:val="0063391A"/>
    <w:rsid w:val="00635224"/>
    <w:rsid w:val="00635A14"/>
    <w:rsid w:val="00640815"/>
    <w:rsid w:val="00643E3A"/>
    <w:rsid w:val="00643EB0"/>
    <w:rsid w:val="006446E7"/>
    <w:rsid w:val="006451B8"/>
    <w:rsid w:val="006523AC"/>
    <w:rsid w:val="00653539"/>
    <w:rsid w:val="00655532"/>
    <w:rsid w:val="006559A1"/>
    <w:rsid w:val="00655E19"/>
    <w:rsid w:val="00656575"/>
    <w:rsid w:val="006565FF"/>
    <w:rsid w:val="006567C3"/>
    <w:rsid w:val="00661CC3"/>
    <w:rsid w:val="006623F5"/>
    <w:rsid w:val="00662935"/>
    <w:rsid w:val="0066368A"/>
    <w:rsid w:val="00664304"/>
    <w:rsid w:val="00664658"/>
    <w:rsid w:val="006661CE"/>
    <w:rsid w:val="006663EF"/>
    <w:rsid w:val="00666ADE"/>
    <w:rsid w:val="00670D85"/>
    <w:rsid w:val="00671973"/>
    <w:rsid w:val="00672C4B"/>
    <w:rsid w:val="00673BC2"/>
    <w:rsid w:val="0067473C"/>
    <w:rsid w:val="006749E7"/>
    <w:rsid w:val="00676087"/>
    <w:rsid w:val="00676660"/>
    <w:rsid w:val="00677EEE"/>
    <w:rsid w:val="00680A23"/>
    <w:rsid w:val="00681B67"/>
    <w:rsid w:val="00684EF8"/>
    <w:rsid w:val="006850AC"/>
    <w:rsid w:val="00685F7F"/>
    <w:rsid w:val="00687CB0"/>
    <w:rsid w:val="00690C3E"/>
    <w:rsid w:val="00691808"/>
    <w:rsid w:val="00692508"/>
    <w:rsid w:val="00692D11"/>
    <w:rsid w:val="00693E46"/>
    <w:rsid w:val="00693F11"/>
    <w:rsid w:val="00696CC3"/>
    <w:rsid w:val="0069759C"/>
    <w:rsid w:val="00697963"/>
    <w:rsid w:val="006A3DF8"/>
    <w:rsid w:val="006A4A90"/>
    <w:rsid w:val="006A6AE1"/>
    <w:rsid w:val="006A7D78"/>
    <w:rsid w:val="006B0D7C"/>
    <w:rsid w:val="006B2468"/>
    <w:rsid w:val="006B268F"/>
    <w:rsid w:val="006B26E0"/>
    <w:rsid w:val="006B2755"/>
    <w:rsid w:val="006B2F2F"/>
    <w:rsid w:val="006B4709"/>
    <w:rsid w:val="006B5010"/>
    <w:rsid w:val="006B5C29"/>
    <w:rsid w:val="006B5EEB"/>
    <w:rsid w:val="006B69BB"/>
    <w:rsid w:val="006B790C"/>
    <w:rsid w:val="006C2D8C"/>
    <w:rsid w:val="006C3335"/>
    <w:rsid w:val="006C559C"/>
    <w:rsid w:val="006C61EF"/>
    <w:rsid w:val="006C6F38"/>
    <w:rsid w:val="006C70A2"/>
    <w:rsid w:val="006C73DF"/>
    <w:rsid w:val="006D112C"/>
    <w:rsid w:val="006D18CF"/>
    <w:rsid w:val="006D19C0"/>
    <w:rsid w:val="006D2526"/>
    <w:rsid w:val="006D309E"/>
    <w:rsid w:val="006D5E68"/>
    <w:rsid w:val="006E0374"/>
    <w:rsid w:val="006E05BA"/>
    <w:rsid w:val="006E0ADC"/>
    <w:rsid w:val="006E3AF5"/>
    <w:rsid w:val="006E3D0F"/>
    <w:rsid w:val="006E53AE"/>
    <w:rsid w:val="006E590D"/>
    <w:rsid w:val="006E621A"/>
    <w:rsid w:val="006E68E8"/>
    <w:rsid w:val="006E6AFB"/>
    <w:rsid w:val="006E7C8C"/>
    <w:rsid w:val="006F18B7"/>
    <w:rsid w:val="006F31E9"/>
    <w:rsid w:val="006F390E"/>
    <w:rsid w:val="006F49C7"/>
    <w:rsid w:val="006F5754"/>
    <w:rsid w:val="006F5766"/>
    <w:rsid w:val="006F61EC"/>
    <w:rsid w:val="006F697D"/>
    <w:rsid w:val="0070081F"/>
    <w:rsid w:val="007022E2"/>
    <w:rsid w:val="007024DF"/>
    <w:rsid w:val="00703204"/>
    <w:rsid w:val="007034AD"/>
    <w:rsid w:val="0070438B"/>
    <w:rsid w:val="007046ED"/>
    <w:rsid w:val="00706675"/>
    <w:rsid w:val="00713730"/>
    <w:rsid w:val="00713F7B"/>
    <w:rsid w:val="00714286"/>
    <w:rsid w:val="007148D8"/>
    <w:rsid w:val="0071531D"/>
    <w:rsid w:val="007172DC"/>
    <w:rsid w:val="00717E9A"/>
    <w:rsid w:val="007204E1"/>
    <w:rsid w:val="00722951"/>
    <w:rsid w:val="00722983"/>
    <w:rsid w:val="007230C8"/>
    <w:rsid w:val="00723520"/>
    <w:rsid w:val="00723EF8"/>
    <w:rsid w:val="007253FC"/>
    <w:rsid w:val="00725513"/>
    <w:rsid w:val="007255C3"/>
    <w:rsid w:val="00726DCE"/>
    <w:rsid w:val="00727F7B"/>
    <w:rsid w:val="00730446"/>
    <w:rsid w:val="00730A2A"/>
    <w:rsid w:val="00732FF6"/>
    <w:rsid w:val="00734223"/>
    <w:rsid w:val="007353F4"/>
    <w:rsid w:val="0073648E"/>
    <w:rsid w:val="00736B4D"/>
    <w:rsid w:val="00737F7E"/>
    <w:rsid w:val="00740BD0"/>
    <w:rsid w:val="00741283"/>
    <w:rsid w:val="00741855"/>
    <w:rsid w:val="0074245A"/>
    <w:rsid w:val="00742897"/>
    <w:rsid w:val="007429F6"/>
    <w:rsid w:val="007441A2"/>
    <w:rsid w:val="00744299"/>
    <w:rsid w:val="00746824"/>
    <w:rsid w:val="00747ED5"/>
    <w:rsid w:val="007504E0"/>
    <w:rsid w:val="0075078D"/>
    <w:rsid w:val="00751368"/>
    <w:rsid w:val="00751DA6"/>
    <w:rsid w:val="00753051"/>
    <w:rsid w:val="007530F3"/>
    <w:rsid w:val="00753486"/>
    <w:rsid w:val="00753FA4"/>
    <w:rsid w:val="007556CB"/>
    <w:rsid w:val="00755F9C"/>
    <w:rsid w:val="007563F0"/>
    <w:rsid w:val="00763D18"/>
    <w:rsid w:val="00764988"/>
    <w:rsid w:val="00764C50"/>
    <w:rsid w:val="00766FB1"/>
    <w:rsid w:val="007714AF"/>
    <w:rsid w:val="00772790"/>
    <w:rsid w:val="0077341F"/>
    <w:rsid w:val="00773CEF"/>
    <w:rsid w:val="00774C11"/>
    <w:rsid w:val="0077543E"/>
    <w:rsid w:val="00775BF7"/>
    <w:rsid w:val="00775C63"/>
    <w:rsid w:val="00777197"/>
    <w:rsid w:val="0077724F"/>
    <w:rsid w:val="00781340"/>
    <w:rsid w:val="00781FDF"/>
    <w:rsid w:val="00782276"/>
    <w:rsid w:val="0078393A"/>
    <w:rsid w:val="007853DA"/>
    <w:rsid w:val="0078558E"/>
    <w:rsid w:val="00785CAB"/>
    <w:rsid w:val="0078689A"/>
    <w:rsid w:val="007868AB"/>
    <w:rsid w:val="007876AD"/>
    <w:rsid w:val="0079292D"/>
    <w:rsid w:val="007974B2"/>
    <w:rsid w:val="00797586"/>
    <w:rsid w:val="00797D6C"/>
    <w:rsid w:val="007A049E"/>
    <w:rsid w:val="007A2543"/>
    <w:rsid w:val="007A4077"/>
    <w:rsid w:val="007A4A51"/>
    <w:rsid w:val="007A4DDA"/>
    <w:rsid w:val="007A571E"/>
    <w:rsid w:val="007A60D5"/>
    <w:rsid w:val="007A6A65"/>
    <w:rsid w:val="007A6AA0"/>
    <w:rsid w:val="007B03E4"/>
    <w:rsid w:val="007B0842"/>
    <w:rsid w:val="007B2085"/>
    <w:rsid w:val="007B38ED"/>
    <w:rsid w:val="007B4235"/>
    <w:rsid w:val="007B4A83"/>
    <w:rsid w:val="007B4CF8"/>
    <w:rsid w:val="007B5FA2"/>
    <w:rsid w:val="007B6DD1"/>
    <w:rsid w:val="007C11B3"/>
    <w:rsid w:val="007C2702"/>
    <w:rsid w:val="007C2FCA"/>
    <w:rsid w:val="007C41E3"/>
    <w:rsid w:val="007C44F1"/>
    <w:rsid w:val="007C4A92"/>
    <w:rsid w:val="007C5B2B"/>
    <w:rsid w:val="007C6D2F"/>
    <w:rsid w:val="007C7DA4"/>
    <w:rsid w:val="007D0167"/>
    <w:rsid w:val="007D0217"/>
    <w:rsid w:val="007D27E6"/>
    <w:rsid w:val="007D4253"/>
    <w:rsid w:val="007D64C4"/>
    <w:rsid w:val="007D77E8"/>
    <w:rsid w:val="007E19F5"/>
    <w:rsid w:val="007E1E94"/>
    <w:rsid w:val="007E4E8E"/>
    <w:rsid w:val="007E649C"/>
    <w:rsid w:val="007E69B2"/>
    <w:rsid w:val="007E7D90"/>
    <w:rsid w:val="007F1B40"/>
    <w:rsid w:val="007F2FB4"/>
    <w:rsid w:val="007F40B6"/>
    <w:rsid w:val="007F42D5"/>
    <w:rsid w:val="007F4E59"/>
    <w:rsid w:val="007F53CC"/>
    <w:rsid w:val="007F72A4"/>
    <w:rsid w:val="008004F1"/>
    <w:rsid w:val="00801384"/>
    <w:rsid w:val="008018BF"/>
    <w:rsid w:val="00801A14"/>
    <w:rsid w:val="00801A64"/>
    <w:rsid w:val="00801DEE"/>
    <w:rsid w:val="00802411"/>
    <w:rsid w:val="0080293B"/>
    <w:rsid w:val="0080347A"/>
    <w:rsid w:val="0080360E"/>
    <w:rsid w:val="008066F3"/>
    <w:rsid w:val="008078B7"/>
    <w:rsid w:val="008131EB"/>
    <w:rsid w:val="00814203"/>
    <w:rsid w:val="0081429D"/>
    <w:rsid w:val="0081581A"/>
    <w:rsid w:val="008162DF"/>
    <w:rsid w:val="00816615"/>
    <w:rsid w:val="0082054D"/>
    <w:rsid w:val="00820ADD"/>
    <w:rsid w:val="00821A00"/>
    <w:rsid w:val="00821F9B"/>
    <w:rsid w:val="0082276D"/>
    <w:rsid w:val="00822F68"/>
    <w:rsid w:val="008237F0"/>
    <w:rsid w:val="0082410E"/>
    <w:rsid w:val="0082507B"/>
    <w:rsid w:val="0083036A"/>
    <w:rsid w:val="0083076A"/>
    <w:rsid w:val="00830E20"/>
    <w:rsid w:val="00832851"/>
    <w:rsid w:val="00832E4F"/>
    <w:rsid w:val="008337E1"/>
    <w:rsid w:val="0083422B"/>
    <w:rsid w:val="008356E6"/>
    <w:rsid w:val="00835C34"/>
    <w:rsid w:val="008364FF"/>
    <w:rsid w:val="00836DFD"/>
    <w:rsid w:val="0083743D"/>
    <w:rsid w:val="008420EE"/>
    <w:rsid w:val="0084228A"/>
    <w:rsid w:val="00842C83"/>
    <w:rsid w:val="008456CD"/>
    <w:rsid w:val="0084637A"/>
    <w:rsid w:val="00847CD2"/>
    <w:rsid w:val="0085003E"/>
    <w:rsid w:val="008532E2"/>
    <w:rsid w:val="008537A4"/>
    <w:rsid w:val="00853966"/>
    <w:rsid w:val="00853EB4"/>
    <w:rsid w:val="008563B6"/>
    <w:rsid w:val="008576CA"/>
    <w:rsid w:val="00860516"/>
    <w:rsid w:val="0086153F"/>
    <w:rsid w:val="008616CF"/>
    <w:rsid w:val="00863712"/>
    <w:rsid w:val="0086676D"/>
    <w:rsid w:val="0086782B"/>
    <w:rsid w:val="008722B9"/>
    <w:rsid w:val="00872439"/>
    <w:rsid w:val="00873A84"/>
    <w:rsid w:val="0087495B"/>
    <w:rsid w:val="008757AA"/>
    <w:rsid w:val="00875DA2"/>
    <w:rsid w:val="00876C1D"/>
    <w:rsid w:val="00877084"/>
    <w:rsid w:val="00877144"/>
    <w:rsid w:val="008773E2"/>
    <w:rsid w:val="00881084"/>
    <w:rsid w:val="0088427B"/>
    <w:rsid w:val="0088502D"/>
    <w:rsid w:val="00886D8A"/>
    <w:rsid w:val="008904EE"/>
    <w:rsid w:val="00892A07"/>
    <w:rsid w:val="00892E6E"/>
    <w:rsid w:val="00893131"/>
    <w:rsid w:val="0089407E"/>
    <w:rsid w:val="008940BF"/>
    <w:rsid w:val="00894121"/>
    <w:rsid w:val="00894D03"/>
    <w:rsid w:val="0089587F"/>
    <w:rsid w:val="00897F79"/>
    <w:rsid w:val="008A0925"/>
    <w:rsid w:val="008A103D"/>
    <w:rsid w:val="008A13F8"/>
    <w:rsid w:val="008A3DA2"/>
    <w:rsid w:val="008A4C3E"/>
    <w:rsid w:val="008A5552"/>
    <w:rsid w:val="008A5A90"/>
    <w:rsid w:val="008A5E92"/>
    <w:rsid w:val="008B0802"/>
    <w:rsid w:val="008B13CE"/>
    <w:rsid w:val="008B1AAC"/>
    <w:rsid w:val="008B33AB"/>
    <w:rsid w:val="008B5A4C"/>
    <w:rsid w:val="008B5B9D"/>
    <w:rsid w:val="008B75FB"/>
    <w:rsid w:val="008B77EC"/>
    <w:rsid w:val="008B78AC"/>
    <w:rsid w:val="008C1A91"/>
    <w:rsid w:val="008C32F6"/>
    <w:rsid w:val="008C3D62"/>
    <w:rsid w:val="008C46E3"/>
    <w:rsid w:val="008C4B28"/>
    <w:rsid w:val="008C6DA7"/>
    <w:rsid w:val="008C7DC1"/>
    <w:rsid w:val="008D04DE"/>
    <w:rsid w:val="008D0D04"/>
    <w:rsid w:val="008D1E4B"/>
    <w:rsid w:val="008D318B"/>
    <w:rsid w:val="008D376B"/>
    <w:rsid w:val="008D4328"/>
    <w:rsid w:val="008D44AF"/>
    <w:rsid w:val="008D4DE1"/>
    <w:rsid w:val="008D7ACD"/>
    <w:rsid w:val="008E196A"/>
    <w:rsid w:val="008E2F57"/>
    <w:rsid w:val="008E3853"/>
    <w:rsid w:val="008E4719"/>
    <w:rsid w:val="008E4C63"/>
    <w:rsid w:val="008E730C"/>
    <w:rsid w:val="008F0F56"/>
    <w:rsid w:val="008F3457"/>
    <w:rsid w:val="008F3536"/>
    <w:rsid w:val="008F38D0"/>
    <w:rsid w:val="008F4234"/>
    <w:rsid w:val="008F66FE"/>
    <w:rsid w:val="008F6AC8"/>
    <w:rsid w:val="00900BAE"/>
    <w:rsid w:val="00902ACD"/>
    <w:rsid w:val="00907306"/>
    <w:rsid w:val="00907402"/>
    <w:rsid w:val="00911D23"/>
    <w:rsid w:val="00912A12"/>
    <w:rsid w:val="00912B96"/>
    <w:rsid w:val="009137CE"/>
    <w:rsid w:val="009139D4"/>
    <w:rsid w:val="00914580"/>
    <w:rsid w:val="009178D8"/>
    <w:rsid w:val="009207F9"/>
    <w:rsid w:val="00921B3A"/>
    <w:rsid w:val="00922CB2"/>
    <w:rsid w:val="00923550"/>
    <w:rsid w:val="00923E70"/>
    <w:rsid w:val="009244D6"/>
    <w:rsid w:val="00924ABC"/>
    <w:rsid w:val="00925434"/>
    <w:rsid w:val="00925E15"/>
    <w:rsid w:val="009316A4"/>
    <w:rsid w:val="009320BF"/>
    <w:rsid w:val="009331C4"/>
    <w:rsid w:val="0093331C"/>
    <w:rsid w:val="0093556D"/>
    <w:rsid w:val="009358F8"/>
    <w:rsid w:val="00935C1C"/>
    <w:rsid w:val="0093669B"/>
    <w:rsid w:val="009367D5"/>
    <w:rsid w:val="00937AA4"/>
    <w:rsid w:val="009405CA"/>
    <w:rsid w:val="00940844"/>
    <w:rsid w:val="00940CF1"/>
    <w:rsid w:val="0094157F"/>
    <w:rsid w:val="0094227D"/>
    <w:rsid w:val="00943F9D"/>
    <w:rsid w:val="00944325"/>
    <w:rsid w:val="00944953"/>
    <w:rsid w:val="00945B03"/>
    <w:rsid w:val="00946583"/>
    <w:rsid w:val="00946605"/>
    <w:rsid w:val="0094684C"/>
    <w:rsid w:val="00946AB0"/>
    <w:rsid w:val="009500C0"/>
    <w:rsid w:val="00951C32"/>
    <w:rsid w:val="00953877"/>
    <w:rsid w:val="009539C3"/>
    <w:rsid w:val="00954963"/>
    <w:rsid w:val="00954B3D"/>
    <w:rsid w:val="0095701E"/>
    <w:rsid w:val="009571BF"/>
    <w:rsid w:val="009639B8"/>
    <w:rsid w:val="00963BBE"/>
    <w:rsid w:val="00965DE5"/>
    <w:rsid w:val="0096770B"/>
    <w:rsid w:val="009708E7"/>
    <w:rsid w:val="00974877"/>
    <w:rsid w:val="0097529B"/>
    <w:rsid w:val="00976167"/>
    <w:rsid w:val="009778B7"/>
    <w:rsid w:val="0098068A"/>
    <w:rsid w:val="00981E94"/>
    <w:rsid w:val="0098265A"/>
    <w:rsid w:val="00982A71"/>
    <w:rsid w:val="00982E5A"/>
    <w:rsid w:val="00985658"/>
    <w:rsid w:val="00985C1B"/>
    <w:rsid w:val="00985FCA"/>
    <w:rsid w:val="00991252"/>
    <w:rsid w:val="0099133C"/>
    <w:rsid w:val="00992375"/>
    <w:rsid w:val="009931F9"/>
    <w:rsid w:val="0099329C"/>
    <w:rsid w:val="00993CAE"/>
    <w:rsid w:val="009950ED"/>
    <w:rsid w:val="00995554"/>
    <w:rsid w:val="00995A8C"/>
    <w:rsid w:val="00995E9C"/>
    <w:rsid w:val="00997887"/>
    <w:rsid w:val="009A0231"/>
    <w:rsid w:val="009A0406"/>
    <w:rsid w:val="009A264F"/>
    <w:rsid w:val="009A2A7D"/>
    <w:rsid w:val="009A3A1D"/>
    <w:rsid w:val="009A6A2B"/>
    <w:rsid w:val="009A774D"/>
    <w:rsid w:val="009A78C6"/>
    <w:rsid w:val="009B16D4"/>
    <w:rsid w:val="009B374B"/>
    <w:rsid w:val="009C202E"/>
    <w:rsid w:val="009C4430"/>
    <w:rsid w:val="009C4FF9"/>
    <w:rsid w:val="009C560E"/>
    <w:rsid w:val="009C59EC"/>
    <w:rsid w:val="009C5FCD"/>
    <w:rsid w:val="009C6FC9"/>
    <w:rsid w:val="009D4CA6"/>
    <w:rsid w:val="009D53AD"/>
    <w:rsid w:val="009D5BA8"/>
    <w:rsid w:val="009D5DD9"/>
    <w:rsid w:val="009E0094"/>
    <w:rsid w:val="009E03C2"/>
    <w:rsid w:val="009E0514"/>
    <w:rsid w:val="009E1D00"/>
    <w:rsid w:val="009E3328"/>
    <w:rsid w:val="009E3CFB"/>
    <w:rsid w:val="009E5458"/>
    <w:rsid w:val="009E5BB3"/>
    <w:rsid w:val="009E7F40"/>
    <w:rsid w:val="009F068E"/>
    <w:rsid w:val="009F2139"/>
    <w:rsid w:val="009F3765"/>
    <w:rsid w:val="009F74C0"/>
    <w:rsid w:val="009F7848"/>
    <w:rsid w:val="009F7F51"/>
    <w:rsid w:val="00A018EF"/>
    <w:rsid w:val="00A0279F"/>
    <w:rsid w:val="00A02C21"/>
    <w:rsid w:val="00A033BF"/>
    <w:rsid w:val="00A04999"/>
    <w:rsid w:val="00A05DB8"/>
    <w:rsid w:val="00A11BDD"/>
    <w:rsid w:val="00A12829"/>
    <w:rsid w:val="00A133D2"/>
    <w:rsid w:val="00A1405D"/>
    <w:rsid w:val="00A14882"/>
    <w:rsid w:val="00A14D8A"/>
    <w:rsid w:val="00A16EDA"/>
    <w:rsid w:val="00A201E4"/>
    <w:rsid w:val="00A20631"/>
    <w:rsid w:val="00A21FFE"/>
    <w:rsid w:val="00A23AE9"/>
    <w:rsid w:val="00A248FA"/>
    <w:rsid w:val="00A24D82"/>
    <w:rsid w:val="00A272D5"/>
    <w:rsid w:val="00A34012"/>
    <w:rsid w:val="00A370B8"/>
    <w:rsid w:val="00A37417"/>
    <w:rsid w:val="00A40AC6"/>
    <w:rsid w:val="00A425C7"/>
    <w:rsid w:val="00A42B1B"/>
    <w:rsid w:val="00A42E56"/>
    <w:rsid w:val="00A430FE"/>
    <w:rsid w:val="00A4346C"/>
    <w:rsid w:val="00A4377F"/>
    <w:rsid w:val="00A44825"/>
    <w:rsid w:val="00A44CDD"/>
    <w:rsid w:val="00A44D51"/>
    <w:rsid w:val="00A4527C"/>
    <w:rsid w:val="00A45B75"/>
    <w:rsid w:val="00A466BC"/>
    <w:rsid w:val="00A476C1"/>
    <w:rsid w:val="00A4770E"/>
    <w:rsid w:val="00A47782"/>
    <w:rsid w:val="00A5040E"/>
    <w:rsid w:val="00A531ED"/>
    <w:rsid w:val="00A54138"/>
    <w:rsid w:val="00A54841"/>
    <w:rsid w:val="00A54CA0"/>
    <w:rsid w:val="00A554F1"/>
    <w:rsid w:val="00A55B5E"/>
    <w:rsid w:val="00A56C8F"/>
    <w:rsid w:val="00A60146"/>
    <w:rsid w:val="00A60D7D"/>
    <w:rsid w:val="00A615DB"/>
    <w:rsid w:val="00A65E40"/>
    <w:rsid w:val="00A65FA9"/>
    <w:rsid w:val="00A677FF"/>
    <w:rsid w:val="00A71529"/>
    <w:rsid w:val="00A715B1"/>
    <w:rsid w:val="00A7263C"/>
    <w:rsid w:val="00A72708"/>
    <w:rsid w:val="00A7362E"/>
    <w:rsid w:val="00A75E3F"/>
    <w:rsid w:val="00A762E2"/>
    <w:rsid w:val="00A76FE4"/>
    <w:rsid w:val="00A82258"/>
    <w:rsid w:val="00A83D54"/>
    <w:rsid w:val="00A84153"/>
    <w:rsid w:val="00A84E26"/>
    <w:rsid w:val="00A85DEB"/>
    <w:rsid w:val="00A863D1"/>
    <w:rsid w:val="00A866E2"/>
    <w:rsid w:val="00A90AB6"/>
    <w:rsid w:val="00A91451"/>
    <w:rsid w:val="00A915A9"/>
    <w:rsid w:val="00A945F0"/>
    <w:rsid w:val="00A95883"/>
    <w:rsid w:val="00A96BAC"/>
    <w:rsid w:val="00A96ECD"/>
    <w:rsid w:val="00A97115"/>
    <w:rsid w:val="00A9736B"/>
    <w:rsid w:val="00AA0A65"/>
    <w:rsid w:val="00AA0C90"/>
    <w:rsid w:val="00AA0E33"/>
    <w:rsid w:val="00AA173E"/>
    <w:rsid w:val="00AA1751"/>
    <w:rsid w:val="00AA3D21"/>
    <w:rsid w:val="00AA3EE1"/>
    <w:rsid w:val="00AA44EB"/>
    <w:rsid w:val="00AA48D5"/>
    <w:rsid w:val="00AA4FB5"/>
    <w:rsid w:val="00AA503A"/>
    <w:rsid w:val="00AA50CD"/>
    <w:rsid w:val="00AA5208"/>
    <w:rsid w:val="00AA5E62"/>
    <w:rsid w:val="00AB3B27"/>
    <w:rsid w:val="00AB5650"/>
    <w:rsid w:val="00AB5823"/>
    <w:rsid w:val="00AB7111"/>
    <w:rsid w:val="00AB7B8F"/>
    <w:rsid w:val="00AC0251"/>
    <w:rsid w:val="00AC1191"/>
    <w:rsid w:val="00AC12C2"/>
    <w:rsid w:val="00AC13FB"/>
    <w:rsid w:val="00AC268D"/>
    <w:rsid w:val="00AC3474"/>
    <w:rsid w:val="00AC47AC"/>
    <w:rsid w:val="00AC57C0"/>
    <w:rsid w:val="00AD1807"/>
    <w:rsid w:val="00AD2739"/>
    <w:rsid w:val="00AD52DB"/>
    <w:rsid w:val="00AD61B2"/>
    <w:rsid w:val="00AD6402"/>
    <w:rsid w:val="00AD7883"/>
    <w:rsid w:val="00AD7BF2"/>
    <w:rsid w:val="00AE14F5"/>
    <w:rsid w:val="00AE2B0D"/>
    <w:rsid w:val="00AE2CC1"/>
    <w:rsid w:val="00AE3793"/>
    <w:rsid w:val="00AE4C30"/>
    <w:rsid w:val="00AE569E"/>
    <w:rsid w:val="00AE6AD3"/>
    <w:rsid w:val="00AE75F1"/>
    <w:rsid w:val="00AE7C43"/>
    <w:rsid w:val="00AF0587"/>
    <w:rsid w:val="00AF3E48"/>
    <w:rsid w:val="00AF49A9"/>
    <w:rsid w:val="00AF4FED"/>
    <w:rsid w:val="00AF5940"/>
    <w:rsid w:val="00AF5E9C"/>
    <w:rsid w:val="00AF616C"/>
    <w:rsid w:val="00AF6309"/>
    <w:rsid w:val="00AF6FDE"/>
    <w:rsid w:val="00AF7F5F"/>
    <w:rsid w:val="00AF7FD2"/>
    <w:rsid w:val="00B0070E"/>
    <w:rsid w:val="00B00A86"/>
    <w:rsid w:val="00B00FFC"/>
    <w:rsid w:val="00B0132F"/>
    <w:rsid w:val="00B01679"/>
    <w:rsid w:val="00B01C2E"/>
    <w:rsid w:val="00B02E28"/>
    <w:rsid w:val="00B03645"/>
    <w:rsid w:val="00B03DD2"/>
    <w:rsid w:val="00B04C92"/>
    <w:rsid w:val="00B061ED"/>
    <w:rsid w:val="00B07ECC"/>
    <w:rsid w:val="00B10401"/>
    <w:rsid w:val="00B106C3"/>
    <w:rsid w:val="00B111AE"/>
    <w:rsid w:val="00B121B7"/>
    <w:rsid w:val="00B12864"/>
    <w:rsid w:val="00B12CB3"/>
    <w:rsid w:val="00B14413"/>
    <w:rsid w:val="00B15098"/>
    <w:rsid w:val="00B16CC6"/>
    <w:rsid w:val="00B1727D"/>
    <w:rsid w:val="00B20D2D"/>
    <w:rsid w:val="00B2218A"/>
    <w:rsid w:val="00B2400D"/>
    <w:rsid w:val="00B24409"/>
    <w:rsid w:val="00B24D3A"/>
    <w:rsid w:val="00B24DFF"/>
    <w:rsid w:val="00B33CE8"/>
    <w:rsid w:val="00B33D04"/>
    <w:rsid w:val="00B33D11"/>
    <w:rsid w:val="00B33E28"/>
    <w:rsid w:val="00B34229"/>
    <w:rsid w:val="00B35169"/>
    <w:rsid w:val="00B35957"/>
    <w:rsid w:val="00B36567"/>
    <w:rsid w:val="00B36768"/>
    <w:rsid w:val="00B404AC"/>
    <w:rsid w:val="00B404F5"/>
    <w:rsid w:val="00B40513"/>
    <w:rsid w:val="00B417EA"/>
    <w:rsid w:val="00B42899"/>
    <w:rsid w:val="00B4403D"/>
    <w:rsid w:val="00B450F7"/>
    <w:rsid w:val="00B455C4"/>
    <w:rsid w:val="00B47798"/>
    <w:rsid w:val="00B502AB"/>
    <w:rsid w:val="00B51697"/>
    <w:rsid w:val="00B528BD"/>
    <w:rsid w:val="00B535AB"/>
    <w:rsid w:val="00B54B7C"/>
    <w:rsid w:val="00B56A27"/>
    <w:rsid w:val="00B56FDF"/>
    <w:rsid w:val="00B575CF"/>
    <w:rsid w:val="00B57734"/>
    <w:rsid w:val="00B57F3C"/>
    <w:rsid w:val="00B60049"/>
    <w:rsid w:val="00B6327B"/>
    <w:rsid w:val="00B6336A"/>
    <w:rsid w:val="00B63593"/>
    <w:rsid w:val="00B64033"/>
    <w:rsid w:val="00B65906"/>
    <w:rsid w:val="00B70AE6"/>
    <w:rsid w:val="00B71D05"/>
    <w:rsid w:val="00B72E8F"/>
    <w:rsid w:val="00B733F0"/>
    <w:rsid w:val="00B7363D"/>
    <w:rsid w:val="00B743EF"/>
    <w:rsid w:val="00B74D3E"/>
    <w:rsid w:val="00B764FD"/>
    <w:rsid w:val="00B765BA"/>
    <w:rsid w:val="00B8195A"/>
    <w:rsid w:val="00B81BE2"/>
    <w:rsid w:val="00B83A49"/>
    <w:rsid w:val="00B8446D"/>
    <w:rsid w:val="00B852BD"/>
    <w:rsid w:val="00B87E78"/>
    <w:rsid w:val="00B9137D"/>
    <w:rsid w:val="00B91B82"/>
    <w:rsid w:val="00B91E94"/>
    <w:rsid w:val="00B93015"/>
    <w:rsid w:val="00B931F5"/>
    <w:rsid w:val="00B94DC7"/>
    <w:rsid w:val="00B953CB"/>
    <w:rsid w:val="00B96F2A"/>
    <w:rsid w:val="00B97751"/>
    <w:rsid w:val="00BA1834"/>
    <w:rsid w:val="00BA62CC"/>
    <w:rsid w:val="00BA677C"/>
    <w:rsid w:val="00BA6964"/>
    <w:rsid w:val="00BB1406"/>
    <w:rsid w:val="00BB2C9F"/>
    <w:rsid w:val="00BB3EF7"/>
    <w:rsid w:val="00BB4D56"/>
    <w:rsid w:val="00BB516F"/>
    <w:rsid w:val="00BB5D2D"/>
    <w:rsid w:val="00BB5F4F"/>
    <w:rsid w:val="00BB6416"/>
    <w:rsid w:val="00BC1BF4"/>
    <w:rsid w:val="00BC22CE"/>
    <w:rsid w:val="00BC3165"/>
    <w:rsid w:val="00BC4B80"/>
    <w:rsid w:val="00BC4CC2"/>
    <w:rsid w:val="00BC6202"/>
    <w:rsid w:val="00BC66A0"/>
    <w:rsid w:val="00BC710D"/>
    <w:rsid w:val="00BC7FB7"/>
    <w:rsid w:val="00BD0462"/>
    <w:rsid w:val="00BD1238"/>
    <w:rsid w:val="00BD2DA0"/>
    <w:rsid w:val="00BD35DC"/>
    <w:rsid w:val="00BD4434"/>
    <w:rsid w:val="00BD4449"/>
    <w:rsid w:val="00BD553F"/>
    <w:rsid w:val="00BD7059"/>
    <w:rsid w:val="00BE07F9"/>
    <w:rsid w:val="00BE3358"/>
    <w:rsid w:val="00BE3A61"/>
    <w:rsid w:val="00BE3BD6"/>
    <w:rsid w:val="00BE6558"/>
    <w:rsid w:val="00BE6A5C"/>
    <w:rsid w:val="00BE6B24"/>
    <w:rsid w:val="00BE6B2E"/>
    <w:rsid w:val="00BE7290"/>
    <w:rsid w:val="00BE7490"/>
    <w:rsid w:val="00BE771F"/>
    <w:rsid w:val="00BE78BB"/>
    <w:rsid w:val="00BF3ED4"/>
    <w:rsid w:val="00BF513D"/>
    <w:rsid w:val="00BF70A5"/>
    <w:rsid w:val="00BF783D"/>
    <w:rsid w:val="00BF7DF6"/>
    <w:rsid w:val="00C02DB9"/>
    <w:rsid w:val="00C032DC"/>
    <w:rsid w:val="00C05808"/>
    <w:rsid w:val="00C05D19"/>
    <w:rsid w:val="00C101B0"/>
    <w:rsid w:val="00C119B8"/>
    <w:rsid w:val="00C11D54"/>
    <w:rsid w:val="00C12D2C"/>
    <w:rsid w:val="00C144C3"/>
    <w:rsid w:val="00C14C2D"/>
    <w:rsid w:val="00C161A8"/>
    <w:rsid w:val="00C16341"/>
    <w:rsid w:val="00C165F9"/>
    <w:rsid w:val="00C16718"/>
    <w:rsid w:val="00C17EB1"/>
    <w:rsid w:val="00C2095C"/>
    <w:rsid w:val="00C20BFB"/>
    <w:rsid w:val="00C21923"/>
    <w:rsid w:val="00C23F1A"/>
    <w:rsid w:val="00C2436F"/>
    <w:rsid w:val="00C253A1"/>
    <w:rsid w:val="00C262BF"/>
    <w:rsid w:val="00C268DB"/>
    <w:rsid w:val="00C27D7D"/>
    <w:rsid w:val="00C30019"/>
    <w:rsid w:val="00C310D8"/>
    <w:rsid w:val="00C31EF0"/>
    <w:rsid w:val="00C32219"/>
    <w:rsid w:val="00C3307E"/>
    <w:rsid w:val="00C34F86"/>
    <w:rsid w:val="00C352D6"/>
    <w:rsid w:val="00C3559A"/>
    <w:rsid w:val="00C401A1"/>
    <w:rsid w:val="00C401D2"/>
    <w:rsid w:val="00C410B6"/>
    <w:rsid w:val="00C41468"/>
    <w:rsid w:val="00C42906"/>
    <w:rsid w:val="00C42A72"/>
    <w:rsid w:val="00C442E7"/>
    <w:rsid w:val="00C445C1"/>
    <w:rsid w:val="00C456E7"/>
    <w:rsid w:val="00C459E9"/>
    <w:rsid w:val="00C4654E"/>
    <w:rsid w:val="00C46C50"/>
    <w:rsid w:val="00C512D5"/>
    <w:rsid w:val="00C52EAB"/>
    <w:rsid w:val="00C536AB"/>
    <w:rsid w:val="00C537E4"/>
    <w:rsid w:val="00C54496"/>
    <w:rsid w:val="00C54B34"/>
    <w:rsid w:val="00C54F54"/>
    <w:rsid w:val="00C55011"/>
    <w:rsid w:val="00C564D6"/>
    <w:rsid w:val="00C565C6"/>
    <w:rsid w:val="00C568FB"/>
    <w:rsid w:val="00C635C9"/>
    <w:rsid w:val="00C65109"/>
    <w:rsid w:val="00C65C5E"/>
    <w:rsid w:val="00C65E83"/>
    <w:rsid w:val="00C664A2"/>
    <w:rsid w:val="00C66B81"/>
    <w:rsid w:val="00C66FA5"/>
    <w:rsid w:val="00C70111"/>
    <w:rsid w:val="00C72534"/>
    <w:rsid w:val="00C758F9"/>
    <w:rsid w:val="00C762E7"/>
    <w:rsid w:val="00C77576"/>
    <w:rsid w:val="00C77DF7"/>
    <w:rsid w:val="00C81BDD"/>
    <w:rsid w:val="00C827E7"/>
    <w:rsid w:val="00C82A1F"/>
    <w:rsid w:val="00C85958"/>
    <w:rsid w:val="00C86367"/>
    <w:rsid w:val="00C86B93"/>
    <w:rsid w:val="00C87D80"/>
    <w:rsid w:val="00C92016"/>
    <w:rsid w:val="00C925CC"/>
    <w:rsid w:val="00C93483"/>
    <w:rsid w:val="00C935F2"/>
    <w:rsid w:val="00C953A0"/>
    <w:rsid w:val="00C969E0"/>
    <w:rsid w:val="00C973D1"/>
    <w:rsid w:val="00C973F6"/>
    <w:rsid w:val="00CA11A8"/>
    <w:rsid w:val="00CA124D"/>
    <w:rsid w:val="00CA24FE"/>
    <w:rsid w:val="00CA408C"/>
    <w:rsid w:val="00CA41C4"/>
    <w:rsid w:val="00CA53BF"/>
    <w:rsid w:val="00CA5F69"/>
    <w:rsid w:val="00CA61A0"/>
    <w:rsid w:val="00CA69D2"/>
    <w:rsid w:val="00CA702C"/>
    <w:rsid w:val="00CA77AF"/>
    <w:rsid w:val="00CA7D62"/>
    <w:rsid w:val="00CB0702"/>
    <w:rsid w:val="00CB0A6E"/>
    <w:rsid w:val="00CB1760"/>
    <w:rsid w:val="00CB19D7"/>
    <w:rsid w:val="00CB308B"/>
    <w:rsid w:val="00CB3B7A"/>
    <w:rsid w:val="00CB531D"/>
    <w:rsid w:val="00CB683E"/>
    <w:rsid w:val="00CB7037"/>
    <w:rsid w:val="00CB79A9"/>
    <w:rsid w:val="00CC0043"/>
    <w:rsid w:val="00CC0E61"/>
    <w:rsid w:val="00CC1161"/>
    <w:rsid w:val="00CC17BC"/>
    <w:rsid w:val="00CC1A44"/>
    <w:rsid w:val="00CC2021"/>
    <w:rsid w:val="00CC23F9"/>
    <w:rsid w:val="00CC2DD8"/>
    <w:rsid w:val="00CC588D"/>
    <w:rsid w:val="00CC667E"/>
    <w:rsid w:val="00CC70A7"/>
    <w:rsid w:val="00CC7183"/>
    <w:rsid w:val="00CC74A1"/>
    <w:rsid w:val="00CD0020"/>
    <w:rsid w:val="00CD1096"/>
    <w:rsid w:val="00CD404A"/>
    <w:rsid w:val="00CD4A5A"/>
    <w:rsid w:val="00CD4E56"/>
    <w:rsid w:val="00CD4ED4"/>
    <w:rsid w:val="00CD6307"/>
    <w:rsid w:val="00CD6824"/>
    <w:rsid w:val="00CE0242"/>
    <w:rsid w:val="00CE176E"/>
    <w:rsid w:val="00CE250A"/>
    <w:rsid w:val="00CE39BA"/>
    <w:rsid w:val="00CE39F1"/>
    <w:rsid w:val="00CE51D5"/>
    <w:rsid w:val="00CE6405"/>
    <w:rsid w:val="00CE6521"/>
    <w:rsid w:val="00CE6E6F"/>
    <w:rsid w:val="00CE7C1C"/>
    <w:rsid w:val="00CF020A"/>
    <w:rsid w:val="00CF38FF"/>
    <w:rsid w:val="00CF4843"/>
    <w:rsid w:val="00CF4B40"/>
    <w:rsid w:val="00CF4E6E"/>
    <w:rsid w:val="00CF6217"/>
    <w:rsid w:val="00CF6CB1"/>
    <w:rsid w:val="00D002E8"/>
    <w:rsid w:val="00D006B1"/>
    <w:rsid w:val="00D00E83"/>
    <w:rsid w:val="00D0150C"/>
    <w:rsid w:val="00D075D7"/>
    <w:rsid w:val="00D11086"/>
    <w:rsid w:val="00D1121A"/>
    <w:rsid w:val="00D134A7"/>
    <w:rsid w:val="00D150EA"/>
    <w:rsid w:val="00D15D85"/>
    <w:rsid w:val="00D1653F"/>
    <w:rsid w:val="00D16E95"/>
    <w:rsid w:val="00D20097"/>
    <w:rsid w:val="00D2051C"/>
    <w:rsid w:val="00D20A87"/>
    <w:rsid w:val="00D22AED"/>
    <w:rsid w:val="00D230A7"/>
    <w:rsid w:val="00D23FA4"/>
    <w:rsid w:val="00D25395"/>
    <w:rsid w:val="00D2633E"/>
    <w:rsid w:val="00D26D56"/>
    <w:rsid w:val="00D30F47"/>
    <w:rsid w:val="00D3173E"/>
    <w:rsid w:val="00D3208F"/>
    <w:rsid w:val="00D33C70"/>
    <w:rsid w:val="00D3462F"/>
    <w:rsid w:val="00D357DE"/>
    <w:rsid w:val="00D37B40"/>
    <w:rsid w:val="00D4223F"/>
    <w:rsid w:val="00D4254D"/>
    <w:rsid w:val="00D42C25"/>
    <w:rsid w:val="00D43803"/>
    <w:rsid w:val="00D44ADF"/>
    <w:rsid w:val="00D4561A"/>
    <w:rsid w:val="00D47853"/>
    <w:rsid w:val="00D5210D"/>
    <w:rsid w:val="00D5218A"/>
    <w:rsid w:val="00D5270C"/>
    <w:rsid w:val="00D52E0B"/>
    <w:rsid w:val="00D5309A"/>
    <w:rsid w:val="00D53806"/>
    <w:rsid w:val="00D53BA9"/>
    <w:rsid w:val="00D545A2"/>
    <w:rsid w:val="00D54868"/>
    <w:rsid w:val="00D56B9C"/>
    <w:rsid w:val="00D57D0C"/>
    <w:rsid w:val="00D60092"/>
    <w:rsid w:val="00D61562"/>
    <w:rsid w:val="00D62B02"/>
    <w:rsid w:val="00D640AE"/>
    <w:rsid w:val="00D65552"/>
    <w:rsid w:val="00D66497"/>
    <w:rsid w:val="00D6714C"/>
    <w:rsid w:val="00D67248"/>
    <w:rsid w:val="00D70562"/>
    <w:rsid w:val="00D737B0"/>
    <w:rsid w:val="00D74C7C"/>
    <w:rsid w:val="00D77ECF"/>
    <w:rsid w:val="00D803BA"/>
    <w:rsid w:val="00D806AD"/>
    <w:rsid w:val="00D80A5A"/>
    <w:rsid w:val="00D80AB9"/>
    <w:rsid w:val="00D813F6"/>
    <w:rsid w:val="00D81581"/>
    <w:rsid w:val="00D835FD"/>
    <w:rsid w:val="00D83765"/>
    <w:rsid w:val="00D83BB2"/>
    <w:rsid w:val="00D83F2C"/>
    <w:rsid w:val="00D844E1"/>
    <w:rsid w:val="00D84D41"/>
    <w:rsid w:val="00D850F3"/>
    <w:rsid w:val="00D85353"/>
    <w:rsid w:val="00D8655C"/>
    <w:rsid w:val="00D86693"/>
    <w:rsid w:val="00D866BF"/>
    <w:rsid w:val="00D86A7B"/>
    <w:rsid w:val="00D871DD"/>
    <w:rsid w:val="00D87F2E"/>
    <w:rsid w:val="00D90973"/>
    <w:rsid w:val="00D93EC4"/>
    <w:rsid w:val="00D9428B"/>
    <w:rsid w:val="00D9462B"/>
    <w:rsid w:val="00D95257"/>
    <w:rsid w:val="00D95460"/>
    <w:rsid w:val="00D9745E"/>
    <w:rsid w:val="00DA0373"/>
    <w:rsid w:val="00DA2283"/>
    <w:rsid w:val="00DA22E2"/>
    <w:rsid w:val="00DA3564"/>
    <w:rsid w:val="00DA417A"/>
    <w:rsid w:val="00DB01B7"/>
    <w:rsid w:val="00DB023B"/>
    <w:rsid w:val="00DB0C6D"/>
    <w:rsid w:val="00DB2265"/>
    <w:rsid w:val="00DB2AE9"/>
    <w:rsid w:val="00DB3161"/>
    <w:rsid w:val="00DB5FCC"/>
    <w:rsid w:val="00DC54DC"/>
    <w:rsid w:val="00DC7691"/>
    <w:rsid w:val="00DC78C4"/>
    <w:rsid w:val="00DD3191"/>
    <w:rsid w:val="00DD416D"/>
    <w:rsid w:val="00DD41DC"/>
    <w:rsid w:val="00DD5109"/>
    <w:rsid w:val="00DE1BD3"/>
    <w:rsid w:val="00DE2A04"/>
    <w:rsid w:val="00DE3186"/>
    <w:rsid w:val="00DE4070"/>
    <w:rsid w:val="00DE440B"/>
    <w:rsid w:val="00DE4447"/>
    <w:rsid w:val="00DE4927"/>
    <w:rsid w:val="00DE6546"/>
    <w:rsid w:val="00DE7274"/>
    <w:rsid w:val="00DE7848"/>
    <w:rsid w:val="00DF1A09"/>
    <w:rsid w:val="00DF1A4D"/>
    <w:rsid w:val="00DF1AE9"/>
    <w:rsid w:val="00DF73D9"/>
    <w:rsid w:val="00DF745B"/>
    <w:rsid w:val="00DF77B6"/>
    <w:rsid w:val="00E00AAF"/>
    <w:rsid w:val="00E0101B"/>
    <w:rsid w:val="00E0264E"/>
    <w:rsid w:val="00E02F31"/>
    <w:rsid w:val="00E04D09"/>
    <w:rsid w:val="00E05B7E"/>
    <w:rsid w:val="00E0676C"/>
    <w:rsid w:val="00E077E6"/>
    <w:rsid w:val="00E11020"/>
    <w:rsid w:val="00E11428"/>
    <w:rsid w:val="00E1176E"/>
    <w:rsid w:val="00E1208A"/>
    <w:rsid w:val="00E12161"/>
    <w:rsid w:val="00E12371"/>
    <w:rsid w:val="00E1290F"/>
    <w:rsid w:val="00E1377C"/>
    <w:rsid w:val="00E14487"/>
    <w:rsid w:val="00E1560A"/>
    <w:rsid w:val="00E159BF"/>
    <w:rsid w:val="00E167A0"/>
    <w:rsid w:val="00E17A14"/>
    <w:rsid w:val="00E17F5A"/>
    <w:rsid w:val="00E20105"/>
    <w:rsid w:val="00E208EF"/>
    <w:rsid w:val="00E21678"/>
    <w:rsid w:val="00E228DD"/>
    <w:rsid w:val="00E239B1"/>
    <w:rsid w:val="00E2483E"/>
    <w:rsid w:val="00E2486E"/>
    <w:rsid w:val="00E26116"/>
    <w:rsid w:val="00E30ACC"/>
    <w:rsid w:val="00E33C6B"/>
    <w:rsid w:val="00E33EE6"/>
    <w:rsid w:val="00E34A23"/>
    <w:rsid w:val="00E351FC"/>
    <w:rsid w:val="00E3578A"/>
    <w:rsid w:val="00E407AF"/>
    <w:rsid w:val="00E418E3"/>
    <w:rsid w:val="00E41A88"/>
    <w:rsid w:val="00E437D9"/>
    <w:rsid w:val="00E450CE"/>
    <w:rsid w:val="00E45ABA"/>
    <w:rsid w:val="00E46E56"/>
    <w:rsid w:val="00E5089F"/>
    <w:rsid w:val="00E5130C"/>
    <w:rsid w:val="00E52074"/>
    <w:rsid w:val="00E52D01"/>
    <w:rsid w:val="00E52FCC"/>
    <w:rsid w:val="00E5307C"/>
    <w:rsid w:val="00E5327C"/>
    <w:rsid w:val="00E54525"/>
    <w:rsid w:val="00E54687"/>
    <w:rsid w:val="00E56C6C"/>
    <w:rsid w:val="00E622DF"/>
    <w:rsid w:val="00E637B7"/>
    <w:rsid w:val="00E63D9A"/>
    <w:rsid w:val="00E6493E"/>
    <w:rsid w:val="00E65314"/>
    <w:rsid w:val="00E70AA1"/>
    <w:rsid w:val="00E72EE1"/>
    <w:rsid w:val="00E75034"/>
    <w:rsid w:val="00E76219"/>
    <w:rsid w:val="00E774ED"/>
    <w:rsid w:val="00E77FD6"/>
    <w:rsid w:val="00E80A49"/>
    <w:rsid w:val="00E84244"/>
    <w:rsid w:val="00E86310"/>
    <w:rsid w:val="00E86935"/>
    <w:rsid w:val="00E8713C"/>
    <w:rsid w:val="00E8757E"/>
    <w:rsid w:val="00E92349"/>
    <w:rsid w:val="00E9362D"/>
    <w:rsid w:val="00E95CF1"/>
    <w:rsid w:val="00E95EBB"/>
    <w:rsid w:val="00E96EB0"/>
    <w:rsid w:val="00E9761A"/>
    <w:rsid w:val="00E97720"/>
    <w:rsid w:val="00E97F0F"/>
    <w:rsid w:val="00EA0C45"/>
    <w:rsid w:val="00EA2E69"/>
    <w:rsid w:val="00EA4279"/>
    <w:rsid w:val="00EA53F3"/>
    <w:rsid w:val="00EB10BE"/>
    <w:rsid w:val="00EB20B7"/>
    <w:rsid w:val="00EB3D20"/>
    <w:rsid w:val="00EB40F7"/>
    <w:rsid w:val="00EB5E36"/>
    <w:rsid w:val="00EB711D"/>
    <w:rsid w:val="00EB750C"/>
    <w:rsid w:val="00EB7A9C"/>
    <w:rsid w:val="00EC149F"/>
    <w:rsid w:val="00EC2FD5"/>
    <w:rsid w:val="00EC3196"/>
    <w:rsid w:val="00EC6DE5"/>
    <w:rsid w:val="00EC73E2"/>
    <w:rsid w:val="00EC7A9C"/>
    <w:rsid w:val="00ED02B8"/>
    <w:rsid w:val="00ED0399"/>
    <w:rsid w:val="00ED0A0C"/>
    <w:rsid w:val="00ED2F53"/>
    <w:rsid w:val="00ED3234"/>
    <w:rsid w:val="00ED41B1"/>
    <w:rsid w:val="00ED47ED"/>
    <w:rsid w:val="00ED6668"/>
    <w:rsid w:val="00ED671B"/>
    <w:rsid w:val="00ED6953"/>
    <w:rsid w:val="00ED7DBF"/>
    <w:rsid w:val="00EE0AF3"/>
    <w:rsid w:val="00EE0D75"/>
    <w:rsid w:val="00EE0DB3"/>
    <w:rsid w:val="00EE1F0C"/>
    <w:rsid w:val="00EE38ED"/>
    <w:rsid w:val="00EE4F9F"/>
    <w:rsid w:val="00EE5252"/>
    <w:rsid w:val="00EE5FFB"/>
    <w:rsid w:val="00EE6DCE"/>
    <w:rsid w:val="00EE6EB0"/>
    <w:rsid w:val="00EE7AD6"/>
    <w:rsid w:val="00EE7EE6"/>
    <w:rsid w:val="00EF0C9F"/>
    <w:rsid w:val="00EF3DC4"/>
    <w:rsid w:val="00EF5FEC"/>
    <w:rsid w:val="00EF6844"/>
    <w:rsid w:val="00F000A1"/>
    <w:rsid w:val="00F0149D"/>
    <w:rsid w:val="00F02D4E"/>
    <w:rsid w:val="00F03FB0"/>
    <w:rsid w:val="00F07E32"/>
    <w:rsid w:val="00F10337"/>
    <w:rsid w:val="00F10B5F"/>
    <w:rsid w:val="00F10F57"/>
    <w:rsid w:val="00F11451"/>
    <w:rsid w:val="00F1282B"/>
    <w:rsid w:val="00F16409"/>
    <w:rsid w:val="00F17D07"/>
    <w:rsid w:val="00F17E12"/>
    <w:rsid w:val="00F21261"/>
    <w:rsid w:val="00F220F5"/>
    <w:rsid w:val="00F225DA"/>
    <w:rsid w:val="00F22A77"/>
    <w:rsid w:val="00F2326F"/>
    <w:rsid w:val="00F232A3"/>
    <w:rsid w:val="00F26878"/>
    <w:rsid w:val="00F27237"/>
    <w:rsid w:val="00F30EC5"/>
    <w:rsid w:val="00F3188C"/>
    <w:rsid w:val="00F333E0"/>
    <w:rsid w:val="00F34FB6"/>
    <w:rsid w:val="00F36545"/>
    <w:rsid w:val="00F366EC"/>
    <w:rsid w:val="00F36DDA"/>
    <w:rsid w:val="00F37C2A"/>
    <w:rsid w:val="00F4066F"/>
    <w:rsid w:val="00F42C46"/>
    <w:rsid w:val="00F42FDE"/>
    <w:rsid w:val="00F436EB"/>
    <w:rsid w:val="00F43DC8"/>
    <w:rsid w:val="00F451A1"/>
    <w:rsid w:val="00F45AEF"/>
    <w:rsid w:val="00F46715"/>
    <w:rsid w:val="00F46766"/>
    <w:rsid w:val="00F47E84"/>
    <w:rsid w:val="00F5029C"/>
    <w:rsid w:val="00F5056B"/>
    <w:rsid w:val="00F55739"/>
    <w:rsid w:val="00F561B4"/>
    <w:rsid w:val="00F6046F"/>
    <w:rsid w:val="00F610D4"/>
    <w:rsid w:val="00F61595"/>
    <w:rsid w:val="00F61E39"/>
    <w:rsid w:val="00F645AC"/>
    <w:rsid w:val="00F646BA"/>
    <w:rsid w:val="00F65766"/>
    <w:rsid w:val="00F6598F"/>
    <w:rsid w:val="00F65FFA"/>
    <w:rsid w:val="00F66366"/>
    <w:rsid w:val="00F70329"/>
    <w:rsid w:val="00F7044E"/>
    <w:rsid w:val="00F70A3D"/>
    <w:rsid w:val="00F70ADD"/>
    <w:rsid w:val="00F70AFF"/>
    <w:rsid w:val="00F726FC"/>
    <w:rsid w:val="00F73911"/>
    <w:rsid w:val="00F73F79"/>
    <w:rsid w:val="00F75DE9"/>
    <w:rsid w:val="00F8103E"/>
    <w:rsid w:val="00F816D5"/>
    <w:rsid w:val="00F82CB4"/>
    <w:rsid w:val="00F82E42"/>
    <w:rsid w:val="00F83882"/>
    <w:rsid w:val="00F84B1E"/>
    <w:rsid w:val="00F91ACB"/>
    <w:rsid w:val="00F92460"/>
    <w:rsid w:val="00F9284F"/>
    <w:rsid w:val="00F92A14"/>
    <w:rsid w:val="00F944E3"/>
    <w:rsid w:val="00F94EB1"/>
    <w:rsid w:val="00F96234"/>
    <w:rsid w:val="00FA023A"/>
    <w:rsid w:val="00FA0997"/>
    <w:rsid w:val="00FA2C24"/>
    <w:rsid w:val="00FA37F6"/>
    <w:rsid w:val="00FA48D3"/>
    <w:rsid w:val="00FA4E1C"/>
    <w:rsid w:val="00FA5487"/>
    <w:rsid w:val="00FA6676"/>
    <w:rsid w:val="00FA74EE"/>
    <w:rsid w:val="00FB12EC"/>
    <w:rsid w:val="00FB265F"/>
    <w:rsid w:val="00FB274D"/>
    <w:rsid w:val="00FB2CF0"/>
    <w:rsid w:val="00FB3255"/>
    <w:rsid w:val="00FB4673"/>
    <w:rsid w:val="00FB4D39"/>
    <w:rsid w:val="00FB6B49"/>
    <w:rsid w:val="00FB7AB2"/>
    <w:rsid w:val="00FC000B"/>
    <w:rsid w:val="00FC02BF"/>
    <w:rsid w:val="00FC056B"/>
    <w:rsid w:val="00FC0D62"/>
    <w:rsid w:val="00FC1CAD"/>
    <w:rsid w:val="00FC3C38"/>
    <w:rsid w:val="00FC5F53"/>
    <w:rsid w:val="00FC5FF1"/>
    <w:rsid w:val="00FD0E00"/>
    <w:rsid w:val="00FD1E14"/>
    <w:rsid w:val="00FD430F"/>
    <w:rsid w:val="00FD477B"/>
    <w:rsid w:val="00FD5132"/>
    <w:rsid w:val="00FD6256"/>
    <w:rsid w:val="00FD70D7"/>
    <w:rsid w:val="00FD7606"/>
    <w:rsid w:val="00FD7ECC"/>
    <w:rsid w:val="00FE15E0"/>
    <w:rsid w:val="00FE2AD1"/>
    <w:rsid w:val="00FE2EC5"/>
    <w:rsid w:val="00FE377B"/>
    <w:rsid w:val="00FE42DE"/>
    <w:rsid w:val="00FE439F"/>
    <w:rsid w:val="00FE4F50"/>
    <w:rsid w:val="00FE52A3"/>
    <w:rsid w:val="00FE6362"/>
    <w:rsid w:val="00FE6835"/>
    <w:rsid w:val="00FE727C"/>
    <w:rsid w:val="00FF058B"/>
    <w:rsid w:val="00FF0AA6"/>
    <w:rsid w:val="00FF1540"/>
    <w:rsid w:val="00FF2A18"/>
    <w:rsid w:val="00FF4725"/>
    <w:rsid w:val="00FF678B"/>
    <w:rsid w:val="00FF70F0"/>
    <w:rsid w:val="0100390C"/>
    <w:rsid w:val="014648A6"/>
    <w:rsid w:val="015D1498"/>
    <w:rsid w:val="01842AC3"/>
    <w:rsid w:val="018F2EE2"/>
    <w:rsid w:val="01B616CF"/>
    <w:rsid w:val="01DB6B3A"/>
    <w:rsid w:val="01DF5018"/>
    <w:rsid w:val="01FF4543"/>
    <w:rsid w:val="0210580B"/>
    <w:rsid w:val="02313F99"/>
    <w:rsid w:val="02660E29"/>
    <w:rsid w:val="02663C42"/>
    <w:rsid w:val="028A4106"/>
    <w:rsid w:val="02C46BBB"/>
    <w:rsid w:val="02E64A9D"/>
    <w:rsid w:val="02E910D4"/>
    <w:rsid w:val="03223DB8"/>
    <w:rsid w:val="0324387D"/>
    <w:rsid w:val="032F6688"/>
    <w:rsid w:val="03F9724D"/>
    <w:rsid w:val="041C39A8"/>
    <w:rsid w:val="042B20FC"/>
    <w:rsid w:val="0445165D"/>
    <w:rsid w:val="045D79C9"/>
    <w:rsid w:val="04611B46"/>
    <w:rsid w:val="046C02D0"/>
    <w:rsid w:val="04C06764"/>
    <w:rsid w:val="04D74983"/>
    <w:rsid w:val="04E35A1E"/>
    <w:rsid w:val="04E92386"/>
    <w:rsid w:val="04F73278"/>
    <w:rsid w:val="04F943DA"/>
    <w:rsid w:val="04FC2E58"/>
    <w:rsid w:val="05161335"/>
    <w:rsid w:val="053669C8"/>
    <w:rsid w:val="054D773E"/>
    <w:rsid w:val="05617E64"/>
    <w:rsid w:val="058013C0"/>
    <w:rsid w:val="05C91940"/>
    <w:rsid w:val="05E355AA"/>
    <w:rsid w:val="05E9069D"/>
    <w:rsid w:val="060A17E3"/>
    <w:rsid w:val="06227DBF"/>
    <w:rsid w:val="063E0B74"/>
    <w:rsid w:val="067667F5"/>
    <w:rsid w:val="06B85557"/>
    <w:rsid w:val="06BE32F7"/>
    <w:rsid w:val="070E1099"/>
    <w:rsid w:val="072E4976"/>
    <w:rsid w:val="07411E78"/>
    <w:rsid w:val="078C76DE"/>
    <w:rsid w:val="07972AF0"/>
    <w:rsid w:val="07BB2281"/>
    <w:rsid w:val="07CA71B7"/>
    <w:rsid w:val="08123F24"/>
    <w:rsid w:val="08393BA7"/>
    <w:rsid w:val="083B347B"/>
    <w:rsid w:val="08412442"/>
    <w:rsid w:val="08537169"/>
    <w:rsid w:val="0870581B"/>
    <w:rsid w:val="087F2EEC"/>
    <w:rsid w:val="08A70F31"/>
    <w:rsid w:val="08AE480C"/>
    <w:rsid w:val="08B03E69"/>
    <w:rsid w:val="08D24E3D"/>
    <w:rsid w:val="08E66C39"/>
    <w:rsid w:val="08FE4678"/>
    <w:rsid w:val="09310382"/>
    <w:rsid w:val="096C2E63"/>
    <w:rsid w:val="096E0977"/>
    <w:rsid w:val="098D0F2D"/>
    <w:rsid w:val="099844A0"/>
    <w:rsid w:val="099E1F14"/>
    <w:rsid w:val="09DE0D7B"/>
    <w:rsid w:val="09EA33AB"/>
    <w:rsid w:val="0A2A2F02"/>
    <w:rsid w:val="0A320DD3"/>
    <w:rsid w:val="0A3E4787"/>
    <w:rsid w:val="0A4045E6"/>
    <w:rsid w:val="0A426D43"/>
    <w:rsid w:val="0A690774"/>
    <w:rsid w:val="0A6F1502"/>
    <w:rsid w:val="0A7F0668"/>
    <w:rsid w:val="0A821835"/>
    <w:rsid w:val="0A9652E1"/>
    <w:rsid w:val="0AB44549"/>
    <w:rsid w:val="0B08349B"/>
    <w:rsid w:val="0B1964C2"/>
    <w:rsid w:val="0B1D45DC"/>
    <w:rsid w:val="0B4474F0"/>
    <w:rsid w:val="0BAD5AA1"/>
    <w:rsid w:val="0BB05E4E"/>
    <w:rsid w:val="0BB05F2E"/>
    <w:rsid w:val="0BDE40F8"/>
    <w:rsid w:val="0BF65573"/>
    <w:rsid w:val="0C0F1628"/>
    <w:rsid w:val="0C1D05A3"/>
    <w:rsid w:val="0C3E719B"/>
    <w:rsid w:val="0C434FF4"/>
    <w:rsid w:val="0C57699C"/>
    <w:rsid w:val="0C637445"/>
    <w:rsid w:val="0CD24EDF"/>
    <w:rsid w:val="0CE0606E"/>
    <w:rsid w:val="0CE50F67"/>
    <w:rsid w:val="0CEA15FC"/>
    <w:rsid w:val="0D124FA9"/>
    <w:rsid w:val="0D1F7146"/>
    <w:rsid w:val="0D246BD4"/>
    <w:rsid w:val="0D3A1302"/>
    <w:rsid w:val="0D75756B"/>
    <w:rsid w:val="0DAD7AD4"/>
    <w:rsid w:val="0DCB3BD3"/>
    <w:rsid w:val="0DD248FB"/>
    <w:rsid w:val="0E216265"/>
    <w:rsid w:val="0E5D03CE"/>
    <w:rsid w:val="0E614B54"/>
    <w:rsid w:val="0E63197E"/>
    <w:rsid w:val="0E643D85"/>
    <w:rsid w:val="0E66663F"/>
    <w:rsid w:val="0E6A12E1"/>
    <w:rsid w:val="0E75385A"/>
    <w:rsid w:val="0E7F3FDA"/>
    <w:rsid w:val="0E893AC6"/>
    <w:rsid w:val="0EA02E9D"/>
    <w:rsid w:val="0EDB221C"/>
    <w:rsid w:val="0EE24651"/>
    <w:rsid w:val="0F0F4D0C"/>
    <w:rsid w:val="0F16079E"/>
    <w:rsid w:val="0F181546"/>
    <w:rsid w:val="0F22094A"/>
    <w:rsid w:val="0F5A3A31"/>
    <w:rsid w:val="0F851BBD"/>
    <w:rsid w:val="0F946FB1"/>
    <w:rsid w:val="0F950532"/>
    <w:rsid w:val="0FC52965"/>
    <w:rsid w:val="0FF8718C"/>
    <w:rsid w:val="100C0787"/>
    <w:rsid w:val="10200877"/>
    <w:rsid w:val="10242474"/>
    <w:rsid w:val="102C634B"/>
    <w:rsid w:val="10384174"/>
    <w:rsid w:val="103C5614"/>
    <w:rsid w:val="10723154"/>
    <w:rsid w:val="108B6001"/>
    <w:rsid w:val="10B166E6"/>
    <w:rsid w:val="10E24BEF"/>
    <w:rsid w:val="10F32C72"/>
    <w:rsid w:val="11016B4F"/>
    <w:rsid w:val="11214266"/>
    <w:rsid w:val="112D5A18"/>
    <w:rsid w:val="11442222"/>
    <w:rsid w:val="114B3BC4"/>
    <w:rsid w:val="1187035C"/>
    <w:rsid w:val="11AE592F"/>
    <w:rsid w:val="11F052D6"/>
    <w:rsid w:val="11FB2FCE"/>
    <w:rsid w:val="12015A35"/>
    <w:rsid w:val="123E24E6"/>
    <w:rsid w:val="125A6D6F"/>
    <w:rsid w:val="126D2DCB"/>
    <w:rsid w:val="127D187F"/>
    <w:rsid w:val="127E44C6"/>
    <w:rsid w:val="128167CF"/>
    <w:rsid w:val="128E689D"/>
    <w:rsid w:val="12BE3A6C"/>
    <w:rsid w:val="12CC50A9"/>
    <w:rsid w:val="12D22498"/>
    <w:rsid w:val="12D71A14"/>
    <w:rsid w:val="12ED7EEC"/>
    <w:rsid w:val="133D454B"/>
    <w:rsid w:val="135850A7"/>
    <w:rsid w:val="13765D46"/>
    <w:rsid w:val="13AE1F12"/>
    <w:rsid w:val="13BF5727"/>
    <w:rsid w:val="13C65400"/>
    <w:rsid w:val="13CE5AEB"/>
    <w:rsid w:val="13FD017F"/>
    <w:rsid w:val="14064034"/>
    <w:rsid w:val="140E6E82"/>
    <w:rsid w:val="14373AF7"/>
    <w:rsid w:val="145A610C"/>
    <w:rsid w:val="14735965"/>
    <w:rsid w:val="14760801"/>
    <w:rsid w:val="147747B7"/>
    <w:rsid w:val="14795F09"/>
    <w:rsid w:val="147C78D6"/>
    <w:rsid w:val="14B20F69"/>
    <w:rsid w:val="14D0319D"/>
    <w:rsid w:val="14F00D2C"/>
    <w:rsid w:val="15010E85"/>
    <w:rsid w:val="150A66AF"/>
    <w:rsid w:val="15113BF6"/>
    <w:rsid w:val="1517701E"/>
    <w:rsid w:val="156B02DF"/>
    <w:rsid w:val="1604441D"/>
    <w:rsid w:val="160E0421"/>
    <w:rsid w:val="16610917"/>
    <w:rsid w:val="167C1B64"/>
    <w:rsid w:val="169152E0"/>
    <w:rsid w:val="169D6088"/>
    <w:rsid w:val="169E17A5"/>
    <w:rsid w:val="16C84D85"/>
    <w:rsid w:val="16E3540A"/>
    <w:rsid w:val="17150BE4"/>
    <w:rsid w:val="17627289"/>
    <w:rsid w:val="1778652F"/>
    <w:rsid w:val="17983418"/>
    <w:rsid w:val="17A80401"/>
    <w:rsid w:val="17B37123"/>
    <w:rsid w:val="17CC4545"/>
    <w:rsid w:val="17D05DCE"/>
    <w:rsid w:val="17EC4792"/>
    <w:rsid w:val="17F65611"/>
    <w:rsid w:val="181A628D"/>
    <w:rsid w:val="183A1A0D"/>
    <w:rsid w:val="184510B8"/>
    <w:rsid w:val="185219B0"/>
    <w:rsid w:val="18604CE3"/>
    <w:rsid w:val="18624A54"/>
    <w:rsid w:val="18841109"/>
    <w:rsid w:val="18897017"/>
    <w:rsid w:val="188D19E8"/>
    <w:rsid w:val="18A16EB3"/>
    <w:rsid w:val="18A34426"/>
    <w:rsid w:val="18AB395F"/>
    <w:rsid w:val="18AE64DD"/>
    <w:rsid w:val="18B67187"/>
    <w:rsid w:val="18BC10CE"/>
    <w:rsid w:val="18EB1D8C"/>
    <w:rsid w:val="18EB4A4A"/>
    <w:rsid w:val="18FB20A7"/>
    <w:rsid w:val="19030B57"/>
    <w:rsid w:val="19176BC8"/>
    <w:rsid w:val="192D7332"/>
    <w:rsid w:val="19395B57"/>
    <w:rsid w:val="19483C4A"/>
    <w:rsid w:val="195B30D5"/>
    <w:rsid w:val="196F6877"/>
    <w:rsid w:val="1987345A"/>
    <w:rsid w:val="19AA0461"/>
    <w:rsid w:val="19B47531"/>
    <w:rsid w:val="19BE5026"/>
    <w:rsid w:val="19DF343D"/>
    <w:rsid w:val="19FE750A"/>
    <w:rsid w:val="1A0041FA"/>
    <w:rsid w:val="1A255D39"/>
    <w:rsid w:val="1A8470BB"/>
    <w:rsid w:val="1A9E092D"/>
    <w:rsid w:val="1AA613B4"/>
    <w:rsid w:val="1ACD7CE7"/>
    <w:rsid w:val="1AFA5418"/>
    <w:rsid w:val="1B1D7279"/>
    <w:rsid w:val="1B254D90"/>
    <w:rsid w:val="1B293607"/>
    <w:rsid w:val="1B2E2262"/>
    <w:rsid w:val="1B305EB4"/>
    <w:rsid w:val="1B3F763C"/>
    <w:rsid w:val="1B4909F4"/>
    <w:rsid w:val="1B51203F"/>
    <w:rsid w:val="1B5D13BE"/>
    <w:rsid w:val="1B727E1A"/>
    <w:rsid w:val="1B935F80"/>
    <w:rsid w:val="1BC73E9E"/>
    <w:rsid w:val="1BCA564E"/>
    <w:rsid w:val="1BCF0653"/>
    <w:rsid w:val="1BEE2898"/>
    <w:rsid w:val="1BF70E86"/>
    <w:rsid w:val="1C0F0A4F"/>
    <w:rsid w:val="1C4F262D"/>
    <w:rsid w:val="1C577A1E"/>
    <w:rsid w:val="1C620053"/>
    <w:rsid w:val="1C663E01"/>
    <w:rsid w:val="1C681CFC"/>
    <w:rsid w:val="1C685052"/>
    <w:rsid w:val="1C6C7180"/>
    <w:rsid w:val="1C811A65"/>
    <w:rsid w:val="1C9F482B"/>
    <w:rsid w:val="1CBA4E5F"/>
    <w:rsid w:val="1CD67189"/>
    <w:rsid w:val="1CE27F12"/>
    <w:rsid w:val="1D095CF2"/>
    <w:rsid w:val="1D355380"/>
    <w:rsid w:val="1DC652E8"/>
    <w:rsid w:val="1DCD2970"/>
    <w:rsid w:val="1DD11230"/>
    <w:rsid w:val="1DDB4D1F"/>
    <w:rsid w:val="1DE43F52"/>
    <w:rsid w:val="1E017C45"/>
    <w:rsid w:val="1E08486E"/>
    <w:rsid w:val="1E13314B"/>
    <w:rsid w:val="1E273D40"/>
    <w:rsid w:val="1E4D385E"/>
    <w:rsid w:val="1E905EC3"/>
    <w:rsid w:val="1E97340B"/>
    <w:rsid w:val="1ED412B7"/>
    <w:rsid w:val="1ED44296"/>
    <w:rsid w:val="1EF452A2"/>
    <w:rsid w:val="1F114ADE"/>
    <w:rsid w:val="1F2B6C56"/>
    <w:rsid w:val="1F2E534F"/>
    <w:rsid w:val="1F31642B"/>
    <w:rsid w:val="1F360FF3"/>
    <w:rsid w:val="1F5D520F"/>
    <w:rsid w:val="1F6B0692"/>
    <w:rsid w:val="1F75506D"/>
    <w:rsid w:val="1FBB4739"/>
    <w:rsid w:val="1FCA53B9"/>
    <w:rsid w:val="1FD260CC"/>
    <w:rsid w:val="20144AD6"/>
    <w:rsid w:val="20195203"/>
    <w:rsid w:val="203B0065"/>
    <w:rsid w:val="20501439"/>
    <w:rsid w:val="20710ABB"/>
    <w:rsid w:val="207D16B4"/>
    <w:rsid w:val="20A81D0E"/>
    <w:rsid w:val="20B006C4"/>
    <w:rsid w:val="20B04C6B"/>
    <w:rsid w:val="20C0056A"/>
    <w:rsid w:val="20EC75B1"/>
    <w:rsid w:val="20FC109C"/>
    <w:rsid w:val="20FE0C4C"/>
    <w:rsid w:val="21374CD0"/>
    <w:rsid w:val="21410270"/>
    <w:rsid w:val="216B497A"/>
    <w:rsid w:val="217B46EA"/>
    <w:rsid w:val="21866FB1"/>
    <w:rsid w:val="218A371D"/>
    <w:rsid w:val="218A64AE"/>
    <w:rsid w:val="21C83B06"/>
    <w:rsid w:val="21DD0B43"/>
    <w:rsid w:val="21E1687E"/>
    <w:rsid w:val="21E47A76"/>
    <w:rsid w:val="21F8350C"/>
    <w:rsid w:val="221C3B1D"/>
    <w:rsid w:val="221E16DC"/>
    <w:rsid w:val="222C1D3E"/>
    <w:rsid w:val="224C54AB"/>
    <w:rsid w:val="225E07A0"/>
    <w:rsid w:val="226B1568"/>
    <w:rsid w:val="227D6147"/>
    <w:rsid w:val="228D3988"/>
    <w:rsid w:val="22904FEA"/>
    <w:rsid w:val="22A05E8A"/>
    <w:rsid w:val="22A9243C"/>
    <w:rsid w:val="22BF4388"/>
    <w:rsid w:val="22C935ED"/>
    <w:rsid w:val="22EA21C0"/>
    <w:rsid w:val="22F97D63"/>
    <w:rsid w:val="22FF2542"/>
    <w:rsid w:val="230706D2"/>
    <w:rsid w:val="23261D04"/>
    <w:rsid w:val="232A320E"/>
    <w:rsid w:val="23515DF1"/>
    <w:rsid w:val="23572502"/>
    <w:rsid w:val="235A3022"/>
    <w:rsid w:val="235F63CA"/>
    <w:rsid w:val="236538B9"/>
    <w:rsid w:val="239D0487"/>
    <w:rsid w:val="23B532D8"/>
    <w:rsid w:val="23CE69A8"/>
    <w:rsid w:val="23D50758"/>
    <w:rsid w:val="24177971"/>
    <w:rsid w:val="242157C3"/>
    <w:rsid w:val="24321FEE"/>
    <w:rsid w:val="245B68DA"/>
    <w:rsid w:val="248A0711"/>
    <w:rsid w:val="248A69AE"/>
    <w:rsid w:val="24B35CA4"/>
    <w:rsid w:val="24BC729A"/>
    <w:rsid w:val="24ED56A6"/>
    <w:rsid w:val="2507591D"/>
    <w:rsid w:val="250C626B"/>
    <w:rsid w:val="25205A7B"/>
    <w:rsid w:val="254972EC"/>
    <w:rsid w:val="254D37F4"/>
    <w:rsid w:val="254D3C3C"/>
    <w:rsid w:val="25716A26"/>
    <w:rsid w:val="25787426"/>
    <w:rsid w:val="257C4A29"/>
    <w:rsid w:val="25D725DE"/>
    <w:rsid w:val="26063AA3"/>
    <w:rsid w:val="261722D2"/>
    <w:rsid w:val="26192BF6"/>
    <w:rsid w:val="26345C82"/>
    <w:rsid w:val="26453592"/>
    <w:rsid w:val="264834DB"/>
    <w:rsid w:val="2666117A"/>
    <w:rsid w:val="271C090D"/>
    <w:rsid w:val="27257386"/>
    <w:rsid w:val="27C653BF"/>
    <w:rsid w:val="27D17500"/>
    <w:rsid w:val="27D1767F"/>
    <w:rsid w:val="27D21840"/>
    <w:rsid w:val="2802098A"/>
    <w:rsid w:val="28037BD0"/>
    <w:rsid w:val="28100029"/>
    <w:rsid w:val="281C04D5"/>
    <w:rsid w:val="28B34F37"/>
    <w:rsid w:val="28DE22C3"/>
    <w:rsid w:val="28F86DE7"/>
    <w:rsid w:val="2937194A"/>
    <w:rsid w:val="29424212"/>
    <w:rsid w:val="294A37C8"/>
    <w:rsid w:val="29551D1E"/>
    <w:rsid w:val="295E2E16"/>
    <w:rsid w:val="296323DA"/>
    <w:rsid w:val="296A6610"/>
    <w:rsid w:val="29834EC3"/>
    <w:rsid w:val="29885107"/>
    <w:rsid w:val="29B16009"/>
    <w:rsid w:val="29DE2416"/>
    <w:rsid w:val="29E73B43"/>
    <w:rsid w:val="2A7A2722"/>
    <w:rsid w:val="2A843DFB"/>
    <w:rsid w:val="2AA41CFE"/>
    <w:rsid w:val="2AA46A77"/>
    <w:rsid w:val="2AB078A1"/>
    <w:rsid w:val="2ABC1DA2"/>
    <w:rsid w:val="2AE42E04"/>
    <w:rsid w:val="2AE65071"/>
    <w:rsid w:val="2AF72C36"/>
    <w:rsid w:val="2B0B064F"/>
    <w:rsid w:val="2B0B4AD7"/>
    <w:rsid w:val="2B142C50"/>
    <w:rsid w:val="2B1B26BE"/>
    <w:rsid w:val="2B2A1401"/>
    <w:rsid w:val="2B39477F"/>
    <w:rsid w:val="2B3E7B5E"/>
    <w:rsid w:val="2B5611A0"/>
    <w:rsid w:val="2B7B256B"/>
    <w:rsid w:val="2B844FB6"/>
    <w:rsid w:val="2B9545B7"/>
    <w:rsid w:val="2BA64588"/>
    <w:rsid w:val="2BA81518"/>
    <w:rsid w:val="2BC4119D"/>
    <w:rsid w:val="2BE75544"/>
    <w:rsid w:val="2BF67EE9"/>
    <w:rsid w:val="2C181F00"/>
    <w:rsid w:val="2C1D6470"/>
    <w:rsid w:val="2C2138A8"/>
    <w:rsid w:val="2C33078A"/>
    <w:rsid w:val="2C346A49"/>
    <w:rsid w:val="2C3D6F12"/>
    <w:rsid w:val="2C4F41CB"/>
    <w:rsid w:val="2C7E3C64"/>
    <w:rsid w:val="2C7E45A3"/>
    <w:rsid w:val="2C86211F"/>
    <w:rsid w:val="2CA80E8D"/>
    <w:rsid w:val="2CB140B2"/>
    <w:rsid w:val="2CBF5319"/>
    <w:rsid w:val="2CCF24D9"/>
    <w:rsid w:val="2CD63FD0"/>
    <w:rsid w:val="2CF55BA6"/>
    <w:rsid w:val="2CFD3AAF"/>
    <w:rsid w:val="2D1146D4"/>
    <w:rsid w:val="2D263E4A"/>
    <w:rsid w:val="2D3A72BE"/>
    <w:rsid w:val="2D4C4F0D"/>
    <w:rsid w:val="2D8A0579"/>
    <w:rsid w:val="2D8A3FBB"/>
    <w:rsid w:val="2D972170"/>
    <w:rsid w:val="2DBC5C7B"/>
    <w:rsid w:val="2DBD2168"/>
    <w:rsid w:val="2DED4078"/>
    <w:rsid w:val="2E1979E7"/>
    <w:rsid w:val="2E241D94"/>
    <w:rsid w:val="2E37107E"/>
    <w:rsid w:val="2E3954E9"/>
    <w:rsid w:val="2E454011"/>
    <w:rsid w:val="2E773AA6"/>
    <w:rsid w:val="2E8B0B70"/>
    <w:rsid w:val="2EAE5193"/>
    <w:rsid w:val="2ED51CF5"/>
    <w:rsid w:val="2F045D38"/>
    <w:rsid w:val="2F32626F"/>
    <w:rsid w:val="2F445A90"/>
    <w:rsid w:val="2F496299"/>
    <w:rsid w:val="2F4D0D28"/>
    <w:rsid w:val="2F566C69"/>
    <w:rsid w:val="2F650C5A"/>
    <w:rsid w:val="2F6823B0"/>
    <w:rsid w:val="2F6C65D5"/>
    <w:rsid w:val="2FA379D4"/>
    <w:rsid w:val="2FA57FC8"/>
    <w:rsid w:val="2FAD1DDA"/>
    <w:rsid w:val="2FAF1ED5"/>
    <w:rsid w:val="2FC6561E"/>
    <w:rsid w:val="2FC95CCA"/>
    <w:rsid w:val="300A35B0"/>
    <w:rsid w:val="305678EE"/>
    <w:rsid w:val="307B3FD5"/>
    <w:rsid w:val="309B2EAB"/>
    <w:rsid w:val="30B0617F"/>
    <w:rsid w:val="30C15755"/>
    <w:rsid w:val="30CF5469"/>
    <w:rsid w:val="30FD3114"/>
    <w:rsid w:val="30FF0C3A"/>
    <w:rsid w:val="31117427"/>
    <w:rsid w:val="31207420"/>
    <w:rsid w:val="312503A5"/>
    <w:rsid w:val="312C68E0"/>
    <w:rsid w:val="31301335"/>
    <w:rsid w:val="31344406"/>
    <w:rsid w:val="313C02C4"/>
    <w:rsid w:val="313F3032"/>
    <w:rsid w:val="31412D53"/>
    <w:rsid w:val="317A1CBB"/>
    <w:rsid w:val="31921241"/>
    <w:rsid w:val="319C0B7F"/>
    <w:rsid w:val="31F32AEE"/>
    <w:rsid w:val="31FE1707"/>
    <w:rsid w:val="320B4C67"/>
    <w:rsid w:val="3218437B"/>
    <w:rsid w:val="326B7619"/>
    <w:rsid w:val="326C7146"/>
    <w:rsid w:val="32737C4C"/>
    <w:rsid w:val="327D687C"/>
    <w:rsid w:val="32943702"/>
    <w:rsid w:val="329F0927"/>
    <w:rsid w:val="32C040AE"/>
    <w:rsid w:val="32CE0481"/>
    <w:rsid w:val="32D74B98"/>
    <w:rsid w:val="32F9505A"/>
    <w:rsid w:val="33125ABC"/>
    <w:rsid w:val="3318254C"/>
    <w:rsid w:val="33497BEB"/>
    <w:rsid w:val="33680D19"/>
    <w:rsid w:val="336A11AF"/>
    <w:rsid w:val="33AB3D71"/>
    <w:rsid w:val="33C938B0"/>
    <w:rsid w:val="33E33993"/>
    <w:rsid w:val="34083A51"/>
    <w:rsid w:val="344041DA"/>
    <w:rsid w:val="344E3978"/>
    <w:rsid w:val="34511525"/>
    <w:rsid w:val="34B9164F"/>
    <w:rsid w:val="34C870DF"/>
    <w:rsid w:val="3500195E"/>
    <w:rsid w:val="351C7717"/>
    <w:rsid w:val="352001C4"/>
    <w:rsid w:val="35304EA1"/>
    <w:rsid w:val="354E748C"/>
    <w:rsid w:val="35780FBB"/>
    <w:rsid w:val="357F235C"/>
    <w:rsid w:val="35C64403"/>
    <w:rsid w:val="35C77A89"/>
    <w:rsid w:val="35DA07E7"/>
    <w:rsid w:val="36107550"/>
    <w:rsid w:val="362A0508"/>
    <w:rsid w:val="365C5588"/>
    <w:rsid w:val="366F23BE"/>
    <w:rsid w:val="367023CF"/>
    <w:rsid w:val="36791FB9"/>
    <w:rsid w:val="36914A2B"/>
    <w:rsid w:val="36952460"/>
    <w:rsid w:val="3697224A"/>
    <w:rsid w:val="36A44A94"/>
    <w:rsid w:val="36CB0C22"/>
    <w:rsid w:val="36F05DD8"/>
    <w:rsid w:val="37090846"/>
    <w:rsid w:val="37135440"/>
    <w:rsid w:val="37614969"/>
    <w:rsid w:val="3767159E"/>
    <w:rsid w:val="37877C07"/>
    <w:rsid w:val="37B50B6B"/>
    <w:rsid w:val="37D061DA"/>
    <w:rsid w:val="37F71A3D"/>
    <w:rsid w:val="37FD1E5B"/>
    <w:rsid w:val="383218F5"/>
    <w:rsid w:val="3840531D"/>
    <w:rsid w:val="38594DD0"/>
    <w:rsid w:val="389A45C2"/>
    <w:rsid w:val="38BF29B4"/>
    <w:rsid w:val="38F9042E"/>
    <w:rsid w:val="3906480A"/>
    <w:rsid w:val="392733AB"/>
    <w:rsid w:val="39280E3C"/>
    <w:rsid w:val="393A0177"/>
    <w:rsid w:val="394C4C39"/>
    <w:rsid w:val="395D33E0"/>
    <w:rsid w:val="39907557"/>
    <w:rsid w:val="39914D22"/>
    <w:rsid w:val="39F1799B"/>
    <w:rsid w:val="3A0115FF"/>
    <w:rsid w:val="3A084BD3"/>
    <w:rsid w:val="3A0E1EEE"/>
    <w:rsid w:val="3A214947"/>
    <w:rsid w:val="3A4F01E6"/>
    <w:rsid w:val="3A58676E"/>
    <w:rsid w:val="3A8C3AA8"/>
    <w:rsid w:val="3AD710FB"/>
    <w:rsid w:val="3AD869D8"/>
    <w:rsid w:val="3AEF6272"/>
    <w:rsid w:val="3AFA0DF0"/>
    <w:rsid w:val="3AFB7473"/>
    <w:rsid w:val="3AFE4A64"/>
    <w:rsid w:val="3B0D05DF"/>
    <w:rsid w:val="3B202AE9"/>
    <w:rsid w:val="3B343BD6"/>
    <w:rsid w:val="3B660BE4"/>
    <w:rsid w:val="3BBD5CEB"/>
    <w:rsid w:val="3BCA0D2D"/>
    <w:rsid w:val="3BE92298"/>
    <w:rsid w:val="3BF074B4"/>
    <w:rsid w:val="3BF256A6"/>
    <w:rsid w:val="3C1557B6"/>
    <w:rsid w:val="3C1B3442"/>
    <w:rsid w:val="3C1B3ADA"/>
    <w:rsid w:val="3C202811"/>
    <w:rsid w:val="3C384839"/>
    <w:rsid w:val="3C3C2833"/>
    <w:rsid w:val="3C611BE3"/>
    <w:rsid w:val="3C67609C"/>
    <w:rsid w:val="3C830972"/>
    <w:rsid w:val="3C857DD7"/>
    <w:rsid w:val="3CAF1767"/>
    <w:rsid w:val="3CC17C16"/>
    <w:rsid w:val="3CDE423C"/>
    <w:rsid w:val="3CE55C24"/>
    <w:rsid w:val="3CE675F3"/>
    <w:rsid w:val="3D0A2E41"/>
    <w:rsid w:val="3D197528"/>
    <w:rsid w:val="3D1D0DC6"/>
    <w:rsid w:val="3D232000"/>
    <w:rsid w:val="3D2803EA"/>
    <w:rsid w:val="3D6D107C"/>
    <w:rsid w:val="3D704B47"/>
    <w:rsid w:val="3D7824A0"/>
    <w:rsid w:val="3D8C23D9"/>
    <w:rsid w:val="3D98669F"/>
    <w:rsid w:val="3DA90AC3"/>
    <w:rsid w:val="3DAE1A1E"/>
    <w:rsid w:val="3DB53C49"/>
    <w:rsid w:val="3DB671EC"/>
    <w:rsid w:val="3DCA54CE"/>
    <w:rsid w:val="3DDB7C7F"/>
    <w:rsid w:val="3DDF103B"/>
    <w:rsid w:val="3DF26AFD"/>
    <w:rsid w:val="3E1321C6"/>
    <w:rsid w:val="3E261EFC"/>
    <w:rsid w:val="3E535341"/>
    <w:rsid w:val="3E634B23"/>
    <w:rsid w:val="3E677382"/>
    <w:rsid w:val="3E6B7DED"/>
    <w:rsid w:val="3E8243F2"/>
    <w:rsid w:val="3E951FF6"/>
    <w:rsid w:val="3EA177D5"/>
    <w:rsid w:val="3EBF1682"/>
    <w:rsid w:val="3EDC25BB"/>
    <w:rsid w:val="3EE84C99"/>
    <w:rsid w:val="3F042BEA"/>
    <w:rsid w:val="3F054470"/>
    <w:rsid w:val="3F27279B"/>
    <w:rsid w:val="3F6170B4"/>
    <w:rsid w:val="3F8E4C9F"/>
    <w:rsid w:val="3FAC69DE"/>
    <w:rsid w:val="3FB0171B"/>
    <w:rsid w:val="3FDD36FE"/>
    <w:rsid w:val="3FE14EB9"/>
    <w:rsid w:val="401D2DFB"/>
    <w:rsid w:val="403E422E"/>
    <w:rsid w:val="404C110F"/>
    <w:rsid w:val="4056361C"/>
    <w:rsid w:val="407257CF"/>
    <w:rsid w:val="409273D5"/>
    <w:rsid w:val="409D0647"/>
    <w:rsid w:val="40A86BF9"/>
    <w:rsid w:val="40AD7DBC"/>
    <w:rsid w:val="40D77B46"/>
    <w:rsid w:val="40E8139B"/>
    <w:rsid w:val="40ED2499"/>
    <w:rsid w:val="41061B71"/>
    <w:rsid w:val="41172216"/>
    <w:rsid w:val="41200320"/>
    <w:rsid w:val="41A978DB"/>
    <w:rsid w:val="41B232BA"/>
    <w:rsid w:val="41D50B20"/>
    <w:rsid w:val="41DB5E24"/>
    <w:rsid w:val="42215354"/>
    <w:rsid w:val="422C20D7"/>
    <w:rsid w:val="42326A22"/>
    <w:rsid w:val="423B36EA"/>
    <w:rsid w:val="424504D2"/>
    <w:rsid w:val="425D21C0"/>
    <w:rsid w:val="42786A9F"/>
    <w:rsid w:val="42930896"/>
    <w:rsid w:val="42AE227A"/>
    <w:rsid w:val="42B953A2"/>
    <w:rsid w:val="42EF0DC1"/>
    <w:rsid w:val="430A2C1F"/>
    <w:rsid w:val="43337CA5"/>
    <w:rsid w:val="435F0228"/>
    <w:rsid w:val="43784FA8"/>
    <w:rsid w:val="439E04AF"/>
    <w:rsid w:val="442C7B41"/>
    <w:rsid w:val="4438372F"/>
    <w:rsid w:val="4460002C"/>
    <w:rsid w:val="44B813D4"/>
    <w:rsid w:val="44C133A5"/>
    <w:rsid w:val="44D75862"/>
    <w:rsid w:val="44F543D6"/>
    <w:rsid w:val="44F60691"/>
    <w:rsid w:val="450B16DB"/>
    <w:rsid w:val="4514119B"/>
    <w:rsid w:val="4520609C"/>
    <w:rsid w:val="452A545B"/>
    <w:rsid w:val="453B44DF"/>
    <w:rsid w:val="45484E8C"/>
    <w:rsid w:val="45BA4D4C"/>
    <w:rsid w:val="45C2714B"/>
    <w:rsid w:val="45C83AC1"/>
    <w:rsid w:val="45CF4C28"/>
    <w:rsid w:val="45F75F2C"/>
    <w:rsid w:val="45F83D3F"/>
    <w:rsid w:val="460736ED"/>
    <w:rsid w:val="462B36AA"/>
    <w:rsid w:val="466D29D0"/>
    <w:rsid w:val="467D4684"/>
    <w:rsid w:val="46DF0E9A"/>
    <w:rsid w:val="46FD1742"/>
    <w:rsid w:val="46FE3251"/>
    <w:rsid w:val="4703102D"/>
    <w:rsid w:val="470A4B0F"/>
    <w:rsid w:val="47253FA5"/>
    <w:rsid w:val="472B40E0"/>
    <w:rsid w:val="473F587B"/>
    <w:rsid w:val="47573126"/>
    <w:rsid w:val="475C6193"/>
    <w:rsid w:val="47683EE0"/>
    <w:rsid w:val="4789582E"/>
    <w:rsid w:val="478F0B12"/>
    <w:rsid w:val="47B71E17"/>
    <w:rsid w:val="47CB53F2"/>
    <w:rsid w:val="47F308A5"/>
    <w:rsid w:val="4813509C"/>
    <w:rsid w:val="482A0828"/>
    <w:rsid w:val="482F7BFF"/>
    <w:rsid w:val="48507153"/>
    <w:rsid w:val="489B7043"/>
    <w:rsid w:val="48A64365"/>
    <w:rsid w:val="48B67E43"/>
    <w:rsid w:val="48C42A3E"/>
    <w:rsid w:val="48D6451F"/>
    <w:rsid w:val="48D67CD6"/>
    <w:rsid w:val="48DA6964"/>
    <w:rsid w:val="48EC789E"/>
    <w:rsid w:val="48F303B1"/>
    <w:rsid w:val="48F52BF7"/>
    <w:rsid w:val="490746D8"/>
    <w:rsid w:val="49243500"/>
    <w:rsid w:val="49283E95"/>
    <w:rsid w:val="49630A8E"/>
    <w:rsid w:val="496F4E35"/>
    <w:rsid w:val="497676CE"/>
    <w:rsid w:val="49AF750E"/>
    <w:rsid w:val="49C34AA3"/>
    <w:rsid w:val="49C448E8"/>
    <w:rsid w:val="49D005D8"/>
    <w:rsid w:val="49D41A36"/>
    <w:rsid w:val="49DC720A"/>
    <w:rsid w:val="49E10125"/>
    <w:rsid w:val="4A181252"/>
    <w:rsid w:val="4A28025E"/>
    <w:rsid w:val="4A2A4F8E"/>
    <w:rsid w:val="4A387292"/>
    <w:rsid w:val="4A8A70CD"/>
    <w:rsid w:val="4A9C5260"/>
    <w:rsid w:val="4AE80A9D"/>
    <w:rsid w:val="4B131ABC"/>
    <w:rsid w:val="4B304504"/>
    <w:rsid w:val="4B656400"/>
    <w:rsid w:val="4B810772"/>
    <w:rsid w:val="4BA2780A"/>
    <w:rsid w:val="4BD37C6E"/>
    <w:rsid w:val="4BF61160"/>
    <w:rsid w:val="4BF92422"/>
    <w:rsid w:val="4C363341"/>
    <w:rsid w:val="4C395443"/>
    <w:rsid w:val="4C422C61"/>
    <w:rsid w:val="4C4266F4"/>
    <w:rsid w:val="4C5379F9"/>
    <w:rsid w:val="4C9F2577"/>
    <w:rsid w:val="4CB56EFC"/>
    <w:rsid w:val="4CC516F1"/>
    <w:rsid w:val="4CCB6A55"/>
    <w:rsid w:val="4CE24E63"/>
    <w:rsid w:val="4CF50257"/>
    <w:rsid w:val="4D026453"/>
    <w:rsid w:val="4D461786"/>
    <w:rsid w:val="4D4B4160"/>
    <w:rsid w:val="4D5B0694"/>
    <w:rsid w:val="4D7E765F"/>
    <w:rsid w:val="4D896004"/>
    <w:rsid w:val="4D993B07"/>
    <w:rsid w:val="4DC1754C"/>
    <w:rsid w:val="4DCB4F24"/>
    <w:rsid w:val="4DDF3E76"/>
    <w:rsid w:val="4DE41AB3"/>
    <w:rsid w:val="4E0D586F"/>
    <w:rsid w:val="4E122F7F"/>
    <w:rsid w:val="4E145E74"/>
    <w:rsid w:val="4E202D11"/>
    <w:rsid w:val="4E2D4BE1"/>
    <w:rsid w:val="4E523811"/>
    <w:rsid w:val="4E54144B"/>
    <w:rsid w:val="4E597784"/>
    <w:rsid w:val="4E744FEF"/>
    <w:rsid w:val="4E796078"/>
    <w:rsid w:val="4EDB59EE"/>
    <w:rsid w:val="4F0E2A56"/>
    <w:rsid w:val="4F326E51"/>
    <w:rsid w:val="4F4A3DF1"/>
    <w:rsid w:val="4F5C57B5"/>
    <w:rsid w:val="4FA00594"/>
    <w:rsid w:val="4FA72771"/>
    <w:rsid w:val="4FB24A76"/>
    <w:rsid w:val="4FE15C83"/>
    <w:rsid w:val="500B3E6B"/>
    <w:rsid w:val="50131BB5"/>
    <w:rsid w:val="5023629C"/>
    <w:rsid w:val="503D314C"/>
    <w:rsid w:val="506028C2"/>
    <w:rsid w:val="508E5C4C"/>
    <w:rsid w:val="50942CF5"/>
    <w:rsid w:val="50A82B44"/>
    <w:rsid w:val="50AF3549"/>
    <w:rsid w:val="50CA4552"/>
    <w:rsid w:val="50F53A7A"/>
    <w:rsid w:val="51257DF2"/>
    <w:rsid w:val="51270ED0"/>
    <w:rsid w:val="5137345A"/>
    <w:rsid w:val="514936D9"/>
    <w:rsid w:val="515057C6"/>
    <w:rsid w:val="51705511"/>
    <w:rsid w:val="51713456"/>
    <w:rsid w:val="518E65C1"/>
    <w:rsid w:val="519A5C8C"/>
    <w:rsid w:val="51AB3FBD"/>
    <w:rsid w:val="51DD06CC"/>
    <w:rsid w:val="51E241AA"/>
    <w:rsid w:val="51F6353C"/>
    <w:rsid w:val="520227D6"/>
    <w:rsid w:val="520F4FB6"/>
    <w:rsid w:val="524D6C99"/>
    <w:rsid w:val="52686F75"/>
    <w:rsid w:val="526B005B"/>
    <w:rsid w:val="528172AA"/>
    <w:rsid w:val="52D62AE5"/>
    <w:rsid w:val="52E236E7"/>
    <w:rsid w:val="52E917FE"/>
    <w:rsid w:val="532F47EF"/>
    <w:rsid w:val="534C781A"/>
    <w:rsid w:val="534F7B32"/>
    <w:rsid w:val="538452A3"/>
    <w:rsid w:val="538840CB"/>
    <w:rsid w:val="539774E2"/>
    <w:rsid w:val="53982898"/>
    <w:rsid w:val="53A2397B"/>
    <w:rsid w:val="53AE0572"/>
    <w:rsid w:val="53EE2089"/>
    <w:rsid w:val="542A7AFE"/>
    <w:rsid w:val="546A48A6"/>
    <w:rsid w:val="548C07E0"/>
    <w:rsid w:val="548C7B7C"/>
    <w:rsid w:val="54930DDD"/>
    <w:rsid w:val="54A304E7"/>
    <w:rsid w:val="54AB4768"/>
    <w:rsid w:val="54B6281A"/>
    <w:rsid w:val="54C052D0"/>
    <w:rsid w:val="551517C2"/>
    <w:rsid w:val="55314FB7"/>
    <w:rsid w:val="553501E3"/>
    <w:rsid w:val="554008B7"/>
    <w:rsid w:val="554319EA"/>
    <w:rsid w:val="55653ECE"/>
    <w:rsid w:val="55751A30"/>
    <w:rsid w:val="558365BA"/>
    <w:rsid w:val="55935151"/>
    <w:rsid w:val="559F4616"/>
    <w:rsid w:val="55EA1467"/>
    <w:rsid w:val="56076959"/>
    <w:rsid w:val="560E70A6"/>
    <w:rsid w:val="56185CD4"/>
    <w:rsid w:val="56856B56"/>
    <w:rsid w:val="56860A23"/>
    <w:rsid w:val="56BD0368"/>
    <w:rsid w:val="56D55E16"/>
    <w:rsid w:val="56F17F8E"/>
    <w:rsid w:val="56FC1126"/>
    <w:rsid w:val="5724788A"/>
    <w:rsid w:val="57506526"/>
    <w:rsid w:val="5766644A"/>
    <w:rsid w:val="579D4B86"/>
    <w:rsid w:val="57BA176B"/>
    <w:rsid w:val="57C9798F"/>
    <w:rsid w:val="57CF4A19"/>
    <w:rsid w:val="57E542DB"/>
    <w:rsid w:val="57F57956"/>
    <w:rsid w:val="580B213C"/>
    <w:rsid w:val="5811123F"/>
    <w:rsid w:val="58337F18"/>
    <w:rsid w:val="583D5FB9"/>
    <w:rsid w:val="5840501E"/>
    <w:rsid w:val="58464CD9"/>
    <w:rsid w:val="584D670B"/>
    <w:rsid w:val="587B7B15"/>
    <w:rsid w:val="58B265C7"/>
    <w:rsid w:val="58DE47F3"/>
    <w:rsid w:val="58F272EA"/>
    <w:rsid w:val="591470C9"/>
    <w:rsid w:val="592003E3"/>
    <w:rsid w:val="593120CE"/>
    <w:rsid w:val="5936196D"/>
    <w:rsid w:val="593F2583"/>
    <w:rsid w:val="594A6647"/>
    <w:rsid w:val="594F1EAF"/>
    <w:rsid w:val="595C6A5E"/>
    <w:rsid w:val="5972717A"/>
    <w:rsid w:val="5980650D"/>
    <w:rsid w:val="59C24BA3"/>
    <w:rsid w:val="59D6743C"/>
    <w:rsid w:val="59E12A6F"/>
    <w:rsid w:val="59E56370"/>
    <w:rsid w:val="59E75EA8"/>
    <w:rsid w:val="5A2A6479"/>
    <w:rsid w:val="5A7C2D64"/>
    <w:rsid w:val="5A826BA1"/>
    <w:rsid w:val="5AF733D0"/>
    <w:rsid w:val="5AFA19EA"/>
    <w:rsid w:val="5B127EC2"/>
    <w:rsid w:val="5B3416DE"/>
    <w:rsid w:val="5B4007B8"/>
    <w:rsid w:val="5B9C6E0F"/>
    <w:rsid w:val="5BB56B76"/>
    <w:rsid w:val="5BBA54BC"/>
    <w:rsid w:val="5BD60666"/>
    <w:rsid w:val="5BD948C2"/>
    <w:rsid w:val="5C074CC3"/>
    <w:rsid w:val="5C0A056D"/>
    <w:rsid w:val="5C0A47E1"/>
    <w:rsid w:val="5C255C21"/>
    <w:rsid w:val="5C334315"/>
    <w:rsid w:val="5C471564"/>
    <w:rsid w:val="5C8A2766"/>
    <w:rsid w:val="5C8E20C6"/>
    <w:rsid w:val="5C910581"/>
    <w:rsid w:val="5CA52930"/>
    <w:rsid w:val="5CAA0CCB"/>
    <w:rsid w:val="5CB27ADB"/>
    <w:rsid w:val="5CCB3F43"/>
    <w:rsid w:val="5CDA5DDA"/>
    <w:rsid w:val="5CE70651"/>
    <w:rsid w:val="5CE774B0"/>
    <w:rsid w:val="5D0E2082"/>
    <w:rsid w:val="5D4C2C4D"/>
    <w:rsid w:val="5D78485A"/>
    <w:rsid w:val="5D99194B"/>
    <w:rsid w:val="5DAB03A6"/>
    <w:rsid w:val="5DB46785"/>
    <w:rsid w:val="5DB47A45"/>
    <w:rsid w:val="5DC14B88"/>
    <w:rsid w:val="5DD45B2F"/>
    <w:rsid w:val="5DE660B1"/>
    <w:rsid w:val="5E0647AA"/>
    <w:rsid w:val="5E081D0C"/>
    <w:rsid w:val="5E0A2849"/>
    <w:rsid w:val="5E12000A"/>
    <w:rsid w:val="5E3552D9"/>
    <w:rsid w:val="5E3768C3"/>
    <w:rsid w:val="5E4C2864"/>
    <w:rsid w:val="5E68756F"/>
    <w:rsid w:val="5EC73C63"/>
    <w:rsid w:val="5ECC54B0"/>
    <w:rsid w:val="5ED754F5"/>
    <w:rsid w:val="5EE663F9"/>
    <w:rsid w:val="5F432211"/>
    <w:rsid w:val="5F4955F3"/>
    <w:rsid w:val="5F7A755A"/>
    <w:rsid w:val="5F9577F6"/>
    <w:rsid w:val="5F9A2F19"/>
    <w:rsid w:val="5F9A7BFD"/>
    <w:rsid w:val="5FAF5534"/>
    <w:rsid w:val="5FBD2BAE"/>
    <w:rsid w:val="5FC601EA"/>
    <w:rsid w:val="5FC63A3B"/>
    <w:rsid w:val="5FE2182B"/>
    <w:rsid w:val="5FF726FC"/>
    <w:rsid w:val="600D03CE"/>
    <w:rsid w:val="603C0E70"/>
    <w:rsid w:val="6054720B"/>
    <w:rsid w:val="605A242F"/>
    <w:rsid w:val="607A0E0F"/>
    <w:rsid w:val="60A86E0A"/>
    <w:rsid w:val="60B8794F"/>
    <w:rsid w:val="60BC613E"/>
    <w:rsid w:val="60C42718"/>
    <w:rsid w:val="60DA11F4"/>
    <w:rsid w:val="60F837A2"/>
    <w:rsid w:val="61114D17"/>
    <w:rsid w:val="615434A5"/>
    <w:rsid w:val="61926DDD"/>
    <w:rsid w:val="61951C04"/>
    <w:rsid w:val="61B50D1E"/>
    <w:rsid w:val="61B847A0"/>
    <w:rsid w:val="620E3C1E"/>
    <w:rsid w:val="62576646"/>
    <w:rsid w:val="62731C0C"/>
    <w:rsid w:val="627E20EA"/>
    <w:rsid w:val="62957301"/>
    <w:rsid w:val="62AA6DA6"/>
    <w:rsid w:val="62BD6102"/>
    <w:rsid w:val="62C47E2A"/>
    <w:rsid w:val="62E95FA9"/>
    <w:rsid w:val="62EC5C2F"/>
    <w:rsid w:val="63224191"/>
    <w:rsid w:val="63256686"/>
    <w:rsid w:val="6343657C"/>
    <w:rsid w:val="63482606"/>
    <w:rsid w:val="636274F3"/>
    <w:rsid w:val="638E67FA"/>
    <w:rsid w:val="63A237DE"/>
    <w:rsid w:val="63DD2673"/>
    <w:rsid w:val="64163A29"/>
    <w:rsid w:val="642D7FAE"/>
    <w:rsid w:val="64416899"/>
    <w:rsid w:val="64715ABE"/>
    <w:rsid w:val="64A137DB"/>
    <w:rsid w:val="64CE0807"/>
    <w:rsid w:val="65367E9F"/>
    <w:rsid w:val="653C7D6B"/>
    <w:rsid w:val="657E7C9E"/>
    <w:rsid w:val="65B633B6"/>
    <w:rsid w:val="65B73BEA"/>
    <w:rsid w:val="65B9258B"/>
    <w:rsid w:val="65BC4178"/>
    <w:rsid w:val="65D060C0"/>
    <w:rsid w:val="660B715E"/>
    <w:rsid w:val="662E7183"/>
    <w:rsid w:val="663D2ED1"/>
    <w:rsid w:val="6673503F"/>
    <w:rsid w:val="66A03D4A"/>
    <w:rsid w:val="66A27792"/>
    <w:rsid w:val="66A46D2D"/>
    <w:rsid w:val="66A852F5"/>
    <w:rsid w:val="66B532FD"/>
    <w:rsid w:val="66E05060"/>
    <w:rsid w:val="66F7771C"/>
    <w:rsid w:val="66FD79B7"/>
    <w:rsid w:val="671D49FA"/>
    <w:rsid w:val="676F42D7"/>
    <w:rsid w:val="677D495E"/>
    <w:rsid w:val="67A31357"/>
    <w:rsid w:val="67B11F87"/>
    <w:rsid w:val="67D7622E"/>
    <w:rsid w:val="67DE507A"/>
    <w:rsid w:val="67F60C0C"/>
    <w:rsid w:val="68072DD9"/>
    <w:rsid w:val="680F2816"/>
    <w:rsid w:val="68700908"/>
    <w:rsid w:val="68804B45"/>
    <w:rsid w:val="688D60F8"/>
    <w:rsid w:val="68A14306"/>
    <w:rsid w:val="68DB73F4"/>
    <w:rsid w:val="68EB1C25"/>
    <w:rsid w:val="68EB3FF5"/>
    <w:rsid w:val="68F82DC3"/>
    <w:rsid w:val="690245EB"/>
    <w:rsid w:val="69085BD7"/>
    <w:rsid w:val="692D7383"/>
    <w:rsid w:val="693E7571"/>
    <w:rsid w:val="696D1EDE"/>
    <w:rsid w:val="696D46C0"/>
    <w:rsid w:val="69883AF5"/>
    <w:rsid w:val="69A050AE"/>
    <w:rsid w:val="69A72DB5"/>
    <w:rsid w:val="69AA617B"/>
    <w:rsid w:val="69D223AF"/>
    <w:rsid w:val="69D616B7"/>
    <w:rsid w:val="69F47470"/>
    <w:rsid w:val="6A114F5F"/>
    <w:rsid w:val="6A603295"/>
    <w:rsid w:val="6A675EF6"/>
    <w:rsid w:val="6A6B6832"/>
    <w:rsid w:val="6A7F677A"/>
    <w:rsid w:val="6A9811CE"/>
    <w:rsid w:val="6A9973E3"/>
    <w:rsid w:val="6A9B1463"/>
    <w:rsid w:val="6AAB2023"/>
    <w:rsid w:val="6AB8225C"/>
    <w:rsid w:val="6AF16852"/>
    <w:rsid w:val="6AF428B7"/>
    <w:rsid w:val="6B215C50"/>
    <w:rsid w:val="6B29003E"/>
    <w:rsid w:val="6B2C2051"/>
    <w:rsid w:val="6B516A8F"/>
    <w:rsid w:val="6B53429B"/>
    <w:rsid w:val="6B9419A4"/>
    <w:rsid w:val="6BBD1388"/>
    <w:rsid w:val="6BF06F44"/>
    <w:rsid w:val="6C021338"/>
    <w:rsid w:val="6C551413"/>
    <w:rsid w:val="6CA770F1"/>
    <w:rsid w:val="6CB575E7"/>
    <w:rsid w:val="6CB8716B"/>
    <w:rsid w:val="6CD3533B"/>
    <w:rsid w:val="6CD44597"/>
    <w:rsid w:val="6CE63CE7"/>
    <w:rsid w:val="6CF53C22"/>
    <w:rsid w:val="6D0B213A"/>
    <w:rsid w:val="6D4511BA"/>
    <w:rsid w:val="6D667370"/>
    <w:rsid w:val="6DAA49A5"/>
    <w:rsid w:val="6DAB2FF5"/>
    <w:rsid w:val="6DB21B1A"/>
    <w:rsid w:val="6DCA4B33"/>
    <w:rsid w:val="6DDC3A43"/>
    <w:rsid w:val="6DE73B1E"/>
    <w:rsid w:val="6E4D6633"/>
    <w:rsid w:val="6E7D43A9"/>
    <w:rsid w:val="6E8A25A5"/>
    <w:rsid w:val="6E9D1DE8"/>
    <w:rsid w:val="6EAB7730"/>
    <w:rsid w:val="6F603DF0"/>
    <w:rsid w:val="6F682937"/>
    <w:rsid w:val="6F9A39C3"/>
    <w:rsid w:val="6FA22449"/>
    <w:rsid w:val="6FBA2AA3"/>
    <w:rsid w:val="6FCA1E38"/>
    <w:rsid w:val="6FD01DE5"/>
    <w:rsid w:val="6FDA666F"/>
    <w:rsid w:val="6FE46655"/>
    <w:rsid w:val="6FEB58C3"/>
    <w:rsid w:val="70096E04"/>
    <w:rsid w:val="700E1901"/>
    <w:rsid w:val="70156034"/>
    <w:rsid w:val="702C1957"/>
    <w:rsid w:val="704B3EC6"/>
    <w:rsid w:val="705D2CAC"/>
    <w:rsid w:val="70721894"/>
    <w:rsid w:val="707D76FA"/>
    <w:rsid w:val="70903E2E"/>
    <w:rsid w:val="7093285F"/>
    <w:rsid w:val="709B37D5"/>
    <w:rsid w:val="70A00DEB"/>
    <w:rsid w:val="70B1175E"/>
    <w:rsid w:val="70B11A77"/>
    <w:rsid w:val="70BD441C"/>
    <w:rsid w:val="70C448BC"/>
    <w:rsid w:val="70F932D4"/>
    <w:rsid w:val="710D170B"/>
    <w:rsid w:val="715776FB"/>
    <w:rsid w:val="718F3339"/>
    <w:rsid w:val="71D330CC"/>
    <w:rsid w:val="71DA4FAB"/>
    <w:rsid w:val="72276FF9"/>
    <w:rsid w:val="722B70F5"/>
    <w:rsid w:val="724B7E22"/>
    <w:rsid w:val="72DD4D4C"/>
    <w:rsid w:val="73034FE9"/>
    <w:rsid w:val="730B2E93"/>
    <w:rsid w:val="73215E84"/>
    <w:rsid w:val="73234F37"/>
    <w:rsid w:val="735A5F1F"/>
    <w:rsid w:val="73954AEA"/>
    <w:rsid w:val="73A51617"/>
    <w:rsid w:val="73A65D45"/>
    <w:rsid w:val="73CD75E8"/>
    <w:rsid w:val="73E32E08"/>
    <w:rsid w:val="73F92CEC"/>
    <w:rsid w:val="74143FCA"/>
    <w:rsid w:val="74177550"/>
    <w:rsid w:val="742010CE"/>
    <w:rsid w:val="7430426D"/>
    <w:rsid w:val="743F2343"/>
    <w:rsid w:val="745148D6"/>
    <w:rsid w:val="74610AD2"/>
    <w:rsid w:val="74674F84"/>
    <w:rsid w:val="74872951"/>
    <w:rsid w:val="74A470FC"/>
    <w:rsid w:val="74AC7EFC"/>
    <w:rsid w:val="74F51705"/>
    <w:rsid w:val="74F776DE"/>
    <w:rsid w:val="74FF4332"/>
    <w:rsid w:val="750B19B7"/>
    <w:rsid w:val="751108EE"/>
    <w:rsid w:val="75261BF4"/>
    <w:rsid w:val="753A6A20"/>
    <w:rsid w:val="753D3B0B"/>
    <w:rsid w:val="755F3023"/>
    <w:rsid w:val="75687903"/>
    <w:rsid w:val="75744E9B"/>
    <w:rsid w:val="75972605"/>
    <w:rsid w:val="759765F5"/>
    <w:rsid w:val="759C7DD3"/>
    <w:rsid w:val="759E15E6"/>
    <w:rsid w:val="75AE7B06"/>
    <w:rsid w:val="76005A72"/>
    <w:rsid w:val="76120301"/>
    <w:rsid w:val="761E009A"/>
    <w:rsid w:val="763E3FA7"/>
    <w:rsid w:val="76541F12"/>
    <w:rsid w:val="765608C9"/>
    <w:rsid w:val="76612A56"/>
    <w:rsid w:val="76657478"/>
    <w:rsid w:val="76880357"/>
    <w:rsid w:val="77090916"/>
    <w:rsid w:val="77222576"/>
    <w:rsid w:val="77313376"/>
    <w:rsid w:val="779C61CB"/>
    <w:rsid w:val="77B71339"/>
    <w:rsid w:val="77BF13FD"/>
    <w:rsid w:val="77C43C97"/>
    <w:rsid w:val="77C53D8B"/>
    <w:rsid w:val="78250553"/>
    <w:rsid w:val="782C7E18"/>
    <w:rsid w:val="78320EC2"/>
    <w:rsid w:val="78411105"/>
    <w:rsid w:val="7866291A"/>
    <w:rsid w:val="786F4615"/>
    <w:rsid w:val="78746AD7"/>
    <w:rsid w:val="7895740D"/>
    <w:rsid w:val="78A95FBA"/>
    <w:rsid w:val="78B376CC"/>
    <w:rsid w:val="78CA640A"/>
    <w:rsid w:val="78DD3CE2"/>
    <w:rsid w:val="78E16EB5"/>
    <w:rsid w:val="78E57CE3"/>
    <w:rsid w:val="78FD2E95"/>
    <w:rsid w:val="794669D3"/>
    <w:rsid w:val="795E40F2"/>
    <w:rsid w:val="79665B22"/>
    <w:rsid w:val="798C33D4"/>
    <w:rsid w:val="79AE2633"/>
    <w:rsid w:val="79D64B86"/>
    <w:rsid w:val="79E32D74"/>
    <w:rsid w:val="79E96551"/>
    <w:rsid w:val="79EB1329"/>
    <w:rsid w:val="79FE00D2"/>
    <w:rsid w:val="7A232324"/>
    <w:rsid w:val="7A262164"/>
    <w:rsid w:val="7A5A7DE6"/>
    <w:rsid w:val="7A6C7BE6"/>
    <w:rsid w:val="7A71717B"/>
    <w:rsid w:val="7A7A445B"/>
    <w:rsid w:val="7AA64AF2"/>
    <w:rsid w:val="7AC446D8"/>
    <w:rsid w:val="7AC77818"/>
    <w:rsid w:val="7AC90FBE"/>
    <w:rsid w:val="7AD44C9F"/>
    <w:rsid w:val="7AFA5CC1"/>
    <w:rsid w:val="7B210A5A"/>
    <w:rsid w:val="7B22521E"/>
    <w:rsid w:val="7B3867F0"/>
    <w:rsid w:val="7B7364C2"/>
    <w:rsid w:val="7BBF2FA6"/>
    <w:rsid w:val="7BD4213C"/>
    <w:rsid w:val="7BED75DA"/>
    <w:rsid w:val="7BEF0168"/>
    <w:rsid w:val="7C085A57"/>
    <w:rsid w:val="7C1A087B"/>
    <w:rsid w:val="7C1E3F48"/>
    <w:rsid w:val="7C2B10B4"/>
    <w:rsid w:val="7C457F4F"/>
    <w:rsid w:val="7C4A41DF"/>
    <w:rsid w:val="7C5723B9"/>
    <w:rsid w:val="7C831CEC"/>
    <w:rsid w:val="7C8B294F"/>
    <w:rsid w:val="7C9C5D5E"/>
    <w:rsid w:val="7CA53A11"/>
    <w:rsid w:val="7CBB72E2"/>
    <w:rsid w:val="7CF77C57"/>
    <w:rsid w:val="7D362D7F"/>
    <w:rsid w:val="7D3F5DE0"/>
    <w:rsid w:val="7D421B49"/>
    <w:rsid w:val="7D445B64"/>
    <w:rsid w:val="7D530769"/>
    <w:rsid w:val="7D6807F1"/>
    <w:rsid w:val="7DA45125"/>
    <w:rsid w:val="7DCB56F9"/>
    <w:rsid w:val="7DE97480"/>
    <w:rsid w:val="7E0155BF"/>
    <w:rsid w:val="7E1A77F4"/>
    <w:rsid w:val="7E4436FD"/>
    <w:rsid w:val="7E867787"/>
    <w:rsid w:val="7E92003F"/>
    <w:rsid w:val="7E9550EE"/>
    <w:rsid w:val="7E976C25"/>
    <w:rsid w:val="7EA74A9A"/>
    <w:rsid w:val="7EBD7C4C"/>
    <w:rsid w:val="7EF32379"/>
    <w:rsid w:val="7F2B4139"/>
    <w:rsid w:val="7F4962E7"/>
    <w:rsid w:val="7F5C4B5F"/>
    <w:rsid w:val="7F9E5376"/>
    <w:rsid w:val="7FA04792"/>
    <w:rsid w:val="7FEB72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qFormat="1" w:unhideWhenUsed="0" w:uiPriority="29" w:semiHidden="0" w:name="toc 2"/>
    <w:lsdException w:qFormat="1" w:unhideWhenUsed="0" w:uiPriority="30" w:semiHidden="0" w:name="toc 3"/>
    <w:lsdException w:qFormat="1" w:unhideWhenUsed="0" w:uiPriority="31" w:semiHidden="0" w:name="toc 4"/>
    <w:lsdException w:qFormat="1" w:unhideWhenUsed="0" w:uiPriority="32" w:semiHidden="0" w:name="toc 5"/>
    <w:lsdException w:qFormat="1" w:unhideWhenUsed="0" w:uiPriority="33" w:semiHidden="0" w:name="toc 6"/>
    <w:lsdException w:qFormat="1" w:unhideWhenUsed="0" w:uiPriority="34" w:semiHidden="0" w:name="toc 7"/>
    <w:lsdException w:qFormat="1" w:unhideWhenUsed="0" w:uiPriority="35" w:semiHidden="0" w:name="toc 8"/>
    <w:lsdException w:qFormat="1" w:unhideWhenUsed="0" w:uiPriority="36"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8"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7"/>
    <w:pPr>
      <w:keepNext/>
      <w:jc w:val="center"/>
      <w:outlineLvl w:val="0"/>
    </w:pPr>
    <w:rPr>
      <w:b/>
      <w:bCs/>
      <w:sz w:val="24"/>
    </w:rPr>
  </w:style>
  <w:style w:type="paragraph" w:styleId="3">
    <w:name w:val="heading 2"/>
    <w:basedOn w:val="1"/>
    <w:next w:val="1"/>
    <w:autoRedefine/>
    <w:qFormat/>
    <w:uiPriority w:val="8"/>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9"/>
    <w:pPr>
      <w:keepNext/>
      <w:keepLines/>
      <w:spacing w:before="260" w:after="260" w:line="416" w:lineRule="auto"/>
      <w:outlineLvl w:val="2"/>
    </w:pPr>
    <w:rPr>
      <w:b/>
      <w:bCs/>
      <w:sz w:val="32"/>
      <w:szCs w:val="32"/>
    </w:rPr>
  </w:style>
  <w:style w:type="paragraph" w:styleId="7">
    <w:name w:val="heading 4"/>
    <w:basedOn w:val="1"/>
    <w:next w:val="5"/>
    <w:autoRedefine/>
    <w:qFormat/>
    <w:uiPriority w:val="10"/>
    <w:pPr>
      <w:keepNext/>
      <w:keepLines/>
      <w:spacing w:before="280" w:after="290" w:line="376" w:lineRule="auto"/>
      <w:outlineLvl w:val="3"/>
    </w:pPr>
    <w:rPr>
      <w:rFonts w:ascii="Arial" w:hAnsi="Arial" w:eastAsia="黑体"/>
      <w:b/>
      <w:bCs/>
      <w:sz w:val="28"/>
      <w:szCs w:val="28"/>
    </w:rPr>
  </w:style>
  <w:style w:type="paragraph" w:styleId="8">
    <w:name w:val="heading 5"/>
    <w:next w:val="1"/>
    <w:link w:val="60"/>
    <w:autoRedefine/>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9">
    <w:name w:val="heading 6"/>
    <w:next w:val="1"/>
    <w:link w:val="61"/>
    <w:autoRedefine/>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10">
    <w:name w:val="heading 7"/>
    <w:next w:val="1"/>
    <w:link w:val="62"/>
    <w:autoRedefine/>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11">
    <w:name w:val="heading 8"/>
    <w:next w:val="1"/>
    <w:link w:val="63"/>
    <w:autoRedefine/>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2">
    <w:name w:val="heading 9"/>
    <w:next w:val="1"/>
    <w:link w:val="64"/>
    <w:autoRedefine/>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5">
    <w:name w:val="Plain Text"/>
    <w:basedOn w:val="1"/>
    <w:next w:val="6"/>
    <w:link w:val="69"/>
    <w:autoRedefine/>
    <w:qFormat/>
    <w:uiPriority w:val="0"/>
    <w:pPr>
      <w:spacing w:beforeLines="50" w:afterLines="50" w:line="400" w:lineRule="exact"/>
    </w:pPr>
    <w:rPr>
      <w:rFonts w:ascii="宋体" w:hAnsi="Courier New"/>
      <w:sz w:val="24"/>
    </w:rPr>
  </w:style>
  <w:style w:type="paragraph" w:customStyle="1" w:styleId="6">
    <w:name w:val="_Style 3"/>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styleId="13">
    <w:name w:val="toc 7"/>
    <w:basedOn w:val="1"/>
    <w:next w:val="1"/>
    <w:autoRedefine/>
    <w:qFormat/>
    <w:uiPriority w:val="34"/>
    <w:pPr>
      <w:ind w:left="1050"/>
      <w:jc w:val="left"/>
    </w:pPr>
    <w:rPr>
      <w:rFonts w:ascii="Calibri" w:hAnsi="Calibri"/>
      <w:sz w:val="20"/>
      <w:szCs w:val="20"/>
    </w:rPr>
  </w:style>
  <w:style w:type="paragraph" w:styleId="14">
    <w:name w:val="List Number"/>
    <w:basedOn w:val="1"/>
    <w:autoRedefine/>
    <w:qFormat/>
    <w:uiPriority w:val="0"/>
    <w:pPr>
      <w:widowControl/>
      <w:tabs>
        <w:tab w:val="left" w:pos="454"/>
        <w:tab w:val="left" w:pos="720"/>
        <w:tab w:val="left" w:pos="900"/>
      </w:tabs>
      <w:spacing w:afterLines="50"/>
      <w:ind w:left="900" w:hanging="720"/>
      <w:jc w:val="left"/>
    </w:pPr>
    <w:rPr>
      <w:kern w:val="0"/>
      <w:sz w:val="24"/>
      <w:szCs w:val="20"/>
    </w:rPr>
  </w:style>
  <w:style w:type="paragraph" w:styleId="15">
    <w:name w:val="Normal Indent"/>
    <w:basedOn w:val="1"/>
    <w:next w:val="1"/>
    <w:link w:val="106"/>
    <w:autoRedefine/>
    <w:qFormat/>
    <w:uiPriority w:val="0"/>
    <w:pPr>
      <w:ind w:firstLine="420"/>
    </w:pPr>
    <w:rPr>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autoRedefine/>
    <w:semiHidden/>
    <w:qFormat/>
    <w:uiPriority w:val="0"/>
    <w:pPr>
      <w:shd w:val="clear" w:color="auto" w:fill="000080"/>
    </w:pPr>
  </w:style>
  <w:style w:type="paragraph" w:styleId="18">
    <w:name w:val="annotation text"/>
    <w:basedOn w:val="1"/>
    <w:link w:val="112"/>
    <w:autoRedefine/>
    <w:qFormat/>
    <w:uiPriority w:val="0"/>
    <w:pPr>
      <w:jc w:val="left"/>
    </w:pPr>
  </w:style>
  <w:style w:type="paragraph" w:styleId="19">
    <w:name w:val="Body Text 3"/>
    <w:basedOn w:val="1"/>
    <w:autoRedefine/>
    <w:qFormat/>
    <w:uiPriority w:val="0"/>
    <w:pPr>
      <w:snapToGrid w:val="0"/>
      <w:spacing w:before="50" w:after="50"/>
    </w:pPr>
    <w:rPr>
      <w:rFonts w:hAnsi="宋体" w:eastAsia="仿宋_GB2312"/>
      <w:b/>
      <w:bCs/>
      <w:sz w:val="24"/>
      <w:szCs w:val="20"/>
    </w:rPr>
  </w:style>
  <w:style w:type="paragraph" w:styleId="20">
    <w:name w:val="Body Text"/>
    <w:basedOn w:val="1"/>
    <w:next w:val="1"/>
    <w:autoRedefine/>
    <w:qFormat/>
    <w:uiPriority w:val="0"/>
    <w:pPr>
      <w:spacing w:after="120"/>
    </w:pPr>
    <w:rPr>
      <w:sz w:val="28"/>
    </w:rPr>
  </w:style>
  <w:style w:type="paragraph" w:styleId="21">
    <w:name w:val="Body Text Indent"/>
    <w:basedOn w:val="1"/>
    <w:next w:val="1"/>
    <w:link w:val="74"/>
    <w:autoRedefine/>
    <w:qFormat/>
    <w:uiPriority w:val="0"/>
    <w:pPr>
      <w:spacing w:line="200" w:lineRule="exact"/>
      <w:ind w:firstLine="301"/>
    </w:pPr>
    <w:rPr>
      <w:rFonts w:ascii="宋体" w:hAnsi="Courier New"/>
      <w:spacing w:val="-4"/>
      <w:sz w:val="18"/>
      <w:szCs w:val="20"/>
    </w:rPr>
  </w:style>
  <w:style w:type="paragraph" w:styleId="22">
    <w:name w:val="List Number 3"/>
    <w:basedOn w:val="1"/>
    <w:autoRedefine/>
    <w:qFormat/>
    <w:uiPriority w:val="0"/>
    <w:pPr>
      <w:tabs>
        <w:tab w:val="left" w:pos="360"/>
        <w:tab w:val="left" w:pos="1200"/>
      </w:tabs>
      <w:ind w:left="360" w:hanging="360"/>
    </w:pPr>
  </w:style>
  <w:style w:type="paragraph" w:styleId="23">
    <w:name w:val="List 2"/>
    <w:basedOn w:val="1"/>
    <w:autoRedefine/>
    <w:qFormat/>
    <w:uiPriority w:val="0"/>
    <w:pPr>
      <w:ind w:left="100" w:leftChars="200" w:hanging="200" w:hangingChars="200"/>
    </w:pPr>
    <w:rPr>
      <w:sz w:val="28"/>
    </w:rPr>
  </w:style>
  <w:style w:type="paragraph" w:styleId="24">
    <w:name w:val="toc 5"/>
    <w:basedOn w:val="1"/>
    <w:next w:val="1"/>
    <w:autoRedefine/>
    <w:qFormat/>
    <w:uiPriority w:val="32"/>
    <w:pPr>
      <w:ind w:left="630"/>
      <w:jc w:val="left"/>
    </w:pPr>
    <w:rPr>
      <w:rFonts w:ascii="Calibri" w:hAnsi="Calibri"/>
      <w:sz w:val="20"/>
      <w:szCs w:val="20"/>
    </w:rPr>
  </w:style>
  <w:style w:type="paragraph" w:styleId="25">
    <w:name w:val="toc 3"/>
    <w:basedOn w:val="1"/>
    <w:next w:val="1"/>
    <w:autoRedefine/>
    <w:qFormat/>
    <w:uiPriority w:val="30"/>
    <w:pPr>
      <w:ind w:left="210"/>
      <w:jc w:val="left"/>
    </w:pPr>
    <w:rPr>
      <w:rFonts w:ascii="Calibri" w:hAnsi="Calibri"/>
      <w:sz w:val="20"/>
      <w:szCs w:val="20"/>
    </w:rPr>
  </w:style>
  <w:style w:type="paragraph" w:styleId="26">
    <w:name w:val="toc 8"/>
    <w:basedOn w:val="1"/>
    <w:next w:val="1"/>
    <w:autoRedefine/>
    <w:qFormat/>
    <w:uiPriority w:val="35"/>
    <w:pPr>
      <w:ind w:left="1260"/>
      <w:jc w:val="left"/>
    </w:pPr>
    <w:rPr>
      <w:rFonts w:ascii="Calibri" w:hAnsi="Calibri"/>
      <w:sz w:val="20"/>
      <w:szCs w:val="20"/>
    </w:rPr>
  </w:style>
  <w:style w:type="paragraph" w:styleId="27">
    <w:name w:val="Date"/>
    <w:basedOn w:val="1"/>
    <w:next w:val="1"/>
    <w:autoRedefine/>
    <w:qFormat/>
    <w:uiPriority w:val="0"/>
    <w:pPr>
      <w:ind w:left="2500" w:leftChars="2500"/>
    </w:pPr>
    <w:rPr>
      <w:rFonts w:eastAsia="楷体_GB2312"/>
      <w:sz w:val="32"/>
      <w:szCs w:val="20"/>
    </w:rPr>
  </w:style>
  <w:style w:type="paragraph" w:styleId="28">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9">
    <w:name w:val="Balloon Text"/>
    <w:basedOn w:val="1"/>
    <w:link w:val="70"/>
    <w:autoRedefine/>
    <w:semiHidden/>
    <w:qFormat/>
    <w:uiPriority w:val="99"/>
    <w:rPr>
      <w:sz w:val="18"/>
      <w:szCs w:val="18"/>
    </w:rPr>
  </w:style>
  <w:style w:type="paragraph" w:styleId="30">
    <w:name w:val="footer"/>
    <w:basedOn w:val="1"/>
    <w:link w:val="73"/>
    <w:autoRedefine/>
    <w:qFormat/>
    <w:uiPriority w:val="0"/>
    <w:pPr>
      <w:tabs>
        <w:tab w:val="center" w:pos="4153"/>
        <w:tab w:val="right" w:pos="8306"/>
      </w:tabs>
      <w:snapToGrid w:val="0"/>
      <w:jc w:val="left"/>
    </w:pPr>
    <w:rPr>
      <w:rFonts w:eastAsia="黑体"/>
      <w:snapToGrid w:val="0"/>
      <w:kern w:val="0"/>
      <w:sz w:val="18"/>
      <w:szCs w:val="18"/>
    </w:rPr>
  </w:style>
  <w:style w:type="paragraph" w:styleId="31">
    <w:name w:val="envelope return"/>
    <w:basedOn w:val="1"/>
    <w:qFormat/>
    <w:uiPriority w:val="0"/>
    <w:pPr>
      <w:snapToGrid w:val="0"/>
    </w:pPr>
    <w:rPr>
      <w:rFonts w:ascii="Arial" w:hAnsi="Arial"/>
    </w:rPr>
  </w:style>
  <w:style w:type="paragraph" w:styleId="32">
    <w:name w:val="header"/>
    <w:basedOn w:val="1"/>
    <w:link w:val="72"/>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autoRedefine/>
    <w:qFormat/>
    <w:uiPriority w:val="28"/>
    <w:pPr>
      <w:spacing w:before="360"/>
      <w:jc w:val="left"/>
    </w:pPr>
    <w:rPr>
      <w:rFonts w:ascii="Cambria" w:hAnsi="Cambria"/>
      <w:b/>
      <w:bCs/>
      <w:caps/>
      <w:sz w:val="24"/>
    </w:rPr>
  </w:style>
  <w:style w:type="paragraph" w:styleId="34">
    <w:name w:val="toc 4"/>
    <w:basedOn w:val="1"/>
    <w:next w:val="1"/>
    <w:autoRedefine/>
    <w:qFormat/>
    <w:uiPriority w:val="31"/>
    <w:pPr>
      <w:ind w:left="420"/>
      <w:jc w:val="left"/>
    </w:pPr>
    <w:rPr>
      <w:rFonts w:ascii="Calibri" w:hAnsi="Calibri"/>
      <w:sz w:val="20"/>
      <w:szCs w:val="20"/>
    </w:rPr>
  </w:style>
  <w:style w:type="paragraph" w:styleId="35">
    <w:name w:val="Subtitle"/>
    <w:link w:val="104"/>
    <w:autoRedefine/>
    <w:qFormat/>
    <w:uiPriority w:val="16"/>
    <w:pPr>
      <w:jc w:val="center"/>
    </w:pPr>
    <w:rPr>
      <w:rFonts w:ascii="Times New Roman" w:hAnsi="Times New Roman" w:eastAsia="宋体" w:cs="Times New Roman"/>
      <w:sz w:val="24"/>
      <w:szCs w:val="24"/>
      <w:lang w:val="en-US" w:eastAsia="zh-CN" w:bidi="ar-SA"/>
    </w:rPr>
  </w:style>
  <w:style w:type="paragraph" w:styleId="36">
    <w:name w:val="List"/>
    <w:basedOn w:val="1"/>
    <w:autoRedefine/>
    <w:qFormat/>
    <w:uiPriority w:val="0"/>
    <w:pPr>
      <w:ind w:left="200" w:hanging="200" w:hangingChars="200"/>
    </w:pPr>
    <w:rPr>
      <w:sz w:val="28"/>
    </w:rPr>
  </w:style>
  <w:style w:type="paragraph" w:styleId="37">
    <w:name w:val="toc 6"/>
    <w:basedOn w:val="1"/>
    <w:next w:val="1"/>
    <w:autoRedefine/>
    <w:qFormat/>
    <w:uiPriority w:val="33"/>
    <w:pPr>
      <w:ind w:left="840"/>
      <w:jc w:val="left"/>
    </w:pPr>
    <w:rPr>
      <w:rFonts w:ascii="Calibri" w:hAnsi="Calibri"/>
      <w:sz w:val="20"/>
      <w:szCs w:val="20"/>
    </w:rPr>
  </w:style>
  <w:style w:type="paragraph" w:styleId="38">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9">
    <w:name w:val="toc 2"/>
    <w:basedOn w:val="1"/>
    <w:next w:val="1"/>
    <w:autoRedefine/>
    <w:qFormat/>
    <w:uiPriority w:val="29"/>
    <w:pPr>
      <w:tabs>
        <w:tab w:val="right" w:leader="dot" w:pos="8302"/>
      </w:tabs>
      <w:spacing w:before="240" w:line="440" w:lineRule="exact"/>
      <w:jc w:val="center"/>
    </w:pPr>
    <w:rPr>
      <w:rFonts w:ascii="Calibri" w:hAnsi="Calibri"/>
      <w:b/>
      <w:bCs/>
      <w:sz w:val="44"/>
      <w:szCs w:val="44"/>
    </w:rPr>
  </w:style>
  <w:style w:type="paragraph" w:styleId="40">
    <w:name w:val="toc 9"/>
    <w:basedOn w:val="1"/>
    <w:next w:val="1"/>
    <w:autoRedefine/>
    <w:qFormat/>
    <w:uiPriority w:val="36"/>
    <w:pPr>
      <w:ind w:left="1470"/>
      <w:jc w:val="left"/>
    </w:pPr>
    <w:rPr>
      <w:rFonts w:ascii="Calibri" w:hAnsi="Calibri"/>
      <w:sz w:val="20"/>
      <w:szCs w:val="20"/>
    </w:rPr>
  </w:style>
  <w:style w:type="paragraph" w:styleId="41">
    <w:name w:val="Body Text 2"/>
    <w:basedOn w:val="1"/>
    <w:next w:val="20"/>
    <w:autoRedefine/>
    <w:qFormat/>
    <w:uiPriority w:val="0"/>
    <w:pPr>
      <w:widowControl/>
      <w:snapToGrid w:val="0"/>
      <w:spacing w:before="50" w:afterLines="50" w:line="400" w:lineRule="exact"/>
      <w:jc w:val="left"/>
    </w:pPr>
    <w:rPr>
      <w:rFonts w:ascii="宋体" w:hAnsi="宋体"/>
      <w:color w:val="000000"/>
      <w:sz w:val="24"/>
    </w:rPr>
  </w:style>
  <w:style w:type="paragraph" w:styleId="4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360" w:lineRule="auto"/>
    </w:pPr>
    <w:rPr>
      <w:rFonts w:asciiTheme="minorHAnsi" w:hAnsiTheme="minorHAnsi" w:eastAsiaTheme="minorEastAsia" w:cstheme="minorBidi"/>
    </w:rPr>
  </w:style>
  <w:style w:type="paragraph" w:styleId="44">
    <w:name w:val="Title"/>
    <w:basedOn w:val="1"/>
    <w:next w:val="1"/>
    <w:link w:val="105"/>
    <w:autoRedefine/>
    <w:qFormat/>
    <w:uiPriority w:val="6"/>
    <w:pPr>
      <w:jc w:val="center"/>
    </w:pPr>
    <w:rPr>
      <w:b/>
      <w:sz w:val="32"/>
      <w:szCs w:val="32"/>
    </w:rPr>
  </w:style>
  <w:style w:type="paragraph" w:styleId="45">
    <w:name w:val="annotation subject"/>
    <w:basedOn w:val="18"/>
    <w:next w:val="18"/>
    <w:link w:val="113"/>
    <w:autoRedefine/>
    <w:qFormat/>
    <w:uiPriority w:val="0"/>
    <w:rPr>
      <w:b/>
      <w:bCs/>
    </w:rPr>
  </w:style>
  <w:style w:type="paragraph" w:styleId="46">
    <w:name w:val="Body Text First Indent"/>
    <w:basedOn w:val="20"/>
    <w:next w:val="1"/>
    <w:autoRedefine/>
    <w:qFormat/>
    <w:uiPriority w:val="0"/>
    <w:pPr>
      <w:spacing w:line="312" w:lineRule="auto"/>
      <w:ind w:firstLine="420"/>
    </w:pPr>
    <w:rPr>
      <w:sz w:val="24"/>
      <w:szCs w:val="20"/>
    </w:rPr>
  </w:style>
  <w:style w:type="paragraph" w:styleId="47">
    <w:name w:val="Body Text First Indent 2"/>
    <w:basedOn w:val="21"/>
    <w:autoRedefine/>
    <w:qFormat/>
    <w:uiPriority w:val="99"/>
    <w:pPr>
      <w:spacing w:line="360" w:lineRule="auto"/>
      <w:ind w:firstLine="420" w:firstLineChars="200"/>
    </w:pPr>
    <w:rPr>
      <w:rFonts w:eastAsia="仿宋_GB2312"/>
      <w:spacing w:val="15"/>
      <w:kern w:val="10"/>
      <w:sz w:val="24"/>
      <w:szCs w:val="24"/>
    </w:rPr>
  </w:style>
  <w:style w:type="table" w:styleId="49">
    <w:name w:val="Table Grid"/>
    <w:basedOn w:val="48"/>
    <w:autoRedefine/>
    <w:qFormat/>
    <w:uiPriority w:val="38"/>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20"/>
    <w:rPr>
      <w:b/>
      <w:bCs/>
    </w:rPr>
  </w:style>
  <w:style w:type="character" w:styleId="52">
    <w:name w:val="page number"/>
    <w:basedOn w:val="50"/>
    <w:autoRedefine/>
    <w:qFormat/>
    <w:uiPriority w:val="0"/>
  </w:style>
  <w:style w:type="character" w:styleId="53">
    <w:name w:val="Hyperlink"/>
    <w:autoRedefine/>
    <w:qFormat/>
    <w:uiPriority w:val="0"/>
    <w:rPr>
      <w:color w:val="0000FF"/>
      <w:u w:val="single"/>
    </w:rPr>
  </w:style>
  <w:style w:type="character" w:styleId="54">
    <w:name w:val="annotation reference"/>
    <w:basedOn w:val="50"/>
    <w:autoRedefine/>
    <w:qFormat/>
    <w:uiPriority w:val="0"/>
    <w:rPr>
      <w:sz w:val="21"/>
      <w:szCs w:val="21"/>
    </w:rPr>
  </w:style>
  <w:style w:type="paragraph" w:customStyle="1" w:styleId="55">
    <w:name w:val="样式 正文文本缩进 + 首行缩进:  2 字符 行距: 1.5 倍行距"/>
    <w:basedOn w:val="21"/>
    <w:autoRedefine/>
    <w:qFormat/>
    <w:uiPriority w:val="0"/>
    <w:pPr>
      <w:spacing w:before="156" w:after="120"/>
      <w:ind w:firstLine="645"/>
    </w:pPr>
    <w:rPr>
      <w:rFonts w:ascii="Calibri" w:hAnsi="Calibri" w:cs="宋体"/>
      <w:kern w:val="0"/>
      <w:sz w:val="28"/>
    </w:rPr>
  </w:style>
  <w:style w:type="paragraph" w:customStyle="1" w:styleId="56">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7">
    <w:name w:val="目录 44"/>
    <w:next w:val="1"/>
    <w:autoRedefine/>
    <w:qFormat/>
    <w:uiPriority w:val="0"/>
    <w:pPr>
      <w:wordWrap w:val="0"/>
      <w:ind w:left="850"/>
      <w:jc w:val="both"/>
    </w:pPr>
    <w:rPr>
      <w:rFonts w:ascii="Calibri" w:hAnsi="Calibri" w:eastAsia="宋体" w:cs="Times New Roman"/>
      <w:sz w:val="21"/>
      <w:szCs w:val="22"/>
      <w:lang w:val="en-US" w:eastAsia="zh-CN" w:bidi="ar-SA"/>
    </w:rPr>
  </w:style>
  <w:style w:type="paragraph" w:customStyle="1" w:styleId="58">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59">
    <w:name w:val="正文首行缩进 21"/>
    <w:basedOn w:val="21"/>
    <w:autoRedefine/>
    <w:qFormat/>
    <w:uiPriority w:val="0"/>
    <w:pPr>
      <w:autoSpaceDE w:val="0"/>
      <w:autoSpaceDN w:val="0"/>
      <w:snapToGrid w:val="0"/>
      <w:spacing w:before="120" w:line="360" w:lineRule="auto"/>
      <w:ind w:firstLine="200" w:firstLineChars="200"/>
      <w:jc w:val="center"/>
      <w:textAlignment w:val="bottom"/>
    </w:pPr>
    <w:rPr>
      <w:rFonts w:hAnsi="Calibri"/>
      <w:spacing w:val="0"/>
      <w:kern w:val="0"/>
      <w:sz w:val="24"/>
      <w:szCs w:val="24"/>
    </w:rPr>
  </w:style>
  <w:style w:type="character" w:customStyle="1" w:styleId="60">
    <w:name w:val="标题 5 Char"/>
    <w:basedOn w:val="50"/>
    <w:link w:val="8"/>
    <w:autoRedefine/>
    <w:qFormat/>
    <w:uiPriority w:val="11"/>
    <w:rPr>
      <w:sz w:val="21"/>
      <w:szCs w:val="21"/>
    </w:rPr>
  </w:style>
  <w:style w:type="character" w:customStyle="1" w:styleId="61">
    <w:name w:val="标题 6 Char"/>
    <w:basedOn w:val="50"/>
    <w:link w:val="9"/>
    <w:autoRedefine/>
    <w:qFormat/>
    <w:uiPriority w:val="12"/>
    <w:rPr>
      <w:b/>
      <w:sz w:val="21"/>
      <w:szCs w:val="21"/>
    </w:rPr>
  </w:style>
  <w:style w:type="character" w:customStyle="1" w:styleId="62">
    <w:name w:val="标题 7 Char"/>
    <w:basedOn w:val="50"/>
    <w:link w:val="10"/>
    <w:autoRedefine/>
    <w:qFormat/>
    <w:uiPriority w:val="13"/>
    <w:rPr>
      <w:sz w:val="21"/>
      <w:szCs w:val="21"/>
    </w:rPr>
  </w:style>
  <w:style w:type="character" w:customStyle="1" w:styleId="63">
    <w:name w:val="标题 8 Char"/>
    <w:basedOn w:val="50"/>
    <w:link w:val="11"/>
    <w:autoRedefine/>
    <w:qFormat/>
    <w:uiPriority w:val="14"/>
    <w:rPr>
      <w:sz w:val="21"/>
      <w:szCs w:val="21"/>
    </w:rPr>
  </w:style>
  <w:style w:type="character" w:customStyle="1" w:styleId="64">
    <w:name w:val="标题 9 Char"/>
    <w:basedOn w:val="50"/>
    <w:link w:val="12"/>
    <w:autoRedefine/>
    <w:qFormat/>
    <w:uiPriority w:val="15"/>
    <w:rPr>
      <w:sz w:val="21"/>
      <w:szCs w:val="21"/>
    </w:rPr>
  </w:style>
  <w:style w:type="character" w:customStyle="1" w:styleId="65">
    <w:name w:val="标题 1 Char Char"/>
    <w:basedOn w:val="50"/>
    <w:autoRedefine/>
    <w:qFormat/>
    <w:uiPriority w:val="0"/>
    <w:rPr>
      <w:rFonts w:eastAsia="宋体"/>
      <w:b/>
      <w:spacing w:val="-2"/>
      <w:sz w:val="24"/>
      <w:lang w:val="en-US" w:eastAsia="zh-CN" w:bidi="ar-SA"/>
    </w:rPr>
  </w:style>
  <w:style w:type="character" w:customStyle="1" w:styleId="66">
    <w:name w:val="font61"/>
    <w:autoRedefine/>
    <w:qFormat/>
    <w:uiPriority w:val="0"/>
    <w:rPr>
      <w:rFonts w:hint="eastAsia" w:ascii="宋体" w:hAnsi="宋体" w:eastAsia="宋体" w:cs="宋体"/>
      <w:color w:val="000000"/>
      <w:sz w:val="22"/>
      <w:szCs w:val="22"/>
      <w:u w:val="none"/>
    </w:rPr>
  </w:style>
  <w:style w:type="character" w:customStyle="1" w:styleId="67">
    <w:name w:val="font51"/>
    <w:autoRedefine/>
    <w:qFormat/>
    <w:uiPriority w:val="0"/>
    <w:rPr>
      <w:rFonts w:hint="default" w:ascii="Arial" w:hAnsi="Arial" w:cs="Arial"/>
      <w:color w:val="000000"/>
      <w:sz w:val="22"/>
      <w:szCs w:val="22"/>
      <w:u w:val="none"/>
    </w:rPr>
  </w:style>
  <w:style w:type="character" w:customStyle="1" w:styleId="68">
    <w:name w:val="font11"/>
    <w:basedOn w:val="50"/>
    <w:autoRedefine/>
    <w:qFormat/>
    <w:uiPriority w:val="0"/>
    <w:rPr>
      <w:rFonts w:hint="eastAsia" w:ascii="宋体" w:hAnsi="宋体" w:eastAsia="宋体" w:cs="宋体"/>
      <w:color w:val="000000"/>
      <w:sz w:val="22"/>
      <w:szCs w:val="22"/>
      <w:u w:val="none"/>
    </w:rPr>
  </w:style>
  <w:style w:type="character" w:customStyle="1" w:styleId="69">
    <w:name w:val="纯文本 Char"/>
    <w:link w:val="5"/>
    <w:autoRedefine/>
    <w:qFormat/>
    <w:uiPriority w:val="0"/>
    <w:rPr>
      <w:rFonts w:ascii="宋体" w:hAnsi="Courier New"/>
      <w:kern w:val="2"/>
      <w:sz w:val="24"/>
      <w:szCs w:val="24"/>
    </w:rPr>
  </w:style>
  <w:style w:type="character" w:customStyle="1" w:styleId="70">
    <w:name w:val="批注框文本 Char"/>
    <w:link w:val="29"/>
    <w:autoRedefine/>
    <w:semiHidden/>
    <w:qFormat/>
    <w:uiPriority w:val="99"/>
    <w:rPr>
      <w:kern w:val="2"/>
      <w:sz w:val="18"/>
      <w:szCs w:val="18"/>
    </w:rPr>
  </w:style>
  <w:style w:type="character" w:customStyle="1" w:styleId="71">
    <w:name w:val="style41"/>
    <w:autoRedefine/>
    <w:qFormat/>
    <w:uiPriority w:val="0"/>
    <w:rPr>
      <w:sz w:val="18"/>
      <w:szCs w:val="18"/>
    </w:rPr>
  </w:style>
  <w:style w:type="character" w:customStyle="1" w:styleId="72">
    <w:name w:val="页眉 Char"/>
    <w:basedOn w:val="50"/>
    <w:link w:val="32"/>
    <w:autoRedefine/>
    <w:qFormat/>
    <w:uiPriority w:val="0"/>
    <w:rPr>
      <w:rFonts w:eastAsia="仿宋_GB2312"/>
      <w:kern w:val="2"/>
      <w:sz w:val="18"/>
    </w:rPr>
  </w:style>
  <w:style w:type="character" w:customStyle="1" w:styleId="73">
    <w:name w:val="页脚 Char"/>
    <w:basedOn w:val="50"/>
    <w:link w:val="30"/>
    <w:autoRedefine/>
    <w:qFormat/>
    <w:uiPriority w:val="99"/>
    <w:rPr>
      <w:rFonts w:eastAsia="黑体"/>
      <w:snapToGrid w:val="0"/>
      <w:sz w:val="18"/>
      <w:szCs w:val="18"/>
    </w:rPr>
  </w:style>
  <w:style w:type="character" w:customStyle="1" w:styleId="74">
    <w:name w:val="正文文本缩进 Char"/>
    <w:basedOn w:val="50"/>
    <w:link w:val="21"/>
    <w:autoRedefine/>
    <w:qFormat/>
    <w:uiPriority w:val="0"/>
    <w:rPr>
      <w:rFonts w:ascii="宋体" w:hAnsi="Courier New"/>
      <w:spacing w:val="-4"/>
      <w:kern w:val="2"/>
      <w:sz w:val="18"/>
    </w:rPr>
  </w:style>
  <w:style w:type="paragraph" w:styleId="7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默认段落字体 Para Char Char Char Char"/>
    <w:basedOn w:val="1"/>
    <w:autoRedefine/>
    <w:qFormat/>
    <w:uiPriority w:val="0"/>
    <w:rPr>
      <w:spacing w:val="20"/>
      <w:sz w:val="28"/>
      <w:szCs w:val="21"/>
    </w:rPr>
  </w:style>
  <w:style w:type="paragraph" w:customStyle="1" w:styleId="77">
    <w:name w:val="cjk"/>
    <w:basedOn w:val="1"/>
    <w:autoRedefine/>
    <w:qFormat/>
    <w:uiPriority w:val="0"/>
    <w:pPr>
      <w:widowControl/>
      <w:spacing w:before="100" w:beforeAutospacing="1" w:after="119"/>
    </w:pPr>
    <w:rPr>
      <w:rFonts w:ascii="宋体" w:hAnsi="宋体" w:cs="宋体"/>
      <w:color w:val="000000"/>
      <w:kern w:val="0"/>
      <w:sz w:val="20"/>
      <w:szCs w:val="20"/>
    </w:rPr>
  </w:style>
  <w:style w:type="paragraph" w:customStyle="1" w:styleId="7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9">
    <w:name w:val="Char Char Char Char Char Char"/>
    <w:basedOn w:val="1"/>
    <w:autoRedefine/>
    <w:qFormat/>
    <w:uiPriority w:val="0"/>
    <w:rPr>
      <w:rFonts w:ascii="仿宋_GB2312" w:eastAsia="仿宋_GB2312"/>
      <w:b/>
      <w:sz w:val="32"/>
      <w:szCs w:val="32"/>
    </w:rPr>
  </w:style>
  <w:style w:type="paragraph" w:customStyle="1" w:styleId="80">
    <w:name w:val="默认段落字体 Para Char Char Char Char Char Char Char Char Char1 Char Char Char Char"/>
    <w:basedOn w:val="1"/>
    <w:autoRedefine/>
    <w:qFormat/>
    <w:uiPriority w:val="0"/>
    <w:rPr>
      <w:rFonts w:ascii="Tahoma" w:hAnsi="Tahoma"/>
      <w:sz w:val="24"/>
      <w:szCs w:val="20"/>
    </w:rPr>
  </w:style>
  <w:style w:type="paragraph" w:customStyle="1" w:styleId="81">
    <w:name w:val="样式 标题 5 + 右侧:  -0.18 字符"/>
    <w:basedOn w:val="1"/>
    <w:autoRedefine/>
    <w:qFormat/>
    <w:uiPriority w:val="0"/>
    <w:pPr>
      <w:tabs>
        <w:tab w:val="left" w:pos="1008"/>
        <w:tab w:val="left" w:pos="2280"/>
      </w:tabs>
      <w:ind w:left="2280" w:hanging="420"/>
    </w:pPr>
  </w:style>
  <w:style w:type="paragraph" w:styleId="82">
    <w:name w:val="List Paragraph"/>
    <w:basedOn w:val="1"/>
    <w:autoRedefine/>
    <w:qFormat/>
    <w:uiPriority w:val="34"/>
    <w:pPr>
      <w:widowControl/>
      <w:ind w:left="720" w:firstLine="360"/>
      <w:contextualSpacing/>
      <w:jc w:val="left"/>
    </w:pPr>
    <w:rPr>
      <w:rFonts w:ascii="Calibri" w:hAnsi="Calibri"/>
      <w:kern w:val="0"/>
      <w:sz w:val="22"/>
      <w:szCs w:val="22"/>
      <w:lang w:eastAsia="en-US" w:bidi="en-US"/>
    </w:rPr>
  </w:style>
  <w:style w:type="paragraph" w:customStyle="1" w:styleId="83">
    <w:name w:val="Char Char Char"/>
    <w:basedOn w:val="17"/>
    <w:autoRedefine/>
    <w:qFormat/>
    <w:uiPriority w:val="0"/>
    <w:rPr>
      <w:rFonts w:ascii="Tahoma" w:hAnsi="Tahoma"/>
      <w:sz w:val="24"/>
    </w:rPr>
  </w:style>
  <w:style w:type="paragraph" w:customStyle="1" w:styleId="84">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List Paragraph1"/>
    <w:basedOn w:val="1"/>
    <w:autoRedefine/>
    <w:qFormat/>
    <w:uiPriority w:val="34"/>
    <w:pPr>
      <w:ind w:firstLine="420" w:firstLineChars="200"/>
    </w:pPr>
    <w:rPr>
      <w:rFonts w:ascii="Calibri" w:hAnsi="Calibri"/>
      <w:szCs w:val="22"/>
    </w:rPr>
  </w:style>
  <w:style w:type="paragraph" w:customStyle="1" w:styleId="86">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hint="eastAsia" w:ascii="仿宋_GB2312" w:eastAsia="仿宋_GB2312"/>
      <w:b/>
      <w:sz w:val="32"/>
    </w:rPr>
  </w:style>
  <w:style w:type="paragraph" w:customStyle="1" w:styleId="87">
    <w:name w:val="正文段"/>
    <w:basedOn w:val="1"/>
    <w:autoRedefine/>
    <w:qFormat/>
    <w:uiPriority w:val="0"/>
    <w:pPr>
      <w:widowControl/>
      <w:snapToGrid w:val="0"/>
      <w:spacing w:afterLines="50"/>
      <w:ind w:firstLine="200" w:firstLineChars="200"/>
    </w:pPr>
    <w:rPr>
      <w:kern w:val="0"/>
      <w:sz w:val="24"/>
      <w:szCs w:val="20"/>
    </w:rPr>
  </w:style>
  <w:style w:type="paragraph" w:customStyle="1" w:styleId="88">
    <w:name w:val="正文1"/>
    <w:autoRedefine/>
    <w:qFormat/>
    <w:uiPriority w:val="0"/>
    <w:pPr>
      <w:spacing w:after="200" w:line="276" w:lineRule="auto"/>
    </w:pPr>
    <w:rPr>
      <w:rFonts w:ascii="Calibri" w:hAnsi="Calibri" w:eastAsia="Calibri" w:cs="Calibri"/>
      <w:color w:val="000000"/>
      <w:sz w:val="22"/>
      <w:szCs w:val="22"/>
      <w:u w:color="000000"/>
      <w:lang w:val="en-CA" w:eastAsia="zh-CN" w:bidi="ar-SA"/>
    </w:rPr>
  </w:style>
  <w:style w:type="paragraph" w:customStyle="1" w:styleId="89">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character" w:customStyle="1" w:styleId="90">
    <w:name w:val="纯文本 Char1"/>
    <w:autoRedefine/>
    <w:qFormat/>
    <w:uiPriority w:val="0"/>
    <w:rPr>
      <w:rFonts w:ascii="宋体" w:hAnsi="Courier New" w:eastAsia="宋体"/>
      <w:kern w:val="2"/>
      <w:sz w:val="24"/>
      <w:szCs w:val="24"/>
      <w:lang w:val="en-US" w:eastAsia="zh-CN" w:bidi="ar-SA"/>
    </w:rPr>
  </w:style>
  <w:style w:type="paragraph" w:customStyle="1" w:styleId="91">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纯文本1"/>
    <w:basedOn w:val="1"/>
    <w:autoRedefine/>
    <w:qFormat/>
    <w:uiPriority w:val="0"/>
    <w:pPr>
      <w:widowControl/>
      <w:jc w:val="left"/>
    </w:pPr>
    <w:rPr>
      <w:rFonts w:hint="eastAsia" w:ascii="宋体" w:hAnsi="Courier New"/>
      <w:szCs w:val="20"/>
    </w:rPr>
  </w:style>
  <w:style w:type="paragraph" w:customStyle="1" w:styleId="93">
    <w:name w:val="列出段落1"/>
    <w:basedOn w:val="1"/>
    <w:autoRedefine/>
    <w:qFormat/>
    <w:uiPriority w:val="34"/>
    <w:pPr>
      <w:ind w:firstLine="420" w:firstLineChars="200"/>
      <w:jc w:val="left"/>
    </w:pPr>
    <w:rPr>
      <w:rFonts w:eastAsia="PMingLiU"/>
      <w:sz w:val="24"/>
      <w:lang w:eastAsia="zh-TW"/>
    </w:rPr>
  </w:style>
  <w:style w:type="paragraph" w:customStyle="1" w:styleId="94">
    <w:name w:val="_Style 2"/>
    <w:basedOn w:val="1"/>
    <w:autoRedefine/>
    <w:qFormat/>
    <w:uiPriority w:val="99"/>
    <w:pPr>
      <w:ind w:firstLine="420" w:firstLineChars="200"/>
    </w:pPr>
    <w:rPr>
      <w:rFonts w:ascii="Calibri" w:hAnsi="Calibri"/>
    </w:rPr>
  </w:style>
  <w:style w:type="paragraph" w:customStyle="1" w:styleId="95">
    <w:name w:val="TOC 标题1"/>
    <w:basedOn w:val="2"/>
    <w:next w:val="1"/>
    <w:autoRedefine/>
    <w:unhideWhenUsed/>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96">
    <w:name w:val="样式 (符号) 宋体 小二 加粗 加宽量  0.75 磅 行距: 1.5 倍行距"/>
    <w:basedOn w:val="1"/>
    <w:autoRedefine/>
    <w:qFormat/>
    <w:uiPriority w:val="0"/>
    <w:pPr>
      <w:spacing w:line="360" w:lineRule="auto"/>
    </w:pPr>
    <w:rPr>
      <w:rFonts w:hAnsi="宋体" w:cs="宋体"/>
      <w:b/>
      <w:bCs/>
      <w:spacing w:val="15"/>
      <w:sz w:val="30"/>
      <w:szCs w:val="20"/>
    </w:rPr>
  </w:style>
  <w:style w:type="paragraph" w:customStyle="1" w:styleId="97">
    <w:name w:val="列出段落11"/>
    <w:basedOn w:val="1"/>
    <w:autoRedefine/>
    <w:qFormat/>
    <w:uiPriority w:val="0"/>
    <w:pPr>
      <w:ind w:firstLine="420" w:firstLineChars="200"/>
      <w:jc w:val="left"/>
    </w:pPr>
    <w:rPr>
      <w:rFonts w:ascii="Calibri" w:hAnsi="Calibri" w:eastAsia="PMingLiU"/>
      <w:sz w:val="24"/>
      <w:lang w:eastAsia="zh-TW"/>
    </w:rPr>
  </w:style>
  <w:style w:type="paragraph" w:customStyle="1" w:styleId="98">
    <w:name w:val="正文 A"/>
    <w:autoRedefine/>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99">
    <w:name w:val="msonmal"/>
    <w:basedOn w:val="1"/>
    <w:autoRedefine/>
    <w:qFormat/>
    <w:uiPriority w:val="0"/>
    <w:pPr>
      <w:widowControl/>
      <w:spacing w:before="100" w:beforeAutospacing="1" w:after="100" w:afterAutospacing="1"/>
      <w:jc w:val="left"/>
    </w:pPr>
    <w:rPr>
      <w:rFonts w:ascii="宋体" w:hAnsi="宋体" w:cs="宋体"/>
      <w:kern w:val="0"/>
      <w:sz w:val="24"/>
      <w:szCs w:val="20"/>
    </w:rPr>
  </w:style>
  <w:style w:type="paragraph" w:customStyle="1" w:styleId="100">
    <w:name w:val="tab"/>
    <w:basedOn w:val="1"/>
    <w:autoRedefine/>
    <w:qFormat/>
    <w:uiPriority w:val="0"/>
    <w:pPr>
      <w:widowControl/>
      <w:spacing w:before="100" w:beforeAutospacing="1" w:after="100" w:afterAutospacing="1"/>
      <w:jc w:val="left"/>
    </w:pPr>
    <w:rPr>
      <w:kern w:val="0"/>
    </w:rPr>
  </w:style>
  <w:style w:type="paragraph" w:customStyle="1" w:styleId="101">
    <w:name w:val="二级无"/>
    <w:basedOn w:val="102"/>
    <w:autoRedefine/>
    <w:qFormat/>
    <w:uiPriority w:val="0"/>
    <w:rPr>
      <w:rFonts w:ascii="宋体" w:eastAsia="宋体"/>
    </w:rPr>
  </w:style>
  <w:style w:type="paragraph" w:customStyle="1" w:styleId="102">
    <w:name w:val="二级条标题"/>
    <w:basedOn w:val="103"/>
    <w:next w:val="1"/>
    <w:autoRedefine/>
    <w:qFormat/>
    <w:uiPriority w:val="0"/>
    <w:pPr>
      <w:spacing w:beforeLines="0" w:afterLines="0"/>
      <w:ind w:left="426"/>
      <w:outlineLvl w:val="3"/>
    </w:pPr>
  </w:style>
  <w:style w:type="paragraph" w:customStyle="1" w:styleId="103">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104">
    <w:name w:val="副标题 Char"/>
    <w:basedOn w:val="50"/>
    <w:link w:val="35"/>
    <w:autoRedefine/>
    <w:qFormat/>
    <w:uiPriority w:val="16"/>
    <w:rPr>
      <w:sz w:val="24"/>
      <w:szCs w:val="24"/>
    </w:rPr>
  </w:style>
  <w:style w:type="character" w:customStyle="1" w:styleId="105">
    <w:name w:val="标题 Char"/>
    <w:basedOn w:val="50"/>
    <w:link w:val="44"/>
    <w:autoRedefine/>
    <w:qFormat/>
    <w:uiPriority w:val="6"/>
    <w:rPr>
      <w:b/>
      <w:sz w:val="32"/>
      <w:szCs w:val="32"/>
    </w:rPr>
  </w:style>
  <w:style w:type="character" w:customStyle="1" w:styleId="106">
    <w:name w:val="正文缩进 Char"/>
    <w:link w:val="15"/>
    <w:autoRedefine/>
    <w:qFormat/>
    <w:uiPriority w:val="0"/>
    <w:rPr>
      <w:kern w:val="2"/>
      <w:sz w:val="21"/>
    </w:rPr>
  </w:style>
  <w:style w:type="character" w:customStyle="1" w:styleId="107">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108">
    <w:name w:val="font21"/>
    <w:basedOn w:val="50"/>
    <w:autoRedefine/>
    <w:qFormat/>
    <w:uiPriority w:val="0"/>
    <w:rPr>
      <w:rFonts w:hint="eastAsia" w:ascii="仿宋" w:hAnsi="仿宋" w:eastAsia="仿宋" w:cs="仿宋"/>
      <w:color w:val="000000"/>
      <w:sz w:val="32"/>
      <w:szCs w:val="32"/>
      <w:u w:val="none"/>
    </w:rPr>
  </w:style>
  <w:style w:type="character" w:customStyle="1" w:styleId="109">
    <w:name w:val="font31"/>
    <w:basedOn w:val="50"/>
    <w:autoRedefine/>
    <w:qFormat/>
    <w:uiPriority w:val="0"/>
    <w:rPr>
      <w:rFonts w:ascii="仿宋" w:hAnsi="仿宋" w:eastAsia="仿宋" w:cs="仿宋"/>
      <w:color w:val="000000"/>
      <w:sz w:val="32"/>
      <w:szCs w:val="32"/>
      <w:u w:val="none"/>
    </w:rPr>
  </w:style>
  <w:style w:type="paragraph" w:customStyle="1" w:styleId="110">
    <w:name w:val="正文 B"/>
    <w:autoRedefine/>
    <w:qFormat/>
    <w:uiPriority w:val="0"/>
    <w:rPr>
      <w:rFonts w:ascii="Arial Unicode MS" w:hAnsi="Arial Unicode MS" w:eastAsia="Arial Unicode MS" w:cs="Arial Unicode MS"/>
      <w:color w:val="000000"/>
      <w:sz w:val="22"/>
      <w:szCs w:val="22"/>
      <w:u w:color="000000"/>
      <w:lang w:val="en-US" w:eastAsia="zh-CN" w:bidi="ar-SA"/>
    </w:rPr>
  </w:style>
  <w:style w:type="character" w:customStyle="1" w:styleId="111">
    <w:name w:val="font41"/>
    <w:basedOn w:val="50"/>
    <w:autoRedefine/>
    <w:qFormat/>
    <w:uiPriority w:val="0"/>
    <w:rPr>
      <w:rFonts w:hint="eastAsia" w:ascii="宋体" w:hAnsi="宋体" w:eastAsia="宋体" w:cs="宋体"/>
      <w:color w:val="000000"/>
      <w:sz w:val="24"/>
      <w:szCs w:val="24"/>
      <w:u w:val="none"/>
    </w:rPr>
  </w:style>
  <w:style w:type="character" w:customStyle="1" w:styleId="112">
    <w:name w:val="批注文字 Char"/>
    <w:basedOn w:val="50"/>
    <w:link w:val="18"/>
    <w:autoRedefine/>
    <w:qFormat/>
    <w:uiPriority w:val="0"/>
    <w:rPr>
      <w:kern w:val="2"/>
      <w:sz w:val="21"/>
      <w:szCs w:val="24"/>
    </w:rPr>
  </w:style>
  <w:style w:type="character" w:customStyle="1" w:styleId="113">
    <w:name w:val="批注主题 Char"/>
    <w:basedOn w:val="112"/>
    <w:link w:val="45"/>
    <w:autoRedefine/>
    <w:qFormat/>
    <w:uiPriority w:val="0"/>
    <w:rPr>
      <w:b/>
      <w:bCs/>
      <w:kern w:val="2"/>
      <w:sz w:val="21"/>
      <w:szCs w:val="24"/>
    </w:rPr>
  </w:style>
  <w:style w:type="character" w:customStyle="1" w:styleId="114">
    <w:name w:val="标题 2 字符1"/>
    <w:autoRedefine/>
    <w:qFormat/>
    <w:uiPriority w:val="0"/>
    <w:rPr>
      <w:rFonts w:ascii="Arial" w:hAnsi="Arial" w:eastAsia="黑体" w:cs="Times New Roman"/>
      <w:b/>
      <w:bCs/>
      <w:sz w:val="32"/>
      <w:szCs w:val="32"/>
      <w:lang w:val="zh-CN" w:eastAsia="zh-CN"/>
    </w:rPr>
  </w:style>
  <w:style w:type="paragraph" w:customStyle="1" w:styleId="11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16">
    <w:name w:val="font01"/>
    <w:basedOn w:val="50"/>
    <w:autoRedefine/>
    <w:qFormat/>
    <w:uiPriority w:val="0"/>
    <w:rPr>
      <w:rFonts w:hint="eastAsia" w:ascii="宋体" w:hAnsi="宋体" w:eastAsia="宋体" w:cs="宋体"/>
      <w:color w:val="000000"/>
      <w:sz w:val="24"/>
      <w:szCs w:val="24"/>
      <w:u w:val="none"/>
    </w:rPr>
  </w:style>
  <w:style w:type="paragraph" w:customStyle="1" w:styleId="117">
    <w:name w:val="样式1"/>
    <w:basedOn w:val="1"/>
    <w:autoRedefine/>
    <w:qFormat/>
    <w:uiPriority w:val="0"/>
    <w:pPr>
      <w:spacing w:line="360" w:lineRule="exact"/>
      <w:ind w:firstLine="200" w:firstLineChars="200"/>
    </w:pPr>
    <w:rPr>
      <w:rFonts w:ascii="Arial" w:hAnsi="Arial"/>
    </w:rPr>
  </w:style>
  <w:style w:type="paragraph" w:customStyle="1" w:styleId="118">
    <w:name w:val="列表段落1"/>
    <w:basedOn w:val="1"/>
    <w:autoRedefine/>
    <w:qFormat/>
    <w:uiPriority w:val="0"/>
    <w:pPr>
      <w:ind w:firstLine="420" w:firstLineChars="200"/>
    </w:pPr>
  </w:style>
  <w:style w:type="paragraph" w:customStyle="1" w:styleId="119">
    <w:name w:val="表格文字"/>
    <w:basedOn w:val="1"/>
    <w:next w:val="20"/>
    <w:autoRedefine/>
    <w:qFormat/>
    <w:uiPriority w:val="0"/>
    <w:pPr>
      <w:adjustRightInd w:val="0"/>
      <w:spacing w:line="420" w:lineRule="atLeast"/>
      <w:jc w:val="left"/>
      <w:textAlignment w:val="baseline"/>
    </w:pPr>
    <w:rPr>
      <w:kern w:val="0"/>
    </w:rPr>
  </w:style>
  <w:style w:type="table" w:customStyle="1" w:styleId="12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Info spid="_x0000_s3075"/>
    <customShpInfo spid="_x0000_s3079"/>
    <customShpInfo spid="_x0000_s3078"/>
    <customShpInfo spid="_x0000_s307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26409-2AE2-4B22-9B74-41D960878CD4}">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57</Pages>
  <Words>32636</Words>
  <Characters>35393</Characters>
  <Lines>268</Lines>
  <Paragraphs>75</Paragraphs>
  <TotalTime>23</TotalTime>
  <ScaleCrop>false</ScaleCrop>
  <LinksUpToDate>false</LinksUpToDate>
  <CharactersWithSpaces>35982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2022-06-24T02:57:00Z</dcterms:created>
  <dc:creator>黄旭明</dc:creator>
  <cp:lastModifiedBy>大毛毛</cp:lastModifiedBy>
  <cp:lastPrinted>2021-06-30T08:29:00Z</cp:lastPrinted>
  <dcterms:modified xsi:type="dcterms:W3CDTF">2024-08-19T08:32:59Z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37B3C118565A4E79A9DE0C3444722993_13</vt:lpwstr>
  </property>
</Properties>
</file>