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spacing w:val="-8"/>
          <w:sz w:val="52"/>
          <w:szCs w:val="52"/>
          <w:highlight w:val="none"/>
        </w:rPr>
      </w:pPr>
      <w:r>
        <w:rPr>
          <w:rFonts w:hint="eastAsia" w:ascii="宋体" w:hAnsi="宋体" w:cs="宋体"/>
          <w:b/>
          <w:color w:val="auto"/>
          <w:spacing w:val="-8"/>
          <w:sz w:val="52"/>
          <w:szCs w:val="52"/>
          <w:highlight w:val="none"/>
          <w:lang w:eastAsia="zh-CN"/>
        </w:rPr>
        <w:t>下涯中转站生活垃圾压缩车采购</w:t>
      </w:r>
    </w:p>
    <w:p>
      <w:pPr>
        <w:rPr>
          <w:rFonts w:ascii="宋体" w:hAnsi="宋体" w:cs="宋体"/>
          <w:b/>
          <w:color w:val="auto"/>
          <w:szCs w:val="21"/>
          <w:highlight w:val="none"/>
        </w:rPr>
      </w:pPr>
    </w:p>
    <w:p>
      <w:pPr>
        <w:spacing w:line="6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招标编号：</w:t>
      </w:r>
      <w:r>
        <w:rPr>
          <w:rFonts w:hint="eastAsia" w:ascii="宋体" w:hAnsi="宋体" w:cs="宋体"/>
          <w:b/>
          <w:color w:val="auto"/>
          <w:sz w:val="32"/>
          <w:szCs w:val="32"/>
          <w:highlight w:val="none"/>
          <w:lang w:eastAsia="zh-CN"/>
        </w:rPr>
        <w:t>XAJF2024B-007</w:t>
      </w:r>
      <w:r>
        <w:rPr>
          <w:rFonts w:hint="eastAsia" w:ascii="宋体" w:hAnsi="宋体" w:cs="宋体"/>
          <w:b/>
          <w:color w:val="auto"/>
          <w:sz w:val="32"/>
          <w:szCs w:val="32"/>
          <w:highlight w:val="none"/>
        </w:rPr>
        <w:t xml:space="preserve">  </w:t>
      </w:r>
    </w:p>
    <w:p>
      <w:pPr>
        <w:pStyle w:val="54"/>
        <w:ind w:firstLine="420"/>
        <w:rPr>
          <w:rFonts w:hAnsi="宋体" w:cs="宋体"/>
          <w:color w:val="auto"/>
          <w:highlight w:val="none"/>
        </w:rPr>
      </w:pPr>
    </w:p>
    <w:p>
      <w:pPr>
        <w:spacing w:line="1360" w:lineRule="exact"/>
        <w:jc w:val="center"/>
        <w:rPr>
          <w:rFonts w:ascii="宋体" w:hAnsi="宋体" w:cs="宋体"/>
          <w:b/>
          <w:color w:val="auto"/>
          <w:sz w:val="84"/>
          <w:highlight w:val="none"/>
        </w:rPr>
      </w:pPr>
      <w:r>
        <w:rPr>
          <w:rFonts w:hint="eastAsia" w:ascii="宋体" w:hAnsi="宋体" w:cs="宋体"/>
          <w:b/>
          <w:color w:val="auto"/>
          <w:sz w:val="84"/>
          <w:highlight w:val="none"/>
        </w:rPr>
        <w:t>招</w:t>
      </w:r>
    </w:p>
    <w:p>
      <w:pPr>
        <w:spacing w:line="1360" w:lineRule="exact"/>
        <w:jc w:val="center"/>
        <w:rPr>
          <w:rFonts w:ascii="宋体" w:hAnsi="宋体" w:cs="宋体"/>
          <w:b/>
          <w:color w:val="auto"/>
          <w:sz w:val="84"/>
          <w:highlight w:val="none"/>
        </w:rPr>
      </w:pPr>
      <w:r>
        <w:rPr>
          <w:rFonts w:hint="eastAsia" w:ascii="宋体" w:hAnsi="宋体" w:cs="宋体"/>
          <w:b/>
          <w:color w:val="auto"/>
          <w:sz w:val="84"/>
          <w:highlight w:val="none"/>
        </w:rPr>
        <w:t>标</w:t>
      </w:r>
    </w:p>
    <w:p>
      <w:pPr>
        <w:spacing w:line="1360" w:lineRule="exact"/>
        <w:jc w:val="center"/>
        <w:rPr>
          <w:rFonts w:ascii="宋体" w:hAnsi="宋体" w:cs="宋体"/>
          <w:b/>
          <w:color w:val="auto"/>
          <w:sz w:val="84"/>
          <w:highlight w:val="none"/>
        </w:rPr>
      </w:pPr>
      <w:r>
        <w:rPr>
          <w:rFonts w:hint="eastAsia" w:ascii="宋体" w:hAnsi="宋体" w:cs="宋体"/>
          <w:b/>
          <w:color w:val="auto"/>
          <w:sz w:val="84"/>
          <w:highlight w:val="none"/>
        </w:rPr>
        <w:t>文</w:t>
      </w:r>
    </w:p>
    <w:p>
      <w:pPr>
        <w:spacing w:line="1360" w:lineRule="exact"/>
        <w:jc w:val="center"/>
        <w:rPr>
          <w:rFonts w:hint="eastAsia" w:ascii="宋体" w:hAnsi="宋体" w:cs="宋体"/>
          <w:b/>
          <w:color w:val="auto"/>
          <w:sz w:val="84"/>
          <w:highlight w:val="none"/>
        </w:rPr>
      </w:pPr>
      <w:r>
        <w:rPr>
          <w:rFonts w:hint="eastAsia" w:ascii="宋体" w:hAnsi="宋体" w:cs="宋体"/>
          <w:b/>
          <w:color w:val="auto"/>
          <w:sz w:val="84"/>
          <w:highlight w:val="none"/>
        </w:rPr>
        <w:t>件</w:t>
      </w:r>
    </w:p>
    <w:p>
      <w:pPr>
        <w:widowControl/>
        <w:spacing w:line="360" w:lineRule="auto"/>
        <w:jc w:val="center"/>
        <w:rPr>
          <w:rFonts w:ascii="宋体" w:hAnsi="宋体" w:cs="宋体"/>
          <w:b/>
          <w:color w:val="auto"/>
          <w:sz w:val="15"/>
          <w:szCs w:val="15"/>
          <w:highlight w:val="none"/>
        </w:rPr>
      </w:pPr>
    </w:p>
    <w:p>
      <w:pPr>
        <w:widowControl/>
        <w:spacing w:line="240" w:lineRule="auto"/>
        <w:jc w:val="cente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建德市下涯城建开发有限公司</w:t>
      </w:r>
    </w:p>
    <w:p>
      <w:pPr>
        <w:pStyle w:val="26"/>
        <w:spacing w:line="240" w:lineRule="auto"/>
        <w:ind w:left="1"/>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招标代理机构：</w:t>
      </w:r>
      <w:r>
        <w:rPr>
          <w:rFonts w:hint="eastAsia" w:ascii="宋体" w:hAnsi="宋体" w:cs="宋体"/>
          <w:b/>
          <w:color w:val="auto"/>
          <w:sz w:val="32"/>
          <w:szCs w:val="32"/>
          <w:highlight w:val="none"/>
          <w:lang w:eastAsia="zh-CN"/>
        </w:rPr>
        <w:t>欧邦工程管理集团有限公司</w:t>
      </w:r>
    </w:p>
    <w:p>
      <w:pPr>
        <w:pStyle w:val="26"/>
        <w:spacing w:line="240" w:lineRule="auto"/>
        <w:ind w:left="1"/>
        <w:jc w:val="center"/>
        <w:rPr>
          <w:rFonts w:hint="eastAsia" w:ascii="宋体" w:hAnsi="宋体" w:eastAsia="宋体" w:cs="宋体"/>
          <w:color w:val="auto"/>
          <w:highlight w:val="none"/>
          <w:lang w:eastAsia="zh-CN"/>
        </w:rPr>
      </w:pPr>
      <w:r>
        <w:rPr>
          <w:rFonts w:hint="eastAsia" w:ascii="宋体" w:hAnsi="宋体" w:cs="宋体"/>
          <w:b/>
          <w:color w:val="auto"/>
          <w:sz w:val="32"/>
          <w:szCs w:val="32"/>
          <w:highlight w:val="none"/>
          <w:lang w:eastAsia="zh-CN"/>
        </w:rPr>
        <w:t>2024年5月</w:t>
      </w:r>
      <w:r>
        <w:rPr>
          <w:rFonts w:hint="eastAsia" w:ascii="宋体" w:hAnsi="宋体" w:cs="宋体"/>
          <w:b/>
          <w:color w:val="auto"/>
          <w:sz w:val="32"/>
          <w:szCs w:val="32"/>
          <w:highlight w:val="none"/>
          <w:lang w:val="en-US" w:eastAsia="zh-CN"/>
        </w:rPr>
        <w:t>15</w:t>
      </w:r>
      <w:r>
        <w:rPr>
          <w:rFonts w:hint="eastAsia" w:ascii="宋体" w:hAnsi="宋体" w:cs="宋体"/>
          <w:b/>
          <w:color w:val="auto"/>
          <w:sz w:val="32"/>
          <w:szCs w:val="32"/>
          <w:highlight w:val="none"/>
          <w:lang w:eastAsia="zh-CN"/>
        </w:rPr>
        <w:t>日</w:t>
      </w:r>
    </w:p>
    <w:tbl>
      <w:tblPr>
        <w:tblStyle w:val="46"/>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798" w:type="dxa"/>
            <w:vAlign w:val="center"/>
          </w:tcPr>
          <w:p>
            <w:pPr>
              <w:autoSpaceDE w:val="0"/>
              <w:adjustRightInd w:val="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采购单位确认（公章）：</w:t>
            </w:r>
          </w:p>
          <w:p>
            <w:pPr>
              <w:autoSpaceDE w:val="0"/>
              <w:adjustRightInd w:val="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该采购文件已经我单位审核确认。</w:t>
            </w:r>
          </w:p>
          <w:p>
            <w:pPr>
              <w:autoSpaceDE w:val="0"/>
              <w:adjustRightInd w:val="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经办人（签名）：</w:t>
            </w:r>
          </w:p>
          <w:p>
            <w:pPr>
              <w:autoSpaceDE w:val="0"/>
              <w:adjustRightInd w:val="0"/>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rPr>
              <w:t>日期：</w:t>
            </w:r>
            <w:r>
              <w:rPr>
                <w:rFonts w:hint="eastAsia" w:ascii="宋体" w:hAnsi="宋体" w:cs="宋体"/>
                <w:b/>
                <w:bCs/>
                <w:color w:val="auto"/>
                <w:kern w:val="0"/>
                <w:sz w:val="28"/>
                <w:szCs w:val="28"/>
                <w:highlight w:val="none"/>
                <w:lang w:eastAsia="zh-CN"/>
              </w:rPr>
              <w:t>2024年5月15日</w:t>
            </w:r>
          </w:p>
        </w:tc>
        <w:tc>
          <w:tcPr>
            <w:tcW w:w="4621" w:type="dxa"/>
            <w:vAlign w:val="center"/>
          </w:tcPr>
          <w:p>
            <w:pPr>
              <w:autoSpaceDE w:val="0"/>
              <w:adjustRightInd w:val="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代理机构审批（章）：</w:t>
            </w:r>
          </w:p>
          <w:p>
            <w:pPr>
              <w:autoSpaceDE w:val="0"/>
              <w:adjustRightInd w:val="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同意发布。</w:t>
            </w:r>
          </w:p>
          <w:p>
            <w:pPr>
              <w:autoSpaceDE w:val="0"/>
              <w:adjustRightInd w:val="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经办人（签名）：</w:t>
            </w:r>
          </w:p>
          <w:p>
            <w:pPr>
              <w:autoSpaceDE w:val="0"/>
              <w:adjustRightInd w:val="0"/>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rPr>
              <w:t>日期：</w:t>
            </w:r>
            <w:r>
              <w:rPr>
                <w:rFonts w:hint="eastAsia" w:ascii="宋体" w:hAnsi="宋体" w:cs="宋体"/>
                <w:b/>
                <w:bCs/>
                <w:color w:val="auto"/>
                <w:kern w:val="0"/>
                <w:sz w:val="28"/>
                <w:szCs w:val="28"/>
                <w:highlight w:val="none"/>
                <w:lang w:eastAsia="zh-CN"/>
              </w:rPr>
              <w:t>2024年5月15日</w:t>
            </w:r>
          </w:p>
        </w:tc>
      </w:tr>
    </w:tbl>
    <w:p>
      <w:pPr>
        <w:autoSpaceDE w:val="0"/>
        <w:adjustRightInd w:val="0"/>
        <w:spacing w:after="100" w:afterAutospacing="1"/>
        <w:rPr>
          <w:rFonts w:ascii="宋体" w:hAnsi="宋体" w:cs="宋体"/>
          <w:b/>
          <w:bCs/>
          <w:color w:val="auto"/>
          <w:kern w:val="0"/>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61" w:bottom="1361" w:left="1361" w:header="851" w:footer="992" w:gutter="0"/>
          <w:pgNumType w:start="0"/>
          <w:cols w:space="720" w:num="1"/>
          <w:titlePg/>
          <w:docGrid w:type="lines" w:linePitch="312" w:charSpace="0"/>
        </w:sectPr>
      </w:pPr>
    </w:p>
    <w:p>
      <w:pPr>
        <w:rPr>
          <w:rFonts w:ascii="宋体" w:hAnsi="宋体" w:cs="宋体"/>
          <w:color w:val="auto"/>
          <w:highlight w:val="none"/>
        </w:rPr>
      </w:pPr>
    </w:p>
    <w:p>
      <w:pPr>
        <w:rPr>
          <w:rFonts w:ascii="宋体" w:hAnsi="宋体" w:cs="宋体"/>
          <w:color w:val="auto"/>
          <w:highlight w:val="none"/>
        </w:rPr>
      </w:pPr>
    </w:p>
    <w:p>
      <w:pPr>
        <w:spacing w:line="480" w:lineRule="auto"/>
        <w:jc w:val="center"/>
        <w:rPr>
          <w:rFonts w:ascii="宋体" w:hAnsi="宋体" w:cs="宋体"/>
          <w:b/>
          <w:color w:val="auto"/>
          <w:sz w:val="44"/>
          <w:highlight w:val="none"/>
        </w:rPr>
      </w:pPr>
      <w:r>
        <w:rPr>
          <w:rFonts w:hint="eastAsia" w:ascii="宋体" w:hAnsi="宋体" w:cs="宋体"/>
          <w:b/>
          <w:color w:val="auto"/>
          <w:sz w:val="44"/>
          <w:highlight w:val="none"/>
        </w:rPr>
        <w:t>目  录</w:t>
      </w:r>
    </w:p>
    <w:p>
      <w:pPr>
        <w:spacing w:line="480" w:lineRule="auto"/>
        <w:jc w:val="center"/>
        <w:rPr>
          <w:rFonts w:ascii="宋体" w:hAnsi="宋体" w:cs="宋体"/>
          <w:b/>
          <w:color w:val="auto"/>
          <w:sz w:val="44"/>
          <w:highlight w:val="none"/>
        </w:rPr>
      </w:pPr>
    </w:p>
    <w:p>
      <w:pPr>
        <w:spacing w:line="800" w:lineRule="exact"/>
        <w:rPr>
          <w:rFonts w:ascii="宋体" w:hAnsi="宋体" w:cs="宋体"/>
          <w:color w:val="auto"/>
          <w:sz w:val="36"/>
          <w:highlight w:val="none"/>
        </w:rPr>
      </w:pPr>
      <w:r>
        <w:rPr>
          <w:rFonts w:hint="eastAsia" w:ascii="宋体" w:hAnsi="宋体" w:cs="宋体"/>
          <w:color w:val="auto"/>
          <w:sz w:val="36"/>
          <w:highlight w:val="none"/>
        </w:rPr>
        <w:t>第一章、招标公告……………………………………2</w:t>
      </w:r>
    </w:p>
    <w:p>
      <w:pPr>
        <w:spacing w:line="800" w:lineRule="exact"/>
        <w:rPr>
          <w:rFonts w:hint="eastAsia" w:ascii="宋体" w:hAnsi="宋体" w:eastAsia="宋体" w:cs="宋体"/>
          <w:color w:val="auto"/>
          <w:sz w:val="36"/>
          <w:highlight w:val="none"/>
          <w:lang w:eastAsia="zh-CN"/>
        </w:rPr>
      </w:pPr>
      <w:r>
        <w:rPr>
          <w:rFonts w:hint="eastAsia" w:ascii="宋体" w:hAnsi="宋体" w:cs="宋体"/>
          <w:color w:val="auto"/>
          <w:sz w:val="36"/>
          <w:highlight w:val="none"/>
        </w:rPr>
        <w:t>第二章、投标须知……………………………………</w:t>
      </w:r>
      <w:r>
        <w:rPr>
          <w:rFonts w:hint="eastAsia" w:ascii="宋体" w:hAnsi="宋体" w:cs="宋体"/>
          <w:color w:val="auto"/>
          <w:sz w:val="36"/>
          <w:highlight w:val="none"/>
          <w:lang w:val="en-US" w:eastAsia="zh-CN"/>
        </w:rPr>
        <w:t>5</w:t>
      </w:r>
    </w:p>
    <w:p>
      <w:pPr>
        <w:spacing w:line="800" w:lineRule="exact"/>
        <w:rPr>
          <w:rFonts w:hint="eastAsia" w:ascii="宋体" w:hAnsi="宋体" w:eastAsia="宋体" w:cs="宋体"/>
          <w:color w:val="auto"/>
          <w:sz w:val="36"/>
          <w:highlight w:val="none"/>
          <w:lang w:eastAsia="zh-CN"/>
        </w:rPr>
      </w:pPr>
      <w:r>
        <w:rPr>
          <w:rFonts w:hint="eastAsia" w:ascii="宋体" w:hAnsi="宋体" w:cs="宋体"/>
          <w:color w:val="auto"/>
          <w:sz w:val="36"/>
          <w:highlight w:val="none"/>
        </w:rPr>
        <w:t>第三章、开标和评标须知……………………………1</w:t>
      </w:r>
      <w:r>
        <w:rPr>
          <w:rFonts w:hint="eastAsia" w:ascii="宋体" w:hAnsi="宋体" w:cs="宋体"/>
          <w:color w:val="auto"/>
          <w:sz w:val="36"/>
          <w:highlight w:val="none"/>
          <w:lang w:val="en-US" w:eastAsia="zh-CN"/>
        </w:rPr>
        <w:t>3</w:t>
      </w:r>
    </w:p>
    <w:p>
      <w:pPr>
        <w:spacing w:line="800" w:lineRule="exact"/>
        <w:rPr>
          <w:rFonts w:hint="eastAsia" w:ascii="宋体" w:hAnsi="宋体" w:eastAsia="宋体" w:cs="宋体"/>
          <w:color w:val="auto"/>
          <w:sz w:val="36"/>
          <w:highlight w:val="none"/>
          <w:lang w:eastAsia="zh-CN"/>
        </w:rPr>
      </w:pPr>
      <w:r>
        <w:rPr>
          <w:rFonts w:hint="eastAsia" w:ascii="宋体" w:hAnsi="宋体" w:cs="宋体"/>
          <w:color w:val="auto"/>
          <w:sz w:val="36"/>
          <w:highlight w:val="none"/>
        </w:rPr>
        <w:t>第四章、评分标准……………………………………1</w:t>
      </w:r>
      <w:r>
        <w:rPr>
          <w:rFonts w:hint="eastAsia" w:ascii="宋体" w:hAnsi="宋体" w:cs="宋体"/>
          <w:color w:val="auto"/>
          <w:sz w:val="36"/>
          <w:highlight w:val="none"/>
          <w:lang w:val="en-US" w:eastAsia="zh-CN"/>
        </w:rPr>
        <w:t>5</w:t>
      </w:r>
    </w:p>
    <w:p>
      <w:pPr>
        <w:spacing w:line="800" w:lineRule="exact"/>
        <w:rPr>
          <w:rFonts w:hint="eastAsia" w:ascii="宋体" w:hAnsi="宋体" w:eastAsia="宋体" w:cs="宋体"/>
          <w:color w:val="auto"/>
          <w:sz w:val="36"/>
          <w:highlight w:val="none"/>
          <w:lang w:eastAsia="zh-CN"/>
        </w:rPr>
      </w:pPr>
      <w:r>
        <w:rPr>
          <w:rFonts w:hint="eastAsia" w:ascii="宋体" w:hAnsi="宋体" w:cs="宋体"/>
          <w:color w:val="auto"/>
          <w:sz w:val="36"/>
          <w:highlight w:val="none"/>
        </w:rPr>
        <w:t>第五章、招标内容与技术要求………………………1</w:t>
      </w:r>
      <w:r>
        <w:rPr>
          <w:rFonts w:hint="eastAsia" w:ascii="宋体" w:hAnsi="宋体" w:cs="宋体"/>
          <w:color w:val="auto"/>
          <w:sz w:val="36"/>
          <w:highlight w:val="none"/>
          <w:lang w:val="en-US" w:eastAsia="zh-CN"/>
        </w:rPr>
        <w:t>7</w:t>
      </w:r>
    </w:p>
    <w:p>
      <w:pPr>
        <w:spacing w:line="800" w:lineRule="exact"/>
        <w:rPr>
          <w:rFonts w:hint="default" w:ascii="宋体" w:hAnsi="宋体" w:eastAsia="宋体" w:cs="宋体"/>
          <w:color w:val="auto"/>
          <w:sz w:val="36"/>
          <w:highlight w:val="none"/>
          <w:lang w:val="en-US" w:eastAsia="zh-CN"/>
        </w:rPr>
      </w:pPr>
      <w:r>
        <w:rPr>
          <w:rFonts w:hint="eastAsia" w:ascii="宋体" w:hAnsi="宋体" w:cs="宋体"/>
          <w:color w:val="auto"/>
          <w:sz w:val="36"/>
          <w:highlight w:val="none"/>
        </w:rPr>
        <w:t>第六章、商务条款……………………………………</w:t>
      </w:r>
      <w:r>
        <w:rPr>
          <w:rFonts w:hint="eastAsia" w:ascii="宋体" w:hAnsi="宋体" w:cs="宋体"/>
          <w:color w:val="auto"/>
          <w:sz w:val="36"/>
          <w:highlight w:val="none"/>
          <w:lang w:val="en-US" w:eastAsia="zh-CN"/>
        </w:rPr>
        <w:t>24</w:t>
      </w:r>
    </w:p>
    <w:p>
      <w:pPr>
        <w:spacing w:line="800" w:lineRule="exact"/>
        <w:rPr>
          <w:rFonts w:hint="default" w:ascii="宋体" w:hAnsi="宋体" w:eastAsia="宋体" w:cs="宋体"/>
          <w:color w:val="auto"/>
          <w:sz w:val="36"/>
          <w:highlight w:val="none"/>
          <w:lang w:val="en-US" w:eastAsia="zh-CN"/>
        </w:rPr>
      </w:pPr>
      <w:r>
        <w:rPr>
          <w:rFonts w:hint="eastAsia" w:ascii="宋体" w:hAnsi="宋体" w:cs="宋体"/>
          <w:color w:val="auto"/>
          <w:sz w:val="36"/>
          <w:highlight w:val="none"/>
        </w:rPr>
        <w:t>第七章、财务结算程序………………………………</w:t>
      </w:r>
      <w:r>
        <w:rPr>
          <w:rFonts w:hint="eastAsia" w:ascii="宋体" w:hAnsi="宋体" w:cs="宋体"/>
          <w:color w:val="auto"/>
          <w:sz w:val="36"/>
          <w:highlight w:val="none"/>
          <w:lang w:val="en-US" w:eastAsia="zh-CN"/>
        </w:rPr>
        <w:t>26</w:t>
      </w:r>
    </w:p>
    <w:p>
      <w:pPr>
        <w:spacing w:line="800" w:lineRule="exact"/>
        <w:rPr>
          <w:rFonts w:hint="default" w:ascii="宋体" w:hAnsi="宋体" w:eastAsia="宋体" w:cs="宋体"/>
          <w:color w:val="auto"/>
          <w:sz w:val="36"/>
          <w:highlight w:val="none"/>
          <w:lang w:val="en-US" w:eastAsia="zh-CN"/>
        </w:rPr>
      </w:pPr>
      <w:r>
        <w:rPr>
          <w:rFonts w:hint="eastAsia" w:ascii="宋体" w:hAnsi="宋体" w:cs="宋体"/>
          <w:color w:val="auto"/>
          <w:sz w:val="36"/>
          <w:highlight w:val="none"/>
        </w:rPr>
        <w:t>第八章、合同范本……………………………………</w:t>
      </w:r>
      <w:r>
        <w:rPr>
          <w:rFonts w:hint="eastAsia" w:ascii="宋体" w:hAnsi="宋体" w:cs="宋体"/>
          <w:color w:val="auto"/>
          <w:sz w:val="36"/>
          <w:highlight w:val="none"/>
          <w:lang w:val="en-US" w:eastAsia="zh-CN"/>
        </w:rPr>
        <w:t>27</w:t>
      </w:r>
    </w:p>
    <w:p>
      <w:pPr>
        <w:spacing w:line="800" w:lineRule="exact"/>
        <w:rPr>
          <w:rFonts w:hint="default" w:ascii="宋体" w:hAnsi="宋体" w:eastAsia="宋体" w:cs="宋体"/>
          <w:color w:val="auto"/>
          <w:sz w:val="36"/>
          <w:highlight w:val="none"/>
          <w:lang w:val="en-US" w:eastAsia="zh-CN"/>
        </w:rPr>
      </w:pPr>
      <w:r>
        <w:rPr>
          <w:rFonts w:hint="eastAsia" w:ascii="宋体" w:hAnsi="宋体" w:cs="宋体"/>
          <w:color w:val="auto"/>
          <w:sz w:val="36"/>
          <w:highlight w:val="none"/>
        </w:rPr>
        <w:t>第九章、附件…………………………………………</w:t>
      </w:r>
      <w:r>
        <w:rPr>
          <w:rFonts w:hint="eastAsia" w:ascii="宋体" w:hAnsi="宋体" w:cs="宋体"/>
          <w:color w:val="auto"/>
          <w:sz w:val="36"/>
          <w:highlight w:val="none"/>
          <w:lang w:val="en-US" w:eastAsia="zh-CN"/>
        </w:rPr>
        <w:t>31</w:t>
      </w:r>
    </w:p>
    <w:p>
      <w:pPr>
        <w:spacing w:line="800" w:lineRule="exact"/>
        <w:ind w:firstLine="727" w:firstLineChars="202"/>
        <w:rPr>
          <w:rFonts w:ascii="宋体" w:hAnsi="宋体" w:cs="宋体"/>
          <w:color w:val="auto"/>
          <w:sz w:val="36"/>
          <w:highlight w:val="none"/>
        </w:rPr>
      </w:pPr>
    </w:p>
    <w:p>
      <w:pPr>
        <w:spacing w:line="720" w:lineRule="auto"/>
        <w:ind w:left="2682"/>
        <w:rPr>
          <w:rFonts w:ascii="宋体" w:hAnsi="宋体" w:cs="宋体"/>
          <w:color w:val="auto"/>
          <w:sz w:val="36"/>
          <w:highlight w:val="none"/>
        </w:rPr>
      </w:pPr>
    </w:p>
    <w:p>
      <w:pPr>
        <w:spacing w:line="720" w:lineRule="auto"/>
        <w:ind w:left="2682"/>
        <w:rPr>
          <w:rFonts w:ascii="宋体" w:hAnsi="宋体" w:cs="宋体"/>
          <w:color w:val="auto"/>
          <w:sz w:val="36"/>
          <w:highlight w:val="none"/>
        </w:rPr>
      </w:pPr>
    </w:p>
    <w:p>
      <w:pPr>
        <w:spacing w:line="360" w:lineRule="auto"/>
        <w:jc w:val="center"/>
        <w:rPr>
          <w:rStyle w:val="97"/>
          <w:rFonts w:ascii="宋体" w:hAnsi="宋体" w:cs="宋体"/>
          <w:color w:val="auto"/>
          <w:sz w:val="36"/>
          <w:szCs w:val="36"/>
          <w:highlight w:val="none"/>
        </w:rPr>
        <w:sectPr>
          <w:footerReference r:id="rId8" w:type="default"/>
          <w:pgSz w:w="11906" w:h="16838"/>
          <w:pgMar w:top="1247" w:right="1247" w:bottom="1559" w:left="1247" w:header="851" w:footer="851" w:gutter="170"/>
          <w:pgNumType w:start="1"/>
          <w:cols w:space="720" w:num="1"/>
          <w:docGrid w:type="lines" w:linePitch="312" w:charSpace="0"/>
        </w:sectPr>
      </w:pPr>
    </w:p>
    <w:p>
      <w:pPr>
        <w:spacing w:line="348" w:lineRule="auto"/>
        <w:jc w:val="center"/>
        <w:rPr>
          <w:rFonts w:hint="eastAsia" w:ascii="宋体" w:hAnsi="宋体" w:cs="宋体"/>
          <w:color w:val="auto"/>
          <w:sz w:val="24"/>
          <w:szCs w:val="24"/>
          <w:highlight w:val="none"/>
        </w:rPr>
      </w:pPr>
      <w:r>
        <w:rPr>
          <w:rStyle w:val="97"/>
          <w:rFonts w:hint="eastAsia" w:ascii="宋体" w:hAnsi="宋体" w:cs="宋体"/>
          <w:b/>
          <w:bCs/>
          <w:color w:val="auto"/>
          <w:sz w:val="36"/>
          <w:szCs w:val="36"/>
          <w:highlight w:val="none"/>
        </w:rPr>
        <w:t>第一章   招标公告</w:t>
      </w:r>
    </w:p>
    <w:p>
      <w:pPr>
        <w:keepNext w:val="0"/>
        <w:keepLines w:val="0"/>
        <w:pageBreakBefore w:val="0"/>
        <w:widowControl/>
        <w:kinsoku/>
        <w:wordWrap/>
        <w:overflowPunct/>
        <w:topLinePunct w:val="0"/>
        <w:bidi w:val="0"/>
        <w:adjustRightInd/>
        <w:spacing w:line="440" w:lineRule="exact"/>
        <w:ind w:firstLine="480" w:firstLineChars="200"/>
        <w:jc w:val="left"/>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依据《中华人民共和国招标投标法》、《建德市非政府采购管理办法（试行）》，参照《中华人民共和国政府采购法》、《政府采购货物和服务招标投标管理办法》等有关法律法规规定，</w:t>
      </w:r>
      <w:r>
        <w:rPr>
          <w:rFonts w:hint="eastAsia" w:ascii="宋体" w:hAnsi="宋体" w:cs="宋体"/>
          <w:color w:val="auto"/>
          <w:sz w:val="24"/>
          <w:szCs w:val="24"/>
          <w:highlight w:val="none"/>
          <w:lang w:eastAsia="zh-CN"/>
        </w:rPr>
        <w:t>欧邦工程管理集团有限公司</w:t>
      </w:r>
      <w:r>
        <w:rPr>
          <w:rFonts w:hint="eastAsia" w:ascii="宋体" w:hAnsi="宋体" w:cs="宋体"/>
          <w:color w:val="auto"/>
          <w:sz w:val="24"/>
          <w:szCs w:val="24"/>
          <w:highlight w:val="none"/>
        </w:rPr>
        <w:t>就</w:t>
      </w:r>
      <w:r>
        <w:rPr>
          <w:rFonts w:hint="eastAsia" w:ascii="宋体" w:hAnsi="宋体" w:cs="宋体"/>
          <w:color w:val="auto"/>
          <w:sz w:val="24"/>
          <w:szCs w:val="24"/>
          <w:highlight w:val="none"/>
          <w:lang w:eastAsia="zh-CN"/>
        </w:rPr>
        <w:t>下涯中转站生活垃圾压缩车采购</w:t>
      </w:r>
      <w:r>
        <w:rPr>
          <w:rFonts w:hint="eastAsia" w:ascii="宋体" w:hAnsi="宋体" w:cs="宋体"/>
          <w:color w:val="auto"/>
          <w:sz w:val="24"/>
          <w:szCs w:val="24"/>
          <w:highlight w:val="none"/>
        </w:rPr>
        <w:t>进行公开招标，欢迎国内符合要求的供应商前来投标。</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一、项目编号：</w:t>
      </w:r>
      <w:r>
        <w:rPr>
          <w:rFonts w:hint="eastAsia" w:ascii="宋体" w:hAnsi="宋体" w:cs="宋体"/>
          <w:b/>
          <w:color w:val="auto"/>
          <w:sz w:val="24"/>
          <w:szCs w:val="24"/>
          <w:highlight w:val="none"/>
          <w:lang w:eastAsia="zh-CN"/>
        </w:rPr>
        <w:t>XAJF2024B-007</w:t>
      </w:r>
      <w:r>
        <w:rPr>
          <w:rFonts w:hint="eastAsia" w:ascii="宋体" w:hAnsi="宋体" w:cs="宋体"/>
          <w:b/>
          <w:color w:val="auto"/>
          <w:sz w:val="24"/>
          <w:szCs w:val="24"/>
          <w:highlight w:val="none"/>
        </w:rPr>
        <w:t xml:space="preserve">   </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二、招标内容：</w:t>
      </w:r>
    </w:p>
    <w:p>
      <w:pPr>
        <w:keepNext w:val="0"/>
        <w:keepLines w:val="0"/>
        <w:pageBreakBefore w:val="0"/>
        <w:kinsoku/>
        <w:wordWrap/>
        <w:overflowPunct/>
        <w:topLinePunct w:val="0"/>
        <w:bidi w:val="0"/>
        <w:adjustRightInd/>
        <w:snapToGrid w:val="0"/>
        <w:spacing w:line="440" w:lineRule="exact"/>
        <w:ind w:firstLine="600" w:firstLineChars="25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eastAsia="zh-CN"/>
        </w:rPr>
        <w:t>压缩车</w:t>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辆</w:t>
      </w:r>
      <w:r>
        <w:rPr>
          <w:rFonts w:hint="eastAsia" w:ascii="宋体" w:hAnsi="宋体" w:cs="宋体"/>
          <w:color w:val="auto"/>
          <w:sz w:val="24"/>
          <w:szCs w:val="24"/>
          <w:highlight w:val="none"/>
        </w:rPr>
        <w:t>（包括</w:t>
      </w:r>
      <w:r>
        <w:rPr>
          <w:rFonts w:hint="eastAsia" w:ascii="宋体" w:hAnsi="宋体" w:cs="宋体"/>
          <w:color w:val="auto"/>
          <w:sz w:val="24"/>
          <w:szCs w:val="24"/>
          <w:highlight w:val="none"/>
          <w:lang w:eastAsia="zh-CN"/>
        </w:rPr>
        <w:t>产品生产、</w:t>
      </w:r>
      <w:r>
        <w:rPr>
          <w:rFonts w:hint="eastAsia" w:ascii="宋体" w:hAnsi="宋体" w:cs="宋体"/>
          <w:color w:val="auto"/>
          <w:sz w:val="24"/>
          <w:szCs w:val="24"/>
          <w:highlight w:val="none"/>
        </w:rPr>
        <w:t>供货、装卸运输、安装调试、</w:t>
      </w:r>
      <w:r>
        <w:rPr>
          <w:rFonts w:hint="eastAsia" w:ascii="宋体" w:hAnsi="宋体" w:cs="宋体"/>
          <w:color w:val="auto"/>
          <w:sz w:val="24"/>
          <w:szCs w:val="24"/>
          <w:highlight w:val="none"/>
          <w:lang w:val="en-US" w:eastAsia="zh-CN"/>
        </w:rPr>
        <w:t>附件、辅材、</w:t>
      </w:r>
      <w:r>
        <w:rPr>
          <w:rFonts w:hint="eastAsia" w:ascii="宋体" w:hAnsi="宋体" w:cs="宋体"/>
          <w:color w:val="auto"/>
          <w:sz w:val="24"/>
          <w:szCs w:val="24"/>
          <w:highlight w:val="none"/>
        </w:rPr>
        <w:t>备品备件、专用工具、验收、辅助工作及售后服务等），具体内容详见《招标内容与技术要求》。</w:t>
      </w:r>
      <w:r>
        <w:rPr>
          <w:rFonts w:hint="eastAsia" w:ascii="宋体" w:hAnsi="宋体" w:cs="宋体"/>
          <w:color w:val="auto"/>
          <w:sz w:val="24"/>
          <w:szCs w:val="24"/>
          <w:highlight w:val="none"/>
          <w:lang w:eastAsia="zh-CN"/>
        </w:rPr>
        <w:t>最高限价：359000.00，工期：</w:t>
      </w:r>
      <w:r>
        <w:rPr>
          <w:rFonts w:hint="eastAsia" w:ascii="宋体" w:hAnsi="宋体" w:cs="宋体"/>
          <w:color w:val="auto"/>
          <w:sz w:val="24"/>
          <w:szCs w:val="24"/>
          <w:highlight w:val="none"/>
          <w:lang w:val="en-US" w:eastAsia="zh-CN"/>
        </w:rPr>
        <w:t>15日历天。</w:t>
      </w:r>
    </w:p>
    <w:p>
      <w:pPr>
        <w:keepNext w:val="0"/>
        <w:keepLines w:val="0"/>
        <w:pageBreakBefore w:val="0"/>
        <w:numPr>
          <w:ilvl w:val="0"/>
          <w:numId w:val="11"/>
        </w:numPr>
        <w:kinsoku/>
        <w:wordWrap/>
        <w:overflowPunct/>
        <w:topLinePunct w:val="0"/>
        <w:bidi w:val="0"/>
        <w:adjustRightInd/>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投标供应商的资格要求：</w:t>
      </w:r>
    </w:p>
    <w:p>
      <w:pPr>
        <w:keepNext w:val="0"/>
        <w:keepLines w:val="0"/>
        <w:pageBreakBefore w:val="0"/>
        <w:numPr>
          <w:ilvl w:val="0"/>
          <w:numId w:val="12"/>
        </w:numPr>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rPr>
        <w:t>符合《中华人民共和国政府采购法》第二十二条之规定；</w:t>
      </w:r>
    </w:p>
    <w:p>
      <w:pPr>
        <w:keepNext w:val="0"/>
        <w:keepLines w:val="0"/>
        <w:pageBreakBefore w:val="0"/>
        <w:numPr>
          <w:ilvl w:val="0"/>
          <w:numId w:val="0"/>
        </w:numPr>
        <w:kinsoku/>
        <w:wordWrap/>
        <w:overflowPunct/>
        <w:topLinePunct w:val="0"/>
        <w:bidi w:val="0"/>
        <w:adjustRightInd/>
        <w:spacing w:line="4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 xml:space="preserve">（一）具有独立承担民事责任的能力； </w:t>
      </w:r>
    </w:p>
    <w:p>
      <w:pPr>
        <w:keepNext w:val="0"/>
        <w:keepLines w:val="0"/>
        <w:pageBreakBefore w:val="0"/>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lang w:val="en-US" w:eastAsia="zh-CN"/>
        </w:rPr>
        <w:t xml:space="preserve">（二）具有良好的商业信誉和健全的财务会计制度； </w:t>
      </w:r>
    </w:p>
    <w:p>
      <w:pPr>
        <w:keepNext w:val="0"/>
        <w:keepLines w:val="0"/>
        <w:pageBreakBefore w:val="0"/>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lang w:val="en-US" w:eastAsia="zh-CN"/>
        </w:rPr>
        <w:t xml:space="preserve">（三）具有履行合同所必需的设备和专业技术能力； </w:t>
      </w:r>
    </w:p>
    <w:p>
      <w:pPr>
        <w:keepNext w:val="0"/>
        <w:keepLines w:val="0"/>
        <w:pageBreakBefore w:val="0"/>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lang w:val="en-US" w:eastAsia="zh-CN"/>
        </w:rPr>
        <w:t xml:space="preserve">（四）有依法缴纳税收和社会保障资金的良好记录； </w:t>
      </w:r>
    </w:p>
    <w:p>
      <w:pPr>
        <w:keepNext w:val="0"/>
        <w:keepLines w:val="0"/>
        <w:pageBreakBefore w:val="0"/>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lang w:val="en-US" w:eastAsia="zh-CN"/>
        </w:rPr>
        <w:t xml:space="preserve">（五）参加政府采购活动前三年内，在经营活动中没有重大违法记录； </w:t>
      </w:r>
    </w:p>
    <w:p>
      <w:pPr>
        <w:keepNext w:val="0"/>
        <w:keepLines w:val="0"/>
        <w:pageBreakBefore w:val="0"/>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lang w:val="en-US" w:eastAsia="zh-CN"/>
        </w:rPr>
        <w:t xml:space="preserve">（六）法律、行政法规规定的其他条件。 </w:t>
      </w:r>
    </w:p>
    <w:p>
      <w:pPr>
        <w:keepNext w:val="0"/>
        <w:keepLines w:val="0"/>
        <w:pageBreakBefore w:val="0"/>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rPr>
        <w:t>2、须具有独立法人资格、具有合格有效的企业营业执照、税务登记证、组织机构代码证或“三证合一”的营业执照，且营业执照包含本次采购范围；</w:t>
      </w:r>
    </w:p>
    <w:p>
      <w:pPr>
        <w:keepNext w:val="0"/>
        <w:keepLines w:val="0"/>
        <w:pageBreakBefore w:val="0"/>
        <w:kinsoku/>
        <w:wordWrap/>
        <w:overflowPunct/>
        <w:topLinePunct w:val="0"/>
        <w:bidi w:val="0"/>
        <w:adjustRightInd/>
        <w:spacing w:line="440" w:lineRule="exact"/>
        <w:ind w:firstLine="460" w:firstLineChars="192"/>
        <w:textAlignment w:val="auto"/>
        <w:rPr>
          <w:rFonts w:hint="eastAsia" w:ascii="宋体" w:hAnsi="宋体"/>
          <w:color w:val="auto"/>
          <w:sz w:val="24"/>
          <w:szCs w:val="24"/>
        </w:rPr>
      </w:pPr>
      <w:r>
        <w:rPr>
          <w:rFonts w:hint="eastAsia" w:ascii="宋体" w:hAnsi="宋体"/>
          <w:color w:val="auto"/>
          <w:sz w:val="24"/>
          <w:szCs w:val="24"/>
        </w:rPr>
        <w:t>3、本项目不允许转包分包；</w:t>
      </w:r>
    </w:p>
    <w:p>
      <w:pPr>
        <w:keepNext w:val="0"/>
        <w:keepLines w:val="0"/>
        <w:pageBreakBefore w:val="0"/>
        <w:numPr>
          <w:ilvl w:val="0"/>
          <w:numId w:val="0"/>
        </w:numPr>
        <w:kinsoku/>
        <w:wordWrap/>
        <w:overflowPunct/>
        <w:topLinePunct w:val="0"/>
        <w:bidi w:val="0"/>
        <w:adjustRightInd/>
        <w:spacing w:line="440" w:lineRule="exact"/>
        <w:ind w:firstLine="480" w:firstLineChars="200"/>
        <w:textAlignment w:val="auto"/>
        <w:rPr>
          <w:rFonts w:ascii="宋体" w:hAnsi="宋体" w:cs="宋体"/>
          <w:b/>
          <w:color w:val="auto"/>
          <w:sz w:val="24"/>
          <w:szCs w:val="24"/>
          <w:highlight w:val="none"/>
        </w:rPr>
      </w:pPr>
      <w:r>
        <w:rPr>
          <w:rFonts w:hint="eastAsia" w:ascii="宋体" w:hAnsi="宋体"/>
          <w:color w:val="auto"/>
          <w:sz w:val="24"/>
          <w:szCs w:val="24"/>
        </w:rPr>
        <w:t>4、本项目不接受联合体投标。</w:t>
      </w:r>
    </w:p>
    <w:p>
      <w:pPr>
        <w:keepNext w:val="0"/>
        <w:keepLines w:val="0"/>
        <w:pageBreakBefore w:val="0"/>
        <w:numPr>
          <w:ilvl w:val="0"/>
          <w:numId w:val="11"/>
        </w:numPr>
        <w:kinsoku/>
        <w:wordWrap/>
        <w:overflowPunct/>
        <w:topLinePunct w:val="0"/>
        <w:bidi w:val="0"/>
        <w:adjustRightInd/>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本项目的报名、招标文件的发售时间、地址、售价：</w:t>
      </w:r>
    </w:p>
    <w:p>
      <w:pPr>
        <w:keepNext w:val="0"/>
        <w:keepLines w:val="0"/>
        <w:pageBreakBefore w:val="0"/>
        <w:kinsoku/>
        <w:wordWrap/>
        <w:overflowPunct/>
        <w:topLinePunct w:val="0"/>
        <w:bidi w:val="0"/>
        <w:adjustRightInd/>
        <w:spacing w:line="440" w:lineRule="exact"/>
        <w:ind w:firstLine="482" w:firstLineChars="200"/>
        <w:textAlignment w:val="auto"/>
        <w:rPr>
          <w:rStyle w:val="303"/>
          <w:rFonts w:ascii="宋体" w:hAnsi="宋体" w:cs="宋体"/>
          <w:color w:val="auto"/>
          <w:sz w:val="24"/>
          <w:szCs w:val="24"/>
          <w:highlight w:val="none"/>
        </w:rPr>
      </w:pPr>
      <w:r>
        <w:rPr>
          <w:rFonts w:hint="eastAsia" w:ascii="宋体" w:hAnsi="宋体" w:cs="宋体"/>
          <w:b/>
          <w:color w:val="auto"/>
          <w:sz w:val="24"/>
          <w:szCs w:val="24"/>
          <w:highlight w:val="none"/>
        </w:rPr>
        <w:t xml:space="preserve"> </w:t>
      </w:r>
      <w:r>
        <w:rPr>
          <w:rStyle w:val="303"/>
          <w:rFonts w:hint="eastAsia" w:ascii="宋体" w:hAnsi="宋体" w:cs="宋体"/>
          <w:color w:val="auto"/>
          <w:sz w:val="24"/>
          <w:szCs w:val="24"/>
          <w:highlight w:val="none"/>
        </w:rPr>
        <w:t>1、本项目无需报名。</w:t>
      </w:r>
    </w:p>
    <w:p>
      <w:pPr>
        <w:keepNext w:val="0"/>
        <w:keepLines w:val="0"/>
        <w:pageBreakBefore w:val="0"/>
        <w:kinsoku/>
        <w:wordWrap/>
        <w:overflowPunct/>
        <w:topLinePunct w:val="0"/>
        <w:bidi w:val="0"/>
        <w:adjustRightInd/>
        <w:spacing w:line="440" w:lineRule="exact"/>
        <w:ind w:firstLine="480" w:firstLineChars="200"/>
        <w:textAlignment w:val="auto"/>
        <w:rPr>
          <w:rStyle w:val="303"/>
          <w:rFonts w:ascii="宋体" w:hAnsi="宋体" w:cs="宋体"/>
          <w:color w:val="auto"/>
          <w:sz w:val="24"/>
          <w:szCs w:val="24"/>
          <w:highlight w:val="none"/>
        </w:rPr>
      </w:pPr>
      <w:r>
        <w:rPr>
          <w:rStyle w:val="303"/>
          <w:rFonts w:hint="eastAsia" w:ascii="宋体" w:hAnsi="宋体" w:cs="宋体"/>
          <w:color w:val="auto"/>
          <w:sz w:val="24"/>
          <w:szCs w:val="24"/>
          <w:highlight w:val="none"/>
        </w:rPr>
        <w:t xml:space="preserve"> 2、发售/获取地址：浙江政府采购网(</w:t>
      </w:r>
      <w:r>
        <w:rPr>
          <w:rStyle w:val="303"/>
          <w:rFonts w:hint="eastAsia" w:ascii="宋体" w:hAnsi="宋体" w:cs="宋体"/>
          <w:color w:val="auto"/>
          <w:sz w:val="24"/>
          <w:szCs w:val="24"/>
          <w:highlight w:val="none"/>
          <w:lang w:eastAsia="zh-CN"/>
        </w:rPr>
        <w:t>https://zfcg.czt.zj.gov.cn/</w:t>
      </w:r>
      <w:r>
        <w:rPr>
          <w:rStyle w:val="303"/>
          <w:rFonts w:hint="eastAsia" w:ascii="宋体" w:hAnsi="宋体" w:cs="宋体"/>
          <w:color w:val="auto"/>
          <w:sz w:val="24"/>
          <w:szCs w:val="24"/>
          <w:highlight w:val="none"/>
        </w:rPr>
        <w:t>)和建德市门户网站公共资源交易网址（http://www.jiande.gov.cn/col/col1229346101/index.html）。</w:t>
      </w:r>
    </w:p>
    <w:p>
      <w:pPr>
        <w:keepNext w:val="0"/>
        <w:keepLines w:val="0"/>
        <w:pageBreakBefore w:val="0"/>
        <w:kinsoku/>
        <w:wordWrap/>
        <w:overflowPunct/>
        <w:topLinePunct w:val="0"/>
        <w:bidi w:val="0"/>
        <w:adjustRightInd/>
        <w:spacing w:line="440" w:lineRule="exact"/>
        <w:ind w:firstLine="480" w:firstLineChars="200"/>
        <w:textAlignment w:val="auto"/>
        <w:rPr>
          <w:rStyle w:val="303"/>
          <w:rFonts w:hint="eastAsia" w:ascii="宋体" w:hAnsi="宋体" w:cs="宋体"/>
          <w:color w:val="auto"/>
          <w:sz w:val="24"/>
          <w:szCs w:val="24"/>
          <w:highlight w:val="none"/>
        </w:rPr>
      </w:pPr>
      <w:r>
        <w:rPr>
          <w:rStyle w:val="303"/>
          <w:rFonts w:hint="eastAsia" w:ascii="宋体" w:hAnsi="宋体" w:cs="宋体"/>
          <w:color w:val="auto"/>
          <w:sz w:val="24"/>
          <w:szCs w:val="24"/>
          <w:highlight w:val="none"/>
        </w:rPr>
        <w:t xml:space="preserve"> 3、招标文件费用：免费下载。</w:t>
      </w:r>
    </w:p>
    <w:p>
      <w:pPr>
        <w:keepNext w:val="0"/>
        <w:keepLines w:val="0"/>
        <w:pageBreakBefore w:val="0"/>
        <w:kinsoku/>
        <w:wordWrap/>
        <w:overflowPunct/>
        <w:topLinePunct w:val="0"/>
        <w:bidi w:val="0"/>
        <w:adjustRightInd/>
        <w:spacing w:line="440" w:lineRule="exact"/>
        <w:ind w:firstLine="482" w:firstLineChars="200"/>
        <w:textAlignment w:val="auto"/>
        <w:rPr>
          <w:rFonts w:hint="eastAsia" w:eastAsia="宋体"/>
          <w:color w:val="auto"/>
          <w:highlight w:val="none"/>
          <w:lang w:eastAsia="zh-CN"/>
        </w:rPr>
      </w:pPr>
      <w:r>
        <w:rPr>
          <w:rFonts w:hint="eastAsia" w:ascii="宋体" w:hAnsi="宋体" w:eastAsia="宋体" w:cs="宋体"/>
          <w:b/>
          <w:color w:val="auto"/>
          <w:sz w:val="24"/>
          <w:szCs w:val="24"/>
          <w:highlight w:val="none"/>
        </w:rPr>
        <w:t>五、</w:t>
      </w:r>
      <w:r>
        <w:rPr>
          <w:rFonts w:hint="eastAsia" w:ascii="宋体" w:hAnsi="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保证金：</w:t>
      </w:r>
      <w:r>
        <w:rPr>
          <w:rFonts w:hint="eastAsia" w:ascii="宋体" w:hAnsi="宋体" w:cs="宋体"/>
          <w:b/>
          <w:color w:val="auto"/>
          <w:sz w:val="24"/>
          <w:szCs w:val="24"/>
          <w:highlight w:val="none"/>
          <w:lang w:eastAsia="zh-CN"/>
        </w:rPr>
        <w:t>无。</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cs="宋体"/>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、投标截止时间和地点：</w:t>
      </w:r>
      <w:r>
        <w:rPr>
          <w:rFonts w:hint="eastAsia" w:ascii="宋体" w:hAnsi="宋体" w:cs="宋体"/>
          <w:color w:val="auto"/>
          <w:sz w:val="24"/>
          <w:szCs w:val="24"/>
          <w:highlight w:val="none"/>
          <w:lang w:eastAsia="zh-CN"/>
        </w:rPr>
        <w:t>投标供应商</w:t>
      </w:r>
      <w:r>
        <w:rPr>
          <w:rFonts w:hint="eastAsia" w:ascii="宋体" w:hAnsi="宋体" w:cs="宋体"/>
          <w:bCs/>
          <w:color w:val="auto"/>
          <w:sz w:val="24"/>
          <w:szCs w:val="24"/>
          <w:highlight w:val="none"/>
        </w:rPr>
        <w:t>应于</w:t>
      </w:r>
      <w:r>
        <w:rPr>
          <w:rFonts w:hint="eastAsia" w:ascii="宋体" w:hAnsi="宋体" w:cs="宋体"/>
          <w:b/>
          <w:color w:val="auto"/>
          <w:sz w:val="24"/>
          <w:szCs w:val="24"/>
          <w:highlight w:val="none"/>
          <w:lang w:eastAsia="zh-CN"/>
        </w:rPr>
        <w:t>2024年</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lang w:eastAsia="zh-CN"/>
        </w:rPr>
        <w:t>月</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日9:</w:t>
      </w:r>
      <w:r>
        <w:rPr>
          <w:rFonts w:hint="eastAsia" w:ascii="宋体" w:hAnsi="宋体" w:cs="宋体"/>
          <w:b/>
          <w:color w:val="auto"/>
          <w:sz w:val="24"/>
          <w:szCs w:val="24"/>
          <w:highlight w:val="none"/>
          <w:lang w:val="en-US" w:eastAsia="zh-CN"/>
        </w:rPr>
        <w:t>0</w:t>
      </w:r>
      <w:r>
        <w:rPr>
          <w:rFonts w:hint="eastAsia" w:ascii="宋体" w:hAnsi="宋体" w:cs="宋体"/>
          <w:b/>
          <w:color w:val="auto"/>
          <w:sz w:val="24"/>
          <w:szCs w:val="24"/>
          <w:highlight w:val="none"/>
          <w:lang w:eastAsia="zh-CN"/>
        </w:rPr>
        <w:t>0</w:t>
      </w:r>
      <w:r>
        <w:rPr>
          <w:rFonts w:hint="eastAsia" w:ascii="宋体" w:hAnsi="宋体" w:cs="宋体"/>
          <w:b/>
          <w:color w:val="auto"/>
          <w:sz w:val="24"/>
          <w:szCs w:val="24"/>
          <w:highlight w:val="none"/>
        </w:rPr>
        <w:t>前</w:t>
      </w:r>
      <w:r>
        <w:rPr>
          <w:rFonts w:hint="eastAsia" w:ascii="宋体" w:hAnsi="宋体" w:cs="宋体"/>
          <w:color w:val="auto"/>
          <w:sz w:val="24"/>
          <w:szCs w:val="24"/>
          <w:highlight w:val="none"/>
        </w:rPr>
        <w:t>将投标文件密封送交到杭州市公共资源交易中心建德分中心（洋安社区荷映路113号3楼）</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号开标室，</w:t>
      </w:r>
      <w:r>
        <w:rPr>
          <w:rFonts w:hint="eastAsia" w:ascii="宋体" w:hAnsi="宋体" w:cs="宋体"/>
          <w:color w:val="auto"/>
          <w:sz w:val="24"/>
          <w:szCs w:val="24"/>
          <w:highlight w:val="none"/>
        </w:rPr>
        <w:t>逾期送达或未密封将予以拒收。</w:t>
      </w:r>
    </w:p>
    <w:p>
      <w:pPr>
        <w:keepNext w:val="0"/>
        <w:keepLines w:val="0"/>
        <w:pageBreakBefore w:val="0"/>
        <w:kinsoku/>
        <w:wordWrap/>
        <w:overflowPunct/>
        <w:topLinePunct w:val="0"/>
        <w:bidi w:val="0"/>
        <w:adjustRightInd/>
        <w:spacing w:line="440" w:lineRule="exact"/>
        <w:ind w:firstLine="463" w:firstLineChars="192"/>
        <w:textAlignment w:val="auto"/>
        <w:rPr>
          <w:rFonts w:ascii="宋体" w:hAnsi="宋体" w:cs="宋体"/>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、开标时间及地点：</w:t>
      </w:r>
      <w:r>
        <w:rPr>
          <w:rFonts w:hint="eastAsia" w:ascii="宋体" w:hAnsi="宋体" w:cs="宋体"/>
          <w:color w:val="auto"/>
          <w:sz w:val="24"/>
          <w:szCs w:val="24"/>
          <w:highlight w:val="none"/>
        </w:rPr>
        <w:t>本次招标将于</w:t>
      </w:r>
      <w:r>
        <w:rPr>
          <w:rFonts w:hint="eastAsia" w:ascii="宋体" w:hAnsi="宋体" w:cs="宋体"/>
          <w:b/>
          <w:bCs w:val="0"/>
          <w:color w:val="auto"/>
          <w:sz w:val="24"/>
          <w:szCs w:val="24"/>
          <w:highlight w:val="none"/>
          <w:lang w:eastAsia="zh-CN"/>
        </w:rPr>
        <w:t>2024年</w:t>
      </w:r>
      <w:r>
        <w:rPr>
          <w:rFonts w:hint="eastAsia" w:ascii="宋体" w:hAnsi="宋体" w:cs="宋体"/>
          <w:b/>
          <w:bCs w:val="0"/>
          <w:color w:val="auto"/>
          <w:sz w:val="24"/>
          <w:szCs w:val="24"/>
          <w:highlight w:val="none"/>
          <w:lang w:val="en-US" w:eastAsia="zh-CN"/>
        </w:rPr>
        <w:t>6</w:t>
      </w:r>
      <w:r>
        <w:rPr>
          <w:rFonts w:hint="eastAsia" w:ascii="宋体" w:hAnsi="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5</w:t>
      </w:r>
      <w:r>
        <w:rPr>
          <w:rFonts w:hint="eastAsia" w:ascii="宋体" w:hAnsi="宋体" w:cs="宋体"/>
          <w:b/>
          <w:bCs w:val="0"/>
          <w:color w:val="auto"/>
          <w:sz w:val="24"/>
          <w:szCs w:val="24"/>
          <w:highlight w:val="none"/>
          <w:lang w:eastAsia="zh-CN"/>
        </w:rPr>
        <w:t>日9:</w:t>
      </w:r>
      <w:r>
        <w:rPr>
          <w:rFonts w:hint="eastAsia" w:ascii="宋体" w:hAnsi="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eastAsia="zh-CN"/>
        </w:rPr>
        <w:t>0</w:t>
      </w:r>
      <w:r>
        <w:rPr>
          <w:rFonts w:hint="eastAsia" w:ascii="宋体" w:hAnsi="宋体" w:cs="宋体"/>
          <w:b/>
          <w:bCs w:val="0"/>
          <w:color w:val="auto"/>
          <w:sz w:val="24"/>
          <w:szCs w:val="24"/>
          <w:highlight w:val="none"/>
        </w:rPr>
        <w:t>时</w:t>
      </w:r>
      <w:r>
        <w:rPr>
          <w:rFonts w:hint="eastAsia" w:ascii="宋体" w:hAnsi="宋体" w:cs="宋体"/>
          <w:color w:val="auto"/>
          <w:sz w:val="24"/>
          <w:szCs w:val="24"/>
          <w:highlight w:val="none"/>
        </w:rPr>
        <w:t>在杭州市公共资源交易中心建德分中心（洋安社区荷映路113号3楼）</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号开标室开标，全权代表出席开标会议（</w:t>
      </w:r>
      <w:r>
        <w:rPr>
          <w:rFonts w:hint="eastAsia" w:hAnsi="宋体" w:cs="宋体"/>
          <w:color w:val="auto"/>
          <w:sz w:val="24"/>
          <w:szCs w:val="24"/>
          <w:highlight w:val="none"/>
        </w:rPr>
        <w:t>全权代表若是授权委托人的须携带身份证、授权委托书原件参加；若是法定代表人须携带身份证等有效证明出席</w:t>
      </w:r>
      <w:r>
        <w:rPr>
          <w:rFonts w:hint="eastAsia" w:ascii="宋体" w:hAnsi="宋体" w:cs="宋体"/>
          <w:color w:val="auto"/>
          <w:sz w:val="24"/>
          <w:szCs w:val="24"/>
          <w:highlight w:val="none"/>
        </w:rPr>
        <w:t>）。</w:t>
      </w:r>
    </w:p>
    <w:p>
      <w:pPr>
        <w:keepNext w:val="0"/>
        <w:keepLines w:val="0"/>
        <w:pageBreakBefore w:val="0"/>
        <w:kinsoku/>
        <w:wordWrap/>
        <w:overflowPunct/>
        <w:topLinePunct w:val="0"/>
        <w:bidi w:val="0"/>
        <w:adjustRightInd/>
        <w:spacing w:line="440" w:lineRule="exact"/>
        <w:ind w:firstLine="463" w:firstLineChars="192"/>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、发布媒体：</w:t>
      </w:r>
    </w:p>
    <w:p>
      <w:pPr>
        <w:keepNext w:val="0"/>
        <w:keepLines w:val="0"/>
        <w:pageBreakBefore w:val="0"/>
        <w:kinsoku/>
        <w:wordWrap/>
        <w:overflowPunct/>
        <w:topLinePunct w:val="0"/>
        <w:bidi w:val="0"/>
        <w:adjustRightInd/>
        <w:spacing w:line="440" w:lineRule="exact"/>
        <w:ind w:firstLine="460" w:firstLineChars="192"/>
        <w:textAlignment w:val="auto"/>
        <w:rPr>
          <w:rFonts w:ascii="宋体" w:hAnsi="宋体" w:cs="宋体"/>
          <w:color w:val="auto"/>
          <w:sz w:val="24"/>
          <w:szCs w:val="24"/>
          <w:highlight w:val="none"/>
        </w:rPr>
      </w:pP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4"/>
          <w:szCs w:val="24"/>
          <w:highlight w:val="none"/>
          <w:lang w:eastAsia="zh-CN"/>
        </w:rPr>
        <w:t>https://zfcg.czt.zj.gov.cn/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和</w:t>
      </w:r>
      <w:r>
        <w:rPr>
          <w:rFonts w:hint="eastAsia" w:ascii="宋体" w:hAnsi="宋体" w:cs="宋体"/>
          <w:color w:val="auto"/>
          <w:sz w:val="24"/>
          <w:szCs w:val="24"/>
          <w:highlight w:val="none"/>
        </w:rPr>
        <w:t>建德市门户网站公共资源交易网（http://www.jiande.gov.cn/col/col1229346101/index.html）。</w:t>
      </w:r>
    </w:p>
    <w:p>
      <w:pPr>
        <w:keepNext w:val="0"/>
        <w:keepLines w:val="0"/>
        <w:pageBreakBefore w:val="0"/>
        <w:kinsoku/>
        <w:wordWrap/>
        <w:overflowPunct/>
        <w:topLinePunct w:val="0"/>
        <w:bidi w:val="0"/>
        <w:adjustRightInd/>
        <w:spacing w:line="440" w:lineRule="exact"/>
        <w:ind w:firstLine="463" w:firstLineChars="192"/>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、信用记录</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被列入失信被执行人、</w:t>
      </w:r>
      <w:r>
        <w:rPr>
          <w:rFonts w:hint="eastAsia" w:ascii="宋体" w:hAnsi="宋体" w:cs="宋体"/>
          <w:b/>
          <w:color w:val="auto"/>
          <w:sz w:val="24"/>
          <w:szCs w:val="24"/>
          <w:highlight w:val="none"/>
          <w:lang w:eastAsia="zh-CN"/>
        </w:rPr>
        <w:t>重大税收违法失信主体</w:t>
      </w:r>
      <w:r>
        <w:rPr>
          <w:rFonts w:hint="eastAsia" w:ascii="宋体" w:hAnsi="宋体" w:cs="宋体"/>
          <w:b/>
          <w:color w:val="auto"/>
          <w:sz w:val="24"/>
          <w:szCs w:val="24"/>
          <w:highlight w:val="none"/>
        </w:rPr>
        <w:t>、政府采购严重违法失信行为记录名单或浙江政府采购网曝光台中尚在行政处罚期内的）</w:t>
      </w:r>
    </w:p>
    <w:p>
      <w:pPr>
        <w:keepNext w:val="0"/>
        <w:keepLines w:val="0"/>
        <w:pageBreakBefore w:val="0"/>
        <w:kinsoku/>
        <w:wordWrap/>
        <w:overflowPunct/>
        <w:topLinePunct w:val="0"/>
        <w:bidi w:val="0"/>
        <w:adjustRightInd/>
        <w:spacing w:line="440" w:lineRule="exact"/>
        <w:ind w:firstLine="354" w:firstLineChars="147"/>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1、信用信息查询的截止时点：投标截止时间；</w:t>
      </w:r>
    </w:p>
    <w:p>
      <w:pPr>
        <w:keepNext w:val="0"/>
        <w:keepLines w:val="0"/>
        <w:pageBreakBefore w:val="0"/>
        <w:kinsoku/>
        <w:wordWrap/>
        <w:overflowPunct/>
        <w:topLinePunct w:val="0"/>
        <w:bidi w:val="0"/>
        <w:adjustRightInd/>
        <w:spacing w:line="440" w:lineRule="exact"/>
        <w:ind w:firstLine="354" w:firstLineChars="147"/>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2、查询渠道：</w:t>
      </w:r>
    </w:p>
    <w:p>
      <w:pPr>
        <w:keepNext w:val="0"/>
        <w:keepLines w:val="0"/>
        <w:pageBreakBefore w:val="0"/>
        <w:kinsoku/>
        <w:wordWrap/>
        <w:overflowPunct/>
        <w:topLinePunct w:val="0"/>
        <w:bidi w:val="0"/>
        <w:adjustRightInd/>
        <w:spacing w:line="440" w:lineRule="exact"/>
        <w:ind w:firstLine="354" w:firstLineChars="147"/>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中国政府采购网（www.ccgp.gov.cn）；</w:t>
      </w:r>
    </w:p>
    <w:p>
      <w:pPr>
        <w:keepNext w:val="0"/>
        <w:keepLines w:val="0"/>
        <w:pageBreakBefore w:val="0"/>
        <w:kinsoku/>
        <w:wordWrap/>
        <w:overflowPunct/>
        <w:topLinePunct w:val="0"/>
        <w:bidi w:val="0"/>
        <w:adjustRightInd/>
        <w:spacing w:line="440" w:lineRule="exact"/>
        <w:ind w:firstLine="354" w:firstLineChars="147"/>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浙江政府采购网（https://zfcg.czt.zj.gov.cn/）。</w:t>
      </w:r>
    </w:p>
    <w:p>
      <w:pPr>
        <w:keepNext w:val="0"/>
        <w:keepLines w:val="0"/>
        <w:pageBreakBefore w:val="0"/>
        <w:kinsoku/>
        <w:wordWrap/>
        <w:overflowPunct/>
        <w:topLinePunct w:val="0"/>
        <w:bidi w:val="0"/>
        <w:adjustRightInd/>
        <w:spacing w:line="440" w:lineRule="exact"/>
        <w:ind w:firstLine="354" w:firstLineChars="147"/>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信用中国（</w:t>
      </w:r>
      <w:r>
        <w:rPr>
          <w:color w:val="auto"/>
          <w:highlight w:val="none"/>
        </w:rPr>
        <w:fldChar w:fldCharType="begin"/>
      </w:r>
      <w:r>
        <w:rPr>
          <w:color w:val="auto"/>
          <w:highlight w:val="none"/>
        </w:rPr>
        <w:instrText xml:space="preserve"> HYPERLINK "http://www.creditchina.gov.cn/）和企业所在的省、市、区（县）四级信用平台查询投标截止日期前7天之内（不含投标当天）的信用信息，打印查询结果页面内容并加盖投标单位公章。信用信息查询因网站原因无法提供记录的，到所在区（县）信用办开具相关证明。" </w:instrText>
      </w:r>
      <w:r>
        <w:rPr>
          <w:color w:val="auto"/>
          <w:highlight w:val="none"/>
        </w:rPr>
        <w:fldChar w:fldCharType="separate"/>
      </w:r>
      <w:r>
        <w:rPr>
          <w:rFonts w:hint="eastAsia" w:ascii="宋体" w:hAnsi="宋体" w:cs="宋体"/>
          <w:b/>
          <w:color w:val="auto"/>
          <w:sz w:val="24"/>
          <w:szCs w:val="24"/>
          <w:highlight w:val="none"/>
        </w:rPr>
        <w:t>http://www.creditchina.gov.cn/）和企业所在的省级信用查询平台</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t>。</w:t>
      </w:r>
    </w:p>
    <w:p>
      <w:pPr>
        <w:keepNext w:val="0"/>
        <w:keepLines w:val="0"/>
        <w:pageBreakBefore w:val="0"/>
        <w:kinsoku/>
        <w:wordWrap/>
        <w:overflowPunct/>
        <w:topLinePunct w:val="0"/>
        <w:bidi w:val="0"/>
        <w:adjustRightInd/>
        <w:spacing w:line="440" w:lineRule="exact"/>
        <w:ind w:firstLine="354" w:firstLineChars="147"/>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3、信用信息查询记录和证据留存具体方式：采购代理机构经办人和现场管理员将查询网页打印、签字与其他采购文件一并保存。</w:t>
      </w:r>
    </w:p>
    <w:p>
      <w:pPr>
        <w:keepNext w:val="0"/>
        <w:keepLines w:val="0"/>
        <w:pageBreakBefore w:val="0"/>
        <w:kinsoku/>
        <w:wordWrap/>
        <w:overflowPunct/>
        <w:topLinePunct w:val="0"/>
        <w:bidi w:val="0"/>
        <w:adjustRightInd/>
        <w:spacing w:line="440" w:lineRule="exact"/>
        <w:ind w:firstLine="463" w:firstLineChars="192"/>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十</w:t>
      </w:r>
      <w:r>
        <w:rPr>
          <w:rFonts w:hint="eastAsia" w:ascii="宋体" w:hAnsi="宋体" w:cs="宋体"/>
          <w:b/>
          <w:color w:val="auto"/>
          <w:sz w:val="24"/>
          <w:szCs w:val="24"/>
          <w:highlight w:val="none"/>
        </w:rPr>
        <w:t>、本项目为非政府采购项目。</w:t>
      </w:r>
    </w:p>
    <w:p>
      <w:pPr>
        <w:keepNext w:val="0"/>
        <w:keepLines w:val="0"/>
        <w:pageBreakBefore w:val="0"/>
        <w:kinsoku/>
        <w:wordWrap/>
        <w:overflowPunct/>
        <w:topLinePunct w:val="0"/>
        <w:bidi w:val="0"/>
        <w:adjustRightInd/>
        <w:spacing w:line="440" w:lineRule="exact"/>
        <w:ind w:firstLine="463" w:firstLineChars="192"/>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cs="宋体"/>
          <w:b/>
          <w:color w:val="auto"/>
          <w:sz w:val="24"/>
          <w:szCs w:val="24"/>
          <w:highlight w:val="none"/>
        </w:rPr>
        <w:t>、业务咨询：</w:t>
      </w:r>
    </w:p>
    <w:p>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采购单位</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eastAsia="zh-CN"/>
        </w:rPr>
        <w:t>建德市下涯城建开发有限公司</w:t>
      </w:r>
    </w:p>
    <w:p>
      <w:pPr>
        <w:keepNext w:val="0"/>
        <w:keepLines w:val="0"/>
        <w:pageBreakBefore w:val="0"/>
        <w:kinsoku/>
        <w:wordWrap/>
        <w:overflowPunct/>
        <w:topLinePunct w:val="0"/>
        <w:bidi w:val="0"/>
        <w:adjustRightIn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唐工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联系电话：18358019706</w:t>
      </w:r>
      <w:r>
        <w:rPr>
          <w:rFonts w:hint="eastAsia" w:ascii="宋体" w:hAnsi="宋体" w:cs="宋体"/>
          <w:color w:val="auto"/>
          <w:sz w:val="24"/>
          <w:szCs w:val="24"/>
          <w:highlight w:val="none"/>
          <w:lang w:val="en-US" w:eastAsia="zh-CN"/>
        </w:rPr>
        <w:t xml:space="preserve"> </w:t>
      </w:r>
    </w:p>
    <w:p>
      <w:pPr>
        <w:pStyle w:val="54"/>
        <w:keepNext w:val="0"/>
        <w:keepLines w:val="0"/>
        <w:pageBreakBefore w:val="0"/>
        <w:kinsoku/>
        <w:wordWrap/>
        <w:overflowPunct/>
        <w:topLinePunct w:val="0"/>
        <w:bidi w:val="0"/>
        <w:adjustRightInd/>
        <w:spacing w:line="440" w:lineRule="exact"/>
        <w:ind w:firstLine="480"/>
        <w:textAlignment w:val="auto"/>
        <w:rPr>
          <w:rFonts w:hint="eastAsia" w:hAnsi="宋体" w:eastAsia="宋体" w:cs="宋体"/>
          <w:color w:val="auto"/>
          <w:kern w:val="2"/>
          <w:sz w:val="24"/>
          <w:szCs w:val="24"/>
          <w:highlight w:val="none"/>
          <w:lang w:eastAsia="zh-CN"/>
        </w:rPr>
      </w:pPr>
      <w:r>
        <w:rPr>
          <w:rFonts w:hint="eastAsia" w:hAnsi="宋体" w:cs="宋体"/>
          <w:color w:val="auto"/>
          <w:kern w:val="2"/>
          <w:sz w:val="24"/>
          <w:szCs w:val="24"/>
          <w:highlight w:val="none"/>
        </w:rPr>
        <w:t>质疑联系人：</w:t>
      </w:r>
      <w:r>
        <w:rPr>
          <w:rFonts w:hint="eastAsia" w:hAnsi="宋体" w:cs="宋体"/>
          <w:color w:val="auto"/>
          <w:kern w:val="2"/>
          <w:sz w:val="24"/>
          <w:szCs w:val="24"/>
          <w:highlight w:val="none"/>
          <w:lang w:eastAsia="zh-CN"/>
        </w:rPr>
        <w:t>李工</w:t>
      </w:r>
      <w:r>
        <w:rPr>
          <w:rFonts w:hint="eastAsia" w:hAnsi="宋体" w:cs="宋体"/>
          <w:color w:val="auto"/>
          <w:kern w:val="2"/>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hAnsi="宋体" w:cs="宋体"/>
          <w:color w:val="auto"/>
          <w:kern w:val="2"/>
          <w:sz w:val="24"/>
          <w:szCs w:val="24"/>
          <w:highlight w:val="none"/>
          <w:lang w:val="en-US" w:eastAsia="zh-CN"/>
        </w:rPr>
        <w:t xml:space="preserve">  </w:t>
      </w:r>
      <w:r>
        <w:rPr>
          <w:rFonts w:hint="eastAsia" w:hAnsi="宋体" w:cs="宋体"/>
          <w:color w:val="auto"/>
          <w:kern w:val="2"/>
          <w:sz w:val="24"/>
          <w:szCs w:val="24"/>
          <w:highlight w:val="none"/>
        </w:rPr>
        <w:t xml:space="preserve">  联系电话：</w:t>
      </w:r>
      <w:r>
        <w:rPr>
          <w:rFonts w:hint="eastAsia" w:hAnsi="宋体" w:cs="宋体"/>
          <w:color w:val="auto"/>
          <w:kern w:val="2"/>
          <w:sz w:val="24"/>
          <w:szCs w:val="24"/>
          <w:highlight w:val="none"/>
          <w:lang w:val="en-US" w:eastAsia="zh-CN"/>
        </w:rPr>
        <w:t xml:space="preserve">18768128796  </w:t>
      </w:r>
    </w:p>
    <w:p>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招标代理单位：</w:t>
      </w:r>
      <w:r>
        <w:rPr>
          <w:rFonts w:hint="eastAsia" w:ascii="宋体" w:hAnsi="宋体" w:cs="宋体"/>
          <w:color w:val="auto"/>
          <w:sz w:val="24"/>
          <w:szCs w:val="24"/>
          <w:highlight w:val="none"/>
          <w:lang w:eastAsia="zh-CN"/>
        </w:rPr>
        <w:t>欧邦工程管理集团有限公司</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 xml:space="preserve">李工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 xml:space="preserve">15372041892 </w:t>
      </w:r>
      <w:r>
        <w:rPr>
          <w:rFonts w:hint="eastAsia" w:ascii="宋体" w:hAnsi="宋体" w:cs="宋体"/>
          <w:color w:val="auto"/>
          <w:sz w:val="24"/>
          <w:szCs w:val="24"/>
          <w:highlight w:val="none"/>
        </w:rPr>
        <w:t xml:space="preserve"> </w:t>
      </w:r>
    </w:p>
    <w:p>
      <w:pPr>
        <w:keepNext w:val="0"/>
        <w:keepLines w:val="0"/>
        <w:pageBreakBefore w:val="0"/>
        <w:kinsoku/>
        <w:wordWrap/>
        <w:overflowPunct/>
        <w:topLinePunct w:val="0"/>
        <w:bidi w:val="0"/>
        <w:adjustRightInd/>
        <w:spacing w:line="440" w:lineRule="exact"/>
        <w:ind w:firstLine="520" w:firstLineChars="21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陈工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18258679015 </w:t>
      </w:r>
    </w:p>
    <w:p>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监督投诉机构：建德市下涯镇人民政府  </w:t>
      </w:r>
    </w:p>
    <w:p>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联系人：邓工         联系电话：13567432357      </w:t>
      </w:r>
    </w:p>
    <w:p>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地址：建德市下涯镇洋桥头</w:t>
      </w:r>
    </w:p>
    <w:p>
      <w:pPr>
        <w:pStyle w:val="26"/>
        <w:keepNext w:val="0"/>
        <w:keepLines w:val="0"/>
        <w:pageBreakBefore w:val="0"/>
        <w:kinsoku/>
        <w:wordWrap/>
        <w:overflowPunct/>
        <w:topLinePunct w:val="0"/>
        <w:bidi w:val="0"/>
        <w:adjustRightInd/>
        <w:spacing w:line="360" w:lineRule="auto"/>
        <w:ind w:left="0"/>
        <w:jc w:val="right"/>
        <w:textAlignment w:val="auto"/>
        <w:rPr>
          <w:rStyle w:val="97"/>
          <w:rFonts w:hint="eastAsia" w:ascii="宋体" w:hAnsi="宋体" w:cs="宋体"/>
          <w:b/>
          <w:bCs/>
          <w:color w:val="auto"/>
          <w:sz w:val="36"/>
          <w:szCs w:val="36"/>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2024年5月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p>
    <w:p>
      <w:pPr>
        <w:pStyle w:val="26"/>
        <w:spacing w:line="440" w:lineRule="exact"/>
        <w:ind w:left="0"/>
        <w:jc w:val="center"/>
        <w:rPr>
          <w:rStyle w:val="97"/>
          <w:rFonts w:ascii="宋体" w:hAnsi="宋体" w:cs="宋体"/>
          <w:color w:val="auto"/>
          <w:sz w:val="36"/>
          <w:szCs w:val="36"/>
          <w:highlight w:val="none"/>
        </w:rPr>
      </w:pPr>
      <w:r>
        <w:rPr>
          <w:rStyle w:val="97"/>
          <w:rFonts w:hint="eastAsia" w:ascii="宋体" w:hAnsi="宋体" w:cs="宋体"/>
          <w:b/>
          <w:bCs/>
          <w:color w:val="auto"/>
          <w:sz w:val="36"/>
          <w:szCs w:val="36"/>
          <w:highlight w:val="none"/>
        </w:rPr>
        <w:t>第二章   投标须知</w:t>
      </w:r>
    </w:p>
    <w:p>
      <w:pPr>
        <w:spacing w:line="500" w:lineRule="exact"/>
        <w:jc w:val="center"/>
        <w:rPr>
          <w:rStyle w:val="97"/>
          <w:rFonts w:ascii="宋体" w:hAnsi="宋体" w:cs="宋体"/>
          <w:b/>
          <w:bCs/>
          <w:color w:val="auto"/>
          <w:sz w:val="36"/>
          <w:szCs w:val="36"/>
          <w:highlight w:val="none"/>
        </w:rPr>
      </w:pPr>
      <w:r>
        <w:rPr>
          <w:rStyle w:val="97"/>
          <w:rFonts w:hint="eastAsia" w:ascii="宋体" w:hAnsi="宋体" w:cs="宋体"/>
          <w:b/>
          <w:bCs/>
          <w:color w:val="auto"/>
          <w:sz w:val="36"/>
          <w:szCs w:val="36"/>
          <w:highlight w:val="none"/>
        </w:rPr>
        <w:t>前附表</w:t>
      </w:r>
    </w:p>
    <w:tbl>
      <w:tblPr>
        <w:tblStyle w:val="4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序号</w:t>
            </w:r>
          </w:p>
        </w:tc>
        <w:tc>
          <w:tcPr>
            <w:tcW w:w="8664"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lang w:eastAsia="zh-CN"/>
              </w:rPr>
            </w:pPr>
            <w:r>
              <w:rPr>
                <w:rStyle w:val="97"/>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下涯中转站生活垃圾压缩车采购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2</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项目编号：</w:t>
            </w:r>
            <w:r>
              <w:rPr>
                <w:rStyle w:val="97"/>
                <w:rFonts w:hint="eastAsia" w:ascii="宋体" w:hAnsi="宋体" w:cs="宋体"/>
                <w:bCs/>
                <w:color w:val="auto"/>
                <w:sz w:val="24"/>
                <w:szCs w:val="24"/>
                <w:highlight w:val="none"/>
              </w:rPr>
              <w:t>XAJF2024B-007</w:t>
            </w:r>
            <w:r>
              <w:rPr>
                <w:rStyle w:val="97"/>
                <w:rFonts w:hint="eastAsia" w:ascii="宋体" w:hAnsi="宋体" w:eastAsia="宋体" w:cs="宋体"/>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3</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投标报价及费用：</w:t>
            </w:r>
            <w:r>
              <w:rPr>
                <w:rStyle w:val="97"/>
                <w:rFonts w:hint="eastAsia" w:ascii="宋体" w:hAnsi="宋体" w:eastAsia="宋体" w:cs="宋体"/>
                <w:bCs/>
                <w:color w:val="auto"/>
                <w:sz w:val="24"/>
                <w:szCs w:val="24"/>
                <w:highlight w:val="none"/>
              </w:rPr>
              <w:t>1、本项目投标应以人民币报价；2、不论投标结果如何，投标供应商均应自行承担所有与投标有关的全部费用。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4</w:t>
            </w:r>
          </w:p>
        </w:tc>
        <w:tc>
          <w:tcPr>
            <w:tcW w:w="8664" w:type="dxa"/>
            <w:vAlign w:val="center"/>
          </w:tcPr>
          <w:p>
            <w:pPr>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答疑与澄清：</w:t>
            </w:r>
            <w:r>
              <w:rPr>
                <w:rStyle w:val="97"/>
                <w:rFonts w:hint="eastAsia" w:ascii="宋体" w:hAnsi="宋体" w:eastAsia="宋体" w:cs="宋体"/>
                <w:bCs/>
                <w:color w:val="auto"/>
                <w:sz w:val="24"/>
                <w:szCs w:val="24"/>
                <w:highlight w:val="none"/>
              </w:rPr>
              <w:t>投标供应商如认为招标文件表述不清晰、存在歧视性或者其他违法内容的，应当于</w:t>
            </w:r>
            <w:r>
              <w:rPr>
                <w:rStyle w:val="97"/>
                <w:rFonts w:hint="eastAsia" w:ascii="宋体" w:hAnsi="宋体" w:cs="宋体"/>
                <w:bCs/>
                <w:color w:val="auto"/>
                <w:sz w:val="24"/>
                <w:szCs w:val="24"/>
                <w:highlight w:val="none"/>
              </w:rPr>
              <w:t>2024年</w:t>
            </w:r>
            <w:r>
              <w:rPr>
                <w:rStyle w:val="97"/>
                <w:rFonts w:hint="eastAsia" w:ascii="宋体" w:hAnsi="宋体" w:cs="宋体"/>
                <w:bCs/>
                <w:color w:val="auto"/>
                <w:sz w:val="24"/>
                <w:szCs w:val="24"/>
                <w:highlight w:val="none"/>
                <w:lang w:val="en-US"/>
              </w:rPr>
              <w:t>5</w:t>
            </w:r>
            <w:r>
              <w:rPr>
                <w:rStyle w:val="97"/>
                <w:rFonts w:hint="eastAsia" w:ascii="宋体" w:hAnsi="宋体" w:cs="宋体"/>
                <w:bCs/>
                <w:color w:val="auto"/>
                <w:sz w:val="24"/>
                <w:szCs w:val="24"/>
                <w:highlight w:val="none"/>
              </w:rPr>
              <w:t>月</w:t>
            </w:r>
            <w:r>
              <w:rPr>
                <w:rStyle w:val="97"/>
                <w:rFonts w:hint="eastAsia" w:ascii="宋体" w:hAnsi="宋体" w:cs="宋体"/>
                <w:bCs/>
                <w:color w:val="auto"/>
                <w:sz w:val="24"/>
                <w:szCs w:val="24"/>
                <w:highlight w:val="none"/>
                <w:lang w:val="en-US"/>
              </w:rPr>
              <w:t>23</w:t>
            </w:r>
            <w:r>
              <w:rPr>
                <w:rStyle w:val="97"/>
                <w:rFonts w:hint="eastAsia" w:ascii="宋体" w:hAnsi="宋体" w:cs="宋体"/>
                <w:bCs/>
                <w:color w:val="auto"/>
                <w:sz w:val="24"/>
                <w:szCs w:val="24"/>
                <w:highlight w:val="none"/>
              </w:rPr>
              <w:t>日</w:t>
            </w:r>
            <w:r>
              <w:rPr>
                <w:rStyle w:val="97"/>
                <w:rFonts w:hint="eastAsia" w:ascii="宋体" w:hAnsi="宋体" w:eastAsia="宋体" w:cs="宋体"/>
                <w:bCs/>
                <w:color w:val="auto"/>
                <w:sz w:val="24"/>
                <w:szCs w:val="24"/>
                <w:highlight w:val="none"/>
              </w:rPr>
              <w:t>1</w:t>
            </w:r>
            <w:r>
              <w:rPr>
                <w:rStyle w:val="97"/>
                <w:rFonts w:hint="eastAsia" w:ascii="宋体" w:hAnsi="宋体" w:eastAsia="宋体" w:cs="宋体"/>
                <w:bCs/>
                <w:color w:val="auto"/>
                <w:sz w:val="24"/>
                <w:szCs w:val="24"/>
                <w:highlight w:val="none"/>
                <w:lang w:val="en-US"/>
              </w:rPr>
              <w:t>7:</w:t>
            </w:r>
            <w:r>
              <w:rPr>
                <w:rStyle w:val="97"/>
                <w:rFonts w:hint="eastAsia" w:ascii="宋体" w:hAnsi="宋体" w:eastAsia="宋体" w:cs="宋体"/>
                <w:bCs/>
                <w:color w:val="auto"/>
                <w:sz w:val="24"/>
                <w:szCs w:val="24"/>
                <w:highlight w:val="none"/>
              </w:rPr>
              <w:t>00前，以书面形式要求招标采购单位作出书面解释、澄清或者向招标采购单位提出书面质疑；如有投标供应商提出质疑的，招标采购单位将于</w:t>
            </w:r>
            <w:r>
              <w:rPr>
                <w:rStyle w:val="97"/>
                <w:rFonts w:hint="eastAsia" w:ascii="宋体" w:hAnsi="宋体" w:cs="宋体"/>
                <w:bCs/>
                <w:color w:val="auto"/>
                <w:sz w:val="24"/>
                <w:szCs w:val="24"/>
                <w:highlight w:val="none"/>
              </w:rPr>
              <w:t>2024年</w:t>
            </w:r>
            <w:r>
              <w:rPr>
                <w:rStyle w:val="97"/>
                <w:rFonts w:hint="eastAsia" w:ascii="宋体" w:hAnsi="宋体" w:cs="宋体"/>
                <w:bCs/>
                <w:color w:val="auto"/>
                <w:sz w:val="24"/>
                <w:szCs w:val="24"/>
                <w:highlight w:val="none"/>
                <w:lang w:val="en-US"/>
              </w:rPr>
              <w:t>5</w:t>
            </w:r>
            <w:r>
              <w:rPr>
                <w:rStyle w:val="97"/>
                <w:rFonts w:hint="eastAsia" w:ascii="宋体" w:hAnsi="宋体" w:cs="宋体"/>
                <w:bCs/>
                <w:color w:val="auto"/>
                <w:sz w:val="24"/>
                <w:szCs w:val="24"/>
                <w:highlight w:val="none"/>
              </w:rPr>
              <w:t>月</w:t>
            </w:r>
            <w:r>
              <w:rPr>
                <w:rStyle w:val="97"/>
                <w:rFonts w:hint="eastAsia" w:ascii="宋体" w:hAnsi="宋体" w:cs="宋体"/>
                <w:bCs/>
                <w:color w:val="auto"/>
                <w:sz w:val="24"/>
                <w:szCs w:val="24"/>
                <w:highlight w:val="none"/>
                <w:lang w:val="en-US"/>
              </w:rPr>
              <w:t>24</w:t>
            </w:r>
            <w:r>
              <w:rPr>
                <w:rStyle w:val="97"/>
                <w:rFonts w:hint="eastAsia" w:ascii="宋体" w:hAnsi="宋体" w:cs="宋体"/>
                <w:bCs/>
                <w:color w:val="auto"/>
                <w:sz w:val="24"/>
                <w:szCs w:val="24"/>
                <w:highlight w:val="none"/>
              </w:rPr>
              <w:t>日</w:t>
            </w:r>
            <w:r>
              <w:rPr>
                <w:rStyle w:val="97"/>
                <w:rFonts w:hint="eastAsia" w:ascii="宋体" w:hAnsi="宋体" w:eastAsia="宋体" w:cs="宋体"/>
                <w:bCs/>
                <w:color w:val="auto"/>
                <w:sz w:val="24"/>
                <w:szCs w:val="24"/>
                <w:highlight w:val="none"/>
              </w:rPr>
              <w:t>17:</w:t>
            </w:r>
            <w:r>
              <w:rPr>
                <w:rStyle w:val="97"/>
                <w:rFonts w:hint="eastAsia" w:ascii="宋体" w:hAnsi="宋体" w:eastAsia="宋体" w:cs="宋体"/>
                <w:bCs/>
                <w:color w:val="auto"/>
                <w:sz w:val="24"/>
                <w:szCs w:val="24"/>
                <w:highlight w:val="none"/>
                <w:lang w:val="en-US"/>
              </w:rPr>
              <w:t>3</w:t>
            </w:r>
            <w:r>
              <w:rPr>
                <w:rStyle w:val="97"/>
                <w:rFonts w:hint="eastAsia" w:ascii="宋体" w:hAnsi="宋体" w:eastAsia="宋体" w:cs="宋体"/>
                <w:bCs/>
                <w:color w:val="auto"/>
                <w:sz w:val="24"/>
                <w:szCs w:val="24"/>
                <w:highlight w:val="none"/>
              </w:rPr>
              <w:t>0时统一组织答疑；答疑内容是招标文件的组成部分，将在招标文件发售的网站进行发布。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5</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bCs/>
                <w:color w:val="auto"/>
                <w:sz w:val="24"/>
                <w:szCs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6</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lang w:val="en-US" w:eastAsia="zh-CN"/>
              </w:rPr>
            </w:pPr>
            <w:r>
              <w:rPr>
                <w:rFonts w:hint="eastAsia" w:ascii="宋体" w:hAnsi="宋体" w:eastAsia="宋体" w:cs="宋体"/>
                <w:bCs/>
                <w:color w:val="auto"/>
                <w:spacing w:val="-2"/>
                <w:sz w:val="24"/>
                <w:szCs w:val="24"/>
                <w:highlight w:val="none"/>
              </w:rPr>
              <w:t>现场踏勘：各潜在供应商自行与采购单位联系，不统一组织。</w:t>
            </w:r>
            <w:r>
              <w:rPr>
                <w:rFonts w:hint="eastAsia" w:ascii="宋体" w:hAnsi="宋体" w:eastAsia="宋体" w:cs="宋体"/>
                <w:bCs/>
                <w:color w:val="auto"/>
                <w:spacing w:val="-2"/>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7</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b/>
                <w:bCs w:val="0"/>
                <w:color w:val="auto"/>
                <w:sz w:val="24"/>
                <w:szCs w:val="24"/>
                <w:highlight w:val="none"/>
                <w:lang w:val="en-US"/>
              </w:rPr>
              <w:t>现场演示：</w:t>
            </w:r>
            <w:r>
              <w:rPr>
                <w:rStyle w:val="97"/>
                <w:rFonts w:hint="eastAsia" w:ascii="宋体" w:hAnsi="宋体" w:cs="宋体"/>
                <w:b/>
                <w:bCs w:val="0"/>
                <w:color w:val="auto"/>
                <w:sz w:val="24"/>
                <w:szCs w:val="24"/>
                <w:highlight w:val="none"/>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8</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投标文件的组成：</w:t>
            </w:r>
            <w:r>
              <w:rPr>
                <w:rStyle w:val="97"/>
                <w:rFonts w:hint="eastAsia" w:ascii="宋体" w:hAnsi="宋体" w:eastAsia="宋体" w:cs="宋体"/>
                <w:b/>
                <w:color w:val="auto"/>
                <w:sz w:val="24"/>
                <w:szCs w:val="24"/>
                <w:highlight w:val="none"/>
              </w:rPr>
              <w:t>由报价文件、技术文件、商务资信文件各正本1份，副本</w:t>
            </w:r>
            <w:r>
              <w:rPr>
                <w:rStyle w:val="97"/>
                <w:rFonts w:hint="eastAsia" w:ascii="宋体" w:hAnsi="宋体" w:cs="宋体"/>
                <w:b/>
                <w:color w:val="auto"/>
                <w:sz w:val="24"/>
                <w:szCs w:val="24"/>
                <w:highlight w:val="none"/>
                <w:lang w:val="en-US"/>
              </w:rPr>
              <w:t>5</w:t>
            </w:r>
            <w:r>
              <w:rPr>
                <w:rStyle w:val="97"/>
                <w:rFonts w:hint="eastAsia" w:ascii="宋体" w:hAnsi="宋体" w:eastAsia="宋体" w:cs="宋体"/>
                <w:b/>
                <w:color w:val="auto"/>
                <w:sz w:val="24"/>
                <w:szCs w:val="24"/>
                <w:highlight w:val="none"/>
              </w:rPr>
              <w:t>份（副本可为正本的复印件，投标文件封面必须加盖投标供应商公章）及资格审查文件正本1份组成</w:t>
            </w:r>
            <w:r>
              <w:rPr>
                <w:rStyle w:val="97"/>
                <w:rFonts w:hint="eastAsia" w:ascii="宋体" w:hAnsi="宋体" w:eastAsia="宋体" w:cs="宋体"/>
                <w:bCs/>
                <w:color w:val="auto"/>
                <w:sz w:val="24"/>
                <w:szCs w:val="24"/>
                <w:highlight w:val="none"/>
              </w:rPr>
              <w:t>（详见第二章第十条）。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9</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提供的样品：</w:t>
            </w:r>
            <w:r>
              <w:rPr>
                <w:rStyle w:val="97"/>
                <w:rFonts w:hint="eastAsia" w:ascii="宋体" w:hAnsi="宋体" w:eastAsia="宋体" w:cs="宋体"/>
                <w:bCs/>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10</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投标截止时间：</w:t>
            </w:r>
            <w:r>
              <w:rPr>
                <w:rFonts w:hint="eastAsia" w:ascii="宋体" w:hAnsi="宋体" w:cs="宋体"/>
                <w:b/>
                <w:color w:val="auto"/>
                <w:sz w:val="24"/>
                <w:szCs w:val="24"/>
                <w:highlight w:val="none"/>
                <w:lang w:eastAsia="zh-CN"/>
              </w:rPr>
              <w:t>2024年</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lang w:eastAsia="zh-CN"/>
              </w:rPr>
              <w:t>月</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日9:</w:t>
            </w:r>
            <w:r>
              <w:rPr>
                <w:rFonts w:hint="eastAsia" w:ascii="宋体" w:hAnsi="宋体" w:cs="宋体"/>
                <w:b/>
                <w:color w:val="auto"/>
                <w:sz w:val="24"/>
                <w:szCs w:val="24"/>
                <w:highlight w:val="none"/>
                <w:lang w:val="en-US" w:eastAsia="zh-CN"/>
              </w:rPr>
              <w:t>0</w:t>
            </w:r>
            <w:r>
              <w:rPr>
                <w:rFonts w:hint="eastAsia" w:ascii="宋体" w:hAnsi="宋体" w:cs="宋体"/>
                <w:b/>
                <w:color w:val="auto"/>
                <w:sz w:val="24"/>
                <w:szCs w:val="24"/>
                <w:highlight w:val="none"/>
                <w:lang w:eastAsia="zh-CN"/>
              </w:rPr>
              <w:t>0</w:t>
            </w:r>
            <w:r>
              <w:rPr>
                <w:rStyle w:val="97"/>
                <w:rFonts w:hint="eastAsia" w:ascii="宋体" w:hAnsi="宋体" w:eastAsia="宋体" w:cs="宋体"/>
                <w:bCs/>
                <w:color w:val="auto"/>
                <w:sz w:val="24"/>
                <w:szCs w:val="24"/>
                <w:highlight w:val="none"/>
              </w:rPr>
              <w:t xml:space="preserve">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11</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投标地点：</w:t>
            </w:r>
            <w:r>
              <w:rPr>
                <w:rStyle w:val="97"/>
                <w:rFonts w:hint="eastAsia" w:ascii="宋体" w:hAnsi="宋体" w:eastAsia="宋体" w:cs="宋体"/>
                <w:bCs/>
                <w:color w:val="auto"/>
                <w:sz w:val="24"/>
                <w:szCs w:val="24"/>
                <w:highlight w:val="none"/>
              </w:rPr>
              <w:t>杭州市公共资源交易中心建德分中心</w:t>
            </w:r>
            <w:r>
              <w:rPr>
                <w:rStyle w:val="97"/>
                <w:rFonts w:hint="eastAsia" w:ascii="宋体" w:hAnsi="宋体" w:cs="宋体"/>
                <w:bCs/>
                <w:color w:val="auto"/>
                <w:sz w:val="24"/>
                <w:szCs w:val="24"/>
                <w:highlight w:val="none"/>
                <w:lang w:val="en-US"/>
              </w:rPr>
              <w:t>3号开标室</w:t>
            </w:r>
            <w:r>
              <w:rPr>
                <w:rStyle w:val="97"/>
                <w:rFonts w:hint="eastAsia" w:ascii="宋体" w:hAnsi="宋体" w:eastAsia="宋体" w:cs="宋体"/>
                <w:bCs/>
                <w:color w:val="auto"/>
                <w:sz w:val="24"/>
                <w:szCs w:val="24"/>
                <w:highlight w:val="none"/>
              </w:rPr>
              <w:t>（洋安社区荷映路113号3楼）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12</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开标时间及地点：</w:t>
            </w:r>
            <w:r>
              <w:rPr>
                <w:rFonts w:hint="eastAsia" w:ascii="宋体" w:hAnsi="宋体" w:cs="宋体"/>
                <w:b/>
                <w:color w:val="auto"/>
                <w:sz w:val="24"/>
                <w:szCs w:val="24"/>
                <w:highlight w:val="none"/>
                <w:lang w:eastAsia="zh-CN"/>
              </w:rPr>
              <w:t>2024年</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lang w:eastAsia="zh-CN"/>
              </w:rPr>
              <w:t>月</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日9:</w:t>
            </w:r>
            <w:r>
              <w:rPr>
                <w:rFonts w:hint="eastAsia" w:ascii="宋体" w:hAnsi="宋体" w:cs="宋体"/>
                <w:b/>
                <w:color w:val="auto"/>
                <w:sz w:val="24"/>
                <w:szCs w:val="24"/>
                <w:highlight w:val="none"/>
                <w:lang w:val="en-US" w:eastAsia="zh-CN"/>
              </w:rPr>
              <w:t>00</w:t>
            </w:r>
            <w:r>
              <w:rPr>
                <w:rStyle w:val="97"/>
                <w:rFonts w:hint="eastAsia" w:ascii="宋体" w:hAnsi="宋体" w:eastAsia="宋体" w:cs="宋体"/>
                <w:bCs/>
                <w:color w:val="auto"/>
                <w:sz w:val="24"/>
                <w:szCs w:val="24"/>
                <w:highlight w:val="none"/>
              </w:rPr>
              <w:t>时，杭州市公共资源交易中心建德分中心</w:t>
            </w:r>
            <w:r>
              <w:rPr>
                <w:rStyle w:val="97"/>
                <w:rFonts w:hint="eastAsia" w:ascii="宋体" w:hAnsi="宋体" w:cs="宋体"/>
                <w:bCs/>
                <w:color w:val="auto"/>
                <w:sz w:val="24"/>
                <w:szCs w:val="24"/>
                <w:highlight w:val="none"/>
                <w:lang w:val="en-US"/>
              </w:rPr>
              <w:t>3号开标室</w:t>
            </w:r>
            <w:r>
              <w:rPr>
                <w:rStyle w:val="97"/>
                <w:rFonts w:hint="eastAsia" w:ascii="宋体" w:hAnsi="宋体" w:eastAsia="宋体" w:cs="宋体"/>
                <w:bCs/>
                <w:color w:val="auto"/>
                <w:sz w:val="24"/>
                <w:szCs w:val="24"/>
                <w:highlight w:val="none"/>
              </w:rPr>
              <w:t>（洋安社区荷映路113号3楼）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13</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bCs/>
                <w:color w:val="auto"/>
                <w:sz w:val="24"/>
                <w:szCs w:val="24"/>
                <w:highlight w:val="none"/>
              </w:rPr>
              <w:t>评标结果公示：</w:t>
            </w:r>
            <w:r>
              <w:rPr>
                <w:rStyle w:val="97"/>
                <w:rFonts w:hint="eastAsia" w:ascii="宋体" w:hAnsi="宋体" w:eastAsia="宋体" w:cs="宋体"/>
                <w:color w:val="auto"/>
                <w:sz w:val="24"/>
                <w:szCs w:val="24"/>
                <w:highlight w:val="none"/>
              </w:rPr>
              <w:t>评标结果公示于建德市门户网站公共资源交易网址（http://www.jiande.gov.cn/col/col1229346101/index.html）和浙江政府采购网(</w:t>
            </w:r>
            <w:r>
              <w:rPr>
                <w:rFonts w:hint="eastAsia" w:ascii="宋体" w:hAnsi="宋体" w:eastAsia="宋体" w:cs="宋体"/>
                <w:color w:val="auto"/>
                <w:spacing w:val="-2"/>
                <w:sz w:val="24"/>
                <w:szCs w:val="24"/>
                <w:highlight w:val="none"/>
                <w:lang w:eastAsia="zh-CN"/>
              </w:rPr>
              <w:t>https://zfcg.czt.zj.gov.cn/</w:t>
            </w:r>
            <w:r>
              <w:rPr>
                <w:rStyle w:val="97"/>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14</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lang w:val="en-US" w:eastAsia="zh-CN"/>
              </w:rPr>
            </w:pPr>
            <w:r>
              <w:rPr>
                <w:rStyle w:val="97"/>
                <w:rFonts w:hint="eastAsia" w:ascii="宋体" w:hAnsi="宋体" w:eastAsia="宋体" w:cs="宋体"/>
                <w:color w:val="auto"/>
                <w:sz w:val="24"/>
                <w:szCs w:val="24"/>
                <w:highlight w:val="none"/>
              </w:rPr>
              <w:t>评标办法及标准：</w:t>
            </w:r>
            <w:r>
              <w:rPr>
                <w:rStyle w:val="97"/>
                <w:rFonts w:hint="eastAsia" w:ascii="宋体" w:hAnsi="宋体" w:eastAsia="宋体" w:cs="宋体"/>
                <w:bCs/>
                <w:color w:val="auto"/>
                <w:sz w:val="24"/>
                <w:szCs w:val="24"/>
                <w:highlight w:val="none"/>
              </w:rPr>
              <w:t>按照招标文件第四章评标办法及评分标准</w:t>
            </w:r>
            <w:r>
              <w:rPr>
                <w:rStyle w:val="97"/>
                <w:rFonts w:hint="eastAsia" w:ascii="宋体" w:hAnsi="宋体" w:eastAsia="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15</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中标通知书：</w:t>
            </w:r>
            <w:r>
              <w:rPr>
                <w:rStyle w:val="348"/>
                <w:rFonts w:hint="eastAsia" w:ascii="宋体" w:hAnsi="宋体" w:eastAsia="宋体" w:cs="宋体"/>
                <w:bCs/>
                <w:color w:val="auto"/>
                <w:sz w:val="24"/>
                <w:szCs w:val="24"/>
                <w:highlight w:val="none"/>
              </w:rPr>
              <w:t>自</w:t>
            </w:r>
            <w:r>
              <w:rPr>
                <w:rStyle w:val="348"/>
                <w:rFonts w:hint="eastAsia" w:ascii="宋体" w:hAnsi="宋体" w:eastAsia="宋体" w:cs="宋体"/>
                <w:bCs/>
                <w:color w:val="auto"/>
                <w:sz w:val="24"/>
                <w:szCs w:val="24"/>
                <w:highlight w:val="none"/>
                <w:lang w:eastAsia="zh-CN"/>
              </w:rPr>
              <w:t>中标</w:t>
            </w:r>
            <w:r>
              <w:rPr>
                <w:rStyle w:val="348"/>
                <w:rFonts w:hint="eastAsia" w:ascii="宋体" w:hAnsi="宋体" w:eastAsia="宋体" w:cs="宋体"/>
                <w:bCs/>
                <w:color w:val="auto"/>
                <w:sz w:val="24"/>
                <w:szCs w:val="24"/>
                <w:highlight w:val="none"/>
                <w:lang w:val="en-US" w:eastAsia="zh-CN"/>
              </w:rPr>
              <w:t>供应商</w:t>
            </w:r>
            <w:r>
              <w:rPr>
                <w:rStyle w:val="348"/>
                <w:rFonts w:hint="eastAsia" w:ascii="宋体" w:hAnsi="宋体" w:eastAsia="宋体" w:cs="宋体"/>
                <w:bCs/>
                <w:color w:val="auto"/>
                <w:sz w:val="24"/>
                <w:szCs w:val="24"/>
                <w:highlight w:val="none"/>
              </w:rPr>
              <w:t>确定2个工作日内签发中标通知书。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16</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签订合同：</w:t>
            </w:r>
            <w:r>
              <w:rPr>
                <w:rStyle w:val="97"/>
                <w:rFonts w:hint="eastAsia" w:ascii="宋体" w:hAnsi="宋体" w:eastAsia="宋体" w:cs="宋体"/>
                <w:bCs/>
                <w:color w:val="auto"/>
                <w:sz w:val="24"/>
                <w:szCs w:val="24"/>
                <w:highlight w:val="none"/>
              </w:rPr>
              <w:t>中标通知书发出后30日内（具体时间按中标通知书）。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17</w:t>
            </w:r>
          </w:p>
        </w:tc>
        <w:tc>
          <w:tcPr>
            <w:tcW w:w="8664" w:type="dxa"/>
            <w:vAlign w:val="center"/>
          </w:tcPr>
          <w:p>
            <w:pPr>
              <w:snapToGrid w:val="0"/>
              <w:spacing w:line="240" w:lineRule="auto"/>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接受投标文件时间：</w:t>
            </w:r>
            <w:r>
              <w:rPr>
                <w:rStyle w:val="97"/>
                <w:rFonts w:hint="eastAsia" w:ascii="宋体" w:hAnsi="宋体" w:eastAsia="宋体" w:cs="宋体"/>
                <w:bCs/>
                <w:color w:val="auto"/>
                <w:sz w:val="24"/>
                <w:szCs w:val="24"/>
                <w:highlight w:val="none"/>
              </w:rPr>
              <w:t>投标截止时间前半小时内接收投标文件，逾期送达或未密封将予以拒收。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18</w:t>
            </w:r>
          </w:p>
        </w:tc>
        <w:tc>
          <w:tcPr>
            <w:tcW w:w="8664" w:type="dxa"/>
            <w:vAlign w:val="center"/>
          </w:tcPr>
          <w:p>
            <w:pPr>
              <w:pStyle w:val="3"/>
              <w:pageBreakBefore w:val="0"/>
              <w:widowControl w:val="0"/>
              <w:numPr>
                <w:ilvl w:val="1"/>
                <w:numId w:val="0"/>
              </w:numPr>
              <w:tabs>
                <w:tab w:val="clear" w:pos="720"/>
              </w:tabs>
              <w:kinsoku/>
              <w:wordWrap/>
              <w:overflowPunct/>
              <w:topLinePunct w:val="0"/>
              <w:autoSpaceDE/>
              <w:autoSpaceDN/>
              <w:bidi w:val="0"/>
              <w:adjustRightInd/>
              <w:spacing w:before="0" w:after="0" w:line="24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最高限价：本项目最高限价（预算总价）为人民币</w:t>
            </w:r>
            <w:r>
              <w:rPr>
                <w:rFonts w:hint="eastAsia" w:ascii="宋体" w:hAnsi="宋体" w:eastAsia="宋体" w:cs="宋体"/>
                <w:b/>
                <w:bCs w:val="0"/>
                <w:color w:val="auto"/>
                <w:sz w:val="24"/>
                <w:szCs w:val="24"/>
                <w:highlight w:val="none"/>
                <w:lang w:val="en-US" w:eastAsia="zh-CN"/>
              </w:rPr>
              <w:t>叁拾伍万玖仟</w:t>
            </w:r>
            <w:r>
              <w:rPr>
                <w:rFonts w:hint="eastAsia" w:ascii="宋体" w:hAnsi="宋体" w:eastAsia="宋体" w:cs="宋体"/>
                <w:b/>
                <w:bCs w:val="0"/>
                <w:color w:val="auto"/>
                <w:sz w:val="24"/>
                <w:szCs w:val="24"/>
                <w:highlight w:val="none"/>
              </w:rPr>
              <w:t>元</w:t>
            </w:r>
            <w:r>
              <w:rPr>
                <w:rFonts w:hint="eastAsia" w:ascii="宋体" w:hAnsi="宋体" w:eastAsia="宋体" w:cs="宋体"/>
                <w:b/>
                <w:bCs w:val="0"/>
                <w:color w:val="auto"/>
                <w:sz w:val="24"/>
                <w:szCs w:val="24"/>
                <w:highlight w:val="none"/>
                <w:lang w:val="en-US" w:eastAsia="zh-CN"/>
              </w:rPr>
              <w:t>整</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359000.00</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投标报价超过最高限价（预算总价）的，按无效标处理。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19</w:t>
            </w:r>
          </w:p>
        </w:tc>
        <w:tc>
          <w:tcPr>
            <w:tcW w:w="8664" w:type="dxa"/>
            <w:vAlign w:val="center"/>
          </w:tcPr>
          <w:p>
            <w:pPr>
              <w:snapToGrid w:val="0"/>
              <w:spacing w:line="240" w:lineRule="auto"/>
              <w:rPr>
                <w:rStyle w:val="97"/>
                <w:rFonts w:hint="eastAsia" w:ascii="宋体" w:hAnsi="宋体" w:eastAsia="宋体" w:cs="宋体"/>
                <w:b w:val="0"/>
                <w:bCs w:val="0"/>
                <w:color w:val="auto"/>
                <w:sz w:val="24"/>
                <w:szCs w:val="24"/>
                <w:highlight w:val="none"/>
              </w:rPr>
            </w:pPr>
            <w:r>
              <w:rPr>
                <w:rStyle w:val="97"/>
                <w:rFonts w:hint="eastAsia" w:ascii="宋体" w:hAnsi="宋体" w:eastAsia="宋体" w:cs="宋体"/>
                <w:b w:val="0"/>
                <w:bCs/>
                <w:color w:val="auto"/>
                <w:sz w:val="24"/>
                <w:szCs w:val="24"/>
                <w:highlight w:val="none"/>
              </w:rPr>
              <w:t>在合同签订后7日内由中标供应商</w:t>
            </w:r>
            <w:r>
              <w:rPr>
                <w:rStyle w:val="97"/>
                <w:rFonts w:hint="eastAsia" w:ascii="宋体" w:hAnsi="宋体" w:cs="宋体"/>
                <w:b w:val="0"/>
                <w:bCs/>
                <w:color w:val="auto"/>
                <w:sz w:val="24"/>
                <w:szCs w:val="24"/>
                <w:highlight w:val="none"/>
              </w:rPr>
              <w:t>按合同总金额的5%</w:t>
            </w:r>
            <w:r>
              <w:rPr>
                <w:rStyle w:val="97"/>
                <w:rFonts w:hint="eastAsia" w:ascii="宋体" w:hAnsi="宋体" w:eastAsia="宋体" w:cs="宋体"/>
                <w:b w:val="0"/>
                <w:bCs/>
                <w:color w:val="auto"/>
                <w:sz w:val="24"/>
                <w:szCs w:val="24"/>
                <w:highlight w:val="none"/>
              </w:rPr>
              <w:t>交至采购单位指定账户（可采用银行、保险公司出具保函形式提交）。验收合格后经回访无质量问题由采购单位无息退还。因供应商所供商品质量原因造成采购单位损失的，采购单位有权要求供应商以其履约保证金作出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20</w:t>
            </w:r>
          </w:p>
        </w:tc>
        <w:tc>
          <w:tcPr>
            <w:tcW w:w="8664" w:type="dxa"/>
            <w:vAlign w:val="center"/>
          </w:tcPr>
          <w:p>
            <w:pPr>
              <w:snapToGrid w:val="0"/>
              <w:spacing w:line="240" w:lineRule="auto"/>
              <w:rPr>
                <w:rStyle w:val="97"/>
                <w:rFonts w:hint="eastAsia" w:ascii="宋体" w:hAnsi="宋体" w:eastAsia="宋体" w:cs="宋体"/>
                <w:b w:val="0"/>
                <w:bCs w:val="0"/>
                <w:color w:val="auto"/>
                <w:sz w:val="24"/>
                <w:szCs w:val="24"/>
                <w:highlight w:val="none"/>
              </w:rPr>
            </w:pPr>
            <w:r>
              <w:rPr>
                <w:rStyle w:val="97"/>
                <w:rFonts w:hint="eastAsia" w:ascii="宋体" w:hAnsi="宋体" w:eastAsia="宋体" w:cs="宋体"/>
                <w:b w:val="0"/>
                <w:bCs w:val="0"/>
                <w:color w:val="auto"/>
                <w:sz w:val="24"/>
                <w:szCs w:val="24"/>
                <w:highlight w:val="none"/>
              </w:rPr>
              <w:t>付款方式：按财务结算要求，通过银行划账方式结算。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21</w:t>
            </w:r>
          </w:p>
        </w:tc>
        <w:tc>
          <w:tcPr>
            <w:tcW w:w="8664" w:type="dxa"/>
            <w:vAlign w:val="center"/>
          </w:tcPr>
          <w:p>
            <w:pPr>
              <w:snapToGrid w:val="0"/>
              <w:spacing w:line="240" w:lineRule="auto"/>
              <w:rPr>
                <w:rStyle w:val="97"/>
                <w:rFonts w:hint="eastAsia" w:ascii="宋体" w:hAnsi="宋体" w:eastAsia="宋体" w:cs="宋体"/>
                <w:b w:val="0"/>
                <w:bCs w:val="0"/>
                <w:color w:val="auto"/>
                <w:sz w:val="24"/>
                <w:szCs w:val="24"/>
                <w:highlight w:val="none"/>
              </w:rPr>
            </w:pPr>
            <w:r>
              <w:rPr>
                <w:rStyle w:val="97"/>
                <w:rFonts w:hint="eastAsia" w:ascii="宋体" w:hAnsi="宋体" w:eastAsia="宋体" w:cs="宋体"/>
                <w:b w:val="0"/>
                <w:bCs w:val="0"/>
                <w:color w:val="auto"/>
                <w:sz w:val="24"/>
                <w:szCs w:val="24"/>
                <w:highlight w:val="none"/>
              </w:rPr>
              <w:t>投标文件的有效期：90天。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5" w:type="dxa"/>
            <w:vAlign w:val="center"/>
          </w:tcPr>
          <w:p>
            <w:pPr>
              <w:snapToGrid w:val="0"/>
              <w:spacing w:line="240" w:lineRule="auto"/>
              <w:jc w:val="center"/>
              <w:rPr>
                <w:rStyle w:val="97"/>
                <w:rFonts w:hint="eastAsia" w:ascii="宋体" w:hAnsi="宋体" w:eastAsia="宋体" w:cs="宋体"/>
                <w:color w:val="auto"/>
                <w:sz w:val="24"/>
                <w:szCs w:val="24"/>
                <w:highlight w:val="none"/>
              </w:rPr>
            </w:pPr>
            <w:r>
              <w:rPr>
                <w:rStyle w:val="97"/>
                <w:rFonts w:hint="eastAsia" w:ascii="宋体" w:hAnsi="宋体" w:eastAsia="宋体" w:cs="宋体"/>
                <w:color w:val="auto"/>
                <w:sz w:val="24"/>
                <w:szCs w:val="24"/>
                <w:highlight w:val="none"/>
              </w:rPr>
              <w:t>22</w:t>
            </w:r>
          </w:p>
        </w:tc>
        <w:tc>
          <w:tcPr>
            <w:tcW w:w="8664" w:type="dxa"/>
            <w:vAlign w:val="center"/>
          </w:tcPr>
          <w:p>
            <w:pPr>
              <w:snapToGrid w:val="0"/>
              <w:spacing w:line="240" w:lineRule="auto"/>
              <w:rPr>
                <w:rStyle w:val="97"/>
                <w:rFonts w:hint="eastAsia" w:ascii="宋体" w:hAnsi="宋体" w:eastAsia="宋体" w:cs="宋体"/>
                <w:b w:val="0"/>
                <w:bCs w:val="0"/>
                <w:color w:val="auto"/>
                <w:sz w:val="24"/>
                <w:szCs w:val="24"/>
                <w:highlight w:val="none"/>
              </w:rPr>
            </w:pPr>
            <w:r>
              <w:rPr>
                <w:rStyle w:val="97"/>
                <w:rFonts w:hint="eastAsia" w:ascii="宋体" w:hAnsi="宋体" w:eastAsia="宋体" w:cs="宋体"/>
                <w:b w:val="0"/>
                <w:bCs w:val="0"/>
                <w:color w:val="auto"/>
                <w:sz w:val="24"/>
                <w:szCs w:val="24"/>
                <w:highlight w:val="none"/>
              </w:rPr>
              <w:t>解释：本招标文件的解释权属于招标采购单位。</w:t>
            </w:r>
          </w:p>
        </w:tc>
      </w:tr>
    </w:tbl>
    <w:p>
      <w:pPr>
        <w:keepNext w:val="0"/>
        <w:keepLines w:val="0"/>
        <w:pageBreakBefore w:val="0"/>
        <w:kinsoku/>
        <w:wordWrap/>
        <w:topLinePunct w:val="0"/>
        <w:bidi w:val="0"/>
        <w:spacing w:line="400" w:lineRule="exact"/>
        <w:ind w:left="0" w:leftChars="0" w:right="0" w:firstLine="523" w:firstLineChars="217"/>
        <w:rPr>
          <w:rFonts w:ascii="宋体" w:hAnsi="宋体" w:cs="宋体"/>
          <w:b/>
          <w:color w:val="auto"/>
          <w:sz w:val="24"/>
          <w:szCs w:val="24"/>
          <w:highlight w:val="none"/>
        </w:rPr>
      </w:pPr>
      <w:r>
        <w:rPr>
          <w:rFonts w:hint="eastAsia" w:ascii="宋体" w:hAnsi="宋体" w:cs="宋体"/>
          <w:b/>
          <w:color w:val="auto"/>
          <w:sz w:val="24"/>
          <w:szCs w:val="24"/>
          <w:highlight w:val="none"/>
        </w:rPr>
        <w:t>一、适用范围</w:t>
      </w:r>
    </w:p>
    <w:p>
      <w:pPr>
        <w:keepNext w:val="0"/>
        <w:keepLines w:val="0"/>
        <w:pageBreakBefore w:val="0"/>
        <w:kinsoku/>
        <w:wordWrap/>
        <w:topLinePunct w:val="0"/>
        <w:bidi w:val="0"/>
        <w:spacing w:line="400" w:lineRule="exact"/>
        <w:ind w:left="0" w:leftChars="0" w:right="0"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本招标文件仅适用于本项目的招标、评标、定标、验收、合同履约、付款等（法律、法规另有规定的，从其规定）。</w:t>
      </w:r>
    </w:p>
    <w:p>
      <w:pPr>
        <w:keepNext w:val="0"/>
        <w:keepLines w:val="0"/>
        <w:pageBreakBefore w:val="0"/>
        <w:kinsoku/>
        <w:wordWrap/>
        <w:topLinePunct w:val="0"/>
        <w:bidi w:val="0"/>
        <w:spacing w:line="400" w:lineRule="exact"/>
        <w:ind w:left="0" w:leftChars="0" w:right="0" w:firstLine="523" w:firstLineChars="217"/>
        <w:rPr>
          <w:rFonts w:ascii="宋体" w:hAnsi="宋体" w:cs="宋体"/>
          <w:b/>
          <w:bCs/>
          <w:color w:val="auto"/>
          <w:sz w:val="24"/>
          <w:szCs w:val="24"/>
          <w:highlight w:val="none"/>
        </w:rPr>
      </w:pPr>
      <w:r>
        <w:rPr>
          <w:rFonts w:hint="eastAsia" w:ascii="宋体" w:hAnsi="宋体" w:cs="宋体"/>
          <w:b/>
          <w:bCs/>
          <w:color w:val="auto"/>
          <w:sz w:val="24"/>
          <w:szCs w:val="24"/>
          <w:highlight w:val="none"/>
        </w:rPr>
        <w:t>二、定义</w:t>
      </w:r>
    </w:p>
    <w:p>
      <w:pPr>
        <w:keepNext w:val="0"/>
        <w:keepLines w:val="0"/>
        <w:pageBreakBefore w:val="0"/>
        <w:kinsoku/>
        <w:wordWrap/>
        <w:topLinePunct w:val="0"/>
        <w:bidi w:val="0"/>
        <w:snapToGrid w:val="0"/>
        <w:spacing w:line="400" w:lineRule="exact"/>
        <w:ind w:left="0" w:leftChars="0" w:right="0" w:firstLine="573"/>
        <w:jc w:val="left"/>
        <w:rPr>
          <w:rFonts w:ascii="宋体" w:hAnsi="宋体" w:cs="宋体"/>
          <w:color w:val="auto"/>
          <w:sz w:val="24"/>
          <w:szCs w:val="24"/>
          <w:highlight w:val="none"/>
        </w:rPr>
      </w:pPr>
      <w:r>
        <w:rPr>
          <w:rFonts w:hint="eastAsia" w:ascii="宋体" w:hAnsi="宋体" w:cs="宋体"/>
          <w:color w:val="auto"/>
          <w:sz w:val="24"/>
          <w:szCs w:val="24"/>
          <w:highlight w:val="none"/>
        </w:rPr>
        <w:t>（一）“招标方”系指组织本次招标的</w:t>
      </w:r>
      <w:r>
        <w:rPr>
          <w:rFonts w:hint="eastAsia" w:ascii="宋体" w:hAnsi="宋体" w:cs="宋体"/>
          <w:color w:val="auto"/>
          <w:sz w:val="24"/>
          <w:szCs w:val="24"/>
          <w:highlight w:val="none"/>
          <w:lang w:eastAsia="zh-CN"/>
        </w:rPr>
        <w:t>欧邦工程管理集团有限公司</w:t>
      </w:r>
      <w:r>
        <w:rPr>
          <w:rFonts w:hint="eastAsia" w:ascii="宋体" w:hAnsi="宋体" w:cs="宋体"/>
          <w:color w:val="auto"/>
          <w:sz w:val="24"/>
          <w:szCs w:val="24"/>
          <w:highlight w:val="none"/>
        </w:rPr>
        <w:t>。</w:t>
      </w:r>
    </w:p>
    <w:p>
      <w:pPr>
        <w:keepNext w:val="0"/>
        <w:keepLines w:val="0"/>
        <w:pageBreakBefore w:val="0"/>
        <w:kinsoku/>
        <w:wordWrap/>
        <w:topLinePunct w:val="0"/>
        <w:bidi w:val="0"/>
        <w:snapToGrid w:val="0"/>
        <w:spacing w:line="400" w:lineRule="exact"/>
        <w:ind w:left="0" w:leftChars="0" w:right="0" w:firstLine="573"/>
        <w:jc w:val="left"/>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”系指向招标方提交投标文件的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w:t>
      </w:r>
    </w:p>
    <w:p>
      <w:pPr>
        <w:keepNext w:val="0"/>
        <w:keepLines w:val="0"/>
        <w:pageBreakBefore w:val="0"/>
        <w:kinsoku/>
        <w:wordWrap/>
        <w:topLinePunct w:val="0"/>
        <w:bidi w:val="0"/>
        <w:snapToGrid w:val="0"/>
        <w:spacing w:line="400" w:lineRule="exact"/>
        <w:ind w:left="0" w:leftChars="0" w:right="0" w:firstLine="573"/>
        <w:jc w:val="left"/>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”系指委托招标方采购本次项目的</w:t>
      </w:r>
      <w:r>
        <w:rPr>
          <w:rFonts w:hint="eastAsia" w:ascii="宋体" w:hAnsi="宋体" w:cs="宋体"/>
          <w:color w:val="auto"/>
          <w:sz w:val="24"/>
          <w:szCs w:val="24"/>
          <w:highlight w:val="none"/>
          <w:lang w:eastAsia="zh-CN"/>
        </w:rPr>
        <w:t>建德市下涯城建开发有限公司</w:t>
      </w:r>
      <w:r>
        <w:rPr>
          <w:rFonts w:hint="eastAsia" w:ascii="宋体" w:hAnsi="宋体" w:cs="宋体"/>
          <w:color w:val="auto"/>
          <w:sz w:val="24"/>
          <w:szCs w:val="24"/>
          <w:highlight w:val="none"/>
        </w:rPr>
        <w:t>。</w:t>
      </w:r>
    </w:p>
    <w:p>
      <w:pPr>
        <w:keepNext w:val="0"/>
        <w:keepLines w:val="0"/>
        <w:pageBreakBefore w:val="0"/>
        <w:kinsoku/>
        <w:wordWrap/>
        <w:topLinePunct w:val="0"/>
        <w:bidi w:val="0"/>
        <w:snapToGrid w:val="0"/>
        <w:spacing w:line="400" w:lineRule="exact"/>
        <w:ind w:left="0" w:leftChars="0" w:right="0" w:firstLine="573"/>
        <w:jc w:val="left"/>
        <w:rPr>
          <w:rFonts w:ascii="宋体" w:hAnsi="宋体" w:cs="宋体"/>
          <w:color w:val="auto"/>
          <w:sz w:val="24"/>
          <w:szCs w:val="24"/>
          <w:highlight w:val="none"/>
        </w:rPr>
      </w:pPr>
      <w:r>
        <w:rPr>
          <w:rFonts w:hint="eastAsia" w:ascii="宋体" w:hAnsi="宋体" w:cs="宋体"/>
          <w:color w:val="auto"/>
          <w:sz w:val="24"/>
          <w:szCs w:val="24"/>
          <w:highlight w:val="none"/>
        </w:rPr>
        <w:t>（四）“产品”系指供方按招标文件规定，须向</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提供的一切设备、备品备件、工具、手册</w:t>
      </w:r>
      <w:r>
        <w:rPr>
          <w:rFonts w:hint="eastAsia" w:ascii="宋体" w:hAnsi="宋体" w:cs="宋体"/>
          <w:color w:val="auto"/>
          <w:sz w:val="24"/>
          <w:szCs w:val="24"/>
          <w:highlight w:val="none"/>
          <w:lang w:eastAsia="zh-CN"/>
        </w:rPr>
        <w:t>及其他有关</w:t>
      </w:r>
      <w:r>
        <w:rPr>
          <w:rFonts w:hint="eastAsia" w:ascii="宋体" w:hAnsi="宋体" w:cs="宋体"/>
          <w:color w:val="auto"/>
          <w:sz w:val="24"/>
          <w:szCs w:val="24"/>
          <w:highlight w:val="none"/>
        </w:rPr>
        <w:t>技术资料和材料。</w:t>
      </w:r>
    </w:p>
    <w:p>
      <w:pPr>
        <w:keepNext w:val="0"/>
        <w:keepLines w:val="0"/>
        <w:pageBreakBefore w:val="0"/>
        <w:kinsoku/>
        <w:wordWrap/>
        <w:topLinePunct w:val="0"/>
        <w:bidi w:val="0"/>
        <w:snapToGrid w:val="0"/>
        <w:spacing w:line="400" w:lineRule="exact"/>
        <w:ind w:left="0" w:leftChars="0" w:right="0" w:firstLine="573"/>
        <w:jc w:val="left"/>
        <w:rPr>
          <w:rFonts w:ascii="宋体" w:hAnsi="宋体" w:cs="宋体"/>
          <w:color w:val="auto"/>
          <w:sz w:val="24"/>
          <w:szCs w:val="24"/>
          <w:highlight w:val="none"/>
        </w:rPr>
      </w:pPr>
      <w:r>
        <w:rPr>
          <w:rFonts w:hint="eastAsia" w:ascii="宋体" w:hAnsi="宋体" w:cs="宋体"/>
          <w:color w:val="auto"/>
          <w:sz w:val="24"/>
          <w:szCs w:val="24"/>
          <w:highlight w:val="none"/>
        </w:rPr>
        <w:t>（五）“服务”系指招标文件规定</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须承担的供货、运输、安装、调试、技术协助、校准、培训、技术指导以及其他类似的义务。</w:t>
      </w:r>
    </w:p>
    <w:p>
      <w:pPr>
        <w:keepNext w:val="0"/>
        <w:keepLines w:val="0"/>
        <w:pageBreakBefore w:val="0"/>
        <w:kinsoku/>
        <w:wordWrap/>
        <w:topLinePunct w:val="0"/>
        <w:bidi w:val="0"/>
        <w:snapToGrid w:val="0"/>
        <w:spacing w:line="400" w:lineRule="exact"/>
        <w:ind w:left="0" w:leftChars="0" w:right="0" w:firstLine="573"/>
        <w:jc w:val="left"/>
        <w:rPr>
          <w:rFonts w:ascii="宋体" w:hAnsi="宋体" w:cs="宋体"/>
          <w:color w:val="auto"/>
          <w:sz w:val="24"/>
          <w:szCs w:val="24"/>
          <w:highlight w:val="none"/>
        </w:rPr>
      </w:pPr>
      <w:r>
        <w:rPr>
          <w:rFonts w:hint="eastAsia" w:ascii="宋体" w:hAnsi="宋体" w:cs="宋体"/>
          <w:color w:val="auto"/>
          <w:sz w:val="24"/>
          <w:szCs w:val="24"/>
          <w:highlight w:val="none"/>
        </w:rPr>
        <w:t>（六）“项目”系指</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按招标文件规定向</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提供的产品和服务。</w:t>
      </w:r>
    </w:p>
    <w:p>
      <w:pPr>
        <w:keepNext w:val="0"/>
        <w:keepLines w:val="0"/>
        <w:pageBreakBefore w:val="0"/>
        <w:kinsoku/>
        <w:wordWrap/>
        <w:topLinePunct w:val="0"/>
        <w:bidi w:val="0"/>
        <w:spacing w:line="400" w:lineRule="exact"/>
        <w:ind w:left="0" w:leftChars="0" w:right="0" w:firstLine="523" w:firstLineChars="217"/>
        <w:rPr>
          <w:rFonts w:ascii="宋体" w:hAnsi="宋体" w:cs="宋体"/>
          <w:b/>
          <w:color w:val="auto"/>
          <w:sz w:val="24"/>
          <w:szCs w:val="24"/>
          <w:highlight w:val="none"/>
        </w:rPr>
      </w:pPr>
      <w:r>
        <w:rPr>
          <w:rFonts w:hint="eastAsia" w:ascii="宋体" w:hAnsi="宋体" w:cs="宋体"/>
          <w:b/>
          <w:color w:val="auto"/>
          <w:sz w:val="24"/>
          <w:szCs w:val="24"/>
          <w:highlight w:val="none"/>
        </w:rPr>
        <w:t>三、投标委托</w:t>
      </w:r>
    </w:p>
    <w:p>
      <w:pPr>
        <w:keepNext w:val="0"/>
        <w:keepLines w:val="0"/>
        <w:pageBreakBefore w:val="0"/>
        <w:kinsoku/>
        <w:wordWrap/>
        <w:topLinePunct w:val="0"/>
        <w:bidi w:val="0"/>
        <w:spacing w:line="400" w:lineRule="exact"/>
        <w:ind w:left="0" w:leftChars="0" w:right="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全权代表须携带有效身份证件。如全权代表不是法定代表人，须有法定代表人出具的授权委托书（格式见第九章附件八）。</w:t>
      </w:r>
    </w:p>
    <w:p>
      <w:pPr>
        <w:keepNext w:val="0"/>
        <w:keepLines w:val="0"/>
        <w:pageBreakBefore w:val="0"/>
        <w:kinsoku/>
        <w:wordWrap/>
        <w:topLinePunct w:val="0"/>
        <w:bidi w:val="0"/>
        <w:spacing w:line="400" w:lineRule="exact"/>
        <w:ind w:left="0" w:leftChars="0" w:right="0" w:firstLine="523" w:firstLineChars="217"/>
        <w:rPr>
          <w:rFonts w:ascii="宋体" w:hAnsi="宋体" w:cs="宋体"/>
          <w:b/>
          <w:color w:val="auto"/>
          <w:sz w:val="24"/>
          <w:szCs w:val="24"/>
          <w:highlight w:val="none"/>
        </w:rPr>
      </w:pPr>
      <w:r>
        <w:rPr>
          <w:rFonts w:hint="eastAsia" w:ascii="宋体" w:hAnsi="宋体" w:cs="宋体"/>
          <w:b/>
          <w:color w:val="auto"/>
          <w:sz w:val="24"/>
          <w:szCs w:val="24"/>
          <w:highlight w:val="none"/>
        </w:rPr>
        <w:t>四、投标费用</w:t>
      </w:r>
    </w:p>
    <w:p>
      <w:pPr>
        <w:keepNext w:val="0"/>
        <w:keepLines w:val="0"/>
        <w:pageBreakBefore w:val="0"/>
        <w:kinsoku/>
        <w:wordWrap/>
        <w:topLinePunct w:val="0"/>
        <w:bidi w:val="0"/>
        <w:spacing w:line="400" w:lineRule="exact"/>
        <w:ind w:left="0" w:leftChars="0" w:right="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无论投标过程和结果如何，投标方自行承担与投标有关的全部费用（招标文件有其他相反规定除外）。</w:t>
      </w:r>
    </w:p>
    <w:p>
      <w:pPr>
        <w:keepNext w:val="0"/>
        <w:keepLines w:val="0"/>
        <w:pageBreakBefore w:val="0"/>
        <w:kinsoku/>
        <w:wordWrap/>
        <w:topLinePunct w:val="0"/>
        <w:bidi w:val="0"/>
        <w:spacing w:line="400" w:lineRule="exact"/>
        <w:ind w:left="0" w:leftChars="0" w:right="0" w:firstLine="570"/>
        <w:jc w:val="left"/>
        <w:rPr>
          <w:rFonts w:ascii="宋体" w:hAnsi="宋体" w:cs="宋体"/>
          <w:b/>
          <w:color w:val="auto"/>
          <w:sz w:val="24"/>
          <w:szCs w:val="24"/>
          <w:highlight w:val="none"/>
        </w:rPr>
      </w:pPr>
      <w:r>
        <w:rPr>
          <w:rFonts w:hint="eastAsia" w:ascii="宋体" w:hAnsi="宋体" w:cs="宋体"/>
          <w:b/>
          <w:color w:val="auto"/>
          <w:sz w:val="24"/>
          <w:szCs w:val="24"/>
          <w:highlight w:val="none"/>
        </w:rPr>
        <w:t>五、投标报价及修正</w:t>
      </w:r>
    </w:p>
    <w:p>
      <w:pPr>
        <w:keepNext w:val="0"/>
        <w:keepLines w:val="0"/>
        <w:pageBreakBefore w:val="0"/>
        <w:kinsoku/>
        <w:wordWrap/>
        <w:topLinePunct w:val="0"/>
        <w:bidi w:val="0"/>
        <w:snapToGrid w:val="0"/>
        <w:spacing w:line="400" w:lineRule="exact"/>
        <w:ind w:left="0" w:leftChars="0" w:right="0"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（一）投标报价以人民币为结算货币。</w:t>
      </w:r>
    </w:p>
    <w:p>
      <w:pPr>
        <w:keepNext w:val="0"/>
        <w:keepLines w:val="0"/>
        <w:pageBreakBefore w:val="0"/>
        <w:kinsoku/>
        <w:wordWrap/>
        <w:topLinePunct w:val="0"/>
        <w:bidi w:val="0"/>
        <w:snapToGrid w:val="0"/>
        <w:spacing w:line="400" w:lineRule="exact"/>
        <w:ind w:left="0" w:leftChars="0" w:right="0"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二）供应商应按招标文件要求认真填写《开标一览表》，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以总价为准，并修改单价；对不同文字文本投档文件的解释发生异议的，以中文文本为准。</w:t>
      </w:r>
    </w:p>
    <w:p>
      <w:pPr>
        <w:keepNext w:val="0"/>
        <w:keepLines w:val="0"/>
        <w:pageBreakBefore w:val="0"/>
        <w:kinsoku/>
        <w:wordWrap/>
        <w:topLinePunct w:val="0"/>
        <w:bidi w:val="0"/>
        <w:snapToGrid w:val="0"/>
        <w:spacing w:line="400" w:lineRule="exact"/>
        <w:ind w:left="0" w:leftChars="0" w:right="0"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（三）供应商的报价是供应商响应招标项目要求的全部工作内容的价格体现，包括</w:t>
      </w:r>
      <w:r>
        <w:rPr>
          <w:rFonts w:hint="eastAsia" w:ascii="宋体" w:hAnsi="宋体" w:cs="宋体"/>
          <w:color w:val="auto"/>
          <w:sz w:val="24"/>
          <w:szCs w:val="24"/>
          <w:highlight w:val="none"/>
          <w:lang w:eastAsia="zh-CN"/>
        </w:rPr>
        <w:t>产品生产、</w:t>
      </w:r>
      <w:r>
        <w:rPr>
          <w:rFonts w:hint="eastAsia" w:ascii="宋体" w:hAnsi="宋体" w:cs="宋体"/>
          <w:color w:val="auto"/>
          <w:sz w:val="24"/>
          <w:szCs w:val="24"/>
          <w:highlight w:val="none"/>
        </w:rPr>
        <w:t>供货、装卸运输、安装调试、</w:t>
      </w:r>
      <w:r>
        <w:rPr>
          <w:rFonts w:hint="eastAsia" w:ascii="宋体" w:hAnsi="宋体" w:cs="宋体"/>
          <w:color w:val="auto"/>
          <w:sz w:val="24"/>
          <w:szCs w:val="24"/>
          <w:highlight w:val="none"/>
          <w:lang w:val="en-US" w:eastAsia="zh-CN"/>
        </w:rPr>
        <w:t>附件、辅材、</w:t>
      </w:r>
      <w:r>
        <w:rPr>
          <w:rFonts w:hint="eastAsia" w:ascii="宋体" w:hAnsi="宋体" w:cs="宋体"/>
          <w:color w:val="auto"/>
          <w:sz w:val="24"/>
          <w:szCs w:val="24"/>
          <w:highlight w:val="none"/>
        </w:rPr>
        <w:t>备品备件、专用工具、验收、辅助工作及售后服务等完成整个项目所需的一切费用，以及招标文件未列明</w:t>
      </w:r>
      <w:r>
        <w:rPr>
          <w:rFonts w:hint="eastAsia" w:ascii="宋体" w:hAnsi="宋体" w:cs="宋体"/>
          <w:color w:val="auto"/>
          <w:sz w:val="24"/>
          <w:szCs w:val="24"/>
          <w:highlight w:val="none"/>
          <w:lang w:eastAsia="zh-CN"/>
        </w:rPr>
        <w:t>，而</w:t>
      </w:r>
      <w:r>
        <w:rPr>
          <w:rFonts w:hint="eastAsia" w:ascii="宋体" w:hAnsi="宋体" w:cs="宋体"/>
          <w:color w:val="auto"/>
          <w:sz w:val="24"/>
          <w:szCs w:val="24"/>
          <w:highlight w:val="none"/>
        </w:rPr>
        <w:t>投标单位认为必需的费用也需列入报价。</w:t>
      </w:r>
    </w:p>
    <w:p>
      <w:pPr>
        <w:keepNext w:val="0"/>
        <w:keepLines w:val="0"/>
        <w:pageBreakBefore w:val="0"/>
        <w:kinsoku/>
        <w:wordWrap/>
        <w:topLinePunct w:val="0"/>
        <w:bidi w:val="0"/>
        <w:snapToGrid w:val="0"/>
        <w:spacing w:line="400" w:lineRule="exact"/>
        <w:ind w:left="0" w:leftChars="0" w:right="0"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（四）供应商只允许有一个报价，并且在合同履行过程中是固定不变的，任何有选择或可调整的报价将不予接受，并按无效投标处理。</w:t>
      </w:r>
    </w:p>
    <w:p>
      <w:pPr>
        <w:keepNext w:val="0"/>
        <w:keepLines w:val="0"/>
        <w:pageBreakBefore w:val="0"/>
        <w:kinsoku/>
        <w:wordWrap/>
        <w:topLinePunct w:val="0"/>
        <w:bidi w:val="0"/>
        <w:spacing w:line="400" w:lineRule="exact"/>
        <w:ind w:left="0" w:leftChars="0" w:right="0"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、投标保证金</w:t>
      </w:r>
    </w:p>
    <w:p>
      <w:pPr>
        <w:keepNext w:val="0"/>
        <w:keepLines w:val="0"/>
        <w:pageBreakBefore w:val="0"/>
        <w:kinsoku/>
        <w:wordWrap/>
        <w:topLinePunct w:val="0"/>
        <w:bidi w:val="0"/>
        <w:spacing w:line="336"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本项目无需递交投标保证金。</w:t>
      </w:r>
    </w:p>
    <w:p>
      <w:pPr>
        <w:keepNext w:val="0"/>
        <w:keepLines w:val="0"/>
        <w:pageBreakBefore w:val="0"/>
        <w:kinsoku/>
        <w:wordWrap/>
        <w:topLinePunct w:val="0"/>
        <w:bidi w:val="0"/>
        <w:spacing w:line="400" w:lineRule="exact"/>
        <w:ind w:left="0" w:leftChars="0" w:right="0"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、投标有效期</w:t>
      </w:r>
    </w:p>
    <w:p>
      <w:pPr>
        <w:keepNext w:val="0"/>
        <w:keepLines w:val="0"/>
        <w:pageBreakBefore w:val="0"/>
        <w:kinsoku/>
        <w:wordWrap/>
        <w:topLinePunct w:val="0"/>
        <w:bidi w:val="0"/>
        <w:snapToGrid w:val="0"/>
        <w:spacing w:line="400" w:lineRule="exact"/>
        <w:ind w:left="0" w:leftChars="0" w:right="0" w:firstLine="360" w:firstLineChars="150"/>
        <w:jc w:val="left"/>
        <w:rPr>
          <w:rFonts w:hint="eastAsia" w:ascii="宋体" w:eastAsia="宋体" w:cs="宋体"/>
          <w:color w:val="auto"/>
          <w:sz w:val="24"/>
          <w:szCs w:val="24"/>
          <w:highlight w:val="none"/>
        </w:rPr>
      </w:pPr>
      <w:bookmarkStart w:id="0" w:name="_Toc177870542"/>
      <w:r>
        <w:rPr>
          <w:rFonts w:hint="eastAsia" w:ascii="宋体" w:eastAsia="宋体" w:cs="宋体"/>
          <w:color w:val="auto"/>
          <w:sz w:val="24"/>
          <w:szCs w:val="24"/>
          <w:highlight w:val="none"/>
        </w:rPr>
        <w:t>〈一〉投标文件从开标之日起，投标有效期为90日。</w:t>
      </w:r>
    </w:p>
    <w:p>
      <w:pPr>
        <w:keepNext w:val="0"/>
        <w:keepLines w:val="0"/>
        <w:pageBreakBefore w:val="0"/>
        <w:kinsoku/>
        <w:wordWrap/>
        <w:topLinePunct w:val="0"/>
        <w:bidi w:val="0"/>
        <w:snapToGrid w:val="0"/>
        <w:spacing w:line="400" w:lineRule="exact"/>
        <w:ind w:left="0" w:leftChars="0" w:right="0" w:firstLine="360" w:firstLineChars="150"/>
        <w:jc w:val="left"/>
        <w:rPr>
          <w:rFonts w:hint="eastAsia" w:ascii="宋体" w:eastAsia="宋体" w:cs="宋体"/>
          <w:color w:val="auto"/>
          <w:sz w:val="24"/>
          <w:szCs w:val="24"/>
          <w:highlight w:val="none"/>
        </w:rPr>
      </w:pPr>
      <w:r>
        <w:rPr>
          <w:rFonts w:hint="eastAsia" w:ascii="宋体" w:eastAsia="宋体" w:cs="宋体"/>
          <w:color w:val="auto"/>
          <w:sz w:val="24"/>
          <w:szCs w:val="24"/>
          <w:highlight w:val="none"/>
        </w:rPr>
        <w:t>〈二〉特殊情况下，招标方可与投标方协商延缓投标书的有效期，这种要求和答复均以书面形式进行。</w:t>
      </w:r>
    </w:p>
    <w:p>
      <w:pPr>
        <w:keepNext w:val="0"/>
        <w:keepLines w:val="0"/>
        <w:pageBreakBefore w:val="0"/>
        <w:kinsoku/>
        <w:wordWrap/>
        <w:topLinePunct w:val="0"/>
        <w:bidi w:val="0"/>
        <w:snapToGrid w:val="0"/>
        <w:spacing w:line="400" w:lineRule="exact"/>
        <w:ind w:left="0" w:leftChars="0" w:right="0" w:firstLine="360" w:firstLineChars="150"/>
        <w:jc w:val="left"/>
        <w:rPr>
          <w:rFonts w:hint="eastAsia" w:ascii="宋体" w:eastAsia="宋体" w:cs="宋体"/>
          <w:color w:val="auto"/>
          <w:sz w:val="24"/>
          <w:szCs w:val="24"/>
          <w:highlight w:val="none"/>
        </w:rPr>
      </w:pPr>
      <w:r>
        <w:rPr>
          <w:rFonts w:hint="eastAsia" w:ascii="宋体" w:eastAsia="宋体" w:cs="宋体"/>
          <w:color w:val="auto"/>
          <w:sz w:val="24"/>
          <w:szCs w:val="24"/>
          <w:highlight w:val="none"/>
        </w:rPr>
        <w:t>〈三〉投标方可拒绝接受延期要求。同意延长有效期的投标方不能修改投标文件。</w:t>
      </w:r>
    </w:p>
    <w:p>
      <w:pPr>
        <w:keepNext w:val="0"/>
        <w:keepLines w:val="0"/>
        <w:pageBreakBefore w:val="0"/>
        <w:kinsoku/>
        <w:wordWrap/>
        <w:topLinePunct w:val="0"/>
        <w:bidi w:val="0"/>
        <w:spacing w:line="400" w:lineRule="exact"/>
        <w:ind w:left="0" w:leftChars="0" w:right="0"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、特别说明：</w:t>
      </w:r>
      <w:bookmarkEnd w:id="0"/>
    </w:p>
    <w:p>
      <w:pPr>
        <w:pStyle w:val="24"/>
        <w:keepNext w:val="0"/>
        <w:keepLines w:val="0"/>
        <w:pageBreakBefore w:val="0"/>
        <w:widowControl/>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ascii="宋体" w:hAnsi="宋体" w:cs="宋体"/>
          <w:color w:val="auto"/>
          <w:sz w:val="24"/>
          <w:szCs w:val="24"/>
          <w:highlight w:val="none"/>
        </w:rPr>
        <w:t>（一）</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不得为本次采购进行设计或编制规范和其他文件的当事人；也不得直接或间接地与为本次采购进行设计或编制规范、其他文件的个人、企业、采购代理机构或其附属机构有任何关联。</w:t>
      </w:r>
    </w:p>
    <w:p>
      <w:pPr>
        <w:pStyle w:val="24"/>
        <w:keepNext w:val="0"/>
        <w:keepLines w:val="0"/>
        <w:pageBreakBefore w:val="0"/>
        <w:widowControl/>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投标所使用的采购项目实施人员可以为其控股公司的工作人员。</w:t>
      </w:r>
    </w:p>
    <w:p>
      <w:pPr>
        <w:pStyle w:val="24"/>
        <w:keepNext w:val="0"/>
        <w:keepLines w:val="0"/>
        <w:pageBreakBefore w:val="0"/>
        <w:widowControl/>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在投标活动中提供任何虚假材料或从事其他违法活动的</w:t>
      </w:r>
      <w:r>
        <w:rPr>
          <w:rFonts w:hint="eastAsia" w:hAnsi="宋体" w:cs="宋体"/>
          <w:color w:val="auto"/>
          <w:sz w:val="24"/>
          <w:szCs w:val="24"/>
          <w:highlight w:val="none"/>
          <w:lang w:eastAsia="zh-CN"/>
        </w:rPr>
        <w:t>，</w:t>
      </w:r>
      <w:r>
        <w:rPr>
          <w:rFonts w:hint="eastAsia" w:hAnsi="宋体" w:cs="宋体"/>
          <w:color w:val="auto"/>
          <w:sz w:val="24"/>
          <w:szCs w:val="24"/>
          <w:highlight w:val="none"/>
        </w:rPr>
        <w:t>其投标无效，并报监管部门查处；中标后发现的</w:t>
      </w:r>
      <w:r>
        <w:rPr>
          <w:rFonts w:hint="eastAsia" w:hAnsi="宋体" w:cs="宋体"/>
          <w:color w:val="auto"/>
          <w:sz w:val="24"/>
          <w:szCs w:val="24"/>
          <w:highlight w:val="none"/>
          <w:lang w:eastAsia="zh-CN"/>
        </w:rPr>
        <w:t>，中标供应商</w:t>
      </w:r>
      <w:r>
        <w:rPr>
          <w:rFonts w:hint="eastAsia" w:hAnsi="宋体" w:cs="宋体"/>
          <w:color w:val="auto"/>
          <w:sz w:val="24"/>
          <w:szCs w:val="24"/>
          <w:highlight w:val="none"/>
        </w:rPr>
        <w:t>须依照《中华人民共和国消费者权益保护法》第49条之规定双倍赔偿</w:t>
      </w:r>
      <w:r>
        <w:rPr>
          <w:rFonts w:hint="eastAsia" w:hAnsi="宋体" w:cs="宋体"/>
          <w:color w:val="auto"/>
          <w:sz w:val="24"/>
          <w:szCs w:val="24"/>
          <w:highlight w:val="none"/>
          <w:lang w:eastAsia="zh-CN"/>
        </w:rPr>
        <w:t>采购单位</w:t>
      </w:r>
      <w:r>
        <w:rPr>
          <w:rFonts w:hint="eastAsia" w:hAnsi="宋体" w:cs="宋体"/>
          <w:color w:val="auto"/>
          <w:sz w:val="24"/>
          <w:szCs w:val="24"/>
          <w:highlight w:val="none"/>
        </w:rPr>
        <w:t>。且民事赔偿并不免除违法</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的行政与刑事责任。</w:t>
      </w:r>
    </w:p>
    <w:p>
      <w:pPr>
        <w:keepNext w:val="0"/>
        <w:keepLines w:val="0"/>
        <w:pageBreakBefore w:val="0"/>
        <w:widowControl/>
        <w:kinsoku/>
        <w:wordWrap/>
        <w:topLinePunct w:val="0"/>
        <w:bidi w:val="0"/>
        <w:spacing w:line="400" w:lineRule="exact"/>
        <w:ind w:left="0" w:leftChars="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keepNext w:val="0"/>
        <w:keepLines w:val="0"/>
        <w:pageBreakBefore w:val="0"/>
        <w:widowControl/>
        <w:kinsoku/>
        <w:wordWrap/>
        <w:topLinePunct w:val="0"/>
        <w:bidi w:val="0"/>
        <w:spacing w:line="400" w:lineRule="exact"/>
        <w:ind w:left="0" w:leftChars="0" w:right="0"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多家代理商或经销商参加投标，如其中两家或两家以上供应商存在分级代理或代销关系，且提供的是其所代理品牌产品的，评审时，按上述规定确定其中一家为有效供应商。</w:t>
      </w:r>
    </w:p>
    <w:p>
      <w:pPr>
        <w:pStyle w:val="24"/>
        <w:keepNext w:val="0"/>
        <w:keepLines w:val="0"/>
        <w:pageBreakBefore w:val="0"/>
        <w:widowControl/>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hAnsi="宋体" w:cs="宋体"/>
          <w:color w:val="auto"/>
          <w:sz w:val="24"/>
          <w:szCs w:val="24"/>
          <w:highlight w:val="none"/>
        </w:rPr>
        <w:t>同一家原生产厂商授权多家代理商参加投标的，评审时，按上述规定确定其中一家为有效供应商。</w:t>
      </w:r>
    </w:p>
    <w:p>
      <w:pPr>
        <w:pStyle w:val="24"/>
        <w:keepNext w:val="0"/>
        <w:keepLines w:val="0"/>
        <w:pageBreakBefore w:val="0"/>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应仔细阅读招标文件的所有内容，按照招标文件的要求提交投标文件。投标文件应对招标文件的要求作出实质性响应，并对所提供的全部资料的真实性承担法律责任。</w:t>
      </w:r>
    </w:p>
    <w:p>
      <w:pPr>
        <w:keepNext w:val="0"/>
        <w:keepLines w:val="0"/>
        <w:pageBreakBefore w:val="0"/>
        <w:widowControl/>
        <w:kinsoku/>
        <w:wordWrap/>
        <w:topLinePunct w:val="0"/>
        <w:bidi w:val="0"/>
        <w:spacing w:line="400" w:lineRule="exact"/>
        <w:ind w:left="0" w:leftChars="0" w:right="0" w:firstLine="241" w:firstLineChars="100"/>
        <w:jc w:val="left"/>
        <w:rPr>
          <w:rFonts w:ascii="宋体" w:hAnsi="宋体" w:cs="宋体"/>
          <w:b/>
          <w:color w:val="auto"/>
          <w:sz w:val="24"/>
          <w:szCs w:val="24"/>
          <w:highlight w:val="none"/>
        </w:rPr>
      </w:pPr>
      <w:bookmarkStart w:id="1" w:name="_Toc177870543"/>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、质疑</w:t>
      </w:r>
      <w:bookmarkEnd w:id="1"/>
    </w:p>
    <w:p>
      <w:pPr>
        <w:keepNext w:val="0"/>
        <w:keepLines w:val="0"/>
        <w:pageBreakBefore w:val="0"/>
        <w:widowControl/>
        <w:kinsoku/>
        <w:wordWrap/>
        <w:topLinePunct w:val="0"/>
        <w:bidi w:val="0"/>
        <w:spacing w:line="400" w:lineRule="exact"/>
        <w:ind w:left="0" w:leftChars="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认为招标文件、招标过程和中标结果使自己的合法权益受到损害的，应当在知道或者应知其权益受到损害之日起七个工作日内，以书面形式向</w:t>
      </w:r>
      <w:r>
        <w:rPr>
          <w:rFonts w:hint="eastAsia" w:ascii="宋体" w:hAnsi="宋体" w:cs="宋体"/>
          <w:color w:val="auto"/>
          <w:sz w:val="24"/>
          <w:szCs w:val="24"/>
          <w:highlight w:val="none"/>
          <w:lang w:eastAsia="zh-CN"/>
        </w:rPr>
        <w:t>欧邦工程管理集团有限公司</w:t>
      </w:r>
      <w:r>
        <w:rPr>
          <w:rFonts w:hint="eastAsia" w:ascii="宋体" w:hAnsi="宋体" w:cs="宋体"/>
          <w:color w:val="auto"/>
          <w:sz w:val="24"/>
          <w:szCs w:val="24"/>
          <w:highlight w:val="none"/>
        </w:rPr>
        <w:t>提出质疑。</w:t>
      </w:r>
    </w:p>
    <w:p>
      <w:pPr>
        <w:pStyle w:val="13"/>
        <w:keepNext w:val="0"/>
        <w:keepLines w:val="0"/>
        <w:pageBreakBefore w:val="0"/>
        <w:kinsoku/>
        <w:wordWrap/>
        <w:topLinePunct w:val="0"/>
        <w:bidi w:val="0"/>
        <w:snapToGrid w:val="0"/>
        <w:spacing w:line="400" w:lineRule="exact"/>
        <w:ind w:left="0" w:leftChars="0" w:right="0"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提出质疑期限的计算，依照下列规定办理：</w:t>
      </w:r>
    </w:p>
    <w:p>
      <w:pPr>
        <w:pStyle w:val="13"/>
        <w:keepNext w:val="0"/>
        <w:keepLines w:val="0"/>
        <w:pageBreakBefore w:val="0"/>
        <w:kinsoku/>
        <w:wordWrap/>
        <w:topLinePunct w:val="0"/>
        <w:bidi w:val="0"/>
        <w:snapToGrid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（1）对采购文件提出质疑的，应当在前附表规定的时间前提出。</w:t>
      </w:r>
    </w:p>
    <w:p>
      <w:pPr>
        <w:pStyle w:val="13"/>
        <w:keepNext w:val="0"/>
        <w:keepLines w:val="0"/>
        <w:pageBreakBefore w:val="0"/>
        <w:kinsoku/>
        <w:wordWrap/>
        <w:topLinePunct w:val="0"/>
        <w:bidi w:val="0"/>
        <w:snapToGrid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（2）对采购过程提出质疑的，自采购程序环节结束之日起计算。</w:t>
      </w:r>
    </w:p>
    <w:p>
      <w:pPr>
        <w:pStyle w:val="24"/>
        <w:keepNext w:val="0"/>
        <w:keepLines w:val="0"/>
        <w:pageBreakBefore w:val="0"/>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hAnsi="宋体" w:cs="宋体"/>
          <w:color w:val="auto"/>
          <w:sz w:val="24"/>
          <w:szCs w:val="24"/>
          <w:highlight w:val="none"/>
        </w:rPr>
        <w:t>（3）对中标结果以及评标委员会组成人员提出质疑的，自中标结果公告之日起计算。</w:t>
      </w:r>
    </w:p>
    <w:p>
      <w:pPr>
        <w:keepNext w:val="0"/>
        <w:keepLines w:val="0"/>
        <w:pageBreakBefore w:val="0"/>
        <w:widowControl/>
        <w:kinsoku/>
        <w:wordWrap/>
        <w:topLinePunct w:val="0"/>
        <w:bidi w:val="0"/>
        <w:spacing w:line="400" w:lineRule="exact"/>
        <w:ind w:left="0" w:leftChars="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）质疑应当采用加盖</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公章的书面形式，质疑书应明确阐述招标过程或中标结果中使自己合法权益受到损害的实质性内容，提供相关事实、依据和证据及其来源或线索，便于有关单位调查、答复和处理，否则，</w:t>
      </w:r>
      <w:r>
        <w:rPr>
          <w:rFonts w:hint="eastAsia" w:ascii="宋体" w:hAnsi="宋体" w:cs="宋体"/>
          <w:color w:val="auto"/>
          <w:sz w:val="24"/>
          <w:szCs w:val="24"/>
          <w:highlight w:val="none"/>
          <w:lang w:eastAsia="zh-CN"/>
        </w:rPr>
        <w:t>欧邦工程管理集团有限公司</w:t>
      </w:r>
      <w:r>
        <w:rPr>
          <w:rFonts w:hint="eastAsia" w:ascii="宋体" w:hAnsi="宋体" w:cs="宋体"/>
          <w:color w:val="auto"/>
          <w:sz w:val="24"/>
          <w:szCs w:val="24"/>
          <w:highlight w:val="none"/>
        </w:rPr>
        <w:t>将不予受理。</w:t>
      </w:r>
    </w:p>
    <w:p>
      <w:pPr>
        <w:keepNext w:val="0"/>
        <w:keepLines w:val="0"/>
        <w:pageBreakBefore w:val="0"/>
        <w:kinsoku/>
        <w:wordWrap/>
        <w:topLinePunct w:val="0"/>
        <w:bidi w:val="0"/>
        <w:spacing w:line="400" w:lineRule="exact"/>
        <w:ind w:left="0" w:leftChars="0" w:right="0"/>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eastAsia="zh-CN"/>
        </w:rPr>
        <w:t>十</w:t>
      </w:r>
      <w:r>
        <w:rPr>
          <w:rFonts w:hint="eastAsia" w:ascii="宋体" w:hAnsi="宋体" w:cs="宋体"/>
          <w:b/>
          <w:color w:val="auto"/>
          <w:sz w:val="24"/>
          <w:szCs w:val="24"/>
          <w:highlight w:val="none"/>
        </w:rPr>
        <w:t>、招标文件的澄清和修改</w:t>
      </w:r>
    </w:p>
    <w:p>
      <w:pPr>
        <w:pStyle w:val="24"/>
        <w:keepNext w:val="0"/>
        <w:keepLines w:val="0"/>
        <w:pageBreakBefore w:val="0"/>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应认真阅读本招标文件，发现其中有误或有要求不合理的，</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必须在前附表规定的时间内以书面形式向</w:t>
      </w:r>
      <w:r>
        <w:rPr>
          <w:rFonts w:hint="eastAsia" w:hAnsi="宋体" w:cs="宋体"/>
          <w:color w:val="auto"/>
          <w:sz w:val="24"/>
          <w:szCs w:val="24"/>
          <w:highlight w:val="none"/>
          <w:lang w:eastAsia="zh-CN"/>
        </w:rPr>
        <w:t>欧邦工程管理集团有限公司</w:t>
      </w:r>
      <w:r>
        <w:rPr>
          <w:rFonts w:hint="eastAsia" w:hAnsi="宋体" w:cs="宋体"/>
          <w:color w:val="auto"/>
          <w:sz w:val="24"/>
          <w:szCs w:val="24"/>
          <w:highlight w:val="none"/>
        </w:rPr>
        <w:t>提出。</w:t>
      </w:r>
    </w:p>
    <w:p>
      <w:pPr>
        <w:pStyle w:val="24"/>
        <w:keepNext w:val="0"/>
        <w:keepLines w:val="0"/>
        <w:pageBreakBefore w:val="0"/>
        <w:kinsoku/>
        <w:wordWrap/>
        <w:topLinePunct w:val="0"/>
        <w:bidi w:val="0"/>
        <w:snapToGrid w:val="0"/>
        <w:spacing w:line="400" w:lineRule="exact"/>
        <w:ind w:left="0" w:leftChars="0" w:right="0" w:firstLine="480" w:firstLineChars="200"/>
        <w:rPr>
          <w:rFonts w:hAnsi="宋体" w:cs="宋体"/>
          <w:b/>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hAnsi="宋体" w:cs="宋体"/>
          <w:b/>
          <w:color w:val="auto"/>
          <w:sz w:val="24"/>
          <w:szCs w:val="24"/>
          <w:highlight w:val="none"/>
          <w:lang w:eastAsia="zh-CN"/>
        </w:rPr>
        <w:t>欧邦工程管理集团有限公司</w:t>
      </w:r>
      <w:r>
        <w:rPr>
          <w:rFonts w:hint="eastAsia" w:hAnsi="宋体" w:cs="宋体"/>
          <w:b/>
          <w:color w:val="auto"/>
          <w:sz w:val="24"/>
          <w:szCs w:val="24"/>
          <w:highlight w:val="none"/>
        </w:rPr>
        <w:t>对已发出的招标文件进行必要澄清、答复、修改或补充的，应当在前附表规定的统一组织答疑时间前，在政府采购信息发布媒体上发布更正公告，否则将延期组织开标，请在投标前关注相关信息。</w:t>
      </w:r>
    </w:p>
    <w:p>
      <w:pPr>
        <w:pStyle w:val="24"/>
        <w:keepNext w:val="0"/>
        <w:keepLines w:val="0"/>
        <w:pageBreakBefore w:val="0"/>
        <w:kinsoku/>
        <w:wordWrap/>
        <w:topLinePunct w:val="0"/>
        <w:bidi w:val="0"/>
        <w:snapToGrid w:val="0"/>
        <w:spacing w:line="400" w:lineRule="exact"/>
        <w:ind w:left="0" w:leftChars="0" w:right="0" w:firstLine="480" w:firstLineChars="200"/>
        <w:rPr>
          <w:rFonts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hAnsi="宋体" w:cs="宋体"/>
          <w:color w:val="auto"/>
          <w:sz w:val="24"/>
          <w:szCs w:val="24"/>
          <w:highlight w:val="none"/>
        </w:rPr>
        <w:t>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kinsoku/>
        <w:wordWrap/>
        <w:topLinePunct w:val="0"/>
        <w:bidi w:val="0"/>
        <w:spacing w:line="400" w:lineRule="exact"/>
        <w:ind w:left="0" w:leftChars="0" w:right="0" w:firstLine="570"/>
        <w:jc w:val="left"/>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cs="宋体"/>
          <w:b/>
          <w:color w:val="auto"/>
          <w:sz w:val="24"/>
          <w:szCs w:val="24"/>
          <w:highlight w:val="none"/>
        </w:rPr>
        <w:t>、投标文件的组成</w:t>
      </w:r>
    </w:p>
    <w:p>
      <w:pPr>
        <w:keepNext w:val="0"/>
        <w:keepLines w:val="0"/>
        <w:pageBreakBefore w:val="0"/>
        <w:kinsoku/>
        <w:wordWrap/>
        <w:topLinePunct w:val="0"/>
        <w:bidi w:val="0"/>
        <w:spacing w:line="400" w:lineRule="exact"/>
        <w:ind w:left="0" w:leftChars="0" w:right="0" w:firstLine="523" w:firstLineChars="217"/>
        <w:rPr>
          <w:rFonts w:ascii="宋体" w:hAnsi="宋体" w:cs="宋体"/>
          <w:b/>
          <w:color w:val="auto"/>
          <w:sz w:val="24"/>
          <w:szCs w:val="24"/>
          <w:highlight w:val="none"/>
        </w:rPr>
      </w:pPr>
      <w:r>
        <w:rPr>
          <w:rFonts w:hint="eastAsia" w:ascii="宋体" w:hAnsi="宋体" w:cs="宋体"/>
          <w:b/>
          <w:color w:val="auto"/>
          <w:sz w:val="24"/>
          <w:szCs w:val="24"/>
          <w:highlight w:val="none"/>
        </w:rPr>
        <w:t>A</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资格审查文件内容（单独包封递交）；</w:t>
      </w:r>
    </w:p>
    <w:p>
      <w:pPr>
        <w:keepNext w:val="0"/>
        <w:keepLines w:val="0"/>
        <w:pageBreakBefore w:val="0"/>
        <w:kinsoku/>
        <w:wordWrap/>
        <w:topLinePunct w:val="0"/>
        <w:autoSpaceDN w:val="0"/>
        <w:bidi w:val="0"/>
        <w:spacing w:line="400" w:lineRule="exact"/>
        <w:ind w:left="0" w:leftChars="0" w:right="0"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〈一〉法定代表人授权委托书原件</w:t>
      </w:r>
      <w:r>
        <w:rPr>
          <w:rFonts w:hint="eastAsia" w:ascii="宋体" w:hAnsi="宋体" w:cs="宋体"/>
          <w:b/>
          <w:bCs/>
          <w:color w:val="auto"/>
          <w:sz w:val="24"/>
          <w:szCs w:val="24"/>
          <w:highlight w:val="none"/>
        </w:rPr>
        <w:t>（如法定代表人参加开标，无需提供此项）；</w:t>
      </w:r>
    </w:p>
    <w:p>
      <w:pPr>
        <w:keepNext w:val="0"/>
        <w:keepLines w:val="0"/>
        <w:pageBreakBefore w:val="0"/>
        <w:kinsoku/>
        <w:wordWrap/>
        <w:topLinePunct w:val="0"/>
        <w:autoSpaceDN w:val="0"/>
        <w:bidi w:val="0"/>
        <w:spacing w:line="400" w:lineRule="exact"/>
        <w:ind w:left="0" w:leftChars="0" w:right="0" w:firstLine="600" w:firstLineChars="25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〉有效的营业执照复</w:t>
      </w:r>
      <w:r>
        <w:rPr>
          <w:rFonts w:hint="eastAsia" w:ascii="宋体" w:hAnsi="宋体" w:cs="宋体"/>
          <w:bCs/>
          <w:color w:val="auto"/>
          <w:sz w:val="24"/>
          <w:szCs w:val="24"/>
          <w:highlight w:val="none"/>
        </w:rPr>
        <w:t>印件</w:t>
      </w:r>
      <w:r>
        <w:rPr>
          <w:rFonts w:hint="eastAsia" w:ascii="宋体" w:hAnsi="宋体" w:cs="宋体"/>
          <w:color w:val="auto"/>
          <w:sz w:val="24"/>
          <w:szCs w:val="24"/>
          <w:highlight w:val="none"/>
        </w:rPr>
        <w:t>并加盖公章</w:t>
      </w:r>
      <w:r>
        <w:rPr>
          <w:rFonts w:hint="eastAsia" w:ascii="宋体" w:hAnsi="宋体" w:cs="宋体"/>
          <w:b/>
          <w:bCs/>
          <w:color w:val="auto"/>
          <w:sz w:val="24"/>
          <w:szCs w:val="24"/>
          <w:highlight w:val="none"/>
        </w:rPr>
        <w:t>（原件备查）；</w:t>
      </w:r>
    </w:p>
    <w:p>
      <w:pPr>
        <w:keepNext w:val="0"/>
        <w:keepLines w:val="0"/>
        <w:pageBreakBefore w:val="0"/>
        <w:kinsoku/>
        <w:wordWrap/>
        <w:topLinePunct w:val="0"/>
        <w:autoSpaceDN w:val="0"/>
        <w:bidi w:val="0"/>
        <w:spacing w:line="400" w:lineRule="exact"/>
        <w:ind w:left="0" w:leftChars="0" w:right="0"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全权代表（</w:t>
      </w:r>
      <w:r>
        <w:rPr>
          <w:rFonts w:hint="eastAsia" w:ascii="宋体" w:hAnsi="宋体" w:cs="宋体"/>
          <w:color w:val="auto"/>
          <w:sz w:val="24"/>
          <w:szCs w:val="24"/>
          <w:highlight w:val="none"/>
        </w:rPr>
        <w:t>被授权人或法定代表人）身份证复印件并加盖公章</w:t>
      </w:r>
      <w:r>
        <w:rPr>
          <w:rFonts w:hint="eastAsia" w:ascii="宋体" w:hAnsi="宋体" w:cs="宋体"/>
          <w:b/>
          <w:bCs/>
          <w:color w:val="auto"/>
          <w:sz w:val="24"/>
          <w:szCs w:val="24"/>
          <w:highlight w:val="none"/>
        </w:rPr>
        <w:t>（原件备查）（若法定代表人参加的，提供法定代表人身份证复印件；若被授权人参加的，提供被授权代表身份证复印件）</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 xml:space="preserve"> </w:t>
      </w:r>
    </w:p>
    <w:p>
      <w:pPr>
        <w:keepNext w:val="0"/>
        <w:keepLines w:val="0"/>
        <w:pageBreakBefore w:val="0"/>
        <w:kinsoku/>
        <w:wordWrap/>
        <w:topLinePunct w:val="0"/>
        <w:autoSpaceDN w:val="0"/>
        <w:bidi w:val="0"/>
        <w:spacing w:line="400" w:lineRule="exact"/>
        <w:ind w:left="0" w:leftChars="0" w:right="0"/>
        <w:jc w:val="left"/>
        <w:rPr>
          <w:rFonts w:hint="eastAsia" w:eastAsia="宋体"/>
          <w:color w:val="auto"/>
          <w:highlight w:val="none"/>
          <w:lang w:eastAsia="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〉由社保部门出具的被授权人在投标单位缴纳近一个月社保的证明材料复印件并加盖公章（</w:t>
      </w:r>
      <w:r>
        <w:rPr>
          <w:rFonts w:hint="eastAsia" w:ascii="宋体" w:hAnsi="宋体" w:cs="宋体"/>
          <w:b/>
          <w:bCs/>
          <w:color w:val="auto"/>
          <w:sz w:val="24"/>
          <w:szCs w:val="24"/>
          <w:highlight w:val="none"/>
        </w:rPr>
        <w:t>原件备查，如法定代表人参加开标，无需提供此项）</w:t>
      </w:r>
      <w:r>
        <w:rPr>
          <w:rFonts w:hint="eastAsia" w:ascii="宋体" w:hAnsi="宋体" w:cs="宋体"/>
          <w:b/>
          <w:bCs/>
          <w:color w:val="auto"/>
          <w:sz w:val="24"/>
          <w:szCs w:val="24"/>
          <w:highlight w:val="none"/>
          <w:lang w:eastAsia="zh-CN"/>
        </w:rPr>
        <w:t>。</w:t>
      </w:r>
    </w:p>
    <w:p>
      <w:pPr>
        <w:keepNext w:val="0"/>
        <w:keepLines w:val="0"/>
        <w:pageBreakBefore w:val="0"/>
        <w:kinsoku/>
        <w:wordWrap/>
        <w:topLinePunct w:val="0"/>
        <w:bidi w:val="0"/>
        <w:snapToGrid w:val="0"/>
        <w:spacing w:line="400" w:lineRule="exact"/>
        <w:ind w:left="0" w:leftChars="0" w:right="0" w:firstLine="482" w:firstLineChars="200"/>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资格审查文件注意点：</w:t>
      </w:r>
    </w:p>
    <w:p>
      <w:pPr>
        <w:keepNext w:val="0"/>
        <w:keepLines w:val="0"/>
        <w:pageBreakBefore w:val="0"/>
        <w:kinsoku/>
        <w:wordWrap/>
        <w:topLinePunct w:val="0"/>
        <w:bidi w:val="0"/>
        <w:spacing w:line="400" w:lineRule="exact"/>
        <w:ind w:left="0" w:leftChars="0" w:right="0" w:firstLine="570"/>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1、已经在浙江省供应商库注册的且上传了相关营业执照、资质证书资料的供应商可以不提供备查文件原件，但需在浙江政府采购外网上能够正常查询；</w:t>
      </w:r>
    </w:p>
    <w:p>
      <w:pPr>
        <w:keepNext w:val="0"/>
        <w:keepLines w:val="0"/>
        <w:pageBreakBefore w:val="0"/>
        <w:kinsoku/>
        <w:wordWrap/>
        <w:topLinePunct w:val="0"/>
        <w:bidi w:val="0"/>
        <w:spacing w:line="400" w:lineRule="exact"/>
        <w:ind w:left="0" w:leftChars="0" w:right="0" w:firstLine="570"/>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2、非浙江省供应商库注册单位或未上传相关资质证书的单位需随身携带相关原件备查（无需密封入资格审查文件内）；</w:t>
      </w:r>
    </w:p>
    <w:p>
      <w:pPr>
        <w:keepNext w:val="0"/>
        <w:keepLines w:val="0"/>
        <w:pageBreakBefore w:val="0"/>
        <w:kinsoku/>
        <w:wordWrap/>
        <w:topLinePunct w:val="0"/>
        <w:bidi w:val="0"/>
        <w:spacing w:line="400" w:lineRule="exact"/>
        <w:ind w:left="0" w:leftChars="0" w:right="0" w:firstLine="570"/>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3、未按以上要求提供资格审查文件及备查原件的，按未提供合格的资格文件处理。</w:t>
      </w:r>
    </w:p>
    <w:p>
      <w:pPr>
        <w:keepNext w:val="0"/>
        <w:keepLines w:val="0"/>
        <w:pageBreakBefore w:val="0"/>
        <w:kinsoku/>
        <w:wordWrap/>
        <w:topLinePunct w:val="0"/>
        <w:bidi w:val="0"/>
        <w:spacing w:line="400" w:lineRule="exact"/>
        <w:ind w:left="0" w:leftChars="0" w:right="0" w:firstLine="570"/>
        <w:jc w:val="left"/>
        <w:rPr>
          <w:rFonts w:ascii="宋体" w:hAnsi="宋体" w:cs="宋体"/>
          <w:color w:val="auto"/>
          <w:highlight w:val="none"/>
        </w:rPr>
      </w:pPr>
      <w:r>
        <w:rPr>
          <w:rFonts w:hint="eastAsia" w:ascii="宋体" w:hAnsi="宋体" w:cs="宋体"/>
          <w:b/>
          <w:color w:val="auto"/>
          <w:sz w:val="24"/>
          <w:szCs w:val="24"/>
          <w:highlight w:val="none"/>
        </w:rPr>
        <w:t>以上资格审查文件正本1份单独密封成1包，密封处须加盖投标供应商的单位公章（外包封封面格式参考“附件十</w:t>
      </w:r>
      <w:r>
        <w:rPr>
          <w:rFonts w:hint="eastAsia" w:ascii="宋体" w:hAnsi="宋体" w:cs="宋体"/>
          <w:b/>
          <w:color w:val="auto"/>
          <w:sz w:val="24"/>
          <w:szCs w:val="24"/>
          <w:highlight w:val="none"/>
          <w:lang w:eastAsia="zh-CN"/>
        </w:rPr>
        <w:t>二</w:t>
      </w:r>
      <w:r>
        <w:rPr>
          <w:rFonts w:hint="eastAsia" w:ascii="宋体" w:hAnsi="宋体" w:cs="宋体"/>
          <w:b/>
          <w:color w:val="auto"/>
          <w:sz w:val="24"/>
          <w:szCs w:val="24"/>
          <w:highlight w:val="none"/>
        </w:rPr>
        <w:t>(2) ”）</w:t>
      </w:r>
    </w:p>
    <w:p>
      <w:pPr>
        <w:keepNext w:val="0"/>
        <w:keepLines w:val="0"/>
        <w:pageBreakBefore w:val="0"/>
        <w:kinsoku/>
        <w:wordWrap/>
        <w:topLinePunct w:val="0"/>
        <w:bidi w:val="0"/>
        <w:spacing w:line="400" w:lineRule="exact"/>
        <w:ind w:left="0" w:leftChars="0" w:right="0" w:firstLine="570"/>
        <w:jc w:val="left"/>
        <w:rPr>
          <w:rFonts w:ascii="宋体" w:hAnsi="宋体" w:cs="宋体"/>
          <w:b/>
          <w:color w:val="auto"/>
          <w:sz w:val="24"/>
          <w:szCs w:val="24"/>
          <w:highlight w:val="none"/>
        </w:rPr>
      </w:pPr>
      <w:r>
        <w:rPr>
          <w:rFonts w:hint="eastAsia" w:ascii="宋体" w:hAnsi="宋体" w:cs="宋体"/>
          <w:b/>
          <w:color w:val="auto"/>
          <w:sz w:val="24"/>
          <w:szCs w:val="24"/>
          <w:highlight w:val="none"/>
        </w:rPr>
        <w:t>B</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报价文件包括：</w:t>
      </w:r>
    </w:p>
    <w:p>
      <w:pPr>
        <w:keepNext w:val="0"/>
        <w:keepLines w:val="0"/>
        <w:pageBreakBefore w:val="0"/>
        <w:numPr>
          <w:ilvl w:val="0"/>
          <w:numId w:val="0"/>
        </w:numPr>
        <w:kinsoku/>
        <w:wordWrap/>
        <w:topLinePunct w:val="0"/>
        <w:autoSpaceDN w:val="0"/>
        <w:bidi w:val="0"/>
        <w:spacing w:line="400" w:lineRule="exact"/>
        <w:ind w:left="0" w:leftChars="0" w:right="0" w:rightChars="0" w:firstLine="960" w:firstLineChars="400"/>
        <w:jc w:val="left"/>
        <w:rPr>
          <w:rFonts w:ascii="宋体" w:hAnsi="宋体" w:cs="宋体"/>
          <w:color w:val="auto"/>
          <w:sz w:val="24"/>
          <w:szCs w:val="24"/>
          <w:highlight w:val="none"/>
        </w:rPr>
      </w:pPr>
      <w:r>
        <w:rPr>
          <w:rFonts w:hint="eastAsia" w:ascii="宋体" w:hAnsi="宋体" w:cs="宋体"/>
          <w:color w:val="auto"/>
          <w:sz w:val="24"/>
          <w:szCs w:val="24"/>
          <w:highlight w:val="none"/>
        </w:rPr>
        <w:t>〈一〉投标报价函（附件一）</w:t>
      </w:r>
    </w:p>
    <w:p>
      <w:pPr>
        <w:keepNext w:val="0"/>
        <w:keepLines w:val="0"/>
        <w:pageBreakBefore w:val="0"/>
        <w:numPr>
          <w:ilvl w:val="0"/>
          <w:numId w:val="0"/>
        </w:numPr>
        <w:kinsoku/>
        <w:wordWrap/>
        <w:topLinePunct w:val="0"/>
        <w:autoSpaceDN w:val="0"/>
        <w:bidi w:val="0"/>
        <w:spacing w:line="400" w:lineRule="exact"/>
        <w:ind w:left="0" w:leftChars="0" w:right="0" w:rightChars="0" w:firstLine="960" w:firstLineChars="4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〉开标一览表（附件二）</w:t>
      </w:r>
    </w:p>
    <w:p>
      <w:pPr>
        <w:keepNext w:val="0"/>
        <w:keepLines w:val="0"/>
        <w:pageBreakBefore w:val="0"/>
        <w:numPr>
          <w:ilvl w:val="0"/>
          <w:numId w:val="0"/>
        </w:numPr>
        <w:kinsoku/>
        <w:wordWrap/>
        <w:topLinePunct w:val="0"/>
        <w:autoSpaceDN w:val="0"/>
        <w:bidi w:val="0"/>
        <w:spacing w:line="400" w:lineRule="exact"/>
        <w:ind w:left="0" w:leftChars="0" w:right="0" w:rightChars="0" w:firstLine="960" w:firstLineChars="4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针对报价需要说明的其他文件和说明（格式自拟）</w:t>
      </w:r>
    </w:p>
    <w:p>
      <w:pPr>
        <w:keepNext w:val="0"/>
        <w:keepLines w:val="0"/>
        <w:pageBreakBefore w:val="0"/>
        <w:kinsoku/>
        <w:wordWrap/>
        <w:topLinePunct w:val="0"/>
        <w:bidi w:val="0"/>
        <w:spacing w:line="400" w:lineRule="exact"/>
        <w:ind w:left="723" w:leftChars="0" w:right="0" w:hanging="723" w:hangingChars="300"/>
        <w:jc w:val="left"/>
        <w:rPr>
          <w:rFonts w:ascii="宋体" w:hAnsi="宋体" w:cs="宋体"/>
          <w:b/>
          <w:bCs/>
          <w:color w:val="auto"/>
          <w:sz w:val="24"/>
          <w:szCs w:val="24"/>
          <w:highlight w:val="none"/>
        </w:rPr>
      </w:pPr>
      <w:r>
        <w:rPr>
          <w:rFonts w:hint="eastAsia" w:ascii="宋体" w:hAnsi="宋体" w:cs="宋体"/>
          <w:b/>
          <w:color w:val="auto"/>
          <w:sz w:val="24"/>
          <w:szCs w:val="24"/>
          <w:highlight w:val="none"/>
        </w:rPr>
        <w:t>注：1、将报价文件正本1份、副本</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份</w:t>
      </w:r>
      <w:r>
        <w:rPr>
          <w:rFonts w:hint="eastAsia" w:ascii="宋体" w:hAnsi="宋体" w:cs="宋体"/>
          <w:b/>
          <w:color w:val="auto"/>
          <w:sz w:val="24"/>
          <w:szCs w:val="24"/>
          <w:highlight w:val="none"/>
        </w:rPr>
        <w:t>同时</w:t>
      </w:r>
      <w:r>
        <w:rPr>
          <w:rFonts w:hint="eastAsia" w:ascii="宋体" w:hAnsi="宋体" w:cs="宋体"/>
          <w:b/>
          <w:color w:val="auto"/>
          <w:kern w:val="0"/>
          <w:sz w:val="24"/>
          <w:szCs w:val="24"/>
          <w:highlight w:val="none"/>
        </w:rPr>
        <w:t>密封于一个密封袋内，并在密封袋上标明《报价文件》字样。资格审查文件、</w:t>
      </w:r>
      <w:r>
        <w:rPr>
          <w:rFonts w:hint="eastAsia" w:ascii="宋体" w:hAnsi="宋体" w:cs="宋体"/>
          <w:b/>
          <w:bCs/>
          <w:color w:val="auto"/>
          <w:sz w:val="24"/>
          <w:szCs w:val="24"/>
          <w:highlight w:val="none"/>
        </w:rPr>
        <w:t>商务资信</w:t>
      </w:r>
      <w:r>
        <w:rPr>
          <w:rFonts w:hint="eastAsia" w:ascii="宋体" w:hAnsi="宋体" w:cs="宋体"/>
          <w:b/>
          <w:bCs/>
          <w:color w:val="auto"/>
          <w:sz w:val="24"/>
          <w:szCs w:val="24"/>
          <w:highlight w:val="none"/>
          <w:lang w:val="en-US" w:eastAsia="zh-CN"/>
        </w:rPr>
        <w:t>文件、</w:t>
      </w:r>
      <w:r>
        <w:rPr>
          <w:rFonts w:hint="eastAsia" w:ascii="宋体" w:hAnsi="宋体" w:cs="宋体"/>
          <w:b/>
          <w:bCs/>
          <w:color w:val="auto"/>
          <w:sz w:val="24"/>
          <w:szCs w:val="24"/>
          <w:highlight w:val="none"/>
        </w:rPr>
        <w:t>技术文件中不得出现价格信息。</w:t>
      </w:r>
    </w:p>
    <w:p>
      <w:pPr>
        <w:keepNext w:val="0"/>
        <w:keepLines w:val="0"/>
        <w:pageBreakBefore w:val="0"/>
        <w:kinsoku/>
        <w:wordWrap/>
        <w:topLinePunct w:val="0"/>
        <w:bidi w:val="0"/>
        <w:spacing w:line="400" w:lineRule="exact"/>
        <w:ind w:left="0" w:leftChars="0" w:right="0" w:firstLine="241" w:firstLineChars="100"/>
        <w:jc w:val="left"/>
        <w:rPr>
          <w:rFonts w:ascii="宋体" w:hAnsi="宋体" w:cs="宋体"/>
          <w:color w:val="auto"/>
          <w:sz w:val="24"/>
          <w:szCs w:val="24"/>
          <w:highlight w:val="none"/>
        </w:rPr>
      </w:pPr>
      <w:r>
        <w:rPr>
          <w:rFonts w:hint="eastAsia" w:ascii="宋体" w:hAnsi="宋体" w:cs="宋体"/>
          <w:b/>
          <w:bCs/>
          <w:color w:val="auto"/>
          <w:sz w:val="24"/>
          <w:szCs w:val="24"/>
          <w:highlight w:val="none"/>
        </w:rPr>
        <w:t>2、本项目的投标报价应含采购服务费，采购服务费为人民币</w:t>
      </w:r>
      <w:r>
        <w:rPr>
          <w:rFonts w:hint="eastAsia" w:ascii="宋体" w:hAnsi="宋体" w:cs="宋体"/>
          <w:b/>
          <w:bCs/>
          <w:color w:val="auto"/>
          <w:sz w:val="24"/>
          <w:szCs w:val="24"/>
          <w:highlight w:val="none"/>
          <w:lang w:val="en-US" w:eastAsia="zh-CN"/>
        </w:rPr>
        <w:fldChar w:fldCharType="begin"/>
      </w:r>
      <w:r>
        <w:rPr>
          <w:rFonts w:hint="eastAsia" w:ascii="宋体" w:hAnsi="宋体" w:cs="宋体"/>
          <w:b/>
          <w:bCs/>
          <w:color w:val="auto"/>
          <w:sz w:val="24"/>
          <w:szCs w:val="24"/>
          <w:highlight w:val="none"/>
          <w:lang w:val="en-US" w:eastAsia="zh-CN"/>
        </w:rPr>
        <w:instrText xml:space="preserve"> = 68416 \* CHINESENUM2 \* MERGEFORMAT </w:instrText>
      </w:r>
      <w:r>
        <w:rPr>
          <w:rFonts w:hint="eastAsia" w:ascii="宋体" w:hAnsi="宋体" w:cs="宋体"/>
          <w:b/>
          <w:bCs/>
          <w:color w:val="auto"/>
          <w:sz w:val="24"/>
          <w:szCs w:val="24"/>
          <w:highlight w:val="none"/>
          <w:lang w:val="en-US" w:eastAsia="zh-CN"/>
        </w:rPr>
        <w:fldChar w:fldCharType="separate"/>
      </w:r>
      <w:r>
        <w:rPr>
          <w:rFonts w:hint="eastAsia" w:ascii="宋体" w:hAnsi="宋体" w:cs="宋体"/>
          <w:b/>
          <w:bCs/>
          <w:color w:val="auto"/>
          <w:sz w:val="24"/>
          <w:szCs w:val="24"/>
          <w:highlight w:val="none"/>
          <w:lang w:eastAsia="zh-CN"/>
        </w:rPr>
        <w:t>叁仟壹佰贰拾</w:t>
      </w:r>
      <w:r>
        <w:rPr>
          <w:rFonts w:hint="eastAsia" w:ascii="宋体" w:hAnsi="宋体" w:cs="宋体"/>
          <w:b/>
          <w:bCs/>
          <w:color w:val="auto"/>
          <w:sz w:val="24"/>
          <w:szCs w:val="24"/>
          <w:highlight w:val="none"/>
          <w:lang w:val="en-US" w:eastAsia="zh-CN"/>
        </w:rPr>
        <w:fldChar w:fldCharType="end"/>
      </w:r>
      <w:r>
        <w:rPr>
          <w:rFonts w:hint="eastAsia" w:ascii="宋体" w:hAnsi="宋体" w:cs="宋体"/>
          <w:b/>
          <w:bCs/>
          <w:color w:val="auto"/>
          <w:sz w:val="24"/>
          <w:szCs w:val="24"/>
          <w:highlight w:val="none"/>
        </w:rPr>
        <w:t>元整（￥：</w:t>
      </w:r>
      <w:r>
        <w:rPr>
          <w:rFonts w:hint="eastAsia" w:ascii="宋体" w:hAnsi="宋体" w:cs="宋体"/>
          <w:b/>
          <w:bCs/>
          <w:color w:val="auto"/>
          <w:sz w:val="24"/>
          <w:szCs w:val="24"/>
          <w:highlight w:val="none"/>
          <w:lang w:val="en-US" w:eastAsia="zh-CN"/>
        </w:rPr>
        <w:t>3120.00</w:t>
      </w:r>
      <w:r>
        <w:rPr>
          <w:rFonts w:hint="eastAsia" w:ascii="宋体" w:hAnsi="宋体" w:cs="宋体"/>
          <w:b/>
          <w:bCs/>
          <w:color w:val="auto"/>
          <w:sz w:val="24"/>
          <w:szCs w:val="24"/>
          <w:highlight w:val="none"/>
        </w:rPr>
        <w:t>元），专家评审费按实支付</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由</w:t>
      </w:r>
      <w:r>
        <w:rPr>
          <w:rFonts w:hint="eastAsia" w:ascii="宋体" w:hAnsi="宋体" w:cs="宋体"/>
          <w:b/>
          <w:bCs/>
          <w:color w:val="auto"/>
          <w:sz w:val="24"/>
          <w:szCs w:val="24"/>
          <w:highlight w:val="none"/>
          <w:lang w:eastAsia="zh-CN"/>
        </w:rPr>
        <w:t>中标供应商</w:t>
      </w:r>
      <w:r>
        <w:rPr>
          <w:rFonts w:hint="eastAsia" w:ascii="宋体" w:hAnsi="宋体" w:cs="宋体"/>
          <w:b/>
          <w:bCs/>
          <w:color w:val="auto"/>
          <w:sz w:val="24"/>
          <w:szCs w:val="24"/>
          <w:highlight w:val="none"/>
        </w:rPr>
        <w:t>在领取中标通知书时支付给采购代理公司，各投标供应商在报价时应考虑包含上述费用。</w:t>
      </w:r>
    </w:p>
    <w:p>
      <w:pPr>
        <w:keepNext w:val="0"/>
        <w:keepLines w:val="0"/>
        <w:pageBreakBefore w:val="0"/>
        <w:kinsoku/>
        <w:wordWrap/>
        <w:topLinePunct w:val="0"/>
        <w:bidi w:val="0"/>
        <w:spacing w:line="400" w:lineRule="exact"/>
        <w:ind w:left="0" w:leftChars="0" w:right="0" w:firstLine="463" w:firstLineChars="19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C</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技术文件包括：</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sz w:val="24"/>
          <w:szCs w:val="24"/>
          <w:highlight w:val="none"/>
        </w:rPr>
      </w:pPr>
      <w:r>
        <w:rPr>
          <w:rFonts w:hint="eastAsia" w:ascii="宋体" w:hAnsi="宋体" w:cs="宋体"/>
          <w:color w:val="auto"/>
          <w:sz w:val="24"/>
          <w:szCs w:val="24"/>
          <w:highlight w:val="none"/>
        </w:rPr>
        <w:t>〈一〉投标函（附件三）；</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sz w:val="24"/>
          <w:szCs w:val="24"/>
          <w:highlight w:val="none"/>
        </w:rPr>
      </w:pPr>
      <w:r>
        <w:rPr>
          <w:rFonts w:hint="eastAsia" w:ascii="宋体" w:hAnsi="宋体" w:cs="宋体"/>
          <w:color w:val="auto"/>
          <w:sz w:val="24"/>
          <w:szCs w:val="24"/>
          <w:highlight w:val="none"/>
        </w:rPr>
        <w:t>〈二〉投标方的技术文件：</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投标方技术文件由投标方视需要自行编制。技术文件应能够证明投标方提供的设备且符合招标文件规定。技术（参数）文件应包含以下内容：</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sz w:val="24"/>
          <w:szCs w:val="24"/>
          <w:highlight w:val="none"/>
        </w:rPr>
      </w:pPr>
      <w:r>
        <w:rPr>
          <w:rFonts w:hint="eastAsia" w:ascii="宋体" w:hAnsi="宋体" w:cs="宋体"/>
          <w:color w:val="auto"/>
          <w:sz w:val="24"/>
          <w:szCs w:val="24"/>
          <w:highlight w:val="none"/>
        </w:rPr>
        <w:t>1、技术参数对照表（附件四）；</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sz w:val="24"/>
          <w:szCs w:val="24"/>
          <w:highlight w:val="none"/>
        </w:rPr>
      </w:pPr>
      <w:r>
        <w:rPr>
          <w:rFonts w:hint="eastAsia" w:ascii="宋体" w:hAnsi="宋体" w:cs="宋体"/>
          <w:color w:val="auto"/>
          <w:sz w:val="24"/>
          <w:szCs w:val="24"/>
          <w:highlight w:val="none"/>
        </w:rPr>
        <w:t>2、现有经营场地、服务机构等情况资料；</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sz w:val="24"/>
          <w:szCs w:val="24"/>
          <w:highlight w:val="none"/>
        </w:rPr>
      </w:pPr>
      <w:r>
        <w:rPr>
          <w:rFonts w:hint="eastAsia" w:ascii="宋体" w:hAnsi="宋体" w:cs="宋体"/>
          <w:color w:val="auto"/>
          <w:sz w:val="24"/>
          <w:szCs w:val="24"/>
          <w:highlight w:val="none"/>
        </w:rPr>
        <w:t>3、保证供货及服务项目实施方案；</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highlight w:val="none"/>
        </w:rPr>
      </w:pPr>
      <w:r>
        <w:rPr>
          <w:rFonts w:hint="eastAsia" w:ascii="宋体" w:hAnsi="宋体" w:cs="宋体"/>
          <w:color w:val="auto"/>
          <w:sz w:val="24"/>
          <w:szCs w:val="24"/>
          <w:highlight w:val="none"/>
        </w:rPr>
        <w:t>4、项目实施人员一览表（附件五）；</w:t>
      </w:r>
    </w:p>
    <w:p>
      <w:pPr>
        <w:keepNext w:val="0"/>
        <w:keepLines w:val="0"/>
        <w:pageBreakBefore w:val="0"/>
        <w:widowControl/>
        <w:kinsoku/>
        <w:wordWrap/>
        <w:topLinePunct w:val="0"/>
        <w:bidi w:val="0"/>
        <w:snapToGrid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5、对本次招标项目需提供技术方案以及设备情况，技术方案包括硬件、投标产品的详细技术参数、印刷产品等（产品及原材料的品牌、产地、规格）、备品备件清单（若有）； </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sz w:val="24"/>
          <w:szCs w:val="24"/>
          <w:highlight w:val="none"/>
        </w:rPr>
        <w:t>项目实施计划等</w:t>
      </w:r>
      <w:r>
        <w:rPr>
          <w:rFonts w:hint="eastAsia" w:ascii="宋体" w:hAnsi="宋体" w:cs="宋体"/>
          <w:color w:val="auto"/>
          <w:kern w:val="0"/>
          <w:sz w:val="24"/>
          <w:szCs w:val="24"/>
          <w:highlight w:val="none"/>
        </w:rPr>
        <w:t>。</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sz w:val="24"/>
          <w:szCs w:val="24"/>
          <w:highlight w:val="none"/>
        </w:rPr>
      </w:pPr>
      <w:r>
        <w:rPr>
          <w:rFonts w:hint="eastAsia" w:ascii="宋体" w:hAnsi="宋体" w:cs="宋体"/>
          <w:color w:val="auto"/>
          <w:sz w:val="24"/>
          <w:szCs w:val="24"/>
          <w:highlight w:val="none"/>
        </w:rPr>
        <w:t>〈三〉商务条款应对表（附件六）；</w:t>
      </w:r>
    </w:p>
    <w:p>
      <w:pPr>
        <w:keepNext w:val="0"/>
        <w:keepLines w:val="0"/>
        <w:pageBreakBefore w:val="0"/>
        <w:widowControl/>
        <w:kinsoku/>
        <w:wordWrap/>
        <w:topLinePunct w:val="0"/>
        <w:bidi w:val="0"/>
        <w:snapToGrid w:val="0"/>
        <w:spacing w:line="400" w:lineRule="exact"/>
        <w:ind w:left="0" w:leftChars="0" w:right="0" w:firstLine="525" w:firstLineChars="219"/>
        <w:rPr>
          <w:rFonts w:ascii="宋体" w:hAnsi="宋体" w:cs="宋体"/>
          <w:color w:val="auto"/>
          <w:sz w:val="24"/>
          <w:szCs w:val="24"/>
          <w:highlight w:val="none"/>
        </w:rPr>
      </w:pPr>
      <w:r>
        <w:rPr>
          <w:rFonts w:hint="eastAsia" w:ascii="宋体" w:hAnsi="宋体" w:cs="宋体"/>
          <w:color w:val="auto"/>
          <w:sz w:val="24"/>
          <w:szCs w:val="24"/>
          <w:highlight w:val="none"/>
        </w:rPr>
        <w:t>〈四〉售后服务及培训承诺；</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格式由投标供应商自定，以不低于技术规格及服务要求中提出的标准填写，原则上由两部分组成：</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1、标准服务，按行业常规服务填列；</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2、特色（或特殊）服务，按每个投标厂商的实际情况，针对本次招标项目进行售后服务特别承诺。</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sz w:val="24"/>
          <w:szCs w:val="24"/>
          <w:highlight w:val="none"/>
        </w:rPr>
      </w:pPr>
      <w:r>
        <w:rPr>
          <w:rFonts w:hint="eastAsia" w:ascii="宋体" w:hAnsi="宋体" w:cs="宋体"/>
          <w:color w:val="auto"/>
          <w:sz w:val="24"/>
          <w:szCs w:val="24"/>
          <w:highlight w:val="none"/>
        </w:rPr>
        <w:t>〈五〉服务计划表（附件七）；</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sz w:val="24"/>
          <w:szCs w:val="24"/>
          <w:highlight w:val="none"/>
        </w:rPr>
      </w:pPr>
      <w:r>
        <w:rPr>
          <w:rFonts w:hint="eastAsia" w:ascii="宋体" w:hAnsi="宋体" w:cs="宋体"/>
          <w:color w:val="auto"/>
          <w:sz w:val="24"/>
          <w:szCs w:val="24"/>
          <w:highlight w:val="none"/>
        </w:rPr>
        <w:t>〈六〉评分规则中涉及的所需提交的材料；</w:t>
      </w:r>
    </w:p>
    <w:p>
      <w:pPr>
        <w:keepNext w:val="0"/>
        <w:keepLines w:val="0"/>
        <w:pageBreakBefore w:val="0"/>
        <w:kinsoku/>
        <w:wordWrap/>
        <w:topLinePunct w:val="0"/>
        <w:bidi w:val="0"/>
        <w:spacing w:line="400" w:lineRule="exact"/>
        <w:ind w:left="0" w:leftChars="0" w:right="0" w:firstLine="460" w:firstLineChars="192"/>
        <w:jc w:val="left"/>
        <w:rPr>
          <w:rFonts w:ascii="宋体" w:hAnsi="宋体" w:cs="宋体"/>
          <w:color w:val="auto"/>
          <w:sz w:val="24"/>
          <w:szCs w:val="24"/>
          <w:highlight w:val="none"/>
        </w:rPr>
      </w:pPr>
      <w:r>
        <w:rPr>
          <w:rFonts w:hint="eastAsia" w:ascii="宋体" w:hAnsi="宋体" w:cs="宋体"/>
          <w:color w:val="auto"/>
          <w:sz w:val="24"/>
          <w:szCs w:val="24"/>
          <w:highlight w:val="none"/>
        </w:rPr>
        <w:t>〈七〉投标方认为需要的其他文件资料。</w:t>
      </w:r>
    </w:p>
    <w:p>
      <w:pPr>
        <w:keepNext w:val="0"/>
        <w:keepLines w:val="0"/>
        <w:pageBreakBefore w:val="0"/>
        <w:numPr>
          <w:ilvl w:val="0"/>
          <w:numId w:val="13"/>
        </w:numPr>
        <w:kinsoku/>
        <w:wordWrap/>
        <w:topLinePunct w:val="0"/>
        <w:bidi w:val="0"/>
        <w:spacing w:line="400" w:lineRule="exact"/>
        <w:ind w:left="0" w:leftChars="0" w:right="0" w:firstLine="236" w:firstLineChars="98"/>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商务资信文件包括：</w:t>
      </w:r>
    </w:p>
    <w:p>
      <w:pPr>
        <w:keepNext w:val="0"/>
        <w:keepLines w:val="0"/>
        <w:pageBreakBefore w:val="0"/>
        <w:kinsoku/>
        <w:wordWrap/>
        <w:topLinePunct w:val="0"/>
        <w:bidi w:val="0"/>
        <w:spacing w:line="400" w:lineRule="exact"/>
        <w:ind w:left="0" w:leftChars="0" w:right="0" w:firstLine="360" w:firstLineChars="150"/>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rPr>
        <w:t>法定代表人授权书（附件八）和授权代表身份证复印件；</w:t>
      </w:r>
    </w:p>
    <w:p>
      <w:pPr>
        <w:keepNext w:val="0"/>
        <w:keepLines w:val="0"/>
        <w:pageBreakBefore w:val="0"/>
        <w:kinsoku/>
        <w:wordWrap/>
        <w:topLinePunct w:val="0"/>
        <w:bidi w:val="0"/>
        <w:spacing w:line="400" w:lineRule="exact"/>
        <w:ind w:left="0" w:leftChars="0" w:right="0"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〉关于资格的声明函（附件九）；</w:t>
      </w:r>
    </w:p>
    <w:p>
      <w:pPr>
        <w:keepNext w:val="0"/>
        <w:keepLines w:val="0"/>
        <w:pageBreakBefore w:val="0"/>
        <w:kinsoku/>
        <w:wordWrap/>
        <w:topLinePunct w:val="0"/>
        <w:bidi w:val="0"/>
        <w:spacing w:line="400" w:lineRule="exact"/>
        <w:ind w:left="0" w:leftChars="0" w:right="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〉投标方一般情况（附件十）；</w:t>
      </w:r>
    </w:p>
    <w:p>
      <w:pPr>
        <w:keepNext w:val="0"/>
        <w:keepLines w:val="0"/>
        <w:pageBreakBefore w:val="0"/>
        <w:kinsoku/>
        <w:wordWrap/>
        <w:topLinePunct w:val="0"/>
        <w:bidi w:val="0"/>
        <w:spacing w:line="400" w:lineRule="exact"/>
        <w:ind w:left="0" w:leftChars="0" w:right="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〉营业执照复印件[若在建德有分支机构，还需提供在建德的分支机构营业执照复印件]（加盖公章）；</w:t>
      </w:r>
    </w:p>
    <w:p>
      <w:pPr>
        <w:keepNext w:val="0"/>
        <w:keepLines w:val="0"/>
        <w:pageBreakBefore w:val="0"/>
        <w:kinsoku/>
        <w:wordWrap/>
        <w:topLinePunct w:val="0"/>
        <w:bidi w:val="0"/>
        <w:spacing w:line="400" w:lineRule="exact"/>
        <w:ind w:left="0" w:leftChars="0" w:right="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〉产品销售许可证复印件（加盖公章）（若有）；</w:t>
      </w:r>
    </w:p>
    <w:p>
      <w:pPr>
        <w:keepNext w:val="0"/>
        <w:keepLines w:val="0"/>
        <w:pageBreakBefore w:val="0"/>
        <w:kinsoku/>
        <w:wordWrap/>
        <w:topLinePunct w:val="0"/>
        <w:bidi w:val="0"/>
        <w:spacing w:line="400" w:lineRule="exact"/>
        <w:ind w:left="0" w:leftChars="0" w:right="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〉产品代理资格证明文件复印件（加盖单位公章）（若有）；</w:t>
      </w:r>
    </w:p>
    <w:p>
      <w:pPr>
        <w:keepNext w:val="0"/>
        <w:keepLines w:val="0"/>
        <w:pageBreakBefore w:val="0"/>
        <w:kinsoku/>
        <w:wordWrap/>
        <w:topLinePunct w:val="0"/>
        <w:bidi w:val="0"/>
        <w:spacing w:line="400" w:lineRule="exact"/>
        <w:ind w:left="0" w:leftChars="0" w:right="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〉成功案例和业绩证明（</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类似项目实施情况一览表、合同复印件）（附件十一）；</w:t>
      </w:r>
    </w:p>
    <w:p>
      <w:pPr>
        <w:keepNext w:val="0"/>
        <w:keepLines w:val="0"/>
        <w:pageBreakBefore w:val="0"/>
        <w:kinsoku/>
        <w:wordWrap/>
        <w:topLinePunct w:val="0"/>
        <w:bidi w:val="0"/>
        <w:spacing w:line="400" w:lineRule="exact"/>
        <w:ind w:left="0" w:leftChars="0" w:right="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〉节能、环保等方面的资质证书（若有）；</w:t>
      </w:r>
    </w:p>
    <w:p>
      <w:pPr>
        <w:keepNext w:val="0"/>
        <w:keepLines w:val="0"/>
        <w:pageBreakBefore w:val="0"/>
        <w:kinsoku/>
        <w:wordWrap/>
        <w:topLinePunct w:val="0"/>
        <w:bidi w:val="0"/>
        <w:spacing w:line="400" w:lineRule="exact"/>
        <w:ind w:left="0" w:leftChars="0" w:right="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的信誉证书（若有）；</w:t>
      </w:r>
    </w:p>
    <w:p>
      <w:pPr>
        <w:keepNext w:val="0"/>
        <w:keepLines w:val="0"/>
        <w:pageBreakBefore w:val="0"/>
        <w:kinsoku/>
        <w:wordWrap/>
        <w:topLinePunct w:val="0"/>
        <w:bidi w:val="0"/>
        <w:spacing w:line="400" w:lineRule="exact"/>
        <w:ind w:left="0" w:leftChars="0" w:right="0"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〈十〉投标供应商质量管理、质量保证体系、产品安全性认证等方面的认证证书（若有）；</w:t>
      </w:r>
    </w:p>
    <w:p>
      <w:pPr>
        <w:keepNext w:val="0"/>
        <w:keepLines w:val="0"/>
        <w:pageBreakBefore w:val="0"/>
        <w:kinsoku/>
        <w:wordWrap/>
        <w:topLinePunct w:val="0"/>
        <w:bidi w:val="0"/>
        <w:spacing w:line="400" w:lineRule="exact"/>
        <w:ind w:left="0" w:leftChars="0" w:right="0"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〈十一〉距采购单位最近的服务网点情况表（若有）；</w:t>
      </w:r>
    </w:p>
    <w:p>
      <w:pPr>
        <w:keepNext w:val="0"/>
        <w:keepLines w:val="0"/>
        <w:pageBreakBefore w:val="0"/>
        <w:kinsoku/>
        <w:wordWrap/>
        <w:topLinePunct w:val="0"/>
        <w:bidi w:val="0"/>
        <w:spacing w:line="400" w:lineRule="exact"/>
        <w:ind w:left="0" w:leftChars="0" w:right="0"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〈十二〉投标供应商认为可以证明其能力或业绩的其他材料；</w:t>
      </w:r>
    </w:p>
    <w:p>
      <w:pPr>
        <w:keepNext w:val="0"/>
        <w:keepLines w:val="0"/>
        <w:pageBreakBefore w:val="0"/>
        <w:kinsoku/>
        <w:wordWrap/>
        <w:topLinePunct w:val="0"/>
        <w:bidi w:val="0"/>
        <w:spacing w:line="400" w:lineRule="exact"/>
        <w:ind w:left="0" w:leftChars="0" w:right="0"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〈十三〉评分规则中涉及的所需提交的材料；</w:t>
      </w:r>
    </w:p>
    <w:p>
      <w:pPr>
        <w:keepNext w:val="0"/>
        <w:keepLines w:val="0"/>
        <w:pageBreakBefore w:val="0"/>
        <w:kinsoku/>
        <w:wordWrap/>
        <w:topLinePunct w:val="0"/>
        <w:bidi w:val="0"/>
        <w:spacing w:line="400" w:lineRule="exact"/>
        <w:ind w:left="0" w:leftChars="0" w:right="0"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〈十四〉其他相关资质证明材料。</w:t>
      </w:r>
    </w:p>
    <w:p>
      <w:pPr>
        <w:keepNext w:val="0"/>
        <w:keepLines w:val="0"/>
        <w:pageBreakBefore w:val="0"/>
        <w:kinsoku/>
        <w:wordWrap/>
        <w:topLinePunct w:val="0"/>
        <w:bidi w:val="0"/>
        <w:spacing w:line="400" w:lineRule="exact"/>
        <w:ind w:left="0" w:leftChars="0" w:right="0"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以上投标文件由资格审查文件、报价文件、技术文件和商务资信文件组成，</w:t>
      </w:r>
      <w:r>
        <w:rPr>
          <w:rFonts w:hint="eastAsia" w:ascii="宋体" w:hAnsi="宋体" w:cs="宋体"/>
          <w:b/>
          <w:color w:val="auto"/>
          <w:sz w:val="24"/>
          <w:szCs w:val="24"/>
          <w:highlight w:val="none"/>
          <w:lang w:eastAsia="zh-CN"/>
        </w:rPr>
        <w:t>投标供应商</w:t>
      </w:r>
      <w:r>
        <w:rPr>
          <w:rFonts w:hint="eastAsia" w:ascii="宋体" w:hAnsi="宋体" w:cs="宋体"/>
          <w:b/>
          <w:color w:val="auto"/>
          <w:sz w:val="24"/>
          <w:szCs w:val="24"/>
          <w:highlight w:val="none"/>
        </w:rPr>
        <w:t>应分别装订、单独密封封装，即将资格审查文件1份密封成一包，报价文件1份正本</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份</w:t>
      </w:r>
      <w:r>
        <w:rPr>
          <w:rFonts w:hint="eastAsia" w:ascii="宋体" w:hAnsi="宋体" w:cs="宋体"/>
          <w:b/>
          <w:color w:val="auto"/>
          <w:sz w:val="24"/>
          <w:szCs w:val="24"/>
          <w:highlight w:val="none"/>
        </w:rPr>
        <w:t>副本合袋密封成一包，技术文件1份正本</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份</w:t>
      </w:r>
      <w:r>
        <w:rPr>
          <w:rFonts w:hint="eastAsia" w:ascii="宋体" w:hAnsi="宋体" w:cs="宋体"/>
          <w:b/>
          <w:color w:val="auto"/>
          <w:sz w:val="24"/>
          <w:szCs w:val="24"/>
          <w:highlight w:val="none"/>
        </w:rPr>
        <w:t>副本合袋密封成一包，商务资信文件1份正本</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份</w:t>
      </w:r>
      <w:r>
        <w:rPr>
          <w:rFonts w:hint="eastAsia" w:ascii="宋体" w:hAnsi="宋体" w:cs="宋体"/>
          <w:b/>
          <w:color w:val="auto"/>
          <w:sz w:val="24"/>
          <w:szCs w:val="24"/>
          <w:highlight w:val="none"/>
        </w:rPr>
        <w:t>副本合袋密封成一包，共递交4个密封包。</w:t>
      </w:r>
    </w:p>
    <w:p>
      <w:pPr>
        <w:keepNext w:val="0"/>
        <w:keepLines w:val="0"/>
        <w:pageBreakBefore w:val="0"/>
        <w:kinsoku/>
        <w:wordWrap/>
        <w:topLinePunct w:val="0"/>
        <w:bidi w:val="0"/>
        <w:spacing w:line="400" w:lineRule="exact"/>
        <w:ind w:left="0" w:leftChars="0" w:right="0" w:firstLine="463" w:firstLineChars="192"/>
        <w:rPr>
          <w:rFonts w:ascii="宋体" w:hAnsi="宋体" w:cs="宋体"/>
          <w:b/>
          <w:color w:val="auto"/>
          <w:sz w:val="24"/>
          <w:szCs w:val="24"/>
          <w:highlight w:val="none"/>
        </w:rPr>
      </w:pPr>
      <w:r>
        <w:rPr>
          <w:rFonts w:hint="eastAsia" w:ascii="宋体" w:hAnsi="宋体" w:cs="宋体"/>
          <w:b/>
          <w:color w:val="auto"/>
          <w:sz w:val="24"/>
          <w:szCs w:val="24"/>
          <w:highlight w:val="none"/>
        </w:rPr>
        <w:t>在密封袋封面上注明</w:t>
      </w:r>
      <w:r>
        <w:rPr>
          <w:rFonts w:hint="eastAsia" w:ascii="宋体" w:hAnsi="宋体" w:cs="宋体"/>
          <w:b/>
          <w:color w:val="auto"/>
          <w:sz w:val="24"/>
          <w:szCs w:val="24"/>
          <w:highlight w:val="none"/>
          <w:lang w:eastAsia="zh-CN"/>
        </w:rPr>
        <w:t>投标供应商</w:t>
      </w:r>
      <w:r>
        <w:rPr>
          <w:rFonts w:hint="eastAsia" w:ascii="宋体" w:hAnsi="宋体" w:cs="宋体"/>
          <w:b/>
          <w:color w:val="auto"/>
          <w:sz w:val="24"/>
          <w:szCs w:val="24"/>
          <w:highlight w:val="none"/>
        </w:rPr>
        <w:t>名称、投标文件名称（资格审查文件、报价文件、技术文件或商务资信文件）、投标项目名称等内容，并加盖</w:t>
      </w:r>
      <w:r>
        <w:rPr>
          <w:rFonts w:hint="eastAsia" w:ascii="宋体" w:hAnsi="宋体" w:cs="宋体"/>
          <w:b/>
          <w:color w:val="auto"/>
          <w:sz w:val="24"/>
          <w:szCs w:val="24"/>
          <w:highlight w:val="none"/>
          <w:lang w:eastAsia="zh-CN"/>
        </w:rPr>
        <w:t>投标供应商</w:t>
      </w:r>
      <w:r>
        <w:rPr>
          <w:rFonts w:hint="eastAsia" w:ascii="宋体" w:hAnsi="宋体" w:cs="宋体"/>
          <w:b/>
          <w:color w:val="auto"/>
          <w:sz w:val="24"/>
          <w:szCs w:val="24"/>
          <w:highlight w:val="none"/>
        </w:rPr>
        <w:t>公章。</w:t>
      </w:r>
      <w:r>
        <w:rPr>
          <w:rFonts w:hint="eastAsia" w:ascii="宋体" w:hAnsi="宋体" w:cs="宋体"/>
          <w:b/>
          <w:color w:val="auto"/>
          <w:kern w:val="0"/>
          <w:sz w:val="24"/>
          <w:szCs w:val="24"/>
          <w:highlight w:val="none"/>
        </w:rPr>
        <w:t>(注：备查的原件由供应商自行保管不需密封，根据需要提供)</w:t>
      </w:r>
      <w:r>
        <w:rPr>
          <w:rFonts w:hint="eastAsia" w:ascii="宋体" w:hAnsi="宋体" w:cs="宋体"/>
          <w:b/>
          <w:color w:val="auto"/>
          <w:sz w:val="24"/>
          <w:szCs w:val="24"/>
          <w:highlight w:val="none"/>
        </w:rPr>
        <w:t>。资格审查文件、技术文件、商务资信文件中不得出现报价文件的相关报价内容。</w:t>
      </w:r>
    </w:p>
    <w:p>
      <w:pPr>
        <w:keepNext w:val="0"/>
        <w:keepLines w:val="0"/>
        <w:pageBreakBefore w:val="0"/>
        <w:kinsoku/>
        <w:wordWrap/>
        <w:topLinePunct w:val="0"/>
        <w:bidi w:val="0"/>
        <w:spacing w:line="400" w:lineRule="exact"/>
        <w:ind w:left="0" w:leftChars="0" w:right="0" w:firstLine="619" w:firstLineChars="257"/>
        <w:jc w:val="left"/>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二</w:t>
      </w:r>
      <w:r>
        <w:rPr>
          <w:rFonts w:hint="eastAsia" w:ascii="宋体" w:hAnsi="宋体" w:cs="宋体"/>
          <w:b/>
          <w:color w:val="auto"/>
          <w:sz w:val="24"/>
          <w:szCs w:val="24"/>
          <w:highlight w:val="none"/>
        </w:rPr>
        <w:t>、投标文件的签署</w:t>
      </w:r>
    </w:p>
    <w:p>
      <w:pPr>
        <w:keepNext w:val="0"/>
        <w:keepLines w:val="0"/>
        <w:pageBreakBefore w:val="0"/>
        <w:tabs>
          <w:tab w:val="left" w:pos="900"/>
        </w:tabs>
        <w:kinsoku/>
        <w:wordWrap/>
        <w:topLinePunct w:val="0"/>
        <w:bidi w:val="0"/>
        <w:spacing w:line="400" w:lineRule="exact"/>
        <w:ind w:left="0" w:leftChars="0" w:right="0"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〈一〉投标文件需打印或用不褪色的墨水填写。投标文件的装订顺序应按本章第十</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条所叙顺序分别装订成册。</w:t>
      </w:r>
      <w:r>
        <w:rPr>
          <w:rFonts w:hint="eastAsia" w:ascii="宋体" w:hAnsi="宋体" w:cs="宋体"/>
          <w:b/>
          <w:bCs/>
          <w:color w:val="auto"/>
          <w:sz w:val="24"/>
          <w:szCs w:val="24"/>
          <w:highlight w:val="none"/>
        </w:rPr>
        <w:t>资格审查文件、</w:t>
      </w:r>
      <w:r>
        <w:rPr>
          <w:rFonts w:hint="eastAsia" w:ascii="宋体" w:hAnsi="宋体" w:cs="宋体"/>
          <w:b/>
          <w:color w:val="auto"/>
          <w:sz w:val="24"/>
          <w:szCs w:val="24"/>
          <w:highlight w:val="none"/>
        </w:rPr>
        <w:t>报价文件、技术文件和商务资信文件采用非胶印装订（是指用卡条、抽杆夹、订书机等形式装订，使标书可以拆卸或者在翻动过程中易脱落的一种装订方式）的投标文件按未装订处理。</w:t>
      </w:r>
    </w:p>
    <w:p>
      <w:pPr>
        <w:keepNext w:val="0"/>
        <w:keepLines w:val="0"/>
        <w:pageBreakBefore w:val="0"/>
        <w:tabs>
          <w:tab w:val="left" w:pos="900"/>
        </w:tabs>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〈二〉所有投标文件均须由投标供应商盖章，并由法定代表人或法定代表人授权代表签署。投标供应商应写全称。</w:t>
      </w:r>
    </w:p>
    <w:p>
      <w:pPr>
        <w:keepNext w:val="0"/>
        <w:keepLines w:val="0"/>
        <w:pageBreakBefore w:val="0"/>
        <w:kinsoku/>
        <w:wordWrap/>
        <w:topLinePunct w:val="0"/>
        <w:bidi w:val="0"/>
        <w:snapToGrid w:val="0"/>
        <w:spacing w:line="400" w:lineRule="exact"/>
        <w:ind w:left="0" w:leftChars="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〈三〉投标文件不得涂改，若有修改错漏处，须加盖单位公章或者法定代表人或授权委托人签字或盖章。投标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因字迹潦草或表达不清所引起的后果由投标供应商负责。</w:t>
      </w:r>
    </w:p>
    <w:p>
      <w:pPr>
        <w:keepNext w:val="0"/>
        <w:keepLines w:val="0"/>
        <w:pageBreakBefore w:val="0"/>
        <w:kinsoku/>
        <w:wordWrap/>
        <w:topLinePunct w:val="0"/>
        <w:bidi w:val="0"/>
        <w:snapToGrid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投标文件填写字迹必须清楚、工整，对在投标文件中的不同文字文本的解释发生异议的，以中文文本为准。</w:t>
      </w:r>
    </w:p>
    <w:p>
      <w:pPr>
        <w:keepNext w:val="0"/>
        <w:keepLines w:val="0"/>
        <w:pageBreakBefore w:val="0"/>
        <w:kinsoku/>
        <w:wordWrap/>
        <w:topLinePunct w:val="0"/>
        <w:bidi w:val="0"/>
        <w:spacing w:line="400" w:lineRule="exact"/>
        <w:ind w:left="0" w:leftChars="0" w:right="0" w:firstLine="491" w:firstLineChars="205"/>
        <w:jc w:val="left"/>
        <w:rPr>
          <w:rFonts w:ascii="宋体" w:hAnsi="宋体" w:cs="宋体"/>
          <w:b/>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投标文件的组成：投标文件由相应的</w:t>
      </w:r>
      <w:r>
        <w:rPr>
          <w:rFonts w:hint="eastAsia" w:ascii="宋体" w:hAnsi="宋体" w:cs="宋体"/>
          <w:b/>
          <w:color w:val="auto"/>
          <w:sz w:val="24"/>
          <w:szCs w:val="24"/>
          <w:highlight w:val="none"/>
        </w:rPr>
        <w:t>报价文件、技术文件、商务资信文件各正本1份，副本</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份</w:t>
      </w:r>
      <w:r>
        <w:rPr>
          <w:rFonts w:hint="eastAsia" w:ascii="宋体" w:hAnsi="宋体" w:cs="宋体"/>
          <w:b/>
          <w:color w:val="auto"/>
          <w:sz w:val="24"/>
          <w:szCs w:val="24"/>
          <w:highlight w:val="none"/>
        </w:rPr>
        <w:t>（副本可为正本的复印件，标书封面加盖公章）及资格审查文件正本1份组成。</w:t>
      </w:r>
    </w:p>
    <w:p>
      <w:pPr>
        <w:keepNext w:val="0"/>
        <w:keepLines w:val="0"/>
        <w:pageBreakBefore w:val="0"/>
        <w:kinsoku/>
        <w:wordWrap/>
        <w:topLinePunct w:val="0"/>
        <w:bidi w:val="0"/>
        <w:spacing w:line="400" w:lineRule="exact"/>
        <w:ind w:left="0" w:leftChars="0" w:right="0" w:firstLine="491" w:firstLineChars="205"/>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投标方应将投标文件的资格审查文件、报价文件、技术文件和商务资信文件分别密封，并标明项目名称，投标货物名称。标书封面统一格式详见“第九章附件十二（1）”。</w:t>
      </w:r>
    </w:p>
    <w:p>
      <w:pPr>
        <w:keepNext w:val="0"/>
        <w:keepLines w:val="0"/>
        <w:pageBreakBefore w:val="0"/>
        <w:kinsoku/>
        <w:wordWrap/>
        <w:topLinePunct w:val="0"/>
        <w:bidi w:val="0"/>
        <w:spacing w:line="400" w:lineRule="exact"/>
        <w:ind w:left="0" w:leftChars="0" w:right="0" w:firstLine="547" w:firstLineChars="227"/>
        <w:jc w:val="left"/>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rPr>
        <w:t>、投标文件的递交、修改和撤回</w:t>
      </w:r>
    </w:p>
    <w:p>
      <w:pPr>
        <w:keepNext w:val="0"/>
        <w:keepLines w:val="0"/>
        <w:pageBreakBefore w:val="0"/>
        <w:kinsoku/>
        <w:wordWrap/>
        <w:topLinePunct w:val="0"/>
        <w:bidi w:val="0"/>
        <w:spacing w:line="400" w:lineRule="exact"/>
        <w:ind w:left="0" w:leftChars="0" w:right="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应将</w:t>
      </w:r>
      <w:r>
        <w:rPr>
          <w:rFonts w:hint="eastAsia" w:ascii="宋体" w:hAnsi="宋体" w:cs="宋体"/>
          <w:b/>
          <w:bCs/>
          <w:color w:val="auto"/>
          <w:sz w:val="24"/>
          <w:szCs w:val="24"/>
          <w:highlight w:val="none"/>
        </w:rPr>
        <w:t>资格审查文件、报价文件、技术文件、商务资信文件</w:t>
      </w:r>
      <w:r>
        <w:rPr>
          <w:rFonts w:hint="eastAsia" w:ascii="宋体" w:hAnsi="宋体" w:cs="宋体"/>
          <w:b/>
          <w:color w:val="auto"/>
          <w:sz w:val="24"/>
          <w:szCs w:val="24"/>
          <w:highlight w:val="none"/>
        </w:rPr>
        <w:t>分别装订、单独密封封装，即资格审查文件1份密封成一包，报价文件一正</w:t>
      </w:r>
      <w:r>
        <w:rPr>
          <w:rFonts w:hint="eastAsia" w:ascii="宋体" w:hAnsi="宋体" w:cs="宋体"/>
          <w:b/>
          <w:color w:val="auto"/>
          <w:sz w:val="24"/>
          <w:szCs w:val="24"/>
          <w:highlight w:val="none"/>
          <w:lang w:eastAsia="zh-CN"/>
        </w:rPr>
        <w:t>柒</w:t>
      </w:r>
      <w:r>
        <w:rPr>
          <w:rFonts w:hint="eastAsia" w:ascii="宋体" w:hAnsi="宋体" w:cs="宋体"/>
          <w:b/>
          <w:color w:val="auto"/>
          <w:sz w:val="24"/>
          <w:szCs w:val="24"/>
          <w:highlight w:val="none"/>
        </w:rPr>
        <w:t>副合袋密封成一包，技术文件一正</w:t>
      </w:r>
      <w:r>
        <w:rPr>
          <w:rFonts w:hint="eastAsia" w:ascii="宋体" w:hAnsi="宋体" w:cs="宋体"/>
          <w:b/>
          <w:color w:val="auto"/>
          <w:sz w:val="24"/>
          <w:szCs w:val="24"/>
          <w:highlight w:val="none"/>
          <w:lang w:eastAsia="zh-CN"/>
        </w:rPr>
        <w:t>柒</w:t>
      </w:r>
      <w:r>
        <w:rPr>
          <w:rFonts w:hint="eastAsia" w:ascii="宋体" w:hAnsi="宋体" w:cs="宋体"/>
          <w:b/>
          <w:color w:val="auto"/>
          <w:sz w:val="24"/>
          <w:szCs w:val="24"/>
          <w:highlight w:val="none"/>
        </w:rPr>
        <w:t>副合袋密封成一包，商务资信文件一正</w:t>
      </w:r>
      <w:r>
        <w:rPr>
          <w:rFonts w:hint="eastAsia" w:ascii="宋体" w:hAnsi="宋体" w:cs="宋体"/>
          <w:b/>
          <w:color w:val="auto"/>
          <w:sz w:val="24"/>
          <w:szCs w:val="24"/>
          <w:highlight w:val="none"/>
          <w:lang w:eastAsia="zh-CN"/>
        </w:rPr>
        <w:t>柒</w:t>
      </w:r>
      <w:r>
        <w:rPr>
          <w:rFonts w:hint="eastAsia" w:ascii="宋体" w:hAnsi="宋体" w:cs="宋体"/>
          <w:b/>
          <w:color w:val="auto"/>
          <w:sz w:val="24"/>
          <w:szCs w:val="24"/>
          <w:highlight w:val="none"/>
        </w:rPr>
        <w:t>副合袋密封成一包， 共递交4个密封包，封口处须密封并加盖</w:t>
      </w:r>
      <w:r>
        <w:rPr>
          <w:rFonts w:hint="eastAsia" w:ascii="宋体" w:hAnsi="宋体" w:cs="宋体"/>
          <w:b/>
          <w:color w:val="auto"/>
          <w:sz w:val="24"/>
          <w:szCs w:val="24"/>
          <w:highlight w:val="none"/>
          <w:lang w:eastAsia="zh-CN"/>
        </w:rPr>
        <w:t>投标供应商</w:t>
      </w:r>
      <w:r>
        <w:rPr>
          <w:rFonts w:hint="eastAsia" w:ascii="宋体" w:hAnsi="宋体" w:cs="宋体"/>
          <w:b/>
          <w:color w:val="auto"/>
          <w:sz w:val="24"/>
          <w:szCs w:val="24"/>
          <w:highlight w:val="none"/>
        </w:rPr>
        <w:t>公章，并在各外包封封面上写明：</w:t>
      </w:r>
    </w:p>
    <w:p>
      <w:pPr>
        <w:keepNext w:val="0"/>
        <w:keepLines w:val="0"/>
        <w:pageBreakBefore w:val="0"/>
        <w:kinsoku/>
        <w:wordWrap/>
        <w:topLinePunct w:val="0"/>
        <w:bidi w:val="0"/>
        <w:spacing w:line="400" w:lineRule="exact"/>
        <w:ind w:left="0" w:leftChars="0" w:right="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采购单位名称、项目名称、项目编号</w:t>
      </w:r>
    </w:p>
    <w:p>
      <w:pPr>
        <w:keepNext w:val="0"/>
        <w:keepLines w:val="0"/>
        <w:pageBreakBefore w:val="0"/>
        <w:kinsoku/>
        <w:wordWrap/>
        <w:topLinePunct w:val="0"/>
        <w:bidi w:val="0"/>
        <w:spacing w:line="400" w:lineRule="exact"/>
        <w:ind w:left="0" w:leftChars="0" w:right="0"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投标供应商名称、通讯地址、邮政编码、投寄人。</w:t>
      </w:r>
      <w:r>
        <w:rPr>
          <w:rFonts w:hint="eastAsia" w:ascii="宋体" w:hAnsi="宋体" w:cs="宋体"/>
          <w:b/>
          <w:bCs/>
          <w:color w:val="auto"/>
          <w:sz w:val="24"/>
          <w:szCs w:val="24"/>
          <w:highlight w:val="none"/>
        </w:rPr>
        <w:t>（外包封封面格式参考“附件十二（2）”）未按招标文件规定密封的投标文件，采购代理机构将拒收。</w:t>
      </w:r>
    </w:p>
    <w:p>
      <w:pPr>
        <w:keepNext w:val="0"/>
        <w:keepLines w:val="0"/>
        <w:pageBreakBefore w:val="0"/>
        <w:kinsoku/>
        <w:wordWrap/>
        <w:topLinePunct w:val="0"/>
        <w:bidi w:val="0"/>
        <w:spacing w:line="400" w:lineRule="exact"/>
        <w:ind w:left="0" w:leftChars="0" w:right="0" w:firstLine="524" w:firstLineChars="226"/>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〈二〉如果投标方未加写标记，招标方对投标文件的误投和提前启封不负责任。</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〈三〉投标文件的补充和修改</w:t>
      </w:r>
    </w:p>
    <w:p>
      <w:pPr>
        <w:pStyle w:val="13"/>
        <w:keepNext w:val="0"/>
        <w:keepLines w:val="0"/>
        <w:pageBreakBefore w:val="0"/>
        <w:kinsoku/>
        <w:wordWrap/>
        <w:topLinePunct w:val="0"/>
        <w:bidi w:val="0"/>
        <w:spacing w:line="400" w:lineRule="exact"/>
        <w:ind w:left="0" w:leftChars="0" w:right="0" w:firstLine="544" w:firstLineChars="227"/>
        <w:rPr>
          <w:rFonts w:ascii="宋体" w:hAnsi="宋体" w:cs="宋体"/>
          <w:color w:val="auto"/>
          <w:sz w:val="24"/>
          <w:szCs w:val="24"/>
          <w:highlight w:val="none"/>
        </w:rPr>
      </w:pPr>
      <w:r>
        <w:rPr>
          <w:rFonts w:hint="eastAsia" w:ascii="宋体" w:hAnsi="宋体" w:cs="宋体"/>
          <w:color w:val="auto"/>
          <w:sz w:val="24"/>
          <w:szCs w:val="24"/>
          <w:highlight w:val="none"/>
        </w:rPr>
        <w:t>投标截止时间前，投标方可以书面向招标方已递交的投标文件提出补充和修改，相应部分以最后的补充和修改为准。该书面材料应密封，由投标方代表签字并加盖公章。</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〈四〉招标方接受投标方标书时间：</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投标文件于开标现场在投标截止时间前半小时内递交。</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〈五〉投标文件填写字迹必须清楚、工整，对不同文字文本投标文件的解释发生异议的，以中文文本为准。</w:t>
      </w:r>
    </w:p>
    <w:p>
      <w:pPr>
        <w:keepNext w:val="0"/>
        <w:keepLines w:val="0"/>
        <w:pageBreakBefore w:val="0"/>
        <w:kinsoku/>
        <w:wordWrap/>
        <w:topLinePunct w:val="0"/>
        <w:bidi w:val="0"/>
        <w:spacing w:line="400" w:lineRule="exact"/>
        <w:ind w:left="0" w:leftChars="0" w:right="0" w:firstLine="619" w:firstLineChars="257"/>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rPr>
        <w:t>、无效投标</w:t>
      </w:r>
    </w:p>
    <w:p>
      <w:pPr>
        <w:keepNext w:val="0"/>
        <w:keepLines w:val="0"/>
        <w:pageBreakBefore w:val="0"/>
        <w:kinsoku/>
        <w:wordWrap/>
        <w:topLinePunct w:val="0"/>
        <w:bidi w:val="0"/>
        <w:spacing w:line="400" w:lineRule="exact"/>
        <w:ind w:left="0" w:leftChars="0" w:right="0" w:firstLine="619" w:firstLineChars="257"/>
        <w:rPr>
          <w:rFonts w:ascii="宋体" w:hAnsi="宋体" w:cs="宋体"/>
          <w:b/>
          <w:color w:val="auto"/>
          <w:sz w:val="24"/>
          <w:szCs w:val="24"/>
          <w:highlight w:val="none"/>
        </w:rPr>
      </w:pPr>
      <w:r>
        <w:rPr>
          <w:rFonts w:hint="eastAsia" w:ascii="宋体" w:hAnsi="宋体" w:cs="宋体"/>
          <w:b/>
          <w:color w:val="auto"/>
          <w:sz w:val="24"/>
          <w:szCs w:val="24"/>
          <w:highlight w:val="none"/>
        </w:rPr>
        <w:t>发生下列情况之一的投标文件被视为无效：</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〈一〉在招标文件递交截止时间以后送达的投标文件；</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〈二〉由于未按规定进行装订、包装或在送交途中严重破损或失散的投标文件；</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〈三〉仅以非纸</w:t>
      </w:r>
      <w:r>
        <w:rPr>
          <w:rFonts w:hint="eastAsia" w:ascii="宋体" w:hAnsi="宋体" w:cs="宋体"/>
          <w:color w:val="auto"/>
          <w:sz w:val="24"/>
          <w:szCs w:val="24"/>
          <w:highlight w:val="none"/>
          <w:lang w:eastAsia="zh-CN"/>
        </w:rPr>
        <w:t>质</w:t>
      </w:r>
      <w:r>
        <w:rPr>
          <w:rFonts w:hint="eastAsia" w:ascii="宋体" w:hAnsi="宋体" w:cs="宋体"/>
          <w:color w:val="auto"/>
          <w:sz w:val="24"/>
          <w:szCs w:val="24"/>
          <w:highlight w:val="none"/>
        </w:rPr>
        <w:t>文本形式的投标文件；</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〈四〉投标方未能提供合格的资格审查文件；</w:t>
      </w:r>
    </w:p>
    <w:p>
      <w:pPr>
        <w:keepNext w:val="0"/>
        <w:keepLines w:val="0"/>
        <w:pageBreakBefore w:val="0"/>
        <w:kinsoku/>
        <w:wordWrap/>
        <w:topLinePunct w:val="0"/>
        <w:bidi w:val="0"/>
        <w:spacing w:line="400" w:lineRule="exact"/>
        <w:ind w:left="0" w:leftChars="0" w:right="0" w:firstLine="489" w:firstLineChars="204"/>
        <w:rPr>
          <w:rFonts w:ascii="宋体" w:hAnsi="宋体" w:cs="宋体"/>
          <w:color w:val="auto"/>
          <w:sz w:val="24"/>
          <w:szCs w:val="24"/>
          <w:highlight w:val="none"/>
        </w:rPr>
      </w:pPr>
      <w:r>
        <w:rPr>
          <w:rFonts w:hint="eastAsia" w:ascii="宋体" w:hAnsi="宋体" w:cs="宋体"/>
          <w:color w:val="auto"/>
          <w:sz w:val="24"/>
          <w:szCs w:val="24"/>
          <w:highlight w:val="none"/>
        </w:rPr>
        <w:t>〈五〉标项以赠送方式投标的，提供两个投标方案的；</w:t>
      </w:r>
    </w:p>
    <w:p>
      <w:pPr>
        <w:keepNext w:val="0"/>
        <w:keepLines w:val="0"/>
        <w:pageBreakBefore w:val="0"/>
        <w:kinsoku/>
        <w:wordWrap/>
        <w:topLinePunct w:val="0"/>
        <w:bidi w:val="0"/>
        <w:spacing w:line="400" w:lineRule="exact"/>
        <w:ind w:left="0" w:leftChars="0" w:right="0" w:firstLine="489" w:firstLineChars="204"/>
        <w:rPr>
          <w:rFonts w:ascii="宋体" w:hAnsi="宋体" w:cs="宋体"/>
          <w:color w:val="auto"/>
          <w:sz w:val="24"/>
          <w:szCs w:val="24"/>
          <w:highlight w:val="none"/>
        </w:rPr>
      </w:pPr>
      <w:r>
        <w:rPr>
          <w:rFonts w:hint="eastAsia" w:ascii="宋体" w:hAnsi="宋体" w:cs="宋体"/>
          <w:color w:val="auto"/>
          <w:sz w:val="24"/>
          <w:szCs w:val="24"/>
          <w:highlight w:val="none"/>
        </w:rPr>
        <w:t>〈六〉未注明投标品牌及详细型号的或投标产品的品牌档次、质量标准和技术指标的、主要功能等与招标文件有重大偏离的投标文件（</w:t>
      </w:r>
      <w:r>
        <w:rPr>
          <w:rFonts w:hint="eastAsia" w:ascii="宋体" w:hAnsi="宋体" w:cs="宋体"/>
          <w:b/>
          <w:bCs/>
          <w:color w:val="auto"/>
          <w:sz w:val="24"/>
          <w:szCs w:val="24"/>
          <w:highlight w:val="none"/>
        </w:rPr>
        <w:t>技术参数中打</w:t>
      </w:r>
      <w:r>
        <w:rPr>
          <w:rFonts w:hint="eastAsia" w:ascii="宋体" w:hAnsi="宋体" w:cs="宋体"/>
          <w:color w:val="auto"/>
          <w:szCs w:val="21"/>
          <w:highlight w:val="none"/>
        </w:rPr>
        <w:t>“▲”</w:t>
      </w:r>
      <w:r>
        <w:rPr>
          <w:rFonts w:hint="eastAsia" w:ascii="宋体" w:hAnsi="宋体" w:cs="宋体"/>
          <w:b/>
          <w:bCs/>
          <w:color w:val="auto"/>
          <w:sz w:val="24"/>
          <w:szCs w:val="24"/>
          <w:highlight w:val="none"/>
        </w:rPr>
        <w:t>号的条件不满足按技术指标与招标文件有重大偏离处理）</w:t>
      </w:r>
      <w:r>
        <w:rPr>
          <w:rFonts w:hint="eastAsia" w:ascii="宋体" w:hAnsi="宋体" w:cs="宋体"/>
          <w:color w:val="auto"/>
          <w:sz w:val="24"/>
          <w:szCs w:val="24"/>
          <w:highlight w:val="none"/>
        </w:rPr>
        <w:t>；</w:t>
      </w:r>
    </w:p>
    <w:p>
      <w:pPr>
        <w:keepNext w:val="0"/>
        <w:keepLines w:val="0"/>
        <w:pageBreakBefore w:val="0"/>
        <w:kinsoku/>
        <w:wordWrap/>
        <w:topLinePunct w:val="0"/>
        <w:bidi w:val="0"/>
        <w:spacing w:line="400" w:lineRule="exact"/>
        <w:ind w:left="0" w:leftChars="0" w:right="0" w:firstLine="491" w:firstLineChars="205"/>
        <w:rPr>
          <w:rFonts w:hint="eastAsia" w:ascii="宋体" w:hAnsi="宋体" w:cs="宋体"/>
          <w:color w:val="auto"/>
          <w:sz w:val="24"/>
          <w:szCs w:val="24"/>
          <w:highlight w:val="none"/>
        </w:rPr>
      </w:pPr>
      <w:r>
        <w:rPr>
          <w:rFonts w:hint="eastAsia" w:ascii="宋体" w:hAnsi="宋体" w:cs="宋体"/>
          <w:color w:val="auto"/>
          <w:sz w:val="24"/>
          <w:szCs w:val="24"/>
          <w:highlight w:val="none"/>
        </w:rPr>
        <w:t>〈七〉标书有盖非公司公章的、未按招标文件要求签字的、标书份数不符合招标文件要求的、未装订（资格审查文件、报价文件、商务资信文件、技术文件采用活页装订的投标文件（是指用卡条、抽杆夹、订书机等形式装订的投标文件）、未密封、未有效授权、注册资金不符，投标书、法定代表人授权书、资格声明函等填写不完整的；</w:t>
      </w:r>
    </w:p>
    <w:p>
      <w:pPr>
        <w:keepNext w:val="0"/>
        <w:keepLines w:val="0"/>
        <w:pageBreakBefore w:val="0"/>
        <w:kinsoku/>
        <w:wordWrap/>
        <w:topLinePunct w:val="0"/>
        <w:bidi w:val="0"/>
        <w:spacing w:line="400" w:lineRule="exact"/>
        <w:ind w:left="0" w:leftChars="0" w:right="0" w:firstLine="491" w:firstLineChars="205"/>
        <w:rPr>
          <w:rFonts w:hint="eastAsia" w:eastAsia="宋体"/>
          <w:color w:val="auto"/>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〉未按规定交纳投标保证金并到账的</w:t>
      </w:r>
      <w:r>
        <w:rPr>
          <w:rFonts w:hint="eastAsia" w:ascii="宋体" w:hAnsi="宋体" w:cs="宋体"/>
          <w:color w:val="auto"/>
          <w:kern w:val="0"/>
          <w:sz w:val="24"/>
          <w:szCs w:val="24"/>
          <w:highlight w:val="none"/>
        </w:rPr>
        <w:t>（若有）</w:t>
      </w:r>
      <w:r>
        <w:rPr>
          <w:rFonts w:hint="eastAsia" w:ascii="宋体" w:hAnsi="宋体" w:cs="宋体"/>
          <w:color w:val="auto"/>
          <w:sz w:val="24"/>
          <w:szCs w:val="24"/>
          <w:highlight w:val="none"/>
          <w:lang w:eastAsia="zh-CN"/>
        </w:rPr>
        <w:t>；</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〉投标文件正本与副本实质性内容不一致的；</w:t>
      </w:r>
    </w:p>
    <w:p>
      <w:pPr>
        <w:keepNext w:val="0"/>
        <w:keepLines w:val="0"/>
        <w:pageBreakBefore w:val="0"/>
        <w:kinsoku/>
        <w:wordWrap/>
        <w:topLinePunct w:val="0"/>
        <w:bidi w:val="0"/>
        <w:spacing w:line="400" w:lineRule="exact"/>
        <w:ind w:left="0" w:leftChars="0" w:right="0" w:firstLine="467" w:firstLineChars="205"/>
        <w:rPr>
          <w:rFonts w:ascii="宋体" w:hAnsi="宋体" w:cs="宋体"/>
          <w:color w:val="auto"/>
          <w:sz w:val="24"/>
          <w:szCs w:val="24"/>
          <w:highlight w:val="none"/>
        </w:rPr>
      </w:pP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eastAsia="zh-CN"/>
        </w:rPr>
        <w:t>十</w:t>
      </w:r>
      <w:r>
        <w:rPr>
          <w:rFonts w:hint="eastAsia" w:ascii="宋体" w:hAnsi="宋体" w:cs="宋体"/>
          <w:color w:val="auto"/>
          <w:spacing w:val="-6"/>
          <w:sz w:val="24"/>
          <w:szCs w:val="24"/>
          <w:highlight w:val="none"/>
        </w:rPr>
        <w:t>〉投标有效期、交货时间（工期）、质保期等商务条款不能满足招标文件要求的；</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〉不响应或者擅自改变招标文件要求或者投标文件有招标文件不能接受的附加条件的；</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〉投标文件的实质性内容未使用中文表述、意思表述不明确、前后矛盾或者使用计量单位不符合招标文件要求的（经评标委员会认定允许其当场更正的笔误除外）</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〉投标文件的关键内容字迹模糊、无法辨认的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或者投标文件中经修正的内容字迹模糊</w:t>
      </w:r>
      <w:r>
        <w:rPr>
          <w:rFonts w:hint="eastAsia" w:ascii="宋体" w:hAnsi="宋体" w:cs="宋体"/>
          <w:color w:val="auto"/>
          <w:sz w:val="24"/>
          <w:szCs w:val="24"/>
          <w:highlight w:val="none"/>
          <w:lang w:eastAsia="zh-CN"/>
        </w:rPr>
        <w:t>难以辨认</w:t>
      </w:r>
      <w:r>
        <w:rPr>
          <w:rFonts w:hint="eastAsia" w:ascii="宋体" w:hAnsi="宋体" w:cs="宋体"/>
          <w:color w:val="auto"/>
          <w:sz w:val="24"/>
          <w:szCs w:val="24"/>
          <w:highlight w:val="none"/>
        </w:rPr>
        <w:t>或者修改处未按规定签名盖章的；</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〉投标文件内容不完整，缺少投标文件组成部分中必须提供的内容的；</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〉未提供或未如实提供投标货物的技术参数，或者投标文件标明的响应或偏离与事实不符的；</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kern w:val="0"/>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未提供《报价文件》以及在</w:t>
      </w:r>
      <w:r>
        <w:rPr>
          <w:rFonts w:hint="eastAsia" w:ascii="宋体" w:hAnsi="宋体" w:cs="宋体"/>
          <w:color w:val="auto"/>
          <w:kern w:val="0"/>
          <w:sz w:val="24"/>
          <w:szCs w:val="24"/>
          <w:highlight w:val="none"/>
          <w:lang w:val="en-US" w:eastAsia="zh-CN"/>
        </w:rPr>
        <w:t>资格审查文件、</w:t>
      </w:r>
      <w:r>
        <w:rPr>
          <w:rFonts w:hint="eastAsia" w:ascii="宋体" w:hAnsi="宋体" w:cs="宋体"/>
          <w:bCs/>
          <w:color w:val="auto"/>
          <w:sz w:val="24"/>
          <w:szCs w:val="24"/>
          <w:highlight w:val="none"/>
        </w:rPr>
        <w:t>技术文件、商务资信文件</w:t>
      </w:r>
      <w:r>
        <w:rPr>
          <w:rFonts w:hint="eastAsia" w:ascii="宋体" w:hAnsi="宋体" w:cs="宋体"/>
          <w:color w:val="auto"/>
          <w:kern w:val="0"/>
          <w:sz w:val="24"/>
          <w:szCs w:val="24"/>
          <w:highlight w:val="none"/>
        </w:rPr>
        <w:t>正副本中出现与《报价文件》的投标报价有关内容或标记的投标文件；</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eastAsia="zh-CN"/>
        </w:rPr>
        <w:t>七</w:t>
      </w:r>
      <w:r>
        <w:rPr>
          <w:rFonts w:hint="eastAsia" w:ascii="宋体" w:hAnsi="宋体" w:cs="宋体"/>
          <w:color w:val="auto"/>
          <w:kern w:val="0"/>
          <w:sz w:val="24"/>
          <w:szCs w:val="24"/>
          <w:highlight w:val="none"/>
        </w:rPr>
        <w:t>〉未按前附表要求提供演示的或演示内容不齐的（若有）；</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eastAsia="zh-CN"/>
        </w:rPr>
        <w:t>八</w:t>
      </w:r>
      <w:r>
        <w:rPr>
          <w:rFonts w:hint="eastAsia" w:ascii="宋体" w:hAnsi="宋体" w:cs="宋体"/>
          <w:color w:val="auto"/>
          <w:kern w:val="0"/>
          <w:sz w:val="24"/>
          <w:szCs w:val="24"/>
          <w:highlight w:val="none"/>
        </w:rPr>
        <w:t>〉投标报价超过最高限价（预算总价）的；</w:t>
      </w:r>
    </w:p>
    <w:p>
      <w:pPr>
        <w:keepNext w:val="0"/>
        <w:keepLines w:val="0"/>
        <w:pageBreakBefore w:val="0"/>
        <w:kinsoku/>
        <w:wordWrap/>
        <w:topLinePunct w:val="0"/>
        <w:bidi w:val="0"/>
        <w:spacing w:line="400" w:lineRule="exact"/>
        <w:ind w:left="0" w:leftChars="0" w:right="0" w:firstLine="491" w:firstLineChars="205"/>
        <w:rPr>
          <w:rFonts w:ascii="宋体" w:hAnsi="宋体" w:cs="宋体"/>
          <w:color w:val="auto"/>
          <w:kern w:val="0"/>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〉不符合法律、法规和本招标文件规定的其他实质性要求的。</w:t>
      </w:r>
    </w:p>
    <w:p>
      <w:pPr>
        <w:keepNext w:val="0"/>
        <w:keepLines w:val="0"/>
        <w:pageBreakBefore w:val="0"/>
        <w:kinsoku/>
        <w:wordWrap/>
        <w:topLinePunct w:val="0"/>
        <w:bidi w:val="0"/>
        <w:spacing w:line="400" w:lineRule="exact"/>
        <w:ind w:left="0" w:leftChars="0" w:right="0" w:firstLine="12" w:firstLineChars="5"/>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五</w:t>
      </w:r>
      <w:r>
        <w:rPr>
          <w:rFonts w:hint="eastAsia" w:ascii="宋体" w:hAnsi="宋体" w:cs="宋体"/>
          <w:b/>
          <w:color w:val="auto"/>
          <w:sz w:val="24"/>
          <w:szCs w:val="24"/>
          <w:highlight w:val="none"/>
        </w:rPr>
        <w:t>、标书答疑：</w:t>
      </w:r>
    </w:p>
    <w:p>
      <w:pPr>
        <w:keepNext w:val="0"/>
        <w:keepLines w:val="0"/>
        <w:pageBreakBefore w:val="0"/>
        <w:kinsoku/>
        <w:wordWrap/>
        <w:topLinePunct w:val="0"/>
        <w:bidi w:val="0"/>
        <w:spacing w:line="400" w:lineRule="exact"/>
        <w:ind w:left="0" w:leftChars="0" w:righ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如对本次招标文件存在疑问，请将书面文件在前附表规定的时间之前，送至</w:t>
      </w:r>
      <w:r>
        <w:rPr>
          <w:rFonts w:hint="eastAsia" w:ascii="宋体" w:hAnsi="宋体" w:cs="宋体"/>
          <w:color w:val="auto"/>
          <w:sz w:val="24"/>
          <w:szCs w:val="24"/>
          <w:highlight w:val="none"/>
          <w:lang w:eastAsia="zh-CN"/>
        </w:rPr>
        <w:t>欧邦工程管理集团有限公司</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浙江省建德市新安江街道红枫商场15号二层</w:t>
      </w:r>
      <w:r>
        <w:rPr>
          <w:rFonts w:hint="eastAsia" w:ascii="宋体" w:hAnsi="宋体" w:cs="宋体"/>
          <w:color w:val="auto"/>
          <w:sz w:val="24"/>
          <w:szCs w:val="24"/>
          <w:highlight w:val="none"/>
        </w:rPr>
        <w:t>），招标方将做统一答复，如规定时间内未收到任何质疑，则视为各投标方均对此无异议。</w:t>
      </w:r>
    </w:p>
    <w:p>
      <w:pPr>
        <w:keepNext w:val="0"/>
        <w:keepLines w:val="0"/>
        <w:pageBreakBefore w:val="0"/>
        <w:widowControl/>
        <w:kinsoku/>
        <w:wordWrap/>
        <w:topLinePunct w:val="0"/>
        <w:bidi w:val="0"/>
        <w:spacing w:line="400" w:lineRule="exact"/>
        <w:ind w:left="0" w:leftChars="0" w:right="0"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、特别声明：</w:t>
      </w:r>
    </w:p>
    <w:p>
      <w:pPr>
        <w:keepNext w:val="0"/>
        <w:keepLines w:val="0"/>
        <w:pageBreakBefore w:val="0"/>
        <w:tabs>
          <w:tab w:val="left" w:pos="1395"/>
        </w:tabs>
        <w:kinsoku/>
        <w:wordWrap/>
        <w:topLinePunct w:val="0"/>
        <w:autoSpaceDE w:val="0"/>
        <w:autoSpaceDN w:val="0"/>
        <w:bidi w:val="0"/>
        <w:adjustRightInd w:val="0"/>
        <w:spacing w:line="400" w:lineRule="exact"/>
        <w:ind w:left="0" w:leftChars="0" w:right="0"/>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价格是评标的重要因素之一，但最低报价不是中标的唯一依据。</w:t>
      </w:r>
    </w:p>
    <w:p>
      <w:pPr>
        <w:keepNext w:val="0"/>
        <w:keepLines w:val="0"/>
        <w:pageBreakBefore w:val="0"/>
        <w:kinsoku/>
        <w:wordWrap/>
        <w:topLinePunct w:val="0"/>
        <w:bidi w:val="0"/>
        <w:spacing w:line="400" w:lineRule="exact"/>
        <w:ind w:left="0" w:leftChars="0" w:righ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二</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本项目设有最高限价（预算总价），最高限价为</w:t>
      </w:r>
      <w:r>
        <w:rPr>
          <w:rFonts w:hint="eastAsia" w:ascii="宋体" w:hAnsi="宋体" w:cs="宋体"/>
          <w:b/>
          <w:bCs/>
          <w:color w:val="auto"/>
          <w:sz w:val="24"/>
          <w:szCs w:val="24"/>
          <w:highlight w:val="none"/>
        </w:rPr>
        <w:t>人民币</w:t>
      </w:r>
      <w:r>
        <w:rPr>
          <w:rFonts w:hint="eastAsia" w:ascii="宋体" w:hAnsi="宋体" w:cs="宋体"/>
          <w:b/>
          <w:bCs/>
          <w:color w:val="auto"/>
          <w:sz w:val="24"/>
          <w:szCs w:val="24"/>
          <w:highlight w:val="none"/>
          <w:lang w:val="en-US" w:eastAsia="zh-CN"/>
        </w:rPr>
        <w:t>叁拾伍万玖仟元</w:t>
      </w:r>
      <w:r>
        <w:rPr>
          <w:rFonts w:hint="eastAsia" w:ascii="宋体" w:hAnsi="宋体" w:cs="宋体"/>
          <w:b/>
          <w:bCs/>
          <w:color w:val="auto"/>
          <w:sz w:val="24"/>
          <w:szCs w:val="24"/>
          <w:highlight w:val="none"/>
        </w:rPr>
        <w:t>整（￥：</w:t>
      </w:r>
      <w:r>
        <w:rPr>
          <w:rFonts w:hint="eastAsia" w:ascii="宋体" w:hAnsi="宋体" w:cs="宋体"/>
          <w:b/>
          <w:bCs/>
          <w:color w:val="auto"/>
          <w:sz w:val="24"/>
          <w:szCs w:val="24"/>
          <w:highlight w:val="none"/>
          <w:lang w:val="en-US" w:eastAsia="zh-CN"/>
        </w:rPr>
        <w:t>359000.00</w:t>
      </w:r>
      <w:r>
        <w:rPr>
          <w:rFonts w:hint="eastAsia" w:ascii="宋体" w:hAnsi="宋体" w:cs="宋体"/>
          <w:b/>
          <w:bCs/>
          <w:color w:val="auto"/>
          <w:sz w:val="24"/>
          <w:szCs w:val="24"/>
          <w:highlight w:val="none"/>
        </w:rPr>
        <w:t>元）</w:t>
      </w:r>
      <w:r>
        <w:rPr>
          <w:rFonts w:hint="eastAsia" w:ascii="宋体" w:hAnsi="宋体" w:cs="宋体"/>
          <w:b/>
          <w:color w:val="auto"/>
          <w:sz w:val="24"/>
          <w:szCs w:val="24"/>
          <w:highlight w:val="none"/>
        </w:rPr>
        <w:t>，投标报价超过最高限价（预算总价）的，按无效标处理。</w:t>
      </w:r>
    </w:p>
    <w:p>
      <w:pPr>
        <w:keepNext w:val="0"/>
        <w:keepLines w:val="0"/>
        <w:pageBreakBefore w:val="0"/>
        <w:kinsoku/>
        <w:wordWrap/>
        <w:topLinePunct w:val="0"/>
        <w:bidi w:val="0"/>
        <w:spacing w:line="400" w:lineRule="exact"/>
        <w:ind w:left="0" w:leftChars="0" w:righ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w:t>
      </w:r>
      <w:r>
        <w:rPr>
          <w:rFonts w:hint="eastAsia" w:ascii="宋体" w:hAnsi="宋体" w:cs="宋体"/>
          <w:b/>
          <w:bCs/>
          <w:color w:val="auto"/>
          <w:sz w:val="24"/>
          <w:szCs w:val="24"/>
          <w:highlight w:val="none"/>
        </w:rPr>
        <w:t>本项目的投标报价应含采购服务费，采购服务费为人民币</w:t>
      </w:r>
      <w:r>
        <w:rPr>
          <w:rFonts w:hint="eastAsia" w:ascii="宋体" w:hAnsi="宋体" w:cs="宋体"/>
          <w:b/>
          <w:bCs/>
          <w:color w:val="auto"/>
          <w:sz w:val="24"/>
          <w:szCs w:val="24"/>
          <w:highlight w:val="none"/>
          <w:lang w:val="en-US" w:eastAsia="zh-CN"/>
        </w:rPr>
        <w:fldChar w:fldCharType="begin"/>
      </w:r>
      <w:r>
        <w:rPr>
          <w:rFonts w:hint="eastAsia" w:ascii="宋体" w:hAnsi="宋体" w:cs="宋体"/>
          <w:b/>
          <w:bCs/>
          <w:color w:val="auto"/>
          <w:sz w:val="24"/>
          <w:szCs w:val="24"/>
          <w:highlight w:val="none"/>
          <w:lang w:val="en-US" w:eastAsia="zh-CN"/>
        </w:rPr>
        <w:instrText xml:space="preserve"> = 68416 \* CHINESENUM2 \* MERGEFORMAT </w:instrText>
      </w:r>
      <w:r>
        <w:rPr>
          <w:rFonts w:hint="eastAsia" w:ascii="宋体" w:hAnsi="宋体" w:cs="宋体"/>
          <w:b/>
          <w:bCs/>
          <w:color w:val="auto"/>
          <w:sz w:val="24"/>
          <w:szCs w:val="24"/>
          <w:highlight w:val="none"/>
          <w:lang w:val="en-US" w:eastAsia="zh-CN"/>
        </w:rPr>
        <w:fldChar w:fldCharType="separate"/>
      </w:r>
      <w:r>
        <w:rPr>
          <w:rFonts w:hint="eastAsia" w:ascii="宋体" w:hAnsi="宋体" w:cs="宋体"/>
          <w:b/>
          <w:bCs/>
          <w:color w:val="auto"/>
          <w:sz w:val="24"/>
          <w:szCs w:val="24"/>
          <w:highlight w:val="none"/>
          <w:lang w:eastAsia="zh-CN"/>
        </w:rPr>
        <w:t>叁仟壹佰贰拾</w:t>
      </w:r>
      <w:r>
        <w:rPr>
          <w:rFonts w:hint="eastAsia" w:ascii="宋体" w:hAnsi="宋体" w:cs="宋体"/>
          <w:b/>
          <w:bCs/>
          <w:color w:val="auto"/>
          <w:sz w:val="24"/>
          <w:szCs w:val="24"/>
          <w:highlight w:val="none"/>
          <w:lang w:val="en-US" w:eastAsia="zh-CN"/>
        </w:rPr>
        <w:fldChar w:fldCharType="end"/>
      </w:r>
      <w:r>
        <w:rPr>
          <w:rFonts w:hint="eastAsia" w:ascii="宋体" w:hAnsi="宋体" w:cs="宋体"/>
          <w:b/>
          <w:bCs/>
          <w:color w:val="auto"/>
          <w:sz w:val="24"/>
          <w:szCs w:val="24"/>
          <w:highlight w:val="none"/>
        </w:rPr>
        <w:t>元整（￥：</w:t>
      </w:r>
      <w:r>
        <w:rPr>
          <w:rFonts w:hint="eastAsia" w:ascii="宋体" w:hAnsi="宋体" w:cs="宋体"/>
          <w:b/>
          <w:bCs/>
          <w:color w:val="auto"/>
          <w:sz w:val="24"/>
          <w:szCs w:val="24"/>
          <w:highlight w:val="none"/>
          <w:lang w:val="en-US" w:eastAsia="zh-CN"/>
        </w:rPr>
        <w:t>3120.00</w:t>
      </w:r>
      <w:r>
        <w:rPr>
          <w:rFonts w:hint="eastAsia" w:ascii="宋体" w:hAnsi="宋体" w:cs="宋体"/>
          <w:b/>
          <w:bCs/>
          <w:color w:val="auto"/>
          <w:sz w:val="24"/>
          <w:szCs w:val="24"/>
          <w:highlight w:val="none"/>
        </w:rPr>
        <w:t>元），专家评审费按实支付</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由</w:t>
      </w:r>
      <w:r>
        <w:rPr>
          <w:rFonts w:hint="eastAsia" w:ascii="宋体" w:hAnsi="宋体" w:cs="宋体"/>
          <w:b/>
          <w:bCs/>
          <w:color w:val="auto"/>
          <w:sz w:val="24"/>
          <w:szCs w:val="24"/>
          <w:highlight w:val="none"/>
          <w:lang w:eastAsia="zh-CN"/>
        </w:rPr>
        <w:t>中标供应商</w:t>
      </w:r>
      <w:r>
        <w:rPr>
          <w:rFonts w:hint="eastAsia" w:ascii="宋体" w:hAnsi="宋体" w:cs="宋体"/>
          <w:b/>
          <w:bCs/>
          <w:color w:val="auto"/>
          <w:sz w:val="24"/>
          <w:szCs w:val="24"/>
          <w:highlight w:val="none"/>
        </w:rPr>
        <w:t>在领取中标通知书时支付给采购代理公司，各投标供应商在报价时应考虑包含上述费用。</w:t>
      </w:r>
    </w:p>
    <w:p>
      <w:pPr>
        <w:keepNext w:val="0"/>
        <w:keepLines w:val="0"/>
        <w:pageBreakBefore w:val="0"/>
        <w:kinsoku/>
        <w:wordWrap/>
        <w:topLinePunct w:val="0"/>
        <w:bidi w:val="0"/>
        <w:spacing w:line="400" w:lineRule="exact"/>
        <w:ind w:left="0" w:leftChars="0" w:right="0" w:firstLine="494" w:firstLineChars="205"/>
        <w:jc w:val="left"/>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、其他</w:t>
      </w:r>
    </w:p>
    <w:p>
      <w:pPr>
        <w:keepNext w:val="0"/>
        <w:keepLines w:val="0"/>
        <w:pageBreakBefore w:val="0"/>
        <w:kinsoku/>
        <w:wordWrap/>
        <w:topLinePunct w:val="0"/>
        <w:autoSpaceDE w:val="0"/>
        <w:autoSpaceDN w:val="0"/>
        <w:bidi w:val="0"/>
        <w:adjustRightInd w:val="0"/>
        <w:spacing w:line="400" w:lineRule="exact"/>
        <w:ind w:left="0" w:leftChars="0" w:right="0" w:firstLine="491" w:firstLineChars="20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〈一〉如果有确凿证据证明各投标方之间存在串标等舞弊、违法行为，认为将损害自身利益，有权拒绝存在此行为的投标方投标或投标作废。</w:t>
      </w:r>
    </w:p>
    <w:p>
      <w:pPr>
        <w:keepNext w:val="0"/>
        <w:keepLines w:val="0"/>
        <w:pageBreakBefore w:val="0"/>
        <w:kinsoku/>
        <w:wordWrap/>
        <w:topLinePunct w:val="0"/>
        <w:autoSpaceDE w:val="0"/>
        <w:autoSpaceDN w:val="0"/>
        <w:bidi w:val="0"/>
        <w:adjustRightInd w:val="0"/>
        <w:spacing w:line="400" w:lineRule="exact"/>
        <w:ind w:left="0" w:leftChars="0" w:right="0" w:firstLine="491" w:firstLineChars="20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〈二〉本文件未及事项，在签订合同时供需及使用方友好商定。</w:t>
      </w:r>
    </w:p>
    <w:p>
      <w:pPr>
        <w:pStyle w:val="26"/>
        <w:spacing w:line="440" w:lineRule="exact"/>
        <w:ind w:left="0"/>
        <w:jc w:val="center"/>
        <w:rPr>
          <w:rStyle w:val="97"/>
          <w:rFonts w:ascii="宋体" w:hAnsi="宋体" w:cs="宋体"/>
          <w:b/>
          <w:bCs/>
          <w:color w:val="auto"/>
          <w:sz w:val="36"/>
          <w:szCs w:val="36"/>
          <w:highlight w:val="none"/>
        </w:rPr>
      </w:pPr>
    </w:p>
    <w:p>
      <w:pPr>
        <w:rPr>
          <w:rFonts w:hint="eastAsia"/>
          <w:color w:val="auto"/>
          <w:highlight w:val="none"/>
        </w:rPr>
      </w:pPr>
    </w:p>
    <w:p>
      <w:pPr>
        <w:rPr>
          <w:rStyle w:val="97"/>
          <w:rFonts w:hint="eastAsia" w:ascii="宋体" w:hAnsi="宋体" w:cs="宋体"/>
          <w:b/>
          <w:bCs/>
          <w:color w:val="auto"/>
          <w:sz w:val="36"/>
          <w:szCs w:val="36"/>
          <w:highlight w:val="none"/>
        </w:rPr>
      </w:pPr>
      <w:r>
        <w:rPr>
          <w:rStyle w:val="97"/>
          <w:rFonts w:hint="eastAsia" w:ascii="宋体" w:hAnsi="宋体" w:cs="宋体"/>
          <w:b/>
          <w:bCs/>
          <w:color w:val="auto"/>
          <w:sz w:val="36"/>
          <w:szCs w:val="36"/>
          <w:highlight w:val="none"/>
        </w:rPr>
        <w:br w:type="page"/>
      </w:r>
    </w:p>
    <w:p>
      <w:pPr>
        <w:pStyle w:val="26"/>
        <w:spacing w:line="440" w:lineRule="exact"/>
        <w:ind w:left="0"/>
        <w:jc w:val="center"/>
        <w:rPr>
          <w:rStyle w:val="97"/>
          <w:rFonts w:ascii="宋体" w:hAnsi="宋体" w:cs="宋体"/>
          <w:b/>
          <w:bCs/>
          <w:color w:val="auto"/>
          <w:sz w:val="36"/>
          <w:szCs w:val="36"/>
          <w:highlight w:val="none"/>
        </w:rPr>
      </w:pPr>
      <w:r>
        <w:rPr>
          <w:rStyle w:val="97"/>
          <w:rFonts w:hint="eastAsia" w:ascii="宋体" w:hAnsi="宋体" w:cs="宋体"/>
          <w:b/>
          <w:bCs/>
          <w:color w:val="auto"/>
          <w:sz w:val="36"/>
          <w:szCs w:val="36"/>
          <w:highlight w:val="none"/>
        </w:rPr>
        <w:t>第三章  开标和评标须知</w:t>
      </w:r>
    </w:p>
    <w:p>
      <w:pPr>
        <w:keepNext w:val="0"/>
        <w:keepLines w:val="0"/>
        <w:pageBreakBefore w:val="0"/>
        <w:kinsoku/>
        <w:wordWrap/>
        <w:topLinePunct w:val="0"/>
        <w:bidi w:val="0"/>
        <w:snapToGrid/>
        <w:spacing w:line="400" w:lineRule="exact"/>
        <w:ind w:left="0" w:leftChars="0" w:right="0" w:rightChars="0"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一、开标</w:t>
      </w:r>
    </w:p>
    <w:p>
      <w:pPr>
        <w:keepNext w:val="0"/>
        <w:keepLines w:val="0"/>
        <w:pageBreakBefore w:val="0"/>
        <w:kinsoku/>
        <w:wordWrap/>
        <w:topLinePunct w:val="0"/>
        <w:bidi w:val="0"/>
        <w:snapToGrid/>
        <w:spacing w:line="400" w:lineRule="exact"/>
        <w:ind w:left="0" w:leftChars="0" w:right="0" w:rightChars="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〈一〉招标方在招标文件规定的时间和地点公开开标，投标方授权代表必须参加并签到。</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的法定代表人或其委托代理人未按时签到的，视同放弃开标监督权利、默认开标结果。</w:t>
      </w:r>
    </w:p>
    <w:p>
      <w:pPr>
        <w:pStyle w:val="24"/>
        <w:keepNext w:val="0"/>
        <w:keepLines w:val="0"/>
        <w:pageBreakBefore w:val="0"/>
        <w:kinsoku/>
        <w:wordWrap/>
        <w:topLinePunct w:val="0"/>
        <w:bidi w:val="0"/>
        <w:snapToGrid/>
        <w:spacing w:line="400" w:lineRule="exact"/>
        <w:ind w:left="0" w:leftChars="0" w:right="0" w:rightChars="0" w:firstLine="241" w:firstLineChars="100"/>
        <w:rPr>
          <w:rFonts w:hAnsi="宋体" w:cs="宋体"/>
          <w:b/>
          <w:bCs/>
          <w:color w:val="auto"/>
          <w:sz w:val="24"/>
          <w:szCs w:val="24"/>
          <w:highlight w:val="none"/>
        </w:rPr>
      </w:pPr>
      <w:r>
        <w:rPr>
          <w:rFonts w:hint="eastAsia" w:hAnsi="宋体" w:cs="宋体"/>
          <w:b/>
          <w:bCs/>
          <w:color w:val="auto"/>
          <w:sz w:val="24"/>
          <w:szCs w:val="24"/>
          <w:highlight w:val="none"/>
        </w:rPr>
        <w:t>〈二〉开标程序：</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由采购组织机构工作人员或公证人员对</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信用记录进行查询并甄别，采购代理机构经办人和现场管理员将查询网页打印、签字。</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存在不良信用记录的，其投标文件将被拒绝；</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2、开标会由代理公司工作人员主持，主持人宣布开标会议开始；</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3、介绍参加开标会</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人员名单；</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4、宣布评标期间的有关事项，告知应当回避的情形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提请有关人员回避；</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5、由采购组织机构工作人员或公证人员核对验证</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全权代表的本人身份证或护照等能证明其有效身份的证件原件</w:t>
      </w:r>
      <w:r>
        <w:rPr>
          <w:rFonts w:hint="eastAsia" w:ascii="宋体" w:hAnsi="宋体" w:cs="宋体"/>
          <w:color w:val="auto"/>
          <w:sz w:val="24"/>
          <w:szCs w:val="24"/>
          <w:highlight w:val="none"/>
          <w:lang w:eastAsia="zh-CN"/>
        </w:rPr>
        <w:t>；</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6、由</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代表或公证人员检验投标文件密封的完整性并当场宣布检验结果；</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7、由代理公司工作人员对资格审查文件进行审查，审查不合格的</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，退还其他投标文件，审查合格的供应商进入下一轮开标程序；</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8、打开技术/商务资信文件外包装，清点投标文件正本、副本数量，符合招标文件要求的送评标室评审；不符合要求的，当场退还</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，并由投标单位代表签字确认。开标顺序按各投标单位提交投标文件时间的先后顺序进行；</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9、商务资信、技术评分结束后，由主持人公布无效投标的投标单位名单、投标无效的原因及其他有效投标的评分结果；</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10、由主持人宣读报价文件中的投标单位名称及在其投标文件中承诺的投标报价、投标内容（投标项目名称、规格型号或者工程/服务项目名称），以及认为有必要宣读的其他内容</w:t>
      </w:r>
      <w:r>
        <w:rPr>
          <w:rFonts w:hint="eastAsia" w:ascii="宋体" w:hAnsi="宋体" w:cs="宋体"/>
          <w:color w:val="auto"/>
          <w:sz w:val="24"/>
          <w:szCs w:val="24"/>
          <w:highlight w:val="none"/>
          <w:lang w:eastAsia="zh-CN"/>
        </w:rPr>
        <w:t>；</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11、代理公司工作人员做好开标记录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投标单位代表对开标记录进行当场校核及勘误，并签字确认；并同时由记录人、监督人当场签字确认。投标单位代表未到场签字确认的，不影响评标过程</w:t>
      </w:r>
      <w:r>
        <w:rPr>
          <w:rFonts w:hint="eastAsia" w:ascii="宋体" w:hAnsi="宋体" w:cs="宋体"/>
          <w:color w:val="auto"/>
          <w:sz w:val="24"/>
          <w:szCs w:val="24"/>
          <w:highlight w:val="none"/>
          <w:lang w:eastAsia="zh-CN"/>
        </w:rPr>
        <w:t>；</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12、开标会议结束。</w:t>
      </w:r>
    </w:p>
    <w:p>
      <w:pPr>
        <w:keepNext w:val="0"/>
        <w:keepLines w:val="0"/>
        <w:pageBreakBefore w:val="0"/>
        <w:kinsoku/>
        <w:wordWrap/>
        <w:topLinePunct w:val="0"/>
        <w:bidi w:val="0"/>
        <w:snapToGrid/>
        <w:spacing w:line="400" w:lineRule="exact"/>
        <w:ind w:left="0" w:leftChars="0" w:right="0" w:rightChars="0"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二、评标委员会</w:t>
      </w:r>
    </w:p>
    <w:p>
      <w:pPr>
        <w:keepNext w:val="0"/>
        <w:keepLines w:val="0"/>
        <w:pageBreakBefore w:val="0"/>
        <w:kinsoku/>
        <w:wordWrap/>
        <w:topLinePunct w:val="0"/>
        <w:bidi w:val="0"/>
        <w:snapToGrid/>
        <w:spacing w:line="400" w:lineRule="exact"/>
        <w:ind w:left="0" w:leftChars="0" w:right="0" w:rightChars="0"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评标委员会依法由5人或以上人员组成，评标委员会对投标文件进行审查、质疑、评估和比较。质询期间，投标方法人代表或法人委托人必须在场，负责解答有关事宜。</w:t>
      </w:r>
    </w:p>
    <w:p>
      <w:pPr>
        <w:keepNext w:val="0"/>
        <w:keepLines w:val="0"/>
        <w:pageBreakBefore w:val="0"/>
        <w:kinsoku/>
        <w:wordWrap/>
        <w:topLinePunct w:val="0"/>
        <w:bidi w:val="0"/>
        <w:snapToGrid/>
        <w:spacing w:line="400" w:lineRule="exact"/>
        <w:ind w:left="0" w:leftChars="0" w:right="0" w:rightChars="0" w:firstLine="472" w:firstLineChars="196"/>
        <w:rPr>
          <w:rFonts w:ascii="宋体" w:hAnsi="宋体" w:cs="宋体"/>
          <w:color w:val="auto"/>
          <w:sz w:val="24"/>
          <w:szCs w:val="24"/>
          <w:highlight w:val="none"/>
        </w:rPr>
      </w:pPr>
      <w:r>
        <w:rPr>
          <w:rFonts w:hint="eastAsia" w:ascii="宋体" w:hAnsi="宋体" w:cs="宋体"/>
          <w:b/>
          <w:color w:val="auto"/>
          <w:sz w:val="24"/>
          <w:szCs w:val="24"/>
          <w:highlight w:val="none"/>
        </w:rPr>
        <w:t>三、对投标文件的审查和响应性的确定</w:t>
      </w:r>
    </w:p>
    <w:p>
      <w:pPr>
        <w:keepNext w:val="0"/>
        <w:keepLines w:val="0"/>
        <w:pageBreakBefore w:val="0"/>
        <w:kinsoku/>
        <w:wordWrap/>
        <w:topLinePunct w:val="0"/>
        <w:bidi w:val="0"/>
        <w:snapToGrid/>
        <w:spacing w:line="40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〈一〉开标时，投标文件中开标一览表内容与投标文件中明细表内容不一致的，以开标一览表为准。</w:t>
      </w:r>
    </w:p>
    <w:p>
      <w:pPr>
        <w:keepNext w:val="0"/>
        <w:keepLines w:val="0"/>
        <w:pageBreakBefore w:val="0"/>
        <w:kinsoku/>
        <w:wordWrap/>
        <w:topLinePunct w:val="0"/>
        <w:bidi w:val="0"/>
        <w:snapToGrid/>
        <w:spacing w:line="400" w:lineRule="exact"/>
        <w:ind w:left="0" w:leftChars="0" w:right="0" w:rightChars="0" w:firstLine="360" w:firstLineChars="150"/>
        <w:rPr>
          <w:rFonts w:ascii="宋体" w:hAnsi="宋体" w:cs="宋体"/>
          <w:b/>
          <w:bCs/>
          <w:color w:val="auto"/>
          <w:sz w:val="24"/>
          <w:szCs w:val="24"/>
          <w:highlight w:val="none"/>
        </w:rPr>
      </w:pPr>
      <w:r>
        <w:rPr>
          <w:rFonts w:hint="eastAsia" w:ascii="宋体" w:hAnsi="宋体" w:cs="宋体"/>
          <w:color w:val="auto"/>
          <w:sz w:val="24"/>
          <w:szCs w:val="24"/>
          <w:highlight w:val="none"/>
        </w:rPr>
        <w:t>〈二〉标后，评标委员会审查投标文件是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pPr>
        <w:keepNext w:val="0"/>
        <w:keepLines w:val="0"/>
        <w:pageBreakBefore w:val="0"/>
        <w:kinsoku/>
        <w:wordWrap/>
        <w:topLinePunct w:val="0"/>
        <w:bidi w:val="0"/>
        <w:snapToGrid/>
        <w:spacing w:line="400" w:lineRule="exact"/>
        <w:ind w:left="0" w:leftChars="0" w:right="0" w:rightChars="0"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四、评标原则与方法</w:t>
      </w:r>
    </w:p>
    <w:p>
      <w:pPr>
        <w:keepNext w:val="0"/>
        <w:keepLines w:val="0"/>
        <w:pageBreakBefore w:val="0"/>
        <w:kinsoku/>
        <w:wordWrap/>
        <w:topLinePunct w:val="0"/>
        <w:bidi w:val="0"/>
        <w:snapToGrid/>
        <w:spacing w:line="400" w:lineRule="exact"/>
        <w:ind w:left="0" w:leftChars="0" w:right="0" w:rightChars="0" w:firstLine="307" w:firstLineChars="128"/>
        <w:rPr>
          <w:rFonts w:ascii="宋体" w:hAnsi="宋体" w:cs="宋体"/>
          <w:color w:val="auto"/>
          <w:sz w:val="24"/>
          <w:szCs w:val="24"/>
          <w:highlight w:val="none"/>
        </w:rPr>
      </w:pPr>
      <w:r>
        <w:rPr>
          <w:rFonts w:hint="eastAsia" w:ascii="宋体" w:hAnsi="宋体" w:cs="宋体"/>
          <w:color w:val="auto"/>
          <w:sz w:val="24"/>
          <w:szCs w:val="24"/>
          <w:highlight w:val="none"/>
        </w:rPr>
        <w:t>〈一〉评标的依据是招标文件和投标文件。</w:t>
      </w:r>
    </w:p>
    <w:p>
      <w:pPr>
        <w:keepNext w:val="0"/>
        <w:keepLines w:val="0"/>
        <w:pageBreakBefore w:val="0"/>
        <w:kinsoku/>
        <w:wordWrap/>
        <w:topLinePunct w:val="0"/>
        <w:bidi w:val="0"/>
        <w:snapToGrid/>
        <w:spacing w:line="400" w:lineRule="exact"/>
        <w:ind w:left="0" w:leftChars="0" w:right="0" w:rightChars="0" w:firstLine="307" w:firstLineChars="128"/>
        <w:rPr>
          <w:rFonts w:ascii="宋体" w:hAnsi="宋体" w:cs="宋体"/>
          <w:color w:val="auto"/>
          <w:sz w:val="24"/>
          <w:szCs w:val="24"/>
          <w:highlight w:val="none"/>
        </w:rPr>
      </w:pPr>
      <w:r>
        <w:rPr>
          <w:rFonts w:hint="eastAsia" w:ascii="宋体" w:hAnsi="宋体" w:cs="宋体"/>
          <w:color w:val="auto"/>
          <w:sz w:val="24"/>
          <w:szCs w:val="24"/>
          <w:highlight w:val="none"/>
        </w:rPr>
        <w:t>〈二〉评标方法和定标原则。评标委员会将遵循公开、公平、公正的原则，对投标者提供货物的技术性能、产品质量、交货期限、资信情况、履约能力、售后服务、资信情况等进行综合分析考评，由评委按照招标文件规定的评标规则（附后）记名并独立打分，按得分高低推荐中标单位。</w:t>
      </w:r>
      <w:r>
        <w:rPr>
          <w:rFonts w:hint="eastAsia" w:ascii="宋体" w:hAnsi="宋体" w:cs="宋体"/>
          <w:b/>
          <w:bCs/>
          <w:color w:val="auto"/>
          <w:sz w:val="24"/>
          <w:szCs w:val="24"/>
          <w:highlight w:val="none"/>
        </w:rPr>
        <w:t>技术、商务资信的评审由评标委员会成员独立打分，技术、商务资信得分为各评标委员会成员分值之和的算术平均值。评分值保留小数点后两位。</w:t>
      </w:r>
    </w:p>
    <w:p>
      <w:pPr>
        <w:keepNext w:val="0"/>
        <w:keepLines w:val="0"/>
        <w:pageBreakBefore w:val="0"/>
        <w:kinsoku/>
        <w:wordWrap/>
        <w:topLinePunct w:val="0"/>
        <w:bidi w:val="0"/>
        <w:snapToGrid/>
        <w:spacing w:line="400" w:lineRule="exact"/>
        <w:ind w:left="0" w:leftChars="0" w:right="0" w:rightChars="0" w:firstLine="307" w:firstLineChars="128"/>
        <w:rPr>
          <w:rFonts w:ascii="宋体" w:hAnsi="宋体" w:cs="宋体"/>
          <w:color w:val="auto"/>
          <w:sz w:val="24"/>
          <w:szCs w:val="24"/>
          <w:highlight w:val="none"/>
        </w:rPr>
      </w:pPr>
      <w:r>
        <w:rPr>
          <w:rFonts w:hint="eastAsia" w:ascii="宋体" w:hAnsi="宋体" w:cs="宋体"/>
          <w:color w:val="auto"/>
          <w:sz w:val="24"/>
          <w:szCs w:val="24"/>
          <w:highlight w:val="none"/>
        </w:rPr>
        <w:t>〈三〉客观、公正的对待所有投标方，对所有投标评价，均采用相同的程序和标准。在开标、评标期间，投标方不得向评标委员会成员询问评标情况，不得进行旨在影响评标结果的活动，否则将废除其投标资格</w:t>
      </w:r>
      <w:r>
        <w:rPr>
          <w:rFonts w:hint="eastAsia" w:ascii="宋体" w:hAnsi="宋体" w:eastAsia="宋体" w:cs="宋体"/>
          <w:color w:val="auto"/>
          <w:sz w:val="24"/>
          <w:szCs w:val="24"/>
          <w:highlight w:val="none"/>
        </w:rPr>
        <w:t>并不再返还投标保证金</w:t>
      </w:r>
      <w:r>
        <w:rPr>
          <w:rFonts w:hint="eastAsia" w:ascii="宋体" w:hAnsi="宋体" w:cs="宋体"/>
          <w:color w:val="auto"/>
          <w:sz w:val="24"/>
          <w:szCs w:val="24"/>
          <w:highlight w:val="none"/>
        </w:rPr>
        <w:t>。</w:t>
      </w:r>
    </w:p>
    <w:p>
      <w:pPr>
        <w:keepNext w:val="0"/>
        <w:keepLines w:val="0"/>
        <w:pageBreakBefore w:val="0"/>
        <w:kinsoku/>
        <w:wordWrap/>
        <w:topLinePunct w:val="0"/>
        <w:bidi w:val="0"/>
        <w:snapToGrid/>
        <w:spacing w:line="400" w:lineRule="exact"/>
        <w:ind w:left="0" w:leftChars="0" w:right="0" w:rightChars="0" w:firstLine="544" w:firstLineChars="227"/>
        <w:rPr>
          <w:rFonts w:ascii="宋体" w:hAnsi="宋体" w:cs="宋体"/>
          <w:color w:val="auto"/>
          <w:sz w:val="24"/>
          <w:szCs w:val="24"/>
          <w:highlight w:val="none"/>
        </w:rPr>
      </w:pPr>
      <w:r>
        <w:rPr>
          <w:rFonts w:hint="eastAsia" w:ascii="宋体" w:hAnsi="宋体" w:cs="宋体"/>
          <w:color w:val="auto"/>
          <w:sz w:val="24"/>
          <w:szCs w:val="24"/>
          <w:highlight w:val="none"/>
        </w:rPr>
        <w:t>在评标过程中，评标成员不得与投标方私下交换意见，在招标工作结束后，凡与评标情况有接触的人不得将评标情况扩散出评标成员之外。</w:t>
      </w:r>
    </w:p>
    <w:p>
      <w:pPr>
        <w:keepNext w:val="0"/>
        <w:keepLines w:val="0"/>
        <w:pageBreakBefore w:val="0"/>
        <w:kinsoku/>
        <w:wordWrap/>
        <w:topLinePunct w:val="0"/>
        <w:bidi w:val="0"/>
        <w:snapToGrid/>
        <w:spacing w:line="400" w:lineRule="exact"/>
        <w:ind w:left="0" w:leftChars="0" w:right="0" w:rightChars="0" w:firstLine="307" w:firstLineChars="128"/>
        <w:rPr>
          <w:rFonts w:ascii="宋体" w:hAnsi="宋体" w:cs="宋体"/>
          <w:b/>
          <w:color w:val="auto"/>
          <w:sz w:val="24"/>
          <w:szCs w:val="24"/>
          <w:highlight w:val="none"/>
        </w:rPr>
      </w:pPr>
      <w:r>
        <w:rPr>
          <w:rFonts w:hint="eastAsia" w:ascii="宋体" w:hAnsi="宋体" w:cs="宋体"/>
          <w:color w:val="auto"/>
          <w:sz w:val="24"/>
          <w:szCs w:val="24"/>
          <w:highlight w:val="none"/>
        </w:rPr>
        <w:t>〈四〉招标方不向落标方解释落标原因，不退还投标文件。</w:t>
      </w:r>
    </w:p>
    <w:p>
      <w:pPr>
        <w:keepNext w:val="0"/>
        <w:keepLines w:val="0"/>
        <w:pageBreakBefore w:val="0"/>
        <w:kinsoku/>
        <w:wordWrap/>
        <w:topLinePunct w:val="0"/>
        <w:bidi w:val="0"/>
        <w:snapToGrid/>
        <w:spacing w:line="400" w:lineRule="exact"/>
        <w:ind w:left="0" w:leftChars="0" w:right="0" w:rightChars="0" w:firstLine="570"/>
        <w:rPr>
          <w:rFonts w:ascii="宋体" w:hAnsi="宋体" w:cs="宋体"/>
          <w:b/>
          <w:color w:val="auto"/>
          <w:sz w:val="24"/>
          <w:szCs w:val="24"/>
          <w:highlight w:val="none"/>
        </w:rPr>
      </w:pPr>
      <w:r>
        <w:rPr>
          <w:rFonts w:hint="eastAsia" w:ascii="宋体" w:hAnsi="宋体" w:cs="宋体"/>
          <w:b/>
          <w:color w:val="auto"/>
          <w:sz w:val="24"/>
          <w:szCs w:val="24"/>
          <w:highlight w:val="none"/>
        </w:rPr>
        <w:t>五、定标和签发中标通知书：</w:t>
      </w:r>
    </w:p>
    <w:p>
      <w:pPr>
        <w:keepNext w:val="0"/>
        <w:keepLines w:val="0"/>
        <w:pageBreakBefore w:val="0"/>
        <w:kinsoku/>
        <w:wordWrap/>
        <w:topLinePunct w:val="0"/>
        <w:bidi w:val="0"/>
        <w:snapToGrid/>
        <w:spacing w:line="400" w:lineRule="exact"/>
        <w:ind w:left="0" w:leftChars="0" w:right="0" w:rightChars="0"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本项目由</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事先授权评标委员会确定预中标单位，自中标、成交</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确定之日起2个工作日内，由采购代理机构和</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签发《中标通知书》，并在浙江政府采购网和建德市门户网站公共资源交易网站上进行公示。</w:t>
      </w:r>
    </w:p>
    <w:p>
      <w:pPr>
        <w:keepNext w:val="0"/>
        <w:keepLines w:val="0"/>
        <w:pageBreakBefore w:val="0"/>
        <w:kinsoku/>
        <w:wordWrap/>
        <w:topLinePunct w:val="0"/>
        <w:bidi w:val="0"/>
        <w:snapToGrid/>
        <w:spacing w:line="400" w:lineRule="exact"/>
        <w:ind w:left="0" w:leftChars="0" w:right="0" w:rightChars="0"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六、合同授予：</w:t>
      </w:r>
    </w:p>
    <w:p>
      <w:pPr>
        <w:keepNext w:val="0"/>
        <w:keepLines w:val="0"/>
        <w:pageBreakBefore w:val="0"/>
        <w:kinsoku/>
        <w:wordWrap/>
        <w:topLinePunct w:val="0"/>
        <w:bidi w:val="0"/>
        <w:snapToGrid/>
        <w:spacing w:line="40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应自接到中标通知书后按中标通知书规定的时间内与</w:t>
      </w:r>
      <w:r>
        <w:rPr>
          <w:rFonts w:hint="eastAsia" w:ascii="宋体" w:hAnsi="宋体" w:cs="宋体"/>
          <w:color w:val="auto"/>
          <w:sz w:val="24"/>
          <w:szCs w:val="24"/>
          <w:highlight w:val="none"/>
          <w:lang w:eastAsia="zh-CN"/>
        </w:rPr>
        <w:t>采购单位签订合同</w:t>
      </w:r>
      <w:r>
        <w:rPr>
          <w:rFonts w:hint="eastAsia" w:ascii="宋体" w:hAnsi="宋体" w:cs="宋体"/>
          <w:color w:val="auto"/>
          <w:sz w:val="24"/>
          <w:szCs w:val="24"/>
          <w:highlight w:val="none"/>
        </w:rPr>
        <w:t>。同时，招标代理机构对合同内容进行审查，如发现与采购结果和投标承诺内容不一致的，应予以纠正。</w:t>
      </w:r>
    </w:p>
    <w:p>
      <w:pPr>
        <w:keepNext w:val="0"/>
        <w:keepLines w:val="0"/>
        <w:pageBreakBefore w:val="0"/>
        <w:kinsoku/>
        <w:wordWrap/>
        <w:topLinePunct w:val="0"/>
        <w:bidi w:val="0"/>
        <w:snapToGrid/>
        <w:spacing w:line="400" w:lineRule="exact"/>
        <w:ind w:left="0" w:leftChars="0" w:right="0" w:rightChars="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拖延、拒签合同的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将被取消中标资格。</w:t>
      </w:r>
    </w:p>
    <w:p>
      <w:pPr>
        <w:jc w:val="center"/>
        <w:rPr>
          <w:rStyle w:val="97"/>
          <w:rFonts w:hint="eastAsia" w:ascii="宋体" w:hAnsi="宋体" w:cs="宋体"/>
          <w:b/>
          <w:bCs/>
          <w:color w:val="auto"/>
          <w:sz w:val="36"/>
          <w:szCs w:val="36"/>
          <w:highlight w:val="none"/>
        </w:rPr>
      </w:pPr>
    </w:p>
    <w:p>
      <w:pPr>
        <w:jc w:val="center"/>
        <w:rPr>
          <w:rStyle w:val="97"/>
          <w:rFonts w:hint="eastAsia" w:ascii="宋体" w:hAnsi="宋体" w:cs="宋体"/>
          <w:b/>
          <w:bCs/>
          <w:color w:val="auto"/>
          <w:sz w:val="36"/>
          <w:szCs w:val="36"/>
          <w:highlight w:val="none"/>
        </w:rPr>
      </w:pPr>
    </w:p>
    <w:p>
      <w:pPr>
        <w:jc w:val="center"/>
        <w:rPr>
          <w:rStyle w:val="97"/>
          <w:rFonts w:hint="eastAsia" w:ascii="宋体" w:hAnsi="宋体" w:cs="宋体"/>
          <w:b/>
          <w:bCs/>
          <w:color w:val="auto"/>
          <w:sz w:val="36"/>
          <w:szCs w:val="36"/>
          <w:highlight w:val="none"/>
        </w:rPr>
      </w:pPr>
    </w:p>
    <w:p>
      <w:pPr>
        <w:jc w:val="both"/>
        <w:rPr>
          <w:rStyle w:val="97"/>
          <w:rFonts w:hint="eastAsia" w:ascii="宋体" w:hAnsi="宋体" w:cs="宋体"/>
          <w:b/>
          <w:bCs/>
          <w:color w:val="auto"/>
          <w:sz w:val="36"/>
          <w:szCs w:val="36"/>
          <w:highlight w:val="none"/>
        </w:rPr>
      </w:pPr>
    </w:p>
    <w:p>
      <w:pPr>
        <w:jc w:val="center"/>
        <w:rPr>
          <w:rFonts w:ascii="宋体" w:hAnsi="宋体" w:cs="宋体"/>
          <w:color w:val="auto"/>
          <w:highlight w:val="none"/>
        </w:rPr>
      </w:pPr>
      <w:r>
        <w:rPr>
          <w:rStyle w:val="97"/>
          <w:rFonts w:hint="eastAsia" w:ascii="宋体" w:hAnsi="宋体" w:cs="宋体"/>
          <w:b/>
          <w:bCs/>
          <w:color w:val="auto"/>
          <w:sz w:val="36"/>
          <w:szCs w:val="36"/>
          <w:highlight w:val="none"/>
        </w:rPr>
        <w:t>第四章  评分标准</w:t>
      </w:r>
    </w:p>
    <w:tbl>
      <w:tblPr>
        <w:tblStyle w:val="46"/>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19"/>
        <w:gridCol w:w="631"/>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评 分 项 目</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分值</w:t>
            </w:r>
          </w:p>
        </w:tc>
        <w:tc>
          <w:tcPr>
            <w:tcW w:w="7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价格（3</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rPr>
              <w:t>3</w:t>
            </w:r>
            <w:r>
              <w:rPr>
                <w:rFonts w:hint="eastAsia" w:ascii="宋体" w:hAnsi="宋体" w:eastAsia="宋体"/>
                <w:color w:val="auto"/>
                <w:sz w:val="24"/>
                <w:szCs w:val="24"/>
                <w:lang w:val="en-US" w:eastAsia="zh-CN"/>
              </w:rPr>
              <w:t>0</w:t>
            </w:r>
          </w:p>
        </w:tc>
        <w:tc>
          <w:tcPr>
            <w:tcW w:w="75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lang w:eastAsia="zh-CN"/>
              </w:rPr>
            </w:pPr>
            <w:r>
              <w:rPr>
                <w:rFonts w:hint="eastAsia" w:ascii="宋体" w:hAnsi="宋体" w:eastAsia="宋体"/>
                <w:color w:val="auto"/>
                <w:sz w:val="24"/>
                <w:szCs w:val="24"/>
              </w:rPr>
              <w:t>满足招标文件要求且投标报价最低的投标报价为评标基准价，其价格分为满分。其他投标人的价格分统一按照下列公式计算：投标报价得分=（评标基准价/投标报价）×3</w:t>
            </w:r>
            <w:r>
              <w:rPr>
                <w:rFonts w:hint="eastAsia" w:ascii="宋体" w:hAnsi="宋体" w:eastAsia="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7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商务技术部分（</w:t>
            </w:r>
            <w:r>
              <w:rPr>
                <w:rFonts w:hint="eastAsia" w:ascii="宋体" w:hAnsi="宋体"/>
                <w:color w:val="auto"/>
                <w:sz w:val="24"/>
                <w:szCs w:val="24"/>
                <w:lang w:val="en-US" w:eastAsia="zh-CN"/>
              </w:rPr>
              <w:t>55</w:t>
            </w:r>
            <w:r>
              <w:rPr>
                <w:rFonts w:hint="eastAsia" w:ascii="宋体" w:hAnsi="宋体" w:eastAsia="宋体"/>
                <w:color w:val="auto"/>
                <w:sz w:val="24"/>
                <w:szCs w:val="24"/>
              </w:rPr>
              <w:t>）</w:t>
            </w:r>
          </w:p>
        </w:tc>
        <w:tc>
          <w:tcPr>
            <w:tcW w:w="131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产品性能及技术指标（</w:t>
            </w:r>
            <w:r>
              <w:rPr>
                <w:rFonts w:hint="eastAsia" w:ascii="宋体" w:hAnsi="宋体"/>
                <w:color w:val="auto"/>
                <w:sz w:val="24"/>
                <w:szCs w:val="24"/>
                <w:lang w:val="en-US" w:eastAsia="zh-CN"/>
              </w:rPr>
              <w:t>28</w:t>
            </w:r>
            <w:r>
              <w:rPr>
                <w:rFonts w:hint="eastAsia" w:ascii="宋体" w:hAnsi="宋体" w:eastAsia="宋体"/>
                <w:color w:val="auto"/>
                <w:sz w:val="24"/>
                <w:szCs w:val="24"/>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20</w:t>
            </w:r>
          </w:p>
        </w:tc>
        <w:tc>
          <w:tcPr>
            <w:tcW w:w="75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rPr>
            </w:pPr>
            <w:r>
              <w:rPr>
                <w:rFonts w:hint="eastAsia" w:ascii="宋体" w:hAnsi="宋体"/>
                <w:color w:val="auto"/>
                <w:sz w:val="24"/>
                <w:szCs w:val="24"/>
              </w:rPr>
              <w:t>符合明确指标参数得</w:t>
            </w:r>
            <w:r>
              <w:rPr>
                <w:rFonts w:hint="eastAsia" w:ascii="宋体" w:hAnsi="宋体"/>
                <w:color w:val="auto"/>
                <w:sz w:val="24"/>
                <w:szCs w:val="24"/>
                <w:lang w:val="en-US" w:eastAsia="zh-CN"/>
              </w:rPr>
              <w:t>20</w:t>
            </w:r>
            <w:r>
              <w:rPr>
                <w:rFonts w:hint="eastAsia" w:ascii="宋体" w:hAnsi="宋体"/>
                <w:color w:val="auto"/>
                <w:sz w:val="24"/>
                <w:szCs w:val="24"/>
              </w:rPr>
              <w:t>分，</w:t>
            </w:r>
            <w:r>
              <w:rPr>
                <w:rFonts w:hint="eastAsia" w:ascii="宋体" w:hAnsi="宋体"/>
                <w:color w:val="auto"/>
                <w:sz w:val="24"/>
                <w:szCs w:val="24"/>
                <w:lang w:eastAsia="zh-CN"/>
              </w:rPr>
              <w:t>对“●”关键性投标产品的性能指标及技术参数负偏离或缺漏项的每项扣</w:t>
            </w:r>
            <w:r>
              <w:rPr>
                <w:rFonts w:hint="eastAsia" w:ascii="宋体" w:hAnsi="宋体"/>
                <w:color w:val="auto"/>
                <w:sz w:val="24"/>
                <w:szCs w:val="24"/>
                <w:lang w:val="en-US" w:eastAsia="zh-CN"/>
              </w:rPr>
              <w:t>3</w:t>
            </w:r>
            <w:r>
              <w:rPr>
                <w:rFonts w:hint="eastAsia" w:ascii="宋体" w:hAnsi="宋体"/>
                <w:color w:val="auto"/>
                <w:sz w:val="24"/>
                <w:szCs w:val="24"/>
                <w:lang w:eastAsia="zh-CN"/>
              </w:rPr>
              <w:t>分，对非关键投标产品的性能指标及技术参数属负偏离或缺漏项的每项扣</w:t>
            </w:r>
            <w:r>
              <w:rPr>
                <w:rFonts w:hint="eastAsia" w:ascii="宋体" w:hAnsi="宋体"/>
                <w:color w:val="auto"/>
                <w:sz w:val="24"/>
                <w:szCs w:val="24"/>
                <w:lang w:val="en-US" w:eastAsia="zh-CN"/>
              </w:rPr>
              <w:t>1</w:t>
            </w:r>
            <w:r>
              <w:rPr>
                <w:rFonts w:hint="eastAsia" w:ascii="宋体" w:hAnsi="宋体"/>
                <w:color w:val="auto"/>
                <w:sz w:val="24"/>
                <w:szCs w:val="24"/>
                <w:lang w:eastAsia="zh-CN"/>
              </w:rPr>
              <w:t>分，</w:t>
            </w:r>
            <w:r>
              <w:rPr>
                <w:rFonts w:hint="eastAsia" w:ascii="宋体" w:hAnsi="宋体"/>
                <w:color w:val="auto"/>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73" w:type="dxa"/>
            <w:vMerge w:val="continue"/>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p>
        </w:tc>
        <w:tc>
          <w:tcPr>
            <w:tcW w:w="1319" w:type="dxa"/>
            <w:vMerge w:val="continue"/>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p>
        </w:tc>
        <w:tc>
          <w:tcPr>
            <w:tcW w:w="631"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75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rPr>
            </w:pPr>
            <w:r>
              <w:rPr>
                <w:rFonts w:hint="eastAsia" w:ascii="宋体" w:hAnsi="宋体" w:eastAsia="宋体"/>
                <w:color w:val="auto"/>
                <w:sz w:val="24"/>
                <w:szCs w:val="24"/>
              </w:rPr>
              <w:t>根据投标人所提供产品的技术成熟度（0-</w:t>
            </w:r>
            <w:r>
              <w:rPr>
                <w:rFonts w:hint="eastAsia" w:ascii="宋体" w:hAnsi="宋体"/>
                <w:color w:val="auto"/>
                <w:sz w:val="24"/>
                <w:szCs w:val="24"/>
                <w:lang w:val="en-US" w:eastAsia="zh-CN"/>
              </w:rPr>
              <w:t>2</w:t>
            </w:r>
            <w:r>
              <w:rPr>
                <w:rFonts w:hint="eastAsia" w:ascii="宋体" w:hAnsi="宋体" w:eastAsia="宋体"/>
                <w:color w:val="auto"/>
                <w:sz w:val="24"/>
                <w:szCs w:val="24"/>
              </w:rPr>
              <w:t>分）、车辆布局合理性（0-</w:t>
            </w:r>
            <w:r>
              <w:rPr>
                <w:rFonts w:hint="eastAsia" w:ascii="宋体" w:hAnsi="宋体"/>
                <w:color w:val="auto"/>
                <w:sz w:val="24"/>
                <w:szCs w:val="24"/>
                <w:lang w:val="en-US" w:eastAsia="zh-CN"/>
              </w:rPr>
              <w:t>2</w:t>
            </w:r>
            <w:r>
              <w:rPr>
                <w:rFonts w:hint="eastAsia" w:ascii="宋体" w:hAnsi="宋体" w:eastAsia="宋体"/>
                <w:color w:val="auto"/>
                <w:sz w:val="24"/>
                <w:szCs w:val="24"/>
              </w:rPr>
              <w:t>分）等情况进行打分。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73" w:type="dxa"/>
            <w:vMerge w:val="continue"/>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p>
        </w:tc>
        <w:tc>
          <w:tcPr>
            <w:tcW w:w="1319" w:type="dxa"/>
            <w:vMerge w:val="continue"/>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p>
        </w:tc>
        <w:tc>
          <w:tcPr>
            <w:tcW w:w="631"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754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auto"/>
                <w:sz w:val="24"/>
                <w:szCs w:val="24"/>
                <w:lang w:val="en-US" w:eastAsia="zh-CN"/>
              </w:rPr>
            </w:pPr>
            <w:r>
              <w:rPr>
                <w:rFonts w:hint="eastAsia" w:ascii="宋体" w:hAnsi="宋体" w:eastAsia="宋体"/>
                <w:color w:val="auto"/>
                <w:sz w:val="24"/>
                <w:szCs w:val="24"/>
              </w:rPr>
              <w:t>投标产品的质量、先进性、可靠性、实用性</w:t>
            </w:r>
            <w:r>
              <w:rPr>
                <w:rFonts w:hint="eastAsia" w:ascii="宋体" w:hAnsi="宋体"/>
                <w:color w:val="auto"/>
                <w:sz w:val="24"/>
                <w:szCs w:val="24"/>
                <w:lang w:eastAsia="zh-CN"/>
              </w:rPr>
              <w:t>进行打分，最高得</w:t>
            </w:r>
            <w:r>
              <w:rPr>
                <w:rFonts w:hint="eastAsia" w:ascii="宋体" w:hAnsi="宋体"/>
                <w:color w:val="auto"/>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3" w:type="dxa"/>
            <w:vMerge w:val="continue"/>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p>
        </w:tc>
        <w:tc>
          <w:tcPr>
            <w:tcW w:w="1319" w:type="dxa"/>
            <w:vMerge w:val="restart"/>
            <w:tcBorders>
              <w:left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实施方案（</w:t>
            </w:r>
            <w:r>
              <w:rPr>
                <w:rFonts w:hint="eastAsia" w:ascii="宋体" w:hAnsi="宋体"/>
                <w:color w:val="auto"/>
                <w:sz w:val="24"/>
                <w:szCs w:val="24"/>
                <w:lang w:val="en-US" w:eastAsia="zh-CN"/>
              </w:rPr>
              <w:t>10</w:t>
            </w:r>
            <w:r>
              <w:rPr>
                <w:rFonts w:hint="eastAsia" w:ascii="宋体" w:hAnsi="宋体" w:eastAsia="宋体"/>
                <w:color w:val="auto"/>
                <w:sz w:val="24"/>
                <w:szCs w:val="24"/>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w:t>
            </w:r>
          </w:p>
        </w:tc>
        <w:tc>
          <w:tcPr>
            <w:tcW w:w="75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rPr>
            </w:pPr>
            <w:r>
              <w:rPr>
                <w:rFonts w:hint="eastAsia" w:ascii="宋体" w:hAnsi="宋体" w:eastAsia="宋体"/>
                <w:color w:val="auto"/>
                <w:sz w:val="24"/>
                <w:szCs w:val="24"/>
              </w:rPr>
              <w:t>根据投标人提供的供货方案的合理性、全面性、完善性、可行性进行打分，最高得</w:t>
            </w:r>
            <w:r>
              <w:rPr>
                <w:rFonts w:hint="eastAsia" w:ascii="宋体" w:hAnsi="宋体" w:eastAsia="宋体"/>
                <w:color w:val="auto"/>
                <w:sz w:val="24"/>
                <w:szCs w:val="24"/>
                <w:lang w:val="en-US"/>
              </w:rPr>
              <w:t>5</w:t>
            </w:r>
            <w:r>
              <w:rPr>
                <w:rFonts w:hint="eastAsia" w:ascii="宋体" w:hAnsi="宋体" w:eastAsia="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3" w:type="dxa"/>
            <w:vMerge w:val="continue"/>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p>
        </w:tc>
        <w:tc>
          <w:tcPr>
            <w:tcW w:w="1319" w:type="dxa"/>
            <w:vMerge w:val="continue"/>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5</w:t>
            </w:r>
          </w:p>
        </w:tc>
        <w:tc>
          <w:tcPr>
            <w:tcW w:w="75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投标人提供项目维护计划，对用户故障的响应时间、处理、定期巡检，可供配件等情况进行打分，最高得</w:t>
            </w:r>
            <w:r>
              <w:rPr>
                <w:rFonts w:hint="eastAsia" w:ascii="宋体" w:hAnsi="宋体"/>
                <w:color w:val="auto"/>
                <w:sz w:val="24"/>
                <w:szCs w:val="24"/>
                <w:lang w:val="en-US" w:eastAsia="zh-CN"/>
              </w:rPr>
              <w:t>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ascii="宋体" w:hAnsi="宋体"/>
                <w:color w:val="auto"/>
              </w:rPr>
            </w:pPr>
          </w:p>
        </w:tc>
        <w:tc>
          <w:tcPr>
            <w:tcW w:w="1319" w:type="dxa"/>
            <w:tcBorders>
              <w:left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售后服务（</w:t>
            </w:r>
            <w:r>
              <w:rPr>
                <w:rFonts w:hint="eastAsia" w:ascii="宋体" w:hAnsi="宋体"/>
                <w:color w:val="auto"/>
                <w:sz w:val="24"/>
                <w:szCs w:val="24"/>
                <w:lang w:val="en-US" w:eastAsia="zh-CN"/>
              </w:rPr>
              <w:t>5</w:t>
            </w:r>
            <w:r>
              <w:rPr>
                <w:rFonts w:hint="eastAsia" w:ascii="宋体" w:hAnsi="宋体" w:eastAsia="宋体"/>
                <w:color w:val="auto"/>
                <w:sz w:val="24"/>
                <w:szCs w:val="24"/>
                <w:lang w:eastAsia="zh-CN"/>
              </w:rPr>
              <w:t>）</w:t>
            </w:r>
          </w:p>
        </w:tc>
        <w:tc>
          <w:tcPr>
            <w:tcW w:w="63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7545" w:type="dxa"/>
            <w:tcBorders>
              <w:top w:val="single" w:color="auto" w:sz="4" w:space="0"/>
              <w:left w:val="single" w:color="auto" w:sz="4" w:space="0"/>
              <w:right w:val="single" w:color="auto" w:sz="4" w:space="0"/>
            </w:tcBorders>
            <w:noWrap w:val="0"/>
            <w:vAlign w:val="center"/>
          </w:tcPr>
          <w:p>
            <w:pPr>
              <w:rPr>
                <w:rFonts w:hint="default" w:ascii="宋体" w:hAnsi="宋体" w:eastAsia="宋体"/>
                <w:color w:val="auto"/>
                <w:sz w:val="24"/>
                <w:szCs w:val="24"/>
                <w:lang w:val="en-US" w:eastAsia="zh-CN"/>
              </w:rPr>
            </w:pPr>
            <w:r>
              <w:rPr>
                <w:rFonts w:hint="eastAsia" w:ascii="宋体" w:hAnsi="宋体"/>
                <w:color w:val="auto"/>
                <w:sz w:val="24"/>
                <w:szCs w:val="24"/>
              </w:rPr>
              <w:t>投标人提供的具体的售后服务方案：详细服务方案的可行性、完整性以及服务承诺落实的保障措施，质保期内外的后续技术支持和维护能力情况等</w:t>
            </w:r>
            <w:r>
              <w:rPr>
                <w:rFonts w:hint="eastAsia" w:ascii="宋体" w:hAnsi="宋体"/>
                <w:color w:val="auto"/>
                <w:sz w:val="24"/>
                <w:szCs w:val="24"/>
                <w:lang w:eastAsia="zh-CN"/>
              </w:rPr>
              <w:t>，最高得</w:t>
            </w:r>
            <w:r>
              <w:rPr>
                <w:rFonts w:hint="eastAsia" w:ascii="宋体" w:hAnsi="宋体"/>
                <w:color w:val="auto"/>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ascii="宋体" w:hAnsi="宋体"/>
                <w:color w:val="auto"/>
              </w:rPr>
            </w:pPr>
          </w:p>
        </w:tc>
        <w:tc>
          <w:tcPr>
            <w:tcW w:w="1319" w:type="dxa"/>
            <w:tcBorders>
              <w:left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eastAsia="zh-CN"/>
              </w:rPr>
              <w:t>维修方案（</w:t>
            </w:r>
            <w:r>
              <w:rPr>
                <w:rFonts w:hint="eastAsia" w:ascii="宋体" w:hAnsi="宋体"/>
                <w:color w:val="auto"/>
                <w:sz w:val="24"/>
                <w:szCs w:val="24"/>
                <w:lang w:val="en-US" w:eastAsia="zh-CN"/>
              </w:rPr>
              <w:t>5</w:t>
            </w:r>
            <w:r>
              <w:rPr>
                <w:rFonts w:hint="eastAsia" w:ascii="宋体" w:hAnsi="宋体"/>
                <w:color w:val="auto"/>
                <w:sz w:val="24"/>
                <w:szCs w:val="24"/>
                <w:lang w:eastAsia="zh-CN"/>
              </w:rPr>
              <w:t>）</w:t>
            </w:r>
          </w:p>
        </w:tc>
        <w:tc>
          <w:tcPr>
            <w:tcW w:w="631" w:type="dxa"/>
            <w:tcBorders>
              <w:top w:val="single" w:color="auto" w:sz="4" w:space="0"/>
              <w:left w:val="single" w:color="auto" w:sz="4" w:space="0"/>
              <w:right w:val="single" w:color="auto" w:sz="4" w:space="0"/>
            </w:tcBorders>
            <w:noWrap w:val="0"/>
            <w:vAlign w:val="center"/>
          </w:tcPr>
          <w:p>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5</w:t>
            </w:r>
          </w:p>
        </w:tc>
        <w:tc>
          <w:tcPr>
            <w:tcW w:w="7545" w:type="dxa"/>
            <w:tcBorders>
              <w:top w:val="single" w:color="auto" w:sz="4" w:space="0"/>
              <w:left w:val="single" w:color="auto" w:sz="4" w:space="0"/>
              <w:right w:val="single" w:color="auto" w:sz="4" w:space="0"/>
            </w:tcBorders>
            <w:noWrap w:val="0"/>
            <w:vAlign w:val="center"/>
          </w:tcPr>
          <w:p>
            <w:pPr>
              <w:rPr>
                <w:rFonts w:hint="default" w:ascii="宋体" w:hAnsi="宋体" w:eastAsia="宋体"/>
                <w:color w:val="auto"/>
                <w:sz w:val="24"/>
                <w:szCs w:val="24"/>
                <w:lang w:val="en-US" w:eastAsia="zh-CN"/>
              </w:rPr>
            </w:pPr>
            <w:r>
              <w:rPr>
                <w:rFonts w:hint="eastAsia" w:ascii="宋体" w:hAnsi="宋体"/>
                <w:color w:val="auto"/>
                <w:sz w:val="24"/>
                <w:szCs w:val="24"/>
              </w:rPr>
              <w:t>根据供应商提供的故障报修响应方案、维修应急响应方案、备品备件供应方案</w:t>
            </w:r>
            <w:r>
              <w:rPr>
                <w:rFonts w:hint="eastAsia" w:ascii="宋体" w:hAnsi="宋体"/>
                <w:color w:val="auto"/>
                <w:sz w:val="24"/>
                <w:szCs w:val="24"/>
                <w:lang w:eastAsia="zh-CN"/>
              </w:rPr>
              <w:t>进行打分</w:t>
            </w:r>
            <w:r>
              <w:rPr>
                <w:rFonts w:hint="eastAsia" w:ascii="宋体" w:hAnsi="宋体"/>
                <w:color w:val="auto"/>
                <w:sz w:val="24"/>
                <w:szCs w:val="24"/>
              </w:rPr>
              <w:t>，</w:t>
            </w:r>
            <w:r>
              <w:rPr>
                <w:rFonts w:hint="eastAsia" w:ascii="宋体" w:hAnsi="宋体"/>
                <w:color w:val="auto"/>
                <w:sz w:val="24"/>
                <w:szCs w:val="24"/>
                <w:lang w:eastAsia="zh-CN"/>
              </w:rPr>
              <w:t>最高得</w:t>
            </w:r>
            <w:r>
              <w:rPr>
                <w:rFonts w:hint="eastAsia" w:ascii="宋体" w:hAnsi="宋体"/>
                <w:color w:val="auto"/>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ascii="宋体" w:hAnsi="宋体"/>
                <w:color w:val="auto"/>
              </w:rPr>
            </w:pPr>
          </w:p>
        </w:tc>
        <w:tc>
          <w:tcPr>
            <w:tcW w:w="1319" w:type="dxa"/>
            <w:tcBorders>
              <w:left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验收方案（</w:t>
            </w:r>
            <w:r>
              <w:rPr>
                <w:rFonts w:hint="eastAsia" w:ascii="宋体" w:hAnsi="宋体" w:eastAsia="宋体"/>
                <w:color w:val="auto"/>
                <w:sz w:val="24"/>
                <w:szCs w:val="24"/>
                <w:lang w:val="en-US" w:eastAsia="zh-CN"/>
              </w:rPr>
              <w:t>5</w:t>
            </w:r>
            <w:r>
              <w:rPr>
                <w:rFonts w:hint="eastAsia" w:ascii="宋体" w:hAnsi="宋体" w:eastAsia="宋体"/>
                <w:color w:val="auto"/>
                <w:sz w:val="24"/>
                <w:szCs w:val="24"/>
                <w:lang w:eastAsia="zh-CN"/>
              </w:rPr>
              <w:t>）</w:t>
            </w:r>
          </w:p>
        </w:tc>
        <w:tc>
          <w:tcPr>
            <w:tcW w:w="63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w:t>
            </w:r>
          </w:p>
        </w:tc>
        <w:tc>
          <w:tcPr>
            <w:tcW w:w="7545"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4"/>
                <w:szCs w:val="24"/>
                <w:lang w:eastAsia="zh-CN"/>
              </w:rPr>
            </w:pPr>
            <w:r>
              <w:rPr>
                <w:rFonts w:hint="eastAsia" w:ascii="宋体" w:hAnsi="宋体"/>
                <w:color w:val="auto"/>
                <w:sz w:val="24"/>
                <w:szCs w:val="24"/>
                <w:lang w:eastAsia="zh-CN"/>
              </w:rPr>
              <w:t>投标人针对本项目提出设备的验收标准及方案，根据验收标准符合国家相关标准及规定情况进行打分，最高得5分。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ascii="宋体" w:hAnsi="宋体"/>
                <w:color w:val="auto"/>
              </w:rPr>
            </w:pPr>
          </w:p>
        </w:tc>
        <w:tc>
          <w:tcPr>
            <w:tcW w:w="1319" w:type="dxa"/>
            <w:tcBorders>
              <w:left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质保期（</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eastAsia="zh-CN"/>
              </w:rPr>
              <w:t>）</w:t>
            </w:r>
          </w:p>
        </w:tc>
        <w:tc>
          <w:tcPr>
            <w:tcW w:w="63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7545" w:type="dxa"/>
            <w:tcBorders>
              <w:top w:val="single" w:color="auto" w:sz="4" w:space="0"/>
              <w:left w:val="single" w:color="auto" w:sz="4" w:space="0"/>
              <w:right w:val="single" w:color="auto" w:sz="4" w:space="0"/>
            </w:tcBorders>
            <w:noWrap w:val="0"/>
            <w:vAlign w:val="center"/>
          </w:tcPr>
          <w:p>
            <w:pPr>
              <w:rPr>
                <w:rFonts w:hint="eastAsia" w:ascii="宋体" w:hAnsi="宋体"/>
                <w:color w:val="auto"/>
                <w:sz w:val="24"/>
                <w:szCs w:val="24"/>
                <w:lang w:eastAsia="zh-CN"/>
              </w:rPr>
            </w:pPr>
            <w:r>
              <w:rPr>
                <w:rFonts w:hint="eastAsia" w:ascii="宋体" w:hAnsi="宋体"/>
                <w:color w:val="auto"/>
                <w:sz w:val="24"/>
                <w:szCs w:val="24"/>
                <w:lang w:eastAsia="zh-CN"/>
              </w:rPr>
              <w:t>所有设备响应招标文件质保期限的不得分，质保期限每增加1年得1分，最高分</w:t>
            </w:r>
            <w:r>
              <w:rPr>
                <w:rFonts w:hint="eastAsia" w:ascii="宋体" w:hAnsi="宋体"/>
                <w:color w:val="auto"/>
                <w:sz w:val="24"/>
                <w:szCs w:val="24"/>
                <w:lang w:val="en-US" w:eastAsia="zh-CN"/>
              </w:rPr>
              <w:t>2</w:t>
            </w:r>
            <w:r>
              <w:rPr>
                <w:rFonts w:hint="eastAsia" w:ascii="宋体" w:hAnsi="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73" w:type="dxa"/>
            <w:vMerge w:val="restart"/>
            <w:tcBorders>
              <w:left w:val="single" w:color="auto" w:sz="4" w:space="0"/>
              <w:right w:val="single" w:color="auto" w:sz="4" w:space="0"/>
            </w:tcBorders>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资信</w:t>
            </w:r>
          </w:p>
          <w:p>
            <w:pPr>
              <w:jc w:val="center"/>
              <w:rPr>
                <w:rFonts w:ascii="宋体" w:hAnsi="宋体"/>
                <w:color w:val="auto"/>
              </w:rPr>
            </w:pPr>
            <w:r>
              <w:rPr>
                <w:rFonts w:hint="eastAsia" w:ascii="宋体" w:hAnsi="宋体" w:eastAsia="宋体"/>
                <w:color w:val="auto"/>
                <w:sz w:val="24"/>
                <w:szCs w:val="24"/>
              </w:rPr>
              <w:t>部分（</w:t>
            </w:r>
            <w:r>
              <w:rPr>
                <w:rFonts w:hint="eastAsia" w:ascii="宋体" w:hAnsi="宋体"/>
                <w:color w:val="auto"/>
                <w:sz w:val="24"/>
                <w:szCs w:val="24"/>
                <w:lang w:val="en-US" w:eastAsia="zh-CN"/>
              </w:rPr>
              <w:t>15</w:t>
            </w:r>
            <w:r>
              <w:rPr>
                <w:rFonts w:hint="eastAsia" w:ascii="宋体" w:hAnsi="宋体" w:eastAsia="宋体"/>
                <w:color w:val="auto"/>
                <w:sz w:val="24"/>
                <w:szCs w:val="24"/>
              </w:rPr>
              <w:t>）</w:t>
            </w:r>
          </w:p>
        </w:tc>
        <w:tc>
          <w:tcPr>
            <w:tcW w:w="1319" w:type="dxa"/>
            <w:tcBorders>
              <w:left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企业实力（</w:t>
            </w:r>
            <w:r>
              <w:rPr>
                <w:rFonts w:hint="eastAsia" w:ascii="宋体" w:hAnsi="宋体" w:eastAsia="宋体"/>
                <w:color w:val="auto"/>
                <w:sz w:val="24"/>
                <w:szCs w:val="24"/>
                <w:lang w:val="en-US" w:eastAsia="zh-CN"/>
              </w:rPr>
              <w:t>3</w:t>
            </w:r>
            <w:r>
              <w:rPr>
                <w:rFonts w:hint="eastAsia" w:ascii="宋体" w:hAnsi="宋体" w:eastAsia="宋体"/>
                <w:color w:val="auto"/>
                <w:sz w:val="24"/>
                <w:szCs w:val="24"/>
                <w:lang w:eastAsia="zh-CN"/>
              </w:rPr>
              <w:t>）</w:t>
            </w:r>
          </w:p>
        </w:tc>
        <w:tc>
          <w:tcPr>
            <w:tcW w:w="63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w:t>
            </w:r>
          </w:p>
        </w:tc>
        <w:tc>
          <w:tcPr>
            <w:tcW w:w="7545" w:type="dxa"/>
            <w:tcBorders>
              <w:top w:val="single" w:color="auto" w:sz="4" w:space="0"/>
              <w:left w:val="single" w:color="auto" w:sz="4" w:space="0"/>
              <w:right w:val="single" w:color="auto" w:sz="4" w:space="0"/>
            </w:tcBorders>
            <w:noWrap w:val="0"/>
            <w:vAlign w:val="center"/>
          </w:tcPr>
          <w:p>
            <w:pPr>
              <w:rPr>
                <w:rFonts w:hint="eastAsia" w:ascii="宋体" w:hAnsi="宋体"/>
                <w:color w:val="auto"/>
                <w:sz w:val="24"/>
                <w:szCs w:val="24"/>
                <w:lang w:eastAsia="zh-CN"/>
              </w:rPr>
            </w:pPr>
            <w:r>
              <w:rPr>
                <w:rFonts w:hint="eastAsia" w:ascii="宋体" w:hAnsi="宋体"/>
                <w:color w:val="auto"/>
                <w:sz w:val="24"/>
                <w:szCs w:val="24"/>
                <w:lang w:eastAsia="zh-CN"/>
              </w:rPr>
              <w:t>根据投标人诚信、履约能力等情况进行打分，最高得3分。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hint="eastAsia" w:ascii="宋体" w:hAnsi="宋体"/>
                <w:color w:val="auto"/>
              </w:rPr>
            </w:pPr>
          </w:p>
        </w:tc>
        <w:tc>
          <w:tcPr>
            <w:tcW w:w="1319" w:type="dxa"/>
            <w:vMerge w:val="restart"/>
            <w:noWrap w:val="0"/>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eastAsia="zh-CN"/>
              </w:rPr>
              <w:t>售后服务及质保（</w:t>
            </w:r>
            <w:r>
              <w:rPr>
                <w:rFonts w:hint="eastAsia" w:ascii="宋体" w:hAnsi="宋体"/>
                <w:color w:val="auto"/>
                <w:sz w:val="24"/>
                <w:szCs w:val="24"/>
                <w:lang w:val="en-US" w:eastAsia="zh-CN"/>
              </w:rPr>
              <w:t>4</w:t>
            </w:r>
            <w:r>
              <w:rPr>
                <w:rFonts w:hint="eastAsia" w:ascii="宋体" w:hAnsi="宋体" w:eastAsia="宋体"/>
                <w:color w:val="auto"/>
                <w:sz w:val="24"/>
                <w:szCs w:val="24"/>
                <w:lang w:eastAsia="zh-CN"/>
              </w:rPr>
              <w:t>）</w:t>
            </w:r>
          </w:p>
        </w:tc>
        <w:tc>
          <w:tcPr>
            <w:tcW w:w="631" w:type="dxa"/>
            <w:noWrap w:val="0"/>
            <w:vAlign w:val="center"/>
          </w:tcPr>
          <w:p>
            <w:pPr>
              <w:snapToGrid w:val="0"/>
              <w:spacing w:line="460" w:lineRule="exact"/>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3</w:t>
            </w:r>
          </w:p>
        </w:tc>
        <w:tc>
          <w:tcPr>
            <w:tcW w:w="7545" w:type="dxa"/>
            <w:noWrap w:val="0"/>
            <w:vAlign w:val="center"/>
          </w:tcPr>
          <w:p>
            <w:pPr>
              <w:rPr>
                <w:rFonts w:hint="eastAsia" w:ascii="宋体" w:hAnsi="宋体"/>
                <w:color w:val="auto"/>
                <w:sz w:val="24"/>
                <w:szCs w:val="24"/>
              </w:rPr>
            </w:pPr>
            <w:r>
              <w:rPr>
                <w:rFonts w:hint="eastAsia" w:ascii="宋体" w:hAnsi="宋体"/>
                <w:color w:val="auto"/>
                <w:sz w:val="24"/>
                <w:szCs w:val="24"/>
              </w:rPr>
              <w:t>投标单位在建德市范围内设售后服务网点的得3分；在杭州地区范围内的得2分；在浙江省范围内的得1分，其余地区不得分 。（提供售后服务网点证明材料加盖投标单位公章）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hint="eastAsia" w:ascii="宋体" w:hAnsi="宋体"/>
                <w:color w:val="auto"/>
              </w:rPr>
            </w:pPr>
          </w:p>
        </w:tc>
        <w:tc>
          <w:tcPr>
            <w:tcW w:w="1319" w:type="dxa"/>
            <w:vMerge w:val="continue"/>
            <w:noWrap w:val="0"/>
            <w:vAlign w:val="center"/>
          </w:tcPr>
          <w:p>
            <w:pPr>
              <w:jc w:val="center"/>
              <w:rPr>
                <w:rFonts w:hint="eastAsia" w:ascii="宋体" w:hAnsi="宋体" w:eastAsia="宋体"/>
                <w:color w:val="auto"/>
                <w:sz w:val="24"/>
                <w:szCs w:val="24"/>
                <w:lang w:eastAsia="zh-CN"/>
              </w:rPr>
            </w:pPr>
          </w:p>
        </w:tc>
        <w:tc>
          <w:tcPr>
            <w:tcW w:w="631" w:type="dxa"/>
            <w:noWrap w:val="0"/>
            <w:vAlign w:val="center"/>
          </w:tcPr>
          <w:p>
            <w:pPr>
              <w:snapToGrid w:val="0"/>
              <w:spacing w:line="46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7545" w:type="dxa"/>
            <w:noWrap w:val="0"/>
            <w:vAlign w:val="center"/>
          </w:tcPr>
          <w:p>
            <w:pPr>
              <w:rPr>
                <w:rFonts w:hint="eastAsia" w:ascii="宋体" w:hAnsi="宋体"/>
                <w:color w:val="auto"/>
                <w:sz w:val="24"/>
                <w:szCs w:val="24"/>
              </w:rPr>
            </w:pPr>
            <w:r>
              <w:rPr>
                <w:rFonts w:hint="eastAsia" w:ascii="宋体" w:hAnsi="宋体"/>
                <w:color w:val="auto"/>
                <w:sz w:val="24"/>
                <w:szCs w:val="24"/>
                <w:lang w:eastAsia="zh-CN"/>
              </w:rPr>
              <w:t>投标人或产品制造商获得售后服务五星级售后证书的得</w:t>
            </w:r>
            <w:r>
              <w:rPr>
                <w:rFonts w:hint="eastAsia" w:ascii="宋体" w:hAnsi="宋体"/>
                <w:color w:val="auto"/>
                <w:sz w:val="24"/>
                <w:szCs w:val="24"/>
                <w:lang w:val="en-US" w:eastAsia="zh-CN"/>
              </w:rPr>
              <w:t>1</w:t>
            </w:r>
            <w:r>
              <w:rPr>
                <w:rFonts w:hint="eastAsia" w:ascii="宋体" w:hAnsi="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hint="eastAsia" w:ascii="宋体" w:hAnsi="宋体"/>
                <w:color w:val="auto"/>
              </w:rPr>
            </w:pPr>
          </w:p>
        </w:tc>
        <w:tc>
          <w:tcPr>
            <w:tcW w:w="1319" w:type="dxa"/>
            <w:vMerge w:val="restart"/>
            <w:noWrap w:val="0"/>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eastAsia="zh-CN"/>
              </w:rPr>
              <w:t>证书</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6</w:t>
            </w:r>
            <w:r>
              <w:rPr>
                <w:rFonts w:hint="eastAsia" w:ascii="宋体" w:hAnsi="宋体" w:eastAsia="宋体"/>
                <w:color w:val="auto"/>
                <w:sz w:val="24"/>
                <w:szCs w:val="24"/>
                <w:lang w:eastAsia="zh-CN"/>
              </w:rPr>
              <w:t>）</w:t>
            </w:r>
          </w:p>
        </w:tc>
        <w:tc>
          <w:tcPr>
            <w:tcW w:w="631"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7545" w:type="dxa"/>
            <w:noWrap w:val="0"/>
            <w:vAlign w:val="center"/>
          </w:tcPr>
          <w:p>
            <w:pPr>
              <w:snapToGrid w:val="0"/>
              <w:rPr>
                <w:rFonts w:ascii="宋体" w:hAnsi="宋体"/>
                <w:color w:val="auto"/>
                <w:sz w:val="24"/>
                <w:szCs w:val="24"/>
              </w:rPr>
            </w:pPr>
            <w:r>
              <w:rPr>
                <w:rFonts w:hint="eastAsia" w:ascii="宋体" w:hAnsi="宋体" w:eastAsia="宋体" w:cs="Times New Roman"/>
                <w:color w:val="auto"/>
                <w:sz w:val="24"/>
                <w:szCs w:val="24"/>
              </w:rPr>
              <w:t>投标单位或产品制造商具有ISO9001质量管理体系认证证书，ISO14001环境管理体系认证证书，ISO45001职业健康安全管理体系认证证书</w:t>
            </w:r>
            <w:r>
              <w:rPr>
                <w:rFonts w:hint="eastAsia" w:ascii="宋体" w:hAnsi="宋体" w:cs="Times New Roman"/>
                <w:color w:val="auto"/>
                <w:sz w:val="24"/>
                <w:szCs w:val="24"/>
                <w:lang w:eastAsia="zh-CN"/>
              </w:rPr>
              <w:t>，</w:t>
            </w:r>
            <w:r>
              <w:rPr>
                <w:rFonts w:hint="eastAsia" w:ascii="宋体" w:hAnsi="宋体" w:eastAsia="宋体" w:cs="Times New Roman"/>
                <w:color w:val="auto"/>
                <w:sz w:val="24"/>
                <w:szCs w:val="24"/>
                <w:lang w:val="zh-TW" w:eastAsia="zh-TW"/>
              </w:rPr>
              <w:t>3C强制性认证</w:t>
            </w:r>
            <w:r>
              <w:rPr>
                <w:rFonts w:hint="eastAsia" w:ascii="宋体" w:hAnsi="宋体" w:eastAsia="宋体" w:cs="Times New Roman"/>
                <w:color w:val="auto"/>
                <w:sz w:val="24"/>
                <w:szCs w:val="24"/>
                <w:lang w:val="zh-TW" w:eastAsia="zh-CN"/>
              </w:rPr>
              <w:t>证书</w:t>
            </w:r>
            <w:r>
              <w:rPr>
                <w:rFonts w:hint="eastAsia" w:ascii="宋体" w:hAnsi="宋体" w:cs="Times New Roman"/>
                <w:color w:val="auto"/>
                <w:sz w:val="24"/>
                <w:szCs w:val="24"/>
                <w:lang w:val="zh-TW" w:eastAsia="zh-CN"/>
              </w:rPr>
              <w:t>，</w:t>
            </w:r>
            <w:r>
              <w:rPr>
                <w:rFonts w:hint="eastAsia" w:ascii="宋体" w:hAnsi="宋体" w:eastAsia="宋体" w:cs="Times New Roman"/>
                <w:color w:val="auto"/>
                <w:sz w:val="24"/>
                <w:szCs w:val="24"/>
                <w:lang w:val="zh-TW" w:eastAsia="zh-CN"/>
              </w:rPr>
              <w:t>汽车节能环保认证证书</w:t>
            </w:r>
            <w:r>
              <w:rPr>
                <w:rFonts w:hint="eastAsia" w:ascii="宋体" w:hAnsi="宋体" w:cs="Times New Roman"/>
                <w:color w:val="auto"/>
                <w:sz w:val="24"/>
                <w:szCs w:val="24"/>
                <w:lang w:val="zh-TW" w:eastAsia="zh-CN"/>
              </w:rPr>
              <w:t>的，</w:t>
            </w:r>
            <w:r>
              <w:rPr>
                <w:rFonts w:hint="eastAsia" w:ascii="宋体" w:hAnsi="宋体" w:eastAsia="宋体" w:cs="Times New Roman"/>
                <w:color w:val="auto"/>
                <w:sz w:val="24"/>
                <w:szCs w:val="24"/>
              </w:rPr>
              <w:t>每提供一项得1分，最高得</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分。投标文件中须提供相关证书复印件。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hint="eastAsia" w:ascii="宋体" w:hAnsi="宋体"/>
                <w:color w:val="auto"/>
              </w:rPr>
            </w:pPr>
          </w:p>
        </w:tc>
        <w:tc>
          <w:tcPr>
            <w:tcW w:w="1319" w:type="dxa"/>
            <w:vMerge w:val="continue"/>
            <w:noWrap w:val="0"/>
            <w:vAlign w:val="center"/>
          </w:tcPr>
          <w:p>
            <w:pPr>
              <w:jc w:val="center"/>
              <w:rPr>
                <w:rFonts w:hint="eastAsia" w:ascii="宋体" w:hAnsi="宋体" w:eastAsia="宋体"/>
                <w:color w:val="auto"/>
                <w:sz w:val="24"/>
                <w:szCs w:val="24"/>
                <w:lang w:eastAsia="zh-CN"/>
              </w:rPr>
            </w:pPr>
          </w:p>
        </w:tc>
        <w:tc>
          <w:tcPr>
            <w:tcW w:w="631" w:type="dxa"/>
            <w:noWrap w:val="0"/>
            <w:vAlign w:val="center"/>
          </w:tcPr>
          <w:p>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7545" w:type="dxa"/>
            <w:noWrap w:val="0"/>
            <w:vAlign w:val="center"/>
          </w:tcPr>
          <w:p>
            <w:pPr>
              <w:snapToGrid w:val="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投标人</w:t>
            </w:r>
            <w:r>
              <w:rPr>
                <w:rFonts w:hint="eastAsia" w:ascii="宋体" w:hAnsi="宋体" w:eastAsia="宋体" w:cs="Times New Roman"/>
                <w:color w:val="auto"/>
                <w:sz w:val="24"/>
                <w:szCs w:val="24"/>
                <w:lang w:eastAsia="zh-CN"/>
              </w:rPr>
              <w:t>或产品供应商</w:t>
            </w:r>
            <w:r>
              <w:rPr>
                <w:rFonts w:hint="eastAsia" w:ascii="宋体" w:hAnsi="宋体" w:eastAsia="宋体" w:cs="Times New Roman"/>
                <w:color w:val="auto"/>
                <w:sz w:val="24"/>
                <w:szCs w:val="24"/>
              </w:rPr>
              <w:t>获得安全生产标准化三级企业（机械汽车制造）以上的得</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分</w:t>
            </w:r>
            <w:r>
              <w:rPr>
                <w:rFonts w:hint="eastAsia" w:ascii="宋体" w:hAnsi="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rPr>
                <w:rFonts w:hint="eastAsia" w:ascii="宋体" w:hAnsi="宋体"/>
                <w:color w:val="auto"/>
              </w:rPr>
            </w:pPr>
          </w:p>
        </w:tc>
        <w:tc>
          <w:tcPr>
            <w:tcW w:w="1319" w:type="dxa"/>
            <w:noWrap w:val="0"/>
            <w:vAlign w:val="center"/>
          </w:tcPr>
          <w:p>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业绩（</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p>
        </w:tc>
        <w:tc>
          <w:tcPr>
            <w:tcW w:w="631" w:type="dxa"/>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7545" w:type="dxa"/>
            <w:noWrap w:val="0"/>
            <w:vAlign w:val="center"/>
          </w:tcPr>
          <w:p>
            <w:pPr>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投标供应商提供自202</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年1月1日（以合同签订日为准）至今同类业绩（环卫车辆）合同每个得</w:t>
            </w:r>
            <w:r>
              <w:rPr>
                <w:rFonts w:hint="eastAsia" w:ascii="宋体" w:hAnsi="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rPr>
              <w:t>分，最多得</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分。（提供合同</w:t>
            </w:r>
            <w:r>
              <w:rPr>
                <w:rFonts w:hint="eastAsia" w:ascii="宋体" w:hAnsi="宋体" w:cs="Times New Roman"/>
                <w:color w:val="auto"/>
                <w:sz w:val="24"/>
                <w:szCs w:val="24"/>
                <w:highlight w:val="none"/>
                <w:lang w:eastAsia="zh-CN"/>
              </w:rPr>
              <w:t>复印件</w:t>
            </w:r>
            <w:r>
              <w:rPr>
                <w:rFonts w:hint="eastAsia" w:ascii="宋体" w:hAnsi="宋体" w:eastAsia="宋体" w:cs="Times New Roman"/>
                <w:color w:val="auto"/>
                <w:sz w:val="24"/>
                <w:szCs w:val="24"/>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3" w:type="dxa"/>
            <w:vMerge w:val="continue"/>
            <w:tcBorders>
              <w:left w:val="single" w:color="auto" w:sz="4" w:space="0"/>
              <w:right w:val="single" w:color="auto" w:sz="4" w:space="0"/>
            </w:tcBorders>
            <w:noWrap w:val="0"/>
            <w:vAlign w:val="center"/>
          </w:tcPr>
          <w:p>
            <w:pPr>
              <w:snapToGrid w:val="0"/>
              <w:spacing w:line="460" w:lineRule="exact"/>
              <w:jc w:val="center"/>
              <w:rPr>
                <w:rFonts w:ascii="宋体" w:hAnsi="宋体"/>
                <w:color w:val="auto"/>
              </w:rPr>
            </w:pPr>
          </w:p>
        </w:tc>
        <w:tc>
          <w:tcPr>
            <w:tcW w:w="1319" w:type="dxa"/>
            <w:noWrap w:val="0"/>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编制情况（</w:t>
            </w:r>
            <w:r>
              <w:rPr>
                <w:rFonts w:hint="eastAsia" w:ascii="宋体" w:hAnsi="宋体" w:eastAsia="宋体"/>
                <w:color w:val="auto"/>
                <w:sz w:val="24"/>
                <w:szCs w:val="24"/>
                <w:lang w:val="en-US" w:eastAsia="zh-CN"/>
              </w:rPr>
              <w:t>1</w:t>
            </w:r>
            <w:r>
              <w:rPr>
                <w:rFonts w:hint="eastAsia" w:ascii="宋体" w:hAnsi="宋体" w:eastAsia="宋体"/>
                <w:color w:val="auto"/>
                <w:sz w:val="24"/>
                <w:szCs w:val="24"/>
                <w:lang w:eastAsia="zh-CN"/>
              </w:rPr>
              <w:t>）</w:t>
            </w:r>
          </w:p>
        </w:tc>
        <w:tc>
          <w:tcPr>
            <w:tcW w:w="631" w:type="dxa"/>
            <w:noWrap w:val="0"/>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7545" w:type="dxa"/>
            <w:noWrap w:val="0"/>
            <w:vAlign w:val="center"/>
          </w:tcPr>
          <w:p>
            <w:pPr>
              <w:rPr>
                <w:rFonts w:hint="eastAsia" w:ascii="宋体" w:hAnsi="宋体"/>
                <w:color w:val="auto"/>
                <w:sz w:val="24"/>
                <w:szCs w:val="24"/>
              </w:rPr>
            </w:pPr>
            <w:r>
              <w:rPr>
                <w:rFonts w:hint="eastAsia" w:ascii="宋体" w:hAnsi="宋体"/>
                <w:color w:val="auto"/>
                <w:sz w:val="24"/>
                <w:szCs w:val="24"/>
              </w:rPr>
              <w:t>编制有序、装订整齐、书面整洁、内容详实情况，有无错误、是否按招标文件要求制作等，有错误或前后矛盾的每项扣0.5分，扣完为止。</w:t>
            </w:r>
          </w:p>
        </w:tc>
      </w:tr>
    </w:tbl>
    <w:p>
      <w:pPr>
        <w:rPr>
          <w:color w:val="auto"/>
          <w:highlight w:val="none"/>
        </w:rPr>
      </w:pPr>
      <w:r>
        <w:rPr>
          <w:color w:val="auto"/>
          <w:highlight w:val="none"/>
        </w:rPr>
        <w:br w:type="page"/>
      </w:r>
    </w:p>
    <w:p>
      <w:pPr>
        <w:spacing w:line="360" w:lineRule="auto"/>
        <w:jc w:val="center"/>
        <w:rPr>
          <w:color w:val="auto"/>
          <w:highlight w:val="none"/>
        </w:rPr>
      </w:pPr>
      <w:r>
        <w:rPr>
          <w:rStyle w:val="97"/>
          <w:rFonts w:hint="eastAsia" w:ascii="宋体" w:hAnsi="宋体" w:cs="宋体"/>
          <w:b/>
          <w:bCs/>
          <w:color w:val="auto"/>
          <w:sz w:val="36"/>
          <w:szCs w:val="36"/>
          <w:highlight w:val="none"/>
        </w:rPr>
        <w:t>第五章 招标内容与技术要求</w:t>
      </w:r>
    </w:p>
    <w:p>
      <w:pPr>
        <w:numPr>
          <w:ilvl w:val="0"/>
          <w:numId w:val="14"/>
        </w:numPr>
        <w:spacing w:before="120" w:beforeLines="50" w:after="120" w:afterLines="50"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采购预算</w:t>
      </w:r>
    </w:p>
    <w:tbl>
      <w:tblPr>
        <w:tblStyle w:val="46"/>
        <w:tblpPr w:leftFromText="180" w:rightFromText="180" w:vertAnchor="text" w:horzAnchor="page" w:tblpXSpec="center" w:tblpY="100"/>
        <w:tblOverlap w:val="never"/>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58"/>
        <w:gridCol w:w="2412"/>
        <w:gridCol w:w="766"/>
        <w:gridCol w:w="767"/>
        <w:gridCol w:w="148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0" w:type="dxa"/>
            <w:vAlign w:val="center"/>
          </w:tcPr>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858" w:type="dxa"/>
            <w:vAlign w:val="center"/>
          </w:tcPr>
          <w:p>
            <w:pPr>
              <w:widowControl/>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采购内容</w:t>
            </w:r>
          </w:p>
        </w:tc>
        <w:tc>
          <w:tcPr>
            <w:tcW w:w="2412" w:type="dxa"/>
            <w:vAlign w:val="center"/>
          </w:tcPr>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技术规格和配置要求</w:t>
            </w:r>
          </w:p>
        </w:tc>
        <w:tc>
          <w:tcPr>
            <w:tcW w:w="766" w:type="dxa"/>
            <w:vAlign w:val="center"/>
          </w:tcPr>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单位</w:t>
            </w:r>
          </w:p>
        </w:tc>
        <w:tc>
          <w:tcPr>
            <w:tcW w:w="767" w:type="dxa"/>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1480" w:type="dxa"/>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预算总价（</w:t>
            </w:r>
            <w:r>
              <w:rPr>
                <w:rFonts w:hint="eastAsia" w:ascii="宋体" w:hAnsi="宋体" w:cs="宋体"/>
                <w:b/>
                <w:color w:val="auto"/>
                <w:sz w:val="24"/>
                <w:szCs w:val="24"/>
                <w:highlight w:val="none"/>
                <w:lang w:eastAsia="zh-CN"/>
              </w:rPr>
              <w:t>万</w:t>
            </w:r>
            <w:r>
              <w:rPr>
                <w:rFonts w:hint="eastAsia" w:ascii="宋体" w:hAnsi="宋体" w:cs="宋体"/>
                <w:b/>
                <w:color w:val="auto"/>
                <w:sz w:val="24"/>
                <w:szCs w:val="24"/>
                <w:highlight w:val="none"/>
              </w:rPr>
              <w:t>元）</w:t>
            </w:r>
          </w:p>
        </w:tc>
        <w:tc>
          <w:tcPr>
            <w:tcW w:w="773" w:type="dxa"/>
            <w:vAlign w:val="center"/>
          </w:tcPr>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40" w:type="dxa"/>
            <w:vAlign w:val="center"/>
          </w:tcPr>
          <w:p>
            <w:pPr>
              <w:widowControl/>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1</w:t>
            </w:r>
          </w:p>
        </w:tc>
        <w:tc>
          <w:tcPr>
            <w:tcW w:w="1858" w:type="dxa"/>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下涯中转站生活垃圾压缩车采购</w:t>
            </w:r>
          </w:p>
        </w:tc>
        <w:tc>
          <w:tcPr>
            <w:tcW w:w="2412" w:type="dxa"/>
            <w:vAlign w:val="center"/>
          </w:tcPr>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详见“二、主要技术指标参数及要求”</w:t>
            </w:r>
          </w:p>
        </w:tc>
        <w:tc>
          <w:tcPr>
            <w:tcW w:w="766" w:type="dxa"/>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辆</w:t>
            </w:r>
          </w:p>
        </w:tc>
        <w:tc>
          <w:tcPr>
            <w:tcW w:w="767" w:type="dxa"/>
            <w:vAlign w:val="center"/>
          </w:tcPr>
          <w:p>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w:t>
            </w:r>
          </w:p>
        </w:tc>
        <w:tc>
          <w:tcPr>
            <w:tcW w:w="1480" w:type="dxa"/>
            <w:vAlign w:val="center"/>
          </w:tcPr>
          <w:p>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35.9</w:t>
            </w:r>
          </w:p>
        </w:tc>
        <w:tc>
          <w:tcPr>
            <w:tcW w:w="773" w:type="dxa"/>
            <w:vAlign w:val="center"/>
          </w:tcPr>
          <w:p>
            <w:pPr>
              <w:widowControl/>
              <w:jc w:val="center"/>
              <w:rPr>
                <w:rFonts w:ascii="宋体" w:hAnsi="宋体" w:cs="宋体"/>
                <w:b/>
                <w:color w:val="auto"/>
                <w:sz w:val="24"/>
                <w:szCs w:val="24"/>
                <w:highlight w:val="none"/>
              </w:rPr>
            </w:pPr>
          </w:p>
        </w:tc>
      </w:tr>
    </w:tbl>
    <w:p>
      <w:pPr>
        <w:pStyle w:val="55"/>
        <w:spacing w:beforeLines="0" w:after="0" w:line="240" w:lineRule="auto"/>
        <w:ind w:firstLine="240" w:firstLineChars="100"/>
        <w:rPr>
          <w:rFonts w:hint="eastAsia" w:ascii="宋体" w:hAnsi="宋体" w:cs="宋体"/>
          <w:color w:val="auto"/>
          <w:kern w:val="0"/>
          <w:szCs w:val="24"/>
          <w:highlight w:val="none"/>
        </w:rPr>
      </w:pPr>
      <w:r>
        <w:rPr>
          <w:rFonts w:hint="eastAsia"/>
          <w:color w:val="auto"/>
          <w:highlight w:val="none"/>
        </w:rPr>
        <w:t>备注：</w:t>
      </w:r>
      <w:r>
        <w:rPr>
          <w:rFonts w:hint="eastAsia"/>
          <w:color w:val="auto"/>
          <w:highlight w:val="none"/>
          <w:lang w:val="en-US" w:eastAsia="zh-CN"/>
        </w:rPr>
        <w:t>1.</w:t>
      </w:r>
      <w:r>
        <w:rPr>
          <w:rFonts w:hint="eastAsia"/>
          <w:color w:val="auto"/>
          <w:highlight w:val="none"/>
        </w:rPr>
        <w:t>以上金额</w:t>
      </w:r>
      <w:r>
        <w:rPr>
          <w:rFonts w:hint="eastAsia" w:ascii="宋体" w:hAnsi="宋体" w:cs="宋体"/>
          <w:color w:val="auto"/>
          <w:sz w:val="24"/>
          <w:szCs w:val="24"/>
          <w:highlight w:val="none"/>
        </w:rPr>
        <w:t>包括</w:t>
      </w:r>
      <w:r>
        <w:rPr>
          <w:rFonts w:hint="eastAsia" w:ascii="宋体" w:hAnsi="宋体" w:cs="宋体"/>
          <w:color w:val="auto"/>
          <w:sz w:val="24"/>
          <w:szCs w:val="24"/>
          <w:highlight w:val="none"/>
          <w:lang w:eastAsia="zh-CN"/>
        </w:rPr>
        <w:t>产品生产、</w:t>
      </w:r>
      <w:r>
        <w:rPr>
          <w:rFonts w:hint="eastAsia" w:ascii="宋体" w:hAnsi="宋体" w:cs="宋体"/>
          <w:color w:val="auto"/>
          <w:sz w:val="24"/>
          <w:szCs w:val="24"/>
          <w:highlight w:val="none"/>
        </w:rPr>
        <w:t>供货、装卸运输、安装调试、</w:t>
      </w:r>
      <w:r>
        <w:rPr>
          <w:rFonts w:hint="eastAsia" w:ascii="宋体" w:hAnsi="宋体" w:cs="宋体"/>
          <w:color w:val="auto"/>
          <w:sz w:val="24"/>
          <w:szCs w:val="24"/>
          <w:highlight w:val="none"/>
          <w:lang w:val="en-US" w:eastAsia="zh-CN"/>
        </w:rPr>
        <w:t>附件、辅材、</w:t>
      </w:r>
      <w:r>
        <w:rPr>
          <w:rFonts w:hint="eastAsia" w:ascii="宋体" w:hAnsi="宋体" w:cs="宋体"/>
          <w:color w:val="auto"/>
          <w:sz w:val="24"/>
          <w:szCs w:val="24"/>
          <w:highlight w:val="none"/>
        </w:rPr>
        <w:t>备品备件、专用工具、验收、辅助工作及售后服务等</w:t>
      </w:r>
      <w:r>
        <w:rPr>
          <w:rFonts w:hint="eastAsia" w:ascii="宋体" w:hAnsi="宋体" w:cs="宋体"/>
          <w:color w:val="auto"/>
          <w:kern w:val="0"/>
          <w:szCs w:val="24"/>
          <w:highlight w:val="none"/>
        </w:rPr>
        <w:t>完成该项目的所有费用。</w:t>
      </w:r>
    </w:p>
    <w:p>
      <w:pPr>
        <w:pStyle w:val="55"/>
        <w:spacing w:beforeLines="0" w:after="0" w:line="240" w:lineRule="auto"/>
        <w:ind w:firstLine="240" w:firstLineChars="100"/>
        <w:rPr>
          <w:rFonts w:hint="default" w:eastAsia="宋体"/>
          <w:b/>
          <w:bCs/>
          <w:color w:val="auto"/>
          <w:sz w:val="28"/>
          <w:szCs w:val="28"/>
          <w:highlight w:val="none"/>
          <w:lang w:val="en-US" w:eastAsia="zh-CN"/>
        </w:rPr>
      </w:pPr>
      <w:r>
        <w:rPr>
          <w:rFonts w:hint="eastAsia" w:ascii="宋体" w:hAnsi="宋体" w:cs="宋体"/>
          <w:color w:val="auto"/>
          <w:kern w:val="0"/>
          <w:szCs w:val="24"/>
          <w:highlight w:val="none"/>
          <w:lang w:val="en-US" w:eastAsia="zh-CN"/>
        </w:rPr>
        <w:t>2.不包含车辆上牌、车辆保险、车辆购置税。</w:t>
      </w:r>
    </w:p>
    <w:p>
      <w:pPr>
        <w:rPr>
          <w:rFonts w:hint="eastAsia"/>
          <w:b/>
          <w:bCs/>
          <w:color w:val="auto"/>
          <w:sz w:val="28"/>
          <w:szCs w:val="28"/>
          <w:highlight w:val="none"/>
        </w:rPr>
      </w:pPr>
      <w:r>
        <w:rPr>
          <w:rFonts w:hint="eastAsia"/>
          <w:b/>
          <w:bCs/>
          <w:color w:val="auto"/>
          <w:sz w:val="28"/>
          <w:szCs w:val="28"/>
          <w:highlight w:val="none"/>
        </w:rPr>
        <w:br w:type="page"/>
      </w:r>
    </w:p>
    <w:p>
      <w:pPr>
        <w:pStyle w:val="55"/>
        <w:spacing w:before="120"/>
        <w:ind w:firstLine="0"/>
        <w:rPr>
          <w:b/>
          <w:bCs/>
          <w:color w:val="auto"/>
          <w:sz w:val="28"/>
          <w:szCs w:val="28"/>
          <w:highlight w:val="none"/>
        </w:rPr>
      </w:pPr>
      <w:r>
        <w:rPr>
          <w:rFonts w:hint="eastAsia"/>
          <w:b/>
          <w:bCs/>
          <w:color w:val="auto"/>
          <w:sz w:val="28"/>
          <w:szCs w:val="28"/>
          <w:highlight w:val="none"/>
        </w:rPr>
        <w:t>二、</w:t>
      </w:r>
      <w:r>
        <w:rPr>
          <w:rFonts w:hint="eastAsia" w:ascii="宋体" w:hAnsi="宋体" w:cs="宋体"/>
          <w:b/>
          <w:color w:val="auto"/>
          <w:highlight w:val="none"/>
        </w:rPr>
        <w:t>主要技术指标参数及要求</w:t>
      </w:r>
    </w:p>
    <w:p>
      <w:pPr>
        <w:tabs>
          <w:tab w:val="left" w:pos="698"/>
        </w:tabs>
        <w:spacing w:line="600" w:lineRule="auto"/>
        <w:rPr>
          <w:rFonts w:hint="eastAsia" w:ascii="Times New Roman" w:hAnsi="Times New Roman" w:eastAsia="宋体" w:cs="Times New Roman"/>
          <w:color w:val="auto"/>
          <w:kern w:val="2"/>
          <w:sz w:val="24"/>
          <w:highlight w:val="none"/>
          <w:lang w:val="en-US" w:eastAsia="zh-CN" w:bidi="ar-SA"/>
        </w:rPr>
      </w:pPr>
      <w:r>
        <w:rPr>
          <w:rFonts w:hint="eastAsia" w:cs="Times New Roman"/>
          <w:color w:val="auto"/>
          <w:kern w:val="2"/>
          <w:sz w:val="24"/>
          <w:highlight w:val="none"/>
          <w:lang w:val="en-US" w:eastAsia="zh-CN" w:bidi="ar-SA"/>
        </w:rPr>
        <w:tab/>
      </w:r>
    </w:p>
    <w:tbl>
      <w:tblPr>
        <w:tblStyle w:val="47"/>
        <w:tblpPr w:leftFromText="180" w:rightFromText="180" w:vertAnchor="page" w:horzAnchor="page" w:tblpX="1077" w:tblpY="2094"/>
        <w:tblOverlap w:val="never"/>
        <w:tblW w:w="10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8"/>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288" w:type="dxa"/>
            <w:shd w:val="clear" w:color="auto" w:fill="DCD8C2" w:themeFill="background2" w:themeFillShade="E5"/>
          </w:tcPr>
          <w:p>
            <w:pPr>
              <w:pStyle w:val="7"/>
              <w:bidi w:val="0"/>
              <w:jc w:val="center"/>
              <w:rPr>
                <w:rFonts w:hint="default"/>
                <w:color w:val="auto"/>
                <w:highlight w:val="none"/>
                <w:lang w:val="en-US" w:eastAsia="zh-CN"/>
              </w:rPr>
            </w:pPr>
            <w:r>
              <w:rPr>
                <w:rFonts w:hint="eastAsia"/>
                <w:color w:val="auto"/>
                <w:highlight w:val="none"/>
                <w:lang w:val="en-US" w:eastAsia="zh-CN"/>
              </w:rPr>
              <w:t>产品名称</w:t>
            </w:r>
          </w:p>
        </w:tc>
        <w:tc>
          <w:tcPr>
            <w:tcW w:w="5722" w:type="dxa"/>
            <w:shd w:val="clear" w:color="auto" w:fill="DCD8C2" w:themeFill="background2" w:themeFillShade="E5"/>
          </w:tcPr>
          <w:p>
            <w:pPr>
              <w:pStyle w:val="7"/>
              <w:bidi w:val="0"/>
              <w:jc w:val="center"/>
              <w:rPr>
                <w:rFonts w:hint="eastAsia"/>
                <w:color w:val="auto"/>
                <w:highlight w:val="none"/>
              </w:rPr>
            </w:pPr>
            <w:r>
              <w:rPr>
                <w:rFonts w:hint="eastAsia"/>
                <w:color w:val="auto"/>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color w:val="auto"/>
                <w:highlight w:val="none"/>
                <w:vertAlign w:val="baseline"/>
              </w:rPr>
            </w:pPr>
            <w:r>
              <w:rPr>
                <w:rFonts w:hint="eastAsia" w:asciiTheme="minorEastAsia" w:hAnsiTheme="minorEastAsia" w:eastAsiaTheme="minorEastAsia" w:cstheme="minorEastAsia"/>
                <w:color w:val="auto"/>
                <w:kern w:val="0"/>
                <w:sz w:val="21"/>
                <w:szCs w:val="21"/>
                <w:highlight w:val="none"/>
                <w:lang w:val="zh-CN"/>
              </w:rPr>
              <w:t>底盘</w:t>
            </w:r>
          </w:p>
        </w:tc>
        <w:tc>
          <w:tcPr>
            <w:tcW w:w="5722" w:type="dxa"/>
          </w:tcPr>
          <w:p>
            <w:pPr>
              <w:jc w:val="center"/>
              <w:rPr>
                <w:rFonts w:hint="eastAsia" w:hAnsi="宋体" w:cs="ATC-5b8b*+times" w:eastAsiaTheme="minor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参照或优于</w:t>
            </w:r>
            <w:r>
              <w:rPr>
                <w:rFonts w:hint="eastAsia" w:hAnsi="宋体" w:cs="ATC-5b8b*+times"/>
                <w:color w:val="auto"/>
                <w:sz w:val="21"/>
                <w:szCs w:val="21"/>
                <w:highlight w:val="none"/>
                <w:lang w:val="en-US"/>
              </w:rPr>
              <w:t>北汽福田</w:t>
            </w:r>
            <w:r>
              <w:rPr>
                <w:rFonts w:hint="eastAsia" w:hAnsi="宋体" w:cs="ATC-5b8b*+times"/>
                <w:color w:val="auto"/>
                <w:sz w:val="21"/>
                <w:szCs w:val="21"/>
                <w:highlight w:val="none"/>
                <w:lang w:val="en-US" w:eastAsia="zh-CN"/>
              </w:rPr>
              <w:t>，东风，陕汽，解放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color w:val="auto"/>
                <w:highlight w:val="none"/>
                <w:vertAlign w:val="baseline"/>
              </w:rPr>
            </w:pPr>
            <w:r>
              <w:rPr>
                <w:rFonts w:hint="eastAsia" w:asciiTheme="minorEastAsia" w:hAnsiTheme="minorEastAsia" w:eastAsiaTheme="minorEastAsia" w:cstheme="minorEastAsia"/>
                <w:color w:val="auto"/>
                <w:kern w:val="0"/>
                <w:sz w:val="21"/>
                <w:szCs w:val="21"/>
                <w:highlight w:val="none"/>
                <w:lang w:val="zh-CN"/>
              </w:rPr>
              <w:t>发动机型号</w:t>
            </w:r>
          </w:p>
        </w:tc>
        <w:tc>
          <w:tcPr>
            <w:tcW w:w="5722" w:type="dxa"/>
          </w:tcPr>
          <w:p>
            <w:pPr>
              <w:jc w:val="center"/>
              <w:rPr>
                <w:rFonts w:hint="eastAsia" w:hAnsi="宋体" w:cs="ATC-5b8b*+times" w:eastAsiaTheme="minor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参照或优于</w:t>
            </w:r>
            <w:r>
              <w:rPr>
                <w:rFonts w:hint="eastAsia" w:asciiTheme="minorEastAsia" w:hAnsiTheme="minorEastAsia" w:eastAsiaTheme="minorEastAsia" w:cstheme="minorEastAsia"/>
                <w:color w:val="auto"/>
                <w:sz w:val="21"/>
                <w:szCs w:val="21"/>
                <w:highlight w:val="none"/>
              </w:rPr>
              <w:t>云内</w:t>
            </w:r>
            <w:r>
              <w:rPr>
                <w:rFonts w:hint="eastAsia" w:hAnsi="宋体" w:cs="ATC-5b8b*+times"/>
                <w:color w:val="auto"/>
                <w:sz w:val="21"/>
                <w:szCs w:val="21"/>
                <w:highlight w:val="none"/>
                <w:lang w:val="en-US" w:eastAsia="zh-CN"/>
              </w:rPr>
              <w:t>，潍柴，东风，中国第一汽车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val="zh-CN"/>
              </w:rPr>
            </w:pPr>
            <w:r>
              <w:rPr>
                <w:rFonts w:hint="eastAsia" w:ascii="宋体" w:hAnsi="宋体"/>
                <w:color w:val="auto"/>
                <w:kern w:val="0"/>
                <w:sz w:val="24"/>
              </w:rPr>
              <w:t>燃油种类</w:t>
            </w:r>
          </w:p>
        </w:tc>
        <w:tc>
          <w:tcPr>
            <w:tcW w:w="5722" w:type="dxa"/>
            <w:vAlign w:val="center"/>
          </w:tcPr>
          <w:p>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olor w:val="auto"/>
                <w:kern w:val="0"/>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color w:val="auto"/>
                <w:highlight w:val="none"/>
                <w:vertAlign w:val="baseline"/>
              </w:rPr>
            </w:pPr>
            <w:r>
              <w:rPr>
                <w:rFonts w:hint="eastAsia" w:asciiTheme="minorEastAsia" w:hAnsiTheme="minorEastAsia" w:eastAsiaTheme="minorEastAsia" w:cstheme="minorEastAsia"/>
                <w:color w:val="auto"/>
                <w:kern w:val="0"/>
                <w:sz w:val="21"/>
                <w:szCs w:val="21"/>
                <w:highlight w:val="none"/>
                <w:lang w:val="zh-CN"/>
              </w:rPr>
              <w:t>发动机额定功率</w:t>
            </w:r>
          </w:p>
        </w:tc>
        <w:tc>
          <w:tcPr>
            <w:tcW w:w="5722" w:type="dxa"/>
          </w:tcPr>
          <w:p>
            <w:pPr>
              <w:jc w:val="center"/>
              <w:rPr>
                <w:rFonts w:hAnsi="宋体" w:cs="ATC-5b8b*+times"/>
                <w:color w:val="auto"/>
                <w:sz w:val="21"/>
                <w:szCs w:val="21"/>
                <w:highlight w:val="none"/>
              </w:rPr>
            </w:pPr>
            <w:r>
              <w:rPr>
                <w:rFonts w:ascii="宋体" w:hAnsi="宋体" w:eastAsia="宋体"/>
                <w:color w:val="auto"/>
                <w:szCs w:val="21"/>
                <w:highlight w:val="none"/>
              </w:rPr>
              <w:t>≥</w:t>
            </w:r>
            <w:r>
              <w:rPr>
                <w:rFonts w:hAnsi="宋体" w:cs="ATC-5b8b*+times"/>
                <w:color w:val="auto"/>
                <w:sz w:val="21"/>
                <w:szCs w:val="21"/>
                <w:highlight w:val="none"/>
                <w:lang w:val="en-US"/>
              </w:rPr>
              <w:t>12</w:t>
            </w:r>
            <w:r>
              <w:rPr>
                <w:rFonts w:hint="eastAsia" w:hAnsi="宋体" w:cs="ATC-5b8b*+times"/>
                <w:color w:val="auto"/>
                <w:sz w:val="21"/>
                <w:szCs w:val="21"/>
                <w:highlight w:val="none"/>
                <w:lang w:val="en-US" w:eastAsia="zh-CN"/>
              </w:rPr>
              <w:t>5</w:t>
            </w:r>
            <w:r>
              <w:rPr>
                <w:rFonts w:hint="eastAsia" w:hAnsi="宋体" w:cs="ATC-5b8b*+times"/>
                <w:color w:val="auto"/>
                <w:sz w:val="21"/>
                <w:szCs w:val="21"/>
                <w:highlight w:val="none"/>
                <w:lang w:val="en-US"/>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rFonts w:hint="eastAsia" w:asciiTheme="minorEastAsia" w:hAnsiTheme="minorEastAsia" w:eastAsiaTheme="minorEastAsia" w:cstheme="minorEastAsia"/>
                <w:color w:val="auto"/>
                <w:kern w:val="0"/>
                <w:sz w:val="21"/>
                <w:szCs w:val="21"/>
                <w:highlight w:val="none"/>
                <w:lang w:val="zh-CN"/>
              </w:rPr>
            </w:pPr>
            <w:r>
              <w:rPr>
                <w:rFonts w:hint="eastAsia" w:ascii="仿宋" w:hAnsi="仿宋" w:eastAsia="仿宋" w:cs="仿宋"/>
                <w:color w:val="auto"/>
                <w:szCs w:val="21"/>
                <w:highlight w:val="none"/>
              </w:rPr>
              <w:t>●</w:t>
            </w:r>
            <w:r>
              <w:rPr>
                <w:rFonts w:hint="eastAsia" w:ascii="宋体" w:hAnsi="宋体" w:eastAsia="宋体" w:cs="宋体"/>
                <w:color w:val="auto"/>
                <w:kern w:val="2"/>
                <w:sz w:val="21"/>
                <w:szCs w:val="21"/>
                <w:highlight w:val="none"/>
                <w:lang w:val="en-US" w:eastAsia="zh-CN" w:bidi="ar"/>
              </w:rPr>
              <w:t>前悬/后悬</w:t>
            </w:r>
          </w:p>
        </w:tc>
        <w:tc>
          <w:tcPr>
            <w:tcW w:w="5722" w:type="dxa"/>
            <w:vAlign w:val="center"/>
          </w:tcPr>
          <w:p>
            <w:pPr>
              <w:keepNext w:val="0"/>
              <w:keepLines w:val="0"/>
              <w:widowControl/>
              <w:suppressLineNumbers w:val="0"/>
              <w:spacing w:before="0" w:beforeAutospacing="0" w:after="0" w:afterAutospacing="0" w:line="360" w:lineRule="auto"/>
              <w:ind w:left="0" w:leftChars="0" w:right="0" w:rightChars="0"/>
              <w:jc w:val="center"/>
              <w:rPr>
                <w:rFonts w:ascii="宋体" w:hAnsi="宋体" w:eastAsia="宋体"/>
                <w:color w:val="auto"/>
                <w:szCs w:val="21"/>
                <w:highlight w:val="none"/>
              </w:rPr>
            </w:pPr>
            <w:r>
              <w:rPr>
                <w:rFonts w:hint="eastAsia" w:ascii="宋体" w:hAnsi="宋体" w:cs="宋体"/>
                <w:color w:val="auto"/>
                <w:kern w:val="0"/>
                <w:sz w:val="21"/>
                <w:szCs w:val="21"/>
                <w:highlight w:val="none"/>
                <w:lang w:val="en-US" w:eastAsia="zh-CN"/>
              </w:rPr>
              <w:t>≤1160/2550</w:t>
            </w:r>
            <w:r>
              <w:rPr>
                <w:rFonts w:hint="eastAsia" w:ascii="宋体" w:hAnsi="宋体" w:eastAsia="宋体" w:cs="宋体"/>
                <w:color w:val="auto"/>
                <w:kern w:val="2"/>
                <w:sz w:val="21"/>
                <w:szCs w:val="21"/>
                <w:highlight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cstheme="minorEastAsia"/>
                <w:color w:val="auto"/>
                <w:kern w:val="0"/>
                <w:sz w:val="21"/>
                <w:szCs w:val="21"/>
                <w:highlight w:val="none"/>
                <w:lang w:val="zh-CN"/>
              </w:rPr>
              <w:t>轴距</w:t>
            </w:r>
          </w:p>
        </w:tc>
        <w:tc>
          <w:tcPr>
            <w:tcW w:w="5722" w:type="dxa"/>
            <w:vAlign w:val="center"/>
          </w:tcPr>
          <w:p>
            <w:pPr>
              <w:keepNext w:val="0"/>
              <w:keepLines w:val="0"/>
              <w:widowControl/>
              <w:suppressLineNumbers w:val="0"/>
              <w:spacing w:before="0" w:beforeAutospacing="0" w:after="0" w:afterAutospacing="0" w:line="360" w:lineRule="auto"/>
              <w:ind w:left="0" w:leftChars="0" w:right="0" w:rightChars="0"/>
              <w:jc w:val="center"/>
              <w:rPr>
                <w:rFonts w:ascii="宋体" w:hAnsi="宋体" w:eastAsia="宋体"/>
                <w:color w:val="auto"/>
                <w:szCs w:val="21"/>
                <w:highlight w:val="none"/>
              </w:rPr>
            </w:pPr>
            <w:r>
              <w:rPr>
                <w:rFonts w:hint="eastAsia" w:ascii="宋体" w:hAnsi="宋体" w:cs="宋体"/>
                <w:color w:val="auto"/>
                <w:kern w:val="0"/>
                <w:sz w:val="21"/>
                <w:szCs w:val="21"/>
                <w:highlight w:val="none"/>
                <w:lang w:val="en-US" w:eastAsia="zh-CN"/>
              </w:rPr>
              <w:t>≥3800</w:t>
            </w:r>
            <w:r>
              <w:rPr>
                <w:rFonts w:hint="eastAsia" w:ascii="宋体" w:hAnsi="宋体" w:eastAsia="宋体" w:cs="宋体"/>
                <w:color w:val="auto"/>
                <w:kern w:val="2"/>
                <w:sz w:val="21"/>
                <w:szCs w:val="21"/>
                <w:highlight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heme="minorEastAsia" w:hAnsiTheme="minorEastAsia" w:cstheme="minorEastAsia"/>
                <w:color w:val="auto"/>
                <w:kern w:val="0"/>
                <w:sz w:val="21"/>
                <w:szCs w:val="21"/>
                <w:highlight w:val="none"/>
                <w:lang w:val="zh-CN"/>
              </w:rPr>
            </w:pPr>
            <w:r>
              <w:rPr>
                <w:rFonts w:hint="eastAsia" w:ascii="仿宋" w:hAnsi="仿宋" w:eastAsia="仿宋" w:cs="仿宋"/>
                <w:color w:val="auto"/>
                <w:szCs w:val="21"/>
                <w:highlight w:val="none"/>
              </w:rPr>
              <w:t>●</w:t>
            </w:r>
            <w:r>
              <w:rPr>
                <w:rFonts w:hint="eastAsia" w:ascii="宋体" w:hAnsi="宋体" w:eastAsia="宋体" w:cs="宋体"/>
                <w:color w:val="auto"/>
                <w:kern w:val="0"/>
                <w:sz w:val="21"/>
                <w:szCs w:val="21"/>
                <w:highlight w:val="none"/>
                <w:lang w:val="en-US" w:eastAsia="zh-CN" w:bidi="ar"/>
              </w:rPr>
              <w:t>接近角/离去角</w:t>
            </w:r>
          </w:p>
        </w:tc>
        <w:tc>
          <w:tcPr>
            <w:tcW w:w="5722"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≤20/16</w:t>
            </w:r>
            <w:r>
              <w:rPr>
                <w:rFonts w:hint="eastAsia" w:ascii="宋体" w:hAnsi="宋体" w:eastAsia="宋体" w:cs="宋体"/>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heme="minorEastAsia" w:hAnsiTheme="minorEastAsia" w:cstheme="minorEastAsia"/>
                <w:color w:val="auto"/>
                <w:kern w:val="0"/>
                <w:sz w:val="21"/>
                <w:szCs w:val="21"/>
                <w:highlight w:val="none"/>
                <w:lang w:val="zh-CN"/>
              </w:rPr>
            </w:pPr>
            <w:r>
              <w:rPr>
                <w:rFonts w:hint="eastAsia" w:ascii="宋体" w:hAnsi="宋体" w:eastAsia="宋体" w:cs="宋体"/>
                <w:color w:val="auto"/>
                <w:kern w:val="2"/>
                <w:sz w:val="21"/>
                <w:szCs w:val="21"/>
                <w:highlight w:val="none"/>
                <w:lang w:val="en-US" w:eastAsia="zh-CN" w:bidi="ar"/>
              </w:rPr>
              <w:t>排放标准</w:t>
            </w:r>
          </w:p>
        </w:tc>
        <w:tc>
          <w:tcPr>
            <w:tcW w:w="5722"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color w:val="auto"/>
                <w:highlight w:val="none"/>
                <w:vertAlign w:val="baseline"/>
              </w:rPr>
            </w:pPr>
            <w:r>
              <w:rPr>
                <w:rFonts w:hint="eastAsia" w:ascii="仿宋" w:hAnsi="仿宋" w:eastAsia="仿宋" w:cs="仿宋"/>
                <w:color w:val="auto"/>
                <w:szCs w:val="21"/>
                <w:highlight w:val="none"/>
              </w:rPr>
              <w:t>●</w:t>
            </w:r>
            <w:r>
              <w:rPr>
                <w:rFonts w:hint="eastAsia" w:asciiTheme="minorEastAsia" w:hAnsiTheme="minorEastAsia" w:eastAsiaTheme="minorEastAsia" w:cstheme="minorEastAsia"/>
                <w:color w:val="auto"/>
                <w:kern w:val="0"/>
                <w:sz w:val="21"/>
                <w:szCs w:val="21"/>
                <w:highlight w:val="none"/>
                <w:lang w:val="zh-CN"/>
              </w:rPr>
              <w:t>最大总质量</w:t>
            </w:r>
          </w:p>
        </w:tc>
        <w:tc>
          <w:tcPr>
            <w:tcW w:w="5722" w:type="dxa"/>
          </w:tcPr>
          <w:p>
            <w:pPr>
              <w:jc w:val="center"/>
              <w:rPr>
                <w:rFonts w:hAnsi="宋体" w:cs="ATC-5b8b*+times"/>
                <w:color w:val="auto"/>
                <w:sz w:val="21"/>
                <w:szCs w:val="21"/>
                <w:highlight w:val="none"/>
              </w:rPr>
            </w:pPr>
            <w:r>
              <w:rPr>
                <w:rFonts w:hint="eastAsia" w:ascii="宋体" w:hAnsi="宋体" w:cs="宋体"/>
                <w:color w:val="auto"/>
                <w:kern w:val="0"/>
                <w:sz w:val="21"/>
                <w:szCs w:val="21"/>
                <w:highlight w:val="none"/>
                <w:lang w:val="en-US" w:eastAsia="zh-CN"/>
              </w:rPr>
              <w:t>≤11995（kg）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keepNext w:val="0"/>
              <w:keepLines w:val="0"/>
              <w:widowControl/>
              <w:suppressLineNumbers w:val="0"/>
              <w:spacing w:before="100" w:beforeAutospacing="1" w:after="100" w:afterAutospacing="1" w:line="273" w:lineRule="auto"/>
              <w:ind w:left="0" w:leftChars="0" w:right="0" w:rightChars="0"/>
              <w:jc w:val="center"/>
              <w:rPr>
                <w:rFonts w:hint="eastAsia" w:asciiTheme="minorEastAsia" w:hAnsiTheme="minorEastAsia" w:eastAsiaTheme="minorEastAsia" w:cstheme="minorEastAsia"/>
                <w:color w:val="auto"/>
                <w:kern w:val="0"/>
                <w:sz w:val="21"/>
                <w:szCs w:val="21"/>
                <w:highlight w:val="none"/>
                <w:lang w:val="zh-CN"/>
              </w:rPr>
            </w:pPr>
            <w:r>
              <w:rPr>
                <w:rFonts w:hint="eastAsia" w:ascii="仿宋" w:hAnsi="仿宋" w:eastAsia="仿宋" w:cs="仿宋"/>
                <w:color w:val="auto"/>
                <w:szCs w:val="21"/>
                <w:highlight w:val="none"/>
              </w:rPr>
              <w:t>●</w:t>
            </w:r>
            <w:r>
              <w:rPr>
                <w:rFonts w:hint="eastAsia" w:ascii="宋体" w:hAnsi="宋体" w:eastAsia="宋体" w:cs="宋体"/>
                <w:color w:val="auto"/>
                <w:kern w:val="0"/>
                <w:sz w:val="21"/>
                <w:szCs w:val="21"/>
                <w:highlight w:val="none"/>
                <w:lang w:val="en-US" w:eastAsia="zh-CN" w:bidi="ar"/>
              </w:rPr>
              <w:t>整备质量</w:t>
            </w:r>
          </w:p>
        </w:tc>
        <w:tc>
          <w:tcPr>
            <w:tcW w:w="5722" w:type="dxa"/>
            <w:vAlign w:val="center"/>
          </w:tcPr>
          <w:p>
            <w:pPr>
              <w:keepNext w:val="0"/>
              <w:keepLines w:val="0"/>
              <w:widowControl/>
              <w:suppressLineNumbers w:val="0"/>
              <w:spacing w:before="0" w:beforeAutospacing="0" w:after="0" w:afterAutospacing="0" w:line="360" w:lineRule="auto"/>
              <w:ind w:left="0" w:leftChars="0" w:right="0" w:rightChars="0"/>
              <w:jc w:val="center"/>
              <w:rPr>
                <w:rFonts w:ascii="宋体" w:hAnsi="宋体" w:eastAsia="宋体"/>
                <w:color w:val="auto"/>
                <w:szCs w:val="21"/>
                <w:highlight w:val="none"/>
              </w:rPr>
            </w:pPr>
            <w:r>
              <w:rPr>
                <w:rFonts w:hint="eastAsia" w:ascii="宋体" w:hAnsi="宋体" w:cs="宋体"/>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7500</w:t>
            </w:r>
            <w:r>
              <w:rPr>
                <w:rFonts w:hint="eastAsia" w:ascii="宋体" w:hAnsi="宋体" w:eastAsia="宋体" w:cs="宋体"/>
                <w:color w:val="auto"/>
                <w:kern w:val="0"/>
                <w:sz w:val="21"/>
                <w:szCs w:val="21"/>
                <w:highlight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keepNext w:val="0"/>
              <w:keepLines w:val="0"/>
              <w:widowControl/>
              <w:suppressLineNumbers w:val="0"/>
              <w:spacing w:before="100" w:beforeAutospacing="1" w:after="100" w:afterAutospacing="1" w:line="273" w:lineRule="auto"/>
              <w:ind w:left="0" w:leftChars="0" w:right="0" w:rightChars="0"/>
              <w:jc w:val="center"/>
              <w:rPr>
                <w:rFonts w:hint="eastAsia" w:asciiTheme="minorEastAsia" w:hAnsiTheme="minorEastAsia" w:eastAsiaTheme="minorEastAsia" w:cstheme="minorEastAsia"/>
                <w:color w:val="auto"/>
                <w:kern w:val="0"/>
                <w:sz w:val="21"/>
                <w:szCs w:val="21"/>
                <w:highlight w:val="none"/>
                <w:lang w:val="zh-CN"/>
              </w:rPr>
            </w:pPr>
            <w:r>
              <w:rPr>
                <w:rFonts w:hint="eastAsia" w:ascii="仿宋" w:hAnsi="仿宋" w:eastAsia="仿宋" w:cs="仿宋"/>
                <w:color w:val="auto"/>
                <w:szCs w:val="21"/>
                <w:highlight w:val="none"/>
              </w:rPr>
              <w:t>●</w:t>
            </w:r>
            <w:r>
              <w:rPr>
                <w:rFonts w:hint="eastAsia" w:ascii="宋体" w:hAnsi="宋体" w:eastAsia="宋体" w:cs="宋体"/>
                <w:color w:val="auto"/>
                <w:kern w:val="0"/>
                <w:sz w:val="21"/>
                <w:szCs w:val="21"/>
                <w:highlight w:val="none"/>
                <w:lang w:val="en-US" w:eastAsia="zh-CN" w:bidi="ar"/>
              </w:rPr>
              <w:t>额定载质量</w:t>
            </w:r>
          </w:p>
        </w:tc>
        <w:tc>
          <w:tcPr>
            <w:tcW w:w="5722"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eastAsiaTheme="minorEastAsia"/>
                <w:color w:val="auto"/>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4000</w:t>
            </w:r>
            <w:r>
              <w:rPr>
                <w:rFonts w:hint="eastAsia" w:ascii="宋体" w:hAnsi="宋体" w:eastAsia="宋体" w:cs="宋体"/>
                <w:color w:val="auto"/>
                <w:kern w:val="0"/>
                <w:sz w:val="21"/>
                <w:szCs w:val="21"/>
                <w:highlight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color w:val="auto"/>
                <w:highlight w:val="none"/>
                <w:vertAlign w:val="baseline"/>
              </w:rPr>
            </w:pPr>
            <w:r>
              <w:rPr>
                <w:rFonts w:hint="eastAsia" w:asciiTheme="minorEastAsia" w:hAnsiTheme="minorEastAsia" w:eastAsiaTheme="minorEastAsia" w:cstheme="minorEastAsia"/>
                <w:color w:val="auto"/>
                <w:kern w:val="0"/>
                <w:sz w:val="21"/>
                <w:szCs w:val="21"/>
                <w:highlight w:val="none"/>
                <w:lang w:val="zh-CN"/>
              </w:rPr>
              <w:t>外形尺寸（长×宽×高）</w:t>
            </w:r>
          </w:p>
        </w:tc>
        <w:tc>
          <w:tcPr>
            <w:tcW w:w="5722" w:type="dxa"/>
          </w:tcPr>
          <w:p>
            <w:pPr>
              <w:jc w:val="center"/>
              <w:rPr>
                <w:rFonts w:hAnsi="宋体" w:cs="ATC-5b8b*+times"/>
                <w:color w:val="auto"/>
                <w:sz w:val="21"/>
                <w:szCs w:val="21"/>
                <w:highlight w:val="none"/>
              </w:rPr>
            </w:pPr>
            <w:r>
              <w:rPr>
                <w:rFonts w:hint="eastAsia" w:ascii="宋体" w:hAnsi="宋体" w:cs="宋体"/>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7</w:t>
            </w:r>
            <w:r>
              <w:rPr>
                <w:rFonts w:hint="eastAsia" w:asciiTheme="minorEastAsia" w:hAnsiTheme="minorEastAsia" w:eastAsiaTheme="minorEastAsia" w:cstheme="minorEastAsia"/>
                <w:color w:val="auto"/>
                <w:kern w:val="0"/>
                <w:sz w:val="21"/>
                <w:szCs w:val="21"/>
                <w:highlight w:val="none"/>
                <w:lang w:val="en-US" w:eastAsia="zh-CN"/>
              </w:rPr>
              <w:t>550</w:t>
            </w:r>
            <w:r>
              <w:rPr>
                <w:rFonts w:hint="eastAsia" w:ascii="宋体" w:hAnsi="宋体" w:cs="宋体"/>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val="zh-CN"/>
              </w:rPr>
              <w:t>2</w:t>
            </w:r>
            <w:r>
              <w:rPr>
                <w:rFonts w:hint="eastAsia" w:asciiTheme="minorEastAsia" w:hAnsiTheme="minorEastAsia" w:eastAsiaTheme="minorEastAsia" w:cstheme="minorEastAsia"/>
                <w:color w:val="auto"/>
                <w:kern w:val="0"/>
                <w:sz w:val="21"/>
                <w:szCs w:val="21"/>
                <w:highlight w:val="none"/>
                <w:lang w:val="en-US" w:eastAsia="zh-CN"/>
              </w:rPr>
              <w:t>300</w:t>
            </w:r>
            <w:r>
              <w:rPr>
                <w:rFonts w:hint="eastAsia" w:ascii="宋体" w:hAnsi="宋体" w:cs="宋体"/>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val="zh-CN"/>
              </w:rPr>
              <w:t>30</w:t>
            </w:r>
            <w:r>
              <w:rPr>
                <w:rFonts w:hint="eastAsia" w:asciiTheme="minorEastAsia" w:hAnsiTheme="minorEastAsia" w:eastAsiaTheme="minorEastAsia" w:cstheme="minorEastAsia"/>
                <w:color w:val="auto"/>
                <w:kern w:val="0"/>
                <w:sz w:val="21"/>
                <w:szCs w:val="21"/>
                <w:highlight w:val="none"/>
                <w:lang w:val="en-US" w:eastAsia="zh-CN"/>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tcPr>
          <w:p>
            <w:pPr>
              <w:jc w:val="center"/>
              <w:rPr>
                <w:color w:val="auto"/>
                <w:highlight w:val="none"/>
                <w:vertAlign w:val="baseline"/>
              </w:rPr>
            </w:pPr>
            <w:r>
              <w:rPr>
                <w:rFonts w:hint="eastAsia" w:asciiTheme="minorEastAsia" w:hAnsiTheme="minorEastAsia" w:eastAsiaTheme="minorEastAsia" w:cstheme="minorEastAsia"/>
                <w:color w:val="auto"/>
                <w:kern w:val="0"/>
                <w:sz w:val="21"/>
                <w:szCs w:val="21"/>
                <w:highlight w:val="none"/>
                <w:lang w:val="zh-CN"/>
              </w:rPr>
              <w:t>垃圾箱有效容积</w:t>
            </w:r>
          </w:p>
        </w:tc>
        <w:tc>
          <w:tcPr>
            <w:tcW w:w="5722" w:type="dxa"/>
          </w:tcPr>
          <w:p>
            <w:pPr>
              <w:jc w:val="center"/>
              <w:rPr>
                <w:rFonts w:hAnsi="宋体" w:cs="ATC-5b8b*+times"/>
                <w:color w:val="auto"/>
                <w:sz w:val="21"/>
                <w:szCs w:val="21"/>
                <w:highlight w:val="none"/>
              </w:rPr>
            </w:pPr>
            <w:r>
              <w:rPr>
                <w:rFonts w:ascii="宋体" w:hAnsi="宋体" w:eastAsia="宋体"/>
                <w:color w:val="auto"/>
                <w:szCs w:val="21"/>
                <w:highlight w:val="none"/>
              </w:rPr>
              <w:t>≥</w:t>
            </w:r>
            <w:r>
              <w:rPr>
                <w:rFonts w:hint="eastAsia" w:hAnsi="宋体" w:cs="ATC-5b8b*+times"/>
                <w:color w:val="auto"/>
                <w:sz w:val="21"/>
                <w:szCs w:val="21"/>
                <w:highlight w:val="none"/>
              </w:rPr>
              <w:t>11</w:t>
            </w:r>
            <w:r>
              <w:rPr>
                <w:rFonts w:hint="eastAsia" w:hAnsi="宋体" w:cs="ATC-5b8b*+times"/>
                <w:color w:val="auto"/>
                <w:sz w:val="21"/>
                <w:szCs w:val="21"/>
                <w:highlight w:val="none"/>
                <w:lang w:val="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autoSpaceDE w:val="0"/>
              <w:autoSpaceDN w:val="0"/>
              <w:adjustRightInd w:val="0"/>
              <w:jc w:val="center"/>
              <w:textAlignment w:val="center"/>
              <w:rPr>
                <w:rFonts w:asciiTheme="minorEastAsia" w:hAnsiTheme="minorEastAsia" w:eastAsiaTheme="minorEastAsia" w:cstheme="minorEastAsia"/>
                <w:color w:val="auto"/>
                <w:kern w:val="0"/>
                <w:sz w:val="21"/>
                <w:szCs w:val="21"/>
                <w:highlight w:val="none"/>
                <w:lang w:val="zh-CN" w:eastAsia="zh-CN" w:bidi="ar-SA"/>
              </w:rPr>
            </w:pPr>
            <w:r>
              <w:rPr>
                <w:rFonts w:hint="eastAsia" w:ascii="宋体" w:hAnsi="宋体" w:cs="ATC-5b8b*+times"/>
                <w:color w:val="auto"/>
                <w:kern w:val="0"/>
                <w:sz w:val="21"/>
                <w:szCs w:val="21"/>
                <w:highlight w:val="none"/>
                <w:lang w:val="zh-CN"/>
              </w:rPr>
              <w:t>压缩循环时间</w:t>
            </w:r>
          </w:p>
        </w:tc>
        <w:tc>
          <w:tcPr>
            <w:tcW w:w="5722" w:type="dxa"/>
            <w:vAlign w:val="center"/>
          </w:tcPr>
          <w:p>
            <w:pPr>
              <w:jc w:val="center"/>
              <w:rPr>
                <w:rFonts w:hAnsi="宋体" w:cs="ATC-5b8b*+times"/>
                <w:color w:val="auto"/>
                <w:sz w:val="21"/>
                <w:szCs w:val="21"/>
                <w:highlight w:val="none"/>
                <w:lang w:val="en-US" w:eastAsia="zh-CN"/>
              </w:rPr>
            </w:pPr>
            <w:r>
              <w:rPr>
                <w:rFonts w:hint="eastAsia" w:hAnsi="宋体" w:cs="ATC-5b8b*+times"/>
                <w:color w:val="auto"/>
                <w:sz w:val="21"/>
                <w:szCs w:val="21"/>
                <w:highlight w:val="none"/>
              </w:rPr>
              <w:t>≤</w:t>
            </w:r>
            <w:r>
              <w:rPr>
                <w:rFonts w:hint="eastAsia" w:hAnsi="宋体" w:cs="ATC-5b8b*+times"/>
                <w:color w:val="auto"/>
                <w:sz w:val="21"/>
                <w:szCs w:val="21"/>
                <w:highlight w:val="none"/>
                <w:lang w:val="en-US" w:eastAsia="zh-CN"/>
              </w:rPr>
              <w:t>20</w:t>
            </w:r>
            <w:r>
              <w:rPr>
                <w:rFonts w:hint="eastAsia" w:hAnsi="宋体" w:cs="ATC-5b8b*+times"/>
                <w:color w:val="auto"/>
                <w:sz w:val="21"/>
                <w:szCs w:val="21"/>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autoSpaceDE w:val="0"/>
              <w:autoSpaceDN w:val="0"/>
              <w:adjustRightInd w:val="0"/>
              <w:jc w:val="center"/>
              <w:textAlignment w:val="center"/>
              <w:rPr>
                <w:rFonts w:asciiTheme="minorEastAsia" w:hAnsiTheme="minorEastAsia" w:eastAsiaTheme="minorEastAsia" w:cstheme="minorEastAsia"/>
                <w:color w:val="auto"/>
                <w:kern w:val="0"/>
                <w:sz w:val="21"/>
                <w:szCs w:val="21"/>
                <w:highlight w:val="none"/>
                <w:lang w:val="zh-CN" w:eastAsia="zh-CN" w:bidi="ar-SA"/>
              </w:rPr>
            </w:pPr>
            <w:r>
              <w:rPr>
                <w:rFonts w:hint="eastAsia" w:ascii="宋体" w:hAnsi="宋体" w:cs="ATC-5b8b*+times"/>
                <w:color w:val="auto"/>
                <w:kern w:val="0"/>
                <w:sz w:val="21"/>
                <w:szCs w:val="21"/>
                <w:highlight w:val="none"/>
                <w:lang w:val="zh-CN"/>
              </w:rPr>
              <w:t>上料循环时间</w:t>
            </w:r>
          </w:p>
        </w:tc>
        <w:tc>
          <w:tcPr>
            <w:tcW w:w="5722" w:type="dxa"/>
            <w:vAlign w:val="center"/>
          </w:tcPr>
          <w:p>
            <w:pPr>
              <w:jc w:val="center"/>
              <w:rPr>
                <w:rFonts w:hAnsi="宋体" w:cs="ATC-5b8b*+times"/>
                <w:color w:val="auto"/>
                <w:sz w:val="21"/>
                <w:szCs w:val="21"/>
                <w:highlight w:val="none"/>
                <w:lang w:val="en-US" w:eastAsia="zh-CN"/>
              </w:rPr>
            </w:pPr>
            <w:r>
              <w:rPr>
                <w:rFonts w:hint="eastAsia" w:hAnsi="宋体" w:cs="ATC-5b8b*+times"/>
                <w:color w:val="auto"/>
                <w:sz w:val="21"/>
                <w:szCs w:val="21"/>
                <w:highlight w:val="none"/>
              </w:rPr>
              <w:t>≤</w:t>
            </w:r>
            <w:r>
              <w:rPr>
                <w:rFonts w:hint="eastAsia" w:hAnsi="宋体" w:cs="ATC-5b8b*+times"/>
                <w:color w:val="auto"/>
                <w:sz w:val="21"/>
                <w:szCs w:val="21"/>
                <w:highlight w:val="none"/>
                <w:lang w:val="en-US" w:eastAsia="zh-CN"/>
              </w:rPr>
              <w:t>16</w:t>
            </w:r>
            <w:r>
              <w:rPr>
                <w:rFonts w:hint="eastAsia" w:hAnsi="宋体" w:cs="ATC-5b8b*+times"/>
                <w:color w:val="auto"/>
                <w:sz w:val="21"/>
                <w:szCs w:val="21"/>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autoSpaceDE w:val="0"/>
              <w:autoSpaceDN w:val="0"/>
              <w:adjustRightInd w:val="0"/>
              <w:jc w:val="center"/>
              <w:textAlignment w:val="center"/>
              <w:rPr>
                <w:rFonts w:asciiTheme="minorEastAsia" w:hAnsiTheme="minorEastAsia" w:eastAsiaTheme="minorEastAsia" w:cstheme="minorEastAsia"/>
                <w:color w:val="auto"/>
                <w:kern w:val="0"/>
                <w:sz w:val="21"/>
                <w:szCs w:val="21"/>
                <w:highlight w:val="none"/>
                <w:lang w:val="zh-CN" w:eastAsia="zh-CN" w:bidi="ar-SA"/>
              </w:rPr>
            </w:pPr>
            <w:r>
              <w:rPr>
                <w:rFonts w:hint="eastAsia" w:ascii="宋体" w:hAnsi="宋体" w:cs="ATC-5b8b*+times"/>
                <w:color w:val="auto"/>
                <w:kern w:val="0"/>
                <w:sz w:val="21"/>
                <w:szCs w:val="21"/>
                <w:highlight w:val="none"/>
                <w:lang w:val="zh-CN"/>
              </w:rPr>
              <w:t>卸料循环时间</w:t>
            </w:r>
          </w:p>
        </w:tc>
        <w:tc>
          <w:tcPr>
            <w:tcW w:w="5722" w:type="dxa"/>
            <w:vAlign w:val="center"/>
          </w:tcPr>
          <w:p>
            <w:pPr>
              <w:jc w:val="center"/>
              <w:rPr>
                <w:rFonts w:hAnsi="宋体" w:cs="ATC-5b8b*+times"/>
                <w:color w:val="auto"/>
                <w:sz w:val="21"/>
                <w:szCs w:val="21"/>
                <w:highlight w:val="none"/>
                <w:lang w:val="en-US" w:eastAsia="zh-CN"/>
              </w:rPr>
            </w:pPr>
            <w:r>
              <w:rPr>
                <w:rFonts w:hint="eastAsia" w:hAnsi="宋体" w:cs="ATC-5b8b*+times"/>
                <w:color w:val="auto"/>
                <w:sz w:val="21"/>
                <w:szCs w:val="21"/>
                <w:highlight w:val="none"/>
              </w:rPr>
              <w:t>≤45s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autoSpaceDE w:val="0"/>
              <w:autoSpaceDN w:val="0"/>
              <w:adjustRightInd w:val="0"/>
              <w:jc w:val="center"/>
              <w:textAlignment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lang w:val="en-US" w:eastAsia="zh-CN" w:bidi="ar-SA"/>
              </w:rPr>
              <w:t>实测240L装桶</w:t>
            </w:r>
          </w:p>
        </w:tc>
        <w:tc>
          <w:tcPr>
            <w:tcW w:w="5722" w:type="dxa"/>
            <w:vAlign w:val="center"/>
          </w:tcPr>
          <w:p>
            <w:pPr>
              <w:jc w:val="center"/>
              <w:rPr>
                <w:rFonts w:hint="default" w:hAnsi="宋体" w:cs="ATC-5b8b*+times"/>
                <w:color w:val="auto"/>
                <w:sz w:val="21"/>
                <w:szCs w:val="21"/>
                <w:highlight w:val="none"/>
                <w:lang w:val="en-US" w:eastAsia="zh-CN"/>
              </w:rPr>
            </w:pPr>
            <w:r>
              <w:rPr>
                <w:rFonts w:hint="eastAsia" w:hAnsi="宋体" w:cs="ATC-5b8b*+times"/>
                <w:color w:val="auto"/>
                <w:sz w:val="21"/>
                <w:szCs w:val="21"/>
                <w:highlight w:val="none"/>
                <w:lang w:val="en-US" w:eastAsia="zh-CN"/>
              </w:rPr>
              <w:t>240桶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autoSpaceDE w:val="0"/>
              <w:autoSpaceDN w:val="0"/>
              <w:adjustRightInd w:val="0"/>
              <w:jc w:val="center"/>
              <w:textAlignment w:val="center"/>
              <w:rPr>
                <w:rFonts w:asciiTheme="minorEastAsia" w:hAnsiTheme="minorEastAsia" w:eastAsiaTheme="minorEastAsia" w:cstheme="minorEastAsia"/>
                <w:color w:val="auto"/>
                <w:kern w:val="0"/>
                <w:sz w:val="21"/>
                <w:szCs w:val="21"/>
                <w:highlight w:val="none"/>
                <w:lang w:val="zh-CN" w:eastAsia="zh-CN" w:bidi="ar-SA"/>
              </w:rPr>
            </w:pPr>
            <w:r>
              <w:rPr>
                <w:rFonts w:hint="eastAsia" w:ascii="宋体" w:hAnsi="宋体" w:cs="ATC-5b8b*+times"/>
                <w:color w:val="auto"/>
                <w:kern w:val="0"/>
                <w:sz w:val="21"/>
                <w:szCs w:val="21"/>
                <w:highlight w:val="none"/>
                <w:lang w:val="zh-CN"/>
              </w:rPr>
              <w:t>最大设计车速</w:t>
            </w:r>
          </w:p>
        </w:tc>
        <w:tc>
          <w:tcPr>
            <w:tcW w:w="5722" w:type="dxa"/>
            <w:vAlign w:val="center"/>
          </w:tcPr>
          <w:p>
            <w:pPr>
              <w:jc w:val="center"/>
              <w:rPr>
                <w:rFonts w:hAnsi="宋体" w:cs="ATC-5b8b*+times"/>
                <w:color w:val="auto"/>
                <w:sz w:val="21"/>
                <w:szCs w:val="21"/>
                <w:highlight w:val="none"/>
                <w:lang w:val="en-US" w:eastAsia="zh-CN"/>
              </w:rPr>
            </w:pPr>
            <w:r>
              <w:rPr>
                <w:rFonts w:ascii="宋体" w:hAnsi="宋体" w:eastAsia="宋体"/>
                <w:color w:val="auto"/>
                <w:szCs w:val="21"/>
                <w:highlight w:val="none"/>
              </w:rPr>
              <w:t>≥</w:t>
            </w:r>
            <w:r>
              <w:rPr>
                <w:rFonts w:hint="eastAsia" w:hAnsi="宋体" w:eastAsia="宋体" w:cs="ATC-5b8b*+times"/>
                <w:color w:val="auto"/>
                <w:sz w:val="21"/>
                <w:szCs w:val="21"/>
                <w:highlight w:val="none"/>
                <w:lang w:val="en-US" w:eastAsia="zh-CN"/>
              </w:rPr>
              <w:t>100</w:t>
            </w:r>
            <w:r>
              <w:rPr>
                <w:rFonts w:hint="eastAsia" w:hAnsi="宋体" w:cs="ATC-5b8b*+times"/>
                <w:color w:val="auto"/>
                <w:sz w:val="21"/>
                <w:szCs w:val="21"/>
                <w:highlight w:val="none"/>
                <w:lang w:val="zh-CN"/>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autoSpaceDE w:val="0"/>
              <w:autoSpaceDN w:val="0"/>
              <w:adjustRightInd w:val="0"/>
              <w:jc w:val="center"/>
              <w:textAlignment w:val="center"/>
              <w:rPr>
                <w:rFonts w:asciiTheme="minorEastAsia" w:hAnsiTheme="minorEastAsia" w:eastAsiaTheme="minorEastAsia" w:cstheme="minorEastAsia"/>
                <w:color w:val="auto"/>
                <w:kern w:val="0"/>
                <w:sz w:val="21"/>
                <w:szCs w:val="21"/>
                <w:highlight w:val="none"/>
                <w:lang w:val="zh-CN" w:eastAsia="zh-CN" w:bidi="ar-SA"/>
              </w:rPr>
            </w:pPr>
            <w:r>
              <w:rPr>
                <w:rFonts w:hint="eastAsia" w:ascii="宋体" w:hAnsi="宋体" w:cs="ATC-5b8b*+times"/>
                <w:color w:val="auto"/>
                <w:kern w:val="0"/>
                <w:sz w:val="21"/>
                <w:szCs w:val="21"/>
                <w:highlight w:val="none"/>
                <w:lang w:val="zh-CN"/>
              </w:rPr>
              <w:t>最大爬坡度</w:t>
            </w:r>
          </w:p>
        </w:tc>
        <w:tc>
          <w:tcPr>
            <w:tcW w:w="5722" w:type="dxa"/>
            <w:vAlign w:val="center"/>
          </w:tcPr>
          <w:p>
            <w:pPr>
              <w:jc w:val="center"/>
              <w:rPr>
                <w:rFonts w:hAnsi="宋体" w:cs="ATC-5b8b*+times"/>
                <w:color w:val="auto"/>
                <w:sz w:val="21"/>
                <w:szCs w:val="21"/>
                <w:highlight w:val="none"/>
                <w:lang w:val="zh-CN" w:eastAsia="zh-CN"/>
              </w:rPr>
            </w:pPr>
            <w:r>
              <w:rPr>
                <w:rFonts w:ascii="宋体" w:hAnsi="宋体" w:eastAsia="宋体"/>
                <w:color w:val="auto"/>
                <w:szCs w:val="21"/>
                <w:highlight w:val="none"/>
              </w:rPr>
              <w:t>≥</w:t>
            </w:r>
            <w:r>
              <w:rPr>
                <w:rFonts w:hint="eastAsia" w:hAnsi="宋体" w:cs="ATC-5b8b*+times"/>
                <w:color w:val="auto"/>
                <w:sz w:val="21"/>
                <w:szCs w:val="21"/>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88" w:type="dxa"/>
            <w:vAlign w:val="center"/>
          </w:tcPr>
          <w:p>
            <w:pPr>
              <w:autoSpaceDE w:val="0"/>
              <w:autoSpaceDN w:val="0"/>
              <w:adjustRightInd w:val="0"/>
              <w:jc w:val="center"/>
              <w:textAlignment w:val="center"/>
              <w:rPr>
                <w:rFonts w:hint="eastAsia" w:ascii="宋体" w:hAnsi="宋体" w:cs="ATC-5b8b*+times"/>
                <w:color w:val="auto"/>
                <w:kern w:val="0"/>
                <w:sz w:val="21"/>
                <w:szCs w:val="21"/>
                <w:highlight w:val="none"/>
                <w:lang w:val="zh-CN"/>
              </w:rPr>
            </w:pPr>
            <w:r>
              <w:rPr>
                <w:rFonts w:ascii="Times New Roman" w:hAnsi="Times New Roman"/>
                <w:color w:val="auto"/>
                <w:szCs w:val="21"/>
                <w:highlight w:val="none"/>
              </w:rPr>
              <w:t>最小转弯直径</w:t>
            </w:r>
          </w:p>
        </w:tc>
        <w:tc>
          <w:tcPr>
            <w:tcW w:w="5722" w:type="dxa"/>
            <w:vAlign w:val="center"/>
          </w:tcPr>
          <w:p>
            <w:pPr>
              <w:jc w:val="center"/>
              <w:rPr>
                <w:rFonts w:hint="eastAsia" w:hAnsi="宋体" w:cs="ATC-5b8b*+times"/>
                <w:color w:val="auto"/>
                <w:sz w:val="21"/>
                <w:szCs w:val="21"/>
                <w:highlight w:val="none"/>
                <w:lang w:val="zh-CN"/>
              </w:rPr>
            </w:pPr>
            <w:r>
              <w:rPr>
                <w:rFonts w:hint="eastAsia" w:hAnsi="宋体" w:cs="ATC-5b8b*+times"/>
                <w:color w:val="auto"/>
                <w:sz w:val="21"/>
                <w:szCs w:val="21"/>
                <w:highlight w:val="none"/>
              </w:rPr>
              <w:t>≤</w:t>
            </w:r>
            <w:r>
              <w:rPr>
                <w:rFonts w:hint="eastAsia" w:hAnsi="宋体" w:cs="ATC-5b8b*+times"/>
                <w:color w:val="auto"/>
                <w:sz w:val="21"/>
                <w:szCs w:val="21"/>
                <w:highlight w:val="none"/>
                <w:lang w:val="en-US" w:eastAsia="zh-CN"/>
              </w:rPr>
              <w:t>18m</w:t>
            </w:r>
          </w:p>
        </w:tc>
      </w:tr>
    </w:tbl>
    <w:p>
      <w:pPr>
        <w:tabs>
          <w:tab w:val="left" w:pos="698"/>
        </w:tabs>
        <w:spacing w:line="600" w:lineRule="auto"/>
        <w:rPr>
          <w:rFonts w:hint="eastAsia" w:ascii="Times New Roman" w:hAnsi="Times New Roman" w:eastAsia="宋体" w:cs="Times New Roman"/>
          <w:color w:val="auto"/>
          <w:kern w:val="2"/>
          <w:sz w:val="24"/>
          <w:highlight w:val="none"/>
          <w:lang w:val="en-US" w:eastAsia="zh-CN" w:bidi="ar-SA"/>
        </w:rPr>
      </w:pPr>
    </w:p>
    <w:p>
      <w:pPr>
        <w:pStyle w:val="5"/>
        <w:numPr>
          <w:ilvl w:val="3"/>
          <w:numId w:val="0"/>
        </w:numPr>
        <w:tabs>
          <w:tab w:val="left" w:pos="864"/>
          <w:tab w:val="clear" w:pos="709"/>
        </w:tabs>
        <w:spacing w:line="60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1.其他性能要求</w:t>
      </w:r>
    </w:p>
    <w:p>
      <w:pPr>
        <w:pStyle w:val="327"/>
        <w:spacing w:line="600" w:lineRule="auto"/>
        <w:ind w:left="0" w:leftChars="0" w:firstLine="0" w:firstLineChars="0"/>
        <w:rPr>
          <w:rFonts w:ascii="Times New Roman" w:hAnsi="Times New Roman"/>
          <w:color w:val="auto"/>
          <w:sz w:val="24"/>
          <w:szCs w:val="24"/>
          <w:highlight w:val="none"/>
        </w:rPr>
      </w:pPr>
      <w:r>
        <w:rPr>
          <w:rFonts w:hint="eastAsia" w:ascii="Times New Roman" w:hAnsi="Times New Roman"/>
          <w:color w:val="auto"/>
          <w:sz w:val="24"/>
          <w:szCs w:val="24"/>
          <w:highlight w:val="none"/>
          <w:lang w:bidi="ar"/>
        </w:rPr>
        <w:t>●</w:t>
      </w:r>
      <w:r>
        <w:rPr>
          <w:rFonts w:hint="eastAsia" w:ascii="Times New Roman" w:hAnsi="Times New Roman"/>
          <w:color w:val="auto"/>
          <w:sz w:val="24"/>
          <w:szCs w:val="24"/>
          <w:highlight w:val="none"/>
          <w:lang w:eastAsia="zh-CN" w:bidi="ar"/>
        </w:rPr>
        <w:t>（</w:t>
      </w:r>
      <w:r>
        <w:rPr>
          <w:rFonts w:hint="eastAsia" w:ascii="Times New Roman" w:hAnsi="Times New Roman"/>
          <w:color w:val="auto"/>
          <w:sz w:val="24"/>
          <w:szCs w:val="24"/>
          <w:highlight w:val="none"/>
          <w:lang w:val="en-US" w:eastAsia="zh-CN" w:bidi="ar"/>
        </w:rPr>
        <w:t>1</w:t>
      </w:r>
      <w:r>
        <w:rPr>
          <w:rFonts w:hint="eastAsia" w:ascii="Times New Roman" w:hAnsi="Times New Roman"/>
          <w:color w:val="auto"/>
          <w:sz w:val="24"/>
          <w:szCs w:val="24"/>
          <w:highlight w:val="none"/>
          <w:lang w:eastAsia="zh-CN" w:bidi="ar"/>
        </w:rPr>
        <w:t>）</w:t>
      </w:r>
      <w:r>
        <w:rPr>
          <w:rFonts w:hint="eastAsia" w:ascii="Times New Roman" w:hAnsi="Times New Roman"/>
          <w:color w:val="auto"/>
          <w:sz w:val="24"/>
          <w:highlight w:val="none"/>
          <w:lang w:val="en-US" w:eastAsia="zh-CN"/>
        </w:rPr>
        <w:t>车辆</w:t>
      </w:r>
      <w:r>
        <w:rPr>
          <w:rFonts w:hint="eastAsia" w:ascii="Times New Roman" w:hAnsi="Times New Roman"/>
          <w:color w:val="auto"/>
          <w:sz w:val="24"/>
          <w:szCs w:val="24"/>
          <w:highlight w:val="none"/>
          <w:lang w:bidi="ar"/>
        </w:rPr>
        <w:t>采用双向压缩技术，压缩能力强。上料时间短，装填作业一次循环时间和卸料作业一次循环时间短，</w:t>
      </w:r>
      <w:r>
        <w:rPr>
          <w:rFonts w:hint="eastAsia"/>
          <w:color w:val="auto"/>
          <w:sz w:val="24"/>
          <w:szCs w:val="24"/>
          <w:highlight w:val="none"/>
          <w:lang w:val="en-US" w:eastAsia="zh-CN" w:bidi="ar"/>
        </w:rPr>
        <w:t>使</w:t>
      </w:r>
      <w:r>
        <w:rPr>
          <w:rFonts w:hint="eastAsia" w:ascii="Times New Roman" w:hAnsi="Times New Roman"/>
          <w:color w:val="auto"/>
          <w:sz w:val="24"/>
          <w:szCs w:val="24"/>
          <w:highlight w:val="none"/>
          <w:lang w:bidi="ar"/>
        </w:rPr>
        <w:t>垃圾收运作业过程</w:t>
      </w:r>
      <w:r>
        <w:rPr>
          <w:rFonts w:hint="eastAsia"/>
          <w:color w:val="auto"/>
          <w:sz w:val="24"/>
          <w:szCs w:val="24"/>
          <w:highlight w:val="none"/>
          <w:lang w:val="en-US" w:eastAsia="zh-CN" w:bidi="ar"/>
        </w:rPr>
        <w:t>更</w:t>
      </w:r>
      <w:r>
        <w:rPr>
          <w:rFonts w:hint="eastAsia" w:ascii="Times New Roman" w:hAnsi="Times New Roman"/>
          <w:color w:val="auto"/>
          <w:sz w:val="24"/>
          <w:szCs w:val="24"/>
          <w:highlight w:val="none"/>
          <w:lang w:bidi="ar"/>
        </w:rPr>
        <w:t>高效、快捷</w:t>
      </w:r>
      <w:r>
        <w:rPr>
          <w:rFonts w:hint="eastAsia"/>
          <w:color w:val="auto"/>
          <w:sz w:val="24"/>
          <w:szCs w:val="24"/>
          <w:highlight w:val="none"/>
          <w:lang w:eastAsia="zh-CN" w:bidi="ar"/>
        </w:rPr>
        <w:t>。</w:t>
      </w:r>
    </w:p>
    <w:p>
      <w:pPr>
        <w:spacing w:line="60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szCs w:val="24"/>
          <w:highlight w:val="none"/>
          <w:lang w:bidi="ar"/>
        </w:rPr>
        <w:t>●</w:t>
      </w:r>
      <w:r>
        <w:rPr>
          <w:rFonts w:hint="eastAsia"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为确保垃圾箱后端面的密封性，防止污水流出，</w:t>
      </w:r>
      <w:r>
        <w:rPr>
          <w:rFonts w:hint="eastAsia" w:ascii="Times New Roman" w:hAnsi="Times New Roman"/>
          <w:color w:val="auto"/>
          <w:sz w:val="24"/>
          <w:highlight w:val="none"/>
          <w:lang w:val="en-US" w:eastAsia="zh-CN"/>
        </w:rPr>
        <w:t>车辆</w:t>
      </w:r>
      <w:r>
        <w:rPr>
          <w:rFonts w:hint="eastAsia"/>
          <w:color w:val="auto"/>
          <w:sz w:val="24"/>
          <w:highlight w:val="none"/>
          <w:lang w:val="en-US" w:eastAsia="zh-CN"/>
        </w:rPr>
        <w:t>需能</w:t>
      </w:r>
      <w:r>
        <w:rPr>
          <w:rFonts w:hint="eastAsia" w:ascii="Times New Roman" w:hAnsi="Times New Roman" w:eastAsia="宋体" w:cs="Times New Roman"/>
          <w:color w:val="auto"/>
          <w:kern w:val="2"/>
          <w:sz w:val="24"/>
          <w:szCs w:val="24"/>
          <w:highlight w:val="none"/>
          <w:lang w:val="en-US" w:eastAsia="zh-CN" w:bidi="ar-SA"/>
        </w:rPr>
        <w:t>对填装器进行锁紧，垃圾箱后端面与填装器结合面处的密封条始终保持压缩状态，确了填装器与垃圾箱的结合面良好密封性能。同时，密封条创新性的设计成马蹄型结构，采用特殊橡胶材质，密封性能好，有效杜绝二次污染。</w:t>
      </w:r>
    </w:p>
    <w:p>
      <w:pPr>
        <w:spacing w:line="600" w:lineRule="auto"/>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作业操控盒分别安装在驾驶室内和填装器尾部，驾驶室内的控制面板可控制推铲卸料和选择操作模式，填装器尾部的作业操控盒则控制压缩机构和上料机构的作业，使用操作方便；作业人员无须下车即可完成卸料。</w:t>
      </w:r>
    </w:p>
    <w:p>
      <w:pPr>
        <w:spacing w:line="600" w:lineRule="auto"/>
        <w:rPr>
          <w:rFonts w:hint="eastAsia" w:cs="Times New Roman"/>
          <w:color w:val="auto"/>
          <w:sz w:val="24"/>
          <w:highlight w:val="none"/>
          <w:lang w:val="en-US" w:eastAsia="zh-CN"/>
        </w:rPr>
      </w:pPr>
      <w:r>
        <w:rPr>
          <w:rFonts w:hint="eastAsia" w:cs="Times New Roman"/>
          <w:color w:val="auto"/>
          <w:sz w:val="24"/>
          <w:highlight w:val="none"/>
          <w:lang w:val="en-US" w:eastAsia="zh-CN"/>
        </w:rPr>
        <w:t>（4）填装器滑板轨道采用专制型材整体成型，刚度和强度高，承载能力好，使用寿命长。</w:t>
      </w:r>
    </w:p>
    <w:p>
      <w:pPr>
        <w:spacing w:line="600" w:lineRule="auto"/>
        <w:rPr>
          <w:rFonts w:hint="eastAsia" w:cs="Times New Roman"/>
          <w:color w:val="auto"/>
          <w:sz w:val="24"/>
          <w:highlight w:val="none"/>
          <w:lang w:val="en-US" w:eastAsia="zh-CN"/>
        </w:rPr>
      </w:pPr>
      <w:r>
        <w:rPr>
          <w:rFonts w:hint="eastAsia" w:cs="Times New Roman"/>
          <w:color w:val="auto"/>
          <w:sz w:val="24"/>
          <w:highlight w:val="none"/>
          <w:lang w:val="en-US" w:eastAsia="zh-CN"/>
        </w:rPr>
        <w:t>（5）产品上应配备报警装置，进行涉及到安全的操作时可报警提示操作人员谨慎操作；产品上贴有安全标贴，引导操作人员安全操作。</w:t>
      </w:r>
    </w:p>
    <w:p>
      <w:pPr>
        <w:spacing w:line="360" w:lineRule="auto"/>
        <w:ind w:right="-176" w:rightChars="-84"/>
        <w:rPr>
          <w:rFonts w:hint="eastAsia" w:ascii="宋体" w:hAnsi="宋体"/>
          <w:b/>
          <w:color w:val="auto"/>
          <w:sz w:val="28"/>
          <w:szCs w:val="28"/>
          <w:highlight w:val="none"/>
        </w:rPr>
      </w:pPr>
    </w:p>
    <w:p>
      <w:pPr>
        <w:spacing w:line="360" w:lineRule="auto"/>
        <w:ind w:right="-176" w:rightChars="-84"/>
        <w:rPr>
          <w:rFonts w:hint="eastAsia" w:ascii="宋体" w:hAnsi="宋体"/>
          <w:b/>
          <w:color w:val="auto"/>
          <w:sz w:val="28"/>
          <w:szCs w:val="28"/>
          <w:highlight w:val="none"/>
          <w:lang w:eastAsia="zh-CN"/>
        </w:rPr>
      </w:pPr>
    </w:p>
    <w:p>
      <w:pPr>
        <w:spacing w:line="360" w:lineRule="auto"/>
        <w:ind w:right="-176" w:rightChars="-84"/>
        <w:rPr>
          <w:rFonts w:hint="eastAsia" w:ascii="宋体" w:hAnsi="宋体"/>
          <w:b/>
          <w:color w:val="auto"/>
          <w:sz w:val="28"/>
          <w:szCs w:val="28"/>
          <w:highlight w:val="none"/>
          <w:lang w:eastAsia="zh-CN"/>
        </w:rPr>
      </w:pPr>
    </w:p>
    <w:p>
      <w:pPr>
        <w:spacing w:line="360" w:lineRule="auto"/>
        <w:ind w:right="-176" w:rightChars="-84"/>
        <w:rPr>
          <w:rFonts w:hint="eastAsia" w:ascii="宋体" w:hAnsi="宋体"/>
          <w:b/>
          <w:color w:val="auto"/>
          <w:sz w:val="28"/>
          <w:szCs w:val="28"/>
          <w:highlight w:val="none"/>
          <w:lang w:eastAsia="zh-CN"/>
        </w:rPr>
      </w:pPr>
    </w:p>
    <w:p>
      <w:pPr>
        <w:spacing w:line="360" w:lineRule="auto"/>
        <w:ind w:right="-176" w:rightChars="-84"/>
        <w:rPr>
          <w:rFonts w:hint="eastAsia" w:ascii="宋体" w:hAnsi="宋体"/>
          <w:b/>
          <w:color w:val="auto"/>
          <w:sz w:val="28"/>
          <w:szCs w:val="28"/>
          <w:highlight w:val="none"/>
          <w:lang w:eastAsia="zh-CN"/>
        </w:rPr>
      </w:pPr>
    </w:p>
    <w:p>
      <w:pPr>
        <w:spacing w:line="360" w:lineRule="auto"/>
        <w:ind w:right="-176" w:rightChars="-84"/>
        <w:rPr>
          <w:rFonts w:ascii="宋体" w:hAnsi="宋体"/>
          <w:b/>
          <w:color w:val="auto"/>
          <w:sz w:val="28"/>
          <w:szCs w:val="28"/>
          <w:highlight w:val="none"/>
        </w:rPr>
      </w:pPr>
      <w:r>
        <w:rPr>
          <w:rFonts w:hint="eastAsia" w:ascii="宋体" w:hAnsi="宋体"/>
          <w:b/>
          <w:color w:val="auto"/>
          <w:sz w:val="28"/>
          <w:szCs w:val="28"/>
          <w:highlight w:val="none"/>
          <w:lang w:eastAsia="zh-CN"/>
        </w:rPr>
        <w:t>三</w:t>
      </w:r>
      <w:r>
        <w:rPr>
          <w:rFonts w:hint="eastAsia" w:ascii="宋体" w:hAnsi="宋体"/>
          <w:b/>
          <w:color w:val="auto"/>
          <w:sz w:val="28"/>
          <w:szCs w:val="28"/>
          <w:highlight w:val="none"/>
        </w:rPr>
        <w:t>、其他要求</w:t>
      </w:r>
    </w:p>
    <w:p>
      <w:pPr>
        <w:spacing w:line="360" w:lineRule="auto"/>
        <w:ind w:firstLine="120" w:firstLineChars="50"/>
        <w:rPr>
          <w:rFonts w:ascii="宋体"/>
          <w:bCs/>
          <w:color w:val="auto"/>
          <w:sz w:val="24"/>
          <w:szCs w:val="24"/>
          <w:highlight w:val="none"/>
        </w:rPr>
      </w:pPr>
      <w:bookmarkStart w:id="2" w:name="_Toc252602130"/>
      <w:r>
        <w:rPr>
          <w:rFonts w:hint="eastAsia" w:ascii="宋体"/>
          <w:b/>
          <w:bCs/>
          <w:color w:val="auto"/>
          <w:sz w:val="24"/>
          <w:szCs w:val="24"/>
          <w:highlight w:val="none"/>
        </w:rPr>
        <w:t>(一)质量保证及产品的验收</w:t>
      </w:r>
      <w:bookmarkEnd w:id="2"/>
    </w:p>
    <w:p>
      <w:pPr>
        <w:spacing w:line="360" w:lineRule="auto"/>
        <w:ind w:left="480" w:leftChars="57" w:hanging="360" w:hangingChars="150"/>
        <w:rPr>
          <w:rFonts w:hint="eastAsia" w:ascii="宋体" w:eastAsia="宋体"/>
          <w:bCs/>
          <w:color w:val="auto"/>
          <w:sz w:val="24"/>
          <w:szCs w:val="24"/>
          <w:highlight w:val="none"/>
          <w:lang w:eastAsia="zh-CN"/>
        </w:rPr>
      </w:pPr>
      <w:r>
        <w:rPr>
          <w:rFonts w:hint="eastAsia" w:ascii="宋体"/>
          <w:bCs/>
          <w:color w:val="auto"/>
          <w:sz w:val="24"/>
          <w:szCs w:val="24"/>
          <w:highlight w:val="none"/>
        </w:rPr>
        <w:t>1、中标供应商应提供已注册品牌制造商原装、全新、符合国家及招标文件中有关质量标准规定的设备</w:t>
      </w:r>
      <w:r>
        <w:rPr>
          <w:rFonts w:hint="eastAsia" w:ascii="宋体"/>
          <w:bCs/>
          <w:color w:val="auto"/>
          <w:sz w:val="24"/>
          <w:szCs w:val="24"/>
          <w:highlight w:val="none"/>
          <w:lang w:eastAsia="zh-CN"/>
        </w:rPr>
        <w:t>，不接受组装车。</w:t>
      </w:r>
    </w:p>
    <w:p>
      <w:pPr>
        <w:spacing w:line="360" w:lineRule="auto"/>
        <w:ind w:left="480" w:leftChars="57" w:hanging="360" w:hangingChars="150"/>
        <w:rPr>
          <w:rFonts w:ascii="宋体"/>
          <w:bCs/>
          <w:color w:val="auto"/>
          <w:sz w:val="24"/>
          <w:szCs w:val="24"/>
          <w:highlight w:val="none"/>
        </w:rPr>
      </w:pPr>
      <w:r>
        <w:rPr>
          <w:rFonts w:hint="eastAsia" w:ascii="宋体"/>
          <w:bCs/>
          <w:color w:val="auto"/>
          <w:sz w:val="24"/>
          <w:szCs w:val="24"/>
          <w:highlight w:val="none"/>
        </w:rPr>
        <w:t>2、投标文件所有设备必须提供详细的配置清单、附件清单，清单中应包含设备的型号、规格、产地、制造商以及设备的技术说明书、能达到的性能、技术指标及功能。如使用或验收中出现配件不齐，或未达到与标书要求相符的配置数量或性能，由中标供应商负责免费添置更换。</w:t>
      </w:r>
    </w:p>
    <w:p>
      <w:pPr>
        <w:spacing w:line="360" w:lineRule="auto"/>
        <w:ind w:firstLine="120" w:firstLineChars="50"/>
        <w:rPr>
          <w:rFonts w:ascii="宋体"/>
          <w:bCs/>
          <w:color w:val="auto"/>
          <w:sz w:val="24"/>
          <w:szCs w:val="24"/>
          <w:highlight w:val="none"/>
        </w:rPr>
      </w:pPr>
      <w:r>
        <w:rPr>
          <w:rFonts w:hint="eastAsia" w:ascii="宋体"/>
          <w:b/>
          <w:bCs/>
          <w:color w:val="auto"/>
          <w:sz w:val="24"/>
          <w:szCs w:val="24"/>
          <w:highlight w:val="none"/>
        </w:rPr>
        <w:t>（二）保修及售后服务</w:t>
      </w:r>
    </w:p>
    <w:p>
      <w:pPr>
        <w:spacing w:line="360" w:lineRule="auto"/>
        <w:ind w:firstLine="120" w:firstLineChars="50"/>
        <w:rPr>
          <w:rFonts w:ascii="宋体"/>
          <w:bCs/>
          <w:color w:val="auto"/>
          <w:sz w:val="24"/>
          <w:szCs w:val="24"/>
          <w:highlight w:val="none"/>
        </w:rPr>
      </w:pPr>
      <w:r>
        <w:rPr>
          <w:rFonts w:hint="eastAsia" w:ascii="宋体"/>
          <w:bCs/>
          <w:color w:val="auto"/>
          <w:sz w:val="24"/>
          <w:szCs w:val="24"/>
          <w:highlight w:val="none"/>
        </w:rPr>
        <w:t>1、</w:t>
      </w:r>
      <w:r>
        <w:rPr>
          <w:rFonts w:hint="eastAsia" w:ascii="宋体"/>
          <w:bCs/>
          <w:color w:val="auto"/>
          <w:sz w:val="24"/>
          <w:szCs w:val="24"/>
          <w:highlight w:val="none"/>
          <w:lang w:val="zh-CN"/>
        </w:rPr>
        <w:t>应具有完善的售后服务体系，有固定专业维修机构及维修人员；</w:t>
      </w:r>
    </w:p>
    <w:p>
      <w:pPr>
        <w:spacing w:line="360" w:lineRule="auto"/>
        <w:ind w:firstLine="120" w:firstLineChars="50"/>
        <w:rPr>
          <w:rFonts w:ascii="宋体"/>
          <w:bCs/>
          <w:color w:val="auto"/>
          <w:sz w:val="24"/>
          <w:szCs w:val="24"/>
          <w:highlight w:val="none"/>
        </w:rPr>
      </w:pPr>
      <w:r>
        <w:rPr>
          <w:rFonts w:hint="eastAsia" w:ascii="宋体"/>
          <w:bCs/>
          <w:color w:val="auto"/>
          <w:sz w:val="24"/>
          <w:szCs w:val="24"/>
          <w:highlight w:val="none"/>
        </w:rPr>
        <w:t>2、备品备件服务：中标供应商应有备品备件，为项目及时提供备件更换服务；</w:t>
      </w:r>
    </w:p>
    <w:p>
      <w:pPr>
        <w:spacing w:line="360" w:lineRule="auto"/>
        <w:ind w:left="480" w:leftChars="57" w:hanging="360" w:hangingChars="150"/>
        <w:rPr>
          <w:rFonts w:ascii="宋体"/>
          <w:bCs/>
          <w:color w:val="auto"/>
          <w:sz w:val="24"/>
          <w:szCs w:val="24"/>
          <w:highlight w:val="none"/>
        </w:rPr>
      </w:pPr>
      <w:r>
        <w:rPr>
          <w:rFonts w:hint="eastAsia" w:ascii="宋体"/>
          <w:bCs/>
          <w:color w:val="auto"/>
          <w:sz w:val="24"/>
          <w:szCs w:val="24"/>
          <w:highlight w:val="none"/>
        </w:rPr>
        <w:t>3、保修期内，非采购单位的人为原因而出现产品质量及安装问题，由中标供应商负责包修、包换，并承担因此而产生的一切费用；但人为因素、自然因素（如火灾、雷击等）造成的故障可适当收取元件的更换费用。中标供应商应在投标文件中提供详细具体的售后服务承诺条款，就设备的保修、维护期予以说明；</w:t>
      </w:r>
    </w:p>
    <w:p>
      <w:pPr>
        <w:spacing w:line="360" w:lineRule="auto"/>
        <w:ind w:left="523" w:leftChars="57" w:hanging="403" w:hangingChars="168"/>
        <w:rPr>
          <w:rFonts w:ascii="宋体"/>
          <w:b/>
          <w:bCs/>
          <w:color w:val="auto"/>
          <w:sz w:val="24"/>
          <w:szCs w:val="24"/>
          <w:highlight w:val="none"/>
        </w:rPr>
      </w:pPr>
      <w:r>
        <w:rPr>
          <w:rFonts w:hint="eastAsia" w:ascii="宋体"/>
          <w:bCs/>
          <w:color w:val="auto"/>
          <w:sz w:val="24"/>
          <w:szCs w:val="24"/>
          <w:highlight w:val="none"/>
        </w:rPr>
        <w:t>4、所有设备保修服务方式均为中标供应商上门保修，即由中标供应商派技术人员到招标方设备使用现场维修，由此产生的一切费用均由中标供应商承担。</w:t>
      </w:r>
    </w:p>
    <w:p>
      <w:pPr>
        <w:spacing w:line="360" w:lineRule="auto"/>
        <w:ind w:firstLine="120" w:firstLineChars="50"/>
        <w:rPr>
          <w:rFonts w:ascii="宋体"/>
          <w:bCs/>
          <w:color w:val="auto"/>
          <w:sz w:val="24"/>
          <w:szCs w:val="24"/>
          <w:highlight w:val="none"/>
        </w:rPr>
      </w:pPr>
      <w:bookmarkStart w:id="3" w:name="OLE_LINK1"/>
      <w:r>
        <w:rPr>
          <w:rFonts w:hint="eastAsia" w:ascii="宋体"/>
          <w:b/>
          <w:bCs/>
          <w:color w:val="auto"/>
          <w:sz w:val="24"/>
          <w:szCs w:val="24"/>
          <w:highlight w:val="none"/>
        </w:rPr>
        <w:t>（三）</w:t>
      </w:r>
      <w:bookmarkEnd w:id="3"/>
      <w:r>
        <w:rPr>
          <w:rFonts w:hint="eastAsia" w:ascii="宋体"/>
          <w:b/>
          <w:bCs/>
          <w:color w:val="auto"/>
          <w:sz w:val="24"/>
          <w:szCs w:val="24"/>
          <w:highlight w:val="none"/>
        </w:rPr>
        <w:t>产品质保期满后服务</w:t>
      </w:r>
    </w:p>
    <w:p>
      <w:pPr>
        <w:spacing w:line="360" w:lineRule="auto"/>
        <w:ind w:left="480" w:leftChars="57" w:hanging="360" w:hangingChars="150"/>
        <w:rPr>
          <w:rFonts w:ascii="宋体"/>
          <w:color w:val="auto"/>
          <w:sz w:val="24"/>
          <w:szCs w:val="24"/>
          <w:highlight w:val="none"/>
        </w:rPr>
      </w:pPr>
      <w:r>
        <w:rPr>
          <w:rFonts w:hint="eastAsia" w:ascii="宋体"/>
          <w:bCs/>
          <w:color w:val="auto"/>
          <w:sz w:val="24"/>
          <w:szCs w:val="24"/>
          <w:highlight w:val="none"/>
        </w:rPr>
        <w:t>1、故障响应：</w:t>
      </w:r>
      <w:r>
        <w:rPr>
          <w:rFonts w:hint="eastAsia" w:ascii="宋体"/>
          <w:color w:val="auto"/>
          <w:sz w:val="24"/>
          <w:szCs w:val="24"/>
          <w:highlight w:val="none"/>
        </w:rPr>
        <w:t>在设备（或系统）整个使用期内，卖方应确保正常使用，在接到用户维修要求后在0.5小时内响应并提出解决方案，2小时内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pPr>
        <w:pStyle w:val="26"/>
        <w:tabs>
          <w:tab w:val="left" w:pos="1425"/>
        </w:tabs>
        <w:spacing w:line="440" w:lineRule="exact"/>
        <w:ind w:left="480" w:hanging="480" w:hangingChars="200"/>
        <w:jc w:val="left"/>
        <w:rPr>
          <w:rFonts w:hint="eastAsia" w:ascii="宋体"/>
          <w:bCs/>
          <w:color w:val="auto"/>
          <w:sz w:val="24"/>
          <w:szCs w:val="24"/>
          <w:highlight w:val="none"/>
        </w:rPr>
      </w:pPr>
      <w:r>
        <w:rPr>
          <w:rFonts w:hint="eastAsia" w:ascii="宋体"/>
          <w:bCs/>
          <w:color w:val="auto"/>
          <w:sz w:val="24"/>
          <w:szCs w:val="24"/>
          <w:highlight w:val="none"/>
        </w:rPr>
        <w:t>2、</w:t>
      </w:r>
      <w:r>
        <w:rPr>
          <w:rFonts w:hint="eastAsia" w:ascii="宋体" w:hAnsi="Times New Roman" w:eastAsia="宋体" w:cs="Times New Roman"/>
          <w:bCs/>
          <w:color w:val="auto"/>
          <w:kern w:val="2"/>
          <w:sz w:val="24"/>
          <w:szCs w:val="24"/>
          <w:highlight w:val="none"/>
          <w:lang w:val="en-US" w:eastAsia="zh-CN" w:bidi="ar-SA"/>
        </w:rPr>
        <w:t>中标供应商应保证提供本项目所有设备所需配件至少</w:t>
      </w:r>
      <w:r>
        <w:rPr>
          <w:rFonts w:hint="eastAsia" w:ascii="宋体" w:hAnsi="Times New Roman" w:cs="Times New Roman"/>
          <w:bCs/>
          <w:color w:val="auto"/>
          <w:kern w:val="2"/>
          <w:sz w:val="24"/>
          <w:szCs w:val="24"/>
          <w:highlight w:val="none"/>
          <w:lang w:val="en-US" w:eastAsia="zh-CN" w:bidi="ar-SA"/>
        </w:rPr>
        <w:t>3</w:t>
      </w:r>
      <w:r>
        <w:rPr>
          <w:rFonts w:hint="eastAsia" w:ascii="宋体" w:hAnsi="Times New Roman" w:eastAsia="宋体" w:cs="Times New Roman"/>
          <w:bCs/>
          <w:color w:val="auto"/>
          <w:kern w:val="2"/>
          <w:sz w:val="24"/>
          <w:szCs w:val="24"/>
          <w:highlight w:val="none"/>
          <w:lang w:val="en-US" w:eastAsia="zh-CN" w:bidi="ar-SA"/>
        </w:rPr>
        <w:t>年的备件和技术支持服务，如因生产厂商停产，可用同品牌更高型号的兼容设备代替，其价格参考中标价格。</w:t>
      </w:r>
    </w:p>
    <w:p>
      <w:pPr>
        <w:pStyle w:val="26"/>
        <w:tabs>
          <w:tab w:val="left" w:pos="1425"/>
        </w:tabs>
        <w:spacing w:line="440" w:lineRule="exact"/>
        <w:ind w:left="0"/>
        <w:jc w:val="center"/>
        <w:rPr>
          <w:rFonts w:hint="eastAsia" w:ascii="宋体"/>
          <w:bCs/>
          <w:color w:val="auto"/>
          <w:sz w:val="24"/>
          <w:szCs w:val="24"/>
          <w:highlight w:val="none"/>
        </w:rPr>
      </w:pPr>
    </w:p>
    <w:p>
      <w:pPr>
        <w:pStyle w:val="26"/>
        <w:tabs>
          <w:tab w:val="left" w:pos="1425"/>
        </w:tabs>
        <w:spacing w:line="440" w:lineRule="exact"/>
        <w:ind w:left="0"/>
        <w:jc w:val="center"/>
        <w:rPr>
          <w:rFonts w:hint="eastAsia" w:ascii="宋体"/>
          <w:bCs/>
          <w:color w:val="auto"/>
          <w:sz w:val="24"/>
          <w:szCs w:val="24"/>
          <w:highlight w:val="none"/>
        </w:rPr>
      </w:pPr>
    </w:p>
    <w:p>
      <w:pPr>
        <w:pStyle w:val="26"/>
        <w:tabs>
          <w:tab w:val="left" w:pos="1425"/>
        </w:tabs>
        <w:spacing w:line="440" w:lineRule="exact"/>
        <w:ind w:left="0"/>
        <w:jc w:val="center"/>
        <w:rPr>
          <w:rFonts w:hint="eastAsia" w:ascii="宋体"/>
          <w:bCs/>
          <w:color w:val="auto"/>
          <w:sz w:val="24"/>
          <w:szCs w:val="24"/>
          <w:highlight w:val="none"/>
        </w:rPr>
      </w:pPr>
    </w:p>
    <w:p>
      <w:pPr>
        <w:pStyle w:val="26"/>
        <w:tabs>
          <w:tab w:val="left" w:pos="1425"/>
        </w:tabs>
        <w:spacing w:line="440" w:lineRule="exact"/>
        <w:ind w:left="0"/>
        <w:jc w:val="center"/>
        <w:rPr>
          <w:rFonts w:hint="eastAsia" w:ascii="宋体"/>
          <w:bCs/>
          <w:color w:val="auto"/>
          <w:sz w:val="24"/>
          <w:szCs w:val="24"/>
          <w:highlight w:val="none"/>
        </w:rPr>
      </w:pPr>
    </w:p>
    <w:p>
      <w:pPr>
        <w:pStyle w:val="26"/>
        <w:tabs>
          <w:tab w:val="left" w:pos="1425"/>
        </w:tabs>
        <w:spacing w:line="440" w:lineRule="exact"/>
        <w:ind w:left="0"/>
        <w:jc w:val="center"/>
        <w:rPr>
          <w:rFonts w:ascii="宋体" w:hAnsi="宋体" w:cs="宋体"/>
          <w:b/>
          <w:bCs/>
          <w:color w:val="auto"/>
          <w:spacing w:val="-2"/>
          <w:sz w:val="36"/>
          <w:szCs w:val="36"/>
          <w:highlight w:val="none"/>
        </w:rPr>
      </w:pPr>
      <w:r>
        <w:rPr>
          <w:rStyle w:val="97"/>
          <w:rFonts w:hint="eastAsia" w:ascii="宋体" w:hAnsi="宋体" w:cs="宋体"/>
          <w:b/>
          <w:bCs/>
          <w:color w:val="auto"/>
          <w:sz w:val="36"/>
          <w:szCs w:val="36"/>
          <w:highlight w:val="none"/>
        </w:rPr>
        <w:t>第六章 商务条款</w:t>
      </w:r>
    </w:p>
    <w:p>
      <w:pPr>
        <w:autoSpaceDE w:val="0"/>
        <w:autoSpaceDN w:val="0"/>
        <w:adjustRightInd w:val="0"/>
        <w:spacing w:line="44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一、总体要求</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必须符合招标文件</w:t>
      </w:r>
      <w:r>
        <w:rPr>
          <w:rFonts w:ascii="宋体" w:hAnsi="宋体" w:cs="宋体"/>
          <w:color w:val="auto"/>
          <w:sz w:val="24"/>
          <w:szCs w:val="24"/>
          <w:highlight w:val="none"/>
        </w:rPr>
        <w:t>(</w:t>
      </w:r>
      <w:r>
        <w:rPr>
          <w:rFonts w:hint="eastAsia" w:ascii="宋体" w:hAnsi="宋体" w:cs="宋体"/>
          <w:color w:val="auto"/>
          <w:sz w:val="24"/>
          <w:szCs w:val="24"/>
          <w:highlight w:val="none"/>
        </w:rPr>
        <w:t>包括补充更正，如有</w:t>
      </w:r>
      <w:r>
        <w:rPr>
          <w:rFonts w:ascii="宋体" w:hAnsi="宋体" w:cs="宋体"/>
          <w:color w:val="auto"/>
          <w:sz w:val="24"/>
          <w:szCs w:val="24"/>
          <w:highlight w:val="none"/>
        </w:rPr>
        <w:t>)</w:t>
      </w:r>
      <w:r>
        <w:rPr>
          <w:rFonts w:hint="eastAsia" w:ascii="宋体" w:hAnsi="宋体" w:cs="宋体"/>
          <w:color w:val="auto"/>
          <w:sz w:val="24"/>
          <w:szCs w:val="24"/>
          <w:highlight w:val="none"/>
        </w:rPr>
        <w:t>的技术要求和配置；必须是国内相应制造厂商生产并提供的原装合格产品；必须是</w:t>
      </w:r>
      <w:r>
        <w:rPr>
          <w:rFonts w:ascii="宋体" w:hAnsi="宋体" w:cs="宋体"/>
          <w:color w:val="auto"/>
          <w:sz w:val="24"/>
          <w:szCs w:val="24"/>
          <w:highlight w:val="none"/>
        </w:rPr>
        <w:t>20</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w:t>
      </w:r>
      <w:r>
        <w:rPr>
          <w:rFonts w:ascii="宋体" w:hAnsi="宋体" w:cs="宋体"/>
          <w:color w:val="auto"/>
          <w:sz w:val="24"/>
          <w:szCs w:val="24"/>
          <w:highlight w:val="none"/>
        </w:rPr>
        <w:t>1</w:t>
      </w:r>
      <w:r>
        <w:rPr>
          <w:rFonts w:hint="eastAsia" w:ascii="宋体" w:hAnsi="宋体" w:cs="宋体"/>
          <w:color w:val="auto"/>
          <w:sz w:val="24"/>
          <w:szCs w:val="24"/>
          <w:highlight w:val="none"/>
        </w:rPr>
        <w:t>日以后生产的、符合国家质量技术标准的设备。</w:t>
      </w:r>
    </w:p>
    <w:p>
      <w:pPr>
        <w:autoSpaceDE w:val="0"/>
        <w:adjustRightIn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售后服务按</w:t>
      </w:r>
      <w:r>
        <w:rPr>
          <w:rFonts w:hint="eastAsia" w:ascii="宋体" w:hAnsi="宋体" w:cs="宋体"/>
          <w:bCs/>
          <w:color w:val="auto"/>
          <w:sz w:val="24"/>
          <w:highlight w:val="none"/>
        </w:rPr>
        <w:t>国家市场监督管理总局</w:t>
      </w:r>
      <w:r>
        <w:rPr>
          <w:rFonts w:hint="eastAsia" w:ascii="宋体" w:hAnsi="宋体" w:cs="宋体"/>
          <w:color w:val="auto"/>
          <w:sz w:val="24"/>
          <w:szCs w:val="24"/>
          <w:highlight w:val="none"/>
        </w:rPr>
        <w:t>和国家其他有关规定执行，国家没有规定的按厂商规定执行。国家规定标准低于厂商标准的按厂商标准执行。</w:t>
      </w:r>
    </w:p>
    <w:p>
      <w:pPr>
        <w:autoSpaceDE w:val="0"/>
        <w:autoSpaceDN w:val="0"/>
        <w:adjustRightInd w:val="0"/>
        <w:snapToGrid w:val="0"/>
        <w:spacing w:line="440" w:lineRule="exact"/>
        <w:ind w:left="-181" w:leftChars="-86" w:right="-178" w:rightChars="-85" w:firstLine="720" w:firstLineChars="299"/>
        <w:textAlignment w:val="bottom"/>
        <w:rPr>
          <w:rFonts w:ascii="宋体" w:cs="宋体"/>
          <w:b/>
          <w:bCs/>
          <w:color w:val="auto"/>
          <w:sz w:val="24"/>
          <w:szCs w:val="24"/>
          <w:highlight w:val="none"/>
        </w:rPr>
      </w:pPr>
      <w:r>
        <w:rPr>
          <w:rFonts w:hint="eastAsia" w:ascii="宋体" w:hAnsi="宋体" w:cs="宋体"/>
          <w:b/>
          <w:bCs/>
          <w:color w:val="auto"/>
          <w:sz w:val="24"/>
          <w:szCs w:val="24"/>
          <w:highlight w:val="none"/>
        </w:rPr>
        <w:t>二、付款方式</w:t>
      </w:r>
    </w:p>
    <w:p>
      <w:pPr>
        <w:autoSpaceDE w:val="0"/>
        <w:autoSpaceDN w:val="0"/>
        <w:adjustRightInd w:val="0"/>
        <w:snapToGrid w:val="0"/>
        <w:spacing w:line="440" w:lineRule="exact"/>
        <w:ind w:left="-181" w:leftChars="-86" w:right="-178" w:rightChars="-85" w:firstLine="720" w:firstLineChars="300"/>
        <w:textAlignment w:val="bottom"/>
        <w:rPr>
          <w:rFonts w:ascii="宋体" w:cs="宋体"/>
          <w:color w:val="auto"/>
          <w:sz w:val="24"/>
          <w:szCs w:val="24"/>
          <w:highlight w:val="none"/>
        </w:rPr>
      </w:pPr>
      <w:r>
        <w:rPr>
          <w:rFonts w:hint="eastAsia" w:ascii="宋体" w:hAnsi="宋体" w:cs="宋体"/>
          <w:color w:val="auto"/>
          <w:sz w:val="24"/>
          <w:szCs w:val="24"/>
          <w:highlight w:val="none"/>
        </w:rPr>
        <w:t>按财务结算要求，通过银行</w:t>
      </w:r>
      <w:r>
        <w:rPr>
          <w:rFonts w:hint="eastAsia" w:ascii="宋体" w:hAnsi="宋体" w:cs="宋体"/>
          <w:color w:val="auto"/>
          <w:sz w:val="24"/>
          <w:szCs w:val="24"/>
          <w:highlight w:val="none"/>
          <w:lang w:eastAsia="zh-CN"/>
        </w:rPr>
        <w:t>划账</w:t>
      </w:r>
      <w:r>
        <w:rPr>
          <w:rFonts w:hint="eastAsia" w:ascii="宋体" w:hAnsi="宋体" w:cs="宋体"/>
          <w:color w:val="auto"/>
          <w:sz w:val="24"/>
          <w:szCs w:val="24"/>
          <w:highlight w:val="none"/>
        </w:rPr>
        <w:t>方式结算。</w:t>
      </w:r>
    </w:p>
    <w:p>
      <w:pPr>
        <w:widowControl/>
        <w:autoSpaceDE w:val="0"/>
        <w:autoSpaceDN w:val="0"/>
        <w:spacing w:line="440" w:lineRule="exact"/>
        <w:ind w:firstLine="472" w:firstLineChars="196"/>
        <w:textAlignment w:val="bottom"/>
        <w:rPr>
          <w:rFonts w:ascii="宋体" w:cs="宋体"/>
          <w:b/>
          <w:bCs/>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cs="宋体"/>
          <w:b/>
          <w:bCs/>
          <w:color w:val="auto"/>
          <w:sz w:val="24"/>
          <w:szCs w:val="24"/>
          <w:highlight w:val="none"/>
        </w:rPr>
        <w:t>、</w:t>
      </w:r>
      <w:r>
        <w:rPr>
          <w:rFonts w:hint="eastAsia" w:ascii="宋体" w:hAnsi="宋体"/>
          <w:b/>
          <w:color w:val="auto"/>
          <w:sz w:val="24"/>
          <w:szCs w:val="24"/>
          <w:highlight w:val="none"/>
        </w:rPr>
        <w:t>完成时间及安装调试</w:t>
      </w:r>
    </w:p>
    <w:p>
      <w:pPr>
        <w:autoSpaceDE w:val="0"/>
        <w:adjustRightInd w:val="0"/>
        <w:spacing w:line="480" w:lineRule="exact"/>
        <w:ind w:firstLine="501" w:firstLineChars="209"/>
        <w:jc w:val="left"/>
        <w:rPr>
          <w:rFonts w:ascii="宋体"/>
          <w:color w:val="auto"/>
          <w:sz w:val="24"/>
          <w:szCs w:val="24"/>
          <w:highlight w:val="none"/>
        </w:rPr>
      </w:pPr>
      <w:r>
        <w:rPr>
          <w:rFonts w:hint="eastAsia" w:ascii="宋体"/>
          <w:color w:val="auto"/>
          <w:sz w:val="24"/>
          <w:szCs w:val="24"/>
          <w:highlight w:val="none"/>
        </w:rPr>
        <w:t xml:space="preserve">1. </w:t>
      </w:r>
      <w:r>
        <w:rPr>
          <w:rFonts w:hint="eastAsia" w:ascii="宋体"/>
          <w:color w:val="auto"/>
          <w:sz w:val="24"/>
          <w:szCs w:val="24"/>
          <w:highlight w:val="none"/>
          <w:lang w:eastAsia="zh-CN"/>
        </w:rPr>
        <w:t>中标供应商</w:t>
      </w:r>
      <w:r>
        <w:rPr>
          <w:rFonts w:hint="eastAsia" w:ascii="宋体"/>
          <w:color w:val="auto"/>
          <w:sz w:val="24"/>
          <w:szCs w:val="24"/>
          <w:highlight w:val="none"/>
        </w:rPr>
        <w:t>在签订合同生效</w:t>
      </w:r>
      <w:r>
        <w:rPr>
          <w:rFonts w:hint="eastAsia" w:ascii="宋体"/>
          <w:color w:val="auto"/>
          <w:sz w:val="24"/>
          <w:szCs w:val="24"/>
          <w:highlight w:val="none"/>
          <w:lang w:val="en-US" w:eastAsia="zh-CN"/>
        </w:rPr>
        <w:t>之日起</w:t>
      </w:r>
      <w:r>
        <w:rPr>
          <w:rFonts w:hint="eastAsia" w:hAnsi="宋体"/>
          <w:b/>
          <w:bCs/>
          <w:color w:val="auto"/>
          <w:sz w:val="24"/>
          <w:szCs w:val="24"/>
          <w:highlight w:val="none"/>
          <w:u w:val="single"/>
          <w:lang w:val="en-US" w:eastAsia="zh-CN"/>
        </w:rPr>
        <w:t>15</w:t>
      </w:r>
      <w:r>
        <w:rPr>
          <w:rFonts w:hint="eastAsia" w:hAnsi="宋体"/>
          <w:b/>
          <w:bCs/>
          <w:color w:val="auto"/>
          <w:sz w:val="24"/>
          <w:szCs w:val="24"/>
          <w:highlight w:val="none"/>
          <w:u w:val="single"/>
        </w:rPr>
        <w:t>日历天</w:t>
      </w:r>
      <w:r>
        <w:rPr>
          <w:rFonts w:hint="eastAsia" w:ascii="宋体"/>
          <w:color w:val="auto"/>
          <w:sz w:val="24"/>
          <w:szCs w:val="24"/>
          <w:highlight w:val="none"/>
        </w:rPr>
        <w:t>内按</w:t>
      </w:r>
      <w:r>
        <w:rPr>
          <w:rFonts w:hint="eastAsia" w:ascii="宋体"/>
          <w:color w:val="auto"/>
          <w:sz w:val="24"/>
          <w:szCs w:val="24"/>
          <w:highlight w:val="none"/>
          <w:lang w:eastAsia="zh-CN"/>
        </w:rPr>
        <w:t>采购单位</w:t>
      </w:r>
      <w:r>
        <w:rPr>
          <w:rFonts w:hint="eastAsia" w:ascii="宋体"/>
          <w:color w:val="auto"/>
          <w:sz w:val="24"/>
          <w:szCs w:val="24"/>
          <w:highlight w:val="none"/>
        </w:rPr>
        <w:t>要求完成交货、调试并</w:t>
      </w:r>
      <w:r>
        <w:rPr>
          <w:rFonts w:hint="eastAsia" w:ascii="宋体"/>
          <w:color w:val="auto"/>
          <w:sz w:val="24"/>
          <w:szCs w:val="24"/>
          <w:highlight w:val="none"/>
          <w:lang w:eastAsia="zh-CN"/>
        </w:rPr>
        <w:t>验收通过后</w:t>
      </w:r>
      <w:r>
        <w:rPr>
          <w:rFonts w:hint="eastAsia" w:ascii="宋体"/>
          <w:color w:val="auto"/>
          <w:sz w:val="24"/>
          <w:szCs w:val="24"/>
          <w:highlight w:val="none"/>
        </w:rPr>
        <w:t>交付使用。如在规定的时间内由于供应商的原因不能完成交货的，供应商应承担由此给</w:t>
      </w:r>
      <w:r>
        <w:rPr>
          <w:rFonts w:hint="eastAsia" w:ascii="宋体"/>
          <w:color w:val="auto"/>
          <w:sz w:val="24"/>
          <w:szCs w:val="24"/>
          <w:highlight w:val="none"/>
          <w:lang w:eastAsia="zh-CN"/>
        </w:rPr>
        <w:t>采购单位</w:t>
      </w:r>
      <w:r>
        <w:rPr>
          <w:rFonts w:hint="eastAsia" w:ascii="宋体"/>
          <w:color w:val="auto"/>
          <w:sz w:val="24"/>
          <w:szCs w:val="24"/>
          <w:highlight w:val="none"/>
        </w:rPr>
        <w:t>造成的损失。</w:t>
      </w:r>
    </w:p>
    <w:p>
      <w:pPr>
        <w:autoSpaceDE w:val="0"/>
        <w:adjustRightInd w:val="0"/>
        <w:spacing w:line="480" w:lineRule="exact"/>
        <w:ind w:firstLine="501" w:firstLineChars="209"/>
        <w:jc w:val="left"/>
        <w:rPr>
          <w:rFonts w:ascii="宋体"/>
          <w:color w:val="auto"/>
          <w:sz w:val="24"/>
          <w:szCs w:val="24"/>
          <w:highlight w:val="none"/>
        </w:rPr>
      </w:pPr>
      <w:r>
        <w:rPr>
          <w:rFonts w:hint="eastAsia" w:ascii="宋体"/>
          <w:color w:val="auto"/>
          <w:sz w:val="24"/>
          <w:szCs w:val="24"/>
          <w:highlight w:val="none"/>
        </w:rPr>
        <w:t>2. 安装地点：由</w:t>
      </w:r>
      <w:r>
        <w:rPr>
          <w:rFonts w:hint="eastAsia" w:ascii="宋体"/>
          <w:color w:val="auto"/>
          <w:sz w:val="24"/>
          <w:szCs w:val="24"/>
          <w:highlight w:val="none"/>
          <w:lang w:eastAsia="zh-CN"/>
        </w:rPr>
        <w:t>采购单位</w:t>
      </w:r>
      <w:r>
        <w:rPr>
          <w:rFonts w:hint="eastAsia" w:ascii="宋体"/>
          <w:color w:val="auto"/>
          <w:sz w:val="24"/>
          <w:szCs w:val="24"/>
          <w:highlight w:val="none"/>
        </w:rPr>
        <w:t>指定。</w:t>
      </w:r>
    </w:p>
    <w:p>
      <w:pPr>
        <w:autoSpaceDE w:val="0"/>
        <w:adjustRightInd w:val="0"/>
        <w:spacing w:line="480" w:lineRule="exact"/>
        <w:ind w:firstLine="501" w:firstLineChars="209"/>
        <w:jc w:val="left"/>
        <w:rPr>
          <w:rFonts w:ascii="宋体"/>
          <w:color w:val="auto"/>
          <w:sz w:val="24"/>
          <w:szCs w:val="24"/>
          <w:highlight w:val="none"/>
        </w:rPr>
      </w:pPr>
      <w:r>
        <w:rPr>
          <w:rFonts w:hint="eastAsia" w:ascii="宋体"/>
          <w:color w:val="auto"/>
          <w:sz w:val="24"/>
          <w:szCs w:val="24"/>
          <w:highlight w:val="none"/>
        </w:rPr>
        <w:t>3. 安装标准：符合我国国家有关技术规范要求和技术标准。</w:t>
      </w:r>
    </w:p>
    <w:p>
      <w:pPr>
        <w:autoSpaceDE w:val="0"/>
        <w:adjustRightInd w:val="0"/>
        <w:spacing w:line="480" w:lineRule="exact"/>
        <w:ind w:firstLine="501" w:firstLineChars="209"/>
        <w:jc w:val="left"/>
        <w:rPr>
          <w:rFonts w:ascii="宋体"/>
          <w:color w:val="auto"/>
          <w:sz w:val="24"/>
          <w:szCs w:val="24"/>
          <w:highlight w:val="none"/>
        </w:rPr>
      </w:pPr>
      <w:r>
        <w:rPr>
          <w:rFonts w:hint="eastAsia" w:ascii="宋体"/>
          <w:color w:val="auto"/>
          <w:sz w:val="24"/>
          <w:szCs w:val="24"/>
          <w:highlight w:val="none"/>
        </w:rPr>
        <w:t xml:space="preserve">4. </w:t>
      </w:r>
      <w:r>
        <w:rPr>
          <w:rFonts w:hint="eastAsia" w:ascii="宋体"/>
          <w:color w:val="auto"/>
          <w:sz w:val="24"/>
          <w:szCs w:val="24"/>
          <w:highlight w:val="none"/>
          <w:lang w:eastAsia="zh-CN"/>
        </w:rPr>
        <w:t>中标供应商</w:t>
      </w:r>
      <w:r>
        <w:rPr>
          <w:rFonts w:hint="eastAsia" w:ascii="宋体"/>
          <w:color w:val="auto"/>
          <w:sz w:val="24"/>
          <w:szCs w:val="24"/>
          <w:highlight w:val="none"/>
        </w:rPr>
        <w:t>免费提供中标设备的安装调试服务。</w:t>
      </w:r>
    </w:p>
    <w:p>
      <w:pPr>
        <w:autoSpaceDE w:val="0"/>
        <w:autoSpaceDN w:val="0"/>
        <w:adjustRightInd w:val="0"/>
        <w:snapToGrid w:val="0"/>
        <w:spacing w:line="440" w:lineRule="exact"/>
        <w:ind w:firstLine="480" w:firstLineChars="200"/>
        <w:textAlignment w:val="bottom"/>
        <w:rPr>
          <w:rFonts w:hint="eastAsia" w:ascii="宋体"/>
          <w:color w:val="auto"/>
          <w:sz w:val="24"/>
          <w:szCs w:val="24"/>
          <w:highlight w:val="none"/>
        </w:rPr>
      </w:pPr>
      <w:r>
        <w:rPr>
          <w:rFonts w:hint="eastAsia" w:ascii="宋体"/>
          <w:color w:val="auto"/>
          <w:sz w:val="24"/>
          <w:szCs w:val="24"/>
          <w:highlight w:val="none"/>
        </w:rPr>
        <w:t>5. 投标方应在投标文件中应提供安装计划、对安装场地和环境的要求。</w:t>
      </w:r>
    </w:p>
    <w:p>
      <w:pPr>
        <w:autoSpaceDE w:val="0"/>
        <w:autoSpaceDN w:val="0"/>
        <w:adjustRightInd w:val="0"/>
        <w:snapToGrid w:val="0"/>
        <w:spacing w:line="440" w:lineRule="exact"/>
        <w:ind w:firstLine="595" w:firstLineChars="247"/>
        <w:textAlignment w:val="bottom"/>
        <w:rPr>
          <w:rFonts w:ascii="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、售后服务</w:t>
      </w:r>
    </w:p>
    <w:p>
      <w:pPr>
        <w:autoSpaceDE w:val="0"/>
        <w:adjustRightInd w:val="0"/>
        <w:spacing w:line="480" w:lineRule="exact"/>
        <w:ind w:firstLine="480" w:firstLineChars="200"/>
        <w:jc w:val="left"/>
        <w:rPr>
          <w:color w:val="auto"/>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、本项目所有设备的原厂质量保修期≥</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年（招标规格参数内有注明的以招标规格参数要求为准）。合同标的质量保修期自标的验收合格并签字盖章后开始计算。</w:t>
      </w:r>
      <w:r>
        <w:rPr>
          <w:rFonts w:hint="eastAsia" w:ascii="宋体" w:hAnsi="宋体"/>
          <w:color w:val="auto"/>
          <w:sz w:val="24"/>
          <w:highlight w:val="none"/>
        </w:rPr>
        <w:t>质保期内因不能排除的故障而影响工作的情况每发生一次，其质保期相应延长</w:t>
      </w:r>
      <w:r>
        <w:rPr>
          <w:rFonts w:ascii="宋体" w:hAnsi="宋体"/>
          <w:color w:val="auto"/>
          <w:sz w:val="24"/>
          <w:highlight w:val="none"/>
        </w:rPr>
        <w:t>60</w:t>
      </w:r>
      <w:r>
        <w:rPr>
          <w:rFonts w:hint="eastAsia" w:ascii="宋体" w:hAnsi="宋体"/>
          <w:color w:val="auto"/>
          <w:sz w:val="24"/>
          <w:highlight w:val="none"/>
        </w:rPr>
        <w:t>天，质保期内因货物本身缺陷造成各种故障应由卖方免费技术服务和维修。</w:t>
      </w:r>
    </w:p>
    <w:p>
      <w:pPr>
        <w:autoSpaceDE w:val="0"/>
        <w:autoSpaceDN w:val="0"/>
        <w:adjustRightInd w:val="0"/>
        <w:snapToGrid w:val="0"/>
        <w:spacing w:line="440" w:lineRule="exact"/>
        <w:ind w:left="-181" w:leftChars="-86" w:right="-178" w:rightChars="-85" w:firstLine="720" w:firstLineChars="30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zh-CN" w:eastAsia="zh-CN"/>
        </w:rPr>
        <w:t>应具有完善的售后服务体系，有固定专业维修机构及维修人员；</w:t>
      </w:r>
    </w:p>
    <w:p>
      <w:pPr>
        <w:autoSpaceDE w:val="0"/>
        <w:autoSpaceDN w:val="0"/>
        <w:adjustRightInd w:val="0"/>
        <w:snapToGrid w:val="0"/>
        <w:spacing w:line="440" w:lineRule="exact"/>
        <w:ind w:left="-181" w:leftChars="-86" w:right="-178" w:rightChars="-85" w:firstLine="720" w:firstLineChars="30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、备品备件服务：中标供应商应有备品备件，为项目及时提供备件更换服务；</w:t>
      </w:r>
    </w:p>
    <w:p>
      <w:pPr>
        <w:autoSpaceDE w:val="0"/>
        <w:autoSpaceDN w:val="0"/>
        <w:adjustRightInd w:val="0"/>
        <w:snapToGrid w:val="0"/>
        <w:spacing w:line="440" w:lineRule="exact"/>
        <w:ind w:left="-181" w:leftChars="-86" w:right="-178" w:rightChars="-85" w:firstLine="720" w:firstLineChars="30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保修期内，非采购单位的人为原因而出现产品质量及安装问题，由中标供应商负责包修、包换，并承担因此而产生的一切费用；但人为因素、自然因素（如火灾、雷击等）造成的故障可适当收取元件的更换费用。中标供应商应在投标文件中提供详细具体的售后服务承诺条款，就设备的保修、维护期予以说明；</w:t>
      </w:r>
    </w:p>
    <w:p>
      <w:pPr>
        <w:autoSpaceDE w:val="0"/>
        <w:autoSpaceDN w:val="0"/>
        <w:adjustRightInd w:val="0"/>
        <w:snapToGrid w:val="0"/>
        <w:spacing w:line="440" w:lineRule="exact"/>
        <w:ind w:left="-181" w:leftChars="-86" w:right="-178" w:rightChars="-85" w:firstLine="720" w:firstLineChars="30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、所有设备保修服务方式均为中标供应商上门保修，即由中标供应商派技术人员到招标方设备使用现场维修，由此产生的一切费用均由中标供应商承担。</w:t>
      </w:r>
    </w:p>
    <w:p>
      <w:pPr>
        <w:autoSpaceDE w:val="0"/>
        <w:autoSpaceDN w:val="0"/>
        <w:adjustRightInd w:val="0"/>
        <w:snapToGrid w:val="0"/>
        <w:spacing w:line="440" w:lineRule="exact"/>
        <w:ind w:left="-181" w:leftChars="-86" w:right="-178" w:rightChars="-85" w:firstLine="720" w:firstLineChars="30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故障响应：在设备（或系统）整个使用期内，卖方应确保正常使用，在接到用户维修要求后在0.5小时内响应并提出解决方案，2小时内对故障进行处理，维修过程中所需材料中标供应商在接到通知后应及时提供，最长不超过24小时必须送达买方。若24小时内无法修复的，应48小时内提供相应备用设备并负责安装调试。</w:t>
      </w:r>
    </w:p>
    <w:p>
      <w:pPr>
        <w:autoSpaceDE w:val="0"/>
        <w:autoSpaceDN w:val="0"/>
        <w:adjustRightInd w:val="0"/>
        <w:snapToGrid w:val="0"/>
        <w:spacing w:line="440" w:lineRule="exact"/>
        <w:ind w:left="-181" w:leftChars="-86" w:right="-178" w:rightChars="-85" w:firstLine="720" w:firstLineChars="30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lang w:eastAsia="zh-CN"/>
        </w:rPr>
        <w:t>中标供应商应保证提供本项目所有设备所需配件至少</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年的备件和技术支持服务，如因生产厂商停产，可用同品牌更高型号的兼容设备代替，其价格参考中标价格。</w:t>
      </w:r>
    </w:p>
    <w:p>
      <w:pPr>
        <w:autoSpaceDE w:val="0"/>
        <w:adjustRightInd w:val="0"/>
        <w:spacing w:line="480" w:lineRule="exact"/>
        <w:ind w:firstLine="501" w:firstLineChars="209"/>
        <w:jc w:val="left"/>
        <w:rPr>
          <w:rFonts w:ascii="宋体"/>
          <w:color w:val="auto"/>
          <w:sz w:val="24"/>
          <w:szCs w:val="24"/>
          <w:highlight w:val="none"/>
        </w:rPr>
      </w:pPr>
      <w:r>
        <w:rPr>
          <w:rFonts w:hint="eastAsia" w:ascii="宋体" w:hAnsi="宋体" w:cs="宋体"/>
          <w:b w:val="0"/>
          <w:bCs w:val="0"/>
          <w:color w:val="auto"/>
          <w:sz w:val="24"/>
          <w:szCs w:val="24"/>
          <w:highlight w:val="none"/>
          <w:lang w:eastAsia="zh-CN"/>
        </w:rPr>
        <w:t>以上</w:t>
      </w:r>
      <w:r>
        <w:rPr>
          <w:rFonts w:hint="eastAsia" w:ascii="宋体" w:hAnsi="宋体" w:cs="宋体"/>
          <w:b w:val="0"/>
          <w:bCs w:val="0"/>
          <w:color w:val="auto"/>
          <w:sz w:val="24"/>
          <w:szCs w:val="24"/>
          <w:highlight w:val="none"/>
          <w:lang w:val="en-US" w:eastAsia="zh-CN"/>
        </w:rPr>
        <w:t>1-7条，</w:t>
      </w:r>
      <w:r>
        <w:rPr>
          <w:rFonts w:hint="eastAsia" w:ascii="宋体" w:hAnsi="宋体" w:cs="宋体"/>
          <w:b w:val="0"/>
          <w:bCs w:val="0"/>
          <w:color w:val="auto"/>
          <w:sz w:val="24"/>
          <w:szCs w:val="24"/>
          <w:highlight w:val="none"/>
          <w:lang w:eastAsia="zh-CN"/>
        </w:rPr>
        <w:t>投标供应商应提供相应承诺书。</w:t>
      </w:r>
    </w:p>
    <w:p>
      <w:pPr>
        <w:autoSpaceDE w:val="0"/>
        <w:autoSpaceDN w:val="0"/>
        <w:adjustRightInd w:val="0"/>
        <w:snapToGrid w:val="0"/>
        <w:spacing w:line="440" w:lineRule="exact"/>
        <w:ind w:left="-181" w:leftChars="-86" w:right="-178" w:rightChars="-85" w:firstLine="723" w:firstLineChars="300"/>
        <w:textAlignment w:val="bottom"/>
        <w:rPr>
          <w:rFonts w:ascii="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cs="宋体"/>
          <w:b/>
          <w:bCs/>
          <w:color w:val="auto"/>
          <w:sz w:val="24"/>
          <w:szCs w:val="24"/>
          <w:highlight w:val="none"/>
        </w:rPr>
        <w:t>、培训</w:t>
      </w:r>
    </w:p>
    <w:p>
      <w:pPr>
        <w:autoSpaceDE w:val="0"/>
        <w:autoSpaceDN w:val="0"/>
        <w:adjustRightInd w:val="0"/>
        <w:snapToGrid w:val="0"/>
        <w:spacing w:line="440" w:lineRule="exact"/>
        <w:ind w:firstLine="480" w:firstLineChars="200"/>
        <w:textAlignment w:val="bottom"/>
        <w:rPr>
          <w:rFonts w:ascii="宋体" w:cs="宋体"/>
          <w:color w:val="auto"/>
          <w:sz w:val="24"/>
          <w:szCs w:val="24"/>
          <w:highlight w:val="none"/>
        </w:rPr>
      </w:pPr>
      <w:r>
        <w:rPr>
          <w:rFonts w:hint="eastAsia" w:ascii="宋体" w:hAnsi="宋体" w:cs="宋体"/>
          <w:snapToGrid w:val="0"/>
          <w:color w:val="auto"/>
          <w:kern w:val="0"/>
          <w:sz w:val="24"/>
          <w:szCs w:val="24"/>
          <w:highlight w:val="none"/>
        </w:rPr>
        <w:t>投标方应提供相应的培训计划，详细说明培训的方式、地点、人数、</w:t>
      </w:r>
      <w:r>
        <w:rPr>
          <w:rFonts w:hint="eastAsia" w:ascii="宋体" w:hAnsi="宋体" w:cs="宋体"/>
          <w:color w:val="auto"/>
          <w:sz w:val="24"/>
          <w:szCs w:val="24"/>
          <w:highlight w:val="none"/>
        </w:rPr>
        <w:t>时间等实质性内容。</w:t>
      </w:r>
    </w:p>
    <w:p>
      <w:pPr>
        <w:widowControl/>
        <w:autoSpaceDE w:val="0"/>
        <w:autoSpaceDN w:val="0"/>
        <w:spacing w:line="440" w:lineRule="exact"/>
        <w:ind w:firstLine="482" w:firstLineChars="200"/>
        <w:textAlignment w:val="bottom"/>
        <w:rPr>
          <w:rFonts w:ascii="宋体" w:cs="宋体"/>
          <w:b/>
          <w:bCs/>
          <w:color w:val="auto"/>
          <w:sz w:val="24"/>
          <w:szCs w:val="24"/>
          <w:highlight w:val="none"/>
        </w:rPr>
      </w:pPr>
      <w:r>
        <w:rPr>
          <w:rFonts w:hint="eastAsia" w:ascii="宋体" w:hAnsi="宋体" w:cs="宋体"/>
          <w:b/>
          <w:bCs/>
          <w:color w:val="auto"/>
          <w:sz w:val="24"/>
          <w:szCs w:val="24"/>
          <w:highlight w:val="none"/>
        </w:rPr>
        <w:t>六、验收</w:t>
      </w:r>
    </w:p>
    <w:p>
      <w:pPr>
        <w:widowControl/>
        <w:autoSpaceDE w:val="0"/>
        <w:autoSpaceDN w:val="0"/>
        <w:spacing w:line="440" w:lineRule="exact"/>
        <w:ind w:left="-181" w:leftChars="-86" w:right="-178" w:rightChars="-85" w:firstLine="600" w:firstLineChars="250"/>
        <w:textAlignment w:val="bottom"/>
        <w:rPr>
          <w:rFonts w:ascii="宋体" w:cs="宋体"/>
          <w:color w:val="auto"/>
          <w:sz w:val="24"/>
          <w:szCs w:val="24"/>
          <w:highlight w:val="none"/>
        </w:rPr>
      </w:pPr>
      <w:r>
        <w:rPr>
          <w:rFonts w:hint="eastAsia" w:ascii="宋体" w:cs="宋体"/>
          <w:color w:val="auto"/>
          <w:sz w:val="24"/>
          <w:szCs w:val="24"/>
          <w:highlight w:val="none"/>
        </w:rPr>
        <w:t>1. </w:t>
      </w:r>
      <w:r>
        <w:rPr>
          <w:rFonts w:hint="eastAsia" w:ascii="宋体"/>
          <w:color w:val="auto"/>
          <w:sz w:val="24"/>
          <w:szCs w:val="24"/>
          <w:highlight w:val="none"/>
          <w:lang w:eastAsia="zh-CN"/>
        </w:rPr>
        <w:t>中标供应商</w:t>
      </w:r>
      <w:r>
        <w:rPr>
          <w:rFonts w:hint="eastAsia" w:ascii="宋体" w:cs="宋体"/>
          <w:color w:val="auto"/>
          <w:sz w:val="24"/>
          <w:szCs w:val="24"/>
          <w:highlight w:val="none"/>
        </w:rPr>
        <w:t>应提供系统设备的有效检验材料，经</w:t>
      </w:r>
      <w:r>
        <w:rPr>
          <w:rFonts w:hint="eastAsia" w:ascii="宋体" w:cs="宋体"/>
          <w:color w:val="auto"/>
          <w:sz w:val="24"/>
          <w:szCs w:val="24"/>
          <w:highlight w:val="none"/>
          <w:lang w:eastAsia="zh-CN"/>
        </w:rPr>
        <w:t>采购单位</w:t>
      </w:r>
      <w:r>
        <w:rPr>
          <w:rFonts w:hint="eastAsia" w:ascii="宋体" w:cs="宋体"/>
          <w:color w:val="auto"/>
          <w:sz w:val="24"/>
          <w:szCs w:val="24"/>
          <w:highlight w:val="none"/>
        </w:rPr>
        <w:t>认可后，与合同的技术指标一起作为验收标准。</w:t>
      </w:r>
      <w:r>
        <w:rPr>
          <w:rFonts w:hint="eastAsia" w:ascii="宋体" w:cs="宋体"/>
          <w:color w:val="auto"/>
          <w:sz w:val="24"/>
          <w:szCs w:val="24"/>
          <w:highlight w:val="none"/>
          <w:lang w:eastAsia="zh-CN"/>
        </w:rPr>
        <w:t>采购单位</w:t>
      </w:r>
      <w:r>
        <w:rPr>
          <w:rFonts w:hint="eastAsia" w:ascii="宋体" w:cs="宋体"/>
          <w:color w:val="auto"/>
          <w:sz w:val="24"/>
          <w:szCs w:val="24"/>
          <w:highlight w:val="none"/>
        </w:rPr>
        <w:t>对系统设备验收合格后，在《建德市政府采购验收反馈表》上签署意见并加盖单位公章。验收中发现系统设备达不到验收标准或合同规定的技术指标，卖方必须更换，并负担由此给用户造成的损失，直到验收合格为止。</w:t>
      </w:r>
    </w:p>
    <w:p>
      <w:pPr>
        <w:widowControl/>
        <w:autoSpaceDE w:val="0"/>
        <w:autoSpaceDN w:val="0"/>
        <w:spacing w:line="440" w:lineRule="exact"/>
        <w:ind w:left="-181" w:leftChars="-86" w:right="-178" w:rightChars="-85" w:firstLine="600" w:firstLineChars="250"/>
        <w:textAlignment w:val="bottom"/>
        <w:rPr>
          <w:rFonts w:ascii="宋体" w:cs="宋体"/>
          <w:color w:val="auto"/>
          <w:sz w:val="24"/>
          <w:szCs w:val="24"/>
          <w:highlight w:val="none"/>
        </w:rPr>
      </w:pPr>
      <w:r>
        <w:rPr>
          <w:rFonts w:hint="eastAsia" w:ascii="宋体" w:cs="宋体"/>
          <w:color w:val="auto"/>
          <w:sz w:val="24"/>
          <w:szCs w:val="24"/>
          <w:highlight w:val="none"/>
        </w:rPr>
        <w:t>2. </w:t>
      </w:r>
      <w:r>
        <w:rPr>
          <w:rFonts w:hint="eastAsia" w:ascii="宋体" w:cs="宋体"/>
          <w:color w:val="auto"/>
          <w:sz w:val="24"/>
          <w:szCs w:val="24"/>
          <w:highlight w:val="none"/>
          <w:lang w:val="en-US" w:eastAsia="zh-CN"/>
        </w:rPr>
        <w:t>投标供应商</w:t>
      </w:r>
      <w:r>
        <w:rPr>
          <w:rFonts w:hint="eastAsia" w:ascii="宋体" w:cs="宋体"/>
          <w:color w:val="auto"/>
          <w:sz w:val="24"/>
          <w:szCs w:val="24"/>
          <w:highlight w:val="none"/>
        </w:rPr>
        <w:t>应于投标书中提供系统设备的验收标准和检测办法，并在验收中提供买方认可的相应检测手段，验收标准应符合中国有关的国家、地方、行业的标准，如若中标，经买方确认后作为验收的依据。</w:t>
      </w:r>
    </w:p>
    <w:p>
      <w:pPr>
        <w:widowControl/>
        <w:autoSpaceDE w:val="0"/>
        <w:autoSpaceDN w:val="0"/>
        <w:spacing w:line="440" w:lineRule="exact"/>
        <w:ind w:left="-181" w:leftChars="-86" w:right="-178" w:rightChars="-85" w:firstLine="600" w:firstLineChars="250"/>
        <w:textAlignment w:val="bottom"/>
        <w:rPr>
          <w:rFonts w:hint="eastAsia" w:ascii="宋体" w:cs="宋体"/>
          <w:color w:val="auto"/>
          <w:sz w:val="24"/>
          <w:szCs w:val="24"/>
          <w:highlight w:val="none"/>
        </w:rPr>
      </w:pPr>
      <w:r>
        <w:rPr>
          <w:rFonts w:hint="eastAsia" w:ascii="宋体" w:cs="宋体"/>
          <w:color w:val="auto"/>
          <w:sz w:val="24"/>
          <w:szCs w:val="24"/>
          <w:highlight w:val="none"/>
        </w:rPr>
        <w:t>3. 验收费用由</w:t>
      </w:r>
      <w:r>
        <w:rPr>
          <w:rFonts w:hint="eastAsia" w:ascii="宋体"/>
          <w:color w:val="auto"/>
          <w:sz w:val="24"/>
          <w:szCs w:val="24"/>
          <w:highlight w:val="none"/>
          <w:lang w:eastAsia="zh-CN"/>
        </w:rPr>
        <w:t>中标供应商</w:t>
      </w:r>
      <w:r>
        <w:rPr>
          <w:rFonts w:hint="eastAsia" w:ascii="宋体" w:cs="宋体"/>
          <w:color w:val="auto"/>
          <w:sz w:val="24"/>
          <w:szCs w:val="24"/>
          <w:highlight w:val="none"/>
        </w:rPr>
        <w:t>承担。</w:t>
      </w:r>
    </w:p>
    <w:p>
      <w:pPr>
        <w:pStyle w:val="54"/>
        <w:rPr>
          <w:rFonts w:hint="eastAsia" w:ascii="宋体" w:cs="宋体"/>
          <w:color w:val="auto"/>
          <w:sz w:val="24"/>
          <w:szCs w:val="24"/>
          <w:highlight w:val="none"/>
        </w:rPr>
      </w:pPr>
    </w:p>
    <w:p>
      <w:pPr>
        <w:rPr>
          <w:rStyle w:val="97"/>
          <w:rFonts w:ascii="宋体" w:hAnsi="宋体" w:cs="宋体"/>
          <w:b/>
          <w:bCs/>
          <w:color w:val="auto"/>
          <w:sz w:val="36"/>
          <w:szCs w:val="36"/>
          <w:highlight w:val="none"/>
        </w:rPr>
      </w:pPr>
      <w:r>
        <w:rPr>
          <w:rStyle w:val="97"/>
          <w:rFonts w:hint="eastAsia" w:ascii="宋体" w:hAnsi="宋体" w:cs="宋体"/>
          <w:b/>
          <w:bCs/>
          <w:color w:val="auto"/>
          <w:sz w:val="36"/>
          <w:szCs w:val="36"/>
          <w:highlight w:val="none"/>
        </w:rPr>
        <w:br w:type="page"/>
      </w:r>
    </w:p>
    <w:p>
      <w:pPr>
        <w:pStyle w:val="26"/>
        <w:tabs>
          <w:tab w:val="left" w:pos="1425"/>
        </w:tabs>
        <w:spacing w:line="440" w:lineRule="exact"/>
        <w:jc w:val="center"/>
        <w:rPr>
          <w:rStyle w:val="97"/>
          <w:rFonts w:ascii="宋体" w:hAnsi="宋体" w:cs="宋体"/>
          <w:color w:val="auto"/>
          <w:sz w:val="36"/>
          <w:szCs w:val="36"/>
          <w:highlight w:val="none"/>
        </w:rPr>
      </w:pPr>
      <w:r>
        <w:rPr>
          <w:rStyle w:val="97"/>
          <w:rFonts w:hint="eastAsia" w:ascii="宋体" w:hAnsi="宋体" w:cs="宋体"/>
          <w:b/>
          <w:bCs/>
          <w:color w:val="auto"/>
          <w:sz w:val="36"/>
          <w:szCs w:val="36"/>
          <w:highlight w:val="none"/>
        </w:rPr>
        <w:t>第七章 财务结算</w:t>
      </w:r>
    </w:p>
    <w:p>
      <w:pPr>
        <w:rPr>
          <w:rFonts w:ascii="宋体" w:hAnsi="宋体" w:cs="宋体"/>
          <w:color w:val="auto"/>
          <w:highlight w:val="none"/>
        </w:rPr>
      </w:pPr>
    </w:p>
    <w:p>
      <w:pPr>
        <w:spacing w:line="360" w:lineRule="auto"/>
        <w:ind w:right="-178" w:rightChars="-85"/>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cs="宋体"/>
          <w:b/>
          <w:bCs/>
          <w:color w:val="auto"/>
          <w:sz w:val="24"/>
          <w:szCs w:val="24"/>
          <w:highlight w:val="none"/>
        </w:rPr>
        <w:t>、项目款的结算</w:t>
      </w:r>
    </w:p>
    <w:p>
      <w:pPr>
        <w:spacing w:line="360" w:lineRule="auto"/>
        <w:ind w:left="-181" w:leftChars="-86" w:right="-178" w:rightChars="-85" w:firstLine="700" w:firstLineChars="292"/>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采购单位</w:t>
      </w:r>
      <w:r>
        <w:rPr>
          <w:rFonts w:hint="eastAsia" w:ascii="宋体" w:hAnsi="宋体" w:cs="宋体"/>
          <w:bCs/>
          <w:color w:val="auto"/>
          <w:sz w:val="24"/>
          <w:szCs w:val="24"/>
          <w:highlight w:val="none"/>
        </w:rPr>
        <w:t>根据合同、投标文件等资料进行验收。</w:t>
      </w:r>
    </w:p>
    <w:p>
      <w:pPr>
        <w:spacing w:line="360" w:lineRule="auto"/>
        <w:ind w:left="-181" w:leftChars="-86" w:right="-178" w:rightChars="-85" w:firstLine="700" w:firstLineChars="292"/>
        <w:rPr>
          <w:rFonts w:ascii="宋体" w:hAnsi="宋体" w:cs="宋体"/>
          <w:bCs/>
          <w:color w:val="auto"/>
          <w:sz w:val="24"/>
          <w:szCs w:val="24"/>
          <w:highlight w:val="none"/>
        </w:rPr>
      </w:pPr>
      <w:r>
        <w:rPr>
          <w:rFonts w:hint="eastAsia" w:ascii="宋体" w:hAnsi="宋体" w:cs="宋体"/>
          <w:bCs/>
          <w:color w:val="auto"/>
          <w:sz w:val="24"/>
          <w:szCs w:val="24"/>
          <w:highlight w:val="none"/>
        </w:rPr>
        <w:t>项目款结算采取分期付款方式。</w:t>
      </w:r>
    </w:p>
    <w:p>
      <w:pPr>
        <w:autoSpaceDE w:val="0"/>
        <w:adjustRightInd w:val="0"/>
        <w:spacing w:line="360" w:lineRule="auto"/>
        <w:ind w:right="113" w:rightChars="54" w:firstLine="501" w:firstLineChars="209"/>
        <w:jc w:val="left"/>
        <w:rPr>
          <w:rFonts w:ascii="宋体" w:hAnsi="宋体" w:cs="宋体"/>
          <w:bCs/>
          <w:color w:val="auto"/>
          <w:sz w:val="24"/>
          <w:highlight w:val="none"/>
        </w:rPr>
      </w:pPr>
      <w:r>
        <w:rPr>
          <w:rFonts w:hint="eastAsia" w:ascii="宋体" w:hAnsi="宋体" w:cs="宋体"/>
          <w:bCs/>
          <w:color w:val="auto"/>
          <w:sz w:val="24"/>
          <w:highlight w:val="none"/>
        </w:rPr>
        <w:t>合同签订后，货物到场后10日历天内由</w:t>
      </w:r>
      <w:r>
        <w:rPr>
          <w:rFonts w:hint="eastAsia" w:ascii="宋体" w:hAnsi="宋体" w:cs="宋体"/>
          <w:bCs/>
          <w:color w:val="auto"/>
          <w:sz w:val="24"/>
          <w:szCs w:val="24"/>
          <w:highlight w:val="none"/>
          <w:lang w:eastAsia="zh-CN"/>
        </w:rPr>
        <w:t>采购单位</w:t>
      </w:r>
      <w:r>
        <w:rPr>
          <w:rFonts w:hint="eastAsia" w:ascii="宋体" w:hAnsi="宋体" w:cs="宋体"/>
          <w:bCs/>
          <w:color w:val="auto"/>
          <w:sz w:val="24"/>
          <w:highlight w:val="none"/>
        </w:rPr>
        <w:t>向中标供应商支付合同总价的</w:t>
      </w:r>
      <w:r>
        <w:rPr>
          <w:rFonts w:hint="eastAsia" w:ascii="宋体" w:hAnsi="宋体" w:cs="宋体"/>
          <w:bCs/>
          <w:color w:val="auto"/>
          <w:sz w:val="24"/>
          <w:highlight w:val="none"/>
          <w:lang w:val="en-US" w:eastAsia="zh-CN"/>
        </w:rPr>
        <w:t>50</w:t>
      </w:r>
      <w:r>
        <w:rPr>
          <w:rFonts w:hint="eastAsia" w:ascii="宋体" w:hAnsi="宋体" w:cs="宋体"/>
          <w:bCs/>
          <w:color w:val="auto"/>
          <w:sz w:val="24"/>
          <w:highlight w:val="none"/>
        </w:rPr>
        <w:t>%</w:t>
      </w:r>
      <w:r>
        <w:rPr>
          <w:rFonts w:hint="eastAsia" w:ascii="宋体" w:hAnsi="宋体"/>
          <w:color w:val="auto"/>
          <w:sz w:val="24"/>
          <w:szCs w:val="24"/>
          <w:highlight w:val="none"/>
        </w:rPr>
        <w:t>，</w:t>
      </w:r>
      <w:r>
        <w:rPr>
          <w:rFonts w:hint="eastAsia" w:ascii="宋体" w:hAnsi="宋体" w:cs="宋体"/>
          <w:bCs/>
          <w:color w:val="auto"/>
          <w:sz w:val="24"/>
          <w:highlight w:val="none"/>
        </w:rPr>
        <w:t>安装调试完毕并验收合格后，中标供应商向</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提交相关资料后，由</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向中标供应商支付结算</w:t>
      </w:r>
      <w:r>
        <w:rPr>
          <w:rFonts w:hint="eastAsia" w:ascii="宋体" w:hAnsi="宋体" w:cs="宋体"/>
          <w:bCs/>
          <w:color w:val="auto"/>
          <w:sz w:val="24"/>
          <w:highlight w:val="none"/>
          <w:lang w:val="en-US" w:eastAsia="zh-CN"/>
        </w:rPr>
        <w:t>50</w:t>
      </w:r>
      <w:r>
        <w:rPr>
          <w:rFonts w:hint="eastAsia" w:ascii="宋体" w:hAnsi="宋体" w:cs="宋体"/>
          <w:bCs/>
          <w:color w:val="auto"/>
          <w:sz w:val="24"/>
          <w:highlight w:val="none"/>
        </w:rPr>
        <w:t>%货款。</w:t>
      </w:r>
    </w:p>
    <w:p>
      <w:pPr>
        <w:widowControl/>
        <w:autoSpaceDE w:val="0"/>
        <w:autoSpaceDN w:val="0"/>
        <w:spacing w:line="360" w:lineRule="auto"/>
        <w:ind w:right="-178" w:rightChars="-85" w:firstLine="480" w:firstLineChars="200"/>
        <w:textAlignment w:val="bottom"/>
        <w:rPr>
          <w:rFonts w:ascii="宋体" w:hAnsi="宋体" w:cs="宋体"/>
          <w:color w:val="auto"/>
          <w:sz w:val="24"/>
          <w:szCs w:val="24"/>
          <w:highlight w:val="none"/>
        </w:rPr>
      </w:pPr>
      <w:r>
        <w:rPr>
          <w:rFonts w:hint="eastAsia" w:ascii="宋体" w:hAnsi="宋体" w:cs="宋体"/>
          <w:bCs/>
          <w:color w:val="auto"/>
          <w:sz w:val="24"/>
          <w:highlight w:val="none"/>
        </w:rPr>
        <w:t>支付项目款时，中标供应商将结款申请1份、增值税专用全额发票及复印件1份、合同复印件1份、货物设备清单和经</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验收确认的《验收反馈表》和验收报告提交</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，由</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向中标供应商支付结算当期项目款。</w:t>
      </w:r>
    </w:p>
    <w:p>
      <w:pPr>
        <w:spacing w:line="360" w:lineRule="auto"/>
        <w:ind w:right="-178" w:rightChars="-85"/>
        <w:rPr>
          <w:rFonts w:ascii="宋体" w:hAnsi="宋体" w:cs="宋体"/>
          <w:bCs/>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cs="宋体"/>
          <w:b/>
          <w:bCs/>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Style w:val="97"/>
          <w:rFonts w:ascii="宋体" w:hAnsi="宋体" w:cs="宋体"/>
          <w:b/>
          <w:bCs/>
          <w:color w:val="auto"/>
          <w:sz w:val="36"/>
          <w:szCs w:val="36"/>
          <w:highlight w:val="none"/>
        </w:rPr>
      </w:pPr>
      <w:r>
        <w:rPr>
          <w:rStyle w:val="97"/>
          <w:rFonts w:hint="eastAsia" w:ascii="宋体" w:hAnsi="宋体" w:eastAsia="宋体" w:cs="宋体"/>
          <w:b w:val="0"/>
          <w:bCs/>
          <w:color w:val="auto"/>
          <w:sz w:val="24"/>
          <w:szCs w:val="24"/>
          <w:highlight w:val="none"/>
        </w:rPr>
        <w:t>在合同签订后7日内由中标供应商</w:t>
      </w:r>
      <w:r>
        <w:rPr>
          <w:rStyle w:val="97"/>
          <w:rFonts w:hint="eastAsia" w:ascii="宋体" w:hAnsi="宋体" w:cs="宋体"/>
          <w:b w:val="0"/>
          <w:bCs/>
          <w:color w:val="auto"/>
          <w:sz w:val="24"/>
          <w:szCs w:val="24"/>
          <w:highlight w:val="none"/>
        </w:rPr>
        <w:t>按合同总金额的5%</w:t>
      </w:r>
      <w:r>
        <w:rPr>
          <w:rStyle w:val="97"/>
          <w:rFonts w:hint="eastAsia" w:ascii="宋体" w:hAnsi="宋体" w:eastAsia="宋体" w:cs="宋体"/>
          <w:b w:val="0"/>
          <w:bCs/>
          <w:color w:val="auto"/>
          <w:sz w:val="24"/>
          <w:szCs w:val="24"/>
          <w:highlight w:val="none"/>
        </w:rPr>
        <w:t>交至采购单位</w:t>
      </w:r>
      <w:r>
        <w:rPr>
          <w:rStyle w:val="97"/>
          <w:rFonts w:hint="eastAsia" w:ascii="宋体" w:hAnsi="宋体" w:cs="宋体"/>
          <w:b w:val="0"/>
          <w:bCs/>
          <w:color w:val="auto"/>
          <w:sz w:val="24"/>
          <w:szCs w:val="24"/>
          <w:highlight w:val="none"/>
        </w:rPr>
        <w:t>指定账户</w:t>
      </w:r>
      <w:r>
        <w:rPr>
          <w:rStyle w:val="97"/>
          <w:rFonts w:hint="eastAsia" w:ascii="宋体" w:hAnsi="宋体" w:eastAsia="宋体" w:cs="宋体"/>
          <w:b w:val="0"/>
          <w:bCs/>
          <w:color w:val="auto"/>
          <w:sz w:val="24"/>
          <w:szCs w:val="24"/>
          <w:highlight w:val="none"/>
        </w:rPr>
        <w:t>（可采用银行、保险公司出具保函形式提交）。验收合格后经回访无质量问题由采购单位无息退还。因供应商所供商品质量原因造成采购单位损失的，采购单位有权要求供应商以其履约保证金作出补偿。</w:t>
      </w:r>
      <w:r>
        <w:rPr>
          <w:rStyle w:val="97"/>
          <w:rFonts w:hint="eastAsia" w:ascii="宋体" w:hAnsi="宋体" w:cs="宋体"/>
          <w:b/>
          <w:bCs/>
          <w:color w:val="auto"/>
          <w:sz w:val="36"/>
          <w:szCs w:val="36"/>
          <w:highlight w:val="none"/>
        </w:rPr>
        <w:br w:type="page"/>
      </w:r>
    </w:p>
    <w:p>
      <w:pPr>
        <w:spacing w:line="500" w:lineRule="exact"/>
        <w:jc w:val="center"/>
        <w:rPr>
          <w:rStyle w:val="97"/>
          <w:rFonts w:ascii="宋体" w:hAnsi="宋体" w:cs="宋体"/>
          <w:b/>
          <w:bCs/>
          <w:color w:val="auto"/>
          <w:sz w:val="36"/>
          <w:szCs w:val="36"/>
          <w:highlight w:val="none"/>
        </w:rPr>
      </w:pPr>
      <w:r>
        <w:rPr>
          <w:rStyle w:val="97"/>
          <w:rFonts w:hint="eastAsia" w:ascii="宋体" w:hAnsi="宋体" w:cs="宋体"/>
          <w:b/>
          <w:bCs/>
          <w:color w:val="auto"/>
          <w:sz w:val="36"/>
          <w:szCs w:val="36"/>
          <w:highlight w:val="none"/>
        </w:rPr>
        <w:t>第八章  建德市政府采购合同</w:t>
      </w:r>
    </w:p>
    <w:p>
      <w:pPr>
        <w:pStyle w:val="24"/>
        <w:snapToGrid w:val="0"/>
        <w:spacing w:line="336" w:lineRule="auto"/>
        <w:jc w:val="center"/>
        <w:rPr>
          <w:rFonts w:hAnsi="宋体" w:cs="宋体"/>
          <w:b/>
          <w:color w:val="auto"/>
          <w:sz w:val="24"/>
          <w:szCs w:val="24"/>
          <w:highlight w:val="none"/>
        </w:rPr>
      </w:pPr>
      <w:r>
        <w:rPr>
          <w:rFonts w:hint="eastAsia" w:hAnsi="宋体" w:cs="宋体"/>
          <w:b/>
          <w:color w:val="auto"/>
          <w:sz w:val="24"/>
          <w:szCs w:val="24"/>
          <w:highlight w:val="none"/>
        </w:rPr>
        <w:t>（本合同为合同样稿，最终稿由三方协商后确定）</w:t>
      </w:r>
    </w:p>
    <w:p>
      <w:pPr>
        <w:pStyle w:val="24"/>
        <w:snapToGrid w:val="0"/>
        <w:spacing w:line="440" w:lineRule="exact"/>
        <w:jc w:val="center"/>
        <w:rPr>
          <w:rFonts w:hAnsi="宋体" w:cs="宋体"/>
          <w:color w:val="auto"/>
          <w:sz w:val="24"/>
          <w:highlight w:val="none"/>
        </w:rPr>
      </w:pPr>
      <w:r>
        <w:rPr>
          <w:rFonts w:hint="eastAsia" w:hAnsi="宋体" w:cs="宋体"/>
          <w:b/>
          <w:color w:val="auto"/>
          <w:sz w:val="24"/>
          <w:szCs w:val="24"/>
          <w:highlight w:val="none"/>
        </w:rPr>
        <w:t>合同编号：</w:t>
      </w:r>
      <w:r>
        <w:rPr>
          <w:rFonts w:hint="eastAsia" w:hAnsi="宋体" w:cs="宋体"/>
          <w:b/>
          <w:color w:val="auto"/>
          <w:sz w:val="24"/>
          <w:szCs w:val="24"/>
          <w:highlight w:val="none"/>
          <w:lang w:eastAsia="zh-CN"/>
        </w:rPr>
        <w:t>XAJF2024B-007</w:t>
      </w:r>
      <w:r>
        <w:rPr>
          <w:rFonts w:hint="eastAsia" w:hAnsi="宋体" w:cs="宋体"/>
          <w:b/>
          <w:color w:val="auto"/>
          <w:sz w:val="24"/>
          <w:szCs w:val="24"/>
          <w:highlight w:val="none"/>
        </w:rPr>
        <w:t xml:space="preserve">    </w:t>
      </w:r>
    </w:p>
    <w:p>
      <w:pPr>
        <w:spacing w:after="156"/>
        <w:jc w:val="left"/>
        <w:rPr>
          <w:rFonts w:ascii="宋体" w:hAnsi="宋体" w:cs="宋体"/>
          <w:color w:val="auto"/>
          <w:sz w:val="24"/>
          <w:highlight w:val="none"/>
        </w:rPr>
      </w:pPr>
    </w:p>
    <w:p>
      <w:pPr>
        <w:pStyle w:val="24"/>
        <w:snapToGrid w:val="0"/>
        <w:spacing w:line="440" w:lineRule="exact"/>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甲方（使用方）：</w:t>
      </w:r>
      <w:r>
        <w:rPr>
          <w:rFonts w:hint="eastAsia" w:hAnsi="宋体" w:cs="宋体"/>
          <w:b/>
          <w:color w:val="auto"/>
          <w:sz w:val="24"/>
          <w:szCs w:val="24"/>
          <w:highlight w:val="none"/>
          <w:lang w:eastAsia="zh-CN"/>
        </w:rPr>
        <w:t>建德市下涯城建开发有限公司</w:t>
      </w:r>
    </w:p>
    <w:p>
      <w:pPr>
        <w:pStyle w:val="24"/>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乙方（供应商）</w:t>
      </w:r>
      <w:r>
        <w:rPr>
          <w:rFonts w:hint="eastAsia" w:hAnsi="宋体" w:cs="宋体"/>
          <w:b/>
          <w:color w:val="auto"/>
          <w:sz w:val="24"/>
          <w:szCs w:val="24"/>
          <w:highlight w:val="none"/>
          <w:lang w:eastAsia="zh-CN"/>
        </w:rPr>
        <w:t>：</w:t>
      </w:r>
    </w:p>
    <w:p>
      <w:pPr>
        <w:pStyle w:val="24"/>
        <w:snapToGrid w:val="0"/>
        <w:spacing w:line="500" w:lineRule="exact"/>
        <w:rPr>
          <w:rFonts w:hAnsi="宋体"/>
          <w:b/>
          <w:bCs/>
          <w:color w:val="auto"/>
          <w:sz w:val="24"/>
          <w:szCs w:val="24"/>
          <w:highlight w:val="none"/>
        </w:rPr>
      </w:pPr>
      <w:r>
        <w:rPr>
          <w:rFonts w:hint="eastAsia" w:hAnsi="宋体" w:cs="宋体"/>
          <w:b/>
          <w:color w:val="auto"/>
          <w:sz w:val="24"/>
          <w:szCs w:val="24"/>
          <w:highlight w:val="none"/>
        </w:rPr>
        <w:t xml:space="preserve">见证方（代理机构）：欧邦工程管理集团有限公司 </w:t>
      </w:r>
    </w:p>
    <w:p>
      <w:pPr>
        <w:pStyle w:val="24"/>
        <w:snapToGrid w:val="0"/>
        <w:spacing w:line="440" w:lineRule="exact"/>
        <w:rPr>
          <w:rFonts w:hAnsi="宋体" w:cs="宋体"/>
          <w:color w:val="auto"/>
          <w:sz w:val="24"/>
          <w:szCs w:val="24"/>
          <w:highlight w:val="none"/>
        </w:rPr>
      </w:pPr>
    </w:p>
    <w:p>
      <w:pPr>
        <w:pStyle w:val="24"/>
        <w:snapToGrid w:val="0"/>
        <w:spacing w:line="44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根据《中华人民共和国政府采购法》、《中华人民共和国民法典》的规定，经</w:t>
      </w:r>
      <w:r>
        <w:rPr>
          <w:rFonts w:hint="eastAsia" w:hAnsi="宋体" w:cs="宋体"/>
          <w:color w:val="auto"/>
          <w:sz w:val="24"/>
          <w:szCs w:val="24"/>
          <w:highlight w:val="none"/>
          <w:u w:val="single"/>
          <w:lang w:val="en-US" w:eastAsia="zh-CN"/>
        </w:rPr>
        <w:t>公开招标</w:t>
      </w:r>
      <w:r>
        <w:rPr>
          <w:rFonts w:hint="eastAsia" w:hAnsi="宋体" w:cs="宋体"/>
          <w:color w:val="auto"/>
          <w:sz w:val="24"/>
          <w:szCs w:val="24"/>
          <w:highlight w:val="none"/>
        </w:rPr>
        <w:t>（采购方式），确定乙方为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（项目全称）的中标单位。为明确双方的权利和义务，经甲乙双方协商达成合同如下：</w:t>
      </w:r>
    </w:p>
    <w:p>
      <w:pPr>
        <w:pStyle w:val="24"/>
        <w:snapToGrid w:val="0"/>
        <w:spacing w:line="44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第一条：货物内容、数量、价款</w:t>
      </w:r>
    </w:p>
    <w:tbl>
      <w:tblPr>
        <w:tblStyle w:val="4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85"/>
        <w:gridCol w:w="720"/>
        <w:gridCol w:w="3600"/>
        <w:gridCol w:w="720"/>
        <w:gridCol w:w="720"/>
        <w:gridCol w:w="1080"/>
        <w:gridCol w:w="12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85"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olor w:val="auto"/>
                <w:highlight w:val="none"/>
              </w:rPr>
            </w:pPr>
            <w:r>
              <w:rPr>
                <w:rFonts w:hint="eastAsia" w:ascii="宋体" w:hAnsi="宋体"/>
                <w:color w:val="auto"/>
                <w:highlight w:val="none"/>
              </w:rPr>
              <w:t>项目（货物）名称</w:t>
            </w:r>
          </w:p>
        </w:tc>
        <w:tc>
          <w:tcPr>
            <w:tcW w:w="72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olor w:val="auto"/>
                <w:highlight w:val="none"/>
              </w:rPr>
            </w:pPr>
            <w:r>
              <w:rPr>
                <w:rFonts w:hint="eastAsia" w:ascii="宋体" w:hAnsi="宋体"/>
                <w:color w:val="auto"/>
                <w:highlight w:val="none"/>
              </w:rPr>
              <w:t>品牌</w:t>
            </w:r>
          </w:p>
        </w:tc>
        <w:tc>
          <w:tcPr>
            <w:tcW w:w="360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olor w:val="auto"/>
                <w:highlight w:val="none"/>
              </w:rPr>
            </w:pPr>
            <w:r>
              <w:rPr>
                <w:rFonts w:hint="eastAsia" w:ascii="宋体" w:hAnsi="宋体"/>
                <w:color w:val="auto"/>
                <w:highlight w:val="none"/>
              </w:rPr>
              <w:t>规格型号（或配置）及主要技术参数</w:t>
            </w:r>
          </w:p>
        </w:tc>
        <w:tc>
          <w:tcPr>
            <w:tcW w:w="72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olor w:val="auto"/>
                <w:highlight w:val="none"/>
              </w:rPr>
            </w:pPr>
            <w:r>
              <w:rPr>
                <w:rFonts w:hint="eastAsia" w:ascii="宋体" w:hAnsi="宋体"/>
                <w:color w:val="auto"/>
                <w:highlight w:val="none"/>
              </w:rPr>
              <w:t>单位</w:t>
            </w:r>
          </w:p>
        </w:tc>
        <w:tc>
          <w:tcPr>
            <w:tcW w:w="72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olor w:val="auto"/>
                <w:highlight w:val="none"/>
              </w:rPr>
            </w:pPr>
            <w:r>
              <w:rPr>
                <w:rFonts w:hint="eastAsia" w:ascii="宋体" w:hAnsi="宋体"/>
                <w:color w:val="auto"/>
                <w:highlight w:val="none"/>
              </w:rPr>
              <w:t>数量</w:t>
            </w:r>
          </w:p>
        </w:tc>
        <w:tc>
          <w:tcPr>
            <w:tcW w:w="108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olor w:val="auto"/>
                <w:highlight w:val="none"/>
              </w:rPr>
            </w:pPr>
            <w:r>
              <w:rPr>
                <w:rFonts w:hint="eastAsia" w:ascii="宋体" w:hAnsi="宋体"/>
                <w:color w:val="auto"/>
                <w:highlight w:val="none"/>
              </w:rPr>
              <w:t>单价（元）</w:t>
            </w:r>
          </w:p>
        </w:tc>
        <w:tc>
          <w:tcPr>
            <w:tcW w:w="126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olor w:val="auto"/>
                <w:highlight w:val="none"/>
              </w:rPr>
            </w:pPr>
            <w:r>
              <w:rPr>
                <w:rFonts w:hint="eastAsia" w:ascii="宋体" w:hAnsi="宋体"/>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5" w:type="dxa"/>
            <w:vAlign w:val="center"/>
          </w:tcPr>
          <w:p>
            <w:pPr>
              <w:adjustRightInd w:val="0"/>
              <w:snapToGrid w:val="0"/>
              <w:spacing w:line="240" w:lineRule="atLeast"/>
              <w:rPr>
                <w:rFonts w:ascii="宋体" w:hAnsi="宋体"/>
                <w:color w:val="auto"/>
                <w:highlight w:val="none"/>
              </w:rPr>
            </w:pPr>
          </w:p>
        </w:tc>
        <w:tc>
          <w:tcPr>
            <w:tcW w:w="720" w:type="dxa"/>
            <w:vAlign w:val="center"/>
          </w:tcPr>
          <w:p>
            <w:pPr>
              <w:adjustRightInd w:val="0"/>
              <w:snapToGrid w:val="0"/>
              <w:spacing w:line="240" w:lineRule="atLeast"/>
              <w:rPr>
                <w:rFonts w:ascii="宋体" w:hAnsi="宋体"/>
                <w:color w:val="auto"/>
                <w:highlight w:val="none"/>
              </w:rPr>
            </w:pPr>
          </w:p>
        </w:tc>
        <w:tc>
          <w:tcPr>
            <w:tcW w:w="3600" w:type="dxa"/>
            <w:vAlign w:val="center"/>
          </w:tcPr>
          <w:p>
            <w:pPr>
              <w:adjustRightInd w:val="0"/>
              <w:snapToGrid w:val="0"/>
              <w:spacing w:line="240" w:lineRule="atLeast"/>
              <w:rPr>
                <w:rFonts w:ascii="宋体" w:hAnsi="宋体"/>
                <w:color w:val="auto"/>
                <w:highlight w:val="none"/>
              </w:rPr>
            </w:pPr>
          </w:p>
        </w:tc>
        <w:tc>
          <w:tcPr>
            <w:tcW w:w="720" w:type="dxa"/>
            <w:vAlign w:val="center"/>
          </w:tcPr>
          <w:p>
            <w:pPr>
              <w:adjustRightInd w:val="0"/>
              <w:snapToGrid w:val="0"/>
              <w:spacing w:line="240" w:lineRule="atLeast"/>
              <w:jc w:val="center"/>
              <w:rPr>
                <w:rFonts w:ascii="宋体" w:hAnsi="宋体"/>
                <w:color w:val="auto"/>
                <w:highlight w:val="none"/>
              </w:rPr>
            </w:pPr>
          </w:p>
        </w:tc>
        <w:tc>
          <w:tcPr>
            <w:tcW w:w="720" w:type="dxa"/>
            <w:vAlign w:val="center"/>
          </w:tcPr>
          <w:p>
            <w:pPr>
              <w:adjustRightInd w:val="0"/>
              <w:snapToGrid w:val="0"/>
              <w:spacing w:line="240" w:lineRule="atLeast"/>
              <w:jc w:val="center"/>
              <w:rPr>
                <w:rFonts w:ascii="宋体" w:hAnsi="宋体"/>
                <w:color w:val="auto"/>
                <w:highlight w:val="none"/>
              </w:rPr>
            </w:pPr>
          </w:p>
        </w:tc>
        <w:tc>
          <w:tcPr>
            <w:tcW w:w="1080" w:type="dxa"/>
            <w:vAlign w:val="center"/>
          </w:tcPr>
          <w:p>
            <w:pPr>
              <w:adjustRightInd w:val="0"/>
              <w:snapToGrid w:val="0"/>
              <w:spacing w:line="240" w:lineRule="atLeast"/>
              <w:rPr>
                <w:rFonts w:ascii="宋体" w:hAnsi="宋体"/>
                <w:color w:val="auto"/>
                <w:highlight w:val="none"/>
              </w:rPr>
            </w:pPr>
          </w:p>
        </w:tc>
        <w:tc>
          <w:tcPr>
            <w:tcW w:w="1260" w:type="dxa"/>
            <w:vAlign w:val="center"/>
          </w:tcPr>
          <w:p>
            <w:pPr>
              <w:adjustRightInd w:val="0"/>
              <w:snapToGrid w:val="0"/>
              <w:spacing w:line="240" w:lineRule="atLeast"/>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宋体" w:hAnsi="宋体"/>
                <w:color w:val="auto"/>
                <w:highlight w:val="none"/>
              </w:rPr>
            </w:pPr>
            <w:r>
              <w:rPr>
                <w:rFonts w:hint="eastAsia" w:ascii="宋体" w:hAnsi="宋体"/>
                <w:color w:val="auto"/>
                <w:kern w:val="0"/>
                <w:highlight w:val="none"/>
              </w:rPr>
              <w:t>合计：人民币</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整</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27"/>
              <w:rPr>
                <w:rFonts w:ascii="宋体" w:hAnsi="宋体"/>
                <w:color w:val="auto"/>
                <w:highlight w:val="none"/>
                <w:u w:val="single"/>
              </w:rPr>
            </w:pPr>
            <w:r>
              <w:rPr>
                <w:rFonts w:hint="eastAsia" w:ascii="宋体" w:hAnsi="宋体"/>
                <w:color w:val="auto"/>
                <w:kern w:val="0"/>
                <w:highlight w:val="none"/>
              </w:rPr>
              <w:t>￥</w:t>
            </w:r>
            <w:r>
              <w:rPr>
                <w:rFonts w:hint="eastAsia" w:ascii="宋体" w:hAnsi="宋体"/>
                <w:color w:val="auto"/>
                <w:kern w:val="0"/>
                <w:highlight w:val="none"/>
                <w:u w:val="single"/>
              </w:rPr>
              <w:t xml:space="preserve">       </w:t>
            </w:r>
            <w:r>
              <w:rPr>
                <w:rFonts w:hint="eastAsia" w:ascii="宋体" w:hAnsi="宋体"/>
                <w:color w:val="auto"/>
                <w:kern w:val="0"/>
                <w:highlight w:val="none"/>
              </w:rPr>
              <w:t>元</w:t>
            </w:r>
          </w:p>
        </w:tc>
      </w:tr>
    </w:tbl>
    <w:p>
      <w:pPr>
        <w:autoSpaceDE w:val="0"/>
        <w:autoSpaceDN w:val="0"/>
        <w:adjustRightInd w:val="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注：1、以上金额包括</w:t>
      </w:r>
      <w:r>
        <w:rPr>
          <w:rFonts w:hint="eastAsia" w:ascii="宋体" w:hAnsi="宋体" w:cs="宋体"/>
          <w:color w:val="auto"/>
          <w:kern w:val="0"/>
          <w:szCs w:val="24"/>
          <w:highlight w:val="none"/>
          <w:lang w:eastAsia="zh-CN"/>
        </w:rPr>
        <w:t>产品生产、</w:t>
      </w:r>
      <w:r>
        <w:rPr>
          <w:rFonts w:hint="eastAsia" w:ascii="宋体" w:hAnsi="宋体" w:cs="宋体"/>
          <w:color w:val="auto"/>
          <w:kern w:val="0"/>
          <w:szCs w:val="24"/>
          <w:highlight w:val="none"/>
        </w:rPr>
        <w:t>供货、装卸运输、安装调试、</w:t>
      </w:r>
      <w:r>
        <w:rPr>
          <w:rFonts w:hint="eastAsia" w:ascii="宋体" w:hAnsi="宋体" w:cs="宋体"/>
          <w:color w:val="auto"/>
          <w:kern w:val="0"/>
          <w:szCs w:val="24"/>
          <w:highlight w:val="none"/>
          <w:lang w:val="en-US" w:eastAsia="zh-CN"/>
        </w:rPr>
        <w:t>附件、辅材、</w:t>
      </w:r>
      <w:r>
        <w:rPr>
          <w:rFonts w:hint="eastAsia" w:ascii="宋体" w:hAnsi="宋体" w:cs="宋体"/>
          <w:color w:val="auto"/>
          <w:kern w:val="0"/>
          <w:szCs w:val="24"/>
          <w:highlight w:val="none"/>
        </w:rPr>
        <w:t>备品备件、专用工具、验收、辅助工作及售后服务等完成该项目的所有费用。（合同后附上所投产品明细报价表）</w:t>
      </w:r>
    </w:p>
    <w:p>
      <w:pPr>
        <w:tabs>
          <w:tab w:val="left" w:pos="5500"/>
        </w:tabs>
        <w:autoSpaceDE w:val="0"/>
        <w:adjustRightInd w:val="0"/>
        <w:snapToGrid w:val="0"/>
        <w:spacing w:line="440" w:lineRule="exact"/>
        <w:ind w:firstLine="48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第二条：质量要求：</w:t>
      </w:r>
    </w:p>
    <w:p>
      <w:pPr>
        <w:autoSpaceDE w:val="0"/>
        <w:adjustRightInd w:val="0"/>
        <w:snapToGrid w:val="0"/>
        <w:spacing w:line="440" w:lineRule="exact"/>
        <w:ind w:firstLine="501" w:firstLineChars="209"/>
        <w:jc w:val="left"/>
        <w:rPr>
          <w:rFonts w:ascii="宋体" w:hAnsi="宋体" w:cs="宋体"/>
          <w:color w:val="auto"/>
          <w:sz w:val="24"/>
          <w:szCs w:val="24"/>
          <w:highlight w:val="none"/>
        </w:rPr>
      </w:pPr>
      <w:r>
        <w:rPr>
          <w:rFonts w:hint="eastAsia" w:ascii="宋体" w:hAnsi="宋体" w:cs="宋体"/>
          <w:color w:val="auto"/>
          <w:sz w:val="24"/>
          <w:szCs w:val="24"/>
          <w:highlight w:val="none"/>
        </w:rPr>
        <w:t>1、乙方保证所供商品(包括商品部件、配件)是202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月1日以后生产的、未使用过的，符合国家规定的技术规格和质量标准的出厂原装合格产品，并且是完全符合本次招标文件(包括补充更正，如有)中采购货物要求所规定的技术参数和质量要求。</w:t>
      </w:r>
    </w:p>
    <w:p>
      <w:pPr>
        <w:autoSpaceDE w:val="0"/>
        <w:adjustRightInd w:val="0"/>
        <w:snapToGrid w:val="0"/>
        <w:spacing w:line="440" w:lineRule="exact"/>
        <w:ind w:firstLine="501" w:firstLineChars="209"/>
        <w:jc w:val="left"/>
        <w:rPr>
          <w:rFonts w:ascii="宋体" w:hAnsi="宋体" w:cs="宋体"/>
          <w:color w:val="auto"/>
          <w:sz w:val="24"/>
          <w:szCs w:val="24"/>
          <w:highlight w:val="none"/>
        </w:rPr>
      </w:pPr>
      <w:r>
        <w:rPr>
          <w:rFonts w:hint="eastAsia" w:ascii="宋体" w:hAnsi="宋体" w:cs="宋体"/>
          <w:color w:val="auto"/>
          <w:sz w:val="24"/>
          <w:szCs w:val="24"/>
          <w:highlight w:val="none"/>
        </w:rPr>
        <w:t>2、售后服务按</w:t>
      </w:r>
      <w:r>
        <w:rPr>
          <w:rFonts w:hint="eastAsia" w:ascii="宋体" w:hAnsi="宋体" w:cs="宋体"/>
          <w:bCs/>
          <w:color w:val="auto"/>
          <w:sz w:val="24"/>
          <w:highlight w:val="none"/>
        </w:rPr>
        <w:t>国家市场监督管理总局</w:t>
      </w:r>
      <w:r>
        <w:rPr>
          <w:rFonts w:hint="eastAsia" w:ascii="宋体" w:hAnsi="宋体" w:cs="宋体"/>
          <w:color w:val="auto"/>
          <w:sz w:val="24"/>
          <w:szCs w:val="24"/>
          <w:highlight w:val="none"/>
        </w:rPr>
        <w:t>和国家其他有关规定执行，国家没有规定的按厂商规定执行。国家规定标准低于厂商标准的按厂商标准执行。</w:t>
      </w:r>
    </w:p>
    <w:p>
      <w:pPr>
        <w:tabs>
          <w:tab w:val="left" w:pos="5500"/>
        </w:tabs>
        <w:autoSpaceDE w:val="0"/>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第三条：合同履行时间、地点</w:t>
      </w:r>
    </w:p>
    <w:p>
      <w:pPr>
        <w:autoSpaceDE w:val="0"/>
        <w:adjustRightInd w:val="0"/>
        <w:snapToGrid w:val="0"/>
        <w:spacing w:line="440" w:lineRule="exact"/>
        <w:ind w:firstLine="501" w:firstLineChars="2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1、合同履行时间：</w:t>
      </w:r>
      <w:r>
        <w:rPr>
          <w:rFonts w:hint="eastAsia" w:ascii="宋体"/>
          <w:color w:val="auto"/>
          <w:sz w:val="24"/>
          <w:szCs w:val="24"/>
          <w:highlight w:val="none"/>
          <w:lang w:val="en-US" w:eastAsia="zh-CN"/>
        </w:rPr>
        <w:t>乙方</w:t>
      </w:r>
      <w:r>
        <w:rPr>
          <w:rFonts w:hint="eastAsia" w:ascii="宋体"/>
          <w:color w:val="auto"/>
          <w:sz w:val="24"/>
          <w:szCs w:val="24"/>
          <w:highlight w:val="none"/>
        </w:rPr>
        <w:t>在签订合同生效</w:t>
      </w:r>
      <w:r>
        <w:rPr>
          <w:rFonts w:hint="eastAsia" w:ascii="宋体"/>
          <w:color w:val="auto"/>
          <w:sz w:val="24"/>
          <w:szCs w:val="24"/>
          <w:highlight w:val="none"/>
          <w:lang w:val="en-US" w:eastAsia="zh-CN"/>
        </w:rPr>
        <w:t>之日起</w:t>
      </w:r>
      <w:r>
        <w:rPr>
          <w:rFonts w:hint="eastAsia" w:hAnsi="宋体"/>
          <w:b/>
          <w:bCs/>
          <w:color w:val="auto"/>
          <w:sz w:val="24"/>
          <w:szCs w:val="24"/>
          <w:highlight w:val="none"/>
          <w:u w:val="single"/>
          <w:lang w:val="en-US" w:eastAsia="zh-CN"/>
        </w:rPr>
        <w:t xml:space="preserve">   </w:t>
      </w:r>
      <w:r>
        <w:rPr>
          <w:rFonts w:hint="eastAsia" w:hAnsi="宋体"/>
          <w:b/>
          <w:bCs/>
          <w:color w:val="auto"/>
          <w:sz w:val="24"/>
          <w:szCs w:val="24"/>
          <w:highlight w:val="none"/>
          <w:u w:val="single"/>
        </w:rPr>
        <w:t>日历天</w:t>
      </w:r>
      <w:r>
        <w:rPr>
          <w:rFonts w:hint="eastAsia" w:ascii="宋体"/>
          <w:color w:val="auto"/>
          <w:sz w:val="24"/>
          <w:szCs w:val="24"/>
          <w:highlight w:val="none"/>
        </w:rPr>
        <w:t>内按</w:t>
      </w:r>
      <w:r>
        <w:rPr>
          <w:rFonts w:hint="eastAsia" w:ascii="宋体"/>
          <w:color w:val="auto"/>
          <w:sz w:val="24"/>
          <w:szCs w:val="24"/>
          <w:highlight w:val="none"/>
          <w:lang w:val="en-US" w:eastAsia="zh-CN"/>
        </w:rPr>
        <w:t>甲方</w:t>
      </w:r>
      <w:r>
        <w:rPr>
          <w:rFonts w:hint="eastAsia" w:ascii="宋体"/>
          <w:color w:val="auto"/>
          <w:sz w:val="24"/>
          <w:szCs w:val="24"/>
          <w:highlight w:val="none"/>
        </w:rPr>
        <w:t>要求完成交货、调试并</w:t>
      </w:r>
      <w:r>
        <w:rPr>
          <w:rFonts w:hint="eastAsia" w:ascii="宋体"/>
          <w:color w:val="auto"/>
          <w:sz w:val="24"/>
          <w:szCs w:val="24"/>
          <w:highlight w:val="none"/>
          <w:lang w:eastAsia="zh-CN"/>
        </w:rPr>
        <w:t>验收通过后</w:t>
      </w:r>
      <w:r>
        <w:rPr>
          <w:rFonts w:hint="eastAsia" w:ascii="宋体"/>
          <w:color w:val="auto"/>
          <w:sz w:val="24"/>
          <w:szCs w:val="24"/>
          <w:highlight w:val="none"/>
        </w:rPr>
        <w:t>交付使用</w:t>
      </w:r>
      <w:r>
        <w:rPr>
          <w:rFonts w:hint="eastAsia" w:ascii="宋体" w:hAnsi="宋体" w:cs="宋体"/>
          <w:snapToGrid w:val="0"/>
          <w:color w:val="auto"/>
          <w:kern w:val="0"/>
          <w:sz w:val="24"/>
          <w:szCs w:val="24"/>
          <w:highlight w:val="none"/>
        </w:rPr>
        <w:t>。</w:t>
      </w:r>
      <w:r>
        <w:rPr>
          <w:rFonts w:hint="eastAsia" w:ascii="宋体" w:hAnsi="宋体" w:cs="宋体"/>
          <w:color w:val="auto"/>
          <w:sz w:val="24"/>
          <w:szCs w:val="24"/>
          <w:highlight w:val="none"/>
        </w:rPr>
        <w:t>如在规定的时间内由于乙方的原因不能完成交货的，乙方应承担由此给甲方造成的损失</w:t>
      </w:r>
      <w:r>
        <w:rPr>
          <w:rFonts w:hint="eastAsia" w:ascii="宋体" w:hAnsi="宋体" w:cs="宋体"/>
          <w:color w:val="auto"/>
          <w:kern w:val="0"/>
          <w:sz w:val="24"/>
          <w:szCs w:val="24"/>
          <w:highlight w:val="none"/>
        </w:rPr>
        <w:t>。</w:t>
      </w:r>
    </w:p>
    <w:p>
      <w:pPr>
        <w:autoSpaceDE w:val="0"/>
        <w:adjustRightInd w:val="0"/>
        <w:snapToGrid w:val="0"/>
        <w:spacing w:line="440" w:lineRule="exact"/>
        <w:ind w:firstLine="501" w:firstLineChars="2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2、合同履行地点：根据</w:t>
      </w:r>
      <w:r>
        <w:rPr>
          <w:rFonts w:hint="eastAsia" w:ascii="宋体" w:hAnsi="宋体" w:cs="宋体"/>
          <w:color w:val="auto"/>
          <w:sz w:val="24"/>
          <w:szCs w:val="24"/>
          <w:highlight w:val="none"/>
        </w:rPr>
        <w:t>甲</w:t>
      </w:r>
      <w:r>
        <w:rPr>
          <w:rFonts w:hint="eastAsia" w:ascii="宋体" w:hAnsi="宋体" w:cs="宋体"/>
          <w:color w:val="auto"/>
          <w:kern w:val="0"/>
          <w:sz w:val="24"/>
          <w:szCs w:val="24"/>
          <w:highlight w:val="none"/>
        </w:rPr>
        <w:t>方实际要求确定。</w:t>
      </w:r>
    </w:p>
    <w:p>
      <w:pPr>
        <w:autoSpaceDE w:val="0"/>
        <w:adjustRightInd w:val="0"/>
        <w:snapToGrid w:val="0"/>
        <w:spacing w:line="440" w:lineRule="exact"/>
        <w:ind w:firstLine="501" w:firstLineChars="2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3、凡合同所列机型停产或市场断货，乙方可在不改变品牌、机型、档次、基本功能等前提下，提供相应配置高于原配置的商品。</w:t>
      </w:r>
    </w:p>
    <w:p>
      <w:pPr>
        <w:autoSpaceDE w:val="0"/>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第四条：验收时间、组织</w:t>
      </w:r>
    </w:p>
    <w:p>
      <w:pPr>
        <w:numPr>
          <w:ilvl w:val="0"/>
          <w:numId w:val="15"/>
        </w:numPr>
        <w:autoSpaceDE w:val="0"/>
        <w:adjustRightInd w:val="0"/>
        <w:spacing w:line="480" w:lineRule="exact"/>
        <w:ind w:left="45" w:right="-95" w:firstLine="58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将合同标的运至甲方指定地点后，由甲方组织专业技术人员进行验收，符合招标要求及满足合同标的的方可接收。若货物不符合招标文件要求或不满足合同标的要求的，甲方作退货处理，直至乙方提供的货物符合要求为止，因此产生的费用由乙方承担。</w:t>
      </w:r>
    </w:p>
    <w:p>
      <w:pPr>
        <w:numPr>
          <w:ilvl w:val="0"/>
          <w:numId w:val="15"/>
        </w:numPr>
        <w:autoSpaceDE w:val="0"/>
        <w:adjustRightInd w:val="0"/>
        <w:spacing w:line="480" w:lineRule="exact"/>
        <w:ind w:left="45" w:firstLine="58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无论验收是否通过，均由乙方承担所有的验收费用。</w:t>
      </w:r>
    </w:p>
    <w:p>
      <w:pPr>
        <w:autoSpaceDE w:val="0"/>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第五条：项目款支付</w:t>
      </w:r>
    </w:p>
    <w:p>
      <w:pPr>
        <w:spacing w:line="360" w:lineRule="auto"/>
        <w:ind w:left="-181" w:leftChars="-86" w:right="-178" w:rightChars="-85" w:firstLine="700" w:firstLineChars="292"/>
        <w:rPr>
          <w:rFonts w:ascii="宋体" w:hAnsi="宋体" w:cs="宋体"/>
          <w:bCs/>
          <w:color w:val="auto"/>
          <w:sz w:val="24"/>
          <w:szCs w:val="24"/>
          <w:highlight w:val="none"/>
        </w:rPr>
      </w:pPr>
      <w:r>
        <w:rPr>
          <w:rFonts w:hint="eastAsia" w:ascii="宋体" w:hAnsi="宋体" w:cs="宋体"/>
          <w:bCs/>
          <w:color w:val="auto"/>
          <w:sz w:val="24"/>
          <w:szCs w:val="24"/>
          <w:highlight w:val="none"/>
        </w:rPr>
        <w:t>甲方根据合同、投标文件等资料进行验收。</w:t>
      </w:r>
    </w:p>
    <w:p>
      <w:pPr>
        <w:spacing w:line="360" w:lineRule="auto"/>
        <w:ind w:left="-181" w:leftChars="-86" w:right="-178" w:rightChars="-85" w:firstLine="700" w:firstLineChars="292"/>
        <w:rPr>
          <w:rFonts w:ascii="宋体" w:hAnsi="宋体" w:cs="宋体"/>
          <w:bCs/>
          <w:color w:val="auto"/>
          <w:sz w:val="24"/>
          <w:szCs w:val="24"/>
          <w:highlight w:val="none"/>
        </w:rPr>
      </w:pPr>
      <w:r>
        <w:rPr>
          <w:rFonts w:hint="eastAsia" w:ascii="宋体" w:hAnsi="宋体" w:cs="宋体"/>
          <w:bCs/>
          <w:color w:val="auto"/>
          <w:sz w:val="24"/>
          <w:szCs w:val="24"/>
          <w:highlight w:val="none"/>
        </w:rPr>
        <w:t>项目款结算采取分期付款方式。</w:t>
      </w:r>
    </w:p>
    <w:p>
      <w:pPr>
        <w:widowControl/>
        <w:autoSpaceDE w:val="0"/>
        <w:autoSpaceDN w:val="0"/>
        <w:spacing w:line="480" w:lineRule="exact"/>
        <w:ind w:right="-178" w:rightChars="-85"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合同签订后，货物到场后10日历天内由采购单位向中标供应商支付合同总价的50%，安装调试完毕并验收合格后，中标供应商向采购单位提交相关资料后，由采购单位向中标供应商支付结算50%货款。</w:t>
      </w:r>
    </w:p>
    <w:p>
      <w:pPr>
        <w:widowControl/>
        <w:autoSpaceDE w:val="0"/>
        <w:autoSpaceDN w:val="0"/>
        <w:spacing w:line="480" w:lineRule="exact"/>
        <w:ind w:right="-178" w:rightChars="-85" w:firstLine="480" w:firstLineChars="200"/>
        <w:textAlignment w:val="bottom"/>
        <w:rPr>
          <w:rFonts w:ascii="宋体" w:hAnsi="宋体"/>
          <w:color w:val="auto"/>
          <w:sz w:val="24"/>
          <w:szCs w:val="24"/>
          <w:highlight w:val="none"/>
        </w:rPr>
      </w:pPr>
      <w:r>
        <w:rPr>
          <w:rFonts w:hint="eastAsia" w:ascii="宋体" w:hAnsi="宋体" w:cs="宋体"/>
          <w:bCs/>
          <w:color w:val="auto"/>
          <w:sz w:val="24"/>
          <w:highlight w:val="none"/>
        </w:rPr>
        <w:t>支付项目款时，乙方将结款申请1份、增值税专用全额发票及复印件1份、合同复印件1份、货物设备清单和经甲方验收确认的《验收反馈表》和验收报告提交甲方，由甲方向乙方支付结算当期项目款。</w:t>
      </w:r>
    </w:p>
    <w:p>
      <w:pPr>
        <w:autoSpaceDE w:val="0"/>
        <w:adjustRightInd w:val="0"/>
        <w:spacing w:line="480" w:lineRule="exact"/>
        <w:ind w:right="113" w:rightChars="54" w:firstLine="504" w:firstLineChars="209"/>
        <w:jc w:val="left"/>
        <w:rPr>
          <w:rFonts w:ascii="宋体" w:hAnsi="宋体" w:cs="宋体"/>
          <w:b/>
          <w:color w:val="auto"/>
          <w:sz w:val="24"/>
          <w:highlight w:val="none"/>
        </w:rPr>
      </w:pPr>
      <w:r>
        <w:rPr>
          <w:rFonts w:hint="eastAsia" w:ascii="宋体" w:hAnsi="宋体" w:cs="宋体"/>
          <w:b/>
          <w:color w:val="auto"/>
          <w:sz w:val="24"/>
          <w:highlight w:val="none"/>
        </w:rPr>
        <w:t>第六条：履约保证金</w:t>
      </w:r>
    </w:p>
    <w:p>
      <w:pPr>
        <w:autoSpaceDE w:val="0"/>
        <w:adjustRightInd w:val="0"/>
        <w:snapToGrid w:val="0"/>
        <w:spacing w:line="440" w:lineRule="exact"/>
        <w:ind w:firstLine="501" w:firstLineChars="209"/>
        <w:jc w:val="left"/>
        <w:rPr>
          <w:rStyle w:val="97"/>
          <w:rFonts w:hint="eastAsia" w:ascii="宋体" w:hAnsi="宋体"/>
          <w:color w:val="auto"/>
          <w:szCs w:val="24"/>
          <w:highlight w:val="none"/>
        </w:rPr>
      </w:pPr>
      <w:r>
        <w:rPr>
          <w:rFonts w:hint="eastAsia" w:ascii="宋体" w:hAnsi="宋体" w:eastAsia="宋体" w:cs="宋体"/>
          <w:color w:val="auto"/>
          <w:kern w:val="0"/>
          <w:sz w:val="24"/>
          <w:szCs w:val="24"/>
          <w:highlight w:val="none"/>
        </w:rPr>
        <w:t>在合同签订后</w:t>
      </w:r>
      <w:r>
        <w:rPr>
          <w:rFonts w:hint="eastAsia" w:ascii="宋体" w:hAnsi="宋体" w:eastAsia="宋体" w:cs="宋体"/>
          <w:color w:val="auto"/>
          <w:kern w:val="0"/>
          <w:sz w:val="24"/>
          <w:szCs w:val="24"/>
          <w:highlight w:val="none"/>
          <w:lang w:val="en-US"/>
        </w:rPr>
        <w:t>7日内</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lang w:val="en-US" w:eastAsia="zh-CN"/>
        </w:rPr>
        <w:t>乙方</w:t>
      </w:r>
      <w:r>
        <w:rPr>
          <w:rFonts w:hint="eastAsia" w:ascii="宋体" w:hAnsi="宋体" w:cs="宋体"/>
          <w:color w:val="auto"/>
          <w:kern w:val="0"/>
          <w:sz w:val="24"/>
          <w:szCs w:val="24"/>
          <w:highlight w:val="none"/>
          <w:lang w:eastAsia="zh-CN"/>
        </w:rPr>
        <w:t>按合同总金额的5%</w:t>
      </w:r>
      <w:r>
        <w:rPr>
          <w:rFonts w:hint="eastAsia" w:ascii="宋体" w:hAnsi="宋体" w:eastAsia="宋体" w:cs="宋体"/>
          <w:color w:val="auto"/>
          <w:kern w:val="0"/>
          <w:sz w:val="24"/>
          <w:szCs w:val="24"/>
          <w:highlight w:val="none"/>
        </w:rPr>
        <w:t>交至</w:t>
      </w:r>
      <w:r>
        <w:rPr>
          <w:rFonts w:hint="eastAsia" w:ascii="宋体" w:hAnsi="宋体" w:eastAsia="宋体" w:cs="宋体"/>
          <w:color w:val="auto"/>
          <w:kern w:val="0"/>
          <w:sz w:val="24"/>
          <w:szCs w:val="24"/>
          <w:highlight w:val="none"/>
          <w:lang w:val="en-US" w:eastAsia="zh-CN"/>
        </w:rPr>
        <w:t>甲方</w:t>
      </w:r>
      <w:r>
        <w:rPr>
          <w:rFonts w:hint="eastAsia" w:ascii="宋体" w:hAnsi="宋体" w:cs="宋体"/>
          <w:color w:val="auto"/>
          <w:kern w:val="0"/>
          <w:sz w:val="24"/>
          <w:szCs w:val="24"/>
          <w:highlight w:val="none"/>
          <w:lang w:val="en-US" w:eastAsia="zh-CN"/>
        </w:rPr>
        <w:t>指定账户</w:t>
      </w:r>
      <w:r>
        <w:rPr>
          <w:rFonts w:hint="eastAsia" w:ascii="宋体" w:hAnsi="宋体" w:eastAsia="宋体" w:cs="宋体"/>
          <w:color w:val="auto"/>
          <w:kern w:val="0"/>
          <w:sz w:val="24"/>
          <w:szCs w:val="24"/>
          <w:highlight w:val="none"/>
        </w:rPr>
        <w:t>（可采用银行、保险公司出具保函形式提交）。</w:t>
      </w:r>
      <w:r>
        <w:rPr>
          <w:rStyle w:val="97"/>
          <w:rFonts w:hint="eastAsia" w:ascii="宋体" w:hAnsi="宋体" w:cs="宋体"/>
          <w:color w:val="auto"/>
          <w:sz w:val="24"/>
          <w:szCs w:val="24"/>
          <w:highlight w:val="none"/>
        </w:rPr>
        <w:t>经验收合格后且回访无质量问题</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无息退还。因</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所供商品质量原因造成</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损失的，</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有权要求</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以其</w:t>
      </w:r>
      <w:r>
        <w:rPr>
          <w:rFonts w:hint="eastAsia" w:ascii="宋体" w:hAnsi="宋体" w:eastAsia="宋体" w:cs="宋体"/>
          <w:color w:val="auto"/>
          <w:kern w:val="0"/>
          <w:sz w:val="24"/>
          <w:szCs w:val="24"/>
          <w:highlight w:val="none"/>
          <w:lang w:eastAsia="zh-CN"/>
        </w:rPr>
        <w:t>履约保证金</w:t>
      </w:r>
      <w:r>
        <w:rPr>
          <w:rFonts w:hint="eastAsia" w:ascii="宋体" w:hAnsi="宋体" w:eastAsia="宋体" w:cs="宋体"/>
          <w:color w:val="auto"/>
          <w:kern w:val="0"/>
          <w:sz w:val="24"/>
          <w:szCs w:val="24"/>
          <w:highlight w:val="none"/>
        </w:rPr>
        <w:t>作出补偿</w:t>
      </w:r>
      <w:r>
        <w:rPr>
          <w:rStyle w:val="97"/>
          <w:rFonts w:hint="eastAsia" w:ascii="宋体" w:hAnsi="宋体"/>
          <w:color w:val="auto"/>
          <w:szCs w:val="24"/>
          <w:highlight w:val="none"/>
        </w:rPr>
        <w:t>。</w:t>
      </w:r>
    </w:p>
    <w:p>
      <w:pPr>
        <w:autoSpaceDE w:val="0"/>
        <w:adjustRightInd w:val="0"/>
        <w:snapToGrid w:val="0"/>
        <w:spacing w:line="440" w:lineRule="exact"/>
        <w:ind w:firstLine="504" w:firstLineChars="209"/>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第七条：售后服务</w:t>
      </w:r>
    </w:p>
    <w:p>
      <w:pPr>
        <w:autoSpaceDE w:val="0"/>
        <w:adjustRightInd w:val="0"/>
        <w:snapToGrid w:val="0"/>
        <w:spacing w:line="440" w:lineRule="exact"/>
        <w:ind w:firstLine="501" w:firstLineChars="209"/>
        <w:jc w:val="left"/>
        <w:rPr>
          <w:rFonts w:ascii="宋体" w:hAnsi="宋体" w:cs="宋体"/>
          <w:color w:val="auto"/>
          <w:sz w:val="24"/>
          <w:szCs w:val="24"/>
          <w:highlight w:val="none"/>
        </w:rPr>
      </w:pPr>
      <w:r>
        <w:rPr>
          <w:rFonts w:hint="eastAsia" w:ascii="宋体" w:hAnsi="宋体" w:cs="宋体"/>
          <w:color w:val="auto"/>
          <w:kern w:val="0"/>
          <w:sz w:val="24"/>
          <w:szCs w:val="24"/>
          <w:highlight w:val="none"/>
        </w:rPr>
        <w:t>售后服务按不低于</w:t>
      </w:r>
      <w:r>
        <w:rPr>
          <w:rFonts w:hint="eastAsia" w:ascii="宋体" w:hAnsi="宋体" w:cs="宋体"/>
          <w:bCs/>
          <w:color w:val="auto"/>
          <w:sz w:val="24"/>
          <w:highlight w:val="none"/>
        </w:rPr>
        <w:t>国家市场监督管理总局</w:t>
      </w:r>
      <w:r>
        <w:rPr>
          <w:rFonts w:hint="eastAsia" w:ascii="宋体" w:hAnsi="宋体" w:cs="宋体"/>
          <w:color w:val="auto"/>
          <w:kern w:val="0"/>
          <w:sz w:val="24"/>
          <w:szCs w:val="24"/>
          <w:highlight w:val="none"/>
        </w:rPr>
        <w:t>和国家其他有关规定执行，国家没有规</w:t>
      </w:r>
      <w:r>
        <w:rPr>
          <w:rFonts w:hint="eastAsia" w:ascii="宋体" w:hAnsi="宋体" w:cs="宋体"/>
          <w:color w:val="auto"/>
          <w:sz w:val="24"/>
          <w:szCs w:val="24"/>
          <w:highlight w:val="none"/>
        </w:rPr>
        <w:t>定的按厂商规定执行。国家规定标准低于厂商标准的按厂商标准执行。</w:t>
      </w:r>
    </w:p>
    <w:p>
      <w:pPr>
        <w:numPr>
          <w:ilvl w:val="0"/>
          <w:numId w:val="16"/>
        </w:numPr>
        <w:autoSpaceDE w:val="0"/>
        <w:adjustRightInd w:val="0"/>
        <w:snapToGrid w:val="0"/>
        <w:spacing w:line="440" w:lineRule="exact"/>
        <w:ind w:firstLine="501" w:firstLineChars="209"/>
        <w:jc w:val="left"/>
        <w:rPr>
          <w:rFonts w:ascii="宋体" w:hAnsi="宋体" w:cs="宋体"/>
          <w:color w:val="auto"/>
          <w:sz w:val="24"/>
          <w:szCs w:val="24"/>
          <w:highlight w:val="none"/>
        </w:rPr>
      </w:pPr>
      <w:r>
        <w:rPr>
          <w:rFonts w:hint="eastAsia" w:ascii="宋体" w:hAnsi="宋体" w:cs="宋体"/>
          <w:color w:val="auto"/>
          <w:sz w:val="24"/>
          <w:szCs w:val="24"/>
          <w:highlight w:val="none"/>
        </w:rPr>
        <w:t>本项目所有设备质量保修期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 （招标规格参数内有注明的以招标规格参数要求为准）。合同标的质量保修期自标的验收合格并签字盖章后开始计算。在设备及软件（或系统）整个使用期内，乙方应确保正常使用，在接到甲方维修要求后在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小时内响应并提出解决方案，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小时内到达现场对故障进行处理，维修过程中所需材料乙方在接到通知后应及时提供，最长不超过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小时必须送达甲方。若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小时内无法修复的，应及时提供相应备用设备并负责安装调试，为此，乙方应提供相应承诺书。</w:t>
      </w:r>
    </w:p>
    <w:p>
      <w:pPr>
        <w:numPr>
          <w:ilvl w:val="0"/>
          <w:numId w:val="16"/>
        </w:numPr>
        <w:autoSpaceDE w:val="0"/>
        <w:adjustRightInd w:val="0"/>
        <w:snapToGrid w:val="0"/>
        <w:spacing w:line="440" w:lineRule="exact"/>
        <w:ind w:firstLine="501" w:firstLineChars="209"/>
        <w:jc w:val="left"/>
        <w:rPr>
          <w:rFonts w:ascii="宋体" w:hAnsi="宋体" w:cs="宋体"/>
          <w:color w:val="auto"/>
          <w:sz w:val="24"/>
          <w:szCs w:val="24"/>
          <w:highlight w:val="none"/>
        </w:rPr>
      </w:pPr>
      <w:r>
        <w:rPr>
          <w:rFonts w:hint="eastAsia" w:ascii="宋体" w:hAnsi="宋体" w:cs="宋体"/>
          <w:color w:val="auto"/>
          <w:sz w:val="24"/>
          <w:szCs w:val="24"/>
          <w:highlight w:val="none"/>
        </w:rPr>
        <w:t>质保期内因不能排除的故障而影响工作的情况每发生一次，其质保期相应延长60天，保质期内因设备本身缺陷造成各种故障应由乙方免费技术服务和维修。</w:t>
      </w:r>
    </w:p>
    <w:p>
      <w:pPr>
        <w:autoSpaceDE w:val="0"/>
        <w:adjustRightInd w:val="0"/>
        <w:snapToGrid w:val="0"/>
        <w:spacing w:line="440" w:lineRule="exact"/>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第八条：</w:t>
      </w:r>
      <w:r>
        <w:rPr>
          <w:rFonts w:hint="eastAsia" w:ascii="宋体" w:hAnsi="宋体" w:cs="宋体"/>
          <w:color w:val="auto"/>
          <w:sz w:val="24"/>
          <w:szCs w:val="24"/>
          <w:highlight w:val="none"/>
        </w:rPr>
        <w:t>乙</w:t>
      </w:r>
      <w:r>
        <w:rPr>
          <w:rFonts w:hint="eastAsia" w:ascii="宋体" w:hAnsi="宋体" w:cs="宋体"/>
          <w:color w:val="auto"/>
          <w:kern w:val="0"/>
          <w:sz w:val="24"/>
          <w:szCs w:val="24"/>
          <w:highlight w:val="none"/>
        </w:rPr>
        <w:t>方承担合同标的供货、安装调试及交付前的一切费用(包括不可预见费用)和市场风险。</w:t>
      </w:r>
    </w:p>
    <w:p>
      <w:pPr>
        <w:autoSpaceDE w:val="0"/>
        <w:adjustRightInd w:val="0"/>
        <w:snapToGrid w:val="0"/>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第九条：其他约定：</w:t>
      </w:r>
    </w:p>
    <w:p>
      <w:pPr>
        <w:autoSpaceDE w:val="0"/>
        <w:adjustRightInd w:val="0"/>
        <w:snapToGrid w:val="0"/>
        <w:spacing w:line="44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 xml:space="preserve">按招标文件要求及投标文件内容提供设备及服务。  </w:t>
      </w:r>
      <w:r>
        <w:rPr>
          <w:rFonts w:hint="eastAsia" w:ascii="宋体" w:hAnsi="宋体" w:cs="宋体"/>
          <w:b/>
          <w:bCs/>
          <w:color w:val="auto"/>
          <w:sz w:val="24"/>
          <w:szCs w:val="24"/>
          <w:highlight w:val="none"/>
        </w:rPr>
        <w:t xml:space="preserve">     </w:t>
      </w:r>
    </w:p>
    <w:p>
      <w:pPr>
        <w:autoSpaceDE w:val="0"/>
        <w:adjustRightInd w:val="0"/>
        <w:snapToGrid w:val="0"/>
        <w:spacing w:line="440" w:lineRule="exact"/>
        <w:ind w:firstLine="504" w:firstLineChars="209"/>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第十条：违约责任</w:t>
      </w:r>
    </w:p>
    <w:p>
      <w:pPr>
        <w:autoSpaceDE w:val="0"/>
        <w:adjustRightInd w:val="0"/>
        <w:snapToGrid w:val="0"/>
        <w:spacing w:line="440" w:lineRule="exact"/>
        <w:ind w:firstLine="501" w:firstLineChars="209"/>
        <w:jc w:val="left"/>
        <w:rPr>
          <w:rFonts w:ascii="宋体" w:hAnsi="宋体" w:cs="宋体"/>
          <w:color w:val="auto"/>
          <w:sz w:val="24"/>
          <w:szCs w:val="24"/>
          <w:highlight w:val="none"/>
        </w:rPr>
      </w:pPr>
      <w:r>
        <w:rPr>
          <w:rFonts w:hint="eastAsia" w:ascii="宋体" w:hAnsi="宋体" w:cs="宋体"/>
          <w:color w:val="auto"/>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并提请监管部门按照政府采购的有关规定对乙方进行处理。</w:t>
      </w:r>
    </w:p>
    <w:p>
      <w:pPr>
        <w:autoSpaceDE w:val="0"/>
        <w:adjustRightInd w:val="0"/>
        <w:snapToGrid w:val="0"/>
        <w:spacing w:line="440" w:lineRule="exact"/>
        <w:ind w:firstLine="501" w:firstLineChars="209"/>
        <w:jc w:val="left"/>
        <w:rPr>
          <w:rFonts w:ascii="宋体" w:hAnsi="宋体" w:cs="宋体"/>
          <w:color w:val="auto"/>
          <w:sz w:val="24"/>
          <w:szCs w:val="24"/>
          <w:highlight w:val="none"/>
        </w:rPr>
      </w:pPr>
      <w:r>
        <w:rPr>
          <w:rFonts w:hint="eastAsia" w:ascii="宋体" w:hAnsi="宋体" w:cs="宋体"/>
          <w:color w:val="auto"/>
          <w:sz w:val="24"/>
          <w:szCs w:val="24"/>
          <w:highlight w:val="none"/>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p>
      <w:pPr>
        <w:autoSpaceDE w:val="0"/>
        <w:adjustRightInd w:val="0"/>
        <w:snapToGrid w:val="0"/>
        <w:spacing w:line="440" w:lineRule="exact"/>
        <w:ind w:firstLine="504" w:firstLineChars="209"/>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第十一条：争议的解决</w:t>
      </w:r>
    </w:p>
    <w:p>
      <w:pPr>
        <w:autoSpaceDE w:val="0"/>
        <w:adjustRightInd w:val="0"/>
        <w:snapToGrid w:val="0"/>
        <w:spacing w:line="440" w:lineRule="exact"/>
        <w:ind w:firstLine="501" w:firstLineChars="2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1、因质量问题发生争议的，由</w:t>
      </w:r>
      <w:r>
        <w:rPr>
          <w:rFonts w:hint="eastAsia" w:ascii="宋体" w:hAnsi="宋体" w:cs="宋体"/>
          <w:color w:val="auto"/>
          <w:sz w:val="24"/>
          <w:szCs w:val="24"/>
          <w:highlight w:val="none"/>
        </w:rPr>
        <w:t>甲</w:t>
      </w:r>
      <w:r>
        <w:rPr>
          <w:rFonts w:hint="eastAsia" w:ascii="宋体" w:hAnsi="宋体" w:cs="宋体"/>
          <w:color w:val="auto"/>
          <w:kern w:val="0"/>
          <w:sz w:val="24"/>
          <w:szCs w:val="24"/>
          <w:highlight w:val="none"/>
        </w:rPr>
        <w:t>方委托有关技术部门进行质量鉴定，该鉴定的结论</w:t>
      </w:r>
      <w:r>
        <w:rPr>
          <w:rFonts w:hint="eastAsia" w:ascii="宋体" w:hAnsi="宋体" w:cs="宋体"/>
          <w:color w:val="auto"/>
          <w:sz w:val="24"/>
          <w:szCs w:val="24"/>
          <w:highlight w:val="none"/>
        </w:rPr>
        <w:t>甲</w:t>
      </w:r>
      <w:r>
        <w:rPr>
          <w:rFonts w:hint="eastAsia" w:ascii="宋体" w:hAnsi="宋体" w:cs="宋体"/>
          <w:bCs/>
          <w:color w:val="auto"/>
          <w:kern w:val="0"/>
          <w:sz w:val="24"/>
          <w:szCs w:val="24"/>
          <w:highlight w:val="none"/>
        </w:rPr>
        <w:t>乙</w:t>
      </w:r>
      <w:r>
        <w:rPr>
          <w:rFonts w:hint="eastAsia" w:ascii="宋体" w:hAnsi="宋体" w:cs="宋体"/>
          <w:color w:val="auto"/>
          <w:kern w:val="0"/>
          <w:sz w:val="24"/>
          <w:szCs w:val="24"/>
          <w:highlight w:val="none"/>
        </w:rPr>
        <w:t>双方应当接受，各方均有权直接向对方索赔，并签订书面处理协议书，报见证方备案。</w:t>
      </w:r>
    </w:p>
    <w:p>
      <w:pPr>
        <w:adjustRightInd w:val="0"/>
        <w:snapToGrid w:val="0"/>
        <w:spacing w:line="44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2、双方无法通过协商解决合同争议的，任何一方有权向建德市人民法院提出诉讼。</w:t>
      </w:r>
    </w:p>
    <w:p>
      <w:pPr>
        <w:adjustRightInd w:val="0"/>
        <w:snapToGrid w:val="0"/>
        <w:spacing w:line="440" w:lineRule="exact"/>
        <w:ind w:firstLine="600"/>
        <w:rPr>
          <w:rFonts w:ascii="宋体" w:hAnsi="宋体" w:cs="宋体"/>
          <w:b/>
          <w:color w:val="auto"/>
          <w:sz w:val="24"/>
          <w:szCs w:val="24"/>
          <w:highlight w:val="none"/>
        </w:rPr>
      </w:pPr>
      <w:r>
        <w:rPr>
          <w:rFonts w:hint="eastAsia" w:ascii="宋体" w:hAnsi="宋体" w:cs="宋体"/>
          <w:b/>
          <w:color w:val="auto"/>
          <w:sz w:val="24"/>
          <w:szCs w:val="24"/>
          <w:highlight w:val="none"/>
        </w:rPr>
        <w:t>第十二条：合同的生效</w:t>
      </w:r>
    </w:p>
    <w:p>
      <w:pPr>
        <w:autoSpaceDE w:val="0"/>
        <w:adjustRightInd w:val="0"/>
        <w:spacing w:line="480" w:lineRule="exact"/>
        <w:ind w:firstLine="501" w:firstLineChars="209"/>
        <w:jc w:val="left"/>
        <w:rPr>
          <w:rFonts w:ascii="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olor w:val="auto"/>
          <w:kern w:val="0"/>
          <w:sz w:val="24"/>
          <w:szCs w:val="24"/>
          <w:highlight w:val="none"/>
        </w:rPr>
        <w:t>本合同一式陆份，甲、乙双方各执二份，见证单位一份，监管部门一份。</w:t>
      </w:r>
    </w:p>
    <w:p>
      <w:pPr>
        <w:autoSpaceDE w:val="0"/>
        <w:adjustRightInd w:val="0"/>
        <w:snapToGrid w:val="0"/>
        <w:spacing w:line="440" w:lineRule="exact"/>
        <w:ind w:firstLine="600" w:firstLineChars="2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2、本合同经</w:t>
      </w:r>
      <w:r>
        <w:rPr>
          <w:rFonts w:hint="eastAsia" w:ascii="宋体" w:hAnsi="宋体" w:cs="宋体"/>
          <w:color w:val="auto"/>
          <w:sz w:val="24"/>
          <w:szCs w:val="24"/>
          <w:highlight w:val="none"/>
        </w:rPr>
        <w:t>甲</w:t>
      </w:r>
      <w:r>
        <w:rPr>
          <w:rFonts w:hint="eastAsia" w:ascii="宋体" w:hAnsi="宋体" w:cs="宋体"/>
          <w:bCs/>
          <w:color w:val="auto"/>
          <w:kern w:val="0"/>
          <w:sz w:val="24"/>
          <w:szCs w:val="24"/>
          <w:highlight w:val="none"/>
        </w:rPr>
        <w:t>乙</w:t>
      </w:r>
      <w:r>
        <w:rPr>
          <w:rFonts w:hint="eastAsia" w:ascii="宋体" w:hAnsi="宋体" w:cs="宋体"/>
          <w:color w:val="auto"/>
          <w:kern w:val="0"/>
          <w:sz w:val="24"/>
          <w:szCs w:val="24"/>
          <w:highlight w:val="none"/>
        </w:rPr>
        <w:t>双方法定代表人或委托代理人签字并加盖公章（或合同章）后生效。</w:t>
      </w:r>
    </w:p>
    <w:p>
      <w:pPr>
        <w:pStyle w:val="24"/>
        <w:snapToGrid w:val="0"/>
        <w:spacing w:line="440" w:lineRule="exact"/>
        <w:ind w:firstLine="600" w:firstLineChars="250"/>
        <w:rPr>
          <w:rFonts w:hAnsi="宋体" w:cs="宋体"/>
          <w:color w:val="auto"/>
          <w:sz w:val="24"/>
          <w:szCs w:val="24"/>
          <w:highlight w:val="none"/>
        </w:rPr>
      </w:pPr>
      <w:r>
        <w:rPr>
          <w:rFonts w:hint="eastAsia" w:hAnsi="宋体" w:cs="宋体"/>
          <w:color w:val="auto"/>
          <w:sz w:val="24"/>
          <w:szCs w:val="24"/>
          <w:highlight w:val="none"/>
        </w:rPr>
        <w:t>3、本合同未尽事宜，经双方商议可续签补充协议。该补充协议与本合同具有相同法律效力，但该补充协议的内容不能实质性修改招标文件的主要条款。</w:t>
      </w:r>
    </w:p>
    <w:p>
      <w:pPr>
        <w:pStyle w:val="24"/>
        <w:snapToGrid w:val="0"/>
        <w:spacing w:line="440" w:lineRule="exact"/>
        <w:ind w:firstLine="600" w:firstLineChars="250"/>
        <w:rPr>
          <w:rFonts w:hAnsi="宋体" w:cs="宋体"/>
          <w:color w:val="auto"/>
          <w:sz w:val="24"/>
          <w:szCs w:val="24"/>
          <w:highlight w:val="none"/>
        </w:rPr>
      </w:pPr>
      <w:r>
        <w:rPr>
          <w:rFonts w:hint="eastAsia" w:hAnsi="宋体" w:cs="宋体"/>
          <w:color w:val="auto"/>
          <w:sz w:val="24"/>
          <w:szCs w:val="24"/>
          <w:highlight w:val="none"/>
        </w:rPr>
        <w:t>4、本合同未涉及的部分以招标文件（招标编号：    ）(包括补充更正，如有)为准，上述招标文件与乙方针对本项目投标文件及记录是本合同的附件，与本合同具有同等法律效力，但附件与主合同的规定不一致时，以主合同为准。</w:t>
      </w:r>
    </w:p>
    <w:p>
      <w:pPr>
        <w:pStyle w:val="24"/>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（以下无正文）</w:t>
      </w:r>
    </w:p>
    <w:p>
      <w:pPr>
        <w:pStyle w:val="24"/>
        <w:snapToGrid w:val="0"/>
        <w:spacing w:line="440" w:lineRule="exact"/>
        <w:rPr>
          <w:rFonts w:hAnsi="宋体" w:cs="宋体"/>
          <w:b/>
          <w:color w:val="auto"/>
          <w:sz w:val="24"/>
          <w:szCs w:val="24"/>
          <w:highlight w:val="none"/>
        </w:rPr>
      </w:pPr>
    </w:p>
    <w:p>
      <w:pPr>
        <w:pStyle w:val="24"/>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甲方（盖章）：                               乙方（盖章）：</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法定代表人或受委托人                         法定代表人或受委托人</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（签字）                                     （签字）</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地址：                                       地址：</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邮编：                                       邮编：</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电话：                                       电话：</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传真：                                       传真：</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签约时间：     年   月   日</w:t>
      </w:r>
    </w:p>
    <w:p>
      <w:pPr>
        <w:pStyle w:val="24"/>
        <w:snapToGrid w:val="0"/>
        <w:spacing w:line="440" w:lineRule="exact"/>
        <w:ind w:left="180" w:hanging="180" w:hangingChars="75"/>
        <w:rPr>
          <w:rFonts w:hAnsi="宋体" w:cs="宋体"/>
          <w:color w:val="auto"/>
          <w:sz w:val="24"/>
          <w:szCs w:val="24"/>
          <w:highlight w:val="none"/>
        </w:rPr>
      </w:pPr>
      <w:r>
        <w:rPr>
          <w:rFonts w:hint="eastAsia" w:hAnsi="宋体" w:cs="宋体"/>
          <w:color w:val="auto"/>
          <w:sz w:val="24"/>
          <w:szCs w:val="24"/>
          <w:highlight w:val="none"/>
        </w:rPr>
        <w:t>签约地点：</w:t>
      </w:r>
    </w:p>
    <w:p>
      <w:pPr>
        <w:pStyle w:val="24"/>
        <w:snapToGrid w:val="0"/>
        <w:spacing w:line="440" w:lineRule="exact"/>
        <w:ind w:left="180" w:hanging="180" w:hangingChars="75"/>
        <w:rPr>
          <w:rFonts w:hAnsi="宋体" w:cs="宋体"/>
          <w:color w:val="auto"/>
          <w:sz w:val="24"/>
          <w:szCs w:val="24"/>
          <w:highlight w:val="none"/>
        </w:rPr>
      </w:pPr>
    </w:p>
    <w:p>
      <w:pPr>
        <w:pStyle w:val="24"/>
        <w:snapToGrid w:val="0"/>
        <w:spacing w:line="440" w:lineRule="exact"/>
        <w:ind w:left="180" w:hanging="180" w:hangingChars="75"/>
        <w:rPr>
          <w:rFonts w:hint="eastAsia" w:hAnsi="宋体" w:cs="宋体"/>
          <w:color w:val="auto"/>
          <w:sz w:val="24"/>
          <w:szCs w:val="24"/>
          <w:highlight w:val="none"/>
        </w:rPr>
      </w:pPr>
      <w:r>
        <w:rPr>
          <w:rFonts w:hint="eastAsia" w:hAnsi="宋体" w:cs="宋体"/>
          <w:color w:val="auto"/>
          <w:sz w:val="24"/>
          <w:szCs w:val="24"/>
          <w:highlight w:val="none"/>
        </w:rPr>
        <w:t>见证单位：（盖章）</w:t>
      </w:r>
    </w:p>
    <w:p>
      <w:pPr>
        <w:pStyle w:val="24"/>
        <w:snapToGrid w:val="0"/>
        <w:spacing w:line="440" w:lineRule="exact"/>
        <w:ind w:left="180" w:hanging="180" w:hangingChars="75"/>
        <w:rPr>
          <w:rFonts w:hint="eastAsia" w:hAnsi="宋体" w:cs="宋体"/>
          <w:color w:val="auto"/>
          <w:sz w:val="24"/>
          <w:szCs w:val="24"/>
          <w:highlight w:val="none"/>
        </w:rPr>
      </w:pPr>
      <w:r>
        <w:rPr>
          <w:rFonts w:hint="eastAsia" w:hAnsi="宋体" w:cs="宋体"/>
          <w:color w:val="auto"/>
          <w:sz w:val="24"/>
          <w:szCs w:val="24"/>
          <w:highlight w:val="none"/>
        </w:rPr>
        <w:t>法定代表人或委托代理人（签字或盖章）</w:t>
      </w:r>
      <w:r>
        <w:rPr>
          <w:rFonts w:hint="eastAsia" w:hAnsi="宋体" w:cs="宋体"/>
          <w:color w:val="auto"/>
          <w:sz w:val="24"/>
          <w:szCs w:val="24"/>
          <w:highlight w:val="none"/>
          <w:lang w:eastAsia="zh-CN"/>
        </w:rPr>
        <w:t>：</w:t>
      </w:r>
    </w:p>
    <w:p>
      <w:pPr>
        <w:pStyle w:val="24"/>
        <w:snapToGrid w:val="0"/>
        <w:spacing w:line="440" w:lineRule="exact"/>
        <w:ind w:left="180" w:hanging="180" w:hangingChars="75"/>
        <w:rPr>
          <w:rFonts w:hint="eastAsia" w:hAnsi="宋体" w:cs="宋体"/>
          <w:color w:val="auto"/>
          <w:sz w:val="24"/>
          <w:szCs w:val="24"/>
          <w:highlight w:val="none"/>
        </w:rPr>
      </w:pPr>
      <w:r>
        <w:rPr>
          <w:rFonts w:hint="eastAsia" w:hAnsi="宋体" w:cs="宋体"/>
          <w:color w:val="auto"/>
          <w:sz w:val="24"/>
          <w:szCs w:val="24"/>
          <w:highlight w:val="none"/>
        </w:rPr>
        <w:t>时间：</w:t>
      </w:r>
      <w:r>
        <w:rPr>
          <w:rFonts w:hint="eastAsia" w:hAnsi="宋体" w:cs="宋体"/>
          <w:color w:val="auto"/>
          <w:sz w:val="24"/>
          <w:szCs w:val="24"/>
          <w:highlight w:val="none"/>
          <w:lang w:eastAsia="zh-CN"/>
        </w:rPr>
        <w:t>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   月   日</w:t>
      </w: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ind w:left="180" w:hanging="180" w:hangingChars="75"/>
        <w:rPr>
          <w:rFonts w:hAnsi="宋体" w:cs="宋体"/>
          <w:color w:val="auto"/>
          <w:sz w:val="24"/>
          <w:szCs w:val="24"/>
          <w:highlight w:val="none"/>
        </w:rPr>
      </w:pPr>
    </w:p>
    <w:p>
      <w:pPr>
        <w:pStyle w:val="24"/>
        <w:snapToGrid w:val="0"/>
        <w:spacing w:line="360" w:lineRule="auto"/>
        <w:rPr>
          <w:rFonts w:hAnsi="宋体" w:cs="宋体"/>
          <w:color w:val="auto"/>
          <w:sz w:val="24"/>
          <w:szCs w:val="24"/>
          <w:highlight w:val="none"/>
        </w:rPr>
      </w:pPr>
    </w:p>
    <w:p>
      <w:pPr>
        <w:pStyle w:val="26"/>
        <w:numPr>
          <w:ilvl w:val="0"/>
          <w:numId w:val="17"/>
        </w:numPr>
        <w:spacing w:line="440" w:lineRule="exact"/>
        <w:ind w:left="0"/>
        <w:jc w:val="center"/>
        <w:rPr>
          <w:rStyle w:val="97"/>
          <w:rFonts w:ascii="宋体" w:hAnsi="宋体" w:cs="宋体"/>
          <w:b/>
          <w:bCs/>
          <w:color w:val="auto"/>
          <w:sz w:val="36"/>
          <w:szCs w:val="36"/>
          <w:highlight w:val="none"/>
        </w:rPr>
      </w:pPr>
      <w:r>
        <w:rPr>
          <w:rStyle w:val="97"/>
          <w:rFonts w:hint="eastAsia" w:ascii="宋体" w:hAnsi="宋体" w:cs="宋体"/>
          <w:b/>
          <w:bCs/>
          <w:color w:val="auto"/>
          <w:sz w:val="36"/>
          <w:szCs w:val="36"/>
          <w:highlight w:val="none"/>
        </w:rPr>
        <w:t xml:space="preserve"> 附 件</w:t>
      </w:r>
    </w:p>
    <w:p>
      <w:pPr>
        <w:rPr>
          <w:rFonts w:ascii="宋体" w:hAnsi="宋体" w:cs="宋体"/>
          <w:color w:val="auto"/>
          <w:highlight w:val="none"/>
        </w:rPr>
      </w:pPr>
    </w:p>
    <w:p>
      <w:pPr>
        <w:widowControl/>
        <w:snapToGrid w:val="0"/>
        <w:ind w:left="420" w:hanging="420"/>
        <w:rPr>
          <w:rFonts w:ascii="宋体" w:hAnsi="宋体" w:cs="宋体"/>
          <w:b/>
          <w:bCs/>
          <w:color w:val="auto"/>
          <w:kern w:val="0"/>
          <w:sz w:val="32"/>
          <w:szCs w:val="32"/>
          <w:highlight w:val="none"/>
        </w:rPr>
      </w:pPr>
      <w:r>
        <w:rPr>
          <w:rStyle w:val="97"/>
          <w:rFonts w:hint="eastAsia" w:ascii="宋体" w:hAnsi="宋体" w:cs="宋体"/>
          <w:color w:val="auto"/>
          <w:sz w:val="30"/>
          <w:szCs w:val="30"/>
          <w:highlight w:val="none"/>
        </w:rPr>
        <w:t>附件一</w:t>
      </w:r>
      <w:r>
        <w:rPr>
          <w:rFonts w:hint="eastAsia" w:ascii="宋体" w:hAnsi="宋体" w:cs="宋体"/>
          <w:b/>
          <w:bCs/>
          <w:color w:val="auto"/>
          <w:kern w:val="0"/>
          <w:sz w:val="32"/>
          <w:szCs w:val="32"/>
          <w:highlight w:val="none"/>
        </w:rPr>
        <w:t>、</w:t>
      </w:r>
    </w:p>
    <w:p>
      <w:pPr>
        <w:widowControl/>
        <w:snapToGrid w:val="0"/>
        <w:ind w:left="420" w:hanging="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投标报价函</w:t>
      </w:r>
    </w:p>
    <w:p>
      <w:pPr>
        <w:widowControl/>
        <w:snapToGrid w:val="0"/>
        <w:ind w:left="420" w:hanging="420"/>
        <w:jc w:val="center"/>
        <w:rPr>
          <w:rFonts w:ascii="宋体" w:hAnsi="宋体" w:cs="宋体"/>
          <w:b/>
          <w:color w:val="auto"/>
          <w:kern w:val="0"/>
          <w:sz w:val="32"/>
          <w:szCs w:val="32"/>
          <w:highlight w:val="none"/>
        </w:rPr>
      </w:pPr>
    </w:p>
    <w:p>
      <w:pPr>
        <w:pStyle w:val="42"/>
        <w:autoSpaceDE w:val="0"/>
        <w:adjustRightInd w:val="0"/>
        <w:snapToGrid w:val="0"/>
        <w:spacing w:before="0" w:beforeAutospacing="0" w:after="0" w:afterAutospacing="0" w:line="420" w:lineRule="exact"/>
        <w:jc w:val="both"/>
        <w:rPr>
          <w:rFonts w:cs="宋体"/>
          <w:b/>
          <w:bCs/>
          <w:color w:val="auto"/>
          <w:highlight w:val="none"/>
        </w:rPr>
      </w:pPr>
      <w:r>
        <w:rPr>
          <w:rFonts w:hint="eastAsia" w:cs="宋体"/>
          <w:b/>
          <w:bCs/>
          <w:color w:val="auto"/>
          <w:highlight w:val="none"/>
          <w:lang w:eastAsia="zh-CN"/>
        </w:rPr>
        <w:t>欧邦工程管理集团有限公司</w:t>
      </w:r>
      <w:r>
        <w:rPr>
          <w:rFonts w:hint="eastAsia" w:cs="宋体"/>
          <w:b/>
          <w:bCs/>
          <w:color w:val="auto"/>
          <w:highlight w:val="none"/>
        </w:rPr>
        <w:t>：</w:t>
      </w:r>
    </w:p>
    <w:p>
      <w:pPr>
        <w:pStyle w:val="42"/>
        <w:autoSpaceDE w:val="0"/>
        <w:adjustRightInd w:val="0"/>
        <w:snapToGrid w:val="0"/>
        <w:spacing w:before="0" w:beforeAutospacing="0" w:after="0" w:afterAutospacing="0" w:line="420" w:lineRule="exact"/>
        <w:ind w:firstLine="480"/>
        <w:rPr>
          <w:rFonts w:hint="eastAsia" w:cs="宋体"/>
          <w:color w:val="auto"/>
          <w:highlight w:val="none"/>
        </w:rPr>
      </w:pPr>
    </w:p>
    <w:p>
      <w:pPr>
        <w:pStyle w:val="42"/>
        <w:autoSpaceDE w:val="0"/>
        <w:adjustRightInd w:val="0"/>
        <w:snapToGrid w:val="0"/>
        <w:spacing w:before="0" w:beforeAutospacing="0" w:after="0" w:afterAutospacing="0" w:line="420" w:lineRule="exact"/>
        <w:ind w:firstLine="480"/>
        <w:rPr>
          <w:rFonts w:cs="宋体"/>
          <w:color w:val="auto"/>
          <w:highlight w:val="none"/>
        </w:rPr>
      </w:pPr>
      <w:r>
        <w:rPr>
          <w:rFonts w:hint="eastAsia" w:cs="宋体"/>
          <w:color w:val="auto"/>
          <w:highlight w:val="none"/>
        </w:rPr>
        <w:t>贵单位</w:t>
      </w:r>
      <w:r>
        <w:rPr>
          <w:rFonts w:hint="eastAsia" w:cs="宋体"/>
          <w:color w:val="auto"/>
          <w:highlight w:val="none"/>
          <w:lang w:val="en-US" w:eastAsia="zh-CN"/>
        </w:rPr>
        <w:t>JDOB2024B</w:t>
      </w:r>
      <w:r>
        <w:rPr>
          <w:rFonts w:hint="eastAsia" w:cs="宋体"/>
          <w:color w:val="auto"/>
          <w:highlight w:val="none"/>
          <w:lang w:eastAsia="zh-CN"/>
        </w:rPr>
        <w:t>-</w:t>
      </w:r>
      <w:r>
        <w:rPr>
          <w:rFonts w:hint="eastAsia" w:cs="宋体"/>
          <w:color w:val="auto"/>
          <w:highlight w:val="none"/>
          <w:lang w:val="en-US" w:eastAsia="zh-CN"/>
        </w:rPr>
        <w:t xml:space="preserve"> </w:t>
      </w:r>
      <w:r>
        <w:rPr>
          <w:rFonts w:hint="eastAsia" w:cs="宋体"/>
          <w:color w:val="auto"/>
          <w:highlight w:val="none"/>
        </w:rPr>
        <w:t>号招标文件(包括补充更正，如有)收悉，我们经详细审阅和研究，现决定参加</w:t>
      </w:r>
      <w:r>
        <w:rPr>
          <w:rFonts w:hint="eastAsia" w:cs="宋体"/>
          <w:bCs/>
          <w:color w:val="auto"/>
          <w:highlight w:val="none"/>
          <w:u w:val="single"/>
          <w:lang w:eastAsia="zh-CN"/>
        </w:rPr>
        <w:t>下涯中转站生活垃圾压缩车采购</w:t>
      </w:r>
      <w:r>
        <w:rPr>
          <w:rFonts w:hint="eastAsia" w:cs="宋体"/>
          <w:color w:val="auto"/>
          <w:highlight w:val="none"/>
        </w:rPr>
        <w:t>公开招标的报价，并提供报价文件</w:t>
      </w:r>
      <w:r>
        <w:rPr>
          <w:rFonts w:hint="eastAsia" w:cs="宋体"/>
          <w:color w:val="auto"/>
          <w:highlight w:val="none"/>
          <w:lang w:eastAsia="zh-CN"/>
        </w:rPr>
        <w:t>正本1份副本5份</w:t>
      </w:r>
      <w:r>
        <w:rPr>
          <w:rFonts w:hint="eastAsia" w:cs="宋体"/>
          <w:color w:val="auto"/>
          <w:highlight w:val="none"/>
        </w:rPr>
        <w:t>。我公司决定无保留地接受招标文件(包括补充更正，如有)所有条款和报价文件所有承诺，并按合同履行全部责任。</w:t>
      </w:r>
    </w:p>
    <w:p>
      <w:pPr>
        <w:pStyle w:val="42"/>
        <w:autoSpaceDE w:val="0"/>
        <w:adjustRightInd w:val="0"/>
        <w:snapToGrid w:val="0"/>
        <w:spacing w:before="0" w:beforeAutospacing="0" w:after="0" w:afterAutospacing="0" w:line="420" w:lineRule="exact"/>
        <w:ind w:firstLine="480"/>
        <w:rPr>
          <w:rFonts w:cs="宋体"/>
          <w:color w:val="auto"/>
          <w:highlight w:val="none"/>
        </w:rPr>
      </w:pPr>
    </w:p>
    <w:p>
      <w:pPr>
        <w:autoSpaceDE w:val="0"/>
        <w:adjustRightInd w:val="0"/>
        <w:snapToGrid w:val="0"/>
        <w:spacing w:line="420" w:lineRule="exact"/>
        <w:ind w:firstLine="960" w:firstLineChars="400"/>
        <w:jc w:val="left"/>
        <w:rPr>
          <w:rFonts w:ascii="宋体" w:hAnsi="宋体" w:cs="宋体"/>
          <w:color w:val="auto"/>
          <w:kern w:val="0"/>
          <w:sz w:val="24"/>
          <w:highlight w:val="none"/>
        </w:rPr>
      </w:pPr>
      <w:r>
        <w:rPr>
          <w:rFonts w:hint="eastAsia" w:ascii="宋体" w:hAnsi="宋体" w:cs="宋体"/>
          <w:color w:val="auto"/>
          <w:kern w:val="0"/>
          <w:sz w:val="24"/>
          <w:highlight w:val="none"/>
        </w:rPr>
        <w:t>本项目愿按人民币(大写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pPr>
        <w:autoSpaceDE w:val="0"/>
        <w:adjustRightInd w:val="0"/>
        <w:snapToGrid w:val="0"/>
        <w:spacing w:line="420" w:lineRule="exact"/>
        <w:jc w:val="left"/>
        <w:rPr>
          <w:rFonts w:ascii="宋体" w:hAnsi="宋体" w:cs="宋体"/>
          <w:color w:val="auto"/>
          <w:kern w:val="0"/>
          <w:sz w:val="24"/>
          <w:highlight w:val="none"/>
        </w:rPr>
      </w:pPr>
    </w:p>
    <w:p>
      <w:pPr>
        <w:autoSpaceDE w:val="0"/>
        <w:adjustRightInd w:val="0"/>
        <w:snapToGrid w:val="0"/>
        <w:spacing w:line="42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本报价</w:t>
      </w:r>
      <w:r>
        <w:rPr>
          <w:rFonts w:hint="eastAsia" w:ascii="宋体" w:hAnsi="宋体" w:cs="宋体"/>
          <w:color w:val="auto"/>
          <w:kern w:val="0"/>
          <w:sz w:val="24"/>
          <w:highlight w:val="none"/>
          <w:u w:val="single"/>
        </w:rPr>
        <w:t>90</w:t>
      </w:r>
      <w:r>
        <w:rPr>
          <w:rFonts w:hint="eastAsia" w:ascii="宋体" w:hAnsi="宋体" w:cs="宋体"/>
          <w:color w:val="auto"/>
          <w:kern w:val="0"/>
          <w:sz w:val="24"/>
          <w:highlight w:val="none"/>
        </w:rPr>
        <w:t>天内有效。</w:t>
      </w:r>
    </w:p>
    <w:p>
      <w:pPr>
        <w:autoSpaceDE w:val="0"/>
        <w:adjustRightInd w:val="0"/>
        <w:snapToGri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一旦我公司成交，保证按</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rPr>
        <w:t>通知书规定时间与</w:t>
      </w:r>
      <w:r>
        <w:rPr>
          <w:rFonts w:hint="eastAsia" w:ascii="宋体" w:hAnsi="宋体" w:cs="宋体"/>
          <w:color w:val="auto"/>
          <w:kern w:val="0"/>
          <w:sz w:val="24"/>
          <w:highlight w:val="none"/>
          <w:lang w:eastAsia="zh-CN"/>
        </w:rPr>
        <w:t>采购单位</w:t>
      </w:r>
      <w:r>
        <w:rPr>
          <w:rFonts w:hint="eastAsia" w:ascii="宋体" w:hAnsi="宋体" w:cs="宋体"/>
          <w:color w:val="auto"/>
          <w:kern w:val="0"/>
          <w:sz w:val="24"/>
          <w:highlight w:val="none"/>
        </w:rPr>
        <w:t>签订合同，按招标文件(包括补充更正，如有)供货时间要求和我公司报价文件承诺的供货时间准时完成</w:t>
      </w:r>
      <w:r>
        <w:rPr>
          <w:rFonts w:hint="eastAsia" w:ascii="宋体" w:hAnsi="宋体" w:cs="宋体"/>
          <w:color w:val="auto"/>
          <w:kern w:val="0"/>
          <w:sz w:val="24"/>
          <w:highlight w:val="none"/>
          <w:lang w:val="en-US" w:eastAsia="zh-CN"/>
        </w:rPr>
        <w:t>设备安装</w:t>
      </w:r>
      <w:r>
        <w:rPr>
          <w:rFonts w:hint="eastAsia" w:ascii="宋体" w:hAnsi="宋体" w:cs="宋体"/>
          <w:color w:val="auto"/>
          <w:kern w:val="0"/>
          <w:sz w:val="24"/>
          <w:highlight w:val="none"/>
        </w:rPr>
        <w:t>并交付使用。</w:t>
      </w:r>
      <w:r>
        <w:rPr>
          <w:rFonts w:hint="eastAsia" w:ascii="宋体" w:hAnsi="宋体" w:eastAsia="宋体" w:cs="宋体"/>
          <w:color w:val="auto"/>
          <w:kern w:val="0"/>
          <w:sz w:val="24"/>
          <w:szCs w:val="24"/>
          <w:highlight w:val="none"/>
        </w:rPr>
        <w:t>否则招标代理机构和采购单位可以不予退还我公司的投标保证金，如我单位成交后放弃</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资格造成采购</w:t>
      </w:r>
      <w:r>
        <w:rPr>
          <w:rFonts w:hint="eastAsia" w:ascii="宋体" w:hAnsi="宋体" w:eastAsia="宋体" w:cs="宋体"/>
          <w:color w:val="auto"/>
          <w:kern w:val="0"/>
          <w:sz w:val="24"/>
          <w:szCs w:val="24"/>
          <w:highlight w:val="none"/>
          <w:lang w:eastAsia="zh-CN"/>
        </w:rPr>
        <w:t>单位</w:t>
      </w:r>
      <w:r>
        <w:rPr>
          <w:rFonts w:hint="eastAsia" w:ascii="宋体" w:hAnsi="宋体" w:eastAsia="宋体" w:cs="宋体"/>
          <w:color w:val="auto"/>
          <w:kern w:val="0"/>
          <w:sz w:val="24"/>
          <w:szCs w:val="24"/>
          <w:highlight w:val="none"/>
        </w:rPr>
        <w:t>的损失额超过投标保证金的，我单位愿意对超过部分作出完全赔偿。</w:t>
      </w:r>
    </w:p>
    <w:p>
      <w:pPr>
        <w:autoSpaceDE w:val="0"/>
        <w:adjustRightInd w:val="0"/>
        <w:snapToGrid w:val="0"/>
        <w:spacing w:line="420" w:lineRule="exact"/>
        <w:jc w:val="left"/>
        <w:rPr>
          <w:rFonts w:ascii="宋体" w:hAnsi="宋体" w:cs="宋体"/>
          <w:color w:val="auto"/>
          <w:kern w:val="0"/>
          <w:sz w:val="24"/>
          <w:highlight w:val="none"/>
        </w:rPr>
      </w:pPr>
    </w:p>
    <w:p>
      <w:pPr>
        <w:autoSpaceDE w:val="0"/>
        <w:adjustRightInd w:val="0"/>
        <w:snapToGrid w:val="0"/>
        <w:spacing w:line="420" w:lineRule="exact"/>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我公司对报价文件所有内容的真实性负全部责任，由此产生的一切后果由本公司承担。</w:t>
      </w:r>
    </w:p>
    <w:p>
      <w:pPr>
        <w:pStyle w:val="42"/>
        <w:autoSpaceDE w:val="0"/>
        <w:adjustRightInd w:val="0"/>
        <w:snapToGrid w:val="0"/>
        <w:spacing w:before="0" w:beforeAutospacing="0" w:after="0" w:afterAutospacing="0" w:line="420" w:lineRule="exact"/>
        <w:jc w:val="both"/>
        <w:rPr>
          <w:rFonts w:cs="宋体"/>
          <w:b/>
          <w:bCs/>
          <w:color w:val="auto"/>
          <w:highlight w:val="none"/>
          <w:u w:val="single"/>
        </w:rPr>
      </w:pPr>
      <w:r>
        <w:rPr>
          <w:rFonts w:hint="eastAsia" w:cs="宋体"/>
          <w:b/>
          <w:bCs/>
          <w:color w:val="auto"/>
          <w:highlight w:val="none"/>
          <w:u w:val="single"/>
        </w:rPr>
        <w:t>特别提醒：本函的商务报价内容不能出现在资格审查文件、技术</w:t>
      </w:r>
      <w:r>
        <w:rPr>
          <w:rFonts w:hint="eastAsia" w:cs="宋体"/>
          <w:b/>
          <w:bCs/>
          <w:color w:val="auto"/>
          <w:highlight w:val="none"/>
          <w:u w:val="single"/>
          <w:lang w:val="en-US" w:eastAsia="zh-CN"/>
        </w:rPr>
        <w:t>文件</w:t>
      </w:r>
      <w:r>
        <w:rPr>
          <w:rFonts w:hint="eastAsia" w:cs="宋体"/>
          <w:b/>
          <w:bCs/>
          <w:color w:val="auto"/>
          <w:highlight w:val="none"/>
          <w:u w:val="single"/>
        </w:rPr>
        <w:t>、商务资信文件正副本中。</w:t>
      </w:r>
    </w:p>
    <w:p>
      <w:pPr>
        <w:autoSpaceDE w:val="0"/>
        <w:adjustRightInd w:val="0"/>
        <w:snapToGri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单位名称：</w:t>
      </w:r>
    </w:p>
    <w:p>
      <w:pPr>
        <w:autoSpaceDE w:val="0"/>
        <w:adjustRightInd w:val="0"/>
        <w:snapToGrid w:val="0"/>
        <w:spacing w:line="42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rPr>
        <w:t>联系人：                电话：</w:t>
      </w:r>
    </w:p>
    <w:p>
      <w:pPr>
        <w:autoSpaceDE w:val="0"/>
        <w:adjustRightInd w:val="0"/>
        <w:snapToGrid w:val="0"/>
        <w:spacing w:line="42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手机：                   传真：</w:t>
      </w:r>
    </w:p>
    <w:p>
      <w:pPr>
        <w:autoSpaceDE w:val="0"/>
        <w:adjustRightInd w:val="0"/>
        <w:snapToGrid w:val="0"/>
        <w:spacing w:line="420" w:lineRule="exact"/>
        <w:ind w:firstLine="4320" w:firstLineChars="1800"/>
        <w:rPr>
          <w:rFonts w:ascii="宋体" w:hAnsi="宋体" w:cs="宋体"/>
          <w:color w:val="auto"/>
          <w:kern w:val="0"/>
          <w:sz w:val="24"/>
          <w:highlight w:val="none"/>
        </w:rPr>
      </w:pPr>
    </w:p>
    <w:p>
      <w:pPr>
        <w:autoSpaceDE w:val="0"/>
        <w:adjustRightInd w:val="0"/>
        <w:snapToGrid w:val="0"/>
        <w:spacing w:line="420" w:lineRule="exact"/>
        <w:ind w:firstLine="4340" w:firstLineChars="1550"/>
        <w:rPr>
          <w:rFonts w:ascii="宋体" w:hAnsi="宋体" w:cs="宋体"/>
          <w:color w:val="auto"/>
          <w:kern w:val="0"/>
          <w:sz w:val="28"/>
          <w:szCs w:val="28"/>
          <w:highlight w:val="none"/>
        </w:rPr>
      </w:pPr>
    </w:p>
    <w:p>
      <w:pPr>
        <w:widowControl/>
        <w:snapToGrid w:val="0"/>
        <w:spacing w:line="360" w:lineRule="auto"/>
        <w:ind w:firstLine="5880" w:firstLineChars="21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5880" w:firstLineChars="21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5880" w:firstLineChars="21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jc w:val="left"/>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t xml:space="preserve">附件二 </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开标一览表</w:t>
      </w:r>
    </w:p>
    <w:p>
      <w:pPr>
        <w:ind w:firstLine="241" w:firstLineChars="100"/>
        <w:rPr>
          <w:rFonts w:ascii="宋体" w:hAnsi="宋体" w:cs="宋体"/>
          <w:b/>
          <w:color w:val="auto"/>
          <w:sz w:val="24"/>
          <w:szCs w:val="24"/>
          <w:highlight w:val="none"/>
        </w:rPr>
      </w:pPr>
    </w:p>
    <w:p>
      <w:pPr>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招标编号：</w:t>
      </w:r>
      <w:r>
        <w:rPr>
          <w:rFonts w:hint="eastAsia" w:ascii="宋体" w:hAnsi="宋体" w:cs="宋体"/>
          <w:b/>
          <w:color w:val="auto"/>
          <w:sz w:val="24"/>
          <w:szCs w:val="24"/>
          <w:highlight w:val="none"/>
          <w:lang w:eastAsia="zh-CN"/>
        </w:rPr>
        <w:t>XAJF2024B-007</w:t>
      </w:r>
    </w:p>
    <w:tbl>
      <w:tblPr>
        <w:tblStyle w:val="46"/>
        <w:tblpPr w:leftFromText="180" w:rightFromText="180" w:vertAnchor="text" w:horzAnchor="page" w:tblpXSpec="center" w:tblpY="481"/>
        <w:tblOverlap w:val="never"/>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96"/>
        <w:gridCol w:w="2046"/>
        <w:gridCol w:w="1185"/>
        <w:gridCol w:w="795"/>
        <w:gridCol w:w="855"/>
        <w:gridCol w:w="163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96"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设备名称</w:t>
            </w:r>
          </w:p>
        </w:tc>
        <w:tc>
          <w:tcPr>
            <w:tcW w:w="2046" w:type="dxa"/>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主要技术参数</w:t>
            </w:r>
          </w:p>
        </w:tc>
        <w:tc>
          <w:tcPr>
            <w:tcW w:w="1185"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投标品牌</w:t>
            </w:r>
          </w:p>
        </w:tc>
        <w:tc>
          <w:tcPr>
            <w:tcW w:w="7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5"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数量</w:t>
            </w:r>
          </w:p>
        </w:tc>
        <w:tc>
          <w:tcPr>
            <w:tcW w:w="163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投标单价（元）</w:t>
            </w:r>
          </w:p>
        </w:tc>
        <w:tc>
          <w:tcPr>
            <w:tcW w:w="16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投标总价</w:t>
            </w:r>
          </w:p>
          <w:p>
            <w:pPr>
              <w:jc w:val="center"/>
              <w:rPr>
                <w:rFonts w:ascii="宋体" w:hAnsi="宋体" w:cs="宋体"/>
                <w:color w:val="auto"/>
                <w:sz w:val="24"/>
                <w:highlight w:val="none"/>
              </w:rPr>
            </w:pPr>
            <w:r>
              <w:rPr>
                <w:rFonts w:hint="eastAsia" w:ascii="宋体"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4" w:type="dxa"/>
            <w:vAlign w:val="center"/>
          </w:tcPr>
          <w:p>
            <w:pPr>
              <w:jc w:val="center"/>
              <w:rPr>
                <w:rFonts w:ascii="宋体" w:hAnsi="宋体" w:cs="宋体"/>
                <w:color w:val="auto"/>
                <w:sz w:val="24"/>
                <w:highlight w:val="none"/>
              </w:rPr>
            </w:pPr>
          </w:p>
        </w:tc>
        <w:tc>
          <w:tcPr>
            <w:tcW w:w="1496" w:type="dxa"/>
            <w:vAlign w:val="center"/>
          </w:tcPr>
          <w:p>
            <w:pPr>
              <w:jc w:val="center"/>
              <w:rPr>
                <w:rFonts w:hint="eastAsia" w:ascii="宋体" w:hAnsi="宋体" w:cs="宋体"/>
                <w:color w:val="auto"/>
                <w:sz w:val="24"/>
                <w:highlight w:val="none"/>
                <w:lang w:val="en-US" w:eastAsia="zh-CN"/>
              </w:rPr>
            </w:pPr>
          </w:p>
        </w:tc>
        <w:tc>
          <w:tcPr>
            <w:tcW w:w="2046" w:type="dxa"/>
            <w:vAlign w:val="center"/>
          </w:tcPr>
          <w:p>
            <w:pPr>
              <w:jc w:val="center"/>
              <w:rPr>
                <w:rFonts w:hint="eastAsia" w:ascii="宋体" w:hAnsi="宋体" w:cs="宋体"/>
                <w:color w:val="auto"/>
                <w:sz w:val="24"/>
                <w:highlight w:val="none"/>
                <w:lang w:val="en-US" w:eastAsia="zh-CN"/>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4" w:type="dxa"/>
            <w:vAlign w:val="center"/>
          </w:tcPr>
          <w:p>
            <w:pPr>
              <w:jc w:val="center"/>
              <w:rPr>
                <w:rFonts w:ascii="宋体" w:hAnsi="宋体" w:cs="宋体"/>
                <w:color w:val="auto"/>
                <w:sz w:val="24"/>
                <w:highlight w:val="none"/>
              </w:rPr>
            </w:pPr>
          </w:p>
        </w:tc>
        <w:tc>
          <w:tcPr>
            <w:tcW w:w="1496" w:type="dxa"/>
            <w:vAlign w:val="center"/>
          </w:tcPr>
          <w:p>
            <w:pPr>
              <w:jc w:val="center"/>
              <w:rPr>
                <w:rFonts w:ascii="宋体" w:hAnsi="宋体" w:cs="宋体"/>
                <w:color w:val="auto"/>
                <w:sz w:val="24"/>
                <w:highlight w:val="none"/>
              </w:rPr>
            </w:pPr>
          </w:p>
        </w:tc>
        <w:tc>
          <w:tcPr>
            <w:tcW w:w="2046" w:type="dxa"/>
            <w:vAlign w:val="center"/>
          </w:tcPr>
          <w:p>
            <w:pPr>
              <w:jc w:val="center"/>
              <w:rPr>
                <w:rFonts w:ascii="宋体" w:hAnsi="宋体" w:cs="宋体"/>
                <w:color w:val="auto"/>
                <w:sz w:val="24"/>
                <w:highlight w:val="none"/>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4" w:type="dxa"/>
            <w:vAlign w:val="center"/>
          </w:tcPr>
          <w:p>
            <w:pPr>
              <w:jc w:val="center"/>
              <w:rPr>
                <w:rFonts w:ascii="宋体" w:hAnsi="宋体" w:cs="宋体"/>
                <w:color w:val="auto"/>
                <w:sz w:val="24"/>
                <w:highlight w:val="none"/>
              </w:rPr>
            </w:pPr>
          </w:p>
        </w:tc>
        <w:tc>
          <w:tcPr>
            <w:tcW w:w="1496" w:type="dxa"/>
            <w:vAlign w:val="center"/>
          </w:tcPr>
          <w:p>
            <w:pPr>
              <w:jc w:val="center"/>
              <w:rPr>
                <w:rFonts w:ascii="宋体" w:hAnsi="宋体" w:cs="宋体"/>
                <w:color w:val="auto"/>
                <w:sz w:val="24"/>
                <w:highlight w:val="none"/>
              </w:rPr>
            </w:pPr>
          </w:p>
        </w:tc>
        <w:tc>
          <w:tcPr>
            <w:tcW w:w="2046" w:type="dxa"/>
            <w:vAlign w:val="center"/>
          </w:tcPr>
          <w:p>
            <w:pPr>
              <w:jc w:val="center"/>
              <w:rPr>
                <w:rFonts w:ascii="宋体" w:hAnsi="宋体" w:cs="宋体"/>
                <w:color w:val="auto"/>
                <w:sz w:val="24"/>
                <w:highlight w:val="none"/>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4" w:type="dxa"/>
            <w:vAlign w:val="center"/>
          </w:tcPr>
          <w:p>
            <w:pPr>
              <w:jc w:val="center"/>
              <w:rPr>
                <w:rFonts w:ascii="宋体" w:hAnsi="宋体" w:cs="宋体"/>
                <w:color w:val="auto"/>
                <w:sz w:val="24"/>
                <w:highlight w:val="none"/>
              </w:rPr>
            </w:pPr>
          </w:p>
        </w:tc>
        <w:tc>
          <w:tcPr>
            <w:tcW w:w="1496" w:type="dxa"/>
            <w:vAlign w:val="center"/>
          </w:tcPr>
          <w:p>
            <w:pPr>
              <w:jc w:val="center"/>
              <w:rPr>
                <w:rFonts w:ascii="宋体" w:hAnsi="宋体" w:cs="宋体"/>
                <w:color w:val="auto"/>
                <w:sz w:val="24"/>
                <w:highlight w:val="none"/>
              </w:rPr>
            </w:pPr>
          </w:p>
        </w:tc>
        <w:tc>
          <w:tcPr>
            <w:tcW w:w="2046" w:type="dxa"/>
            <w:vAlign w:val="center"/>
          </w:tcPr>
          <w:p>
            <w:pPr>
              <w:jc w:val="center"/>
              <w:rPr>
                <w:rFonts w:ascii="宋体" w:hAnsi="宋体" w:cs="宋体"/>
                <w:color w:val="auto"/>
                <w:sz w:val="24"/>
                <w:highlight w:val="none"/>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4" w:type="dxa"/>
            <w:vAlign w:val="center"/>
          </w:tcPr>
          <w:p>
            <w:pPr>
              <w:jc w:val="center"/>
              <w:rPr>
                <w:rFonts w:ascii="宋体" w:hAnsi="宋体" w:cs="宋体"/>
                <w:color w:val="auto"/>
                <w:sz w:val="24"/>
                <w:highlight w:val="none"/>
              </w:rPr>
            </w:pPr>
          </w:p>
        </w:tc>
        <w:tc>
          <w:tcPr>
            <w:tcW w:w="1496" w:type="dxa"/>
            <w:vAlign w:val="center"/>
          </w:tcPr>
          <w:p>
            <w:pPr>
              <w:jc w:val="center"/>
              <w:rPr>
                <w:rFonts w:ascii="宋体" w:hAnsi="宋体" w:cs="宋体"/>
                <w:color w:val="auto"/>
                <w:sz w:val="24"/>
                <w:highlight w:val="none"/>
              </w:rPr>
            </w:pPr>
          </w:p>
        </w:tc>
        <w:tc>
          <w:tcPr>
            <w:tcW w:w="2046" w:type="dxa"/>
            <w:vAlign w:val="center"/>
          </w:tcPr>
          <w:p>
            <w:pPr>
              <w:jc w:val="center"/>
              <w:rPr>
                <w:rFonts w:ascii="宋体" w:hAnsi="宋体" w:cs="宋体"/>
                <w:color w:val="auto"/>
                <w:sz w:val="24"/>
                <w:highlight w:val="none"/>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4" w:type="dxa"/>
            <w:vAlign w:val="center"/>
          </w:tcPr>
          <w:p>
            <w:pPr>
              <w:jc w:val="center"/>
              <w:rPr>
                <w:rFonts w:ascii="宋体" w:hAnsi="宋体" w:cs="宋体"/>
                <w:color w:val="auto"/>
                <w:sz w:val="24"/>
                <w:highlight w:val="none"/>
              </w:rPr>
            </w:pPr>
          </w:p>
        </w:tc>
        <w:tc>
          <w:tcPr>
            <w:tcW w:w="1496" w:type="dxa"/>
            <w:vAlign w:val="center"/>
          </w:tcPr>
          <w:p>
            <w:pPr>
              <w:jc w:val="center"/>
              <w:rPr>
                <w:rFonts w:ascii="宋体" w:hAnsi="宋体" w:cs="宋体"/>
                <w:color w:val="auto"/>
                <w:sz w:val="24"/>
                <w:highlight w:val="none"/>
              </w:rPr>
            </w:pPr>
          </w:p>
        </w:tc>
        <w:tc>
          <w:tcPr>
            <w:tcW w:w="2046" w:type="dxa"/>
            <w:vAlign w:val="center"/>
          </w:tcPr>
          <w:p>
            <w:pPr>
              <w:jc w:val="center"/>
              <w:rPr>
                <w:rFonts w:ascii="宋体" w:hAnsi="宋体" w:cs="宋体"/>
                <w:color w:val="auto"/>
                <w:sz w:val="24"/>
                <w:highlight w:val="none"/>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4" w:type="dxa"/>
            <w:vAlign w:val="center"/>
          </w:tcPr>
          <w:p>
            <w:pPr>
              <w:jc w:val="center"/>
              <w:rPr>
                <w:rFonts w:ascii="宋体" w:hAnsi="宋体" w:cs="宋体"/>
                <w:color w:val="auto"/>
                <w:sz w:val="24"/>
                <w:highlight w:val="none"/>
              </w:rPr>
            </w:pPr>
          </w:p>
        </w:tc>
        <w:tc>
          <w:tcPr>
            <w:tcW w:w="1496" w:type="dxa"/>
            <w:vAlign w:val="center"/>
          </w:tcPr>
          <w:p>
            <w:pPr>
              <w:jc w:val="center"/>
              <w:rPr>
                <w:rFonts w:ascii="宋体" w:hAnsi="宋体" w:cs="宋体"/>
                <w:color w:val="auto"/>
                <w:sz w:val="24"/>
                <w:highlight w:val="none"/>
              </w:rPr>
            </w:pPr>
          </w:p>
        </w:tc>
        <w:tc>
          <w:tcPr>
            <w:tcW w:w="2046" w:type="dxa"/>
            <w:vAlign w:val="center"/>
          </w:tcPr>
          <w:p>
            <w:pPr>
              <w:jc w:val="center"/>
              <w:rPr>
                <w:rFonts w:ascii="宋体" w:hAnsi="宋体" w:cs="宋体"/>
                <w:color w:val="auto"/>
                <w:sz w:val="24"/>
                <w:highlight w:val="none"/>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4" w:type="dxa"/>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496" w:type="dxa"/>
            <w:vAlign w:val="center"/>
          </w:tcPr>
          <w:p>
            <w:pPr>
              <w:jc w:val="center"/>
              <w:rPr>
                <w:rFonts w:ascii="宋体" w:hAnsi="宋体" w:cs="宋体"/>
                <w:color w:val="auto"/>
                <w:sz w:val="24"/>
                <w:highlight w:val="none"/>
              </w:rPr>
            </w:pPr>
          </w:p>
        </w:tc>
        <w:tc>
          <w:tcPr>
            <w:tcW w:w="2046" w:type="dxa"/>
            <w:vAlign w:val="center"/>
          </w:tcPr>
          <w:p>
            <w:pPr>
              <w:jc w:val="center"/>
              <w:rPr>
                <w:rFonts w:ascii="宋体" w:hAnsi="宋体" w:cs="宋体"/>
                <w:color w:val="auto"/>
                <w:sz w:val="24"/>
                <w:highlight w:val="none"/>
              </w:rPr>
            </w:pPr>
          </w:p>
        </w:tc>
        <w:tc>
          <w:tcPr>
            <w:tcW w:w="1185" w:type="dxa"/>
            <w:vAlign w:val="center"/>
          </w:tcPr>
          <w:p>
            <w:pPr>
              <w:jc w:val="center"/>
              <w:rPr>
                <w:rFonts w:ascii="宋体" w:hAnsi="宋体" w:cs="宋体"/>
                <w:color w:val="auto"/>
                <w:sz w:val="24"/>
                <w:highlight w:val="none"/>
              </w:rPr>
            </w:pPr>
          </w:p>
        </w:tc>
        <w:tc>
          <w:tcPr>
            <w:tcW w:w="795" w:type="dxa"/>
            <w:vAlign w:val="center"/>
          </w:tcPr>
          <w:p>
            <w:pPr>
              <w:jc w:val="center"/>
              <w:rPr>
                <w:rFonts w:ascii="宋体" w:hAnsi="宋体" w:cs="宋体"/>
                <w:color w:val="auto"/>
                <w:sz w:val="24"/>
                <w:highlight w:val="none"/>
              </w:rPr>
            </w:pPr>
          </w:p>
        </w:tc>
        <w:tc>
          <w:tcPr>
            <w:tcW w:w="855" w:type="dxa"/>
            <w:vAlign w:val="center"/>
          </w:tcPr>
          <w:p>
            <w:pPr>
              <w:jc w:val="center"/>
              <w:rPr>
                <w:rFonts w:ascii="宋体" w:hAnsi="宋体" w:cs="宋体"/>
                <w:color w:val="auto"/>
                <w:sz w:val="24"/>
                <w:highlight w:val="none"/>
              </w:rPr>
            </w:pPr>
          </w:p>
        </w:tc>
        <w:tc>
          <w:tcPr>
            <w:tcW w:w="1637" w:type="dxa"/>
            <w:vAlign w:val="center"/>
          </w:tcPr>
          <w:p>
            <w:pPr>
              <w:jc w:val="center"/>
              <w:rPr>
                <w:rFonts w:ascii="宋体" w:hAnsi="宋体" w:cs="宋体"/>
                <w:color w:val="auto"/>
                <w:sz w:val="24"/>
                <w:highlight w:val="none"/>
              </w:rPr>
            </w:pPr>
          </w:p>
        </w:tc>
        <w:tc>
          <w:tcPr>
            <w:tcW w:w="162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698" w:type="dxa"/>
            <w:gridSpan w:val="7"/>
            <w:vAlign w:val="center"/>
          </w:tcPr>
          <w:p>
            <w:pPr>
              <w:rPr>
                <w:rFonts w:ascii="宋体" w:hAnsi="宋体" w:cs="宋体"/>
                <w:color w:val="auto"/>
                <w:sz w:val="24"/>
                <w:highlight w:val="none"/>
                <w:u w:val="single"/>
              </w:rPr>
            </w:pPr>
            <w:r>
              <w:rPr>
                <w:rFonts w:hint="eastAsia" w:ascii="宋体" w:hAnsi="宋体" w:cs="宋体"/>
                <w:color w:val="auto"/>
                <w:sz w:val="24"/>
                <w:highlight w:val="none"/>
              </w:rPr>
              <w:t>投标总报价：人民币（大写）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p>
        </w:tc>
        <w:tc>
          <w:tcPr>
            <w:tcW w:w="1620" w:type="dxa"/>
            <w:vAlign w:val="center"/>
          </w:tcPr>
          <w:p>
            <w:pPr>
              <w:rPr>
                <w:rFonts w:ascii="宋体" w:hAnsi="宋体" w:cs="宋体"/>
                <w:color w:val="auto"/>
                <w:sz w:val="24"/>
                <w:highlight w:val="none"/>
                <w:u w:val="single"/>
              </w:rPr>
            </w:pP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bl>
    <w:p>
      <w:pPr>
        <w:spacing w:line="360" w:lineRule="auto"/>
        <w:rPr>
          <w:rFonts w:ascii="宋体" w:hAnsi="宋体" w:cs="宋体"/>
          <w:color w:val="auto"/>
          <w:sz w:val="28"/>
          <w:szCs w:val="28"/>
          <w:highlight w:val="none"/>
        </w:rPr>
      </w:pPr>
    </w:p>
    <w:p>
      <w:pPr>
        <w:spacing w:line="360" w:lineRule="auto"/>
        <w:ind w:firstLine="280" w:firstLineChars="100"/>
        <w:rPr>
          <w:rFonts w:hAnsi="宋体" w:cs="宋体"/>
          <w:color w:val="auto"/>
          <w:highlight w:val="none"/>
        </w:rPr>
      </w:pPr>
      <w:r>
        <w:rPr>
          <w:rFonts w:hint="eastAsia" w:ascii="宋体" w:hAnsi="宋体" w:cs="宋体"/>
          <w:color w:val="auto"/>
          <w:sz w:val="28"/>
          <w:szCs w:val="28"/>
          <w:highlight w:val="none"/>
        </w:rPr>
        <w:t>投标供应商全称（单位公章）：</w:t>
      </w:r>
    </w:p>
    <w:p>
      <w:pPr>
        <w:spacing w:line="360" w:lineRule="auto"/>
        <w:ind w:firstLine="280" w:firstLineChars="100"/>
        <w:rPr>
          <w:rFonts w:ascii="宋体" w:hAnsi="宋体" w:cs="宋体"/>
          <w:b/>
          <w:color w:val="auto"/>
          <w:sz w:val="24"/>
          <w:szCs w:val="24"/>
          <w:highlight w:val="none"/>
        </w:rPr>
      </w:pPr>
      <w:r>
        <w:rPr>
          <w:rFonts w:hint="eastAsia" w:ascii="宋体" w:hAnsi="宋体" w:cs="宋体"/>
          <w:color w:val="auto"/>
          <w:sz w:val="28"/>
          <w:szCs w:val="28"/>
          <w:highlight w:val="none"/>
        </w:rPr>
        <w:t>全权代表签字：</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职务：</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p>
    <w:p>
      <w:pPr>
        <w:tabs>
          <w:tab w:val="left" w:pos="9180"/>
        </w:tabs>
        <w:snapToGrid w:val="0"/>
        <w:spacing w:line="360" w:lineRule="auto"/>
        <w:ind w:firstLine="705" w:firstLineChars="294"/>
        <w:rPr>
          <w:rFonts w:hint="eastAsia" w:ascii="宋体" w:hAnsi="宋体" w:cs="宋体"/>
          <w:color w:val="auto"/>
          <w:sz w:val="24"/>
          <w:szCs w:val="24"/>
          <w:highlight w:val="none"/>
        </w:rPr>
      </w:pPr>
      <w:r>
        <w:rPr>
          <w:rFonts w:hint="eastAsia" w:ascii="宋体" w:hAnsi="宋体" w:cs="宋体"/>
          <w:color w:val="auto"/>
          <w:sz w:val="24"/>
          <w:szCs w:val="24"/>
          <w:highlight w:val="none"/>
        </w:rPr>
        <w:t>备注：1.以上金额包括</w:t>
      </w:r>
      <w:r>
        <w:rPr>
          <w:rFonts w:hint="eastAsia" w:ascii="宋体" w:hAnsi="宋体" w:cs="宋体"/>
          <w:color w:val="auto"/>
          <w:sz w:val="24"/>
          <w:szCs w:val="24"/>
          <w:highlight w:val="none"/>
          <w:lang w:eastAsia="zh-CN"/>
        </w:rPr>
        <w:t>产品生产、</w:t>
      </w:r>
      <w:r>
        <w:rPr>
          <w:rFonts w:hint="eastAsia" w:ascii="宋体" w:hAnsi="宋体" w:cs="宋体"/>
          <w:color w:val="auto"/>
          <w:sz w:val="24"/>
          <w:szCs w:val="24"/>
          <w:highlight w:val="none"/>
        </w:rPr>
        <w:t>供货、装卸运输、安装调试、</w:t>
      </w:r>
      <w:r>
        <w:rPr>
          <w:rFonts w:hint="eastAsia" w:ascii="宋体" w:hAnsi="宋体" w:cs="宋体"/>
          <w:color w:val="auto"/>
          <w:sz w:val="24"/>
          <w:szCs w:val="24"/>
          <w:highlight w:val="none"/>
          <w:lang w:val="en-US" w:eastAsia="zh-CN"/>
        </w:rPr>
        <w:t>附件、辅材、</w:t>
      </w:r>
      <w:r>
        <w:rPr>
          <w:rFonts w:hint="eastAsia" w:ascii="宋体" w:hAnsi="宋体" w:cs="宋体"/>
          <w:color w:val="auto"/>
          <w:sz w:val="24"/>
          <w:szCs w:val="24"/>
          <w:highlight w:val="none"/>
        </w:rPr>
        <w:t>备品备件、专用工具、验收、辅助工作及售后服务等完成该项目的所有费用。</w:t>
      </w:r>
    </w:p>
    <w:p>
      <w:pPr>
        <w:tabs>
          <w:tab w:val="left" w:pos="9180"/>
        </w:tabs>
        <w:snapToGrid w:val="0"/>
        <w:spacing w:line="360" w:lineRule="auto"/>
        <w:ind w:firstLine="708" w:firstLineChars="294"/>
        <w:rPr>
          <w:rFonts w:ascii="宋体" w:hAnsi="宋体" w:cs="宋体"/>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此表在不改变表式的情况下，可自行制作，必须加盖公章。          </w:t>
      </w:r>
    </w:p>
    <w:p>
      <w:pPr>
        <w:snapToGrid w:val="0"/>
        <w:spacing w:line="360" w:lineRule="auto"/>
        <w:ind w:firstLine="696" w:firstLineChars="290"/>
        <w:rPr>
          <w:rFonts w:ascii="宋体" w:hAnsi="宋体" w:cs="宋体"/>
          <w:color w:val="auto"/>
          <w:sz w:val="24"/>
          <w:szCs w:val="24"/>
          <w:highlight w:val="none"/>
        </w:rPr>
      </w:pPr>
      <w:r>
        <w:rPr>
          <w:rFonts w:hint="eastAsia" w:ascii="宋体" w:hAnsi="宋体" w:cs="宋体"/>
          <w:color w:val="auto"/>
          <w:sz w:val="24"/>
          <w:szCs w:val="24"/>
          <w:highlight w:val="none"/>
        </w:rPr>
        <w:t>3.投标方不能拆分标项内容投标。</w:t>
      </w:r>
    </w:p>
    <w:p>
      <w:pPr>
        <w:snapToGrid w:val="0"/>
        <w:spacing w:line="360" w:lineRule="auto"/>
        <w:ind w:firstLine="699" w:firstLineChars="290"/>
        <w:rPr>
          <w:rFonts w:ascii="宋体" w:hAnsi="宋体" w:cs="宋体"/>
          <w:b/>
          <w:color w:val="auto"/>
          <w:sz w:val="24"/>
          <w:szCs w:val="24"/>
          <w:highlight w:val="none"/>
        </w:rPr>
      </w:pPr>
      <w:r>
        <w:rPr>
          <w:rFonts w:hint="eastAsia" w:ascii="宋体" w:hAnsi="宋体" w:cs="宋体"/>
          <w:b/>
          <w:color w:val="auto"/>
          <w:sz w:val="24"/>
          <w:szCs w:val="24"/>
          <w:highlight w:val="none"/>
        </w:rPr>
        <w:t>4.投标产品的具体技术参数内容可另附在该表后。</w:t>
      </w:r>
    </w:p>
    <w:p>
      <w:pPr>
        <w:snapToGrid w:val="0"/>
        <w:spacing w:line="360" w:lineRule="auto"/>
        <w:ind w:firstLine="711" w:firstLineChars="295"/>
        <w:jc w:val="left"/>
        <w:rPr>
          <w:rFonts w:ascii="宋体" w:hAnsi="宋体" w:cs="宋体"/>
          <w:b/>
          <w:color w:val="auto"/>
          <w:sz w:val="24"/>
          <w:szCs w:val="24"/>
          <w:highlight w:val="none"/>
        </w:rPr>
      </w:pPr>
      <w:r>
        <w:rPr>
          <w:rFonts w:hint="eastAsia" w:ascii="宋体" w:hAnsi="宋体" w:cs="宋体"/>
          <w:b/>
          <w:color w:val="auto"/>
          <w:sz w:val="24"/>
          <w:szCs w:val="24"/>
          <w:highlight w:val="none"/>
        </w:rPr>
        <w:t>5.</w:t>
      </w:r>
      <w:r>
        <w:rPr>
          <w:rFonts w:hint="eastAsia" w:ascii="宋体" w:hAnsi="宋体" w:cs="宋体"/>
          <w:b/>
          <w:color w:val="auto"/>
          <w:sz w:val="24"/>
          <w:szCs w:val="24"/>
          <w:highlight w:val="none"/>
          <w:u w:val="single"/>
        </w:rPr>
        <w:t>特别提醒：本函的商务报价内容不能出现在</w:t>
      </w:r>
      <w:r>
        <w:rPr>
          <w:rFonts w:hint="eastAsia" w:ascii="宋体" w:hAnsi="宋体" w:cs="宋体"/>
          <w:b/>
          <w:color w:val="auto"/>
          <w:sz w:val="24"/>
          <w:szCs w:val="24"/>
          <w:highlight w:val="none"/>
          <w:u w:val="single"/>
          <w:lang w:val="en-US" w:eastAsia="zh-CN"/>
        </w:rPr>
        <w:t>资格审查文件、</w:t>
      </w:r>
      <w:r>
        <w:rPr>
          <w:rFonts w:hint="eastAsia" w:ascii="宋体" w:hAnsi="宋体" w:cs="宋体"/>
          <w:b/>
          <w:color w:val="auto"/>
          <w:sz w:val="24"/>
          <w:szCs w:val="24"/>
          <w:highlight w:val="none"/>
          <w:u w:val="single"/>
        </w:rPr>
        <w:t>技术</w:t>
      </w:r>
      <w:r>
        <w:rPr>
          <w:rFonts w:hint="eastAsia" w:ascii="宋体" w:hAnsi="宋体" w:cs="宋体"/>
          <w:b/>
          <w:color w:val="auto"/>
          <w:sz w:val="24"/>
          <w:szCs w:val="24"/>
          <w:highlight w:val="none"/>
          <w:u w:val="single"/>
          <w:lang w:val="en-US" w:eastAsia="zh-CN"/>
        </w:rPr>
        <w:t>文件</w:t>
      </w:r>
      <w:r>
        <w:rPr>
          <w:rFonts w:hint="eastAsia" w:ascii="宋体" w:hAnsi="宋体" w:cs="宋体"/>
          <w:b/>
          <w:color w:val="auto"/>
          <w:sz w:val="24"/>
          <w:szCs w:val="24"/>
          <w:highlight w:val="none"/>
          <w:u w:val="single"/>
        </w:rPr>
        <w:t>、商务资信文件正副本中</w:t>
      </w:r>
      <w:r>
        <w:rPr>
          <w:rFonts w:hint="eastAsia" w:ascii="宋体" w:hAnsi="宋体" w:cs="宋体"/>
          <w:b/>
          <w:color w:val="auto"/>
          <w:sz w:val="24"/>
          <w:szCs w:val="24"/>
          <w:highlight w:val="none"/>
        </w:rPr>
        <w:t>。</w:t>
      </w:r>
    </w:p>
    <w:p>
      <w:pPr>
        <w:widowControl/>
        <w:snapToGrid w:val="0"/>
        <w:rPr>
          <w:rFonts w:hint="eastAsia" w:ascii="宋体" w:hAnsi="宋体" w:cs="宋体"/>
          <w:b/>
          <w:color w:val="auto"/>
          <w:kern w:val="0"/>
          <w:sz w:val="36"/>
          <w:szCs w:val="36"/>
          <w:highlight w:val="none"/>
        </w:rPr>
      </w:pPr>
    </w:p>
    <w:p>
      <w:pPr>
        <w:widowControl/>
        <w:snapToGrid w:val="0"/>
        <w:rPr>
          <w:rFonts w:hint="eastAsia" w:ascii="宋体" w:hAnsi="宋体" w:cs="宋体"/>
          <w:b/>
          <w:color w:val="auto"/>
          <w:kern w:val="0"/>
          <w:sz w:val="36"/>
          <w:szCs w:val="36"/>
          <w:highlight w:val="none"/>
        </w:rPr>
      </w:pPr>
    </w:p>
    <w:p>
      <w:pPr>
        <w:widowControl/>
        <w:snapToGrid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附件三                </w:t>
      </w:r>
    </w:p>
    <w:p>
      <w:pPr>
        <w:widowControl/>
        <w:snapToGrid w:val="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 标 函</w:t>
      </w:r>
    </w:p>
    <w:p>
      <w:pPr>
        <w:widowControl/>
        <w:snapToGrid w:val="0"/>
        <w:jc w:val="center"/>
        <w:rPr>
          <w:rFonts w:ascii="宋体" w:hAnsi="宋体" w:cs="宋体"/>
          <w:b/>
          <w:color w:val="auto"/>
          <w:kern w:val="0"/>
          <w:sz w:val="36"/>
          <w:szCs w:val="36"/>
          <w:highlight w:val="none"/>
        </w:rPr>
      </w:pPr>
    </w:p>
    <w:p>
      <w:pPr>
        <w:widowControl/>
        <w:snapToGrid w:val="0"/>
        <w:spacing w:line="48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欧邦工程管理集团有限公司</w:t>
      </w:r>
      <w:r>
        <w:rPr>
          <w:rFonts w:hint="eastAsia" w:ascii="宋体" w:hAnsi="宋体" w:cs="宋体"/>
          <w:color w:val="auto"/>
          <w:kern w:val="0"/>
          <w:sz w:val="24"/>
          <w:szCs w:val="24"/>
          <w:highlight w:val="none"/>
        </w:rPr>
        <w:t>：</w:t>
      </w:r>
    </w:p>
    <w:p>
      <w:pPr>
        <w:widowControl/>
        <w:snapToGrid w:val="0"/>
        <w:spacing w:line="48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_________________________(投标供应商全称)授权____________________ (全权代表姓名)____________________(职务、职称)为全权代表，参加贵方组织的</w:t>
      </w:r>
      <w:r>
        <w:rPr>
          <w:rFonts w:hint="eastAsia" w:ascii="宋体" w:hAnsi="宋体" w:cs="宋体"/>
          <w:color w:val="auto"/>
          <w:kern w:val="0"/>
          <w:sz w:val="24"/>
          <w:szCs w:val="24"/>
          <w:highlight w:val="none"/>
          <w:u w:val="single"/>
          <w:lang w:eastAsia="zh-CN"/>
        </w:rPr>
        <w:t>下涯中转站生活垃圾压缩车采购</w:t>
      </w:r>
      <w:r>
        <w:rPr>
          <w:rFonts w:hint="eastAsia" w:ascii="宋体" w:hAnsi="宋体" w:cs="宋体"/>
          <w:color w:val="auto"/>
          <w:kern w:val="0"/>
          <w:sz w:val="24"/>
          <w:szCs w:val="24"/>
          <w:highlight w:val="none"/>
        </w:rPr>
        <w:t>公开招标(招标编号：</w:t>
      </w:r>
      <w:r>
        <w:rPr>
          <w:rFonts w:hint="eastAsia" w:ascii="宋体" w:hAnsi="宋体" w:cs="宋体"/>
          <w:color w:val="auto"/>
          <w:sz w:val="24"/>
          <w:szCs w:val="24"/>
          <w:highlight w:val="none"/>
          <w:lang w:eastAsia="zh-CN"/>
        </w:rPr>
        <w:t>XAJF2024B-007</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)的有关活动，并对此项目进行投标。为此：</w:t>
      </w:r>
    </w:p>
    <w:p>
      <w:pPr>
        <w:widowControl/>
        <w:snapToGrid w:val="0"/>
        <w:spacing w:line="480" w:lineRule="exact"/>
        <w:ind w:left="-2" w:firstLine="43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1、我方同意在投标供应商须知规定的开标日期起遵守本投标函中的承诺且在投标有效期满之前均具有约束力。</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2、我方承诺已经具备《中华人民共和国政府采购法》中规定的参加政府采购活动的供应商应当具备的条件：</w:t>
      </w:r>
    </w:p>
    <w:p>
      <w:pPr>
        <w:widowControl/>
        <w:snapToGrid w:val="0"/>
        <w:spacing w:line="480" w:lineRule="exact"/>
        <w:ind w:firstLine="487" w:firstLineChars="203"/>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（1）具有独立承担民事责任和履行合同的能力；</w:t>
      </w:r>
    </w:p>
    <w:p>
      <w:pPr>
        <w:widowControl/>
        <w:snapToGrid w:val="0"/>
        <w:spacing w:line="480" w:lineRule="exact"/>
        <w:ind w:firstLine="487" w:firstLineChars="203"/>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（2）遵守国家法律、行政法规，在市场中具有良好信誉和商业道德；</w:t>
      </w:r>
    </w:p>
    <w:p>
      <w:pPr>
        <w:widowControl/>
        <w:snapToGrid w:val="0"/>
        <w:spacing w:line="480" w:lineRule="exact"/>
        <w:ind w:firstLine="487" w:firstLineChars="203"/>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（3）具有一定规模和良好的资金、财务状况；</w:t>
      </w:r>
    </w:p>
    <w:p>
      <w:pPr>
        <w:widowControl/>
        <w:snapToGrid w:val="0"/>
        <w:spacing w:line="480" w:lineRule="exact"/>
        <w:ind w:firstLine="487" w:firstLineChars="203"/>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（4）具备国家有关部门和采购主管部门规定的其他条件；</w:t>
      </w:r>
    </w:p>
    <w:p>
      <w:pPr>
        <w:widowControl/>
        <w:snapToGrid w:val="0"/>
        <w:spacing w:line="480" w:lineRule="exact"/>
        <w:ind w:left="-2" w:firstLine="436"/>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提供投标供应商须知规定的全部投标文件，包括资格审查文件、报价文件、技术文件、商务资信文件。资格审查文件、报价文件、技术文件和商务资信文件分别装订成册、单独密封。资格审查文件正本1份，报价文件、技术文件、商务资信文件各正本1份、副本</w:t>
      </w:r>
      <w:r>
        <w:rPr>
          <w:rFonts w:hint="eastAsia" w:ascii="宋体" w:hAnsi="宋体" w:cs="宋体"/>
          <w:b/>
          <w:color w:val="auto"/>
          <w:kern w:val="0"/>
          <w:sz w:val="24"/>
          <w:szCs w:val="24"/>
          <w:highlight w:val="none"/>
          <w:lang w:val="en-US" w:eastAsia="zh-CN"/>
        </w:rPr>
        <w:t>5</w:t>
      </w:r>
      <w:r>
        <w:rPr>
          <w:rFonts w:hint="eastAsia" w:ascii="宋体" w:hAnsi="宋体" w:cs="宋体"/>
          <w:b/>
          <w:color w:val="auto"/>
          <w:kern w:val="0"/>
          <w:sz w:val="24"/>
          <w:szCs w:val="24"/>
          <w:highlight w:val="none"/>
          <w:lang w:eastAsia="zh-CN"/>
        </w:rPr>
        <w:t>份</w:t>
      </w:r>
      <w:r>
        <w:rPr>
          <w:rFonts w:hint="eastAsia" w:ascii="宋体" w:hAnsi="宋体" w:cs="宋体"/>
          <w:b/>
          <w:color w:val="auto"/>
          <w:kern w:val="0"/>
          <w:sz w:val="24"/>
          <w:szCs w:val="24"/>
          <w:highlight w:val="none"/>
        </w:rPr>
        <w:t>。</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4、按招标文件要求提供和交付的货物和服务的投标报价详见《投标报价函》和《开标一览表》。</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5、保证忠实地执行双方所签订的合同，并承担合同规定的责任和义务。</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6、保证遵守招标文件中的其他有关规定。</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7、如果在开标后的投标有效期内撤回投标，我方同意按招标方的规定进行处罚。</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8、我方完全理解贵方不一定要接受最低价的投标或收到的任何投标。</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9、我方愿意向贵方提供任何与该项投标有关的详细情况和技术资料，若贵方需要，我方愿意提供我方作出的一切承诺的证明材料。</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10、我方已详细阅读全部招标文件，包括招标文件修改书（如有的话）、参考资料及有关附件，确认无误。</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pPr>
        <w:snapToGrid w:val="0"/>
        <w:spacing w:line="480" w:lineRule="exact"/>
        <w:ind w:left="-2" w:firstLine="436"/>
        <w:rPr>
          <w:rFonts w:ascii="宋体" w:hAnsi="宋体" w:cs="宋体"/>
          <w:color w:val="auto"/>
          <w:sz w:val="24"/>
          <w:szCs w:val="24"/>
          <w:highlight w:val="none"/>
        </w:rPr>
      </w:pPr>
      <w:r>
        <w:rPr>
          <w:rFonts w:hint="eastAsia" w:ascii="宋体" w:hAnsi="宋体" w:cs="宋体"/>
          <w:color w:val="auto"/>
          <w:kern w:val="0"/>
          <w:sz w:val="24"/>
          <w:szCs w:val="24"/>
          <w:highlight w:val="none"/>
        </w:rPr>
        <w:t>（1）提供虚假材料谋取中标、成交的；</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（2）采取不正当手段诋毁、排挤其他投标供应商的；</w:t>
      </w:r>
    </w:p>
    <w:p>
      <w:pPr>
        <w:snapToGrid w:val="0"/>
        <w:spacing w:line="480" w:lineRule="exact"/>
        <w:ind w:left="-2" w:firstLine="436"/>
        <w:rPr>
          <w:rFonts w:ascii="宋体" w:hAnsi="宋体" w:cs="宋体"/>
          <w:color w:val="auto"/>
          <w:sz w:val="24"/>
          <w:szCs w:val="24"/>
          <w:highlight w:val="none"/>
        </w:rPr>
      </w:pPr>
      <w:r>
        <w:rPr>
          <w:rFonts w:hint="eastAsia" w:ascii="宋体" w:hAnsi="宋体" w:cs="宋体"/>
          <w:color w:val="auto"/>
          <w:kern w:val="0"/>
          <w:sz w:val="24"/>
          <w:szCs w:val="24"/>
          <w:highlight w:val="none"/>
        </w:rPr>
        <w:t>（3）与其它投标供应商恶意串通的；</w:t>
      </w:r>
    </w:p>
    <w:p>
      <w:pPr>
        <w:snapToGrid w:val="0"/>
        <w:spacing w:line="480" w:lineRule="exact"/>
        <w:ind w:left="-2" w:firstLine="436"/>
        <w:rPr>
          <w:rFonts w:ascii="宋体" w:hAnsi="宋体" w:cs="宋体"/>
          <w:color w:val="auto"/>
          <w:sz w:val="24"/>
          <w:szCs w:val="24"/>
          <w:highlight w:val="none"/>
        </w:rPr>
      </w:pPr>
      <w:r>
        <w:rPr>
          <w:rFonts w:hint="eastAsia" w:ascii="宋体" w:hAnsi="宋体" w:cs="宋体"/>
          <w:color w:val="auto"/>
          <w:kern w:val="0"/>
          <w:sz w:val="24"/>
          <w:szCs w:val="24"/>
          <w:highlight w:val="none"/>
        </w:rPr>
        <w:t>（4）向招标方行贿或者提供其他不正当利益的；</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（5）拒绝有关部门监督检查或提供虚假情况的。</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12、我方的投标文件在开标后</w:t>
      </w:r>
      <w:r>
        <w:rPr>
          <w:rFonts w:hint="eastAsia" w:ascii="宋体" w:hAnsi="宋体" w:cs="宋体"/>
          <w:color w:val="auto"/>
          <w:kern w:val="0"/>
          <w:sz w:val="24"/>
          <w:szCs w:val="24"/>
          <w:highlight w:val="none"/>
          <w:u w:val="single"/>
        </w:rPr>
        <w:t>90</w:t>
      </w:r>
      <w:r>
        <w:rPr>
          <w:rFonts w:hint="eastAsia" w:ascii="宋体" w:hAnsi="宋体" w:cs="宋体"/>
          <w:color w:val="auto"/>
          <w:kern w:val="0"/>
          <w:sz w:val="24"/>
          <w:szCs w:val="24"/>
          <w:highlight w:val="none"/>
        </w:rPr>
        <w:t>天内有效。</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与本投标有关的</w:t>
      </w:r>
      <w:r>
        <w:rPr>
          <w:rFonts w:hint="eastAsia" w:ascii="宋体" w:hAnsi="宋体" w:cs="宋体"/>
          <w:color w:val="auto"/>
          <w:kern w:val="0"/>
          <w:sz w:val="24"/>
          <w:szCs w:val="24"/>
          <w:highlight w:val="none"/>
          <w:lang w:eastAsia="zh-CN"/>
        </w:rPr>
        <w:t>一切往来通信请</w:t>
      </w:r>
      <w:r>
        <w:rPr>
          <w:rFonts w:hint="eastAsia" w:ascii="宋体" w:hAnsi="宋体" w:cs="宋体"/>
          <w:color w:val="auto"/>
          <w:kern w:val="0"/>
          <w:sz w:val="24"/>
          <w:szCs w:val="24"/>
          <w:highlight w:val="none"/>
        </w:rPr>
        <w:t>寄：</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地址：___________________________________</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邮编：____________　</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电话：____________　</w:t>
      </w:r>
    </w:p>
    <w:p>
      <w:pPr>
        <w:widowControl/>
        <w:snapToGrid w:val="0"/>
        <w:spacing w:line="480" w:lineRule="exact"/>
        <w:ind w:left="-2"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传真：____________</w:t>
      </w:r>
    </w:p>
    <w:p>
      <w:pPr>
        <w:autoSpaceDE w:val="0"/>
        <w:adjustRightInd w:val="0"/>
        <w:snapToGrid w:val="0"/>
        <w:ind w:firstLine="3427" w:firstLineChars="1428"/>
        <w:rPr>
          <w:rFonts w:ascii="宋体" w:hAnsi="宋体" w:cs="宋体"/>
          <w:color w:val="auto"/>
          <w:kern w:val="0"/>
          <w:sz w:val="24"/>
          <w:szCs w:val="24"/>
          <w:highlight w:val="none"/>
        </w:rPr>
      </w:pPr>
    </w:p>
    <w:p>
      <w:pPr>
        <w:autoSpaceDE w:val="0"/>
        <w:adjustRightInd w:val="0"/>
        <w:snapToGrid w:val="0"/>
        <w:ind w:firstLine="3427" w:firstLineChars="1428"/>
        <w:rPr>
          <w:rFonts w:ascii="宋体" w:hAnsi="宋体" w:cs="宋体"/>
          <w:color w:val="auto"/>
          <w:kern w:val="0"/>
          <w:sz w:val="24"/>
          <w:szCs w:val="24"/>
          <w:highlight w:val="none"/>
        </w:rPr>
      </w:pPr>
    </w:p>
    <w:p>
      <w:pPr>
        <w:autoSpaceDE w:val="0"/>
        <w:adjustRightInd w:val="0"/>
        <w:snapToGrid w:val="0"/>
        <w:ind w:firstLine="3441" w:firstLineChars="1428"/>
        <w:rPr>
          <w:rFonts w:ascii="宋体" w:hAnsi="宋体" w:cs="宋体"/>
          <w:b/>
          <w:bCs/>
          <w:color w:val="auto"/>
          <w:kern w:val="0"/>
          <w:sz w:val="24"/>
          <w:szCs w:val="24"/>
          <w:highlight w:val="none"/>
        </w:rPr>
      </w:pPr>
    </w:p>
    <w:p>
      <w:pPr>
        <w:widowControl/>
        <w:snapToGrid w:val="0"/>
        <w:spacing w:line="360" w:lineRule="auto"/>
        <w:ind w:firstLine="5940" w:firstLineChars="2475"/>
        <w:rPr>
          <w:rFonts w:ascii="宋体" w:hAnsi="宋体" w:cs="宋体"/>
          <w:color w:val="auto"/>
          <w:kern w:val="0"/>
          <w:sz w:val="24"/>
          <w:szCs w:val="24"/>
          <w:highlight w:val="none"/>
        </w:rPr>
      </w:pPr>
      <w:r>
        <w:rPr>
          <w:rFonts w:hint="eastAsia" w:ascii="宋体" w:hAnsi="宋体" w:cs="宋体"/>
          <w:color w:val="auto"/>
          <w:kern w:val="0"/>
          <w:sz w:val="24"/>
          <w:szCs w:val="24"/>
          <w:highlight w:val="none"/>
        </w:rPr>
        <w:t>全权代表(签字)：</w:t>
      </w:r>
    </w:p>
    <w:p>
      <w:pPr>
        <w:widowControl/>
        <w:snapToGrid w:val="0"/>
        <w:spacing w:line="360" w:lineRule="auto"/>
        <w:ind w:firstLine="5940" w:firstLineChars="2475"/>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投标供应商(盖章)：</w:t>
      </w:r>
    </w:p>
    <w:p>
      <w:pPr>
        <w:autoSpaceDE w:val="0"/>
        <w:adjustRightInd w:val="0"/>
        <w:snapToGrid w:val="0"/>
        <w:spacing w:line="360" w:lineRule="auto"/>
        <w:ind w:firstLine="5940" w:firstLineChars="2475"/>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 月  日</w:t>
      </w:r>
    </w:p>
    <w:p>
      <w:pPr>
        <w:widowControl/>
        <w:snapToGrid w:val="0"/>
        <w:spacing w:line="480" w:lineRule="exact"/>
        <w:ind w:left="420" w:hanging="420"/>
        <w:jc w:val="center"/>
        <w:rPr>
          <w:rFonts w:ascii="宋体" w:hAnsi="宋体" w:cs="宋体"/>
          <w:b/>
          <w:bCs/>
          <w:color w:val="auto"/>
          <w:kern w:val="0"/>
          <w:sz w:val="28"/>
          <w:szCs w:val="28"/>
          <w:highlight w:val="none"/>
        </w:rPr>
      </w:pPr>
    </w:p>
    <w:p>
      <w:pPr>
        <w:spacing w:line="480" w:lineRule="auto"/>
        <w:jc w:val="left"/>
        <w:rPr>
          <w:rStyle w:val="97"/>
          <w:rFonts w:ascii="宋体" w:hAnsi="宋体" w:cs="宋体"/>
          <w:color w:val="auto"/>
          <w:sz w:val="28"/>
          <w:szCs w:val="28"/>
          <w:highlight w:val="none"/>
        </w:rPr>
      </w:pPr>
    </w:p>
    <w:p>
      <w:pPr>
        <w:pStyle w:val="54"/>
        <w:ind w:firstLine="552"/>
        <w:rPr>
          <w:rStyle w:val="97"/>
          <w:rFonts w:ascii="宋体" w:hAnsi="宋体" w:cs="宋体"/>
          <w:color w:val="auto"/>
          <w:sz w:val="28"/>
          <w:szCs w:val="28"/>
          <w:highlight w:val="none"/>
        </w:rPr>
      </w:pPr>
    </w:p>
    <w:p>
      <w:pPr>
        <w:rPr>
          <w:rStyle w:val="97"/>
          <w:rFonts w:ascii="宋体" w:hAnsi="宋体" w:cs="宋体"/>
          <w:color w:val="auto"/>
          <w:sz w:val="28"/>
          <w:szCs w:val="28"/>
          <w:highlight w:val="none"/>
        </w:rPr>
      </w:pPr>
    </w:p>
    <w:p>
      <w:pPr>
        <w:spacing w:line="480" w:lineRule="auto"/>
        <w:jc w:val="left"/>
        <w:rPr>
          <w:rStyle w:val="97"/>
          <w:rFonts w:ascii="宋体" w:hAnsi="宋体" w:cs="宋体"/>
          <w:color w:val="auto"/>
          <w:szCs w:val="32"/>
          <w:highlight w:val="none"/>
        </w:rPr>
      </w:pPr>
    </w:p>
    <w:p>
      <w:pPr>
        <w:spacing w:line="480" w:lineRule="auto"/>
        <w:jc w:val="left"/>
        <w:rPr>
          <w:rStyle w:val="97"/>
          <w:rFonts w:ascii="宋体" w:hAnsi="宋体" w:cs="宋体"/>
          <w:color w:val="auto"/>
          <w:szCs w:val="32"/>
          <w:highlight w:val="none"/>
        </w:rPr>
      </w:pPr>
    </w:p>
    <w:p>
      <w:pPr>
        <w:spacing w:line="480" w:lineRule="auto"/>
        <w:jc w:val="left"/>
        <w:rPr>
          <w:rStyle w:val="97"/>
          <w:rFonts w:ascii="宋体" w:hAnsi="宋体" w:cs="宋体"/>
          <w:color w:val="auto"/>
          <w:szCs w:val="32"/>
          <w:highlight w:val="none"/>
        </w:rPr>
      </w:pPr>
      <w:r>
        <w:rPr>
          <w:rStyle w:val="97"/>
          <w:rFonts w:hint="eastAsia" w:ascii="宋体" w:hAnsi="宋体" w:cs="宋体"/>
          <w:color w:val="auto"/>
          <w:szCs w:val="32"/>
          <w:highlight w:val="none"/>
        </w:rPr>
        <w:t>附件四</w:t>
      </w:r>
    </w:p>
    <w:p>
      <w:pPr>
        <w:adjustRightInd w:val="0"/>
        <w:snapToGrid w:val="0"/>
        <w:jc w:val="center"/>
        <w:rPr>
          <w:rFonts w:ascii="宋体" w:hAnsi="宋体" w:cs="宋体"/>
          <w:b/>
          <w:bCs/>
          <w:iCs/>
          <w:color w:val="auto"/>
          <w:spacing w:val="20"/>
          <w:sz w:val="36"/>
          <w:szCs w:val="36"/>
          <w:highlight w:val="none"/>
        </w:rPr>
      </w:pPr>
      <w:r>
        <w:rPr>
          <w:rFonts w:hint="eastAsia" w:ascii="宋体" w:hAnsi="宋体" w:cs="宋体"/>
          <w:b/>
          <w:bCs/>
          <w:iCs/>
          <w:color w:val="auto"/>
          <w:spacing w:val="20"/>
          <w:sz w:val="36"/>
          <w:szCs w:val="36"/>
          <w:highlight w:val="none"/>
        </w:rPr>
        <w:t>技术参数对照表</w:t>
      </w:r>
    </w:p>
    <w:p>
      <w:pPr>
        <w:adjustRightInd w:val="0"/>
        <w:snapToGrid w:val="0"/>
        <w:jc w:val="center"/>
        <w:rPr>
          <w:rFonts w:ascii="宋体" w:hAnsi="宋体" w:cs="宋体"/>
          <w:b/>
          <w:bCs/>
          <w:iCs/>
          <w:color w:val="auto"/>
          <w:spacing w:val="20"/>
          <w:sz w:val="36"/>
          <w:szCs w:val="36"/>
          <w:highlight w:val="none"/>
        </w:rPr>
      </w:pPr>
    </w:p>
    <w:p>
      <w:pPr>
        <w:adjustRightInd w:val="0"/>
        <w:snapToGrid w:val="0"/>
        <w:jc w:val="center"/>
        <w:rPr>
          <w:rFonts w:ascii="宋体" w:hAnsi="宋体" w:cs="宋体"/>
          <w:iCs/>
          <w:color w:val="auto"/>
          <w:spacing w:val="20"/>
          <w:sz w:val="30"/>
          <w:szCs w:val="30"/>
          <w:highlight w:val="none"/>
        </w:rPr>
      </w:pPr>
    </w:p>
    <w:p>
      <w:pPr>
        <w:adjustRightInd w:val="0"/>
        <w:snapToGrid w:val="0"/>
        <w:spacing w:line="360" w:lineRule="auto"/>
        <w:ind w:firstLine="160" w:firstLineChars="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招标编号：</w:t>
      </w:r>
      <w:r>
        <w:rPr>
          <w:rFonts w:hint="eastAsia" w:ascii="宋体" w:hAnsi="宋体" w:cs="宋体"/>
          <w:color w:val="auto"/>
          <w:spacing w:val="20"/>
          <w:sz w:val="28"/>
          <w:szCs w:val="28"/>
          <w:highlight w:val="none"/>
          <w:lang w:eastAsia="zh-CN"/>
        </w:rPr>
        <w:t>XAJF2024B-007</w:t>
      </w:r>
      <w:r>
        <w:rPr>
          <w:rFonts w:hint="eastAsia" w:ascii="宋体" w:hAnsi="宋体" w:cs="宋体"/>
          <w:color w:val="auto"/>
          <w:spacing w:val="20"/>
          <w:sz w:val="28"/>
          <w:szCs w:val="28"/>
          <w:highlight w:val="none"/>
        </w:rPr>
        <w:t xml:space="preserve">         </w:t>
      </w:r>
    </w:p>
    <w:tbl>
      <w:tblPr>
        <w:tblStyle w:val="46"/>
        <w:tblpPr w:leftFromText="180" w:rightFromText="180" w:vertAnchor="text" w:horzAnchor="page" w:tblpX="1182" w:tblpY="428"/>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77"/>
        <w:gridCol w:w="1620"/>
        <w:gridCol w:w="1080"/>
        <w:gridCol w:w="1313"/>
        <w:gridCol w:w="1959"/>
        <w:gridCol w:w="103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序号</w:t>
            </w:r>
          </w:p>
        </w:tc>
        <w:tc>
          <w:tcPr>
            <w:tcW w:w="1177" w:type="dxa"/>
            <w:noWrap w:val="0"/>
            <w:vAlign w:val="center"/>
          </w:tcPr>
          <w:p>
            <w:pPr>
              <w:adjustRightInd w:val="0"/>
              <w:snapToGrid w:val="0"/>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项目（货物）名称</w:t>
            </w:r>
          </w:p>
        </w:tc>
        <w:tc>
          <w:tcPr>
            <w:tcW w:w="1620" w:type="dxa"/>
            <w:noWrap w:val="0"/>
            <w:vAlign w:val="center"/>
          </w:tcPr>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招标规格和技术要求</w:t>
            </w:r>
          </w:p>
        </w:tc>
        <w:tc>
          <w:tcPr>
            <w:tcW w:w="1080" w:type="dxa"/>
            <w:noWrap w:val="0"/>
            <w:vAlign w:val="center"/>
          </w:tcPr>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投标产品品牌</w:t>
            </w:r>
          </w:p>
        </w:tc>
        <w:tc>
          <w:tcPr>
            <w:tcW w:w="1313" w:type="dxa"/>
            <w:noWrap w:val="0"/>
            <w:vAlign w:val="center"/>
          </w:tcPr>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投标产品</w:t>
            </w:r>
          </w:p>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规格型号</w:t>
            </w:r>
          </w:p>
        </w:tc>
        <w:tc>
          <w:tcPr>
            <w:tcW w:w="1959" w:type="dxa"/>
            <w:noWrap w:val="0"/>
            <w:vAlign w:val="center"/>
          </w:tcPr>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技术参数和需求响应</w:t>
            </w:r>
          </w:p>
        </w:tc>
        <w:tc>
          <w:tcPr>
            <w:tcW w:w="1036" w:type="dxa"/>
            <w:noWrap w:val="0"/>
            <w:vAlign w:val="center"/>
          </w:tcPr>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偏离</w:t>
            </w:r>
          </w:p>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情况</w:t>
            </w:r>
          </w:p>
        </w:tc>
        <w:tc>
          <w:tcPr>
            <w:tcW w:w="912" w:type="dxa"/>
            <w:noWrap w:val="0"/>
            <w:vAlign w:val="center"/>
          </w:tcPr>
          <w:p>
            <w:pPr>
              <w:adjustRightInd w:val="0"/>
              <w:snapToGrid w:val="0"/>
              <w:jc w:val="center"/>
              <w:rPr>
                <w:rFonts w:hint="eastAsia" w:ascii="宋体" w:hAnsi="宋体"/>
                <w:color w:val="auto"/>
                <w:spacing w:val="20"/>
                <w:szCs w:val="21"/>
                <w:highlight w:val="none"/>
              </w:rPr>
            </w:pPr>
            <w:r>
              <w:rPr>
                <w:rFonts w:hint="eastAsia" w:ascii="宋体" w:hAnsi="宋体"/>
                <w:color w:val="auto"/>
                <w:spacing w:val="2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w:t>
            </w:r>
          </w:p>
        </w:tc>
        <w:tc>
          <w:tcPr>
            <w:tcW w:w="1177" w:type="dxa"/>
            <w:noWrap w:val="0"/>
            <w:vAlign w:val="top"/>
          </w:tcPr>
          <w:p>
            <w:pPr>
              <w:adjustRightInd w:val="0"/>
              <w:snapToGrid w:val="0"/>
              <w:spacing w:line="480" w:lineRule="auto"/>
              <w:jc w:val="center"/>
              <w:rPr>
                <w:rFonts w:hint="eastAsia" w:ascii="宋体" w:hAnsi="宋体"/>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宋体" w:hAnsi="宋体"/>
                <w:color w:val="auto"/>
                <w:spacing w:val="20"/>
                <w:szCs w:val="21"/>
                <w:highlight w:val="none"/>
              </w:rPr>
            </w:pPr>
          </w:p>
        </w:tc>
      </w:tr>
    </w:tbl>
    <w:p>
      <w:pPr>
        <w:ind w:left="540"/>
        <w:rPr>
          <w:rFonts w:hint="eastAsia" w:ascii="宋体" w:hAnsi="宋体" w:eastAsia="宋体" w:cs="宋体"/>
          <w:color w:val="auto"/>
          <w:spacing w:val="20"/>
          <w:sz w:val="24"/>
          <w:szCs w:val="24"/>
          <w:highlight w:val="none"/>
        </w:rPr>
      </w:pPr>
    </w:p>
    <w:p>
      <w:pPr>
        <w:ind w:left="540"/>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注：1、如有偏离，必须在偏离表中进行详细对比说明并注明正偏离和负偏离。</w:t>
      </w:r>
    </w:p>
    <w:p>
      <w:pPr>
        <w:ind w:left="54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2、如投标文件技术参数和需求各项完全响应</w:t>
      </w:r>
      <w:r>
        <w:rPr>
          <w:rFonts w:hint="eastAsia" w:ascii="宋体" w:hAnsi="宋体" w:eastAsia="宋体" w:cs="宋体"/>
          <w:color w:val="auto"/>
          <w:spacing w:val="20"/>
          <w:sz w:val="24"/>
          <w:szCs w:val="24"/>
          <w:highlight w:val="none"/>
          <w:lang w:eastAsia="zh-CN"/>
        </w:rPr>
        <w:t>招标文件</w:t>
      </w:r>
      <w:r>
        <w:rPr>
          <w:rFonts w:hint="eastAsia" w:ascii="宋体" w:hAnsi="宋体" w:eastAsia="宋体" w:cs="宋体"/>
          <w:color w:val="auto"/>
          <w:spacing w:val="20"/>
          <w:sz w:val="24"/>
          <w:szCs w:val="24"/>
          <w:highlight w:val="none"/>
        </w:rPr>
        <w:t>技术要求，无任何偏离的，只需在序号1的说明项内填写“完全响应</w:t>
      </w:r>
      <w:r>
        <w:rPr>
          <w:rFonts w:hint="eastAsia" w:ascii="宋体" w:hAnsi="宋体" w:eastAsia="宋体" w:cs="宋体"/>
          <w:color w:val="auto"/>
          <w:spacing w:val="20"/>
          <w:sz w:val="24"/>
          <w:szCs w:val="24"/>
          <w:highlight w:val="none"/>
          <w:lang w:eastAsia="zh-CN"/>
        </w:rPr>
        <w:t>招标文件</w:t>
      </w:r>
      <w:r>
        <w:rPr>
          <w:rFonts w:hint="eastAsia" w:ascii="宋体" w:hAnsi="宋体" w:eastAsia="宋体" w:cs="宋体"/>
          <w:color w:val="auto"/>
          <w:spacing w:val="20"/>
          <w:sz w:val="24"/>
          <w:szCs w:val="24"/>
          <w:highlight w:val="none"/>
        </w:rPr>
        <w:t>技术要求，无任何偏离。”</w:t>
      </w:r>
    </w:p>
    <w:p>
      <w:pPr>
        <w:ind w:left="540"/>
        <w:rPr>
          <w:rFonts w:hint="eastAsia" w:eastAsia="宋体"/>
          <w:color w:val="auto"/>
          <w:lang w:eastAsia="zh-CN"/>
        </w:rPr>
      </w:pPr>
      <w:r>
        <w:rPr>
          <w:rFonts w:hint="eastAsia" w:ascii="宋体" w:hAnsi="宋体" w:eastAsia="宋体" w:cs="宋体"/>
          <w:color w:val="auto"/>
          <w:spacing w:val="20"/>
          <w:sz w:val="24"/>
          <w:szCs w:val="24"/>
          <w:highlight w:val="none"/>
        </w:rPr>
        <w:t>3、表格行数不够可增加。</w:t>
      </w:r>
    </w:p>
    <w:p>
      <w:pPr>
        <w:adjustRightInd w:val="0"/>
        <w:snapToGrid w:val="0"/>
        <w:rPr>
          <w:rFonts w:ascii="宋体" w:hAnsi="宋体" w:cs="宋体"/>
          <w:color w:val="auto"/>
          <w:spacing w:val="20"/>
          <w:sz w:val="28"/>
          <w:szCs w:val="28"/>
          <w:highlight w:val="none"/>
        </w:rPr>
      </w:pPr>
    </w:p>
    <w:p>
      <w:pPr>
        <w:adjustRightInd w:val="0"/>
        <w:snapToGrid w:val="0"/>
        <w:rPr>
          <w:rFonts w:ascii="宋体" w:hAnsi="宋体" w:cs="宋体"/>
          <w:color w:val="auto"/>
          <w:spacing w:val="20"/>
          <w:sz w:val="28"/>
          <w:szCs w:val="28"/>
          <w:highlight w:val="none"/>
        </w:rPr>
      </w:pPr>
    </w:p>
    <w:p>
      <w:pPr>
        <w:autoSpaceDE w:val="0"/>
        <w:adjustRightInd w:val="0"/>
        <w:snapToGrid w:val="0"/>
        <w:ind w:firstLine="3735" w:firstLineChars="1550"/>
        <w:rPr>
          <w:rFonts w:ascii="宋体" w:hAnsi="宋体" w:cs="宋体"/>
          <w:b/>
          <w:bCs/>
          <w:color w:val="auto"/>
          <w:kern w:val="0"/>
          <w:sz w:val="24"/>
          <w:highlight w:val="none"/>
        </w:rPr>
      </w:pPr>
    </w:p>
    <w:p>
      <w:pPr>
        <w:widowControl/>
        <w:snapToGrid w:val="0"/>
        <w:spacing w:line="360" w:lineRule="auto"/>
        <w:ind w:firstLine="6370" w:firstLineChars="2275"/>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6370" w:firstLineChars="2275"/>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6370" w:firstLineChars="2275"/>
        <w:rPr>
          <w:rFonts w:ascii="宋体" w:hAnsi="宋体" w:cs="宋体"/>
          <w:b/>
          <w:bCs/>
          <w:color w:val="auto"/>
          <w:kern w:val="0"/>
          <w:sz w:val="24"/>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spacing w:line="480" w:lineRule="auto"/>
        <w:jc w:val="left"/>
        <w:rPr>
          <w:rStyle w:val="97"/>
          <w:rFonts w:ascii="宋体" w:hAnsi="宋体" w:cs="宋体"/>
          <w:color w:val="auto"/>
          <w:sz w:val="30"/>
          <w:szCs w:val="30"/>
          <w:highlight w:val="none"/>
        </w:rPr>
      </w:pPr>
    </w:p>
    <w:p>
      <w:pPr>
        <w:spacing w:line="480" w:lineRule="auto"/>
        <w:jc w:val="left"/>
        <w:rPr>
          <w:rStyle w:val="97"/>
          <w:rFonts w:ascii="宋体" w:hAnsi="宋体" w:cs="宋体"/>
          <w:color w:val="auto"/>
          <w:sz w:val="30"/>
          <w:szCs w:val="30"/>
          <w:highlight w:val="none"/>
        </w:rPr>
      </w:pPr>
    </w:p>
    <w:p>
      <w:pPr>
        <w:spacing w:line="480" w:lineRule="auto"/>
        <w:jc w:val="left"/>
        <w:rPr>
          <w:rStyle w:val="97"/>
          <w:rFonts w:hint="eastAsia" w:ascii="宋体" w:hAnsi="宋体" w:cs="宋体"/>
          <w:color w:val="auto"/>
          <w:szCs w:val="32"/>
          <w:highlight w:val="none"/>
        </w:rPr>
      </w:pPr>
      <w:r>
        <w:rPr>
          <w:rStyle w:val="97"/>
          <w:rFonts w:hint="eastAsia" w:ascii="宋体" w:hAnsi="宋体" w:cs="宋体"/>
          <w:color w:val="auto"/>
          <w:szCs w:val="32"/>
          <w:highlight w:val="none"/>
        </w:rPr>
        <w:t>附件五</w:t>
      </w: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项目实施人员（主要从业人员及其技术资格）一览表</w:t>
      </w:r>
    </w:p>
    <w:p>
      <w:pPr>
        <w:pStyle w:val="54"/>
        <w:ind w:firstLine="420"/>
        <w:rPr>
          <w:rFonts w:hAnsi="宋体" w:cs="宋体"/>
          <w:color w:val="auto"/>
          <w:highlight w:val="none"/>
        </w:rPr>
      </w:pPr>
    </w:p>
    <w:tbl>
      <w:tblPr>
        <w:tblStyle w:val="46"/>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gridCol w:w="1980"/>
        <w:gridCol w:w="1260"/>
        <w:gridCol w:w="18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职务</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专业技</w:t>
            </w:r>
          </w:p>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证书</w:t>
            </w:r>
          </w:p>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auto"/>
                <w:sz w:val="28"/>
                <w:szCs w:val="28"/>
                <w:highlight w:val="none"/>
              </w:rPr>
            </w:pPr>
            <w:r>
              <w:rPr>
                <w:rFonts w:hint="eastAsia" w:ascii="宋体" w:hAnsi="宋体" w:cs="宋体"/>
                <w:bCs/>
                <w:color w:val="auto"/>
                <w:sz w:val="28"/>
                <w:szCs w:val="28"/>
                <w:highlight w:val="none"/>
              </w:rPr>
              <w:t>参加本单位工作时间</w:t>
            </w:r>
          </w:p>
        </w:tc>
        <w:tc>
          <w:tcPr>
            <w:tcW w:w="1620" w:type="dxa"/>
            <w:tcBorders>
              <w:top w:val="single" w:color="auto" w:sz="4" w:space="0"/>
              <w:left w:val="single" w:color="auto" w:sz="4" w:space="0"/>
              <w:bottom w:val="single" w:color="auto" w:sz="4" w:space="0"/>
            </w:tcBorders>
            <w:vAlign w:val="center"/>
          </w:tcPr>
          <w:p>
            <w:pPr>
              <w:snapToGrid w:val="0"/>
              <w:jc w:val="center"/>
              <w:rPr>
                <w:rFonts w:ascii="宋体" w:hAnsi="宋体" w:cs="宋体"/>
                <w:bCs/>
                <w:color w:val="auto"/>
                <w:sz w:val="28"/>
                <w:szCs w:val="28"/>
                <w:highlight w:val="none"/>
              </w:rPr>
            </w:pPr>
            <w:r>
              <w:rPr>
                <w:rFonts w:hint="eastAsia" w:ascii="宋体" w:hAnsi="宋体" w:cs="宋体"/>
                <w:bCs/>
                <w:color w:val="auto"/>
                <w:sz w:val="28"/>
                <w:szCs w:val="28"/>
                <w:highlight w:val="none"/>
              </w:rPr>
              <w:t>劳动合</w:t>
            </w:r>
          </w:p>
          <w:p>
            <w:pPr>
              <w:snapToGrid w:val="0"/>
              <w:jc w:val="center"/>
              <w:rPr>
                <w:rFonts w:ascii="宋体" w:hAnsi="宋体" w:cs="宋体"/>
                <w:bCs/>
                <w:color w:val="auto"/>
                <w:sz w:val="28"/>
                <w:szCs w:val="28"/>
                <w:highlight w:val="none"/>
              </w:rPr>
            </w:pPr>
            <w:r>
              <w:rPr>
                <w:rFonts w:hint="eastAsia" w:ascii="宋体" w:hAnsi="宋体" w:cs="宋体"/>
                <w:bCs/>
                <w:color w:val="auto"/>
                <w:sz w:val="28"/>
                <w:szCs w:val="28"/>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pStyle w:val="26"/>
              <w:snapToGrid w:val="0"/>
              <w:spacing w:beforeLines="50" w:after="50" w:line="460" w:lineRule="exact"/>
              <w:ind w:left="5250"/>
              <w:rPr>
                <w:rFonts w:ascii="宋体" w:hAnsi="宋体" w:cs="宋体"/>
                <w:color w:val="auto"/>
                <w:kern w:val="2"/>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ascii="宋体" w:hAnsi="宋体" w:cs="宋体"/>
                <w:color w:val="auto"/>
                <w:sz w:val="28"/>
                <w:szCs w:val="28"/>
                <w:highlight w:val="none"/>
              </w:rPr>
            </w:pPr>
          </w:p>
        </w:tc>
      </w:tr>
    </w:tbl>
    <w:p>
      <w:pPr>
        <w:snapToGrid w:val="0"/>
        <w:spacing w:before="50" w:afterLines="50"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注：在填写时，如本表格不适合投标供应商的实际情况，可根据本表格式自行划表填写。 </w:t>
      </w:r>
    </w:p>
    <w:p>
      <w:pPr>
        <w:snapToGrid w:val="0"/>
        <w:spacing w:before="50" w:afterLines="50" w:line="460" w:lineRule="exact"/>
        <w:jc w:val="left"/>
        <w:rPr>
          <w:rFonts w:ascii="宋体" w:hAnsi="宋体" w:cs="宋体"/>
          <w:color w:val="auto"/>
          <w:sz w:val="28"/>
          <w:szCs w:val="28"/>
          <w:highlight w:val="none"/>
        </w:rPr>
      </w:pP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5810" w:firstLineChars="2075"/>
        <w:rPr>
          <w:rFonts w:ascii="宋体" w:hAnsi="宋体" w:cs="宋体"/>
          <w:b/>
          <w:bCs/>
          <w:color w:val="auto"/>
          <w:kern w:val="0"/>
          <w:sz w:val="24"/>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snapToGrid w:val="0"/>
        <w:spacing w:before="50" w:afterLines="50" w:line="460" w:lineRule="exact"/>
        <w:jc w:val="left"/>
        <w:rPr>
          <w:rFonts w:ascii="宋体" w:hAnsi="宋体" w:cs="宋体"/>
          <w:color w:val="auto"/>
          <w:sz w:val="28"/>
          <w:szCs w:val="28"/>
          <w:highlight w:val="none"/>
        </w:rPr>
      </w:pPr>
    </w:p>
    <w:p>
      <w:pPr>
        <w:autoSpaceDE w:val="0"/>
        <w:adjustRightInd w:val="0"/>
        <w:snapToGrid w:val="0"/>
        <w:rPr>
          <w:rStyle w:val="97"/>
          <w:rFonts w:ascii="宋体" w:hAnsi="宋体" w:cs="宋体"/>
          <w:color w:val="auto"/>
          <w:sz w:val="30"/>
          <w:szCs w:val="30"/>
          <w:highlight w:val="none"/>
        </w:rPr>
      </w:pPr>
    </w:p>
    <w:p>
      <w:pPr>
        <w:rPr>
          <w:rFonts w:ascii="宋体" w:hAnsi="宋体" w:cs="宋体"/>
          <w:color w:val="auto"/>
          <w:highlight w:val="none"/>
        </w:rPr>
      </w:pPr>
    </w:p>
    <w:p>
      <w:pPr>
        <w:autoSpaceDE w:val="0"/>
        <w:adjustRightInd w:val="0"/>
        <w:snapToGrid w:val="0"/>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t>附件六</w:t>
      </w:r>
    </w:p>
    <w:p>
      <w:pPr>
        <w:ind w:left="-178" w:leftChars="-85"/>
        <w:jc w:val="center"/>
        <w:rPr>
          <w:rFonts w:ascii="宋体" w:hAnsi="宋体" w:cs="宋体"/>
          <w:b/>
          <w:color w:val="auto"/>
          <w:sz w:val="30"/>
          <w:szCs w:val="30"/>
          <w:highlight w:val="none"/>
        </w:rPr>
      </w:pPr>
      <w:r>
        <w:rPr>
          <w:rFonts w:hint="eastAsia" w:ascii="宋体" w:hAnsi="宋体" w:cs="宋体"/>
          <w:b/>
          <w:color w:val="auto"/>
          <w:spacing w:val="20"/>
          <w:sz w:val="36"/>
          <w:szCs w:val="36"/>
          <w:highlight w:val="none"/>
        </w:rPr>
        <w:t>商务条款应对表</w:t>
      </w:r>
    </w:p>
    <w:p>
      <w:pPr>
        <w:rPr>
          <w:rFonts w:ascii="宋体" w:hAnsi="宋体" w:cs="宋体"/>
          <w:b/>
          <w:color w:val="auto"/>
          <w:sz w:val="28"/>
          <w:szCs w:val="28"/>
          <w:highlight w:val="none"/>
          <w:u w:val="single"/>
        </w:rPr>
      </w:pPr>
      <w:r>
        <w:rPr>
          <w:rFonts w:hint="eastAsia" w:ascii="宋体" w:hAnsi="宋体" w:cs="宋体"/>
          <w:b/>
          <w:color w:val="auto"/>
          <w:sz w:val="28"/>
          <w:szCs w:val="28"/>
          <w:highlight w:val="none"/>
        </w:rPr>
        <w:t>招标编号：</w:t>
      </w:r>
      <w:r>
        <w:rPr>
          <w:rFonts w:hint="eastAsia" w:ascii="宋体" w:hAnsi="宋体" w:cs="宋体"/>
          <w:b/>
          <w:color w:val="auto"/>
          <w:sz w:val="24"/>
          <w:szCs w:val="24"/>
          <w:highlight w:val="none"/>
          <w:lang w:eastAsia="zh-CN"/>
        </w:rPr>
        <w:t>XAJF2024B-007</w:t>
      </w:r>
      <w:r>
        <w:rPr>
          <w:rFonts w:hint="eastAsia" w:ascii="宋体" w:hAnsi="宋体" w:cs="宋体"/>
          <w:b/>
          <w:color w:val="auto"/>
          <w:sz w:val="28"/>
          <w:szCs w:val="28"/>
          <w:highlight w:val="none"/>
        </w:rPr>
        <w:t xml:space="preserve">                                           </w:t>
      </w:r>
    </w:p>
    <w:tbl>
      <w:tblPr>
        <w:tblStyle w:val="4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3420"/>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序号</w:t>
            </w:r>
          </w:p>
        </w:tc>
        <w:tc>
          <w:tcPr>
            <w:tcW w:w="3960"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招标文件要求</w:t>
            </w:r>
          </w:p>
        </w:tc>
        <w:tc>
          <w:tcPr>
            <w:tcW w:w="3420" w:type="dxa"/>
            <w:vAlign w:val="center"/>
          </w:tcPr>
          <w:p>
            <w:pPr>
              <w:adjustRightInd w:val="0"/>
              <w:snapToGrid w:val="0"/>
              <w:ind w:firstLine="110" w:firstLineChars="5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投标响应</w:t>
            </w:r>
          </w:p>
        </w:tc>
        <w:tc>
          <w:tcPr>
            <w:tcW w:w="1260"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偏离情况</w:t>
            </w:r>
          </w:p>
        </w:tc>
        <w:tc>
          <w:tcPr>
            <w:tcW w:w="720"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648"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1</w:t>
            </w:r>
          </w:p>
        </w:tc>
        <w:tc>
          <w:tcPr>
            <w:tcW w:w="3960" w:type="dxa"/>
            <w:vAlign w:val="center"/>
          </w:tcPr>
          <w:p>
            <w:pPr>
              <w:numPr>
                <w:ilvl w:val="0"/>
                <w:numId w:val="18"/>
              </w:numPr>
              <w:adjustRightInd w:val="0"/>
              <w:snapToGrid w:val="0"/>
              <w:rPr>
                <w:rFonts w:ascii="宋体" w:hAnsi="宋体" w:cs="宋体"/>
                <w:b/>
                <w:color w:val="auto"/>
                <w:sz w:val="18"/>
                <w:szCs w:val="18"/>
                <w:highlight w:val="none"/>
              </w:rPr>
            </w:pPr>
            <w:r>
              <w:rPr>
                <w:rFonts w:hint="eastAsia" w:ascii="宋体" w:hAnsi="宋体" w:cs="宋体"/>
                <w:b/>
                <w:color w:val="auto"/>
                <w:sz w:val="18"/>
                <w:szCs w:val="18"/>
                <w:highlight w:val="none"/>
              </w:rPr>
              <w:t>总体要求</w:t>
            </w:r>
          </w:p>
          <w:p>
            <w:pPr>
              <w:adjustRightInd w:val="0"/>
              <w:snapToGrid w:val="0"/>
              <w:rPr>
                <w:rFonts w:hint="eastAsia" w:ascii="宋体" w:hAnsi="宋体" w:cs="宋体"/>
                <w:color w:val="auto"/>
                <w:sz w:val="18"/>
                <w:szCs w:val="18"/>
                <w:highlight w:val="none"/>
              </w:rPr>
            </w:pPr>
            <w:r>
              <w:rPr>
                <w:rFonts w:hint="eastAsia" w:ascii="宋体" w:hAnsi="宋体" w:cs="宋体"/>
                <w:color w:val="auto"/>
                <w:sz w:val="18"/>
                <w:szCs w:val="18"/>
                <w:highlight w:val="none"/>
              </w:rPr>
              <w:t>1、必须符合招标文件(包括补充更正，如有)的技术要求和配置；必须是国内相应制造厂商生产并提供的原装合格产品；必须是202</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月1日以后生产的、符合国家质量技术标准的设备。</w:t>
            </w:r>
          </w:p>
          <w:p>
            <w:pPr>
              <w:adjustRightInd w:val="0"/>
              <w:snapToGrid w:val="0"/>
              <w:rPr>
                <w:rFonts w:ascii="宋体" w:hAnsi="宋体" w:cs="宋体"/>
                <w:color w:val="auto"/>
                <w:highlight w:val="none"/>
              </w:rPr>
            </w:pPr>
            <w:r>
              <w:rPr>
                <w:rFonts w:hint="eastAsia" w:ascii="宋体" w:hAnsi="宋体" w:cs="宋体"/>
                <w:color w:val="auto"/>
                <w:sz w:val="18"/>
                <w:szCs w:val="18"/>
                <w:highlight w:val="none"/>
              </w:rPr>
              <w:t>2、售后服务按国家市场监督管理总局和国家其他有关规定执行，国家没有规定的按厂商规定执行。国家规定标准低于厂商标准的按厂商标准执行。</w:t>
            </w:r>
          </w:p>
        </w:tc>
        <w:tc>
          <w:tcPr>
            <w:tcW w:w="3420" w:type="dxa"/>
            <w:vAlign w:val="center"/>
          </w:tcPr>
          <w:p>
            <w:pPr>
              <w:adjustRightInd w:val="0"/>
              <w:snapToGrid w:val="0"/>
              <w:jc w:val="center"/>
              <w:rPr>
                <w:rFonts w:ascii="宋体" w:hAnsi="宋体" w:cs="宋体"/>
                <w:color w:val="auto"/>
                <w:spacing w:val="20"/>
                <w:sz w:val="18"/>
                <w:szCs w:val="18"/>
                <w:highlight w:val="none"/>
              </w:rPr>
            </w:pPr>
          </w:p>
        </w:tc>
        <w:tc>
          <w:tcPr>
            <w:tcW w:w="1260" w:type="dxa"/>
            <w:vAlign w:val="center"/>
          </w:tcPr>
          <w:p>
            <w:pPr>
              <w:adjustRightInd w:val="0"/>
              <w:snapToGrid w:val="0"/>
              <w:jc w:val="center"/>
              <w:rPr>
                <w:rFonts w:ascii="宋体" w:hAnsi="宋体" w:cs="宋体"/>
                <w:color w:val="auto"/>
                <w:spacing w:val="20"/>
                <w:sz w:val="18"/>
                <w:szCs w:val="18"/>
                <w:highlight w:val="none"/>
              </w:rPr>
            </w:pPr>
          </w:p>
        </w:tc>
        <w:tc>
          <w:tcPr>
            <w:tcW w:w="720" w:type="dxa"/>
            <w:vAlign w:val="center"/>
          </w:tcPr>
          <w:p>
            <w:pPr>
              <w:adjustRightInd w:val="0"/>
              <w:snapToGrid w:val="0"/>
              <w:jc w:val="center"/>
              <w:rPr>
                <w:rFonts w:ascii="宋体" w:hAnsi="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8"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2</w:t>
            </w:r>
          </w:p>
        </w:tc>
        <w:tc>
          <w:tcPr>
            <w:tcW w:w="3960" w:type="dxa"/>
            <w:vAlign w:val="center"/>
          </w:tcPr>
          <w:p>
            <w:pPr>
              <w:adjustRightInd w:val="0"/>
              <w:snapToGrid w:val="0"/>
              <w:rPr>
                <w:rFonts w:ascii="宋体" w:hAnsi="宋体" w:cs="宋体"/>
                <w:b/>
                <w:color w:val="auto"/>
                <w:sz w:val="18"/>
                <w:szCs w:val="18"/>
                <w:highlight w:val="none"/>
              </w:rPr>
            </w:pPr>
            <w:r>
              <w:rPr>
                <w:rFonts w:hint="eastAsia" w:ascii="宋体" w:hAnsi="宋体" w:cs="宋体"/>
                <w:b/>
                <w:color w:val="auto"/>
                <w:sz w:val="18"/>
                <w:szCs w:val="18"/>
                <w:highlight w:val="none"/>
              </w:rPr>
              <w:t>二、付款方式</w:t>
            </w:r>
          </w:p>
          <w:p>
            <w:pPr>
              <w:adjustRightInd w:val="0"/>
              <w:snapToGrid w:val="0"/>
              <w:rPr>
                <w:rFonts w:ascii="宋体" w:hAnsi="宋体" w:cs="宋体"/>
                <w:color w:val="auto"/>
                <w:sz w:val="18"/>
                <w:szCs w:val="18"/>
                <w:highlight w:val="none"/>
              </w:rPr>
            </w:pPr>
            <w:r>
              <w:rPr>
                <w:rFonts w:hint="eastAsia" w:ascii="宋体" w:hAnsi="宋体" w:cs="宋体"/>
                <w:color w:val="auto"/>
                <w:sz w:val="18"/>
                <w:szCs w:val="18"/>
                <w:highlight w:val="none"/>
              </w:rPr>
              <w:t>按财务结算要求，通过银行</w:t>
            </w:r>
            <w:r>
              <w:rPr>
                <w:rFonts w:hint="eastAsia" w:ascii="宋体" w:hAnsi="宋体" w:cs="宋体"/>
                <w:color w:val="auto"/>
                <w:sz w:val="18"/>
                <w:szCs w:val="18"/>
                <w:highlight w:val="none"/>
                <w:lang w:eastAsia="zh-CN"/>
              </w:rPr>
              <w:t>划账</w:t>
            </w:r>
            <w:r>
              <w:rPr>
                <w:rFonts w:hint="eastAsia" w:ascii="宋体" w:hAnsi="宋体" w:cs="宋体"/>
                <w:color w:val="auto"/>
                <w:sz w:val="18"/>
                <w:szCs w:val="18"/>
                <w:highlight w:val="none"/>
              </w:rPr>
              <w:t>方式结算。</w:t>
            </w:r>
          </w:p>
        </w:tc>
        <w:tc>
          <w:tcPr>
            <w:tcW w:w="3420" w:type="dxa"/>
            <w:vAlign w:val="center"/>
          </w:tcPr>
          <w:p>
            <w:pPr>
              <w:adjustRightInd w:val="0"/>
              <w:snapToGrid w:val="0"/>
              <w:jc w:val="center"/>
              <w:rPr>
                <w:rFonts w:ascii="宋体" w:hAnsi="宋体" w:cs="宋体"/>
                <w:color w:val="auto"/>
                <w:spacing w:val="20"/>
                <w:sz w:val="18"/>
                <w:szCs w:val="18"/>
                <w:highlight w:val="none"/>
              </w:rPr>
            </w:pPr>
          </w:p>
        </w:tc>
        <w:tc>
          <w:tcPr>
            <w:tcW w:w="1260" w:type="dxa"/>
            <w:vAlign w:val="center"/>
          </w:tcPr>
          <w:p>
            <w:pPr>
              <w:adjustRightInd w:val="0"/>
              <w:snapToGrid w:val="0"/>
              <w:jc w:val="center"/>
              <w:rPr>
                <w:rFonts w:ascii="宋体" w:hAnsi="宋体" w:cs="宋体"/>
                <w:color w:val="auto"/>
                <w:spacing w:val="20"/>
                <w:sz w:val="18"/>
                <w:szCs w:val="18"/>
                <w:highlight w:val="none"/>
              </w:rPr>
            </w:pPr>
          </w:p>
        </w:tc>
        <w:tc>
          <w:tcPr>
            <w:tcW w:w="720" w:type="dxa"/>
            <w:vAlign w:val="center"/>
          </w:tcPr>
          <w:p>
            <w:pPr>
              <w:adjustRightInd w:val="0"/>
              <w:snapToGrid w:val="0"/>
              <w:jc w:val="center"/>
              <w:rPr>
                <w:rFonts w:ascii="宋体" w:hAnsi="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8"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3</w:t>
            </w:r>
          </w:p>
        </w:tc>
        <w:tc>
          <w:tcPr>
            <w:tcW w:w="3960" w:type="dxa"/>
            <w:vAlign w:val="center"/>
          </w:tcPr>
          <w:p>
            <w:pPr>
              <w:adjustRightInd w:val="0"/>
              <w:snapToGrid w:val="0"/>
              <w:rPr>
                <w:rFonts w:ascii="宋体" w:hAnsi="宋体" w:cs="宋体"/>
                <w:bCs/>
                <w:color w:val="auto"/>
                <w:sz w:val="18"/>
                <w:szCs w:val="18"/>
                <w:highlight w:val="none"/>
              </w:rPr>
            </w:pPr>
          </w:p>
        </w:tc>
        <w:tc>
          <w:tcPr>
            <w:tcW w:w="3420" w:type="dxa"/>
            <w:vAlign w:val="center"/>
          </w:tcPr>
          <w:p>
            <w:pPr>
              <w:adjustRightInd w:val="0"/>
              <w:snapToGrid w:val="0"/>
              <w:jc w:val="center"/>
              <w:rPr>
                <w:rFonts w:ascii="宋体" w:hAnsi="宋体" w:cs="宋体"/>
                <w:color w:val="auto"/>
                <w:spacing w:val="20"/>
                <w:sz w:val="18"/>
                <w:szCs w:val="18"/>
                <w:highlight w:val="none"/>
              </w:rPr>
            </w:pPr>
          </w:p>
        </w:tc>
        <w:tc>
          <w:tcPr>
            <w:tcW w:w="1260" w:type="dxa"/>
            <w:vAlign w:val="center"/>
          </w:tcPr>
          <w:p>
            <w:pPr>
              <w:adjustRightInd w:val="0"/>
              <w:snapToGrid w:val="0"/>
              <w:jc w:val="center"/>
              <w:rPr>
                <w:rFonts w:ascii="宋体" w:hAnsi="宋体" w:cs="宋体"/>
                <w:color w:val="auto"/>
                <w:spacing w:val="20"/>
                <w:sz w:val="18"/>
                <w:szCs w:val="18"/>
                <w:highlight w:val="none"/>
              </w:rPr>
            </w:pPr>
          </w:p>
        </w:tc>
        <w:tc>
          <w:tcPr>
            <w:tcW w:w="720" w:type="dxa"/>
            <w:vAlign w:val="center"/>
          </w:tcPr>
          <w:p>
            <w:pPr>
              <w:adjustRightInd w:val="0"/>
              <w:snapToGrid w:val="0"/>
              <w:jc w:val="center"/>
              <w:rPr>
                <w:rFonts w:ascii="宋体" w:hAnsi="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8" w:type="dxa"/>
            <w:vAlign w:val="center"/>
          </w:tcPr>
          <w:p>
            <w:pPr>
              <w:adjustRightInd w:val="0"/>
              <w:snapToGrid w:val="0"/>
              <w:jc w:val="center"/>
              <w:rPr>
                <w:rFonts w:ascii="宋体" w:hAnsi="宋体" w:cs="宋体"/>
                <w:color w:val="auto"/>
                <w:spacing w:val="20"/>
                <w:sz w:val="18"/>
                <w:szCs w:val="18"/>
                <w:highlight w:val="none"/>
              </w:rPr>
            </w:pPr>
            <w:r>
              <w:rPr>
                <w:rFonts w:hint="eastAsia" w:ascii="宋体" w:hAnsi="宋体" w:cs="宋体"/>
                <w:color w:val="auto"/>
                <w:spacing w:val="20"/>
                <w:sz w:val="18"/>
                <w:szCs w:val="18"/>
                <w:highlight w:val="none"/>
              </w:rPr>
              <w:t>……</w:t>
            </w:r>
          </w:p>
        </w:tc>
        <w:tc>
          <w:tcPr>
            <w:tcW w:w="3960" w:type="dxa"/>
            <w:vAlign w:val="center"/>
          </w:tcPr>
          <w:p>
            <w:pPr>
              <w:adjustRightInd w:val="0"/>
              <w:snapToGrid w:val="0"/>
              <w:rPr>
                <w:rFonts w:ascii="宋体" w:hAnsi="宋体" w:cs="宋体"/>
                <w:b/>
                <w:color w:val="auto"/>
                <w:sz w:val="18"/>
                <w:szCs w:val="18"/>
                <w:highlight w:val="none"/>
              </w:rPr>
            </w:pPr>
            <w:r>
              <w:rPr>
                <w:rFonts w:hint="eastAsia" w:ascii="宋体" w:hAnsi="宋体" w:cs="宋体"/>
                <w:color w:val="auto"/>
                <w:spacing w:val="20"/>
                <w:sz w:val="18"/>
                <w:szCs w:val="18"/>
                <w:highlight w:val="none"/>
              </w:rPr>
              <w:t>……</w:t>
            </w:r>
          </w:p>
        </w:tc>
        <w:tc>
          <w:tcPr>
            <w:tcW w:w="3420" w:type="dxa"/>
            <w:vAlign w:val="center"/>
          </w:tcPr>
          <w:p>
            <w:pPr>
              <w:adjustRightInd w:val="0"/>
              <w:snapToGrid w:val="0"/>
              <w:jc w:val="center"/>
              <w:rPr>
                <w:rFonts w:ascii="宋体" w:hAnsi="宋体" w:cs="宋体"/>
                <w:color w:val="auto"/>
                <w:spacing w:val="20"/>
                <w:sz w:val="18"/>
                <w:szCs w:val="18"/>
                <w:highlight w:val="none"/>
              </w:rPr>
            </w:pPr>
          </w:p>
        </w:tc>
        <w:tc>
          <w:tcPr>
            <w:tcW w:w="1260" w:type="dxa"/>
            <w:vAlign w:val="center"/>
          </w:tcPr>
          <w:p>
            <w:pPr>
              <w:adjustRightInd w:val="0"/>
              <w:snapToGrid w:val="0"/>
              <w:jc w:val="center"/>
              <w:rPr>
                <w:rFonts w:ascii="宋体" w:hAnsi="宋体" w:cs="宋体"/>
                <w:color w:val="auto"/>
                <w:spacing w:val="20"/>
                <w:sz w:val="18"/>
                <w:szCs w:val="18"/>
                <w:highlight w:val="none"/>
              </w:rPr>
            </w:pPr>
          </w:p>
        </w:tc>
        <w:tc>
          <w:tcPr>
            <w:tcW w:w="720" w:type="dxa"/>
            <w:vAlign w:val="center"/>
          </w:tcPr>
          <w:p>
            <w:pPr>
              <w:adjustRightInd w:val="0"/>
              <w:snapToGrid w:val="0"/>
              <w:jc w:val="center"/>
              <w:rPr>
                <w:rFonts w:ascii="宋体" w:hAnsi="宋体" w:cs="宋体"/>
                <w:color w:val="auto"/>
                <w:spacing w:val="20"/>
                <w:sz w:val="18"/>
                <w:szCs w:val="18"/>
                <w:highlight w:val="none"/>
              </w:rPr>
            </w:pPr>
          </w:p>
        </w:tc>
      </w:tr>
    </w:tbl>
    <w:p>
      <w:pPr>
        <w:adjustRightInd w:val="0"/>
        <w:snapToGrid w:val="0"/>
        <w:spacing w:line="360" w:lineRule="auto"/>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注：1、对照商务条款逐项比较填写；</w:t>
      </w:r>
    </w:p>
    <w:p>
      <w:pPr>
        <w:adjustRightInd w:val="0"/>
        <w:snapToGrid w:val="0"/>
        <w:spacing w:line="360" w:lineRule="auto"/>
        <w:ind w:left="319" w:leftChars="152" w:firstLine="320" w:firstLineChars="100"/>
        <w:rPr>
          <w:rFonts w:ascii="宋体" w:hAnsi="宋体" w:cs="宋体"/>
          <w:color w:val="auto"/>
          <w:sz w:val="28"/>
          <w:szCs w:val="28"/>
          <w:highlight w:val="none"/>
        </w:rPr>
      </w:pPr>
      <w:r>
        <w:rPr>
          <w:rFonts w:hint="eastAsia" w:ascii="宋体" w:hAnsi="宋体" w:cs="宋体"/>
          <w:color w:val="auto"/>
          <w:spacing w:val="20"/>
          <w:sz w:val="28"/>
          <w:szCs w:val="28"/>
          <w:highlight w:val="none"/>
        </w:rPr>
        <w:t>2、行数不够可自行增加。</w:t>
      </w:r>
    </w:p>
    <w:p>
      <w:pPr>
        <w:autoSpaceDE w:val="0"/>
        <w:adjustRightInd w:val="0"/>
        <w:snapToGrid w:val="0"/>
        <w:rPr>
          <w:rFonts w:ascii="宋体" w:hAnsi="宋体" w:cs="宋体"/>
          <w:color w:val="auto"/>
          <w:kern w:val="0"/>
          <w:sz w:val="28"/>
          <w:szCs w:val="28"/>
          <w:highlight w:val="none"/>
        </w:rPr>
      </w:pP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5810" w:firstLineChars="2075"/>
        <w:rPr>
          <w:rFonts w:ascii="宋体" w:hAnsi="宋体" w:cs="宋体"/>
          <w:b/>
          <w:bCs/>
          <w:color w:val="auto"/>
          <w:kern w:val="0"/>
          <w:sz w:val="24"/>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hint="eastAsia" w:ascii="宋体" w:hAnsi="宋体" w:cs="宋体"/>
          <w:color w:val="auto"/>
          <w:sz w:val="30"/>
          <w:szCs w:val="32"/>
          <w:highlight w:val="none"/>
        </w:rPr>
      </w:pPr>
    </w:p>
    <w:p>
      <w:pPr>
        <w:autoSpaceDE w:val="0"/>
        <w:adjustRightInd w:val="0"/>
        <w:snapToGrid w:val="0"/>
        <w:rPr>
          <w:rStyle w:val="97"/>
          <w:rFonts w:ascii="宋体" w:hAnsi="宋体" w:cs="宋体"/>
          <w:color w:val="auto"/>
          <w:sz w:val="30"/>
          <w:szCs w:val="32"/>
          <w:highlight w:val="none"/>
        </w:rPr>
      </w:pPr>
      <w:r>
        <w:rPr>
          <w:rStyle w:val="97"/>
          <w:rFonts w:hint="eastAsia" w:ascii="宋体" w:hAnsi="宋体" w:cs="宋体"/>
          <w:color w:val="auto"/>
          <w:sz w:val="30"/>
          <w:szCs w:val="32"/>
          <w:highlight w:val="none"/>
        </w:rPr>
        <w:t>附件七：</w:t>
      </w:r>
    </w:p>
    <w:p>
      <w:pPr>
        <w:ind w:left="-178" w:leftChars="-85"/>
        <w:jc w:val="center"/>
        <w:rPr>
          <w:rFonts w:ascii="宋体" w:hAnsi="宋体" w:cs="宋体"/>
          <w:b/>
          <w:color w:val="auto"/>
          <w:spacing w:val="20"/>
          <w:sz w:val="36"/>
          <w:highlight w:val="none"/>
        </w:rPr>
      </w:pPr>
      <w:r>
        <w:rPr>
          <w:rFonts w:hint="eastAsia" w:ascii="宋体" w:hAnsi="宋体" w:cs="宋体"/>
          <w:b/>
          <w:color w:val="auto"/>
          <w:spacing w:val="20"/>
          <w:sz w:val="36"/>
          <w:highlight w:val="none"/>
        </w:rPr>
        <w:t>服务计划表</w:t>
      </w:r>
    </w:p>
    <w:p>
      <w:pPr>
        <w:adjustRightInd w:val="0"/>
        <w:snapToGrid w:val="0"/>
        <w:spacing w:afterLines="50"/>
        <w:rPr>
          <w:rFonts w:hint="eastAsia" w:ascii="宋体" w:hAnsi="宋体" w:cs="宋体"/>
          <w:color w:val="auto"/>
          <w:spacing w:val="20"/>
          <w:sz w:val="28"/>
          <w:szCs w:val="28"/>
          <w:highlight w:val="none"/>
        </w:rPr>
      </w:pPr>
    </w:p>
    <w:p>
      <w:pPr>
        <w:adjustRightInd w:val="0"/>
        <w:snapToGrid w:val="0"/>
        <w:spacing w:afterLines="50"/>
        <w:rPr>
          <w:rFonts w:ascii="宋体" w:hAnsi="宋体" w:cs="宋体"/>
          <w:b/>
          <w:color w:val="auto"/>
          <w:spacing w:val="20"/>
          <w:sz w:val="36"/>
          <w:highlight w:val="none"/>
        </w:rPr>
      </w:pPr>
      <w:r>
        <w:rPr>
          <w:rFonts w:hint="eastAsia" w:ascii="宋体" w:hAnsi="宋体" w:cs="宋体"/>
          <w:color w:val="auto"/>
          <w:spacing w:val="20"/>
          <w:sz w:val="28"/>
          <w:szCs w:val="28"/>
          <w:highlight w:val="none"/>
        </w:rPr>
        <w:t>招标编号：</w:t>
      </w:r>
      <w:r>
        <w:rPr>
          <w:rFonts w:hint="eastAsia" w:ascii="宋体" w:hAnsi="宋体" w:cs="宋体"/>
          <w:color w:val="auto"/>
          <w:spacing w:val="20"/>
          <w:sz w:val="28"/>
          <w:szCs w:val="28"/>
          <w:highlight w:val="none"/>
          <w:lang w:eastAsia="zh-CN"/>
        </w:rPr>
        <w:t>XAJF2024B-007</w:t>
      </w:r>
      <w:r>
        <w:rPr>
          <w:rFonts w:hint="eastAsia" w:ascii="宋体" w:hAnsi="宋体" w:cs="宋体"/>
          <w:color w:val="auto"/>
          <w:spacing w:val="20"/>
          <w:sz w:val="28"/>
          <w:szCs w:val="28"/>
          <w:highlight w:val="none"/>
        </w:rPr>
        <w:t xml:space="preserve">      </w:t>
      </w:r>
      <w:r>
        <w:rPr>
          <w:rFonts w:hint="eastAsia" w:ascii="宋体" w:hAnsi="宋体" w:cs="宋体"/>
          <w:color w:val="auto"/>
          <w:highlight w:val="none"/>
        </w:rPr>
        <w:t xml:space="preserve">                       </w:t>
      </w:r>
    </w:p>
    <w:tbl>
      <w:tblPr>
        <w:tblStyle w:val="46"/>
        <w:tblW w:w="9174" w:type="dxa"/>
        <w:jc w:val="center"/>
        <w:tblLayout w:type="fixed"/>
        <w:tblCellMar>
          <w:top w:w="0" w:type="dxa"/>
          <w:left w:w="0" w:type="dxa"/>
          <w:bottom w:w="0" w:type="dxa"/>
          <w:right w:w="0" w:type="dxa"/>
        </w:tblCellMar>
      </w:tblPr>
      <w:tblGrid>
        <w:gridCol w:w="740"/>
        <w:gridCol w:w="3366"/>
        <w:gridCol w:w="3537"/>
        <w:gridCol w:w="1531"/>
      </w:tblGrid>
      <w:tr>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序号</w:t>
            </w:r>
          </w:p>
        </w:tc>
        <w:tc>
          <w:tcPr>
            <w:tcW w:w="3366" w:type="dxa"/>
            <w:tcBorders>
              <w:top w:val="single" w:color="auto" w:sz="8" w:space="0"/>
              <w:left w:val="nil"/>
              <w:bottom w:val="single" w:color="auto" w:sz="8" w:space="0"/>
              <w:right w:val="single" w:color="auto" w:sz="4" w:space="0"/>
            </w:tcBorders>
            <w:vAlign w:val="center"/>
          </w:tcPr>
          <w:p>
            <w:pPr>
              <w:widowControl/>
              <w:snapToGrid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质量保障措施及服务内容</w:t>
            </w:r>
          </w:p>
        </w:tc>
        <w:tc>
          <w:tcPr>
            <w:tcW w:w="3537" w:type="dxa"/>
            <w:tcBorders>
              <w:top w:val="single" w:color="auto" w:sz="8" w:space="0"/>
              <w:left w:val="single" w:color="auto" w:sz="4" w:space="0"/>
              <w:bottom w:val="single" w:color="auto" w:sz="8" w:space="0"/>
              <w:right w:val="single" w:color="auto" w:sz="8" w:space="0"/>
            </w:tcBorders>
            <w:vAlign w:val="center"/>
          </w:tcPr>
          <w:p>
            <w:pPr>
              <w:widowControl/>
              <w:snapToGrid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承  诺</w:t>
            </w:r>
          </w:p>
        </w:tc>
        <w:tc>
          <w:tcPr>
            <w:tcW w:w="15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备注</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366" w:type="dxa"/>
            <w:tcBorders>
              <w:top w:val="nil"/>
              <w:left w:val="nil"/>
              <w:bottom w:val="single" w:color="auto" w:sz="8" w:space="0"/>
              <w:right w:val="single" w:color="auto" w:sz="4" w:space="0"/>
            </w:tcBorders>
            <w:vAlign w:val="center"/>
          </w:tcPr>
          <w:p>
            <w:pPr>
              <w:widowControl/>
              <w:snapToGrid w:val="0"/>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产品保修</w:t>
            </w:r>
          </w:p>
        </w:tc>
        <w:tc>
          <w:tcPr>
            <w:tcW w:w="3537" w:type="dxa"/>
            <w:tcBorders>
              <w:top w:val="nil"/>
              <w:left w:val="single" w:color="auto" w:sz="4"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366" w:type="dxa"/>
            <w:tcBorders>
              <w:top w:val="nil"/>
              <w:left w:val="nil"/>
              <w:bottom w:val="single" w:color="auto" w:sz="8" w:space="0"/>
              <w:right w:val="single" w:color="auto" w:sz="4" w:space="0"/>
            </w:tcBorders>
            <w:vAlign w:val="center"/>
          </w:tcPr>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有关技术人员免费</w:t>
            </w:r>
          </w:p>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提供安装技术指导</w:t>
            </w:r>
          </w:p>
        </w:tc>
        <w:tc>
          <w:tcPr>
            <w:tcW w:w="3537" w:type="dxa"/>
            <w:tcBorders>
              <w:top w:val="nil"/>
              <w:left w:val="single" w:color="auto" w:sz="4" w:space="0"/>
              <w:bottom w:val="single" w:color="auto" w:sz="8" w:space="0"/>
              <w:right w:val="single" w:color="auto" w:sz="8" w:space="0"/>
            </w:tcBorders>
            <w:vAlign w:val="center"/>
          </w:tcPr>
          <w:p>
            <w:pPr>
              <w:widowControl/>
              <w:snapToGrid w:val="0"/>
              <w:jc w:val="left"/>
              <w:rPr>
                <w:rFonts w:ascii="宋体" w:hAnsi="宋体" w:cs="宋体"/>
                <w:color w:val="auto"/>
                <w:kern w:val="0"/>
                <w:sz w:val="28"/>
                <w:szCs w:val="28"/>
                <w:highlight w:val="none"/>
              </w:rPr>
            </w:pPr>
          </w:p>
          <w:p>
            <w:pPr>
              <w:widowControl/>
              <w:snapToGrid w:val="0"/>
              <w:jc w:val="center"/>
              <w:rPr>
                <w:rFonts w:ascii="宋体" w:hAnsi="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366" w:type="dxa"/>
            <w:tcBorders>
              <w:top w:val="nil"/>
              <w:left w:val="nil"/>
              <w:bottom w:val="single" w:color="auto" w:sz="8" w:space="0"/>
              <w:right w:val="single" w:color="auto" w:sz="4" w:space="0"/>
            </w:tcBorders>
            <w:vAlign w:val="center"/>
          </w:tcPr>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产品免费换货期限</w:t>
            </w:r>
          </w:p>
        </w:tc>
        <w:tc>
          <w:tcPr>
            <w:tcW w:w="3537" w:type="dxa"/>
            <w:tcBorders>
              <w:top w:val="nil"/>
              <w:left w:val="single" w:color="auto" w:sz="4"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3366" w:type="dxa"/>
            <w:tcBorders>
              <w:top w:val="nil"/>
              <w:left w:val="nil"/>
              <w:bottom w:val="single" w:color="auto" w:sz="8" w:space="0"/>
              <w:right w:val="single" w:color="auto" w:sz="4" w:space="0"/>
            </w:tcBorders>
            <w:vAlign w:val="center"/>
          </w:tcPr>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免费上门服务期限</w:t>
            </w:r>
          </w:p>
        </w:tc>
        <w:tc>
          <w:tcPr>
            <w:tcW w:w="3537" w:type="dxa"/>
            <w:tcBorders>
              <w:top w:val="nil"/>
              <w:left w:val="single" w:color="auto" w:sz="4"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p>
        </w:tc>
        <w:tc>
          <w:tcPr>
            <w:tcW w:w="3366" w:type="dxa"/>
            <w:tcBorders>
              <w:top w:val="nil"/>
              <w:left w:val="nil"/>
              <w:bottom w:val="single" w:color="auto" w:sz="8" w:space="0"/>
              <w:right w:val="single" w:color="auto" w:sz="4" w:space="0"/>
            </w:tcBorders>
            <w:vAlign w:val="center"/>
          </w:tcPr>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质保期内产品故障</w:t>
            </w:r>
          </w:p>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服务响应时限</w:t>
            </w:r>
          </w:p>
        </w:tc>
        <w:tc>
          <w:tcPr>
            <w:tcW w:w="3537" w:type="dxa"/>
            <w:tcBorders>
              <w:top w:val="nil"/>
              <w:left w:val="single" w:color="auto" w:sz="4" w:space="0"/>
              <w:bottom w:val="single" w:color="auto" w:sz="8" w:space="0"/>
              <w:right w:val="single" w:color="auto" w:sz="8" w:space="0"/>
            </w:tcBorders>
            <w:vAlign w:val="center"/>
          </w:tcPr>
          <w:p>
            <w:pPr>
              <w:widowControl/>
              <w:snapToGrid w:val="0"/>
              <w:jc w:val="left"/>
              <w:rPr>
                <w:rFonts w:ascii="宋体" w:hAnsi="宋体" w:cs="宋体"/>
                <w:color w:val="auto"/>
                <w:kern w:val="0"/>
                <w:sz w:val="28"/>
                <w:szCs w:val="28"/>
                <w:highlight w:val="none"/>
              </w:rPr>
            </w:pPr>
          </w:p>
          <w:p>
            <w:pPr>
              <w:widowControl/>
              <w:snapToGrid w:val="0"/>
              <w:jc w:val="center"/>
              <w:rPr>
                <w:rFonts w:ascii="宋体" w:hAnsi="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3366" w:type="dxa"/>
            <w:tcBorders>
              <w:top w:val="nil"/>
              <w:left w:val="nil"/>
              <w:bottom w:val="single" w:color="auto" w:sz="8" w:space="0"/>
              <w:right w:val="single" w:color="auto" w:sz="4" w:space="0"/>
            </w:tcBorders>
            <w:vAlign w:val="center"/>
          </w:tcPr>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服务时间（5*8、5*24、</w:t>
            </w:r>
          </w:p>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7*8、7*24小时）</w:t>
            </w:r>
          </w:p>
        </w:tc>
        <w:tc>
          <w:tcPr>
            <w:tcW w:w="3537" w:type="dxa"/>
            <w:tcBorders>
              <w:top w:val="nil"/>
              <w:left w:val="single" w:color="auto" w:sz="4" w:space="0"/>
              <w:bottom w:val="single" w:color="auto" w:sz="8" w:space="0"/>
              <w:right w:val="single" w:color="auto" w:sz="8" w:space="0"/>
            </w:tcBorders>
            <w:vAlign w:val="center"/>
          </w:tcPr>
          <w:p>
            <w:pPr>
              <w:widowControl/>
              <w:snapToGrid w:val="0"/>
              <w:jc w:val="left"/>
              <w:rPr>
                <w:rFonts w:ascii="宋体" w:hAnsi="宋体" w:cs="宋体"/>
                <w:color w:val="auto"/>
                <w:kern w:val="0"/>
                <w:sz w:val="28"/>
                <w:szCs w:val="28"/>
                <w:highlight w:val="none"/>
              </w:rPr>
            </w:pPr>
          </w:p>
          <w:p>
            <w:pPr>
              <w:widowControl/>
              <w:snapToGrid w:val="0"/>
              <w:jc w:val="center"/>
              <w:rPr>
                <w:rFonts w:ascii="宋体" w:hAnsi="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1"/>
                <w:highlight w:val="none"/>
              </w:rPr>
              <w:t>每周的服务天数和服务时间</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p>
        </w:tc>
        <w:tc>
          <w:tcPr>
            <w:tcW w:w="3366" w:type="dxa"/>
            <w:tcBorders>
              <w:top w:val="nil"/>
              <w:left w:val="nil"/>
              <w:bottom w:val="single" w:color="auto" w:sz="4" w:space="0"/>
              <w:right w:val="single" w:color="auto" w:sz="4" w:space="0"/>
            </w:tcBorders>
            <w:vAlign w:val="center"/>
          </w:tcPr>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质保期满后的保修</w:t>
            </w:r>
          </w:p>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服务费用</w:t>
            </w:r>
          </w:p>
        </w:tc>
        <w:tc>
          <w:tcPr>
            <w:tcW w:w="3537" w:type="dxa"/>
            <w:tcBorders>
              <w:top w:val="nil"/>
              <w:left w:val="single" w:color="auto" w:sz="4" w:space="0"/>
              <w:bottom w:val="single" w:color="auto" w:sz="4" w:space="0"/>
              <w:right w:val="single" w:color="auto" w:sz="8" w:space="0"/>
            </w:tcBorders>
            <w:vAlign w:val="center"/>
          </w:tcPr>
          <w:p>
            <w:pPr>
              <w:widowControl/>
              <w:snapToGrid w:val="0"/>
              <w:jc w:val="left"/>
              <w:rPr>
                <w:rFonts w:ascii="宋体" w:hAnsi="宋体" w:cs="宋体"/>
                <w:color w:val="auto"/>
                <w:kern w:val="0"/>
                <w:sz w:val="28"/>
                <w:szCs w:val="28"/>
                <w:highlight w:val="none"/>
              </w:rPr>
            </w:pPr>
          </w:p>
          <w:p>
            <w:pPr>
              <w:widowControl/>
              <w:snapToGrid w:val="0"/>
              <w:jc w:val="center"/>
              <w:rPr>
                <w:rFonts w:ascii="宋体" w:hAnsi="宋体" w:cs="宋体"/>
                <w:color w:val="auto"/>
                <w:kern w:val="0"/>
                <w:sz w:val="28"/>
                <w:szCs w:val="28"/>
                <w:highlight w:val="none"/>
              </w:rPr>
            </w:pPr>
          </w:p>
        </w:tc>
        <w:tc>
          <w:tcPr>
            <w:tcW w:w="153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cantSplit/>
          <w:trHeight w:val="738"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p>
        </w:tc>
        <w:tc>
          <w:tcPr>
            <w:tcW w:w="3366" w:type="dxa"/>
            <w:tcBorders>
              <w:top w:val="single" w:color="auto" w:sz="4" w:space="0"/>
              <w:left w:val="nil"/>
              <w:bottom w:val="single" w:color="auto" w:sz="4" w:space="0"/>
              <w:right w:val="single" w:color="auto" w:sz="4" w:space="0"/>
            </w:tcBorders>
            <w:vAlign w:val="center"/>
          </w:tcPr>
          <w:p>
            <w:pPr>
              <w:widowControl/>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交货时间</w:t>
            </w:r>
          </w:p>
        </w:tc>
        <w:tc>
          <w:tcPr>
            <w:tcW w:w="3537" w:type="dxa"/>
            <w:tcBorders>
              <w:top w:val="single" w:color="auto" w:sz="4" w:space="0"/>
              <w:left w:val="single" w:color="auto" w:sz="4" w:space="0"/>
              <w:bottom w:val="single" w:color="auto" w:sz="4" w:space="0"/>
              <w:right w:val="single" w:color="auto" w:sz="8" w:space="0"/>
            </w:tcBorders>
            <w:vAlign w:val="center"/>
          </w:tcPr>
          <w:p>
            <w:pPr>
              <w:widowControl/>
              <w:snapToGrid w:val="0"/>
              <w:jc w:val="center"/>
              <w:rPr>
                <w:rFonts w:ascii="宋体" w:hAnsi="宋体" w:cs="宋体"/>
                <w:color w:val="auto"/>
                <w:kern w:val="0"/>
                <w:sz w:val="28"/>
                <w:szCs w:val="28"/>
                <w:highlight w:val="none"/>
              </w:rPr>
            </w:pPr>
          </w:p>
        </w:tc>
        <w:tc>
          <w:tcPr>
            <w:tcW w:w="153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cantSplit/>
          <w:trHeight w:val="783" w:hRule="atLeast"/>
          <w:jc w:val="center"/>
        </w:trPr>
        <w:tc>
          <w:tcPr>
            <w:tcW w:w="740" w:type="dxa"/>
            <w:tcBorders>
              <w:top w:val="single" w:color="auto" w:sz="4" w:space="0"/>
              <w:left w:val="single" w:color="auto" w:sz="8" w:space="0"/>
              <w:bottom w:val="single" w:color="auto" w:sz="8" w:space="0"/>
              <w:right w:val="single" w:color="auto" w:sz="8" w:space="0"/>
            </w:tcBorders>
            <w:vAlign w:val="center"/>
          </w:tcPr>
          <w:p>
            <w:pPr>
              <w:snapToGrid w:val="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w:t>
            </w:r>
          </w:p>
        </w:tc>
        <w:tc>
          <w:tcPr>
            <w:tcW w:w="3366" w:type="dxa"/>
            <w:tcBorders>
              <w:top w:val="single" w:color="auto" w:sz="4" w:space="0"/>
              <w:left w:val="nil"/>
              <w:bottom w:val="single" w:color="auto" w:sz="8" w:space="0"/>
              <w:right w:val="single" w:color="auto" w:sz="4" w:space="0"/>
            </w:tcBorders>
            <w:vAlign w:val="center"/>
          </w:tcPr>
          <w:p>
            <w:pPr>
              <w:snapToGrid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其他服务</w:t>
            </w:r>
          </w:p>
        </w:tc>
        <w:tc>
          <w:tcPr>
            <w:tcW w:w="3537" w:type="dxa"/>
            <w:tcBorders>
              <w:top w:val="single" w:color="auto" w:sz="4" w:space="0"/>
              <w:left w:val="single" w:color="auto" w:sz="4" w:space="0"/>
              <w:bottom w:val="single" w:color="auto" w:sz="8" w:space="0"/>
              <w:right w:val="single" w:color="auto" w:sz="8" w:space="0"/>
            </w:tcBorders>
            <w:vAlign w:val="center"/>
          </w:tcPr>
          <w:p>
            <w:pPr>
              <w:widowControl/>
              <w:snapToGrid w:val="0"/>
              <w:jc w:val="center"/>
              <w:rPr>
                <w:rFonts w:ascii="宋体" w:hAnsi="宋体" w:cs="宋体"/>
                <w:color w:val="auto"/>
                <w:kern w:val="0"/>
                <w:sz w:val="28"/>
                <w:szCs w:val="28"/>
                <w:highlight w:val="none"/>
              </w:rPr>
            </w:pPr>
          </w:p>
        </w:tc>
        <w:tc>
          <w:tcPr>
            <w:tcW w:w="15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color w:val="auto"/>
                <w:kern w:val="0"/>
                <w:sz w:val="28"/>
                <w:szCs w:val="28"/>
                <w:highlight w:val="none"/>
              </w:rPr>
            </w:pPr>
          </w:p>
        </w:tc>
      </w:tr>
    </w:tbl>
    <w:p>
      <w:pPr>
        <w:widowControl/>
        <w:snapToGrid w:val="0"/>
        <w:jc w:val="right"/>
        <w:rPr>
          <w:rFonts w:ascii="宋体" w:hAnsi="宋体" w:cs="宋体"/>
          <w:color w:val="auto"/>
          <w:sz w:val="24"/>
          <w:highlight w:val="none"/>
        </w:rPr>
      </w:pPr>
    </w:p>
    <w:p>
      <w:pPr>
        <w:autoSpaceDE w:val="0"/>
        <w:adjustRightInd w:val="0"/>
        <w:snapToGrid w:val="0"/>
        <w:ind w:firstLine="3735" w:firstLineChars="1550"/>
        <w:rPr>
          <w:rFonts w:ascii="宋体" w:hAnsi="宋体" w:cs="宋体"/>
          <w:b/>
          <w:bCs/>
          <w:color w:val="auto"/>
          <w:kern w:val="0"/>
          <w:sz w:val="24"/>
          <w:highlight w:val="none"/>
        </w:rPr>
      </w:pP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5810" w:firstLineChars="2075"/>
        <w:rPr>
          <w:rFonts w:ascii="宋体" w:hAnsi="宋体" w:cs="宋体"/>
          <w:b/>
          <w:bCs/>
          <w:color w:val="auto"/>
          <w:kern w:val="0"/>
          <w:sz w:val="24"/>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ind w:left="540" w:firstLine="30"/>
        <w:jc w:val="center"/>
        <w:rPr>
          <w:rFonts w:ascii="宋体" w:hAnsi="宋体" w:cs="宋体"/>
          <w:color w:val="auto"/>
          <w:sz w:val="30"/>
          <w:szCs w:val="30"/>
          <w:highlight w:val="none"/>
        </w:rPr>
      </w:pPr>
    </w:p>
    <w:p>
      <w:pPr>
        <w:spacing w:line="480" w:lineRule="auto"/>
        <w:jc w:val="left"/>
        <w:rPr>
          <w:rStyle w:val="97"/>
          <w:rFonts w:ascii="宋体" w:hAnsi="宋体" w:cs="宋体"/>
          <w:color w:val="auto"/>
          <w:sz w:val="30"/>
          <w:szCs w:val="30"/>
          <w:highlight w:val="none"/>
        </w:rPr>
      </w:pPr>
    </w:p>
    <w:p>
      <w:pPr>
        <w:spacing w:line="480" w:lineRule="auto"/>
        <w:jc w:val="left"/>
        <w:rPr>
          <w:rStyle w:val="97"/>
          <w:rFonts w:ascii="宋体" w:hAnsi="宋体" w:cs="宋体"/>
          <w:color w:val="auto"/>
          <w:sz w:val="30"/>
          <w:szCs w:val="30"/>
          <w:highlight w:val="none"/>
        </w:rPr>
      </w:pPr>
    </w:p>
    <w:p>
      <w:pPr>
        <w:spacing w:line="480" w:lineRule="auto"/>
        <w:jc w:val="left"/>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t>附件八</w:t>
      </w:r>
    </w:p>
    <w:p>
      <w:pPr>
        <w:widowControl/>
        <w:snapToGrid w:val="0"/>
        <w:ind w:firstLine="3238" w:firstLineChars="896"/>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法定代表人授权书</w:t>
      </w:r>
    </w:p>
    <w:p>
      <w:pPr>
        <w:widowControl/>
        <w:snapToGrid w:val="0"/>
        <w:rPr>
          <w:rFonts w:ascii="宋体" w:hAnsi="宋体" w:cs="宋体"/>
          <w:color w:val="auto"/>
          <w:kern w:val="0"/>
          <w:sz w:val="24"/>
          <w:highlight w:val="none"/>
        </w:rPr>
      </w:pPr>
    </w:p>
    <w:p>
      <w:pPr>
        <w:widowControl/>
        <w:snapToGrid w:val="0"/>
        <w:rPr>
          <w:rFonts w:ascii="宋体" w:hAnsi="宋体" w:cs="宋体"/>
          <w:color w:val="auto"/>
          <w:kern w:val="0"/>
          <w:sz w:val="30"/>
          <w:szCs w:val="30"/>
          <w:highlight w:val="none"/>
        </w:rPr>
      </w:pPr>
      <w:r>
        <w:rPr>
          <w:rFonts w:hint="eastAsia" w:ascii="宋体" w:hAnsi="宋体" w:cs="宋体"/>
          <w:color w:val="auto"/>
          <w:kern w:val="0"/>
          <w:sz w:val="30"/>
          <w:szCs w:val="30"/>
          <w:highlight w:val="none"/>
          <w:lang w:eastAsia="zh-CN"/>
        </w:rPr>
        <w:t>欧邦工程管理集团有限公司</w:t>
      </w:r>
      <w:r>
        <w:rPr>
          <w:rFonts w:hint="eastAsia" w:ascii="宋体" w:hAnsi="宋体" w:cs="宋体"/>
          <w:color w:val="auto"/>
          <w:kern w:val="0"/>
          <w:sz w:val="30"/>
          <w:szCs w:val="30"/>
          <w:highlight w:val="none"/>
        </w:rPr>
        <w:t>：</w:t>
      </w:r>
    </w:p>
    <w:p>
      <w:pPr>
        <w:pStyle w:val="42"/>
        <w:autoSpaceDE w:val="0"/>
        <w:adjustRightInd w:val="0"/>
        <w:snapToGrid w:val="0"/>
        <w:ind w:firstLine="600" w:firstLineChars="200"/>
        <w:rPr>
          <w:rFonts w:cs="宋体"/>
          <w:color w:val="auto"/>
          <w:sz w:val="30"/>
          <w:szCs w:val="30"/>
          <w:highlight w:val="none"/>
        </w:rPr>
      </w:pPr>
      <w:r>
        <w:rPr>
          <w:rFonts w:hint="eastAsia" w:cs="宋体"/>
          <w:color w:val="auto"/>
          <w:sz w:val="30"/>
          <w:szCs w:val="30"/>
          <w:highlight w:val="none"/>
        </w:rPr>
        <w:t>本授权书声明：注册于</w:t>
      </w:r>
      <w:r>
        <w:rPr>
          <w:rFonts w:hint="eastAsia" w:cs="宋体"/>
          <w:color w:val="auto"/>
          <w:sz w:val="30"/>
          <w:szCs w:val="30"/>
          <w:highlight w:val="none"/>
          <w:u w:val="single"/>
        </w:rPr>
        <w:t xml:space="preserve">                  </w:t>
      </w:r>
      <w:r>
        <w:rPr>
          <w:rFonts w:hint="eastAsia" w:cs="宋体"/>
          <w:color w:val="auto"/>
          <w:sz w:val="30"/>
          <w:szCs w:val="30"/>
          <w:highlight w:val="none"/>
        </w:rPr>
        <w:t>（投标供应商地址）的</w:t>
      </w:r>
      <w:r>
        <w:rPr>
          <w:rFonts w:hint="eastAsia" w:cs="宋体"/>
          <w:color w:val="auto"/>
          <w:sz w:val="30"/>
          <w:szCs w:val="30"/>
          <w:highlight w:val="none"/>
          <w:u w:val="single"/>
        </w:rPr>
        <w:t xml:space="preserve">                      </w:t>
      </w:r>
      <w:r>
        <w:rPr>
          <w:rFonts w:hint="eastAsia" w:cs="宋体"/>
          <w:color w:val="auto"/>
          <w:sz w:val="30"/>
          <w:szCs w:val="30"/>
          <w:highlight w:val="none"/>
        </w:rPr>
        <w:t>（投标供应商名称）</w:t>
      </w:r>
      <w:r>
        <w:rPr>
          <w:rFonts w:hint="eastAsia" w:cs="宋体"/>
          <w:color w:val="auto"/>
          <w:sz w:val="30"/>
          <w:szCs w:val="30"/>
          <w:highlight w:val="none"/>
          <w:u w:val="single"/>
        </w:rPr>
        <w:t>            </w:t>
      </w:r>
      <w:r>
        <w:rPr>
          <w:rFonts w:hint="eastAsia" w:cs="宋体"/>
          <w:color w:val="auto"/>
          <w:sz w:val="30"/>
          <w:szCs w:val="30"/>
          <w:highlight w:val="none"/>
        </w:rPr>
        <w:t>法定代表人（法定代表人职务、姓名）代表本公司授权在下面签字的</w:t>
      </w:r>
      <w:r>
        <w:rPr>
          <w:rFonts w:hint="eastAsia" w:cs="宋体"/>
          <w:color w:val="auto"/>
          <w:sz w:val="30"/>
          <w:szCs w:val="30"/>
          <w:highlight w:val="none"/>
          <w:u w:val="single"/>
        </w:rPr>
        <w:t xml:space="preserve">        </w:t>
      </w:r>
      <w:r>
        <w:rPr>
          <w:rFonts w:hint="eastAsia" w:cs="宋体"/>
          <w:color w:val="auto"/>
          <w:sz w:val="30"/>
          <w:szCs w:val="30"/>
          <w:highlight w:val="none"/>
        </w:rPr>
        <w:t>（全权代表人姓名、职务）为本公司的合法代理人，就贵方组织的</w:t>
      </w:r>
      <w:r>
        <w:rPr>
          <w:rFonts w:hint="eastAsia" w:cs="宋体"/>
          <w:color w:val="auto"/>
          <w:sz w:val="30"/>
          <w:szCs w:val="30"/>
          <w:highlight w:val="none"/>
          <w:u w:val="single"/>
          <w:lang w:eastAsia="zh-CN"/>
        </w:rPr>
        <w:t>下涯中转站生活垃圾压缩车采购</w:t>
      </w:r>
      <w:r>
        <w:rPr>
          <w:rFonts w:hint="eastAsia" w:cs="宋体"/>
          <w:color w:val="auto"/>
          <w:sz w:val="30"/>
          <w:szCs w:val="30"/>
          <w:highlight w:val="none"/>
        </w:rPr>
        <w:t>（招标编号：</w:t>
      </w:r>
      <w:r>
        <w:rPr>
          <w:rFonts w:hint="eastAsia" w:cs="宋体"/>
          <w:color w:val="auto"/>
          <w:sz w:val="30"/>
          <w:szCs w:val="30"/>
          <w:highlight w:val="none"/>
          <w:lang w:eastAsia="zh-CN"/>
        </w:rPr>
        <w:t>XAJF2024B-007</w:t>
      </w:r>
      <w:r>
        <w:rPr>
          <w:rFonts w:hint="eastAsia" w:cs="宋体"/>
          <w:color w:val="auto"/>
          <w:sz w:val="30"/>
          <w:szCs w:val="30"/>
          <w:highlight w:val="none"/>
        </w:rPr>
        <w:t>）以本公司名义处理一切与之有关的事务。</w:t>
      </w:r>
    </w:p>
    <w:p>
      <w:pPr>
        <w:widowControl/>
        <w:snapToGrid w:val="0"/>
        <w:spacing w:line="360" w:lineRule="auto"/>
        <w:rPr>
          <w:rFonts w:ascii="宋体" w:hAnsi="宋体" w:cs="宋体"/>
          <w:color w:val="auto"/>
          <w:kern w:val="0"/>
          <w:sz w:val="30"/>
          <w:szCs w:val="30"/>
          <w:highlight w:val="none"/>
        </w:rPr>
      </w:pPr>
      <w:r>
        <w:rPr>
          <w:rFonts w:hint="eastAsia" w:ascii="宋体" w:hAnsi="宋体" w:cs="宋体"/>
          <w:color w:val="auto"/>
          <w:kern w:val="0"/>
          <w:sz w:val="30"/>
          <w:szCs w:val="30"/>
          <w:highlight w:val="none"/>
        </w:rPr>
        <w:t>    本授权书于</w:t>
      </w:r>
      <w:r>
        <w:rPr>
          <w:rFonts w:hint="eastAsia" w:ascii="宋体" w:hAnsi="宋体" w:cs="宋体"/>
          <w:color w:val="auto"/>
          <w:kern w:val="0"/>
          <w:sz w:val="30"/>
          <w:szCs w:val="30"/>
          <w:highlight w:val="none"/>
          <w:lang w:val="en-US" w:eastAsia="zh-CN"/>
        </w:rPr>
        <w:t>2024</w:t>
      </w:r>
      <w:r>
        <w:rPr>
          <w:rFonts w:hint="eastAsia" w:ascii="宋体" w:hAnsi="宋体" w:cs="宋体"/>
          <w:color w:val="auto"/>
          <w:kern w:val="0"/>
          <w:sz w:val="30"/>
          <w:szCs w:val="30"/>
          <w:highlight w:val="none"/>
        </w:rPr>
        <w:t xml:space="preserve">年 月 日签字生效，特此声明。 </w:t>
      </w:r>
    </w:p>
    <w:p>
      <w:pPr>
        <w:widowControl/>
        <w:snapToGrid w:val="0"/>
        <w:rPr>
          <w:rFonts w:ascii="宋体" w:hAnsi="宋体" w:cs="宋体"/>
          <w:color w:val="auto"/>
          <w:kern w:val="0"/>
          <w:sz w:val="30"/>
          <w:szCs w:val="30"/>
          <w:highlight w:val="none"/>
        </w:rPr>
      </w:pPr>
      <w:r>
        <w:rPr>
          <w:rFonts w:hint="eastAsia" w:ascii="宋体" w:hAnsi="宋体" w:cs="宋体"/>
          <w:color w:val="auto"/>
          <w:kern w:val="0"/>
          <w:sz w:val="30"/>
          <w:szCs w:val="30"/>
          <w:highlight w:val="none"/>
        </w:rPr>
        <w:t>          </w:t>
      </w:r>
    </w:p>
    <w:p>
      <w:pPr>
        <w:widowControl/>
        <w:snapToGrid w:val="0"/>
        <w:ind w:firstLine="900" w:firstLineChars="300"/>
        <w:rPr>
          <w:rFonts w:hint="default" w:ascii="宋体" w:hAnsi="宋体" w:eastAsia="宋体" w:cs="宋体"/>
          <w:color w:val="auto"/>
          <w:kern w:val="0"/>
          <w:sz w:val="30"/>
          <w:szCs w:val="30"/>
          <w:highlight w:val="none"/>
          <w:u w:val="single"/>
          <w:lang w:val="en-US" w:eastAsia="zh-CN"/>
        </w:rPr>
      </w:pPr>
      <w:r>
        <w:rPr>
          <w:rFonts w:hint="eastAsia" w:ascii="宋体" w:hAnsi="宋体" w:cs="宋体"/>
          <w:color w:val="auto"/>
          <w:kern w:val="0"/>
          <w:sz w:val="30"/>
          <w:szCs w:val="30"/>
          <w:highlight w:val="none"/>
        </w:rPr>
        <w:t>法定代表人签字：</w:t>
      </w:r>
      <w:r>
        <w:rPr>
          <w:rFonts w:hint="eastAsia" w:ascii="宋体" w:hAnsi="宋体" w:cs="宋体"/>
          <w:color w:val="auto"/>
          <w:kern w:val="0"/>
          <w:sz w:val="30"/>
          <w:szCs w:val="30"/>
          <w:highlight w:val="none"/>
          <w:u w:val="single"/>
          <w:lang w:val="en-US" w:eastAsia="zh-CN"/>
        </w:rPr>
        <w:t xml:space="preserve">                       </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职  务： </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单位名称： </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办公地址：</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联系电话：</w:t>
      </w:r>
    </w:p>
    <w:p>
      <w:pPr>
        <w:widowControl/>
        <w:snapToGrid w:val="0"/>
        <w:ind w:firstLine="900" w:firstLineChars="300"/>
        <w:rPr>
          <w:rFonts w:hint="eastAsia" w:ascii="宋体" w:hAnsi="宋体" w:cs="宋体"/>
          <w:color w:val="auto"/>
          <w:kern w:val="0"/>
          <w:sz w:val="30"/>
          <w:szCs w:val="30"/>
          <w:highlight w:val="none"/>
        </w:rPr>
      </w:pPr>
    </w:p>
    <w:p>
      <w:pPr>
        <w:widowControl/>
        <w:snapToGrid w:val="0"/>
        <w:ind w:firstLine="900" w:firstLineChars="300"/>
        <w:rPr>
          <w:rFonts w:hint="default" w:ascii="宋体" w:hAnsi="宋体" w:eastAsia="宋体" w:cs="宋体"/>
          <w:color w:val="auto"/>
          <w:kern w:val="0"/>
          <w:sz w:val="30"/>
          <w:szCs w:val="30"/>
          <w:highlight w:val="none"/>
          <w:u w:val="single"/>
          <w:lang w:val="en-US" w:eastAsia="zh-CN"/>
        </w:rPr>
      </w:pPr>
      <w:r>
        <w:rPr>
          <w:rFonts w:hint="eastAsia" w:ascii="宋体" w:hAnsi="宋体" w:cs="宋体"/>
          <w:color w:val="auto"/>
          <w:kern w:val="0"/>
          <w:sz w:val="30"/>
          <w:szCs w:val="30"/>
          <w:highlight w:val="none"/>
        </w:rPr>
        <w:t>全权代表人签字：</w:t>
      </w:r>
      <w:r>
        <w:rPr>
          <w:rFonts w:hint="eastAsia" w:ascii="宋体" w:hAnsi="宋体" w:cs="宋体"/>
          <w:color w:val="auto"/>
          <w:kern w:val="0"/>
          <w:sz w:val="30"/>
          <w:szCs w:val="30"/>
          <w:highlight w:val="none"/>
          <w:u w:val="single"/>
          <w:lang w:val="en-US" w:eastAsia="zh-CN"/>
        </w:rPr>
        <w:t xml:space="preserve">                         </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职  务：</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身份证号： </w:t>
      </w:r>
    </w:p>
    <w:p>
      <w:pPr>
        <w:widowControl/>
        <w:snapToGrid w:val="0"/>
        <w:ind w:firstLine="1800" w:firstLineChars="60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单位名称：</w:t>
      </w:r>
    </w:p>
    <w:p>
      <w:pPr>
        <w:widowControl/>
        <w:snapToGrid w:val="0"/>
        <w:ind w:firstLine="1800" w:firstLineChars="60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办公地址：</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联系电话：</w:t>
      </w:r>
    </w:p>
    <w:p>
      <w:pPr>
        <w:widowControl/>
        <w:snapToGrid w:val="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传  真：</w:t>
      </w:r>
    </w:p>
    <w:p>
      <w:pPr>
        <w:widowControl/>
        <w:snapToGrid w:val="0"/>
        <w:ind w:firstLine="1800" w:firstLineChars="600"/>
        <w:rPr>
          <w:rFonts w:ascii="宋体" w:hAnsi="宋体" w:cs="宋体"/>
          <w:color w:val="auto"/>
          <w:kern w:val="0"/>
          <w:sz w:val="30"/>
          <w:szCs w:val="30"/>
          <w:highlight w:val="none"/>
        </w:rPr>
      </w:pPr>
      <w:r>
        <w:rPr>
          <w:rFonts w:hint="eastAsia" w:ascii="宋体" w:hAnsi="宋体" w:cs="宋体"/>
          <w:color w:val="auto"/>
          <w:kern w:val="0"/>
          <w:sz w:val="30"/>
          <w:szCs w:val="30"/>
          <w:highlight w:val="none"/>
        </w:rPr>
        <w:t>邮政编码：</w:t>
      </w:r>
    </w:p>
    <w:p>
      <w:pPr>
        <w:widowControl/>
        <w:snapToGrid w:val="0"/>
        <w:ind w:firstLine="1500" w:firstLineChars="500"/>
        <w:rPr>
          <w:rFonts w:ascii="宋体" w:hAnsi="宋体" w:cs="宋体"/>
          <w:color w:val="auto"/>
          <w:kern w:val="0"/>
          <w:sz w:val="30"/>
          <w:szCs w:val="30"/>
          <w:highlight w:val="none"/>
        </w:rPr>
      </w:pPr>
    </w:p>
    <w:p>
      <w:pPr>
        <w:widowControl/>
        <w:snapToGrid w:val="0"/>
        <w:ind w:firstLine="600" w:firstLineChars="200"/>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widowControl/>
        <w:snapToGrid w:val="0"/>
        <w:ind w:firstLine="600" w:firstLineChars="200"/>
        <w:rPr>
          <w:rFonts w:ascii="宋体" w:hAnsi="宋体" w:cs="宋体"/>
          <w:color w:val="auto"/>
          <w:kern w:val="0"/>
          <w:sz w:val="30"/>
          <w:szCs w:val="30"/>
          <w:highlight w:val="none"/>
        </w:rPr>
      </w:pPr>
    </w:p>
    <w:p>
      <w:pPr>
        <w:widowControl/>
        <w:snapToGrid w:val="0"/>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r>
        <w:rPr>
          <w:rFonts w:hint="eastAsia" w:ascii="宋体" w:hAnsi="宋体" w:cs="宋体"/>
          <w:color w:val="auto"/>
          <w:kern w:val="0"/>
          <w:sz w:val="30"/>
          <w:szCs w:val="30"/>
          <w:highlight w:val="none"/>
          <w:lang w:val="en-US" w:eastAsia="zh-CN"/>
        </w:rPr>
        <w:t xml:space="preserve">   </w:t>
      </w:r>
      <w:r>
        <w:rPr>
          <w:rFonts w:hint="eastAsia" w:ascii="宋体" w:hAnsi="宋体" w:cs="宋体"/>
          <w:color w:val="auto"/>
          <w:kern w:val="0"/>
          <w:sz w:val="30"/>
          <w:szCs w:val="30"/>
          <w:highlight w:val="none"/>
        </w:rPr>
        <w:t>投标供应商公章：</w:t>
      </w:r>
    </w:p>
    <w:p>
      <w:pPr>
        <w:widowControl/>
        <w:snapToGrid w:val="0"/>
        <w:rPr>
          <w:rFonts w:ascii="宋体" w:hAnsi="宋体" w:cs="宋体"/>
          <w:color w:val="auto"/>
          <w:kern w:val="0"/>
          <w:sz w:val="30"/>
          <w:szCs w:val="30"/>
          <w:highlight w:val="none"/>
        </w:rPr>
      </w:pPr>
      <w:r>
        <w:rPr>
          <w:rFonts w:hint="eastAsia" w:ascii="宋体" w:hAnsi="宋体" w:cs="宋体"/>
          <w:color w:val="auto"/>
          <w:kern w:val="0"/>
          <w:sz w:val="30"/>
          <w:szCs w:val="30"/>
          <w:highlight w:val="none"/>
        </w:rPr>
        <w:t> </w:t>
      </w:r>
    </w:p>
    <w:p>
      <w:pPr>
        <w:widowControl/>
        <w:snapToGrid w:val="0"/>
        <w:jc w:val="center"/>
        <w:rPr>
          <w:rStyle w:val="97"/>
          <w:rFonts w:ascii="宋体" w:hAnsi="宋体" w:cs="宋体"/>
          <w:color w:val="auto"/>
          <w:sz w:val="30"/>
          <w:szCs w:val="30"/>
          <w:highlight w:val="none"/>
        </w:rPr>
      </w:pPr>
      <w:r>
        <w:rPr>
          <w:rFonts w:hint="eastAsia" w:ascii="宋体" w:hAnsi="宋体" w:cs="宋体"/>
          <w:color w:val="auto"/>
          <w:kern w:val="0"/>
          <w:sz w:val="30"/>
          <w:szCs w:val="30"/>
          <w:highlight w:val="none"/>
        </w:rPr>
        <w:t xml:space="preserve">                        </w:t>
      </w:r>
      <w:r>
        <w:rPr>
          <w:rFonts w:hint="eastAsia" w:ascii="宋体" w:hAnsi="宋体" w:cs="宋体"/>
          <w:color w:val="auto"/>
          <w:kern w:val="0"/>
          <w:sz w:val="30"/>
          <w:szCs w:val="30"/>
          <w:highlight w:val="none"/>
          <w:lang w:eastAsia="zh-CN"/>
        </w:rPr>
        <w:t>202</w:t>
      </w:r>
      <w:r>
        <w:rPr>
          <w:rFonts w:hint="eastAsia" w:ascii="宋体" w:hAnsi="宋体" w:cs="宋体"/>
          <w:color w:val="auto"/>
          <w:kern w:val="0"/>
          <w:sz w:val="30"/>
          <w:szCs w:val="30"/>
          <w:highlight w:val="none"/>
          <w:lang w:val="en-US" w:eastAsia="zh-CN"/>
        </w:rPr>
        <w:t>4</w:t>
      </w:r>
      <w:r>
        <w:rPr>
          <w:rFonts w:hint="eastAsia" w:ascii="宋体" w:hAnsi="宋体" w:cs="宋体"/>
          <w:color w:val="auto"/>
          <w:kern w:val="0"/>
          <w:sz w:val="30"/>
          <w:szCs w:val="30"/>
          <w:highlight w:val="none"/>
        </w:rPr>
        <w:t>年  月  日</w:t>
      </w:r>
    </w:p>
    <w:p>
      <w:pPr>
        <w:spacing w:line="480" w:lineRule="auto"/>
        <w:jc w:val="left"/>
        <w:rPr>
          <w:rStyle w:val="97"/>
          <w:rFonts w:hint="eastAsia" w:ascii="宋体" w:hAnsi="宋体" w:cs="宋体"/>
          <w:color w:val="auto"/>
          <w:sz w:val="30"/>
          <w:szCs w:val="30"/>
          <w:highlight w:val="none"/>
        </w:rPr>
      </w:pPr>
    </w:p>
    <w:p>
      <w:pPr>
        <w:spacing w:line="480" w:lineRule="auto"/>
        <w:jc w:val="left"/>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t>附件九</w:t>
      </w:r>
    </w:p>
    <w:p>
      <w:pPr>
        <w:jc w:val="center"/>
        <w:rPr>
          <w:rFonts w:ascii="宋体" w:hAnsi="宋体" w:cs="宋体"/>
          <w:b/>
          <w:color w:val="auto"/>
          <w:spacing w:val="20"/>
          <w:kern w:val="4"/>
          <w:sz w:val="36"/>
          <w:szCs w:val="36"/>
          <w:highlight w:val="none"/>
        </w:rPr>
      </w:pPr>
      <w:r>
        <w:rPr>
          <w:rFonts w:hint="eastAsia" w:ascii="宋体" w:hAnsi="宋体" w:cs="宋体"/>
          <w:b/>
          <w:color w:val="auto"/>
          <w:spacing w:val="20"/>
          <w:kern w:val="4"/>
          <w:sz w:val="36"/>
          <w:szCs w:val="36"/>
          <w:highlight w:val="none"/>
        </w:rPr>
        <w:t>关于资格的声明函</w:t>
      </w:r>
    </w:p>
    <w:p>
      <w:pPr>
        <w:ind w:left="540" w:firstLine="30"/>
        <w:jc w:val="center"/>
        <w:rPr>
          <w:rFonts w:ascii="宋体" w:hAnsi="宋体" w:cs="宋体"/>
          <w:b/>
          <w:color w:val="auto"/>
          <w:sz w:val="36"/>
          <w:szCs w:val="36"/>
          <w:highlight w:val="none"/>
        </w:rPr>
      </w:pP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lang w:eastAsia="zh-CN"/>
        </w:rPr>
        <w:t>欧邦工程管理集团有限公司</w:t>
      </w:r>
      <w:r>
        <w:rPr>
          <w:rFonts w:hint="eastAsia" w:ascii="宋体" w:hAnsi="宋体" w:cs="宋体"/>
          <w:color w:val="auto"/>
          <w:sz w:val="28"/>
          <w:szCs w:val="28"/>
          <w:highlight w:val="none"/>
        </w:rPr>
        <w:t>：</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关于贵方</w:t>
      </w:r>
      <w:r>
        <w:rPr>
          <w:rFonts w:hint="eastAsia" w:ascii="宋体" w:hAnsi="宋体" w:cs="宋体"/>
          <w:color w:val="auto"/>
          <w:sz w:val="28"/>
          <w:szCs w:val="28"/>
          <w:highlight w:val="none"/>
          <w:lang w:eastAsia="zh-CN"/>
        </w:rPr>
        <w:t>2024</w:t>
      </w:r>
      <w:r>
        <w:rPr>
          <w:rFonts w:hint="eastAsia" w:ascii="宋体" w:hAnsi="宋体" w:cs="宋体"/>
          <w:color w:val="auto"/>
          <w:sz w:val="28"/>
          <w:szCs w:val="28"/>
          <w:highlight w:val="none"/>
        </w:rPr>
        <w:t>年  月 日</w:t>
      </w:r>
      <w:r>
        <w:rPr>
          <w:rFonts w:hint="eastAsia" w:ascii="宋体" w:hAnsi="宋体" w:cs="宋体"/>
          <w:bCs/>
          <w:color w:val="auto"/>
          <w:sz w:val="28"/>
          <w:szCs w:val="28"/>
          <w:highlight w:val="none"/>
          <w:u w:val="single"/>
          <w:lang w:eastAsia="zh-CN"/>
        </w:rPr>
        <w:t>下涯中转站生活垃圾压缩车采购</w:t>
      </w:r>
      <w:r>
        <w:rPr>
          <w:rFonts w:hint="eastAsia" w:ascii="宋体" w:hAnsi="宋体" w:cs="宋体"/>
          <w:color w:val="auto"/>
          <w:sz w:val="30"/>
          <w:szCs w:val="30"/>
          <w:highlight w:val="none"/>
        </w:rPr>
        <w:t>（</w:t>
      </w:r>
      <w:r>
        <w:rPr>
          <w:rFonts w:hint="eastAsia" w:ascii="宋体" w:hAnsi="宋体" w:cs="宋体"/>
          <w:color w:val="auto"/>
          <w:sz w:val="28"/>
          <w:szCs w:val="28"/>
          <w:highlight w:val="none"/>
        </w:rPr>
        <w:t>编号为</w:t>
      </w:r>
      <w:r>
        <w:rPr>
          <w:rFonts w:hint="eastAsia" w:ascii="宋体" w:hAnsi="宋体" w:cs="宋体"/>
          <w:color w:val="auto"/>
          <w:sz w:val="28"/>
          <w:szCs w:val="28"/>
          <w:highlight w:val="none"/>
          <w:u w:val="single"/>
          <w:lang w:eastAsia="zh-CN"/>
        </w:rPr>
        <w:t>XAJF2024B-007</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）的投标邀请，本公司愿意参加投标，并证明提交的下列文件和说明是准确和真实的。</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1、工商营业执照年检后副本复印件（加盖公章）</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、投标方一般情况。</w:t>
      </w:r>
    </w:p>
    <w:p>
      <w:pPr>
        <w:spacing w:line="600" w:lineRule="exact"/>
        <w:ind w:firstLine="6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、相关资质证明材料</w:t>
      </w:r>
    </w:p>
    <w:p>
      <w:pPr>
        <w:spacing w:line="600" w:lineRule="exact"/>
        <w:jc w:val="center"/>
        <w:rPr>
          <w:rFonts w:ascii="宋体" w:hAnsi="宋体" w:cs="宋体"/>
          <w:color w:val="auto"/>
          <w:sz w:val="28"/>
          <w:szCs w:val="28"/>
          <w:highlight w:val="none"/>
        </w:rPr>
      </w:pPr>
    </w:p>
    <w:p>
      <w:pPr>
        <w:spacing w:line="600" w:lineRule="exact"/>
        <w:jc w:val="center"/>
        <w:rPr>
          <w:rFonts w:ascii="宋体" w:hAnsi="宋体" w:cs="宋体"/>
          <w:color w:val="auto"/>
          <w:sz w:val="28"/>
          <w:szCs w:val="28"/>
          <w:highlight w:val="none"/>
        </w:rPr>
      </w:pPr>
    </w:p>
    <w:p>
      <w:pPr>
        <w:adjustRightInd w:val="0"/>
        <w:snapToGrid w:val="0"/>
        <w:rPr>
          <w:rFonts w:ascii="宋体" w:hAnsi="宋体" w:cs="宋体"/>
          <w:color w:val="auto"/>
          <w:sz w:val="28"/>
          <w:szCs w:val="28"/>
          <w:highlight w:val="none"/>
          <w:u w:val="single"/>
        </w:rPr>
      </w:pP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5810" w:firstLineChars="2075"/>
        <w:rPr>
          <w:rFonts w:ascii="宋体" w:hAnsi="宋体" w:cs="宋体"/>
          <w:b/>
          <w:bCs/>
          <w:color w:val="auto"/>
          <w:kern w:val="0"/>
          <w:sz w:val="24"/>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spacing w:line="600" w:lineRule="exact"/>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spacing w:line="480" w:lineRule="auto"/>
        <w:jc w:val="left"/>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br w:type="page"/>
      </w:r>
    </w:p>
    <w:p>
      <w:pPr>
        <w:spacing w:line="480" w:lineRule="auto"/>
        <w:jc w:val="left"/>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t>附件十</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投标方一般情况</w:t>
      </w:r>
    </w:p>
    <w:tbl>
      <w:tblPr>
        <w:tblStyle w:val="46"/>
        <w:tblW w:w="83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935"/>
        <w:gridCol w:w="958"/>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7636" w:type="dxa"/>
            <w:gridSpan w:val="3"/>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7636" w:type="dxa"/>
            <w:gridSpan w:val="3"/>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7636" w:type="dxa"/>
            <w:gridSpan w:val="3"/>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3893" w:type="dxa"/>
            <w:gridSpan w:val="2"/>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电  话：</w:t>
            </w:r>
          </w:p>
        </w:tc>
        <w:tc>
          <w:tcPr>
            <w:tcW w:w="3743" w:type="dxa"/>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5</w:t>
            </w:r>
          </w:p>
        </w:tc>
        <w:tc>
          <w:tcPr>
            <w:tcW w:w="3893" w:type="dxa"/>
            <w:gridSpan w:val="2"/>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传  真：</w:t>
            </w:r>
          </w:p>
        </w:tc>
        <w:tc>
          <w:tcPr>
            <w:tcW w:w="3743" w:type="dxa"/>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6</w:t>
            </w:r>
          </w:p>
        </w:tc>
        <w:tc>
          <w:tcPr>
            <w:tcW w:w="3893" w:type="dxa"/>
            <w:gridSpan w:val="2"/>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注册地：</w:t>
            </w:r>
          </w:p>
        </w:tc>
        <w:tc>
          <w:tcPr>
            <w:tcW w:w="3743" w:type="dxa"/>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7</w:t>
            </w:r>
          </w:p>
        </w:tc>
        <w:tc>
          <w:tcPr>
            <w:tcW w:w="7636" w:type="dxa"/>
            <w:gridSpan w:val="3"/>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8</w:t>
            </w:r>
          </w:p>
        </w:tc>
        <w:tc>
          <w:tcPr>
            <w:tcW w:w="7636" w:type="dxa"/>
            <w:gridSpan w:val="3"/>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65"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9</w:t>
            </w:r>
          </w:p>
        </w:tc>
        <w:tc>
          <w:tcPr>
            <w:tcW w:w="2935" w:type="dxa"/>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其他需要说明的情况</w:t>
            </w:r>
          </w:p>
        </w:tc>
        <w:tc>
          <w:tcPr>
            <w:tcW w:w="4701" w:type="dxa"/>
            <w:gridSpan w:val="2"/>
            <w:vAlign w:val="center"/>
          </w:tcPr>
          <w:p>
            <w:pPr>
              <w:spacing w:line="360" w:lineRule="auto"/>
              <w:rPr>
                <w:rFonts w:ascii="宋体" w:hAnsi="宋体" w:cs="宋体"/>
                <w:color w:val="auto"/>
                <w:sz w:val="28"/>
                <w:szCs w:val="28"/>
                <w:highlight w:val="none"/>
              </w:rPr>
            </w:pPr>
          </w:p>
        </w:tc>
      </w:tr>
    </w:tbl>
    <w:p>
      <w:pPr>
        <w:ind w:firstLine="573"/>
        <w:rPr>
          <w:rFonts w:ascii="宋体" w:hAnsi="宋体" w:cs="宋体"/>
          <w:color w:val="auto"/>
          <w:sz w:val="28"/>
          <w:szCs w:val="28"/>
          <w:highlight w:val="none"/>
        </w:rPr>
      </w:pPr>
      <w:r>
        <w:rPr>
          <w:rFonts w:hint="eastAsia" w:ascii="宋体" w:hAnsi="宋体" w:cs="宋体"/>
          <w:color w:val="auto"/>
          <w:sz w:val="28"/>
          <w:szCs w:val="28"/>
          <w:highlight w:val="none"/>
        </w:rPr>
        <w:t>说明：所有独立投标申请人或联合体成员都须填写此表；</w:t>
      </w:r>
    </w:p>
    <w:p>
      <w:pPr>
        <w:jc w:val="center"/>
        <w:rPr>
          <w:rFonts w:ascii="宋体" w:hAnsi="宋体" w:cs="宋体"/>
          <w:color w:val="auto"/>
          <w:sz w:val="28"/>
          <w:szCs w:val="28"/>
          <w:highlight w:val="none"/>
        </w:rPr>
      </w:pPr>
    </w:p>
    <w:p>
      <w:pPr>
        <w:autoSpaceDE w:val="0"/>
        <w:adjustRightInd w:val="0"/>
        <w:snapToGrid w:val="0"/>
        <w:ind w:firstLine="3614" w:firstLineChars="1500"/>
        <w:jc w:val="left"/>
        <w:rPr>
          <w:rFonts w:ascii="宋体" w:hAnsi="宋体" w:cs="宋体"/>
          <w:b/>
          <w:bCs/>
          <w:color w:val="auto"/>
          <w:kern w:val="0"/>
          <w:sz w:val="24"/>
          <w:highlight w:val="none"/>
        </w:rPr>
      </w:pP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5810" w:firstLineChars="2075"/>
        <w:rPr>
          <w:rFonts w:ascii="宋体" w:hAnsi="宋体" w:cs="宋体"/>
          <w:b/>
          <w:bCs/>
          <w:color w:val="auto"/>
          <w:kern w:val="0"/>
          <w:sz w:val="24"/>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adjustRightInd w:val="0"/>
        <w:snapToGrid w:val="0"/>
        <w:jc w:val="center"/>
        <w:rPr>
          <w:rFonts w:ascii="宋体" w:hAnsi="宋体" w:cs="宋体"/>
          <w:color w:val="auto"/>
          <w:sz w:val="28"/>
          <w:szCs w:val="28"/>
          <w:highlight w:val="none"/>
          <w:u w:val="single"/>
        </w:rPr>
      </w:pPr>
    </w:p>
    <w:p>
      <w:pPr>
        <w:snapToGrid w:val="0"/>
        <w:spacing w:before="50" w:afterLines="50" w:line="360" w:lineRule="auto"/>
        <w:jc w:val="left"/>
        <w:rPr>
          <w:rFonts w:ascii="宋体" w:hAnsi="宋体" w:cs="宋体"/>
          <w:b/>
          <w:color w:val="auto"/>
          <w:sz w:val="30"/>
          <w:szCs w:val="30"/>
          <w:highlight w:val="none"/>
        </w:rPr>
      </w:pPr>
    </w:p>
    <w:p>
      <w:pPr>
        <w:snapToGrid w:val="0"/>
        <w:spacing w:before="50" w:afterLines="50" w:line="360" w:lineRule="auto"/>
        <w:jc w:val="left"/>
        <w:rPr>
          <w:rFonts w:ascii="宋体" w:hAnsi="宋体" w:cs="宋体"/>
          <w:b/>
          <w:color w:val="auto"/>
          <w:sz w:val="30"/>
          <w:szCs w:val="30"/>
          <w:highlight w:val="none"/>
        </w:rPr>
      </w:pPr>
    </w:p>
    <w:p>
      <w:pPr>
        <w:snapToGrid w:val="0"/>
        <w:spacing w:before="50" w:afterLines="50" w:line="360" w:lineRule="auto"/>
        <w:jc w:val="left"/>
        <w:rPr>
          <w:rFonts w:ascii="宋体" w:hAnsi="宋体" w:cs="宋体"/>
          <w:b/>
          <w:color w:val="auto"/>
          <w:sz w:val="30"/>
          <w:szCs w:val="30"/>
          <w:highlight w:val="none"/>
        </w:rPr>
      </w:pPr>
    </w:p>
    <w:p>
      <w:pPr>
        <w:jc w:val="left"/>
        <w:rPr>
          <w:rStyle w:val="97"/>
          <w:rFonts w:ascii="宋体" w:hAnsi="宋体" w:cs="宋体"/>
          <w:color w:val="auto"/>
          <w:sz w:val="30"/>
          <w:szCs w:val="32"/>
          <w:highlight w:val="none"/>
        </w:rPr>
      </w:pPr>
      <w:r>
        <w:rPr>
          <w:rStyle w:val="97"/>
          <w:rFonts w:hint="eastAsia" w:ascii="宋体" w:hAnsi="宋体" w:cs="宋体"/>
          <w:color w:val="auto"/>
          <w:sz w:val="30"/>
          <w:szCs w:val="32"/>
          <w:highlight w:val="none"/>
        </w:rPr>
        <w:t>附件十一：</w:t>
      </w:r>
    </w:p>
    <w:p>
      <w:pPr>
        <w:pStyle w:val="35"/>
        <w:snapToGrid w:val="0"/>
        <w:spacing w:line="360" w:lineRule="auto"/>
        <w:ind w:left="803" w:hanging="803"/>
        <w:jc w:val="center"/>
        <w:rPr>
          <w:rFonts w:ascii="宋体" w:hAnsi="宋体" w:cs="宋体"/>
          <w:b/>
          <w:color w:val="auto"/>
          <w:spacing w:val="20"/>
          <w:sz w:val="36"/>
          <w:szCs w:val="20"/>
          <w:highlight w:val="none"/>
        </w:rPr>
      </w:pPr>
      <w:r>
        <w:rPr>
          <w:rFonts w:hint="eastAsia" w:ascii="宋体" w:hAnsi="宋体" w:cs="宋体"/>
          <w:b/>
          <w:color w:val="auto"/>
          <w:spacing w:val="20"/>
          <w:sz w:val="36"/>
          <w:szCs w:val="20"/>
          <w:highlight w:val="none"/>
          <w:lang w:eastAsia="zh-CN"/>
        </w:rPr>
        <w:t>投标供应商</w:t>
      </w:r>
      <w:r>
        <w:rPr>
          <w:rFonts w:hint="eastAsia" w:ascii="宋体" w:hAnsi="宋体" w:cs="宋体"/>
          <w:b/>
          <w:color w:val="auto"/>
          <w:spacing w:val="20"/>
          <w:sz w:val="36"/>
          <w:szCs w:val="20"/>
          <w:highlight w:val="none"/>
        </w:rPr>
        <w:t>类似项目实施情况一览表</w:t>
      </w:r>
    </w:p>
    <w:p>
      <w:pPr>
        <w:pStyle w:val="35"/>
        <w:snapToGrid w:val="0"/>
        <w:spacing w:line="360" w:lineRule="auto"/>
        <w:ind w:left="666" w:leftChars="-85" w:hanging="844" w:hangingChars="264"/>
        <w:rPr>
          <w:rFonts w:ascii="宋体" w:hAnsi="宋体" w:cs="宋体"/>
          <w:b/>
          <w:color w:val="auto"/>
          <w:szCs w:val="28"/>
          <w:highlight w:val="none"/>
          <w:u w:val="single"/>
        </w:rPr>
      </w:pPr>
      <w:r>
        <w:rPr>
          <w:rFonts w:hint="eastAsia" w:ascii="宋体" w:hAnsi="宋体" w:cs="宋体"/>
          <w:color w:val="auto"/>
          <w:spacing w:val="20"/>
          <w:szCs w:val="28"/>
          <w:highlight w:val="none"/>
        </w:rPr>
        <w:t>招标编号：</w:t>
      </w:r>
      <w:r>
        <w:rPr>
          <w:rFonts w:hint="eastAsia" w:ascii="宋体" w:hAnsi="宋体" w:cs="宋体"/>
          <w:color w:val="auto"/>
          <w:highlight w:val="none"/>
          <w:lang w:eastAsia="zh-CN"/>
        </w:rPr>
        <w:t>XAJF2024B-007</w:t>
      </w:r>
      <w:r>
        <w:rPr>
          <w:rFonts w:hint="eastAsia" w:ascii="宋体" w:hAnsi="宋体" w:cs="宋体"/>
          <w:color w:val="auto"/>
          <w:highlight w:val="none"/>
        </w:rPr>
        <w:t xml:space="preserve">               </w:t>
      </w:r>
    </w:p>
    <w:tbl>
      <w:tblPr>
        <w:tblStyle w:val="46"/>
        <w:tblW w:w="92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900"/>
        <w:gridCol w:w="900"/>
        <w:gridCol w:w="1440"/>
        <w:gridCol w:w="1242"/>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1368" w:type="dxa"/>
            <w:vMerge w:val="restart"/>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采购单位名称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设备或项目名称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采购</w:t>
            </w:r>
          </w:p>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合同</w:t>
            </w:r>
          </w:p>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金额</w:t>
            </w:r>
          </w:p>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（万元）</w:t>
            </w: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附件页码</w:t>
            </w:r>
          </w:p>
        </w:tc>
        <w:tc>
          <w:tcPr>
            <w:tcW w:w="2025" w:type="dxa"/>
            <w:vMerge w:val="restart"/>
            <w:tcBorders>
              <w:top w:val="single" w:color="auto" w:sz="4" w:space="0"/>
              <w:left w:val="single" w:color="auto" w:sz="4" w:space="0"/>
              <w:bottom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1368"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合同</w:t>
            </w:r>
          </w:p>
        </w:tc>
        <w:tc>
          <w:tcPr>
            <w:tcW w:w="2025"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368" w:type="dxa"/>
            <w:tcBorders>
              <w:top w:val="single" w:color="auto" w:sz="4" w:space="0"/>
              <w:bottom w:val="single" w:color="auto" w:sz="4" w:space="0"/>
              <w:right w:val="single" w:color="auto" w:sz="4" w:space="0"/>
            </w:tcBorders>
            <w:vAlign w:val="center"/>
          </w:tcPr>
          <w:p>
            <w:pPr>
              <w:snapToGrid w:val="0"/>
              <w:spacing w:before="50" w:afterLines="50"/>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839" w:type="dxa"/>
            <w:gridSpan w:val="6"/>
            <w:tcBorders>
              <w:top w:val="single" w:color="auto" w:sz="4" w:space="0"/>
              <w:left w:val="single" w:color="auto" w:sz="4" w:space="0"/>
              <w:bottom w:val="single" w:color="auto" w:sz="4" w:space="0"/>
            </w:tcBorders>
            <w:vAlign w:val="center"/>
          </w:tcPr>
          <w:p>
            <w:pPr>
              <w:snapToGrid w:val="0"/>
              <w:spacing w:before="50" w:afterLines="50"/>
              <w:rPr>
                <w:rFonts w:ascii="宋体" w:hAnsi="宋体" w:cs="宋体"/>
                <w:color w:val="auto"/>
                <w:sz w:val="24"/>
                <w:szCs w:val="24"/>
                <w:highlight w:val="none"/>
              </w:rPr>
            </w:pPr>
            <w:r>
              <w:rPr>
                <w:rFonts w:hint="eastAsia" w:ascii="宋体" w:hAnsi="宋体" w:cs="宋体"/>
                <w:color w:val="auto"/>
                <w:sz w:val="24"/>
                <w:szCs w:val="24"/>
                <w:highlight w:val="none"/>
              </w:rPr>
              <w:t>须提供</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同类项目合同复印件。</w:t>
            </w:r>
          </w:p>
        </w:tc>
      </w:tr>
    </w:tbl>
    <w:p>
      <w:pPr>
        <w:widowControl/>
        <w:snapToGrid w:val="0"/>
        <w:spacing w:line="480" w:lineRule="exact"/>
        <w:jc w:val="center"/>
        <w:rPr>
          <w:rFonts w:ascii="宋体" w:hAnsi="宋体" w:cs="宋体"/>
          <w:color w:val="auto"/>
          <w:kern w:val="0"/>
          <w:sz w:val="28"/>
          <w:szCs w:val="28"/>
          <w:highlight w:val="none"/>
        </w:rPr>
      </w:pPr>
    </w:p>
    <w:p>
      <w:pPr>
        <w:autoSpaceDE w:val="0"/>
        <w:adjustRightInd w:val="0"/>
        <w:snapToGrid w:val="0"/>
        <w:ind w:firstLine="3735" w:firstLineChars="1550"/>
        <w:rPr>
          <w:rFonts w:ascii="宋体" w:hAnsi="宋体" w:cs="宋体"/>
          <w:b/>
          <w:bCs/>
          <w:color w:val="auto"/>
          <w:kern w:val="0"/>
          <w:sz w:val="24"/>
          <w:highlight w:val="none"/>
        </w:rPr>
      </w:pP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全权代表(签字)：</w:t>
      </w:r>
    </w:p>
    <w:p>
      <w:pPr>
        <w:widowControl/>
        <w:snapToGrid w:val="0"/>
        <w:spacing w:line="360" w:lineRule="auto"/>
        <w:ind w:firstLine="5810" w:firstLineChars="2075"/>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投标供应商(盖章)：</w:t>
      </w:r>
    </w:p>
    <w:p>
      <w:pPr>
        <w:autoSpaceDE w:val="0"/>
        <w:adjustRightInd w:val="0"/>
        <w:snapToGrid w:val="0"/>
        <w:spacing w:line="360" w:lineRule="auto"/>
        <w:ind w:firstLine="5810" w:firstLineChars="2075"/>
        <w:rPr>
          <w:rFonts w:ascii="宋体" w:hAnsi="宋体" w:cs="宋体"/>
          <w:b/>
          <w:bCs/>
          <w:color w:val="auto"/>
          <w:kern w:val="0"/>
          <w:sz w:val="24"/>
          <w:highlight w:val="none"/>
        </w:r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 月  日</w:t>
      </w:r>
    </w:p>
    <w:p>
      <w:pPr>
        <w:spacing w:line="480" w:lineRule="auto"/>
        <w:jc w:val="left"/>
        <w:rPr>
          <w:rStyle w:val="97"/>
          <w:rFonts w:ascii="宋体" w:hAnsi="宋体" w:cs="宋体"/>
          <w:color w:val="auto"/>
          <w:sz w:val="30"/>
          <w:szCs w:val="30"/>
          <w:highlight w:val="none"/>
        </w:rPr>
      </w:pPr>
    </w:p>
    <w:p>
      <w:pPr>
        <w:spacing w:line="480" w:lineRule="auto"/>
        <w:jc w:val="left"/>
        <w:rPr>
          <w:rStyle w:val="97"/>
          <w:rFonts w:ascii="宋体" w:hAnsi="宋体" w:cs="宋体"/>
          <w:color w:val="auto"/>
          <w:sz w:val="30"/>
          <w:szCs w:val="30"/>
          <w:highlight w:val="none"/>
        </w:rPr>
      </w:pPr>
    </w:p>
    <w:p>
      <w:pPr>
        <w:rPr>
          <w:rStyle w:val="97"/>
          <w:rFonts w:ascii="宋体" w:hAnsi="宋体" w:cs="宋体"/>
          <w:color w:val="auto"/>
          <w:sz w:val="30"/>
          <w:szCs w:val="30"/>
          <w:highlight w:val="none"/>
        </w:rPr>
      </w:pPr>
    </w:p>
    <w:p>
      <w:pPr>
        <w:rPr>
          <w:rStyle w:val="97"/>
          <w:rFonts w:hint="eastAsia" w:ascii="宋体" w:hAnsi="宋体" w:cs="宋体"/>
          <w:color w:val="auto"/>
          <w:sz w:val="30"/>
          <w:szCs w:val="30"/>
          <w:highlight w:val="none"/>
        </w:rPr>
      </w:pPr>
    </w:p>
    <w:p>
      <w:pPr>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t>附件十二（1）投标文件封面格式</w:t>
      </w:r>
    </w:p>
    <w:p>
      <w:pPr>
        <w:ind w:firstLine="321" w:firstLineChars="100"/>
        <w:jc w:val="right"/>
        <w:rPr>
          <w:rFonts w:ascii="宋体" w:hAnsi="宋体" w:cs="宋体"/>
          <w:color w:val="auto"/>
          <w:sz w:val="32"/>
          <w:szCs w:val="32"/>
          <w:highlight w:val="none"/>
        </w:rPr>
      </w:pPr>
      <w:r>
        <w:rPr>
          <w:rFonts w:hint="eastAsia" w:ascii="宋体" w:hAnsi="宋体" w:cs="宋体"/>
          <w:b/>
          <w:color w:val="auto"/>
          <w:sz w:val="32"/>
          <w:szCs w:val="32"/>
          <w:highlight w:val="none"/>
        </w:rPr>
        <w:t>正（副）本</w:t>
      </w:r>
    </w:p>
    <w:p>
      <w:pPr>
        <w:jc w:val="center"/>
        <w:rPr>
          <w:rFonts w:ascii="宋体" w:hAnsi="宋体" w:cs="宋体"/>
          <w:b/>
          <w:color w:val="auto"/>
          <w:spacing w:val="-8"/>
          <w:sz w:val="52"/>
          <w:szCs w:val="52"/>
          <w:highlight w:val="none"/>
        </w:rPr>
      </w:pPr>
      <w:r>
        <w:rPr>
          <w:rFonts w:hint="eastAsia" w:ascii="宋体" w:hAnsi="宋体" w:cs="宋体"/>
          <w:b/>
          <w:color w:val="auto"/>
          <w:spacing w:val="-8"/>
          <w:sz w:val="52"/>
          <w:szCs w:val="52"/>
          <w:highlight w:val="none"/>
          <w:lang w:eastAsia="zh-CN"/>
        </w:rPr>
        <w:t>下涯中转站生活垃圾压缩车采购</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招标编号：</w:t>
      </w:r>
      <w:r>
        <w:rPr>
          <w:rFonts w:hint="eastAsia" w:ascii="宋体" w:hAnsi="宋体" w:cs="宋体"/>
          <w:color w:val="auto"/>
          <w:sz w:val="32"/>
          <w:szCs w:val="32"/>
          <w:highlight w:val="none"/>
          <w:lang w:eastAsia="zh-CN"/>
        </w:rPr>
        <w:t>XAJF2024B-007</w:t>
      </w:r>
      <w:r>
        <w:rPr>
          <w:rFonts w:hint="eastAsia" w:ascii="宋体" w:hAnsi="宋体" w:cs="宋体"/>
          <w:color w:val="auto"/>
          <w:sz w:val="32"/>
          <w:szCs w:val="32"/>
          <w:highlight w:val="none"/>
        </w:rPr>
        <w:t xml:space="preserve">   </w:t>
      </w:r>
    </w:p>
    <w:p>
      <w:pPr>
        <w:jc w:val="center"/>
        <w:rPr>
          <w:rFonts w:ascii="宋体" w:hAnsi="宋体" w:cs="宋体"/>
          <w:color w:val="auto"/>
          <w:sz w:val="32"/>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（资格审查文件或技术文件或商务资信文件或报价文件）</w:t>
      </w:r>
    </w:p>
    <w:p>
      <w:pPr>
        <w:spacing w:line="1000" w:lineRule="exact"/>
        <w:rPr>
          <w:rFonts w:ascii="宋体" w:hAnsi="宋体" w:cs="宋体"/>
          <w:color w:val="auto"/>
          <w:sz w:val="24"/>
          <w:szCs w:val="24"/>
          <w:highlight w:val="none"/>
        </w:rPr>
      </w:pPr>
    </w:p>
    <w:p>
      <w:pPr>
        <w:spacing w:line="1000" w:lineRule="exact"/>
        <w:jc w:val="center"/>
        <w:rPr>
          <w:rFonts w:ascii="宋体" w:hAnsi="宋体" w:cs="宋体"/>
          <w:color w:val="auto"/>
          <w:sz w:val="72"/>
          <w:szCs w:val="72"/>
          <w:highlight w:val="none"/>
        </w:rPr>
      </w:pPr>
      <w:r>
        <w:rPr>
          <w:rFonts w:hint="eastAsia" w:ascii="宋体" w:hAnsi="宋体" w:cs="宋体"/>
          <w:color w:val="auto"/>
          <w:sz w:val="72"/>
          <w:szCs w:val="72"/>
          <w:highlight w:val="none"/>
        </w:rPr>
        <w:t>投</w:t>
      </w:r>
    </w:p>
    <w:p>
      <w:pPr>
        <w:spacing w:line="1000" w:lineRule="exact"/>
        <w:jc w:val="center"/>
        <w:rPr>
          <w:rFonts w:ascii="宋体" w:hAnsi="宋体" w:cs="宋体"/>
          <w:color w:val="auto"/>
          <w:sz w:val="72"/>
          <w:szCs w:val="72"/>
          <w:highlight w:val="none"/>
        </w:rPr>
      </w:pPr>
      <w:r>
        <w:rPr>
          <w:rFonts w:hint="eastAsia" w:ascii="宋体" w:hAnsi="宋体" w:cs="宋体"/>
          <w:color w:val="auto"/>
          <w:sz w:val="72"/>
          <w:szCs w:val="72"/>
          <w:highlight w:val="none"/>
        </w:rPr>
        <w:t>标</w:t>
      </w:r>
    </w:p>
    <w:p>
      <w:pPr>
        <w:spacing w:line="1000" w:lineRule="exact"/>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pPr>
        <w:spacing w:line="1000" w:lineRule="exact"/>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pPr>
        <w:jc w:val="center"/>
        <w:rPr>
          <w:rFonts w:ascii="宋体" w:hAnsi="宋体" w:cs="宋体"/>
          <w:color w:val="auto"/>
          <w:sz w:val="24"/>
          <w:szCs w:val="24"/>
          <w:highlight w:val="none"/>
        </w:rPr>
      </w:pPr>
    </w:p>
    <w:p>
      <w:pPr>
        <w:jc w:val="center"/>
        <w:rPr>
          <w:rFonts w:ascii="宋体" w:hAnsi="宋体" w:cs="宋体"/>
          <w:color w:val="auto"/>
          <w:sz w:val="24"/>
          <w:szCs w:val="24"/>
          <w:highlight w:val="none"/>
        </w:rPr>
      </w:pPr>
    </w:p>
    <w:p>
      <w:pPr>
        <w:rPr>
          <w:rFonts w:ascii="宋体" w:hAnsi="宋体" w:cs="宋体"/>
          <w:color w:val="auto"/>
          <w:sz w:val="24"/>
          <w:szCs w:val="24"/>
          <w:highlight w:val="none"/>
        </w:rPr>
      </w:pPr>
    </w:p>
    <w:p>
      <w:pPr>
        <w:spacing w:line="48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投标供应商全称：（加盖单位公章）</w:t>
      </w:r>
    </w:p>
    <w:p>
      <w:pPr>
        <w:spacing w:line="48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t>年 月  日</w:t>
      </w:r>
    </w:p>
    <w:p>
      <w:pPr>
        <w:spacing w:line="480" w:lineRule="auto"/>
        <w:rPr>
          <w:rStyle w:val="97"/>
          <w:rFonts w:ascii="宋体" w:hAnsi="宋体" w:cs="宋体"/>
          <w:color w:val="auto"/>
          <w:sz w:val="30"/>
          <w:szCs w:val="30"/>
          <w:highlight w:val="none"/>
        </w:rPr>
      </w:pPr>
    </w:p>
    <w:p>
      <w:pPr>
        <w:spacing w:line="480" w:lineRule="auto"/>
        <w:rPr>
          <w:rStyle w:val="97"/>
          <w:rFonts w:hint="eastAsia" w:ascii="宋体" w:hAnsi="宋体" w:cs="宋体"/>
          <w:color w:val="auto"/>
          <w:sz w:val="30"/>
          <w:szCs w:val="30"/>
          <w:highlight w:val="none"/>
        </w:rPr>
      </w:pPr>
    </w:p>
    <w:p>
      <w:pPr>
        <w:spacing w:line="480" w:lineRule="auto"/>
        <w:rPr>
          <w:rStyle w:val="97"/>
          <w:rFonts w:hint="eastAsia" w:ascii="宋体" w:hAnsi="宋体" w:cs="宋体"/>
          <w:color w:val="auto"/>
          <w:sz w:val="30"/>
          <w:szCs w:val="30"/>
          <w:highlight w:val="none"/>
        </w:rPr>
      </w:pPr>
    </w:p>
    <w:p>
      <w:pPr>
        <w:spacing w:line="480" w:lineRule="auto"/>
        <w:rPr>
          <w:rStyle w:val="97"/>
          <w:rFonts w:ascii="宋体" w:hAnsi="宋体" w:cs="宋体"/>
          <w:color w:val="auto"/>
          <w:sz w:val="30"/>
          <w:szCs w:val="30"/>
          <w:highlight w:val="none"/>
        </w:rPr>
      </w:pPr>
      <w:r>
        <w:rPr>
          <w:rStyle w:val="97"/>
          <w:rFonts w:hint="eastAsia" w:ascii="宋体" w:hAnsi="宋体" w:cs="宋体"/>
          <w:color w:val="auto"/>
          <w:sz w:val="30"/>
          <w:szCs w:val="30"/>
          <w:highlight w:val="none"/>
        </w:rPr>
        <w:t>（2）投标文件外包装格式</w:t>
      </w:r>
    </w:p>
    <w:p>
      <w:pPr>
        <w:spacing w:line="480" w:lineRule="auto"/>
        <w:rPr>
          <w:rStyle w:val="97"/>
          <w:rFonts w:ascii="宋体" w:hAnsi="宋体" w:cs="宋体"/>
          <w:color w:val="auto"/>
          <w:sz w:val="30"/>
          <w:szCs w:val="30"/>
          <w:highlight w:val="none"/>
        </w:rPr>
      </w:pPr>
    </w:p>
    <w:p>
      <w:pPr>
        <w:jc w:val="center"/>
        <w:rPr>
          <w:rFonts w:ascii="宋体" w:hAnsi="宋体" w:cs="宋体"/>
          <w:b/>
          <w:color w:val="auto"/>
          <w:spacing w:val="-8"/>
          <w:sz w:val="52"/>
          <w:szCs w:val="52"/>
          <w:highlight w:val="none"/>
        </w:rPr>
      </w:pPr>
      <w:r>
        <w:rPr>
          <w:rFonts w:hint="eastAsia" w:ascii="宋体" w:hAnsi="宋体" w:cs="宋体"/>
          <w:b/>
          <w:color w:val="auto"/>
          <w:spacing w:val="-8"/>
          <w:sz w:val="52"/>
          <w:szCs w:val="52"/>
          <w:highlight w:val="none"/>
          <w:lang w:eastAsia="zh-CN"/>
        </w:rPr>
        <w:t>下涯中转站生活垃圾压缩车采购</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招标编号：</w:t>
      </w:r>
      <w:r>
        <w:rPr>
          <w:rFonts w:hint="eastAsia" w:ascii="宋体" w:hAnsi="宋体" w:cs="宋体"/>
          <w:color w:val="auto"/>
          <w:sz w:val="32"/>
          <w:szCs w:val="32"/>
          <w:highlight w:val="none"/>
          <w:lang w:eastAsia="zh-CN"/>
        </w:rPr>
        <w:t>XAJF2024B-007</w:t>
      </w:r>
      <w:r>
        <w:rPr>
          <w:rFonts w:hint="eastAsia" w:ascii="宋体" w:hAnsi="宋体" w:cs="宋体"/>
          <w:color w:val="auto"/>
          <w:sz w:val="32"/>
          <w:szCs w:val="32"/>
          <w:highlight w:val="none"/>
        </w:rPr>
        <w:t xml:space="preserve">  </w:t>
      </w:r>
    </w:p>
    <w:p>
      <w:pPr>
        <w:spacing w:line="360" w:lineRule="auto"/>
        <w:jc w:val="center"/>
        <w:rPr>
          <w:rFonts w:ascii="宋体" w:hAnsi="宋体" w:cs="宋体"/>
          <w:color w:val="auto"/>
          <w:sz w:val="32"/>
          <w:szCs w:val="32"/>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（资格审查文件或技术文件或商务资信文件或报价文件）</w:t>
      </w:r>
    </w:p>
    <w:p>
      <w:pPr>
        <w:pStyle w:val="24"/>
        <w:spacing w:line="360" w:lineRule="auto"/>
        <w:ind w:firstLine="800" w:firstLineChars="250"/>
        <w:rPr>
          <w:rFonts w:hAnsi="宋体" w:cs="宋体"/>
          <w:color w:val="auto"/>
          <w:sz w:val="32"/>
          <w:highlight w:val="none"/>
        </w:rPr>
      </w:pPr>
    </w:p>
    <w:p>
      <w:pPr>
        <w:pStyle w:val="24"/>
        <w:spacing w:line="360" w:lineRule="auto"/>
        <w:ind w:firstLine="800" w:firstLineChars="250"/>
        <w:rPr>
          <w:rFonts w:hAnsi="宋体" w:cs="宋体"/>
          <w:color w:val="auto"/>
          <w:sz w:val="32"/>
          <w:highlight w:val="none"/>
        </w:rPr>
      </w:pPr>
    </w:p>
    <w:p>
      <w:pPr>
        <w:pStyle w:val="24"/>
        <w:spacing w:line="360" w:lineRule="auto"/>
        <w:rPr>
          <w:rFonts w:hAnsi="宋体" w:cs="宋体"/>
          <w:color w:val="auto"/>
          <w:sz w:val="30"/>
          <w:szCs w:val="30"/>
          <w:highlight w:val="none"/>
          <w:u w:val="single"/>
        </w:rPr>
      </w:pPr>
      <w:r>
        <w:rPr>
          <w:rFonts w:hint="eastAsia" w:hAnsi="宋体" w:cs="宋体"/>
          <w:color w:val="auto"/>
          <w:sz w:val="30"/>
          <w:szCs w:val="30"/>
          <w:highlight w:val="none"/>
        </w:rPr>
        <w:t>采购单位名称：</w:t>
      </w:r>
    </w:p>
    <w:p>
      <w:pPr>
        <w:pStyle w:val="24"/>
        <w:spacing w:line="360" w:lineRule="auto"/>
        <w:rPr>
          <w:rFonts w:hAnsi="宋体" w:cs="宋体"/>
          <w:color w:val="auto"/>
          <w:sz w:val="30"/>
          <w:szCs w:val="30"/>
          <w:highlight w:val="none"/>
        </w:rPr>
      </w:pPr>
      <w:r>
        <w:rPr>
          <w:rFonts w:hint="eastAsia" w:hAnsi="宋体" w:cs="宋体"/>
          <w:color w:val="auto"/>
          <w:sz w:val="30"/>
          <w:szCs w:val="30"/>
          <w:highlight w:val="none"/>
        </w:rPr>
        <w:t>投标供应商名称</w:t>
      </w:r>
      <w:r>
        <w:rPr>
          <w:rFonts w:hint="eastAsia" w:hAnsi="宋体" w:cs="宋体"/>
          <w:color w:val="auto"/>
          <w:sz w:val="30"/>
          <w:szCs w:val="30"/>
          <w:highlight w:val="none"/>
          <w:lang w:eastAsia="zh-CN"/>
        </w:rPr>
        <w:t>：</w:t>
      </w:r>
      <w:r>
        <w:rPr>
          <w:rFonts w:hint="eastAsia" w:hAnsi="宋体" w:cs="宋体"/>
          <w:color w:val="auto"/>
          <w:sz w:val="30"/>
          <w:szCs w:val="30"/>
          <w:highlight w:val="none"/>
        </w:rPr>
        <w:t xml:space="preserve">                                (盖公章)</w:t>
      </w:r>
    </w:p>
    <w:p>
      <w:pPr>
        <w:pStyle w:val="24"/>
        <w:spacing w:line="360" w:lineRule="auto"/>
        <w:rPr>
          <w:rFonts w:hAnsi="宋体" w:cs="宋体"/>
          <w:color w:val="auto"/>
          <w:sz w:val="30"/>
          <w:szCs w:val="30"/>
          <w:highlight w:val="none"/>
        </w:rPr>
      </w:pPr>
      <w:r>
        <w:rPr>
          <w:rFonts w:hint="eastAsia" w:hAnsi="宋体" w:cs="宋体"/>
          <w:color w:val="auto"/>
          <w:sz w:val="30"/>
          <w:szCs w:val="30"/>
          <w:highlight w:val="none"/>
        </w:rPr>
        <w:t>投标供应商法定代表人或其委托代理人</w:t>
      </w:r>
      <w:r>
        <w:rPr>
          <w:rFonts w:hint="eastAsia" w:hAnsi="宋体" w:cs="宋体"/>
          <w:color w:val="auto"/>
          <w:sz w:val="30"/>
          <w:szCs w:val="30"/>
          <w:highlight w:val="none"/>
          <w:lang w:eastAsia="zh-CN"/>
        </w:rPr>
        <w:t>：</w:t>
      </w:r>
      <w:r>
        <w:rPr>
          <w:rFonts w:hint="eastAsia" w:hAnsi="宋体" w:cs="宋体"/>
          <w:color w:val="auto"/>
          <w:sz w:val="30"/>
          <w:szCs w:val="30"/>
          <w:highlight w:val="none"/>
        </w:rPr>
        <w:t xml:space="preserve">         (签字或盖章)</w:t>
      </w:r>
    </w:p>
    <w:p>
      <w:pPr>
        <w:pStyle w:val="24"/>
        <w:spacing w:line="360" w:lineRule="auto"/>
        <w:rPr>
          <w:rFonts w:hAnsi="宋体" w:cs="宋体"/>
          <w:color w:val="auto"/>
          <w:sz w:val="30"/>
          <w:szCs w:val="30"/>
          <w:highlight w:val="none"/>
          <w:u w:val="single"/>
        </w:rPr>
      </w:pPr>
      <w:r>
        <w:rPr>
          <w:rFonts w:hint="eastAsia" w:hAnsi="宋体" w:cs="宋体"/>
          <w:color w:val="auto"/>
          <w:sz w:val="30"/>
          <w:szCs w:val="30"/>
          <w:highlight w:val="none"/>
        </w:rPr>
        <w:t xml:space="preserve">投标供应商地址：                                   </w:t>
      </w:r>
    </w:p>
    <w:p>
      <w:pPr>
        <w:pStyle w:val="24"/>
        <w:spacing w:line="360" w:lineRule="auto"/>
        <w:rPr>
          <w:rFonts w:hAnsi="宋体" w:cs="宋体"/>
          <w:color w:val="auto"/>
          <w:sz w:val="30"/>
          <w:szCs w:val="30"/>
          <w:highlight w:val="none"/>
        </w:rPr>
      </w:pPr>
      <w:r>
        <w:rPr>
          <w:rFonts w:hint="eastAsia" w:hAnsi="宋体" w:cs="宋体"/>
          <w:color w:val="auto"/>
          <w:sz w:val="30"/>
          <w:szCs w:val="30"/>
          <w:highlight w:val="none"/>
        </w:rPr>
        <w:t xml:space="preserve">邮编：                                           </w:t>
      </w:r>
    </w:p>
    <w:p>
      <w:pPr>
        <w:pStyle w:val="24"/>
        <w:spacing w:line="360" w:lineRule="auto"/>
        <w:rPr>
          <w:rFonts w:hAnsi="宋体" w:cs="宋体"/>
          <w:color w:val="auto"/>
          <w:sz w:val="30"/>
          <w:szCs w:val="30"/>
          <w:highlight w:val="none"/>
        </w:rPr>
      </w:pPr>
      <w:r>
        <w:rPr>
          <w:rFonts w:hint="eastAsia" w:hAnsi="宋体" w:cs="宋体"/>
          <w:color w:val="auto"/>
          <w:sz w:val="30"/>
          <w:szCs w:val="30"/>
          <w:highlight w:val="none"/>
        </w:rPr>
        <w:t xml:space="preserve">联系人：                                         </w:t>
      </w:r>
    </w:p>
    <w:p>
      <w:pPr>
        <w:pStyle w:val="24"/>
        <w:spacing w:line="360" w:lineRule="auto"/>
        <w:rPr>
          <w:rFonts w:hAnsi="宋体" w:cs="宋体"/>
          <w:color w:val="auto"/>
          <w:sz w:val="30"/>
          <w:szCs w:val="30"/>
          <w:highlight w:val="none"/>
        </w:rPr>
      </w:pPr>
      <w:r>
        <w:rPr>
          <w:rFonts w:hint="eastAsia" w:hAnsi="宋体" w:cs="宋体"/>
          <w:color w:val="auto"/>
          <w:sz w:val="30"/>
          <w:szCs w:val="30"/>
          <w:highlight w:val="none"/>
        </w:rPr>
        <w:t xml:space="preserve">联系电话：   </w:t>
      </w:r>
    </w:p>
    <w:p>
      <w:pPr>
        <w:pStyle w:val="24"/>
        <w:spacing w:afterLines="50" w:line="360" w:lineRule="auto"/>
        <w:rPr>
          <w:rFonts w:hAnsi="宋体" w:cs="宋体"/>
          <w:color w:val="auto"/>
          <w:sz w:val="32"/>
          <w:highlight w:val="none"/>
          <w:u w:val="single"/>
        </w:rPr>
      </w:pPr>
    </w:p>
    <w:p>
      <w:pPr>
        <w:spacing w:line="480" w:lineRule="auto"/>
        <w:jc w:val="center"/>
        <w:rPr>
          <w:rFonts w:ascii="宋体" w:hAnsi="宋体" w:cs="宋体"/>
          <w:b/>
          <w:color w:val="auto"/>
          <w:spacing w:val="-2"/>
          <w:sz w:val="30"/>
          <w:szCs w:val="30"/>
          <w:highlight w:val="none"/>
        </w:rPr>
      </w:pPr>
      <w:r>
        <w:rPr>
          <w:rFonts w:hint="eastAsia" w:ascii="宋体" w:hAnsi="宋体" w:cs="宋体"/>
          <w:b/>
          <w:color w:val="auto"/>
          <w:sz w:val="36"/>
          <w:szCs w:val="36"/>
          <w:highlight w:val="none"/>
        </w:rPr>
        <w:t>在开标截止时间之前不得启封</w:t>
      </w:r>
    </w:p>
    <w:p>
      <w:pPr>
        <w:rPr>
          <w:color w:val="auto"/>
          <w:highlight w:val="none"/>
        </w:rPr>
      </w:pPr>
    </w:p>
    <w:p>
      <w:pPr>
        <w:pStyle w:val="20"/>
        <w:ind w:left="0" w:leftChars="0" w:firstLine="0" w:firstLineChars="0"/>
        <w:rPr>
          <w:color w:val="auto"/>
          <w:highlight w:val="none"/>
        </w:rPr>
      </w:pPr>
    </w:p>
    <w:p>
      <w:pPr>
        <w:rPr>
          <w:color w:val="auto"/>
          <w:highlight w:val="none"/>
        </w:rPr>
      </w:pPr>
    </w:p>
    <w:p>
      <w:pPr>
        <w:pStyle w:val="54"/>
        <w:rPr>
          <w:color w:val="auto"/>
          <w:highlight w:val="none"/>
        </w:rPr>
      </w:pPr>
    </w:p>
    <w:p>
      <w:pPr>
        <w:rPr>
          <w:color w:val="auto"/>
          <w:highlight w:val="none"/>
        </w:rPr>
      </w:pPr>
    </w:p>
    <w:p>
      <w:pPr>
        <w:pStyle w:val="54"/>
        <w:ind w:left="0" w:leftChars="0" w:firstLine="0" w:firstLineChars="0"/>
        <w:rPr>
          <w:color w:val="auto"/>
          <w:highlight w:val="none"/>
        </w:rPr>
      </w:pPr>
    </w:p>
    <w:p>
      <w:pPr>
        <w:jc w:val="center"/>
        <w:rPr>
          <w:rFonts w:hint="eastAsia" w:ascii="仿宋" w:hAnsi="仿宋" w:eastAsia="仿宋" w:cs="仿宋"/>
          <w:b/>
          <w:bCs/>
          <w:color w:val="auto"/>
          <w:sz w:val="56"/>
          <w:szCs w:val="56"/>
          <w:highlight w:val="none"/>
        </w:rPr>
      </w:pPr>
      <w:r>
        <w:rPr>
          <w:rFonts w:hint="eastAsia" w:ascii="仿宋" w:hAnsi="仿宋" w:eastAsia="仿宋" w:cs="仿宋"/>
          <w:b/>
          <w:bCs/>
          <w:color w:val="auto"/>
          <w:sz w:val="56"/>
          <w:szCs w:val="56"/>
          <w:highlight w:val="none"/>
        </w:rPr>
        <w:t>质疑函范本</w:t>
      </w:r>
    </w:p>
    <w:p>
      <w:pPr>
        <w:keepNext w:val="0"/>
        <w:keepLines w:val="0"/>
        <w:pageBreakBefore w:val="0"/>
        <w:widowControl w:val="0"/>
        <w:kinsoku/>
        <w:wordWrap/>
        <w:overflowPunct/>
        <w:topLinePunct w:val="0"/>
        <w:autoSpaceDE/>
        <w:autoSpaceDN/>
        <w:bidi w:val="0"/>
        <w:adjustRightInd w:val="0"/>
        <w:snapToGrid w:val="0"/>
        <w:spacing w:before="240" w:beforeLines="100"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adjustRightInd w:val="0"/>
        <w:snapToGrid w:val="0"/>
        <w:spacing w:line="360" w:lineRule="auto"/>
        <w:rPr>
          <w:rFonts w:hint="eastAsia" w:ascii="仿宋" w:hAnsi="仿宋" w:eastAsia="仿宋" w:cs="仿宋"/>
          <w:color w:val="auto"/>
          <w:sz w:val="24"/>
          <w:szCs w:val="24"/>
          <w:highlight w:val="none"/>
        </w:rPr>
      </w:pPr>
    </w:p>
    <w:p>
      <w:pPr>
        <w:pStyle w:val="55"/>
        <w:spacing w:before="120"/>
        <w:ind w:firstLine="0"/>
        <w:rPr>
          <w:rFonts w:hint="eastAsia" w:ascii="仿宋" w:hAnsi="仿宋" w:eastAsia="仿宋" w:cs="仿宋"/>
          <w:b/>
          <w:color w:val="auto"/>
          <w:sz w:val="24"/>
          <w:szCs w:val="24"/>
          <w:highlight w:val="none"/>
        </w:rPr>
      </w:pP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hint="eastAsia" w:ascii="仿宋" w:hAnsi="仿宋" w:eastAsia="仿宋" w:cs="仿宋"/>
          <w:color w:val="auto"/>
          <w:sz w:val="24"/>
          <w:szCs w:val="24"/>
          <w:highlight w:val="none"/>
        </w:rPr>
      </w:pPr>
    </w:p>
    <w:p>
      <w:pPr>
        <w:widowControl/>
        <w:ind w:firstLine="600" w:firstLineChars="200"/>
        <w:jc w:val="left"/>
        <w:rPr>
          <w:rFonts w:hint="eastAsia" w:ascii="仿宋" w:hAnsi="仿宋" w:eastAsia="仿宋" w:cs="仿宋"/>
          <w:color w:val="auto"/>
          <w:sz w:val="30"/>
          <w:szCs w:val="30"/>
          <w:highlight w:val="none"/>
        </w:rPr>
      </w:pPr>
    </w:p>
    <w:p>
      <w:pPr>
        <w:widowControl/>
        <w:ind w:firstLine="600" w:firstLineChars="200"/>
        <w:jc w:val="left"/>
        <w:rPr>
          <w:rFonts w:hint="eastAsia" w:ascii="仿宋" w:hAnsi="仿宋" w:eastAsia="仿宋" w:cs="仿宋"/>
          <w:color w:val="auto"/>
          <w:sz w:val="30"/>
          <w:szCs w:val="30"/>
          <w:highlight w:val="none"/>
        </w:rPr>
      </w:pPr>
    </w:p>
    <w:p>
      <w:pPr>
        <w:widowControl/>
        <w:ind w:firstLine="600" w:firstLineChars="200"/>
        <w:jc w:val="left"/>
        <w:rPr>
          <w:rFonts w:hint="eastAsia" w:ascii="仿宋" w:hAnsi="仿宋" w:eastAsia="仿宋" w:cs="仿宋"/>
          <w:color w:val="auto"/>
          <w:sz w:val="30"/>
          <w:szCs w:val="30"/>
          <w:highlight w:val="none"/>
        </w:rPr>
      </w:pPr>
    </w:p>
    <w:p>
      <w:pPr>
        <w:widowControl/>
        <w:ind w:firstLine="600" w:firstLineChars="200"/>
        <w:jc w:val="left"/>
        <w:rPr>
          <w:rFonts w:hint="eastAsia" w:ascii="仿宋" w:hAnsi="仿宋" w:eastAsia="仿宋" w:cs="仿宋"/>
          <w:color w:val="auto"/>
          <w:sz w:val="30"/>
          <w:szCs w:val="30"/>
          <w:highlight w:val="none"/>
        </w:rPr>
      </w:pPr>
    </w:p>
    <w:p>
      <w:pPr>
        <w:pStyle w:val="55"/>
        <w:spacing w:before="120"/>
        <w:rPr>
          <w:rFonts w:hint="eastAsia" w:ascii="仿宋" w:hAnsi="仿宋" w:eastAsia="仿宋" w:cs="仿宋"/>
          <w:color w:val="auto"/>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bookmarkStart w:id="4" w:name="_GoBack"/>
      <w:bookmarkEnd w:id="4"/>
      <w:r>
        <w:rPr>
          <w:rFonts w:hint="eastAsia" w:ascii="仿宋" w:hAnsi="仿宋" w:eastAsia="仿宋" w:cs="仿宋"/>
          <w:b/>
          <w:color w:val="auto"/>
          <w:sz w:val="44"/>
          <w:szCs w:val="44"/>
          <w:highlight w:val="none"/>
        </w:rPr>
        <w:t>投诉书范本</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tabs>
          <w:tab w:val="left" w:pos="651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tabs>
          <w:tab w:val="left" w:pos="6510"/>
        </w:tabs>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dotted"/>
          <w:lang w:eastAsia="zh-CN"/>
        </w:rPr>
        <w:t>质疑</w:t>
      </w:r>
      <w:r>
        <w:rPr>
          <w:rFonts w:hint="eastAsia" w:ascii="仿宋" w:hAnsi="仿宋" w:eastAsia="仿宋" w:cs="仿宋"/>
          <w:color w:val="auto"/>
          <w:sz w:val="24"/>
          <w:szCs w:val="24"/>
          <w:highlight w:val="none"/>
        </w:rPr>
        <w:t>，质疑事项为：</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rPr>
          <w:rFonts w:hint="eastAsia" w:ascii="仿宋" w:hAnsi="仿宋" w:eastAsia="仿宋" w:cs="仿宋"/>
          <w:b/>
          <w:color w:val="auto"/>
          <w:sz w:val="24"/>
          <w:szCs w:val="24"/>
          <w:highlight w:val="none"/>
        </w:rPr>
      </w:pPr>
    </w:p>
    <w:p>
      <w:pPr>
        <w:pStyle w:val="55"/>
        <w:spacing w:before="120"/>
        <w:rPr>
          <w:rFonts w:hint="eastAsia" w:ascii="仿宋" w:hAnsi="仿宋" w:eastAsia="仿宋" w:cs="仿宋"/>
          <w:color w:val="auto"/>
          <w:sz w:val="24"/>
          <w:szCs w:val="24"/>
          <w:highlight w:val="none"/>
        </w:rPr>
      </w:pPr>
    </w:p>
    <w:p>
      <w:pPr>
        <w:rPr>
          <w:rFonts w:hint="eastAsia" w:ascii="仿宋" w:hAnsi="仿宋" w:eastAsia="仿宋" w:cs="仿宋"/>
          <w:b/>
          <w:color w:val="auto"/>
          <w:sz w:val="24"/>
          <w:szCs w:val="24"/>
          <w:highlight w:val="none"/>
        </w:rPr>
      </w:pP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pPr>
        <w:widowControl/>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pStyle w:val="55"/>
        <w:spacing w:before="120"/>
        <w:ind w:firstLine="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rPr>
          <w:color w:val="auto"/>
        </w:rPr>
      </w:pPr>
    </w:p>
    <w:sectPr>
      <w:headerReference r:id="rId9" w:type="default"/>
      <w:footerReference r:id="rId10" w:type="default"/>
      <w:pgSz w:w="11906" w:h="16838"/>
      <w:pgMar w:top="1247" w:right="1247" w:bottom="1559" w:left="1247" w:header="851" w:footer="850" w:gutter="17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Helv">
    <w:altName w:val="Microsoft Sans Serif"/>
    <w:panose1 w:val="020B0604020202030204"/>
    <w:charset w:val="00"/>
    <w:family w:val="swiss"/>
    <w:pitch w:val="default"/>
    <w:sig w:usb0="00000000" w:usb1="00000000" w:usb2="00000000" w:usb3="00000000" w:csb0="00000001" w:csb1="00000000"/>
  </w:font>
  <w:font w:name="Myriad Pro">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Wingdings-Regular">
    <w:altName w:val="Courier New"/>
    <w:panose1 w:val="00000000000000000000"/>
    <w:charset w:val="02"/>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TC-5b8b*+time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浙江建安工程管理有限公司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szCs w:val="32"/>
      </w:rPr>
    </w:pPr>
    <w:r>
      <w:rPr>
        <w:rStyle w:val="50"/>
        <w:szCs w:val="32"/>
      </w:rPr>
      <w:fldChar w:fldCharType="begin"/>
    </w:r>
    <w:r>
      <w:rPr>
        <w:rStyle w:val="50"/>
        <w:szCs w:val="32"/>
      </w:rPr>
      <w:instrText xml:space="preserve">PAGE  </w:instrText>
    </w:r>
    <w:r>
      <w:rPr>
        <w:rStyle w:val="50"/>
        <w:szCs w:val="32"/>
      </w:rP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13BC2"/>
    <w:multiLevelType w:val="singleLevel"/>
    <w:tmpl w:val="C9013BC2"/>
    <w:lvl w:ilvl="0" w:tentative="0">
      <w:start w:val="1"/>
      <w:numFmt w:val="decimal"/>
      <w:suff w:val="nothing"/>
      <w:lvlText w:val="%1、"/>
      <w:lvlJc w:val="left"/>
    </w:lvl>
  </w:abstractNum>
  <w:abstractNum w:abstractNumId="1">
    <w:nsid w:val="D0FF3109"/>
    <w:multiLevelType w:val="singleLevel"/>
    <w:tmpl w:val="D0FF3109"/>
    <w:lvl w:ilvl="0" w:tentative="0">
      <w:start w:val="3"/>
      <w:numFmt w:val="chineseCounting"/>
      <w:suff w:val="nothing"/>
      <w:lvlText w:val="%1、"/>
      <w:lvlJc w:val="left"/>
      <w:rPr>
        <w:rFonts w:hint="eastAsia" w:cs="Times New Roman"/>
      </w:rPr>
    </w:lvl>
  </w:abstractNum>
  <w:abstractNum w:abstractNumId="2">
    <w:nsid w:val="DF5BDCA9"/>
    <w:multiLevelType w:val="singleLevel"/>
    <w:tmpl w:val="DF5BDCA9"/>
    <w:lvl w:ilvl="0" w:tentative="0">
      <w:start w:val="1"/>
      <w:numFmt w:val="chineseCounting"/>
      <w:suff w:val="nothing"/>
      <w:lvlText w:val="%1、"/>
      <w:lvlJc w:val="left"/>
      <w:rPr>
        <w:rFonts w:hint="eastAsia"/>
      </w:rPr>
    </w:lvl>
  </w:abstractNum>
  <w:abstractNum w:abstractNumId="3">
    <w:nsid w:val="EC0FF9D6"/>
    <w:multiLevelType w:val="singleLevel"/>
    <w:tmpl w:val="EC0FF9D6"/>
    <w:lvl w:ilvl="0" w:tentative="0">
      <w:start w:val="4"/>
      <w:numFmt w:val="upperLetter"/>
      <w:suff w:val="nothing"/>
      <w:lvlText w:val="%1、"/>
      <w:lvlJc w:val="left"/>
    </w:lvl>
  </w:abstractNum>
  <w:abstractNum w:abstractNumId="4">
    <w:nsid w:val="0000000B"/>
    <w:multiLevelType w:val="multilevel"/>
    <w:tmpl w:val="0000000B"/>
    <w:lvl w:ilvl="0" w:tentative="0">
      <w:start w:val="1"/>
      <w:numFmt w:val="decimal"/>
      <w:pStyle w:val="2"/>
      <w:isLgl/>
      <w:lvlText w:val="%1."/>
      <w:lvlJc w:val="left"/>
      <w:pPr>
        <w:tabs>
          <w:tab w:val="left" w:pos="360"/>
        </w:tabs>
      </w:pPr>
      <w:rPr>
        <w:rFonts w:hint="default" w:ascii="Arial" w:hAnsi="Arial" w:cs="Times New Roman"/>
        <w:b/>
        <w:i w:val="0"/>
        <w:sz w:val="32"/>
      </w:rPr>
    </w:lvl>
    <w:lvl w:ilvl="1" w:tentative="0">
      <w:start w:val="1"/>
      <w:numFmt w:val="decimal"/>
      <w:pStyle w:val="3"/>
      <w:lvlText w:val="%1.%2."/>
      <w:lvlJc w:val="left"/>
      <w:pPr>
        <w:tabs>
          <w:tab w:val="left" w:pos="720"/>
        </w:tabs>
        <w:ind w:left="567" w:hanging="567"/>
      </w:pPr>
      <w:rPr>
        <w:rFonts w:hint="eastAsia" w:cs="Times New Roman"/>
      </w:rPr>
    </w:lvl>
    <w:lvl w:ilvl="2" w:tentative="0">
      <w:start w:val="1"/>
      <w:numFmt w:val="decimal"/>
      <w:pStyle w:val="4"/>
      <w:lvlText w:val="%1.%2.%3."/>
      <w:lvlJc w:val="left"/>
      <w:pPr>
        <w:tabs>
          <w:tab w:val="left" w:pos="709"/>
        </w:tabs>
        <w:ind w:left="56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0D"/>
    <w:multiLevelType w:val="singleLevel"/>
    <w:tmpl w:val="0000000D"/>
    <w:lvl w:ilvl="0" w:tentative="0">
      <w:start w:val="1"/>
      <w:numFmt w:val="bullet"/>
      <w:pStyle w:val="185"/>
      <w:lvlText w:val=""/>
      <w:lvlJc w:val="left"/>
      <w:pPr>
        <w:tabs>
          <w:tab w:val="left" w:pos="360"/>
        </w:tabs>
        <w:ind w:left="360" w:hanging="360"/>
      </w:pPr>
      <w:rPr>
        <w:rFonts w:hint="default" w:ascii="Symbol" w:hAnsi="Symbol"/>
      </w:rPr>
    </w:lvl>
  </w:abstractNum>
  <w:abstractNum w:abstractNumId="6">
    <w:nsid w:val="0000000E"/>
    <w:multiLevelType w:val="multilevel"/>
    <w:tmpl w:val="0000000E"/>
    <w:lvl w:ilvl="0" w:tentative="0">
      <w:start w:val="1"/>
      <w:numFmt w:val="bullet"/>
      <w:pStyle w:val="27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0"/>
    <w:multiLevelType w:val="singleLevel"/>
    <w:tmpl w:val="00000010"/>
    <w:lvl w:ilvl="0" w:tentative="0">
      <w:start w:val="1"/>
      <w:numFmt w:val="bullet"/>
      <w:pStyle w:val="145"/>
      <w:lvlText w:val=""/>
      <w:lvlJc w:val="left"/>
      <w:pPr>
        <w:tabs>
          <w:tab w:val="left" w:pos="360"/>
        </w:tabs>
        <w:ind w:left="360" w:hanging="360"/>
      </w:pPr>
      <w:rPr>
        <w:rFonts w:hint="default" w:ascii="Wingdings" w:hAnsi="Wingdings"/>
      </w:rPr>
    </w:lvl>
  </w:abstractNum>
  <w:abstractNum w:abstractNumId="8">
    <w:nsid w:val="00000011"/>
    <w:multiLevelType w:val="multilevel"/>
    <w:tmpl w:val="00000011"/>
    <w:lvl w:ilvl="0" w:tentative="0">
      <w:start w:val="1"/>
      <w:numFmt w:val="chineseCountingThousand"/>
      <w:lvlText w:val="%1. "/>
      <w:legacy w:legacy="1" w:legacySpace="0" w:legacyIndent="0"/>
      <w:lvlJc w:val="left"/>
      <w:rPr>
        <w:rFonts w:cs="Times New Roman"/>
        <w:sz w:val="32"/>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pStyle w:val="8"/>
      <w:suff w:val="nothing"/>
      <w:lvlText w:val=""/>
      <w:lvlJc w:val="left"/>
      <w:rPr>
        <w:rFonts w:cs="Times New Roman"/>
      </w:rPr>
    </w:lvl>
    <w:lvl w:ilvl="7" w:tentative="0">
      <w:start w:val="1"/>
      <w:numFmt w:val="none"/>
      <w:pStyle w:val="9"/>
      <w:suff w:val="nothing"/>
      <w:lvlText w:val=""/>
      <w:lvlJc w:val="left"/>
      <w:rPr>
        <w:rFonts w:cs="Times New Roman"/>
      </w:rPr>
    </w:lvl>
    <w:lvl w:ilvl="8" w:tentative="0">
      <w:start w:val="1"/>
      <w:numFmt w:val="none"/>
      <w:pStyle w:val="10"/>
      <w:suff w:val="nothing"/>
      <w:lvlText w:val=""/>
      <w:lvlJc w:val="left"/>
      <w:rPr>
        <w:rFonts w:cs="Times New Roman"/>
      </w:rPr>
    </w:lvl>
  </w:abstractNum>
  <w:abstractNum w:abstractNumId="9">
    <w:nsid w:val="00000012"/>
    <w:multiLevelType w:val="multilevel"/>
    <w:tmpl w:val="00000012"/>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20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0">
    <w:nsid w:val="00000013"/>
    <w:multiLevelType w:val="multilevel"/>
    <w:tmpl w:val="00000013"/>
    <w:lvl w:ilvl="0" w:tentative="0">
      <w:start w:val="4"/>
      <w:numFmt w:val="decimal"/>
      <w:lvlText w:val="%1．"/>
      <w:lvlJc w:val="left"/>
      <w:pPr>
        <w:tabs>
          <w:tab w:val="left" w:pos="360"/>
        </w:tabs>
        <w:ind w:left="360" w:hanging="360"/>
      </w:pPr>
      <w:rPr>
        <w:rFonts w:hint="eastAsia"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cs="Times New Roman"/>
      </w:rPr>
    </w:lvl>
    <w:lvl w:ilvl="4" w:tentative="0">
      <w:start w:val="1"/>
      <w:numFmt w:val="decimal"/>
      <w:pStyle w:val="189"/>
      <w:lvlText w:val="%5．"/>
      <w:lvlJc w:val="left"/>
      <w:pPr>
        <w:tabs>
          <w:tab w:val="left" w:pos="2040"/>
        </w:tabs>
        <w:ind w:left="2040" w:hanging="360"/>
      </w:pPr>
      <w:rPr>
        <w:rFonts w:hint="eastAsia" w:cs="Times New Roman"/>
      </w:rPr>
    </w:lvl>
    <w:lvl w:ilvl="5" w:tentative="0">
      <w:start w:val="1"/>
      <w:numFmt w:val="lowerRoman"/>
      <w:pStyle w:val="200"/>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14"/>
    <w:multiLevelType w:val="multilevel"/>
    <w:tmpl w:val="00000014"/>
    <w:lvl w:ilvl="0" w:tentative="0">
      <w:start w:val="1"/>
      <w:numFmt w:val="decimal"/>
      <w:pStyle w:val="260"/>
      <w:suff w:val="nothing"/>
      <w:lvlText w:val="%1."/>
      <w:lvlJc w:val="left"/>
      <w:rPr>
        <w:rFonts w:hint="eastAsia" w:cs="Times New Roman"/>
        <w:b/>
        <w:i w:val="0"/>
        <w:sz w:val="32"/>
        <w:szCs w:val="32"/>
      </w:rPr>
    </w:lvl>
    <w:lvl w:ilvl="1" w:tentative="0">
      <w:start w:val="0"/>
      <w:numFmt w:val="decimal"/>
      <w:pStyle w:val="181"/>
      <w:suff w:val="nothing"/>
      <w:lvlText w:val="%1.%2."/>
      <w:lvlJc w:val="left"/>
      <w:pPr>
        <w:ind w:left="380" w:hanging="380"/>
      </w:pPr>
      <w:rPr>
        <w:rFonts w:hint="eastAsia" w:cs="Times New Roman"/>
        <w:b/>
        <w:i w:val="0"/>
        <w:sz w:val="28"/>
        <w:szCs w:val="28"/>
      </w:rPr>
    </w:lvl>
    <w:lvl w:ilvl="2" w:tentative="0">
      <w:start w:val="1"/>
      <w:numFmt w:val="decimal"/>
      <w:suff w:val="nothing"/>
      <w:lvlText w:val="%1.%2.%3."/>
      <w:lvlJc w:val="left"/>
      <w:rPr>
        <w:rFonts w:hint="eastAsia" w:cs="Times New Roman"/>
        <w:b/>
        <w:i w:val="0"/>
        <w:sz w:val="24"/>
        <w:szCs w:val="24"/>
      </w:rPr>
    </w:lvl>
    <w:lvl w:ilvl="3" w:tentative="0">
      <w:start w:val="1"/>
      <w:numFmt w:val="decimal"/>
      <w:suff w:val="nothing"/>
      <w:lvlText w:val="%1.%2.%3.%4."/>
      <w:lvlJc w:val="left"/>
      <w:rPr>
        <w:rFonts w:hint="eastAsia" w:cs="Times New Roman"/>
        <w:b/>
        <w:i w:val="0"/>
        <w:sz w:val="21"/>
        <w:szCs w:val="21"/>
      </w:rPr>
    </w:lvl>
    <w:lvl w:ilvl="4" w:tentative="0">
      <w:start w:val="1"/>
      <w:numFmt w:val="decimal"/>
      <w:lvlText w:val="%1.%2.%3.%4.%5."/>
      <w:lvlJc w:val="left"/>
      <w:pPr>
        <w:tabs>
          <w:tab w:val="left" w:pos="9067"/>
        </w:tabs>
        <w:ind w:left="9067" w:hanging="992"/>
      </w:pPr>
      <w:rPr>
        <w:rFonts w:hint="eastAsia" w:cs="Times New Roman"/>
      </w:rPr>
    </w:lvl>
    <w:lvl w:ilvl="5" w:tentative="0">
      <w:start w:val="1"/>
      <w:numFmt w:val="decimal"/>
      <w:lvlText w:val="%1.%2.%3.%4.%5.%6."/>
      <w:lvlJc w:val="left"/>
      <w:pPr>
        <w:tabs>
          <w:tab w:val="left" w:pos="9209"/>
        </w:tabs>
        <w:ind w:left="9209" w:hanging="1134"/>
      </w:pPr>
      <w:rPr>
        <w:rFonts w:hint="eastAsia" w:cs="Times New Roman"/>
      </w:rPr>
    </w:lvl>
    <w:lvl w:ilvl="6" w:tentative="0">
      <w:start w:val="1"/>
      <w:numFmt w:val="decimal"/>
      <w:lvlText w:val="%1.%2.%3.%4.%5.%6.%7."/>
      <w:lvlJc w:val="left"/>
      <w:pPr>
        <w:tabs>
          <w:tab w:val="left" w:pos="9351"/>
        </w:tabs>
        <w:ind w:left="9351" w:hanging="1276"/>
      </w:pPr>
      <w:rPr>
        <w:rFonts w:hint="eastAsia" w:cs="Times New Roman"/>
      </w:rPr>
    </w:lvl>
    <w:lvl w:ilvl="7" w:tentative="0">
      <w:start w:val="1"/>
      <w:numFmt w:val="decimal"/>
      <w:lvlText w:val="%1.%2.%3.%4.%5.%6.%7.%8."/>
      <w:lvlJc w:val="left"/>
      <w:pPr>
        <w:tabs>
          <w:tab w:val="left" w:pos="9493"/>
        </w:tabs>
        <w:ind w:left="9493" w:hanging="1418"/>
      </w:pPr>
      <w:rPr>
        <w:rFonts w:hint="eastAsia" w:cs="Times New Roman"/>
      </w:rPr>
    </w:lvl>
    <w:lvl w:ilvl="8" w:tentative="0">
      <w:start w:val="1"/>
      <w:numFmt w:val="decimal"/>
      <w:lvlText w:val="%1.%2.%3.%4.%5.%6.%7.%8.%9."/>
      <w:lvlJc w:val="left"/>
      <w:pPr>
        <w:tabs>
          <w:tab w:val="left" w:pos="9634"/>
        </w:tabs>
        <w:ind w:left="9634" w:hanging="1559"/>
      </w:pPr>
      <w:rPr>
        <w:rFonts w:hint="eastAsia" w:cs="Times New Roman"/>
      </w:rPr>
    </w:lvl>
  </w:abstractNum>
  <w:abstractNum w:abstractNumId="12">
    <w:nsid w:val="0667461E"/>
    <w:multiLevelType w:val="multilevel"/>
    <w:tmpl w:val="0667461E"/>
    <w:lvl w:ilvl="0" w:tentative="0">
      <w:start w:val="1"/>
      <w:numFmt w:val="chineseCountingThousand"/>
      <w:pStyle w:val="328"/>
      <w:suff w:val="space"/>
      <w:lvlText w:val="第%1章"/>
      <w:lvlJc w:val="left"/>
      <w:pPr>
        <w:ind w:left="0" w:firstLine="0"/>
      </w:pPr>
      <w:rPr>
        <w:rFonts w:hint="default" w:ascii="Times New Roman" w:hAnsi="Times New Roman" w:eastAsia="宋体"/>
        <w:b/>
        <w:i w:val="0"/>
        <w:sz w:val="36"/>
      </w:rPr>
    </w:lvl>
    <w:lvl w:ilvl="1" w:tentative="0">
      <w:start w:val="1"/>
      <w:numFmt w:val="decimal"/>
      <w:pStyle w:val="322"/>
      <w:isLgl/>
      <w:suff w:val="space"/>
      <w:lvlText w:val="%1.%2"/>
      <w:lvlJc w:val="left"/>
      <w:pPr>
        <w:ind w:left="0" w:firstLine="0"/>
      </w:pPr>
      <w:rPr>
        <w:rFonts w:hint="default" w:ascii="Times New Roman" w:hAnsi="Times New Roman"/>
        <w:b/>
        <w:i w:val="0"/>
        <w:sz w:val="32"/>
      </w:rPr>
    </w:lvl>
    <w:lvl w:ilvl="2" w:tentative="0">
      <w:start w:val="1"/>
      <w:numFmt w:val="decimal"/>
      <w:pStyle w:val="323"/>
      <w:isLgl/>
      <w:suff w:val="space"/>
      <w:lvlText w:val="%1.%2.%3"/>
      <w:lvlJc w:val="left"/>
      <w:pPr>
        <w:ind w:left="0" w:firstLine="0"/>
      </w:pPr>
      <w:rPr>
        <w:rFonts w:hint="default" w:ascii="Times New Roman" w:hAnsi="Times New Roman"/>
        <w:b/>
        <w:i w:val="0"/>
        <w:color w:val="auto"/>
        <w:sz w:val="30"/>
      </w:rPr>
    </w:lvl>
    <w:lvl w:ilvl="3" w:tentative="0">
      <w:start w:val="1"/>
      <w:numFmt w:val="decimal"/>
      <w:pStyle w:val="324"/>
      <w:isLgl/>
      <w:suff w:val="space"/>
      <w:lvlText w:val="%1.%2.%3.%4"/>
      <w:lvlJc w:val="left"/>
      <w:pPr>
        <w:ind w:left="0" w:firstLine="0"/>
      </w:pPr>
      <w:rPr>
        <w:rFonts w:hint="default" w:ascii="Times New Roman" w:hAnsi="Times New Roman"/>
        <w:b/>
        <w:i w:val="0"/>
        <w:sz w:val="28"/>
      </w:rPr>
    </w:lvl>
    <w:lvl w:ilvl="4" w:tentative="0">
      <w:start w:val="1"/>
      <w:numFmt w:val="decimal"/>
      <w:pStyle w:val="325"/>
      <w:isLgl/>
      <w:suff w:val="space"/>
      <w:lvlText w:val="%1.%2.%3.%4.%5"/>
      <w:lvlJc w:val="left"/>
      <w:pPr>
        <w:ind w:left="0" w:firstLine="0"/>
      </w:pPr>
      <w:rPr>
        <w:rFonts w:hint="default" w:ascii="Times New Roman" w:hAnsi="Times New Roman"/>
        <w:b/>
        <w:i w:val="0"/>
        <w:sz w:val="24"/>
      </w:rPr>
    </w:lvl>
    <w:lvl w:ilvl="5" w:tentative="0">
      <w:start w:val="1"/>
      <w:numFmt w:val="decimal"/>
      <w:isLgl/>
      <w:suff w:val="space"/>
      <w:lvlText w:val="%1.%2.%3.%4.%5.%6"/>
      <w:lvlJc w:val="left"/>
      <w:pPr>
        <w:ind w:left="0" w:firstLine="0"/>
      </w:pPr>
      <w:rPr>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default" w:ascii="Times New Roman" w:hAnsi="Times New Roman"/>
        <w:b/>
        <w:i w:val="0"/>
        <w:sz w:val="24"/>
      </w:rPr>
    </w:lvl>
    <w:lvl w:ilvl="7" w:tentative="0">
      <w:start w:val="1"/>
      <w:numFmt w:val="decimal"/>
      <w:isLgl/>
      <w:suff w:val="space"/>
      <w:lvlText w:val="%1.%2.%3.%4.%5.%6.%7.%8"/>
      <w:lvlJc w:val="left"/>
      <w:pPr>
        <w:ind w:left="0" w:firstLine="0"/>
      </w:pPr>
      <w:rPr>
        <w:rFonts w:hint="default" w:ascii="Times New Roman" w:hAnsi="Times New Roman"/>
        <w:b/>
        <w:i w:val="0"/>
        <w:sz w:val="24"/>
      </w:rPr>
    </w:lvl>
    <w:lvl w:ilvl="8" w:tentative="0">
      <w:start w:val="1"/>
      <w:numFmt w:val="decimal"/>
      <w:isLgl/>
      <w:suff w:val="space"/>
      <w:lvlText w:val="%1.%2.%3.%4.%5.%6.%7.%8.%9"/>
      <w:lvlJc w:val="left"/>
      <w:pPr>
        <w:ind w:left="0" w:firstLine="0"/>
      </w:pPr>
      <w:rPr>
        <w:rFonts w:hint="default" w:ascii="Times New Roman" w:hAnsi="Times New Roman"/>
        <w:b/>
        <w:i w:val="0"/>
        <w:sz w:val="24"/>
      </w:rPr>
    </w:lvl>
  </w:abstractNum>
  <w:abstractNum w:abstractNumId="13">
    <w:nsid w:val="3C19EAE1"/>
    <w:multiLevelType w:val="singleLevel"/>
    <w:tmpl w:val="3C19EAE1"/>
    <w:lvl w:ilvl="0" w:tentative="0">
      <w:start w:val="9"/>
      <w:numFmt w:val="chineseCounting"/>
      <w:suff w:val="space"/>
      <w:lvlText w:val="第%1章"/>
      <w:lvlJc w:val="left"/>
      <w:rPr>
        <w:rFonts w:hint="eastAsia"/>
      </w:rPr>
    </w:lvl>
  </w:abstractNum>
  <w:abstractNum w:abstractNumId="14">
    <w:nsid w:val="4CA75A52"/>
    <w:multiLevelType w:val="multilevel"/>
    <w:tmpl w:val="4CA75A52"/>
    <w:lvl w:ilvl="0" w:tentative="0">
      <w:start w:val="1"/>
      <w:numFmt w:val="decimal"/>
      <w:pStyle w:val="331"/>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5">
    <w:nsid w:val="592640F8"/>
    <w:multiLevelType w:val="multilevel"/>
    <w:tmpl w:val="592640F8"/>
    <w:lvl w:ilvl="0" w:tentative="0">
      <w:start w:val="1"/>
      <w:numFmt w:val="decimal"/>
      <w:lvlText w:val="%1、"/>
      <w:lvlJc w:val="left"/>
      <w:pPr>
        <w:tabs>
          <w:tab w:val="left" w:pos="1020"/>
        </w:tabs>
        <w:ind w:left="1065" w:hanging="435"/>
      </w:pPr>
      <w:rPr>
        <w:rFonts w:hint="default" w:cs="Times New Roman"/>
      </w:rPr>
    </w:lvl>
    <w:lvl w:ilvl="1" w:tentative="0">
      <w:start w:val="1"/>
      <w:numFmt w:val="lowerLetter"/>
      <w:lvlText w:val="%2)"/>
      <w:lvlJc w:val="left"/>
      <w:pPr>
        <w:tabs>
          <w:tab w:val="left" w:pos="1425"/>
        </w:tabs>
        <w:ind w:left="1470" w:hanging="420"/>
      </w:pPr>
      <w:rPr>
        <w:rFonts w:cs="Times New Roman"/>
      </w:rPr>
    </w:lvl>
    <w:lvl w:ilvl="2" w:tentative="0">
      <w:start w:val="1"/>
      <w:numFmt w:val="lowerRoman"/>
      <w:lvlText w:val="%3."/>
      <w:lvlJc w:val="right"/>
      <w:pPr>
        <w:tabs>
          <w:tab w:val="left" w:pos="1845"/>
        </w:tabs>
        <w:ind w:left="1890" w:hanging="420"/>
      </w:pPr>
      <w:rPr>
        <w:rFonts w:cs="Times New Roman"/>
      </w:rPr>
    </w:lvl>
    <w:lvl w:ilvl="3" w:tentative="0">
      <w:start w:val="1"/>
      <w:numFmt w:val="decimal"/>
      <w:lvlText w:val="%4."/>
      <w:lvlJc w:val="left"/>
      <w:pPr>
        <w:tabs>
          <w:tab w:val="left" w:pos="2265"/>
        </w:tabs>
        <w:ind w:left="2310" w:hanging="420"/>
      </w:pPr>
      <w:rPr>
        <w:rFonts w:cs="Times New Roman"/>
      </w:rPr>
    </w:lvl>
    <w:lvl w:ilvl="4" w:tentative="0">
      <w:start w:val="1"/>
      <w:numFmt w:val="lowerLetter"/>
      <w:lvlText w:val="%5)"/>
      <w:lvlJc w:val="left"/>
      <w:pPr>
        <w:tabs>
          <w:tab w:val="left" w:pos="2685"/>
        </w:tabs>
        <w:ind w:left="2730" w:hanging="420"/>
      </w:pPr>
      <w:rPr>
        <w:rFonts w:cs="Times New Roman"/>
      </w:rPr>
    </w:lvl>
    <w:lvl w:ilvl="5" w:tentative="0">
      <w:start w:val="1"/>
      <w:numFmt w:val="lowerRoman"/>
      <w:lvlText w:val="%6."/>
      <w:lvlJc w:val="right"/>
      <w:pPr>
        <w:tabs>
          <w:tab w:val="left" w:pos="3105"/>
        </w:tabs>
        <w:ind w:left="3150" w:hanging="420"/>
      </w:pPr>
      <w:rPr>
        <w:rFonts w:cs="Times New Roman"/>
      </w:rPr>
    </w:lvl>
    <w:lvl w:ilvl="6" w:tentative="0">
      <w:start w:val="1"/>
      <w:numFmt w:val="decimal"/>
      <w:lvlText w:val="%7."/>
      <w:lvlJc w:val="left"/>
      <w:pPr>
        <w:tabs>
          <w:tab w:val="left" w:pos="3525"/>
        </w:tabs>
        <w:ind w:left="3570" w:hanging="420"/>
      </w:pPr>
      <w:rPr>
        <w:rFonts w:cs="Times New Roman"/>
      </w:rPr>
    </w:lvl>
    <w:lvl w:ilvl="7" w:tentative="0">
      <w:start w:val="1"/>
      <w:numFmt w:val="lowerLetter"/>
      <w:lvlText w:val="%8)"/>
      <w:lvlJc w:val="left"/>
      <w:pPr>
        <w:tabs>
          <w:tab w:val="left" w:pos="3945"/>
        </w:tabs>
        <w:ind w:left="3990" w:hanging="420"/>
      </w:pPr>
      <w:rPr>
        <w:rFonts w:cs="Times New Roman"/>
      </w:rPr>
    </w:lvl>
    <w:lvl w:ilvl="8" w:tentative="0">
      <w:start w:val="1"/>
      <w:numFmt w:val="lowerRoman"/>
      <w:lvlText w:val="%9."/>
      <w:lvlJc w:val="right"/>
      <w:pPr>
        <w:tabs>
          <w:tab w:val="left" w:pos="4365"/>
        </w:tabs>
        <w:ind w:left="4410" w:hanging="420"/>
      </w:pPr>
      <w:rPr>
        <w:rFonts w:cs="Times New Roman"/>
      </w:rPr>
    </w:lvl>
  </w:abstractNum>
  <w:abstractNum w:abstractNumId="16">
    <w:nsid w:val="73280354"/>
    <w:multiLevelType w:val="multilevel"/>
    <w:tmpl w:val="73280354"/>
    <w:lvl w:ilvl="0" w:tentative="0">
      <w:start w:val="1"/>
      <w:numFmt w:val="japaneseCounting"/>
      <w:lvlText w:val="%1、"/>
      <w:lvlJc w:val="left"/>
      <w:pPr>
        <w:ind w:left="360" w:hanging="360"/>
      </w:pPr>
      <w:rPr>
        <w:rFonts w:hint="eastAsia" w:cs="Times New Roman"/>
      </w:rPr>
    </w:lvl>
    <w:lvl w:ilvl="1" w:tentative="0">
      <w:start w:val="1"/>
      <w:numFmt w:val="lowerLetter"/>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lowerLetter"/>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lowerLetter"/>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17">
    <w:nsid w:val="73EDB86F"/>
    <w:multiLevelType w:val="singleLevel"/>
    <w:tmpl w:val="73EDB86F"/>
    <w:lvl w:ilvl="0" w:tentative="0">
      <w:start w:val="1"/>
      <w:numFmt w:val="decimal"/>
      <w:suff w:val="space"/>
      <w:lvlText w:val="%1."/>
      <w:lvlJc w:val="left"/>
    </w:lvl>
  </w:abstractNum>
  <w:num w:numId="1">
    <w:abstractNumId w:val="4"/>
  </w:num>
  <w:num w:numId="2">
    <w:abstractNumId w:val="8"/>
  </w:num>
  <w:num w:numId="3">
    <w:abstractNumId w:val="7"/>
  </w:num>
  <w:num w:numId="4">
    <w:abstractNumId w:val="11"/>
  </w:num>
  <w:num w:numId="5">
    <w:abstractNumId w:val="5"/>
  </w:num>
  <w:num w:numId="6">
    <w:abstractNumId w:val="10"/>
  </w:num>
  <w:num w:numId="7">
    <w:abstractNumId w:val="9"/>
  </w:num>
  <w:num w:numId="8">
    <w:abstractNumId w:val="6"/>
  </w:num>
  <w:num w:numId="9">
    <w:abstractNumId w:val="12"/>
  </w:num>
  <w:num w:numId="10">
    <w:abstractNumId w:val="14"/>
  </w:num>
  <w:num w:numId="11">
    <w:abstractNumId w:val="1"/>
  </w:num>
  <w:num w:numId="12">
    <w:abstractNumId w:val="0"/>
  </w:num>
  <w:num w:numId="13">
    <w:abstractNumId w:val="3"/>
  </w:num>
  <w:num w:numId="14">
    <w:abstractNumId w:val="2"/>
  </w:num>
  <w:num w:numId="15">
    <w:abstractNumId w:val="15"/>
  </w:num>
  <w:num w:numId="16">
    <w:abstractNumId w:val="17"/>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YzM3NTM4Zjg0ZDEwM2I5YzRhNDc4ZjlmOTRhZTQifQ=="/>
  </w:docVars>
  <w:rsids>
    <w:rsidRoot w:val="00172A27"/>
    <w:rsid w:val="0000196F"/>
    <w:rsid w:val="00002507"/>
    <w:rsid w:val="00016044"/>
    <w:rsid w:val="00026261"/>
    <w:rsid w:val="00030D9E"/>
    <w:rsid w:val="00037133"/>
    <w:rsid w:val="00037B1C"/>
    <w:rsid w:val="00040AD8"/>
    <w:rsid w:val="00056A50"/>
    <w:rsid w:val="00062475"/>
    <w:rsid w:val="00065EF9"/>
    <w:rsid w:val="0007014B"/>
    <w:rsid w:val="0007028A"/>
    <w:rsid w:val="00070E81"/>
    <w:rsid w:val="00071626"/>
    <w:rsid w:val="000734F7"/>
    <w:rsid w:val="00074E59"/>
    <w:rsid w:val="00075829"/>
    <w:rsid w:val="00076446"/>
    <w:rsid w:val="000828A1"/>
    <w:rsid w:val="00095DEC"/>
    <w:rsid w:val="000A0496"/>
    <w:rsid w:val="000A0A62"/>
    <w:rsid w:val="000A1971"/>
    <w:rsid w:val="000A299F"/>
    <w:rsid w:val="000A420F"/>
    <w:rsid w:val="000A4F4F"/>
    <w:rsid w:val="000A59B2"/>
    <w:rsid w:val="000A6482"/>
    <w:rsid w:val="000B21DC"/>
    <w:rsid w:val="000B5ECD"/>
    <w:rsid w:val="000B6999"/>
    <w:rsid w:val="000C537B"/>
    <w:rsid w:val="000C5801"/>
    <w:rsid w:val="000C69BE"/>
    <w:rsid w:val="000D376A"/>
    <w:rsid w:val="000D4997"/>
    <w:rsid w:val="000E1C44"/>
    <w:rsid w:val="000E7D53"/>
    <w:rsid w:val="000F660F"/>
    <w:rsid w:val="00100279"/>
    <w:rsid w:val="00105984"/>
    <w:rsid w:val="00110D76"/>
    <w:rsid w:val="00110F1F"/>
    <w:rsid w:val="0012209B"/>
    <w:rsid w:val="0012429A"/>
    <w:rsid w:val="00124361"/>
    <w:rsid w:val="0013459B"/>
    <w:rsid w:val="00136A3B"/>
    <w:rsid w:val="00140D90"/>
    <w:rsid w:val="00141324"/>
    <w:rsid w:val="001416C1"/>
    <w:rsid w:val="00147C80"/>
    <w:rsid w:val="00151AFB"/>
    <w:rsid w:val="001538C5"/>
    <w:rsid w:val="001573CF"/>
    <w:rsid w:val="001679CF"/>
    <w:rsid w:val="00171AF3"/>
    <w:rsid w:val="00172A27"/>
    <w:rsid w:val="001735B1"/>
    <w:rsid w:val="00173804"/>
    <w:rsid w:val="00180864"/>
    <w:rsid w:val="001817B5"/>
    <w:rsid w:val="00181890"/>
    <w:rsid w:val="00190392"/>
    <w:rsid w:val="00192E2F"/>
    <w:rsid w:val="00194F81"/>
    <w:rsid w:val="001A2969"/>
    <w:rsid w:val="001A465D"/>
    <w:rsid w:val="001A62F7"/>
    <w:rsid w:val="001A682F"/>
    <w:rsid w:val="001A6D59"/>
    <w:rsid w:val="001A768C"/>
    <w:rsid w:val="001B0E77"/>
    <w:rsid w:val="001B30A0"/>
    <w:rsid w:val="001B485B"/>
    <w:rsid w:val="001B5864"/>
    <w:rsid w:val="001B5D31"/>
    <w:rsid w:val="001C5228"/>
    <w:rsid w:val="001E00A5"/>
    <w:rsid w:val="001E19FA"/>
    <w:rsid w:val="001E1D97"/>
    <w:rsid w:val="001E2068"/>
    <w:rsid w:val="001E7053"/>
    <w:rsid w:val="001F1F21"/>
    <w:rsid w:val="001F235A"/>
    <w:rsid w:val="001F3CF2"/>
    <w:rsid w:val="001F4F0B"/>
    <w:rsid w:val="001F7143"/>
    <w:rsid w:val="002017AA"/>
    <w:rsid w:val="00207F98"/>
    <w:rsid w:val="002109A3"/>
    <w:rsid w:val="00213864"/>
    <w:rsid w:val="00214097"/>
    <w:rsid w:val="002163A8"/>
    <w:rsid w:val="00222F70"/>
    <w:rsid w:val="00223B1F"/>
    <w:rsid w:val="00232821"/>
    <w:rsid w:val="00232A12"/>
    <w:rsid w:val="00237AD7"/>
    <w:rsid w:val="002458D9"/>
    <w:rsid w:val="002500DA"/>
    <w:rsid w:val="002536C7"/>
    <w:rsid w:val="00257FD9"/>
    <w:rsid w:val="002603BC"/>
    <w:rsid w:val="00260FD4"/>
    <w:rsid w:val="00267424"/>
    <w:rsid w:val="00272149"/>
    <w:rsid w:val="0027479B"/>
    <w:rsid w:val="00277ECF"/>
    <w:rsid w:val="002A5682"/>
    <w:rsid w:val="002B00DC"/>
    <w:rsid w:val="002B0516"/>
    <w:rsid w:val="002B2EAA"/>
    <w:rsid w:val="002B501B"/>
    <w:rsid w:val="002B7C3F"/>
    <w:rsid w:val="002C2BCA"/>
    <w:rsid w:val="002C58B9"/>
    <w:rsid w:val="002C7A8B"/>
    <w:rsid w:val="002D2A14"/>
    <w:rsid w:val="002E0D7B"/>
    <w:rsid w:val="002E3230"/>
    <w:rsid w:val="002E5027"/>
    <w:rsid w:val="002E5BA4"/>
    <w:rsid w:val="002F17A4"/>
    <w:rsid w:val="002F7FF0"/>
    <w:rsid w:val="00310822"/>
    <w:rsid w:val="003222F0"/>
    <w:rsid w:val="00323D9C"/>
    <w:rsid w:val="0032411B"/>
    <w:rsid w:val="00332666"/>
    <w:rsid w:val="00332A89"/>
    <w:rsid w:val="00334D36"/>
    <w:rsid w:val="00337D7E"/>
    <w:rsid w:val="00341237"/>
    <w:rsid w:val="00341470"/>
    <w:rsid w:val="003454A2"/>
    <w:rsid w:val="0035104E"/>
    <w:rsid w:val="00351E7A"/>
    <w:rsid w:val="0035259D"/>
    <w:rsid w:val="00352D5E"/>
    <w:rsid w:val="0035316B"/>
    <w:rsid w:val="003547AF"/>
    <w:rsid w:val="00357BD6"/>
    <w:rsid w:val="00360A4D"/>
    <w:rsid w:val="003644D4"/>
    <w:rsid w:val="00366EF0"/>
    <w:rsid w:val="00367E4E"/>
    <w:rsid w:val="00371682"/>
    <w:rsid w:val="00372CF4"/>
    <w:rsid w:val="00376C56"/>
    <w:rsid w:val="00376F3A"/>
    <w:rsid w:val="003775FE"/>
    <w:rsid w:val="0038499B"/>
    <w:rsid w:val="00384E7D"/>
    <w:rsid w:val="003A6525"/>
    <w:rsid w:val="003A779E"/>
    <w:rsid w:val="003B36C6"/>
    <w:rsid w:val="003B4FF8"/>
    <w:rsid w:val="003B5965"/>
    <w:rsid w:val="003B7CA3"/>
    <w:rsid w:val="003C052C"/>
    <w:rsid w:val="003C1D30"/>
    <w:rsid w:val="003C2957"/>
    <w:rsid w:val="003C4F1F"/>
    <w:rsid w:val="003C5D49"/>
    <w:rsid w:val="003C62AD"/>
    <w:rsid w:val="003D0E88"/>
    <w:rsid w:val="003D100F"/>
    <w:rsid w:val="003D6E61"/>
    <w:rsid w:val="003E34D4"/>
    <w:rsid w:val="003E3CA8"/>
    <w:rsid w:val="003E7634"/>
    <w:rsid w:val="003E7824"/>
    <w:rsid w:val="003F1D5D"/>
    <w:rsid w:val="003F27D2"/>
    <w:rsid w:val="003F32AB"/>
    <w:rsid w:val="003F3FE9"/>
    <w:rsid w:val="003F7CF4"/>
    <w:rsid w:val="00402982"/>
    <w:rsid w:val="00406BC9"/>
    <w:rsid w:val="004075B3"/>
    <w:rsid w:val="00412C0A"/>
    <w:rsid w:val="004145B3"/>
    <w:rsid w:val="004200E5"/>
    <w:rsid w:val="00423C15"/>
    <w:rsid w:val="00432868"/>
    <w:rsid w:val="00443BE5"/>
    <w:rsid w:val="0045189F"/>
    <w:rsid w:val="00451DA7"/>
    <w:rsid w:val="00464AA6"/>
    <w:rsid w:val="004673DF"/>
    <w:rsid w:val="00472D32"/>
    <w:rsid w:val="00474E11"/>
    <w:rsid w:val="0047581D"/>
    <w:rsid w:val="00475FC8"/>
    <w:rsid w:val="00481905"/>
    <w:rsid w:val="00491671"/>
    <w:rsid w:val="00492427"/>
    <w:rsid w:val="004934CF"/>
    <w:rsid w:val="00493815"/>
    <w:rsid w:val="0049684E"/>
    <w:rsid w:val="00496F2E"/>
    <w:rsid w:val="004972CC"/>
    <w:rsid w:val="004A237C"/>
    <w:rsid w:val="004A272C"/>
    <w:rsid w:val="004A662F"/>
    <w:rsid w:val="004B12C9"/>
    <w:rsid w:val="004B2190"/>
    <w:rsid w:val="004B7BB2"/>
    <w:rsid w:val="004C11FA"/>
    <w:rsid w:val="004C34E2"/>
    <w:rsid w:val="004C38C3"/>
    <w:rsid w:val="004C421F"/>
    <w:rsid w:val="004C5EAC"/>
    <w:rsid w:val="004C63D6"/>
    <w:rsid w:val="004C7395"/>
    <w:rsid w:val="004D12B5"/>
    <w:rsid w:val="004D6942"/>
    <w:rsid w:val="004E06B9"/>
    <w:rsid w:val="004E4D37"/>
    <w:rsid w:val="004E6209"/>
    <w:rsid w:val="004F08A0"/>
    <w:rsid w:val="004F1207"/>
    <w:rsid w:val="004F122E"/>
    <w:rsid w:val="004F14CF"/>
    <w:rsid w:val="004F5754"/>
    <w:rsid w:val="004F6D7F"/>
    <w:rsid w:val="004F6FAB"/>
    <w:rsid w:val="004F7B44"/>
    <w:rsid w:val="00501984"/>
    <w:rsid w:val="0050242D"/>
    <w:rsid w:val="0050568F"/>
    <w:rsid w:val="00506A86"/>
    <w:rsid w:val="00510A71"/>
    <w:rsid w:val="005120B9"/>
    <w:rsid w:val="00513F61"/>
    <w:rsid w:val="005146EA"/>
    <w:rsid w:val="00514B23"/>
    <w:rsid w:val="005226CA"/>
    <w:rsid w:val="00527679"/>
    <w:rsid w:val="00530876"/>
    <w:rsid w:val="005405C7"/>
    <w:rsid w:val="00547C98"/>
    <w:rsid w:val="00547F71"/>
    <w:rsid w:val="00550B40"/>
    <w:rsid w:val="0055615E"/>
    <w:rsid w:val="00556286"/>
    <w:rsid w:val="0056056E"/>
    <w:rsid w:val="00563125"/>
    <w:rsid w:val="005664C5"/>
    <w:rsid w:val="00572180"/>
    <w:rsid w:val="00572BC9"/>
    <w:rsid w:val="005828D7"/>
    <w:rsid w:val="0058603E"/>
    <w:rsid w:val="00587476"/>
    <w:rsid w:val="005950AC"/>
    <w:rsid w:val="005955CD"/>
    <w:rsid w:val="005A308A"/>
    <w:rsid w:val="005A5A82"/>
    <w:rsid w:val="005A704F"/>
    <w:rsid w:val="005B0B5E"/>
    <w:rsid w:val="005B1ABA"/>
    <w:rsid w:val="005B3D8E"/>
    <w:rsid w:val="005B4B8D"/>
    <w:rsid w:val="005B6F41"/>
    <w:rsid w:val="005C2804"/>
    <w:rsid w:val="005C517E"/>
    <w:rsid w:val="005C6D71"/>
    <w:rsid w:val="005D7D19"/>
    <w:rsid w:val="005E11C8"/>
    <w:rsid w:val="005E525F"/>
    <w:rsid w:val="005F37E6"/>
    <w:rsid w:val="005F6933"/>
    <w:rsid w:val="00600B32"/>
    <w:rsid w:val="00600BF4"/>
    <w:rsid w:val="00611366"/>
    <w:rsid w:val="006120F8"/>
    <w:rsid w:val="00612642"/>
    <w:rsid w:val="00612E6B"/>
    <w:rsid w:val="00613447"/>
    <w:rsid w:val="00615073"/>
    <w:rsid w:val="00620CE3"/>
    <w:rsid w:val="00624035"/>
    <w:rsid w:val="00636A95"/>
    <w:rsid w:val="00640B40"/>
    <w:rsid w:val="00647C81"/>
    <w:rsid w:val="00647E6C"/>
    <w:rsid w:val="00647F38"/>
    <w:rsid w:val="00651C8F"/>
    <w:rsid w:val="00652E9C"/>
    <w:rsid w:val="0065306D"/>
    <w:rsid w:val="00653E2A"/>
    <w:rsid w:val="00656F86"/>
    <w:rsid w:val="00657C0E"/>
    <w:rsid w:val="006628F6"/>
    <w:rsid w:val="00663A28"/>
    <w:rsid w:val="00663EE5"/>
    <w:rsid w:val="006704D4"/>
    <w:rsid w:val="00671178"/>
    <w:rsid w:val="006755C1"/>
    <w:rsid w:val="00680E25"/>
    <w:rsid w:val="00680F90"/>
    <w:rsid w:val="00683EF1"/>
    <w:rsid w:val="00686D3D"/>
    <w:rsid w:val="0069658F"/>
    <w:rsid w:val="006978CD"/>
    <w:rsid w:val="006B10DB"/>
    <w:rsid w:val="006B2C7E"/>
    <w:rsid w:val="006B3A50"/>
    <w:rsid w:val="006B45F1"/>
    <w:rsid w:val="006B6587"/>
    <w:rsid w:val="006B72C8"/>
    <w:rsid w:val="006C321C"/>
    <w:rsid w:val="006C60D4"/>
    <w:rsid w:val="006C6604"/>
    <w:rsid w:val="006E22BF"/>
    <w:rsid w:val="006E2309"/>
    <w:rsid w:val="006E43CF"/>
    <w:rsid w:val="006F1E48"/>
    <w:rsid w:val="006F451E"/>
    <w:rsid w:val="006F5AB8"/>
    <w:rsid w:val="006F5E0F"/>
    <w:rsid w:val="006F6947"/>
    <w:rsid w:val="0070250A"/>
    <w:rsid w:val="007076DA"/>
    <w:rsid w:val="00711BE8"/>
    <w:rsid w:val="00712269"/>
    <w:rsid w:val="00712397"/>
    <w:rsid w:val="0071267E"/>
    <w:rsid w:val="00714D36"/>
    <w:rsid w:val="00722579"/>
    <w:rsid w:val="007245DC"/>
    <w:rsid w:val="00731340"/>
    <w:rsid w:val="0073453B"/>
    <w:rsid w:val="00740522"/>
    <w:rsid w:val="007414D9"/>
    <w:rsid w:val="00744CAD"/>
    <w:rsid w:val="0075258C"/>
    <w:rsid w:val="00754CC1"/>
    <w:rsid w:val="00754FDC"/>
    <w:rsid w:val="00755150"/>
    <w:rsid w:val="00755B24"/>
    <w:rsid w:val="00755F7F"/>
    <w:rsid w:val="00763BF4"/>
    <w:rsid w:val="007679CA"/>
    <w:rsid w:val="007724C2"/>
    <w:rsid w:val="00775CA8"/>
    <w:rsid w:val="00776553"/>
    <w:rsid w:val="00783457"/>
    <w:rsid w:val="00787997"/>
    <w:rsid w:val="00790717"/>
    <w:rsid w:val="00792B28"/>
    <w:rsid w:val="00792D61"/>
    <w:rsid w:val="0079550C"/>
    <w:rsid w:val="007B00E7"/>
    <w:rsid w:val="007B33A9"/>
    <w:rsid w:val="007B4136"/>
    <w:rsid w:val="007B564A"/>
    <w:rsid w:val="007B6767"/>
    <w:rsid w:val="007C6D74"/>
    <w:rsid w:val="007C716E"/>
    <w:rsid w:val="007D0EB1"/>
    <w:rsid w:val="007D337A"/>
    <w:rsid w:val="007D3655"/>
    <w:rsid w:val="007D491A"/>
    <w:rsid w:val="007E1B63"/>
    <w:rsid w:val="007E28D5"/>
    <w:rsid w:val="007E2ED4"/>
    <w:rsid w:val="007E48D6"/>
    <w:rsid w:val="007E4CD2"/>
    <w:rsid w:val="007E7379"/>
    <w:rsid w:val="007E7CE9"/>
    <w:rsid w:val="007E7EDE"/>
    <w:rsid w:val="007F6237"/>
    <w:rsid w:val="007F7756"/>
    <w:rsid w:val="00804279"/>
    <w:rsid w:val="00820E61"/>
    <w:rsid w:val="0082213E"/>
    <w:rsid w:val="0082246E"/>
    <w:rsid w:val="008226A3"/>
    <w:rsid w:val="0082579B"/>
    <w:rsid w:val="00827257"/>
    <w:rsid w:val="0083088D"/>
    <w:rsid w:val="00830ADD"/>
    <w:rsid w:val="00830ED5"/>
    <w:rsid w:val="0083136E"/>
    <w:rsid w:val="008355F0"/>
    <w:rsid w:val="0083659C"/>
    <w:rsid w:val="00837993"/>
    <w:rsid w:val="00847961"/>
    <w:rsid w:val="00851E53"/>
    <w:rsid w:val="00851FFF"/>
    <w:rsid w:val="00865610"/>
    <w:rsid w:val="008663FF"/>
    <w:rsid w:val="008666A2"/>
    <w:rsid w:val="00867D33"/>
    <w:rsid w:val="008716F4"/>
    <w:rsid w:val="00873888"/>
    <w:rsid w:val="00886A7E"/>
    <w:rsid w:val="0089267E"/>
    <w:rsid w:val="00893752"/>
    <w:rsid w:val="00894678"/>
    <w:rsid w:val="0089642B"/>
    <w:rsid w:val="008A0031"/>
    <w:rsid w:val="008A0675"/>
    <w:rsid w:val="008A22F3"/>
    <w:rsid w:val="008A7A55"/>
    <w:rsid w:val="008B6AC1"/>
    <w:rsid w:val="008C1548"/>
    <w:rsid w:val="008C28A7"/>
    <w:rsid w:val="008C6C5D"/>
    <w:rsid w:val="008D124E"/>
    <w:rsid w:val="008D6DC8"/>
    <w:rsid w:val="008E26FF"/>
    <w:rsid w:val="008E4644"/>
    <w:rsid w:val="008E664E"/>
    <w:rsid w:val="008E6C16"/>
    <w:rsid w:val="008E7B14"/>
    <w:rsid w:val="008F0072"/>
    <w:rsid w:val="008F315F"/>
    <w:rsid w:val="008F53A4"/>
    <w:rsid w:val="00902145"/>
    <w:rsid w:val="00905773"/>
    <w:rsid w:val="00905CEC"/>
    <w:rsid w:val="00911709"/>
    <w:rsid w:val="00913B38"/>
    <w:rsid w:val="00914F08"/>
    <w:rsid w:val="00914FA2"/>
    <w:rsid w:val="00916933"/>
    <w:rsid w:val="0091693C"/>
    <w:rsid w:val="0091747F"/>
    <w:rsid w:val="00921F0D"/>
    <w:rsid w:val="009257DF"/>
    <w:rsid w:val="00930977"/>
    <w:rsid w:val="009347C6"/>
    <w:rsid w:val="009427A3"/>
    <w:rsid w:val="00943EB5"/>
    <w:rsid w:val="009443E3"/>
    <w:rsid w:val="00945DB3"/>
    <w:rsid w:val="009505A4"/>
    <w:rsid w:val="009516FE"/>
    <w:rsid w:val="00955587"/>
    <w:rsid w:val="009560A3"/>
    <w:rsid w:val="009620FC"/>
    <w:rsid w:val="00962CC4"/>
    <w:rsid w:val="0096316A"/>
    <w:rsid w:val="0096550E"/>
    <w:rsid w:val="00972CEE"/>
    <w:rsid w:val="00976A64"/>
    <w:rsid w:val="00984313"/>
    <w:rsid w:val="00984869"/>
    <w:rsid w:val="00985090"/>
    <w:rsid w:val="00985258"/>
    <w:rsid w:val="0099427F"/>
    <w:rsid w:val="009A056B"/>
    <w:rsid w:val="009B0EF0"/>
    <w:rsid w:val="009B29B6"/>
    <w:rsid w:val="009B5941"/>
    <w:rsid w:val="009C051B"/>
    <w:rsid w:val="009C09E7"/>
    <w:rsid w:val="009C31B4"/>
    <w:rsid w:val="009C32C3"/>
    <w:rsid w:val="009C4192"/>
    <w:rsid w:val="009C62B1"/>
    <w:rsid w:val="009C763B"/>
    <w:rsid w:val="009D0491"/>
    <w:rsid w:val="009D1EA2"/>
    <w:rsid w:val="009D3572"/>
    <w:rsid w:val="009D65B3"/>
    <w:rsid w:val="009E1D6A"/>
    <w:rsid w:val="009E4EA1"/>
    <w:rsid w:val="009E4F3C"/>
    <w:rsid w:val="009E68DC"/>
    <w:rsid w:val="009F3283"/>
    <w:rsid w:val="009F331D"/>
    <w:rsid w:val="009F7323"/>
    <w:rsid w:val="00A01E11"/>
    <w:rsid w:val="00A11CF2"/>
    <w:rsid w:val="00A155B4"/>
    <w:rsid w:val="00A16F53"/>
    <w:rsid w:val="00A17C57"/>
    <w:rsid w:val="00A26960"/>
    <w:rsid w:val="00A30F7E"/>
    <w:rsid w:val="00A34349"/>
    <w:rsid w:val="00A34456"/>
    <w:rsid w:val="00A34D19"/>
    <w:rsid w:val="00A365F1"/>
    <w:rsid w:val="00A4428F"/>
    <w:rsid w:val="00A45412"/>
    <w:rsid w:val="00A51501"/>
    <w:rsid w:val="00A53A01"/>
    <w:rsid w:val="00A62F50"/>
    <w:rsid w:val="00A64D8A"/>
    <w:rsid w:val="00A70188"/>
    <w:rsid w:val="00A711D0"/>
    <w:rsid w:val="00A7182F"/>
    <w:rsid w:val="00A724BE"/>
    <w:rsid w:val="00A75F17"/>
    <w:rsid w:val="00A76BEB"/>
    <w:rsid w:val="00A77FDE"/>
    <w:rsid w:val="00A81CA3"/>
    <w:rsid w:val="00A82747"/>
    <w:rsid w:val="00A83787"/>
    <w:rsid w:val="00A84ED2"/>
    <w:rsid w:val="00A937B2"/>
    <w:rsid w:val="00A94AEF"/>
    <w:rsid w:val="00A95C6F"/>
    <w:rsid w:val="00A96EE1"/>
    <w:rsid w:val="00AA0AAB"/>
    <w:rsid w:val="00AA469A"/>
    <w:rsid w:val="00AA5AB1"/>
    <w:rsid w:val="00AB22BE"/>
    <w:rsid w:val="00AB5AD0"/>
    <w:rsid w:val="00AB5B86"/>
    <w:rsid w:val="00AC052E"/>
    <w:rsid w:val="00AC6F45"/>
    <w:rsid w:val="00AD30E7"/>
    <w:rsid w:val="00AD4ED7"/>
    <w:rsid w:val="00AD5CCE"/>
    <w:rsid w:val="00AD64AD"/>
    <w:rsid w:val="00AD7C01"/>
    <w:rsid w:val="00AE0683"/>
    <w:rsid w:val="00AF2CB3"/>
    <w:rsid w:val="00AF67F7"/>
    <w:rsid w:val="00B0059E"/>
    <w:rsid w:val="00B009D3"/>
    <w:rsid w:val="00B10D6F"/>
    <w:rsid w:val="00B10F33"/>
    <w:rsid w:val="00B14885"/>
    <w:rsid w:val="00B15B83"/>
    <w:rsid w:val="00B17EE1"/>
    <w:rsid w:val="00B2113D"/>
    <w:rsid w:val="00B269AD"/>
    <w:rsid w:val="00B33514"/>
    <w:rsid w:val="00B34FBC"/>
    <w:rsid w:val="00B36A7D"/>
    <w:rsid w:val="00B40CDB"/>
    <w:rsid w:val="00B41C54"/>
    <w:rsid w:val="00B42404"/>
    <w:rsid w:val="00B44594"/>
    <w:rsid w:val="00B45CAB"/>
    <w:rsid w:val="00B510B8"/>
    <w:rsid w:val="00B55353"/>
    <w:rsid w:val="00B55702"/>
    <w:rsid w:val="00B6307D"/>
    <w:rsid w:val="00B64011"/>
    <w:rsid w:val="00B72091"/>
    <w:rsid w:val="00B72D6B"/>
    <w:rsid w:val="00B743A0"/>
    <w:rsid w:val="00B74DA5"/>
    <w:rsid w:val="00B75EC6"/>
    <w:rsid w:val="00B82421"/>
    <w:rsid w:val="00B853DE"/>
    <w:rsid w:val="00B85634"/>
    <w:rsid w:val="00B9784B"/>
    <w:rsid w:val="00BA48FF"/>
    <w:rsid w:val="00BB1055"/>
    <w:rsid w:val="00BB456B"/>
    <w:rsid w:val="00BB4F8C"/>
    <w:rsid w:val="00BB5669"/>
    <w:rsid w:val="00BC112E"/>
    <w:rsid w:val="00BC20FD"/>
    <w:rsid w:val="00BC460D"/>
    <w:rsid w:val="00BC574E"/>
    <w:rsid w:val="00BD0767"/>
    <w:rsid w:val="00BD320A"/>
    <w:rsid w:val="00BD3978"/>
    <w:rsid w:val="00BD4637"/>
    <w:rsid w:val="00BD4810"/>
    <w:rsid w:val="00BD57EA"/>
    <w:rsid w:val="00BD62D2"/>
    <w:rsid w:val="00BE629F"/>
    <w:rsid w:val="00BF5B65"/>
    <w:rsid w:val="00C01401"/>
    <w:rsid w:val="00C01669"/>
    <w:rsid w:val="00C04ABF"/>
    <w:rsid w:val="00C0578C"/>
    <w:rsid w:val="00C22D49"/>
    <w:rsid w:val="00C31BD9"/>
    <w:rsid w:val="00C3241C"/>
    <w:rsid w:val="00C3469F"/>
    <w:rsid w:val="00C3499E"/>
    <w:rsid w:val="00C34F3F"/>
    <w:rsid w:val="00C351D8"/>
    <w:rsid w:val="00C3631E"/>
    <w:rsid w:val="00C363F3"/>
    <w:rsid w:val="00C37487"/>
    <w:rsid w:val="00C40CCC"/>
    <w:rsid w:val="00C41172"/>
    <w:rsid w:val="00C44F59"/>
    <w:rsid w:val="00C4511F"/>
    <w:rsid w:val="00C51F20"/>
    <w:rsid w:val="00C527BD"/>
    <w:rsid w:val="00C56025"/>
    <w:rsid w:val="00C60F98"/>
    <w:rsid w:val="00C6268F"/>
    <w:rsid w:val="00C6630F"/>
    <w:rsid w:val="00C66387"/>
    <w:rsid w:val="00C670C9"/>
    <w:rsid w:val="00C70486"/>
    <w:rsid w:val="00C72C8E"/>
    <w:rsid w:val="00C72F18"/>
    <w:rsid w:val="00C738CB"/>
    <w:rsid w:val="00C7795C"/>
    <w:rsid w:val="00C8126A"/>
    <w:rsid w:val="00C82A1D"/>
    <w:rsid w:val="00C83A9B"/>
    <w:rsid w:val="00C879DD"/>
    <w:rsid w:val="00C87DAA"/>
    <w:rsid w:val="00C907DF"/>
    <w:rsid w:val="00C93654"/>
    <w:rsid w:val="00C944D0"/>
    <w:rsid w:val="00C950DB"/>
    <w:rsid w:val="00C95287"/>
    <w:rsid w:val="00C95465"/>
    <w:rsid w:val="00C95D79"/>
    <w:rsid w:val="00C96CC6"/>
    <w:rsid w:val="00CA288B"/>
    <w:rsid w:val="00CA2DA5"/>
    <w:rsid w:val="00CA7C42"/>
    <w:rsid w:val="00CB086D"/>
    <w:rsid w:val="00CB340A"/>
    <w:rsid w:val="00CB3F7D"/>
    <w:rsid w:val="00CB58BD"/>
    <w:rsid w:val="00CC501B"/>
    <w:rsid w:val="00CC72F7"/>
    <w:rsid w:val="00CD1331"/>
    <w:rsid w:val="00CD5FF6"/>
    <w:rsid w:val="00CE3AB6"/>
    <w:rsid w:val="00CE6F10"/>
    <w:rsid w:val="00CF072B"/>
    <w:rsid w:val="00CF0F5A"/>
    <w:rsid w:val="00CF1F32"/>
    <w:rsid w:val="00CF2939"/>
    <w:rsid w:val="00CF445D"/>
    <w:rsid w:val="00CF5D32"/>
    <w:rsid w:val="00CF69FD"/>
    <w:rsid w:val="00D001A5"/>
    <w:rsid w:val="00D040CE"/>
    <w:rsid w:val="00D06704"/>
    <w:rsid w:val="00D14C63"/>
    <w:rsid w:val="00D23711"/>
    <w:rsid w:val="00D239F3"/>
    <w:rsid w:val="00D242AE"/>
    <w:rsid w:val="00D30FEB"/>
    <w:rsid w:val="00D3130E"/>
    <w:rsid w:val="00D33BB1"/>
    <w:rsid w:val="00D34D77"/>
    <w:rsid w:val="00D36B29"/>
    <w:rsid w:val="00D40D79"/>
    <w:rsid w:val="00D4139C"/>
    <w:rsid w:val="00D46CF7"/>
    <w:rsid w:val="00D4754D"/>
    <w:rsid w:val="00D47A13"/>
    <w:rsid w:val="00D51522"/>
    <w:rsid w:val="00D53910"/>
    <w:rsid w:val="00D5680F"/>
    <w:rsid w:val="00D576BC"/>
    <w:rsid w:val="00D6537C"/>
    <w:rsid w:val="00D6783E"/>
    <w:rsid w:val="00D70615"/>
    <w:rsid w:val="00D7708B"/>
    <w:rsid w:val="00D829BF"/>
    <w:rsid w:val="00D83974"/>
    <w:rsid w:val="00D910F9"/>
    <w:rsid w:val="00D94119"/>
    <w:rsid w:val="00D94BFE"/>
    <w:rsid w:val="00D965BB"/>
    <w:rsid w:val="00DA0B6F"/>
    <w:rsid w:val="00DA101C"/>
    <w:rsid w:val="00DA19FD"/>
    <w:rsid w:val="00DA4AAE"/>
    <w:rsid w:val="00DA684D"/>
    <w:rsid w:val="00DA6A6F"/>
    <w:rsid w:val="00DB2F2E"/>
    <w:rsid w:val="00DB3057"/>
    <w:rsid w:val="00DB70E1"/>
    <w:rsid w:val="00DD231B"/>
    <w:rsid w:val="00DD3440"/>
    <w:rsid w:val="00DE0886"/>
    <w:rsid w:val="00DE1372"/>
    <w:rsid w:val="00DE7A21"/>
    <w:rsid w:val="00DF06C0"/>
    <w:rsid w:val="00DF4DBB"/>
    <w:rsid w:val="00E01671"/>
    <w:rsid w:val="00E12D24"/>
    <w:rsid w:val="00E141EF"/>
    <w:rsid w:val="00E16E00"/>
    <w:rsid w:val="00E16F29"/>
    <w:rsid w:val="00E17715"/>
    <w:rsid w:val="00E17B7C"/>
    <w:rsid w:val="00E32325"/>
    <w:rsid w:val="00E336F1"/>
    <w:rsid w:val="00E4469F"/>
    <w:rsid w:val="00E52B0E"/>
    <w:rsid w:val="00E566C7"/>
    <w:rsid w:val="00E62D92"/>
    <w:rsid w:val="00E63CBF"/>
    <w:rsid w:val="00E667CF"/>
    <w:rsid w:val="00E707A1"/>
    <w:rsid w:val="00E70A42"/>
    <w:rsid w:val="00E70F3B"/>
    <w:rsid w:val="00E71875"/>
    <w:rsid w:val="00E84BF0"/>
    <w:rsid w:val="00E86F19"/>
    <w:rsid w:val="00E908EE"/>
    <w:rsid w:val="00E91182"/>
    <w:rsid w:val="00E94F8A"/>
    <w:rsid w:val="00E975C7"/>
    <w:rsid w:val="00EA12D2"/>
    <w:rsid w:val="00EB031F"/>
    <w:rsid w:val="00EB31DB"/>
    <w:rsid w:val="00EC1A24"/>
    <w:rsid w:val="00EC2473"/>
    <w:rsid w:val="00EC42D0"/>
    <w:rsid w:val="00EC61C8"/>
    <w:rsid w:val="00EC7183"/>
    <w:rsid w:val="00ED2389"/>
    <w:rsid w:val="00ED4089"/>
    <w:rsid w:val="00ED4535"/>
    <w:rsid w:val="00EE1196"/>
    <w:rsid w:val="00EE16F7"/>
    <w:rsid w:val="00EE27F8"/>
    <w:rsid w:val="00EE442F"/>
    <w:rsid w:val="00EE57F5"/>
    <w:rsid w:val="00EE7E1F"/>
    <w:rsid w:val="00EF0AAF"/>
    <w:rsid w:val="00EF248F"/>
    <w:rsid w:val="00EF6BEA"/>
    <w:rsid w:val="00EF796B"/>
    <w:rsid w:val="00F00C46"/>
    <w:rsid w:val="00F01B24"/>
    <w:rsid w:val="00F03039"/>
    <w:rsid w:val="00F03870"/>
    <w:rsid w:val="00F04B42"/>
    <w:rsid w:val="00F06814"/>
    <w:rsid w:val="00F07584"/>
    <w:rsid w:val="00F1130E"/>
    <w:rsid w:val="00F128B9"/>
    <w:rsid w:val="00F20FBC"/>
    <w:rsid w:val="00F21E41"/>
    <w:rsid w:val="00F27D33"/>
    <w:rsid w:val="00F329C4"/>
    <w:rsid w:val="00F3474A"/>
    <w:rsid w:val="00F35D90"/>
    <w:rsid w:val="00F41BCA"/>
    <w:rsid w:val="00F4233E"/>
    <w:rsid w:val="00F43107"/>
    <w:rsid w:val="00F43479"/>
    <w:rsid w:val="00F449D7"/>
    <w:rsid w:val="00F45E0C"/>
    <w:rsid w:val="00F53611"/>
    <w:rsid w:val="00F568BE"/>
    <w:rsid w:val="00F56D70"/>
    <w:rsid w:val="00F6173E"/>
    <w:rsid w:val="00F617C1"/>
    <w:rsid w:val="00F62BDC"/>
    <w:rsid w:val="00F662EB"/>
    <w:rsid w:val="00F7310D"/>
    <w:rsid w:val="00F80F2C"/>
    <w:rsid w:val="00F94CD7"/>
    <w:rsid w:val="00FA29E4"/>
    <w:rsid w:val="00FA642F"/>
    <w:rsid w:val="00FB2433"/>
    <w:rsid w:val="00FB42F2"/>
    <w:rsid w:val="00FB5B82"/>
    <w:rsid w:val="00FC12D7"/>
    <w:rsid w:val="00FC1C25"/>
    <w:rsid w:val="00FC2307"/>
    <w:rsid w:val="00FC5973"/>
    <w:rsid w:val="00FC7686"/>
    <w:rsid w:val="00FD1762"/>
    <w:rsid w:val="00FD1D6F"/>
    <w:rsid w:val="00FD6671"/>
    <w:rsid w:val="00FD7591"/>
    <w:rsid w:val="00FE1590"/>
    <w:rsid w:val="00FE42F7"/>
    <w:rsid w:val="011917E0"/>
    <w:rsid w:val="0147153B"/>
    <w:rsid w:val="015B3238"/>
    <w:rsid w:val="017E7D60"/>
    <w:rsid w:val="01BD6AF1"/>
    <w:rsid w:val="01CD61FD"/>
    <w:rsid w:val="01E413EF"/>
    <w:rsid w:val="020A78EB"/>
    <w:rsid w:val="021823D0"/>
    <w:rsid w:val="022113C8"/>
    <w:rsid w:val="02437453"/>
    <w:rsid w:val="02513FF2"/>
    <w:rsid w:val="026306AC"/>
    <w:rsid w:val="027E2898"/>
    <w:rsid w:val="02816262"/>
    <w:rsid w:val="02CF6330"/>
    <w:rsid w:val="02D13C17"/>
    <w:rsid w:val="02EA14D3"/>
    <w:rsid w:val="03094650"/>
    <w:rsid w:val="0335290B"/>
    <w:rsid w:val="03447397"/>
    <w:rsid w:val="0358008B"/>
    <w:rsid w:val="03A9113D"/>
    <w:rsid w:val="03BE73B2"/>
    <w:rsid w:val="03E34F88"/>
    <w:rsid w:val="03F14D48"/>
    <w:rsid w:val="03FB49D2"/>
    <w:rsid w:val="04130306"/>
    <w:rsid w:val="0424424F"/>
    <w:rsid w:val="04414C80"/>
    <w:rsid w:val="04781CE1"/>
    <w:rsid w:val="04920E96"/>
    <w:rsid w:val="04925647"/>
    <w:rsid w:val="04DC643E"/>
    <w:rsid w:val="04F02024"/>
    <w:rsid w:val="05082C1A"/>
    <w:rsid w:val="052E3010"/>
    <w:rsid w:val="054668D8"/>
    <w:rsid w:val="05543586"/>
    <w:rsid w:val="05B72A07"/>
    <w:rsid w:val="05C60EBB"/>
    <w:rsid w:val="05C621BA"/>
    <w:rsid w:val="061F08E4"/>
    <w:rsid w:val="06633D57"/>
    <w:rsid w:val="06685547"/>
    <w:rsid w:val="067A2A04"/>
    <w:rsid w:val="069B70BE"/>
    <w:rsid w:val="06A30B9A"/>
    <w:rsid w:val="06AB431A"/>
    <w:rsid w:val="06B61A75"/>
    <w:rsid w:val="07074B80"/>
    <w:rsid w:val="071734F7"/>
    <w:rsid w:val="07495AAB"/>
    <w:rsid w:val="078132CC"/>
    <w:rsid w:val="078D0F73"/>
    <w:rsid w:val="07926EFD"/>
    <w:rsid w:val="079E4140"/>
    <w:rsid w:val="07AA637F"/>
    <w:rsid w:val="07AE4F38"/>
    <w:rsid w:val="07EE12A9"/>
    <w:rsid w:val="07EE16E8"/>
    <w:rsid w:val="080A40BA"/>
    <w:rsid w:val="081927DC"/>
    <w:rsid w:val="08662890"/>
    <w:rsid w:val="088244D8"/>
    <w:rsid w:val="08845C81"/>
    <w:rsid w:val="088A5DF8"/>
    <w:rsid w:val="08CC1F27"/>
    <w:rsid w:val="09044919"/>
    <w:rsid w:val="092C3189"/>
    <w:rsid w:val="09517D22"/>
    <w:rsid w:val="096156B5"/>
    <w:rsid w:val="09976284"/>
    <w:rsid w:val="09BE35BD"/>
    <w:rsid w:val="0A0739C9"/>
    <w:rsid w:val="0A2C57D5"/>
    <w:rsid w:val="0A7E0E31"/>
    <w:rsid w:val="0A846C8B"/>
    <w:rsid w:val="0AB2113F"/>
    <w:rsid w:val="0AD521E9"/>
    <w:rsid w:val="0AD81609"/>
    <w:rsid w:val="0ADD567E"/>
    <w:rsid w:val="0B0D2FC5"/>
    <w:rsid w:val="0B1D22B7"/>
    <w:rsid w:val="0B201AF2"/>
    <w:rsid w:val="0B203B80"/>
    <w:rsid w:val="0B454B41"/>
    <w:rsid w:val="0B5027DA"/>
    <w:rsid w:val="0B6661BB"/>
    <w:rsid w:val="0B6E11BD"/>
    <w:rsid w:val="0B821E87"/>
    <w:rsid w:val="0B8A320D"/>
    <w:rsid w:val="0B9F7D24"/>
    <w:rsid w:val="0BBF1BEB"/>
    <w:rsid w:val="0C030C35"/>
    <w:rsid w:val="0C0B2ED4"/>
    <w:rsid w:val="0C4E230F"/>
    <w:rsid w:val="0C5943E9"/>
    <w:rsid w:val="0C5B40EC"/>
    <w:rsid w:val="0C6938F1"/>
    <w:rsid w:val="0C6D153E"/>
    <w:rsid w:val="0C7B3FAC"/>
    <w:rsid w:val="0C924776"/>
    <w:rsid w:val="0CD517CB"/>
    <w:rsid w:val="0D3C6C16"/>
    <w:rsid w:val="0D443A40"/>
    <w:rsid w:val="0D6B0513"/>
    <w:rsid w:val="0D706A96"/>
    <w:rsid w:val="0D84048B"/>
    <w:rsid w:val="0D856CF9"/>
    <w:rsid w:val="0D8E7C41"/>
    <w:rsid w:val="0D964DF7"/>
    <w:rsid w:val="0DBE2136"/>
    <w:rsid w:val="0DCB5D02"/>
    <w:rsid w:val="0DDE0193"/>
    <w:rsid w:val="0DE90D5F"/>
    <w:rsid w:val="0E0620AA"/>
    <w:rsid w:val="0E3E6BE7"/>
    <w:rsid w:val="0E4125E2"/>
    <w:rsid w:val="0E4834BD"/>
    <w:rsid w:val="0E590AFF"/>
    <w:rsid w:val="0E705E63"/>
    <w:rsid w:val="0E760DED"/>
    <w:rsid w:val="0E9205ED"/>
    <w:rsid w:val="0EB421D9"/>
    <w:rsid w:val="0EC14EA7"/>
    <w:rsid w:val="0EE12CAF"/>
    <w:rsid w:val="0F014EE3"/>
    <w:rsid w:val="0F1A0C96"/>
    <w:rsid w:val="0F1F5681"/>
    <w:rsid w:val="0F3E1E19"/>
    <w:rsid w:val="0F815475"/>
    <w:rsid w:val="0F8E4D3F"/>
    <w:rsid w:val="0F992376"/>
    <w:rsid w:val="0FB31F5E"/>
    <w:rsid w:val="0FCD7AA8"/>
    <w:rsid w:val="0FD20A25"/>
    <w:rsid w:val="0FE8199E"/>
    <w:rsid w:val="0FEF732A"/>
    <w:rsid w:val="0FFB6CBF"/>
    <w:rsid w:val="105F47DF"/>
    <w:rsid w:val="10967993"/>
    <w:rsid w:val="10B00401"/>
    <w:rsid w:val="10B20C12"/>
    <w:rsid w:val="10B97633"/>
    <w:rsid w:val="10F767B1"/>
    <w:rsid w:val="10FC4B56"/>
    <w:rsid w:val="10FD3BF0"/>
    <w:rsid w:val="111331AD"/>
    <w:rsid w:val="111571A1"/>
    <w:rsid w:val="112A7AA9"/>
    <w:rsid w:val="11345325"/>
    <w:rsid w:val="1166018B"/>
    <w:rsid w:val="11E61B6C"/>
    <w:rsid w:val="11F74BAA"/>
    <w:rsid w:val="120328B4"/>
    <w:rsid w:val="121E3919"/>
    <w:rsid w:val="12243228"/>
    <w:rsid w:val="123420CD"/>
    <w:rsid w:val="12454B6B"/>
    <w:rsid w:val="12497244"/>
    <w:rsid w:val="12503FC7"/>
    <w:rsid w:val="12517AE4"/>
    <w:rsid w:val="12710410"/>
    <w:rsid w:val="1276256E"/>
    <w:rsid w:val="12DC375B"/>
    <w:rsid w:val="130B75F3"/>
    <w:rsid w:val="13177DF7"/>
    <w:rsid w:val="133129E7"/>
    <w:rsid w:val="136D2D5E"/>
    <w:rsid w:val="137C26CF"/>
    <w:rsid w:val="13924E35"/>
    <w:rsid w:val="13957F9C"/>
    <w:rsid w:val="13DC6C94"/>
    <w:rsid w:val="13E76BAD"/>
    <w:rsid w:val="14134EB3"/>
    <w:rsid w:val="14247EE5"/>
    <w:rsid w:val="143B7739"/>
    <w:rsid w:val="144E439C"/>
    <w:rsid w:val="14534676"/>
    <w:rsid w:val="14CC09EC"/>
    <w:rsid w:val="151A71E1"/>
    <w:rsid w:val="153730A4"/>
    <w:rsid w:val="15411966"/>
    <w:rsid w:val="155823C4"/>
    <w:rsid w:val="15634BA9"/>
    <w:rsid w:val="157D1D16"/>
    <w:rsid w:val="15CB6F73"/>
    <w:rsid w:val="15D4029B"/>
    <w:rsid w:val="15DC1899"/>
    <w:rsid w:val="1607138A"/>
    <w:rsid w:val="160F090A"/>
    <w:rsid w:val="16636383"/>
    <w:rsid w:val="16B46B86"/>
    <w:rsid w:val="16B80A98"/>
    <w:rsid w:val="16C409FE"/>
    <w:rsid w:val="16E4345B"/>
    <w:rsid w:val="16EB431C"/>
    <w:rsid w:val="16F92D0A"/>
    <w:rsid w:val="170800F8"/>
    <w:rsid w:val="171F0F97"/>
    <w:rsid w:val="17274ADB"/>
    <w:rsid w:val="17843F45"/>
    <w:rsid w:val="178972D5"/>
    <w:rsid w:val="17CA6475"/>
    <w:rsid w:val="17D84072"/>
    <w:rsid w:val="17F12D72"/>
    <w:rsid w:val="181C7052"/>
    <w:rsid w:val="18304071"/>
    <w:rsid w:val="18786978"/>
    <w:rsid w:val="18952023"/>
    <w:rsid w:val="189B608D"/>
    <w:rsid w:val="194D4F21"/>
    <w:rsid w:val="194D7A02"/>
    <w:rsid w:val="19574D48"/>
    <w:rsid w:val="197C6F70"/>
    <w:rsid w:val="19815758"/>
    <w:rsid w:val="19837F24"/>
    <w:rsid w:val="198A72C2"/>
    <w:rsid w:val="19AB7732"/>
    <w:rsid w:val="19E92C40"/>
    <w:rsid w:val="19FC2745"/>
    <w:rsid w:val="1A392129"/>
    <w:rsid w:val="1A3B6336"/>
    <w:rsid w:val="1A6A0F57"/>
    <w:rsid w:val="1A6A3780"/>
    <w:rsid w:val="1AB86451"/>
    <w:rsid w:val="1ACC24A7"/>
    <w:rsid w:val="1ADF6042"/>
    <w:rsid w:val="1ADF78BB"/>
    <w:rsid w:val="1B1309E5"/>
    <w:rsid w:val="1B2D45FF"/>
    <w:rsid w:val="1B397D65"/>
    <w:rsid w:val="1B460F25"/>
    <w:rsid w:val="1B487F8D"/>
    <w:rsid w:val="1B4A661E"/>
    <w:rsid w:val="1B4F155D"/>
    <w:rsid w:val="1B7E5AA3"/>
    <w:rsid w:val="1B8D642E"/>
    <w:rsid w:val="1B903939"/>
    <w:rsid w:val="1BC329A0"/>
    <w:rsid w:val="1C35198A"/>
    <w:rsid w:val="1C383762"/>
    <w:rsid w:val="1C567DC3"/>
    <w:rsid w:val="1C6E364F"/>
    <w:rsid w:val="1C980D70"/>
    <w:rsid w:val="1CC25250"/>
    <w:rsid w:val="1CCF5716"/>
    <w:rsid w:val="1CD36B48"/>
    <w:rsid w:val="1CE676A2"/>
    <w:rsid w:val="1CEB3084"/>
    <w:rsid w:val="1CF96EAF"/>
    <w:rsid w:val="1D003AE2"/>
    <w:rsid w:val="1D084B49"/>
    <w:rsid w:val="1D0D7BC6"/>
    <w:rsid w:val="1D167BBB"/>
    <w:rsid w:val="1D343DF6"/>
    <w:rsid w:val="1D525097"/>
    <w:rsid w:val="1D534B71"/>
    <w:rsid w:val="1E1604C8"/>
    <w:rsid w:val="1E314D11"/>
    <w:rsid w:val="1E633DAF"/>
    <w:rsid w:val="1E761B7C"/>
    <w:rsid w:val="1E9F2DDA"/>
    <w:rsid w:val="1EA000F6"/>
    <w:rsid w:val="1EA0746E"/>
    <w:rsid w:val="1EAC1836"/>
    <w:rsid w:val="1ED341F3"/>
    <w:rsid w:val="1ED65728"/>
    <w:rsid w:val="1EE44415"/>
    <w:rsid w:val="1EF54CAC"/>
    <w:rsid w:val="1F250811"/>
    <w:rsid w:val="1F3D292F"/>
    <w:rsid w:val="1F6110E2"/>
    <w:rsid w:val="1FDC333E"/>
    <w:rsid w:val="1FF13E14"/>
    <w:rsid w:val="2007660D"/>
    <w:rsid w:val="20283A1F"/>
    <w:rsid w:val="20402BA2"/>
    <w:rsid w:val="2048353E"/>
    <w:rsid w:val="20740185"/>
    <w:rsid w:val="20882F37"/>
    <w:rsid w:val="2096173F"/>
    <w:rsid w:val="20B3672A"/>
    <w:rsid w:val="20CA5655"/>
    <w:rsid w:val="20EB24D0"/>
    <w:rsid w:val="210657BE"/>
    <w:rsid w:val="210E4A00"/>
    <w:rsid w:val="211E1C6F"/>
    <w:rsid w:val="21296EDF"/>
    <w:rsid w:val="212E7391"/>
    <w:rsid w:val="213C3352"/>
    <w:rsid w:val="21580F6A"/>
    <w:rsid w:val="215A6C10"/>
    <w:rsid w:val="216271EC"/>
    <w:rsid w:val="2179562E"/>
    <w:rsid w:val="217B53E1"/>
    <w:rsid w:val="21EE732A"/>
    <w:rsid w:val="21F3104A"/>
    <w:rsid w:val="2220115C"/>
    <w:rsid w:val="223A2560"/>
    <w:rsid w:val="22610ADC"/>
    <w:rsid w:val="226808F7"/>
    <w:rsid w:val="226B0733"/>
    <w:rsid w:val="227D4BAD"/>
    <w:rsid w:val="229357FA"/>
    <w:rsid w:val="22972CD2"/>
    <w:rsid w:val="22995958"/>
    <w:rsid w:val="22E91DF4"/>
    <w:rsid w:val="230B4AC3"/>
    <w:rsid w:val="2329590D"/>
    <w:rsid w:val="233A2855"/>
    <w:rsid w:val="2347257A"/>
    <w:rsid w:val="23523791"/>
    <w:rsid w:val="235F2283"/>
    <w:rsid w:val="237A6D08"/>
    <w:rsid w:val="238E1C43"/>
    <w:rsid w:val="23902990"/>
    <w:rsid w:val="23A44128"/>
    <w:rsid w:val="23A92476"/>
    <w:rsid w:val="23B60015"/>
    <w:rsid w:val="24140222"/>
    <w:rsid w:val="24631F8A"/>
    <w:rsid w:val="249C2E16"/>
    <w:rsid w:val="24BB6A68"/>
    <w:rsid w:val="24D740D4"/>
    <w:rsid w:val="25296688"/>
    <w:rsid w:val="25494FFA"/>
    <w:rsid w:val="254C68D0"/>
    <w:rsid w:val="256B0D5F"/>
    <w:rsid w:val="25740E8A"/>
    <w:rsid w:val="25822111"/>
    <w:rsid w:val="25844E5A"/>
    <w:rsid w:val="259F7026"/>
    <w:rsid w:val="25EC6881"/>
    <w:rsid w:val="25FA6BCA"/>
    <w:rsid w:val="26057CCC"/>
    <w:rsid w:val="262B45BC"/>
    <w:rsid w:val="26411246"/>
    <w:rsid w:val="266B6BC3"/>
    <w:rsid w:val="26BC4F7B"/>
    <w:rsid w:val="26BF150C"/>
    <w:rsid w:val="26D34679"/>
    <w:rsid w:val="26D46B1D"/>
    <w:rsid w:val="26F82CAB"/>
    <w:rsid w:val="271D04C4"/>
    <w:rsid w:val="27341992"/>
    <w:rsid w:val="27557645"/>
    <w:rsid w:val="27636E70"/>
    <w:rsid w:val="278067C7"/>
    <w:rsid w:val="279A1A1D"/>
    <w:rsid w:val="279E72B1"/>
    <w:rsid w:val="27BB4313"/>
    <w:rsid w:val="27D505CF"/>
    <w:rsid w:val="28023BA1"/>
    <w:rsid w:val="28240813"/>
    <w:rsid w:val="28295DDD"/>
    <w:rsid w:val="282B376F"/>
    <w:rsid w:val="28490A33"/>
    <w:rsid w:val="285F4386"/>
    <w:rsid w:val="28805007"/>
    <w:rsid w:val="28A177B7"/>
    <w:rsid w:val="28C91E5D"/>
    <w:rsid w:val="28D80D72"/>
    <w:rsid w:val="292911DD"/>
    <w:rsid w:val="2937796D"/>
    <w:rsid w:val="2953360C"/>
    <w:rsid w:val="29741CCB"/>
    <w:rsid w:val="2987256D"/>
    <w:rsid w:val="298A5E4C"/>
    <w:rsid w:val="29A83207"/>
    <w:rsid w:val="29DA08EE"/>
    <w:rsid w:val="2A6B5DDC"/>
    <w:rsid w:val="2A8709E5"/>
    <w:rsid w:val="2A8C512D"/>
    <w:rsid w:val="2AAE4521"/>
    <w:rsid w:val="2AC8572A"/>
    <w:rsid w:val="2AD30B29"/>
    <w:rsid w:val="2AD359D3"/>
    <w:rsid w:val="2AE9526F"/>
    <w:rsid w:val="2B6B4122"/>
    <w:rsid w:val="2B7B7EAF"/>
    <w:rsid w:val="2BC01E75"/>
    <w:rsid w:val="2BC81F51"/>
    <w:rsid w:val="2BD03FD3"/>
    <w:rsid w:val="2BDA7B69"/>
    <w:rsid w:val="2BE22842"/>
    <w:rsid w:val="2BFE003F"/>
    <w:rsid w:val="2C1A6557"/>
    <w:rsid w:val="2C34585E"/>
    <w:rsid w:val="2C3931AB"/>
    <w:rsid w:val="2C520D16"/>
    <w:rsid w:val="2C780513"/>
    <w:rsid w:val="2C7E2CB1"/>
    <w:rsid w:val="2C875D6D"/>
    <w:rsid w:val="2C941EB4"/>
    <w:rsid w:val="2CB018C6"/>
    <w:rsid w:val="2D247F68"/>
    <w:rsid w:val="2D3416EF"/>
    <w:rsid w:val="2D413681"/>
    <w:rsid w:val="2D874A4A"/>
    <w:rsid w:val="2D963B2C"/>
    <w:rsid w:val="2D9C172F"/>
    <w:rsid w:val="2DAD692B"/>
    <w:rsid w:val="2DCB2E33"/>
    <w:rsid w:val="2DD0545E"/>
    <w:rsid w:val="2DF27DC2"/>
    <w:rsid w:val="2E1000F9"/>
    <w:rsid w:val="2E3C185E"/>
    <w:rsid w:val="2E456552"/>
    <w:rsid w:val="2E8B6184"/>
    <w:rsid w:val="2E9F2F01"/>
    <w:rsid w:val="2EC465DF"/>
    <w:rsid w:val="2EE56DFD"/>
    <w:rsid w:val="2EF1118F"/>
    <w:rsid w:val="2F0F3497"/>
    <w:rsid w:val="2F5142C8"/>
    <w:rsid w:val="2F631386"/>
    <w:rsid w:val="2F9840F5"/>
    <w:rsid w:val="2FAB7C18"/>
    <w:rsid w:val="2FC74994"/>
    <w:rsid w:val="2FCB1037"/>
    <w:rsid w:val="2FDF7494"/>
    <w:rsid w:val="302A78E2"/>
    <w:rsid w:val="303B1266"/>
    <w:rsid w:val="30684D7B"/>
    <w:rsid w:val="30702335"/>
    <w:rsid w:val="30A12166"/>
    <w:rsid w:val="30AF57E2"/>
    <w:rsid w:val="30B12153"/>
    <w:rsid w:val="30D505AF"/>
    <w:rsid w:val="30E40164"/>
    <w:rsid w:val="31141D36"/>
    <w:rsid w:val="31707D24"/>
    <w:rsid w:val="31880C30"/>
    <w:rsid w:val="319835B4"/>
    <w:rsid w:val="31A21DD0"/>
    <w:rsid w:val="31A5215A"/>
    <w:rsid w:val="31AC70E0"/>
    <w:rsid w:val="31C13828"/>
    <w:rsid w:val="31CA513E"/>
    <w:rsid w:val="31DE43E9"/>
    <w:rsid w:val="31EC48DA"/>
    <w:rsid w:val="31F25CE5"/>
    <w:rsid w:val="32436EE4"/>
    <w:rsid w:val="325F3E1E"/>
    <w:rsid w:val="330142AE"/>
    <w:rsid w:val="330E3649"/>
    <w:rsid w:val="334014E2"/>
    <w:rsid w:val="33402FDB"/>
    <w:rsid w:val="334134A1"/>
    <w:rsid w:val="334D5D44"/>
    <w:rsid w:val="33817283"/>
    <w:rsid w:val="3396611C"/>
    <w:rsid w:val="33B62415"/>
    <w:rsid w:val="33B9690F"/>
    <w:rsid w:val="33BD51A0"/>
    <w:rsid w:val="33F125EB"/>
    <w:rsid w:val="33FE0882"/>
    <w:rsid w:val="340F28FE"/>
    <w:rsid w:val="34173357"/>
    <w:rsid w:val="342A758D"/>
    <w:rsid w:val="342F36CF"/>
    <w:rsid w:val="3439114E"/>
    <w:rsid w:val="343F7B90"/>
    <w:rsid w:val="3464452F"/>
    <w:rsid w:val="34963664"/>
    <w:rsid w:val="349A419B"/>
    <w:rsid w:val="349F3547"/>
    <w:rsid w:val="34A71E2F"/>
    <w:rsid w:val="351C625F"/>
    <w:rsid w:val="35223149"/>
    <w:rsid w:val="35446157"/>
    <w:rsid w:val="359B245C"/>
    <w:rsid w:val="35A11890"/>
    <w:rsid w:val="35A316ED"/>
    <w:rsid w:val="35A42C59"/>
    <w:rsid w:val="35E91D6F"/>
    <w:rsid w:val="35F10500"/>
    <w:rsid w:val="361442C5"/>
    <w:rsid w:val="362267C3"/>
    <w:rsid w:val="36312331"/>
    <w:rsid w:val="3641212A"/>
    <w:rsid w:val="365732C7"/>
    <w:rsid w:val="366848A0"/>
    <w:rsid w:val="367D3810"/>
    <w:rsid w:val="36816585"/>
    <w:rsid w:val="36965ACB"/>
    <w:rsid w:val="36AD61D4"/>
    <w:rsid w:val="36C57C32"/>
    <w:rsid w:val="36DE12F2"/>
    <w:rsid w:val="36E82ED8"/>
    <w:rsid w:val="3744782D"/>
    <w:rsid w:val="375F2433"/>
    <w:rsid w:val="37765F01"/>
    <w:rsid w:val="377D6009"/>
    <w:rsid w:val="37977BBC"/>
    <w:rsid w:val="37A1573C"/>
    <w:rsid w:val="37F05285"/>
    <w:rsid w:val="3864063D"/>
    <w:rsid w:val="389205E6"/>
    <w:rsid w:val="3892272B"/>
    <w:rsid w:val="389471A0"/>
    <w:rsid w:val="38A12752"/>
    <w:rsid w:val="391C6344"/>
    <w:rsid w:val="39356E23"/>
    <w:rsid w:val="393E5003"/>
    <w:rsid w:val="39647D57"/>
    <w:rsid w:val="39766F71"/>
    <w:rsid w:val="398B39B3"/>
    <w:rsid w:val="39A53A57"/>
    <w:rsid w:val="39AF6354"/>
    <w:rsid w:val="39E25881"/>
    <w:rsid w:val="3A12378C"/>
    <w:rsid w:val="3A830015"/>
    <w:rsid w:val="3A9F7993"/>
    <w:rsid w:val="3AD13648"/>
    <w:rsid w:val="3ADE4519"/>
    <w:rsid w:val="3B027070"/>
    <w:rsid w:val="3B131445"/>
    <w:rsid w:val="3B2845D9"/>
    <w:rsid w:val="3B2A0034"/>
    <w:rsid w:val="3B54115C"/>
    <w:rsid w:val="3B5C2B86"/>
    <w:rsid w:val="3B7715F7"/>
    <w:rsid w:val="3B8E32E7"/>
    <w:rsid w:val="3BA25407"/>
    <w:rsid w:val="3BE03287"/>
    <w:rsid w:val="3C3E66B3"/>
    <w:rsid w:val="3C430CF3"/>
    <w:rsid w:val="3C432323"/>
    <w:rsid w:val="3C4C3A42"/>
    <w:rsid w:val="3C4F40A7"/>
    <w:rsid w:val="3C823306"/>
    <w:rsid w:val="3CAD61EC"/>
    <w:rsid w:val="3CBA5A99"/>
    <w:rsid w:val="3CC65AC6"/>
    <w:rsid w:val="3CE807A0"/>
    <w:rsid w:val="3D3F7BAC"/>
    <w:rsid w:val="3D5A0987"/>
    <w:rsid w:val="3D6407A3"/>
    <w:rsid w:val="3D826C79"/>
    <w:rsid w:val="3D93654B"/>
    <w:rsid w:val="3DA422CD"/>
    <w:rsid w:val="3DAF71B4"/>
    <w:rsid w:val="3DC82679"/>
    <w:rsid w:val="3E2E7598"/>
    <w:rsid w:val="3E433B0B"/>
    <w:rsid w:val="3E564A25"/>
    <w:rsid w:val="3E881377"/>
    <w:rsid w:val="3E9001F1"/>
    <w:rsid w:val="3EA24847"/>
    <w:rsid w:val="3EBE06C8"/>
    <w:rsid w:val="3EBE409B"/>
    <w:rsid w:val="3EF17E70"/>
    <w:rsid w:val="3F1F0CCB"/>
    <w:rsid w:val="3F1F5199"/>
    <w:rsid w:val="3F263625"/>
    <w:rsid w:val="3F266A58"/>
    <w:rsid w:val="3F2B61EE"/>
    <w:rsid w:val="3F4C79D4"/>
    <w:rsid w:val="3F5D7E31"/>
    <w:rsid w:val="3F706032"/>
    <w:rsid w:val="3F922B25"/>
    <w:rsid w:val="3FE53462"/>
    <w:rsid w:val="3FEE07F8"/>
    <w:rsid w:val="3FF7649D"/>
    <w:rsid w:val="40215D33"/>
    <w:rsid w:val="40410BA7"/>
    <w:rsid w:val="404228F2"/>
    <w:rsid w:val="40477F08"/>
    <w:rsid w:val="41514C7C"/>
    <w:rsid w:val="41801F79"/>
    <w:rsid w:val="418117BB"/>
    <w:rsid w:val="419822E2"/>
    <w:rsid w:val="41B97B1D"/>
    <w:rsid w:val="41BF010B"/>
    <w:rsid w:val="41DE6DF2"/>
    <w:rsid w:val="41E9411B"/>
    <w:rsid w:val="42672FEB"/>
    <w:rsid w:val="42752198"/>
    <w:rsid w:val="42B63309"/>
    <w:rsid w:val="42B86E9B"/>
    <w:rsid w:val="42BB3480"/>
    <w:rsid w:val="42DC0934"/>
    <w:rsid w:val="42FC2809"/>
    <w:rsid w:val="4361083F"/>
    <w:rsid w:val="439711A6"/>
    <w:rsid w:val="439A4C1C"/>
    <w:rsid w:val="43AB5C4C"/>
    <w:rsid w:val="43C256F2"/>
    <w:rsid w:val="44044F72"/>
    <w:rsid w:val="44095265"/>
    <w:rsid w:val="440E486B"/>
    <w:rsid w:val="444F4C93"/>
    <w:rsid w:val="44613C8E"/>
    <w:rsid w:val="44721BE9"/>
    <w:rsid w:val="44955610"/>
    <w:rsid w:val="44BD04CB"/>
    <w:rsid w:val="44D84861"/>
    <w:rsid w:val="44E56EC9"/>
    <w:rsid w:val="45173EE8"/>
    <w:rsid w:val="451B2EDF"/>
    <w:rsid w:val="451E4351"/>
    <w:rsid w:val="454E6698"/>
    <w:rsid w:val="455001D9"/>
    <w:rsid w:val="455C4456"/>
    <w:rsid w:val="456379CB"/>
    <w:rsid w:val="45714242"/>
    <w:rsid w:val="458147D7"/>
    <w:rsid w:val="45D466E2"/>
    <w:rsid w:val="45E71095"/>
    <w:rsid w:val="45F27FB9"/>
    <w:rsid w:val="461D6E69"/>
    <w:rsid w:val="462431C5"/>
    <w:rsid w:val="46435A09"/>
    <w:rsid w:val="465F427C"/>
    <w:rsid w:val="46666DC9"/>
    <w:rsid w:val="46AF17B6"/>
    <w:rsid w:val="46B11CD5"/>
    <w:rsid w:val="46E81114"/>
    <w:rsid w:val="47137B45"/>
    <w:rsid w:val="47213261"/>
    <w:rsid w:val="47717679"/>
    <w:rsid w:val="479559FD"/>
    <w:rsid w:val="47B85C40"/>
    <w:rsid w:val="47C06F1E"/>
    <w:rsid w:val="47C91D28"/>
    <w:rsid w:val="47F027BB"/>
    <w:rsid w:val="47F92430"/>
    <w:rsid w:val="482F7BFF"/>
    <w:rsid w:val="48C54899"/>
    <w:rsid w:val="48D957A6"/>
    <w:rsid w:val="48DE0909"/>
    <w:rsid w:val="493101B0"/>
    <w:rsid w:val="49525A2F"/>
    <w:rsid w:val="49661A00"/>
    <w:rsid w:val="499B2F86"/>
    <w:rsid w:val="49A939AB"/>
    <w:rsid w:val="49AE54EA"/>
    <w:rsid w:val="49B36701"/>
    <w:rsid w:val="49B60238"/>
    <w:rsid w:val="49CB1375"/>
    <w:rsid w:val="49E82739"/>
    <w:rsid w:val="49FE029E"/>
    <w:rsid w:val="4A1C63FF"/>
    <w:rsid w:val="4A9A3CDD"/>
    <w:rsid w:val="4AB45375"/>
    <w:rsid w:val="4ABD7AE5"/>
    <w:rsid w:val="4AFF1FD5"/>
    <w:rsid w:val="4B17582D"/>
    <w:rsid w:val="4B32399B"/>
    <w:rsid w:val="4B386D75"/>
    <w:rsid w:val="4B427C4A"/>
    <w:rsid w:val="4B6773C6"/>
    <w:rsid w:val="4BE37DDD"/>
    <w:rsid w:val="4C0C237D"/>
    <w:rsid w:val="4C390AD2"/>
    <w:rsid w:val="4C3C28EB"/>
    <w:rsid w:val="4C6267F5"/>
    <w:rsid w:val="4C8303A9"/>
    <w:rsid w:val="4C9D3ED0"/>
    <w:rsid w:val="4CE80E73"/>
    <w:rsid w:val="4D043663"/>
    <w:rsid w:val="4D0815F6"/>
    <w:rsid w:val="4D1A0E7E"/>
    <w:rsid w:val="4D263351"/>
    <w:rsid w:val="4D604F98"/>
    <w:rsid w:val="4D6B68B4"/>
    <w:rsid w:val="4DA35387"/>
    <w:rsid w:val="4DCF324A"/>
    <w:rsid w:val="4E0C0EB0"/>
    <w:rsid w:val="4E340AD0"/>
    <w:rsid w:val="4E3F4098"/>
    <w:rsid w:val="4E4C736A"/>
    <w:rsid w:val="4E841C6D"/>
    <w:rsid w:val="4E8C381B"/>
    <w:rsid w:val="4EA21BF4"/>
    <w:rsid w:val="4EA46954"/>
    <w:rsid w:val="4EE0529E"/>
    <w:rsid w:val="4F016F2F"/>
    <w:rsid w:val="4F0576EE"/>
    <w:rsid w:val="4F6E7EA9"/>
    <w:rsid w:val="4F7F22CD"/>
    <w:rsid w:val="4F8C4D6C"/>
    <w:rsid w:val="4FA32477"/>
    <w:rsid w:val="4FC4167D"/>
    <w:rsid w:val="4FD82E97"/>
    <w:rsid w:val="4FDA2F72"/>
    <w:rsid w:val="4FE31710"/>
    <w:rsid w:val="502618E8"/>
    <w:rsid w:val="504903E5"/>
    <w:rsid w:val="50490522"/>
    <w:rsid w:val="505666D7"/>
    <w:rsid w:val="50600C4B"/>
    <w:rsid w:val="506B379F"/>
    <w:rsid w:val="50D30B89"/>
    <w:rsid w:val="50E522EC"/>
    <w:rsid w:val="50FA4CB1"/>
    <w:rsid w:val="50FE1A5D"/>
    <w:rsid w:val="51F263B7"/>
    <w:rsid w:val="52095886"/>
    <w:rsid w:val="522E380C"/>
    <w:rsid w:val="523A6198"/>
    <w:rsid w:val="524E64ED"/>
    <w:rsid w:val="52845052"/>
    <w:rsid w:val="52A767F6"/>
    <w:rsid w:val="52C554B3"/>
    <w:rsid w:val="52DB7FC1"/>
    <w:rsid w:val="52E65207"/>
    <w:rsid w:val="52F46467"/>
    <w:rsid w:val="53172497"/>
    <w:rsid w:val="531C02AF"/>
    <w:rsid w:val="5375632B"/>
    <w:rsid w:val="538D764B"/>
    <w:rsid w:val="539B3C1A"/>
    <w:rsid w:val="53AC0B8F"/>
    <w:rsid w:val="53CC6C4A"/>
    <w:rsid w:val="53D366C6"/>
    <w:rsid w:val="54041F40"/>
    <w:rsid w:val="542218BA"/>
    <w:rsid w:val="54312FB2"/>
    <w:rsid w:val="548E3176"/>
    <w:rsid w:val="54D6314F"/>
    <w:rsid w:val="54EB19ED"/>
    <w:rsid w:val="54FB1D80"/>
    <w:rsid w:val="5594267A"/>
    <w:rsid w:val="55CE0F5E"/>
    <w:rsid w:val="55FD6C03"/>
    <w:rsid w:val="5658595A"/>
    <w:rsid w:val="566C4F24"/>
    <w:rsid w:val="56AD1781"/>
    <w:rsid w:val="56E5383B"/>
    <w:rsid w:val="56F701E5"/>
    <w:rsid w:val="56FC3F12"/>
    <w:rsid w:val="57034145"/>
    <w:rsid w:val="57124CB5"/>
    <w:rsid w:val="57220686"/>
    <w:rsid w:val="57283E8A"/>
    <w:rsid w:val="575339F8"/>
    <w:rsid w:val="575A3E1B"/>
    <w:rsid w:val="5794177E"/>
    <w:rsid w:val="57BF2D4E"/>
    <w:rsid w:val="57E5318A"/>
    <w:rsid w:val="57EF4CB5"/>
    <w:rsid w:val="57FB0E4D"/>
    <w:rsid w:val="580E15DF"/>
    <w:rsid w:val="5816663A"/>
    <w:rsid w:val="581C0535"/>
    <w:rsid w:val="581E3565"/>
    <w:rsid w:val="586002E5"/>
    <w:rsid w:val="58B33B8C"/>
    <w:rsid w:val="58DD2755"/>
    <w:rsid w:val="590C5626"/>
    <w:rsid w:val="59193CE4"/>
    <w:rsid w:val="5931649C"/>
    <w:rsid w:val="59336CDC"/>
    <w:rsid w:val="594A4899"/>
    <w:rsid w:val="59534C13"/>
    <w:rsid w:val="59544440"/>
    <w:rsid w:val="597974D2"/>
    <w:rsid w:val="598D4786"/>
    <w:rsid w:val="599D7A79"/>
    <w:rsid w:val="59A428B9"/>
    <w:rsid w:val="5A2D11C0"/>
    <w:rsid w:val="5A6E01CD"/>
    <w:rsid w:val="5AA830AA"/>
    <w:rsid w:val="5AD24740"/>
    <w:rsid w:val="5B0F515D"/>
    <w:rsid w:val="5B16721C"/>
    <w:rsid w:val="5B2367C2"/>
    <w:rsid w:val="5B2421E5"/>
    <w:rsid w:val="5B4103D8"/>
    <w:rsid w:val="5C2F2F43"/>
    <w:rsid w:val="5CA644DC"/>
    <w:rsid w:val="5CA8594E"/>
    <w:rsid w:val="5CD014EC"/>
    <w:rsid w:val="5CD32DF8"/>
    <w:rsid w:val="5CD72CFD"/>
    <w:rsid w:val="5CE25F43"/>
    <w:rsid w:val="5CEE1AC9"/>
    <w:rsid w:val="5D154EB4"/>
    <w:rsid w:val="5D3C0A81"/>
    <w:rsid w:val="5D4F4B86"/>
    <w:rsid w:val="5D6D3161"/>
    <w:rsid w:val="5D996150"/>
    <w:rsid w:val="5D9A580C"/>
    <w:rsid w:val="5DB00CF4"/>
    <w:rsid w:val="5DB21F0B"/>
    <w:rsid w:val="5DCB6D3F"/>
    <w:rsid w:val="5DD45079"/>
    <w:rsid w:val="5DED0147"/>
    <w:rsid w:val="5DED62DB"/>
    <w:rsid w:val="5E42030A"/>
    <w:rsid w:val="5E581A0F"/>
    <w:rsid w:val="5E59623C"/>
    <w:rsid w:val="5E710B1A"/>
    <w:rsid w:val="5E7B1144"/>
    <w:rsid w:val="5EBC6AC9"/>
    <w:rsid w:val="5EDF7832"/>
    <w:rsid w:val="5EF07C91"/>
    <w:rsid w:val="5F03495E"/>
    <w:rsid w:val="5F89574F"/>
    <w:rsid w:val="60024E97"/>
    <w:rsid w:val="6012443A"/>
    <w:rsid w:val="6015244D"/>
    <w:rsid w:val="602A2F8A"/>
    <w:rsid w:val="60324ABB"/>
    <w:rsid w:val="603525BF"/>
    <w:rsid w:val="603B2692"/>
    <w:rsid w:val="604279EF"/>
    <w:rsid w:val="605660D3"/>
    <w:rsid w:val="609A20CC"/>
    <w:rsid w:val="60AC578B"/>
    <w:rsid w:val="60BA0556"/>
    <w:rsid w:val="60CB09E4"/>
    <w:rsid w:val="60CC1659"/>
    <w:rsid w:val="60E10CAA"/>
    <w:rsid w:val="614641F5"/>
    <w:rsid w:val="61657A8A"/>
    <w:rsid w:val="61842DF0"/>
    <w:rsid w:val="61AD4524"/>
    <w:rsid w:val="61D7187C"/>
    <w:rsid w:val="621C6F7A"/>
    <w:rsid w:val="623D4B40"/>
    <w:rsid w:val="62812554"/>
    <w:rsid w:val="62842DBB"/>
    <w:rsid w:val="629E17B2"/>
    <w:rsid w:val="62B2146E"/>
    <w:rsid w:val="6319792E"/>
    <w:rsid w:val="632B5A11"/>
    <w:rsid w:val="632C14B3"/>
    <w:rsid w:val="635066FE"/>
    <w:rsid w:val="63754B40"/>
    <w:rsid w:val="638C22F6"/>
    <w:rsid w:val="639763C0"/>
    <w:rsid w:val="639C08B9"/>
    <w:rsid w:val="639D5F0D"/>
    <w:rsid w:val="63FF0115"/>
    <w:rsid w:val="643815BC"/>
    <w:rsid w:val="64400567"/>
    <w:rsid w:val="646E3B40"/>
    <w:rsid w:val="64803865"/>
    <w:rsid w:val="64843E2C"/>
    <w:rsid w:val="64FD4EB5"/>
    <w:rsid w:val="650E63B1"/>
    <w:rsid w:val="653269D0"/>
    <w:rsid w:val="65D94174"/>
    <w:rsid w:val="65DFFC44"/>
    <w:rsid w:val="661F33AD"/>
    <w:rsid w:val="66235AFA"/>
    <w:rsid w:val="66464337"/>
    <w:rsid w:val="6649596B"/>
    <w:rsid w:val="66546DBB"/>
    <w:rsid w:val="66E6482D"/>
    <w:rsid w:val="66E75E1D"/>
    <w:rsid w:val="66ED4386"/>
    <w:rsid w:val="66FB1098"/>
    <w:rsid w:val="6704280D"/>
    <w:rsid w:val="67306B19"/>
    <w:rsid w:val="67803B7C"/>
    <w:rsid w:val="67841693"/>
    <w:rsid w:val="67E24C35"/>
    <w:rsid w:val="67E7083D"/>
    <w:rsid w:val="68125140"/>
    <w:rsid w:val="68136973"/>
    <w:rsid w:val="6841088D"/>
    <w:rsid w:val="68837A1C"/>
    <w:rsid w:val="68A51AEC"/>
    <w:rsid w:val="68B91843"/>
    <w:rsid w:val="68C36155"/>
    <w:rsid w:val="68D9372F"/>
    <w:rsid w:val="68E3755A"/>
    <w:rsid w:val="6920726B"/>
    <w:rsid w:val="694F22CF"/>
    <w:rsid w:val="696C7A3C"/>
    <w:rsid w:val="69BD4382"/>
    <w:rsid w:val="69FA4B21"/>
    <w:rsid w:val="6A5833AB"/>
    <w:rsid w:val="6AE91793"/>
    <w:rsid w:val="6AF77B9B"/>
    <w:rsid w:val="6AF91C7B"/>
    <w:rsid w:val="6AF93A8C"/>
    <w:rsid w:val="6B06697E"/>
    <w:rsid w:val="6B5B5827"/>
    <w:rsid w:val="6B713EF4"/>
    <w:rsid w:val="6B7C6984"/>
    <w:rsid w:val="6B9419A4"/>
    <w:rsid w:val="6C092833"/>
    <w:rsid w:val="6C15141B"/>
    <w:rsid w:val="6C1E130A"/>
    <w:rsid w:val="6C236F38"/>
    <w:rsid w:val="6C472EBA"/>
    <w:rsid w:val="6C832144"/>
    <w:rsid w:val="6C927AC4"/>
    <w:rsid w:val="6C98177E"/>
    <w:rsid w:val="6C9E5603"/>
    <w:rsid w:val="6CAB6ED5"/>
    <w:rsid w:val="6CAC5E55"/>
    <w:rsid w:val="6CAE7295"/>
    <w:rsid w:val="6CB0280D"/>
    <w:rsid w:val="6CBE4128"/>
    <w:rsid w:val="6D072AFE"/>
    <w:rsid w:val="6D432691"/>
    <w:rsid w:val="6D601880"/>
    <w:rsid w:val="6D663515"/>
    <w:rsid w:val="6DAE3C49"/>
    <w:rsid w:val="6E0D759F"/>
    <w:rsid w:val="6E6411E9"/>
    <w:rsid w:val="6E865F1C"/>
    <w:rsid w:val="6E993574"/>
    <w:rsid w:val="6F2E3EBD"/>
    <w:rsid w:val="6F373794"/>
    <w:rsid w:val="6F4F4890"/>
    <w:rsid w:val="6F5A0DAB"/>
    <w:rsid w:val="6F6729DD"/>
    <w:rsid w:val="6F730093"/>
    <w:rsid w:val="6F8B5149"/>
    <w:rsid w:val="6F9856C9"/>
    <w:rsid w:val="6F9C0A05"/>
    <w:rsid w:val="6FEE0BC9"/>
    <w:rsid w:val="6FFE5F86"/>
    <w:rsid w:val="70093638"/>
    <w:rsid w:val="700B3A02"/>
    <w:rsid w:val="70453F88"/>
    <w:rsid w:val="704716DB"/>
    <w:rsid w:val="704F233D"/>
    <w:rsid w:val="705F04F5"/>
    <w:rsid w:val="709D6A07"/>
    <w:rsid w:val="70F44064"/>
    <w:rsid w:val="712E5AB1"/>
    <w:rsid w:val="71756855"/>
    <w:rsid w:val="718F50E7"/>
    <w:rsid w:val="71BB177A"/>
    <w:rsid w:val="71DA041E"/>
    <w:rsid w:val="71E8347B"/>
    <w:rsid w:val="727C2DEE"/>
    <w:rsid w:val="728C5ACB"/>
    <w:rsid w:val="72A16483"/>
    <w:rsid w:val="72A365F1"/>
    <w:rsid w:val="72A54001"/>
    <w:rsid w:val="72AE4A23"/>
    <w:rsid w:val="72BD5247"/>
    <w:rsid w:val="72D80939"/>
    <w:rsid w:val="72EB2E97"/>
    <w:rsid w:val="72F773E8"/>
    <w:rsid w:val="72FA6627"/>
    <w:rsid w:val="73067DE5"/>
    <w:rsid w:val="732744BC"/>
    <w:rsid w:val="734946AB"/>
    <w:rsid w:val="73781BAB"/>
    <w:rsid w:val="73A41480"/>
    <w:rsid w:val="73B23CBE"/>
    <w:rsid w:val="73C73415"/>
    <w:rsid w:val="73E83016"/>
    <w:rsid w:val="741629B0"/>
    <w:rsid w:val="741A2023"/>
    <w:rsid w:val="741C71F6"/>
    <w:rsid w:val="74314040"/>
    <w:rsid w:val="743E2427"/>
    <w:rsid w:val="74661527"/>
    <w:rsid w:val="749402ED"/>
    <w:rsid w:val="74C71153"/>
    <w:rsid w:val="74CE14DB"/>
    <w:rsid w:val="750665BF"/>
    <w:rsid w:val="750E5B52"/>
    <w:rsid w:val="75264D31"/>
    <w:rsid w:val="754137C9"/>
    <w:rsid w:val="754724E0"/>
    <w:rsid w:val="7558625D"/>
    <w:rsid w:val="75594E45"/>
    <w:rsid w:val="757D0BCD"/>
    <w:rsid w:val="759233F8"/>
    <w:rsid w:val="75946E69"/>
    <w:rsid w:val="75FF04BB"/>
    <w:rsid w:val="76092AF9"/>
    <w:rsid w:val="761D1FE8"/>
    <w:rsid w:val="762B112B"/>
    <w:rsid w:val="76523440"/>
    <w:rsid w:val="76646B96"/>
    <w:rsid w:val="7667431E"/>
    <w:rsid w:val="768052EC"/>
    <w:rsid w:val="769B26DC"/>
    <w:rsid w:val="76C661CC"/>
    <w:rsid w:val="76D17FED"/>
    <w:rsid w:val="76E1614E"/>
    <w:rsid w:val="76F42D14"/>
    <w:rsid w:val="77236739"/>
    <w:rsid w:val="77243C28"/>
    <w:rsid w:val="774E387D"/>
    <w:rsid w:val="775104F3"/>
    <w:rsid w:val="77AF3421"/>
    <w:rsid w:val="77AF6556"/>
    <w:rsid w:val="77DB3552"/>
    <w:rsid w:val="77EB7F85"/>
    <w:rsid w:val="77F823E3"/>
    <w:rsid w:val="78066D81"/>
    <w:rsid w:val="782837D8"/>
    <w:rsid w:val="782C7339"/>
    <w:rsid w:val="783016DA"/>
    <w:rsid w:val="783C08C4"/>
    <w:rsid w:val="788879F3"/>
    <w:rsid w:val="788A39FC"/>
    <w:rsid w:val="78A83DBD"/>
    <w:rsid w:val="78AE17DB"/>
    <w:rsid w:val="78B31635"/>
    <w:rsid w:val="78D55367"/>
    <w:rsid w:val="78D913E8"/>
    <w:rsid w:val="78E22959"/>
    <w:rsid w:val="78E64B57"/>
    <w:rsid w:val="78F63C9E"/>
    <w:rsid w:val="79295693"/>
    <w:rsid w:val="793E3D20"/>
    <w:rsid w:val="79556945"/>
    <w:rsid w:val="79770A9C"/>
    <w:rsid w:val="798C2340"/>
    <w:rsid w:val="799C07D4"/>
    <w:rsid w:val="79C71039"/>
    <w:rsid w:val="79E0761A"/>
    <w:rsid w:val="79F75828"/>
    <w:rsid w:val="79FD73B6"/>
    <w:rsid w:val="7A030BD8"/>
    <w:rsid w:val="7A0A1F38"/>
    <w:rsid w:val="7A153000"/>
    <w:rsid w:val="7A216073"/>
    <w:rsid w:val="7A5769BE"/>
    <w:rsid w:val="7A98132F"/>
    <w:rsid w:val="7A9C314A"/>
    <w:rsid w:val="7ABD11C9"/>
    <w:rsid w:val="7ABF3BCC"/>
    <w:rsid w:val="7AF97AFC"/>
    <w:rsid w:val="7B262824"/>
    <w:rsid w:val="7B49649D"/>
    <w:rsid w:val="7B68147B"/>
    <w:rsid w:val="7B8E473F"/>
    <w:rsid w:val="7B8F330B"/>
    <w:rsid w:val="7B93556B"/>
    <w:rsid w:val="7BAC17F7"/>
    <w:rsid w:val="7BF36B62"/>
    <w:rsid w:val="7BFA6A0E"/>
    <w:rsid w:val="7BFE6929"/>
    <w:rsid w:val="7C0F56DD"/>
    <w:rsid w:val="7C271257"/>
    <w:rsid w:val="7C296D4B"/>
    <w:rsid w:val="7C3776DC"/>
    <w:rsid w:val="7C3E5ED5"/>
    <w:rsid w:val="7C4A2E0B"/>
    <w:rsid w:val="7C920181"/>
    <w:rsid w:val="7C9A0DE4"/>
    <w:rsid w:val="7CEC751D"/>
    <w:rsid w:val="7D116D86"/>
    <w:rsid w:val="7D542BA7"/>
    <w:rsid w:val="7D746944"/>
    <w:rsid w:val="7D8A2CCE"/>
    <w:rsid w:val="7D8E085B"/>
    <w:rsid w:val="7DC73E5B"/>
    <w:rsid w:val="7DD8007A"/>
    <w:rsid w:val="7DEF6462"/>
    <w:rsid w:val="7DFE2E65"/>
    <w:rsid w:val="7DFE4BD2"/>
    <w:rsid w:val="7E115AF8"/>
    <w:rsid w:val="7E527BC8"/>
    <w:rsid w:val="7E53317E"/>
    <w:rsid w:val="7E587866"/>
    <w:rsid w:val="7E82250F"/>
    <w:rsid w:val="7EF953FA"/>
    <w:rsid w:val="7EFC5D86"/>
    <w:rsid w:val="7F20380D"/>
    <w:rsid w:val="7F28602E"/>
    <w:rsid w:val="7F3E2D6E"/>
    <w:rsid w:val="7F4E36EE"/>
    <w:rsid w:val="7F971DDE"/>
    <w:rsid w:val="7F9B666E"/>
    <w:rsid w:val="7FE6130C"/>
    <w:rsid w:val="7FEA3F31"/>
    <w:rsid w:val="7FEE4546"/>
    <w:rsid w:val="9E7D0113"/>
    <w:rsid w:val="BFF529A3"/>
    <w:rsid w:val="F973FE88"/>
    <w:rsid w:val="F9BF9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9"/>
    <w:autoRedefine/>
    <w:qFormat/>
    <w:uiPriority w:val="99"/>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color w:val="000000"/>
      <w:kern w:val="44"/>
      <w:sz w:val="36"/>
    </w:rPr>
  </w:style>
  <w:style w:type="paragraph" w:styleId="3">
    <w:name w:val="heading 2"/>
    <w:basedOn w:val="1"/>
    <w:next w:val="1"/>
    <w:link w:val="58"/>
    <w:autoRedefine/>
    <w:qFormat/>
    <w:uiPriority w:val="99"/>
    <w:pPr>
      <w:keepNext/>
      <w:keepLines/>
      <w:numPr>
        <w:ilvl w:val="1"/>
        <w:numId w:val="1"/>
      </w:numPr>
      <w:tabs>
        <w:tab w:val="left" w:pos="360"/>
      </w:tabs>
      <w:spacing w:before="260" w:after="260" w:line="416" w:lineRule="auto"/>
      <w:outlineLvl w:val="1"/>
    </w:pPr>
    <w:rPr>
      <w:rFonts w:ascii="Arial" w:hAnsi="Arial" w:eastAsia="黑体"/>
      <w:bCs/>
      <w:kern w:val="0"/>
      <w:sz w:val="32"/>
      <w:szCs w:val="32"/>
    </w:rPr>
  </w:style>
  <w:style w:type="paragraph" w:styleId="4">
    <w:name w:val="heading 3"/>
    <w:basedOn w:val="1"/>
    <w:next w:val="1"/>
    <w:link w:val="60"/>
    <w:autoRedefine/>
    <w:qFormat/>
    <w:uiPriority w:val="99"/>
    <w:pPr>
      <w:numPr>
        <w:ilvl w:val="2"/>
        <w:numId w:val="1"/>
      </w:numPr>
      <w:autoSpaceDE w:val="0"/>
      <w:autoSpaceDN w:val="0"/>
      <w:adjustRightInd w:val="0"/>
      <w:spacing w:line="300" w:lineRule="auto"/>
      <w:textAlignment w:val="baseline"/>
      <w:outlineLvl w:val="2"/>
    </w:pPr>
    <w:rPr>
      <w:rFonts w:ascii="黑体" w:hAnsi="Calibri" w:eastAsia="黑体"/>
      <w:color w:val="000000"/>
      <w:kern w:val="0"/>
      <w:sz w:val="28"/>
    </w:rPr>
  </w:style>
  <w:style w:type="paragraph" w:styleId="5">
    <w:name w:val="heading 4"/>
    <w:basedOn w:val="1"/>
    <w:next w:val="1"/>
    <w:link w:val="57"/>
    <w:autoRedefine/>
    <w:qFormat/>
    <w:uiPriority w:val="99"/>
    <w:pPr>
      <w:keepNext/>
      <w:keepLines/>
      <w:tabs>
        <w:tab w:val="left" w:pos="709"/>
      </w:tabs>
      <w:spacing w:before="280" w:after="290" w:line="376" w:lineRule="auto"/>
      <w:outlineLvl w:val="3"/>
    </w:pPr>
    <w:rPr>
      <w:rFonts w:ascii="Cambria" w:hAnsi="Cambria"/>
    </w:rPr>
  </w:style>
  <w:style w:type="paragraph" w:styleId="6">
    <w:name w:val="heading 5"/>
    <w:basedOn w:val="1"/>
    <w:next w:val="1"/>
    <w:link w:val="61"/>
    <w:autoRedefine/>
    <w:qFormat/>
    <w:uiPriority w:val="99"/>
    <w:pPr>
      <w:keepNext/>
      <w:keepLines/>
      <w:spacing w:before="280" w:after="290" w:line="376" w:lineRule="auto"/>
      <w:outlineLvl w:val="4"/>
    </w:pPr>
    <w:rPr>
      <w:rFonts w:ascii="Calibri" w:hAnsi="Calibri"/>
      <w:kern w:val="0"/>
      <w:sz w:val="28"/>
    </w:rPr>
  </w:style>
  <w:style w:type="paragraph" w:styleId="7">
    <w:name w:val="heading 6"/>
    <w:basedOn w:val="1"/>
    <w:next w:val="1"/>
    <w:link w:val="62"/>
    <w:autoRedefine/>
    <w:qFormat/>
    <w:uiPriority w:val="99"/>
    <w:pPr>
      <w:keepNext/>
      <w:keepLines/>
      <w:spacing w:before="240" w:after="64" w:line="320" w:lineRule="auto"/>
      <w:outlineLvl w:val="5"/>
    </w:pPr>
    <w:rPr>
      <w:rFonts w:ascii="Cambria" w:hAnsi="Cambria"/>
      <w:kern w:val="0"/>
      <w:sz w:val="24"/>
    </w:rPr>
  </w:style>
  <w:style w:type="paragraph" w:styleId="8">
    <w:name w:val="heading 7"/>
    <w:basedOn w:val="1"/>
    <w:next w:val="1"/>
    <w:link w:val="63"/>
    <w:autoRedefine/>
    <w:qFormat/>
    <w:uiPriority w:val="99"/>
    <w:pPr>
      <w:keepNext/>
      <w:keepLines/>
      <w:numPr>
        <w:ilvl w:val="6"/>
        <w:numId w:val="2"/>
      </w:numPr>
      <w:adjustRightInd w:val="0"/>
      <w:spacing w:before="240" w:after="64" w:line="320" w:lineRule="atLeast"/>
      <w:textAlignment w:val="baseline"/>
      <w:outlineLvl w:val="6"/>
    </w:pPr>
    <w:rPr>
      <w:rFonts w:ascii="宋体" w:hAnsi="Calibri" w:eastAsia="仿宋_GB2312"/>
      <w:kern w:val="0"/>
      <w:sz w:val="24"/>
    </w:rPr>
  </w:style>
  <w:style w:type="paragraph" w:styleId="9">
    <w:name w:val="heading 8"/>
    <w:basedOn w:val="1"/>
    <w:next w:val="1"/>
    <w:link w:val="64"/>
    <w:autoRedefine/>
    <w:qFormat/>
    <w:uiPriority w:val="99"/>
    <w:pPr>
      <w:keepNext/>
      <w:keepLines/>
      <w:numPr>
        <w:ilvl w:val="7"/>
        <w:numId w:val="2"/>
      </w:numPr>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5"/>
    <w:autoRedefine/>
    <w:qFormat/>
    <w:uiPriority w:val="99"/>
    <w:pPr>
      <w:keepNext/>
      <w:keepLines/>
      <w:numPr>
        <w:ilvl w:val="8"/>
        <w:numId w:val="2"/>
      </w:numPr>
      <w:adjustRightInd w:val="0"/>
      <w:spacing w:before="240" w:after="64" w:line="320" w:lineRule="atLeast"/>
      <w:textAlignment w:val="baseline"/>
      <w:outlineLvl w:val="8"/>
    </w:pPr>
    <w:rPr>
      <w:rFonts w:ascii="Arial" w:hAnsi="Arial" w:eastAsia="黑体"/>
      <w:kern w:val="0"/>
      <w:sz w:val="28"/>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rPr>
      <w:rFonts w:eastAsia="黑体"/>
      <w:szCs w:val="24"/>
    </w:rPr>
  </w:style>
  <w:style w:type="paragraph" w:styleId="12">
    <w:name w:val="Normal Indent"/>
    <w:basedOn w:val="1"/>
    <w:next w:val="13"/>
    <w:link w:val="88"/>
    <w:autoRedefine/>
    <w:qFormat/>
    <w:uiPriority w:val="99"/>
    <w:pPr>
      <w:ind w:firstLine="420"/>
    </w:pPr>
    <w:rPr>
      <w:rFonts w:ascii="Calibri" w:hAnsi="Calibri"/>
    </w:rPr>
  </w:style>
  <w:style w:type="paragraph" w:styleId="13">
    <w:name w:val="Body Text Indent"/>
    <w:basedOn w:val="1"/>
    <w:link w:val="71"/>
    <w:autoRedefine/>
    <w:qFormat/>
    <w:uiPriority w:val="99"/>
    <w:pPr>
      <w:spacing w:line="480" w:lineRule="auto"/>
      <w:ind w:firstLine="600"/>
    </w:pPr>
    <w:rPr>
      <w:rFonts w:ascii="Calibri" w:hAnsi="Calibri"/>
      <w:sz w:val="28"/>
    </w:rPr>
  </w:style>
  <w:style w:type="paragraph" w:styleId="14">
    <w:name w:val="caption"/>
    <w:basedOn w:val="1"/>
    <w:next w:val="1"/>
    <w:autoRedefine/>
    <w:qFormat/>
    <w:uiPriority w:val="99"/>
    <w:rPr>
      <w:rFonts w:ascii="Arial" w:hAnsi="Arial" w:eastAsia="黑体" w:cs="Arial"/>
      <w:sz w:val="20"/>
    </w:rPr>
  </w:style>
  <w:style w:type="paragraph" w:styleId="15">
    <w:name w:val="List Bullet"/>
    <w:basedOn w:val="1"/>
    <w:autoRedefine/>
    <w:qFormat/>
    <w:uiPriority w:val="99"/>
    <w:pPr>
      <w:widowControl/>
      <w:tabs>
        <w:tab w:val="left" w:pos="900"/>
      </w:tabs>
      <w:spacing w:before="100" w:beforeAutospacing="1" w:afterLines="50" w:afterAutospacing="1"/>
      <w:ind w:left="900" w:hanging="420"/>
      <w:jc w:val="left"/>
    </w:pPr>
    <w:rPr>
      <w:kern w:val="0"/>
    </w:rPr>
  </w:style>
  <w:style w:type="paragraph" w:styleId="16">
    <w:name w:val="Document Map"/>
    <w:basedOn w:val="1"/>
    <w:link w:val="66"/>
    <w:autoRedefine/>
    <w:qFormat/>
    <w:uiPriority w:val="99"/>
    <w:pPr>
      <w:shd w:val="clear" w:color="auto" w:fill="000080"/>
    </w:pPr>
    <w:rPr>
      <w:rFonts w:ascii="Calibri" w:hAnsi="Calibri"/>
      <w:kern w:val="0"/>
      <w:sz w:val="2"/>
    </w:rPr>
  </w:style>
  <w:style w:type="paragraph" w:styleId="17">
    <w:name w:val="annotation text"/>
    <w:basedOn w:val="1"/>
    <w:link w:val="67"/>
    <w:autoRedefine/>
    <w:qFormat/>
    <w:uiPriority w:val="99"/>
    <w:pPr>
      <w:jc w:val="left"/>
    </w:pPr>
    <w:rPr>
      <w:rFonts w:ascii="Calibri" w:hAnsi="Calibri"/>
      <w:kern w:val="0"/>
      <w:sz w:val="20"/>
    </w:rPr>
  </w:style>
  <w:style w:type="paragraph" w:styleId="18">
    <w:name w:val="Body Text 3"/>
    <w:basedOn w:val="1"/>
    <w:link w:val="68"/>
    <w:autoRedefine/>
    <w:qFormat/>
    <w:uiPriority w:val="99"/>
    <w:rPr>
      <w:rFonts w:ascii="Calibri" w:hAnsi="Calibri"/>
      <w:kern w:val="0"/>
      <w:sz w:val="16"/>
    </w:rPr>
  </w:style>
  <w:style w:type="paragraph" w:styleId="19">
    <w:name w:val="Body Text"/>
    <w:basedOn w:val="1"/>
    <w:next w:val="20"/>
    <w:link w:val="69"/>
    <w:autoRedefine/>
    <w:qFormat/>
    <w:uiPriority w:val="99"/>
    <w:pPr>
      <w:spacing w:after="120"/>
    </w:pPr>
    <w:rPr>
      <w:rFonts w:ascii="仿宋_GB2312" w:hAnsi="Calibri"/>
      <w:sz w:val="32"/>
    </w:rPr>
  </w:style>
  <w:style w:type="paragraph" w:styleId="20">
    <w:name w:val="Body Text First Indent"/>
    <w:basedOn w:val="19"/>
    <w:next w:val="1"/>
    <w:link w:val="70"/>
    <w:autoRedefine/>
    <w:qFormat/>
    <w:uiPriority w:val="99"/>
    <w:pPr>
      <w:spacing w:line="360" w:lineRule="auto"/>
      <w:ind w:firstLine="200" w:firstLineChars="200"/>
      <w:jc w:val="left"/>
    </w:pPr>
    <w:rPr>
      <w:sz w:val="20"/>
    </w:rPr>
  </w:style>
  <w:style w:type="paragraph" w:styleId="21">
    <w:name w:val="List Bullet 2"/>
    <w:basedOn w:val="1"/>
    <w:autoRedefine/>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2">
    <w:name w:val="toc 5"/>
    <w:basedOn w:val="1"/>
    <w:next w:val="1"/>
    <w:autoRedefine/>
    <w:qFormat/>
    <w:uiPriority w:val="99"/>
    <w:pPr>
      <w:ind w:left="1680" w:leftChars="800"/>
    </w:pPr>
    <w:rPr>
      <w:rFonts w:eastAsia="黑体"/>
      <w:szCs w:val="24"/>
    </w:rPr>
  </w:style>
  <w:style w:type="paragraph" w:styleId="23">
    <w:name w:val="toc 3"/>
    <w:basedOn w:val="1"/>
    <w:next w:val="1"/>
    <w:autoRedefine/>
    <w:qFormat/>
    <w:uiPriority w:val="99"/>
    <w:pPr>
      <w:ind w:left="840" w:leftChars="400"/>
    </w:pPr>
    <w:rPr>
      <w:rFonts w:eastAsia="黑体"/>
      <w:szCs w:val="24"/>
    </w:rPr>
  </w:style>
  <w:style w:type="paragraph" w:styleId="24">
    <w:name w:val="Plain Text"/>
    <w:basedOn w:val="1"/>
    <w:link w:val="72"/>
    <w:autoRedefine/>
    <w:qFormat/>
    <w:uiPriority w:val="99"/>
    <w:pPr>
      <w:widowControl/>
      <w:overflowPunct w:val="0"/>
      <w:autoSpaceDE w:val="0"/>
      <w:autoSpaceDN w:val="0"/>
      <w:adjustRightInd w:val="0"/>
      <w:jc w:val="left"/>
      <w:textAlignment w:val="baseline"/>
    </w:pPr>
    <w:rPr>
      <w:rFonts w:ascii="宋体" w:hAnsi="Courier New"/>
      <w:kern w:val="0"/>
    </w:rPr>
  </w:style>
  <w:style w:type="paragraph" w:styleId="25">
    <w:name w:val="toc 8"/>
    <w:basedOn w:val="1"/>
    <w:next w:val="1"/>
    <w:autoRedefine/>
    <w:qFormat/>
    <w:uiPriority w:val="99"/>
    <w:pPr>
      <w:ind w:left="2940" w:leftChars="1400"/>
    </w:pPr>
    <w:rPr>
      <w:rFonts w:eastAsia="黑体"/>
      <w:szCs w:val="24"/>
    </w:rPr>
  </w:style>
  <w:style w:type="paragraph" w:styleId="26">
    <w:name w:val="Date"/>
    <w:basedOn w:val="1"/>
    <w:next w:val="1"/>
    <w:link w:val="73"/>
    <w:autoRedefine/>
    <w:qFormat/>
    <w:uiPriority w:val="99"/>
    <w:pPr>
      <w:ind w:left="100"/>
    </w:pPr>
    <w:rPr>
      <w:rFonts w:ascii="Calibri" w:hAnsi="Calibri"/>
      <w:kern w:val="0"/>
      <w:sz w:val="20"/>
    </w:rPr>
  </w:style>
  <w:style w:type="paragraph" w:styleId="27">
    <w:name w:val="Body Text Indent 2"/>
    <w:basedOn w:val="1"/>
    <w:link w:val="74"/>
    <w:autoRedefine/>
    <w:qFormat/>
    <w:uiPriority w:val="99"/>
    <w:pPr>
      <w:spacing w:after="120" w:line="480" w:lineRule="auto"/>
      <w:ind w:left="420" w:leftChars="200"/>
    </w:pPr>
    <w:rPr>
      <w:rFonts w:ascii="Calibri" w:hAnsi="Calibri"/>
      <w:kern w:val="0"/>
      <w:sz w:val="20"/>
    </w:rPr>
  </w:style>
  <w:style w:type="paragraph" w:styleId="28">
    <w:name w:val="endnote text"/>
    <w:basedOn w:val="1"/>
    <w:link w:val="75"/>
    <w:autoRedefine/>
    <w:qFormat/>
    <w:uiPriority w:val="99"/>
    <w:pPr>
      <w:snapToGrid w:val="0"/>
      <w:spacing w:afterLines="50"/>
      <w:jc w:val="left"/>
    </w:pPr>
    <w:rPr>
      <w:rFonts w:ascii="Calibri" w:hAnsi="Calibri"/>
      <w:kern w:val="0"/>
      <w:sz w:val="20"/>
    </w:rPr>
  </w:style>
  <w:style w:type="paragraph" w:styleId="29">
    <w:name w:val="Balloon Text"/>
    <w:basedOn w:val="1"/>
    <w:link w:val="76"/>
    <w:autoRedefine/>
    <w:qFormat/>
    <w:uiPriority w:val="99"/>
    <w:rPr>
      <w:rFonts w:ascii="Calibri" w:hAnsi="Calibri"/>
      <w:kern w:val="0"/>
      <w:sz w:val="2"/>
    </w:rPr>
  </w:style>
  <w:style w:type="paragraph" w:styleId="30">
    <w:name w:val="footer"/>
    <w:basedOn w:val="1"/>
    <w:link w:val="77"/>
    <w:autoRedefine/>
    <w:qFormat/>
    <w:uiPriority w:val="99"/>
    <w:pPr>
      <w:tabs>
        <w:tab w:val="center" w:pos="4153"/>
        <w:tab w:val="right" w:pos="8306"/>
      </w:tabs>
      <w:snapToGrid w:val="0"/>
      <w:jc w:val="left"/>
    </w:pPr>
    <w:rPr>
      <w:rFonts w:ascii="Calibri" w:hAnsi="Calibri"/>
      <w:kern w:val="0"/>
      <w:sz w:val="18"/>
    </w:rPr>
  </w:style>
  <w:style w:type="paragraph" w:styleId="31">
    <w:name w:val="header"/>
    <w:basedOn w:val="1"/>
    <w:link w:val="78"/>
    <w:autoRedefine/>
    <w:qFormat/>
    <w:uiPriority w:val="99"/>
    <w:pPr>
      <w:pBdr>
        <w:bottom w:val="single" w:color="auto" w:sz="6" w:space="1"/>
      </w:pBdr>
      <w:tabs>
        <w:tab w:val="center" w:pos="4153"/>
        <w:tab w:val="right" w:pos="8306"/>
      </w:tabs>
      <w:snapToGrid w:val="0"/>
      <w:jc w:val="center"/>
    </w:pPr>
    <w:rPr>
      <w:rFonts w:ascii="Calibri" w:hAnsi="Calibri"/>
      <w:kern w:val="0"/>
      <w:sz w:val="18"/>
    </w:rPr>
  </w:style>
  <w:style w:type="paragraph" w:styleId="32">
    <w:name w:val="toc 1"/>
    <w:basedOn w:val="1"/>
    <w:next w:val="1"/>
    <w:autoRedefine/>
    <w:qFormat/>
    <w:uiPriority w:val="99"/>
    <w:rPr>
      <w:rFonts w:eastAsia="黑体"/>
      <w:b/>
      <w:sz w:val="24"/>
      <w:szCs w:val="24"/>
    </w:rPr>
  </w:style>
  <w:style w:type="paragraph" w:styleId="33">
    <w:name w:val="toc 4"/>
    <w:basedOn w:val="1"/>
    <w:next w:val="1"/>
    <w:autoRedefine/>
    <w:qFormat/>
    <w:uiPriority w:val="99"/>
    <w:pPr>
      <w:ind w:left="1260" w:leftChars="600"/>
    </w:pPr>
    <w:rPr>
      <w:rFonts w:eastAsia="黑体"/>
      <w:szCs w:val="24"/>
    </w:rPr>
  </w:style>
  <w:style w:type="paragraph" w:styleId="34">
    <w:name w:val="Subtitle"/>
    <w:basedOn w:val="1"/>
    <w:link w:val="79"/>
    <w:autoRedefine/>
    <w:qFormat/>
    <w:uiPriority w:val="99"/>
    <w:pPr>
      <w:spacing w:afterLines="50"/>
      <w:jc w:val="center"/>
    </w:pPr>
    <w:rPr>
      <w:rFonts w:ascii="Cambria" w:hAnsi="Cambria"/>
      <w:kern w:val="28"/>
      <w:sz w:val="32"/>
    </w:rPr>
  </w:style>
  <w:style w:type="paragraph" w:styleId="35">
    <w:name w:val="List"/>
    <w:basedOn w:val="1"/>
    <w:autoRedefine/>
    <w:qFormat/>
    <w:uiPriority w:val="99"/>
    <w:pPr>
      <w:ind w:left="200" w:hanging="200" w:hangingChars="200"/>
    </w:pPr>
    <w:rPr>
      <w:sz w:val="28"/>
      <w:szCs w:val="24"/>
    </w:rPr>
  </w:style>
  <w:style w:type="paragraph" w:styleId="36">
    <w:name w:val="toc 6"/>
    <w:basedOn w:val="1"/>
    <w:next w:val="1"/>
    <w:autoRedefine/>
    <w:qFormat/>
    <w:uiPriority w:val="99"/>
    <w:pPr>
      <w:ind w:left="2100" w:leftChars="1000"/>
    </w:pPr>
    <w:rPr>
      <w:rFonts w:eastAsia="黑体"/>
      <w:szCs w:val="24"/>
    </w:rPr>
  </w:style>
  <w:style w:type="paragraph" w:styleId="37">
    <w:name w:val="Body Text Indent 3"/>
    <w:basedOn w:val="1"/>
    <w:link w:val="80"/>
    <w:autoRedefine/>
    <w:qFormat/>
    <w:uiPriority w:val="99"/>
    <w:pPr>
      <w:spacing w:line="500" w:lineRule="atLeast"/>
      <w:ind w:firstLine="720" w:firstLineChars="300"/>
    </w:pPr>
    <w:rPr>
      <w:rFonts w:ascii="Calibri" w:hAnsi="Calibri"/>
      <w:kern w:val="0"/>
      <w:sz w:val="16"/>
    </w:rPr>
  </w:style>
  <w:style w:type="paragraph" w:styleId="38">
    <w:name w:val="toc 2"/>
    <w:basedOn w:val="1"/>
    <w:next w:val="1"/>
    <w:autoRedefine/>
    <w:qFormat/>
    <w:uiPriority w:val="99"/>
    <w:pPr>
      <w:tabs>
        <w:tab w:val="right" w:leader="dot" w:pos="8909"/>
      </w:tabs>
      <w:ind w:left="420" w:leftChars="200"/>
    </w:pPr>
    <w:rPr>
      <w:rFonts w:eastAsia="黑体"/>
      <w:szCs w:val="24"/>
    </w:rPr>
  </w:style>
  <w:style w:type="paragraph" w:styleId="39">
    <w:name w:val="toc 9"/>
    <w:basedOn w:val="1"/>
    <w:next w:val="1"/>
    <w:autoRedefine/>
    <w:qFormat/>
    <w:uiPriority w:val="99"/>
    <w:pPr>
      <w:ind w:left="3360" w:leftChars="1600"/>
    </w:pPr>
    <w:rPr>
      <w:rFonts w:eastAsia="黑体"/>
      <w:szCs w:val="24"/>
    </w:rPr>
  </w:style>
  <w:style w:type="paragraph" w:styleId="40">
    <w:name w:val="Body Text 2"/>
    <w:basedOn w:val="1"/>
    <w:link w:val="81"/>
    <w:autoRedefine/>
    <w:qFormat/>
    <w:uiPriority w:val="99"/>
    <w:pPr>
      <w:autoSpaceDE w:val="0"/>
      <w:autoSpaceDN w:val="0"/>
      <w:adjustRightInd w:val="0"/>
    </w:pPr>
    <w:rPr>
      <w:rFonts w:ascii="Calibri" w:hAnsi="Calibri"/>
      <w:kern w:val="0"/>
      <w:sz w:val="20"/>
    </w:rPr>
  </w:style>
  <w:style w:type="paragraph" w:styleId="41">
    <w:name w:val="HTML Preformatted"/>
    <w:basedOn w:val="1"/>
    <w:link w:val="82"/>
    <w:autoRedefine/>
    <w:qFormat/>
    <w:uiPriority w:val="99"/>
    <w:rPr>
      <w:rFonts w:ascii="Courier New" w:hAnsi="Courier New"/>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43">
    <w:name w:val="Title"/>
    <w:basedOn w:val="1"/>
    <w:link w:val="83"/>
    <w:autoRedefine/>
    <w:qFormat/>
    <w:uiPriority w:val="99"/>
    <w:pPr>
      <w:widowControl/>
      <w:overflowPunct w:val="0"/>
      <w:autoSpaceDE w:val="0"/>
      <w:autoSpaceDN w:val="0"/>
      <w:adjustRightInd w:val="0"/>
      <w:jc w:val="center"/>
      <w:textAlignment w:val="baseline"/>
    </w:pPr>
    <w:rPr>
      <w:rFonts w:ascii="Cambria" w:hAnsi="Cambria"/>
      <w:kern w:val="0"/>
      <w:sz w:val="32"/>
    </w:rPr>
  </w:style>
  <w:style w:type="paragraph" w:styleId="44">
    <w:name w:val="annotation subject"/>
    <w:basedOn w:val="17"/>
    <w:next w:val="17"/>
    <w:link w:val="84"/>
    <w:autoRedefine/>
    <w:qFormat/>
    <w:uiPriority w:val="99"/>
  </w:style>
  <w:style w:type="paragraph" w:styleId="45">
    <w:name w:val="Body Text First Indent 2"/>
    <w:basedOn w:val="13"/>
    <w:link w:val="85"/>
    <w:autoRedefine/>
    <w:qFormat/>
    <w:uiPriority w:val="99"/>
    <w:pPr>
      <w:spacing w:after="120" w:line="240" w:lineRule="auto"/>
      <w:ind w:left="420" w:leftChars="200" w:firstLine="420" w:firstLineChars="200"/>
    </w:pPr>
    <w:rPr>
      <w:sz w:val="20"/>
    </w:rPr>
  </w:style>
  <w:style w:type="table" w:styleId="47">
    <w:name w:val="Table Grid"/>
    <w:basedOn w:val="4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99"/>
    <w:rPr>
      <w:rFonts w:cs="Times New Roman"/>
    </w:rPr>
  </w:style>
  <w:style w:type="character" w:styleId="50">
    <w:name w:val="page number"/>
    <w:basedOn w:val="48"/>
    <w:autoRedefine/>
    <w:qFormat/>
    <w:uiPriority w:val="99"/>
    <w:rPr>
      <w:rFonts w:ascii="仿宋_GB2312" w:eastAsia="仿宋_GB2312" w:cs="Times New Roman"/>
      <w:sz w:val="32"/>
    </w:rPr>
  </w:style>
  <w:style w:type="character" w:styleId="51">
    <w:name w:val="FollowedHyperlink"/>
    <w:basedOn w:val="48"/>
    <w:autoRedefine/>
    <w:qFormat/>
    <w:uiPriority w:val="99"/>
    <w:rPr>
      <w:rFonts w:ascii="仿宋_GB2312" w:eastAsia="仿宋_GB2312" w:cs="Times New Roman"/>
      <w:color w:val="800080"/>
      <w:sz w:val="32"/>
      <w:u w:val="single"/>
    </w:rPr>
  </w:style>
  <w:style w:type="character" w:styleId="52">
    <w:name w:val="Hyperlink"/>
    <w:basedOn w:val="48"/>
    <w:autoRedefine/>
    <w:qFormat/>
    <w:uiPriority w:val="99"/>
    <w:rPr>
      <w:rFonts w:ascii="仿宋_GB2312" w:eastAsia="仿宋_GB2312" w:cs="Times New Roman"/>
      <w:color w:val="0000FF"/>
      <w:sz w:val="32"/>
      <w:u w:val="single"/>
    </w:rPr>
  </w:style>
  <w:style w:type="character" w:styleId="53">
    <w:name w:val="annotation reference"/>
    <w:basedOn w:val="48"/>
    <w:autoRedefine/>
    <w:qFormat/>
    <w:uiPriority w:val="99"/>
    <w:rPr>
      <w:rFonts w:cs="Times New Roman"/>
      <w:sz w:val="21"/>
    </w:rPr>
  </w:style>
  <w:style w:type="paragraph" w:customStyle="1" w:styleId="54">
    <w:name w:val="段"/>
    <w:next w:val="1"/>
    <w:link w:val="348"/>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章正文"/>
    <w:basedOn w:val="1"/>
    <w:autoRedefine/>
    <w:qFormat/>
    <w:uiPriority w:val="99"/>
    <w:pPr>
      <w:spacing w:beforeLines="50" w:after="120" w:line="300" w:lineRule="auto"/>
      <w:ind w:firstLine="480"/>
    </w:pPr>
    <w:rPr>
      <w:rFonts w:ascii="Helvetica" w:hAnsi="Helvetica"/>
      <w:kern w:val="0"/>
      <w:sz w:val="24"/>
      <w:szCs w:val="24"/>
    </w:rPr>
  </w:style>
  <w:style w:type="paragraph" w:customStyle="1" w:styleId="56">
    <w:name w:val="样式 正文文本缩进 + 左  0 字符"/>
    <w:basedOn w:val="1"/>
    <w:autoRedefine/>
    <w:qFormat/>
    <w:uiPriority w:val="0"/>
    <w:pPr>
      <w:spacing w:line="360" w:lineRule="auto"/>
      <w:ind w:firstLine="250" w:firstLineChars="250"/>
    </w:pPr>
    <w:rPr>
      <w:rFonts w:cs="宋体"/>
      <w:sz w:val="24"/>
    </w:rPr>
  </w:style>
  <w:style w:type="character" w:customStyle="1" w:styleId="57">
    <w:name w:val="标题 4 Char"/>
    <w:basedOn w:val="48"/>
    <w:link w:val="5"/>
    <w:autoRedefine/>
    <w:semiHidden/>
    <w:qFormat/>
    <w:locked/>
    <w:uiPriority w:val="99"/>
    <w:rPr>
      <w:rFonts w:ascii="Cambria" w:hAnsi="Cambria" w:eastAsia="宋体" w:cs="Times New Roman"/>
      <w:sz w:val="28"/>
    </w:rPr>
  </w:style>
  <w:style w:type="character" w:customStyle="1" w:styleId="58">
    <w:name w:val="标题 2 Char"/>
    <w:basedOn w:val="48"/>
    <w:link w:val="3"/>
    <w:autoRedefine/>
    <w:qFormat/>
    <w:locked/>
    <w:uiPriority w:val="99"/>
    <w:rPr>
      <w:rFonts w:ascii="Arial" w:hAnsi="Arial" w:eastAsia="黑体"/>
      <w:bCs/>
      <w:kern w:val="0"/>
      <w:sz w:val="32"/>
      <w:szCs w:val="32"/>
    </w:rPr>
  </w:style>
  <w:style w:type="character" w:customStyle="1" w:styleId="59">
    <w:name w:val="标题 1 Char"/>
    <w:basedOn w:val="48"/>
    <w:link w:val="2"/>
    <w:autoRedefine/>
    <w:qFormat/>
    <w:locked/>
    <w:uiPriority w:val="99"/>
    <w:rPr>
      <w:rFonts w:ascii="宋体" w:hAnsi="Arial" w:eastAsia="黑体"/>
      <w:color w:val="000000"/>
      <w:kern w:val="44"/>
      <w:sz w:val="36"/>
      <w:szCs w:val="20"/>
    </w:rPr>
  </w:style>
  <w:style w:type="character" w:customStyle="1" w:styleId="60">
    <w:name w:val="标题 3 Char"/>
    <w:basedOn w:val="48"/>
    <w:link w:val="4"/>
    <w:autoRedefine/>
    <w:qFormat/>
    <w:locked/>
    <w:uiPriority w:val="99"/>
    <w:rPr>
      <w:rFonts w:ascii="黑体" w:eastAsia="黑体"/>
      <w:color w:val="000000"/>
      <w:kern w:val="0"/>
      <w:sz w:val="28"/>
      <w:szCs w:val="20"/>
    </w:rPr>
  </w:style>
  <w:style w:type="character" w:customStyle="1" w:styleId="61">
    <w:name w:val="标题 5 Char"/>
    <w:basedOn w:val="48"/>
    <w:link w:val="6"/>
    <w:autoRedefine/>
    <w:semiHidden/>
    <w:qFormat/>
    <w:locked/>
    <w:uiPriority w:val="99"/>
    <w:rPr>
      <w:rFonts w:cs="Times New Roman"/>
      <w:sz w:val="28"/>
    </w:rPr>
  </w:style>
  <w:style w:type="character" w:customStyle="1" w:styleId="62">
    <w:name w:val="标题 6 Char"/>
    <w:basedOn w:val="48"/>
    <w:link w:val="7"/>
    <w:autoRedefine/>
    <w:semiHidden/>
    <w:qFormat/>
    <w:locked/>
    <w:uiPriority w:val="99"/>
    <w:rPr>
      <w:rFonts w:ascii="Cambria" w:hAnsi="Cambria" w:eastAsia="宋体" w:cs="Times New Roman"/>
      <w:sz w:val="24"/>
    </w:rPr>
  </w:style>
  <w:style w:type="character" w:customStyle="1" w:styleId="63">
    <w:name w:val="标题 7 Char"/>
    <w:basedOn w:val="48"/>
    <w:link w:val="8"/>
    <w:autoRedefine/>
    <w:qFormat/>
    <w:locked/>
    <w:uiPriority w:val="99"/>
    <w:rPr>
      <w:rFonts w:ascii="宋体" w:eastAsia="仿宋_GB2312"/>
      <w:kern w:val="0"/>
      <w:sz w:val="24"/>
      <w:szCs w:val="20"/>
    </w:rPr>
  </w:style>
  <w:style w:type="character" w:customStyle="1" w:styleId="64">
    <w:name w:val="标题 8 Char"/>
    <w:basedOn w:val="48"/>
    <w:link w:val="9"/>
    <w:autoRedefine/>
    <w:qFormat/>
    <w:locked/>
    <w:uiPriority w:val="99"/>
    <w:rPr>
      <w:rFonts w:ascii="Arial" w:hAnsi="Arial" w:eastAsia="黑体"/>
      <w:kern w:val="0"/>
      <w:sz w:val="24"/>
      <w:szCs w:val="20"/>
    </w:rPr>
  </w:style>
  <w:style w:type="character" w:customStyle="1" w:styleId="65">
    <w:name w:val="标题 9 Char"/>
    <w:basedOn w:val="48"/>
    <w:link w:val="10"/>
    <w:autoRedefine/>
    <w:qFormat/>
    <w:locked/>
    <w:uiPriority w:val="99"/>
    <w:rPr>
      <w:rFonts w:ascii="Arial" w:hAnsi="Arial" w:eastAsia="黑体"/>
      <w:kern w:val="0"/>
      <w:sz w:val="28"/>
      <w:szCs w:val="20"/>
    </w:rPr>
  </w:style>
  <w:style w:type="character" w:customStyle="1" w:styleId="66">
    <w:name w:val="文档结构图 Char"/>
    <w:basedOn w:val="48"/>
    <w:link w:val="16"/>
    <w:autoRedefine/>
    <w:semiHidden/>
    <w:qFormat/>
    <w:locked/>
    <w:uiPriority w:val="99"/>
    <w:rPr>
      <w:rFonts w:cs="Times New Roman"/>
      <w:sz w:val="2"/>
    </w:rPr>
  </w:style>
  <w:style w:type="character" w:customStyle="1" w:styleId="67">
    <w:name w:val="批注文字 Char"/>
    <w:basedOn w:val="48"/>
    <w:link w:val="17"/>
    <w:autoRedefine/>
    <w:semiHidden/>
    <w:qFormat/>
    <w:locked/>
    <w:uiPriority w:val="99"/>
    <w:rPr>
      <w:rFonts w:cs="Times New Roman"/>
      <w:sz w:val="20"/>
    </w:rPr>
  </w:style>
  <w:style w:type="character" w:customStyle="1" w:styleId="68">
    <w:name w:val="正文文本 3 Char"/>
    <w:basedOn w:val="48"/>
    <w:link w:val="18"/>
    <w:autoRedefine/>
    <w:semiHidden/>
    <w:qFormat/>
    <w:locked/>
    <w:uiPriority w:val="99"/>
    <w:rPr>
      <w:rFonts w:cs="Times New Roman"/>
      <w:sz w:val="16"/>
    </w:rPr>
  </w:style>
  <w:style w:type="character" w:customStyle="1" w:styleId="69">
    <w:name w:val="正文文本 Char"/>
    <w:basedOn w:val="48"/>
    <w:link w:val="19"/>
    <w:autoRedefine/>
    <w:qFormat/>
    <w:locked/>
    <w:uiPriority w:val="99"/>
    <w:rPr>
      <w:rFonts w:ascii="仿宋_GB2312" w:eastAsia="宋体" w:cs="Times New Roman"/>
      <w:kern w:val="2"/>
      <w:sz w:val="32"/>
      <w:lang w:val="en-US" w:eastAsia="zh-CN"/>
    </w:rPr>
  </w:style>
  <w:style w:type="character" w:customStyle="1" w:styleId="70">
    <w:name w:val="正文首行缩进 Char"/>
    <w:basedOn w:val="69"/>
    <w:link w:val="20"/>
    <w:autoRedefine/>
    <w:semiHidden/>
    <w:qFormat/>
    <w:locked/>
    <w:uiPriority w:val="99"/>
    <w:rPr>
      <w:rFonts w:ascii="仿宋_GB2312" w:eastAsia="宋体" w:cs="Times New Roman"/>
      <w:kern w:val="2"/>
      <w:sz w:val="20"/>
      <w:lang w:val="en-US" w:eastAsia="zh-CN"/>
    </w:rPr>
  </w:style>
  <w:style w:type="character" w:customStyle="1" w:styleId="71">
    <w:name w:val="正文文本缩进 Char"/>
    <w:basedOn w:val="48"/>
    <w:link w:val="13"/>
    <w:autoRedefine/>
    <w:qFormat/>
    <w:locked/>
    <w:uiPriority w:val="99"/>
    <w:rPr>
      <w:rFonts w:eastAsia="宋体" w:cs="Times New Roman"/>
      <w:kern w:val="2"/>
      <w:sz w:val="28"/>
      <w:lang w:val="en-US" w:eastAsia="zh-CN"/>
    </w:rPr>
  </w:style>
  <w:style w:type="character" w:customStyle="1" w:styleId="72">
    <w:name w:val="纯文本 Char1"/>
    <w:basedOn w:val="48"/>
    <w:link w:val="24"/>
    <w:autoRedefine/>
    <w:qFormat/>
    <w:locked/>
    <w:uiPriority w:val="99"/>
    <w:rPr>
      <w:rFonts w:ascii="宋体" w:hAnsi="Courier New" w:eastAsia="宋体" w:cs="Times New Roman"/>
      <w:sz w:val="21"/>
      <w:lang w:val="en-US" w:eastAsia="zh-CN"/>
    </w:rPr>
  </w:style>
  <w:style w:type="character" w:customStyle="1" w:styleId="73">
    <w:name w:val="日期 Char"/>
    <w:basedOn w:val="48"/>
    <w:link w:val="26"/>
    <w:autoRedefine/>
    <w:semiHidden/>
    <w:qFormat/>
    <w:locked/>
    <w:uiPriority w:val="99"/>
    <w:rPr>
      <w:rFonts w:cs="Times New Roman"/>
      <w:sz w:val="20"/>
    </w:rPr>
  </w:style>
  <w:style w:type="character" w:customStyle="1" w:styleId="74">
    <w:name w:val="正文文本缩进 2 Char"/>
    <w:basedOn w:val="48"/>
    <w:link w:val="27"/>
    <w:autoRedefine/>
    <w:semiHidden/>
    <w:qFormat/>
    <w:locked/>
    <w:uiPriority w:val="99"/>
    <w:rPr>
      <w:rFonts w:cs="Times New Roman"/>
      <w:sz w:val="20"/>
    </w:rPr>
  </w:style>
  <w:style w:type="character" w:customStyle="1" w:styleId="75">
    <w:name w:val="尾注文本 Char"/>
    <w:basedOn w:val="48"/>
    <w:link w:val="28"/>
    <w:autoRedefine/>
    <w:semiHidden/>
    <w:qFormat/>
    <w:locked/>
    <w:uiPriority w:val="99"/>
    <w:rPr>
      <w:rFonts w:cs="Times New Roman"/>
      <w:sz w:val="20"/>
    </w:rPr>
  </w:style>
  <w:style w:type="character" w:customStyle="1" w:styleId="76">
    <w:name w:val="批注框文本 Char"/>
    <w:basedOn w:val="48"/>
    <w:link w:val="29"/>
    <w:autoRedefine/>
    <w:semiHidden/>
    <w:qFormat/>
    <w:locked/>
    <w:uiPriority w:val="99"/>
    <w:rPr>
      <w:rFonts w:cs="Times New Roman"/>
      <w:sz w:val="2"/>
    </w:rPr>
  </w:style>
  <w:style w:type="character" w:customStyle="1" w:styleId="77">
    <w:name w:val="页脚 Char"/>
    <w:basedOn w:val="48"/>
    <w:link w:val="30"/>
    <w:autoRedefine/>
    <w:semiHidden/>
    <w:qFormat/>
    <w:locked/>
    <w:uiPriority w:val="99"/>
    <w:rPr>
      <w:rFonts w:cs="Times New Roman"/>
      <w:sz w:val="18"/>
    </w:rPr>
  </w:style>
  <w:style w:type="character" w:customStyle="1" w:styleId="78">
    <w:name w:val="页眉 Char"/>
    <w:basedOn w:val="48"/>
    <w:link w:val="31"/>
    <w:autoRedefine/>
    <w:semiHidden/>
    <w:qFormat/>
    <w:locked/>
    <w:uiPriority w:val="99"/>
    <w:rPr>
      <w:rFonts w:cs="Times New Roman"/>
      <w:sz w:val="18"/>
    </w:rPr>
  </w:style>
  <w:style w:type="character" w:customStyle="1" w:styleId="79">
    <w:name w:val="副标题 Char"/>
    <w:basedOn w:val="48"/>
    <w:link w:val="34"/>
    <w:autoRedefine/>
    <w:qFormat/>
    <w:locked/>
    <w:uiPriority w:val="99"/>
    <w:rPr>
      <w:rFonts w:ascii="Cambria" w:hAnsi="Cambria" w:cs="Times New Roman"/>
      <w:kern w:val="28"/>
      <w:sz w:val="32"/>
    </w:rPr>
  </w:style>
  <w:style w:type="character" w:customStyle="1" w:styleId="80">
    <w:name w:val="正文文本缩进 3 Char"/>
    <w:basedOn w:val="48"/>
    <w:link w:val="37"/>
    <w:autoRedefine/>
    <w:semiHidden/>
    <w:qFormat/>
    <w:locked/>
    <w:uiPriority w:val="99"/>
    <w:rPr>
      <w:rFonts w:cs="Times New Roman"/>
      <w:sz w:val="16"/>
    </w:rPr>
  </w:style>
  <w:style w:type="character" w:customStyle="1" w:styleId="81">
    <w:name w:val="正文文本 2 Char"/>
    <w:basedOn w:val="48"/>
    <w:link w:val="40"/>
    <w:autoRedefine/>
    <w:semiHidden/>
    <w:qFormat/>
    <w:locked/>
    <w:uiPriority w:val="99"/>
    <w:rPr>
      <w:rFonts w:cs="Times New Roman"/>
      <w:sz w:val="20"/>
    </w:rPr>
  </w:style>
  <w:style w:type="character" w:customStyle="1" w:styleId="82">
    <w:name w:val="HTML 预设格式 Char"/>
    <w:basedOn w:val="48"/>
    <w:link w:val="41"/>
    <w:autoRedefine/>
    <w:semiHidden/>
    <w:qFormat/>
    <w:locked/>
    <w:uiPriority w:val="99"/>
    <w:rPr>
      <w:rFonts w:ascii="Courier New" w:hAnsi="Courier New" w:cs="Times New Roman"/>
      <w:sz w:val="20"/>
    </w:rPr>
  </w:style>
  <w:style w:type="character" w:customStyle="1" w:styleId="83">
    <w:name w:val="标题 Char"/>
    <w:basedOn w:val="48"/>
    <w:link w:val="43"/>
    <w:autoRedefine/>
    <w:qFormat/>
    <w:locked/>
    <w:uiPriority w:val="99"/>
    <w:rPr>
      <w:rFonts w:ascii="Cambria" w:hAnsi="Cambria" w:cs="Times New Roman"/>
      <w:sz w:val="32"/>
    </w:rPr>
  </w:style>
  <w:style w:type="character" w:customStyle="1" w:styleId="84">
    <w:name w:val="批注主题 Char"/>
    <w:basedOn w:val="67"/>
    <w:link w:val="44"/>
    <w:autoRedefine/>
    <w:semiHidden/>
    <w:qFormat/>
    <w:locked/>
    <w:uiPriority w:val="99"/>
    <w:rPr>
      <w:rFonts w:cs="Times New Roman"/>
      <w:sz w:val="20"/>
    </w:rPr>
  </w:style>
  <w:style w:type="character" w:customStyle="1" w:styleId="85">
    <w:name w:val="正文首行缩进 2 Char"/>
    <w:basedOn w:val="71"/>
    <w:link w:val="45"/>
    <w:autoRedefine/>
    <w:semiHidden/>
    <w:qFormat/>
    <w:locked/>
    <w:uiPriority w:val="99"/>
    <w:rPr>
      <w:rFonts w:eastAsia="宋体" w:cs="Times New Roman"/>
      <w:kern w:val="2"/>
      <w:sz w:val="20"/>
      <w:lang w:val="en-US" w:eastAsia="zh-CN"/>
    </w:rPr>
  </w:style>
  <w:style w:type="paragraph" w:customStyle="1" w:styleId="86">
    <w:name w:val="_Style 10"/>
    <w:basedOn w:val="1"/>
    <w:autoRedefine/>
    <w:qFormat/>
    <w:uiPriority w:val="99"/>
    <w:rPr>
      <w:rFonts w:ascii="仿宋_GB2312" w:eastAsia="仿宋_GB2312"/>
      <w:b/>
      <w:sz w:val="32"/>
      <w:szCs w:val="32"/>
    </w:rPr>
  </w:style>
  <w:style w:type="character" w:customStyle="1" w:styleId="87">
    <w:name w:val="pubtime"/>
    <w:autoRedefine/>
    <w:qFormat/>
    <w:uiPriority w:val="99"/>
    <w:rPr>
      <w:color w:val="000000"/>
      <w:sz w:val="18"/>
    </w:rPr>
  </w:style>
  <w:style w:type="character" w:customStyle="1" w:styleId="88">
    <w:name w:val="正文缩进 Char1"/>
    <w:link w:val="12"/>
    <w:autoRedefine/>
    <w:qFormat/>
    <w:locked/>
    <w:uiPriority w:val="99"/>
    <w:rPr>
      <w:rFonts w:eastAsia="宋体"/>
      <w:kern w:val="2"/>
      <w:sz w:val="21"/>
      <w:lang w:val="en-US" w:eastAsia="zh-CN"/>
    </w:rPr>
  </w:style>
  <w:style w:type="character" w:customStyle="1" w:styleId="89">
    <w:name w:val="tpc_content1"/>
    <w:autoRedefine/>
    <w:qFormat/>
    <w:uiPriority w:val="99"/>
    <w:rPr>
      <w:sz w:val="20"/>
    </w:rPr>
  </w:style>
  <w:style w:type="character" w:customStyle="1" w:styleId="90">
    <w:name w:val="font31"/>
    <w:basedOn w:val="48"/>
    <w:autoRedefine/>
    <w:qFormat/>
    <w:uiPriority w:val="99"/>
    <w:rPr>
      <w:rFonts w:ascii="宋体" w:hAnsi="宋体" w:eastAsia="宋体"/>
      <w:b/>
      <w:color w:val="000000"/>
      <w:sz w:val="20"/>
      <w:u w:val="none"/>
    </w:rPr>
  </w:style>
  <w:style w:type="character" w:customStyle="1" w:styleId="91">
    <w:name w:val="time"/>
    <w:autoRedefine/>
    <w:qFormat/>
    <w:uiPriority w:val="99"/>
    <w:rPr>
      <w:color w:val="769199"/>
    </w:rPr>
  </w:style>
  <w:style w:type="character" w:customStyle="1" w:styleId="92">
    <w:name w:val="Normal Indent Char"/>
    <w:autoRedefine/>
    <w:qFormat/>
    <w:locked/>
    <w:uiPriority w:val="99"/>
    <w:rPr>
      <w:rFonts w:eastAsia="宋体"/>
      <w:kern w:val="2"/>
      <w:sz w:val="21"/>
      <w:lang w:val="en-US" w:eastAsia="zh-CN"/>
    </w:rPr>
  </w:style>
  <w:style w:type="character" w:customStyle="1" w:styleId="93">
    <w:name w:val="more"/>
    <w:autoRedefine/>
    <w:qFormat/>
    <w:uiPriority w:val="99"/>
    <w:rPr>
      <w:rFonts w:ascii="仿宋_GB2312" w:eastAsia="仿宋_GB2312"/>
      <w:sz w:val="32"/>
    </w:rPr>
  </w:style>
  <w:style w:type="character" w:customStyle="1" w:styleId="94">
    <w:name w:val="huide001"/>
    <w:autoRedefine/>
    <w:qFormat/>
    <w:uiPriority w:val="99"/>
    <w:rPr>
      <w:rFonts w:ascii="Arial" w:hAnsi="Arial"/>
      <w:color w:val="666666"/>
      <w:sz w:val="18"/>
    </w:rPr>
  </w:style>
  <w:style w:type="character" w:customStyle="1" w:styleId="95">
    <w:name w:val="unnamed11"/>
    <w:autoRedefine/>
    <w:qFormat/>
    <w:uiPriority w:val="99"/>
    <w:rPr>
      <w:sz w:val="20"/>
    </w:rPr>
  </w:style>
  <w:style w:type="character" w:customStyle="1" w:styleId="96">
    <w:name w:val="tw4winTerm"/>
    <w:autoRedefine/>
    <w:qFormat/>
    <w:uiPriority w:val="99"/>
    <w:rPr>
      <w:color w:val="0000FF"/>
    </w:rPr>
  </w:style>
  <w:style w:type="character" w:customStyle="1" w:styleId="97">
    <w:name w:val="标题 1 Char Char"/>
    <w:basedOn w:val="48"/>
    <w:autoRedefine/>
    <w:qFormat/>
    <w:uiPriority w:val="99"/>
    <w:rPr>
      <w:rFonts w:ascii="仿宋_GB2312" w:eastAsia="宋体" w:cs="Times New Roman"/>
      <w:spacing w:val="-2"/>
      <w:sz w:val="32"/>
      <w:lang w:val="en-US" w:eastAsia="zh-CN"/>
    </w:rPr>
  </w:style>
  <w:style w:type="character" w:customStyle="1" w:styleId="98">
    <w:name w:val="font3"/>
    <w:autoRedefine/>
    <w:qFormat/>
    <w:uiPriority w:val="99"/>
    <w:rPr>
      <w:rFonts w:ascii="仿宋_GB2312" w:eastAsia="仿宋_GB2312"/>
      <w:sz w:val="32"/>
    </w:rPr>
  </w:style>
  <w:style w:type="character" w:customStyle="1" w:styleId="99">
    <w:name w:val="纯文本 Char"/>
    <w:autoRedefine/>
    <w:qFormat/>
    <w:uiPriority w:val="99"/>
    <w:rPr>
      <w:rFonts w:ascii="宋体" w:hAnsi="Courier New" w:eastAsia="宋体"/>
      <w:kern w:val="2"/>
      <w:sz w:val="20"/>
      <w:lang w:val="en-US" w:eastAsia="zh-CN"/>
    </w:rPr>
  </w:style>
  <w:style w:type="character" w:customStyle="1" w:styleId="100">
    <w:name w:val="书籍标题1"/>
    <w:autoRedefine/>
    <w:qFormat/>
    <w:uiPriority w:val="99"/>
    <w:rPr>
      <w:b/>
      <w:smallCaps/>
      <w:spacing w:val="5"/>
    </w:rPr>
  </w:style>
  <w:style w:type="character" w:customStyle="1" w:styleId="101">
    <w:name w:val="标题 3 Char Char"/>
    <w:autoRedefine/>
    <w:qFormat/>
    <w:uiPriority w:val="99"/>
    <w:rPr>
      <w:rFonts w:eastAsia="宋体"/>
      <w:b/>
      <w:kern w:val="2"/>
      <w:sz w:val="32"/>
      <w:lang w:val="en-US" w:eastAsia="zh-CN"/>
    </w:rPr>
  </w:style>
  <w:style w:type="character" w:customStyle="1" w:styleId="102">
    <w:name w:val="tw4winMark"/>
    <w:autoRedefine/>
    <w:qFormat/>
    <w:uiPriority w:val="99"/>
    <w:rPr>
      <w:rFonts w:ascii="Courier New" w:hAnsi="Courier New"/>
      <w:vanish/>
      <w:color w:val="800080"/>
      <w:vertAlign w:val="subscript"/>
    </w:rPr>
  </w:style>
  <w:style w:type="character" w:customStyle="1" w:styleId="103">
    <w:name w:val="point_normal1"/>
    <w:autoRedefine/>
    <w:qFormat/>
    <w:uiPriority w:val="99"/>
    <w:rPr>
      <w:rFonts w:ascii="Arial" w:hAnsi="Arial"/>
      <w:sz w:val="18"/>
    </w:rPr>
  </w:style>
  <w:style w:type="character" w:customStyle="1" w:styleId="104">
    <w:name w:val="font21"/>
    <w:basedOn w:val="48"/>
    <w:autoRedefine/>
    <w:qFormat/>
    <w:uiPriority w:val="99"/>
    <w:rPr>
      <w:rFonts w:ascii="宋体" w:hAnsi="宋体" w:eastAsia="宋体"/>
      <w:b/>
      <w:color w:val="000000"/>
      <w:sz w:val="20"/>
      <w:u w:val="none"/>
    </w:rPr>
  </w:style>
  <w:style w:type="character" w:customStyle="1" w:styleId="105">
    <w:name w:val="Char Char3"/>
    <w:autoRedefine/>
    <w:qFormat/>
    <w:uiPriority w:val="99"/>
    <w:rPr>
      <w:rFonts w:ascii="宋体" w:hAnsi="Courier New" w:eastAsia="宋体"/>
      <w:sz w:val="21"/>
      <w:lang w:val="en-US" w:eastAsia="zh-CN"/>
    </w:rPr>
  </w:style>
  <w:style w:type="character" w:customStyle="1" w:styleId="106">
    <w:name w:val="font71"/>
    <w:autoRedefine/>
    <w:qFormat/>
    <w:uiPriority w:val="99"/>
    <w:rPr>
      <w:rFonts w:ascii="宋体" w:hAnsi="宋体" w:eastAsia="宋体"/>
      <w:b/>
      <w:color w:val="000000"/>
      <w:sz w:val="20"/>
      <w:u w:val="none"/>
    </w:rPr>
  </w:style>
  <w:style w:type="character" w:customStyle="1" w:styleId="107">
    <w:name w:val="A C"/>
    <w:autoRedefine/>
    <w:qFormat/>
    <w:uiPriority w:val="99"/>
    <w:rPr>
      <w:rFonts w:ascii="仿宋_GB2312"/>
      <w:sz w:val="24"/>
    </w:rPr>
  </w:style>
  <w:style w:type="character" w:customStyle="1" w:styleId="108">
    <w:name w:val="保留正文 Char"/>
    <w:link w:val="109"/>
    <w:autoRedefine/>
    <w:qFormat/>
    <w:locked/>
    <w:uiPriority w:val="99"/>
    <w:rPr>
      <w:rFonts w:ascii="仿宋_GB2312" w:eastAsia="宋体"/>
      <w:b/>
      <w:kern w:val="2"/>
      <w:sz w:val="24"/>
      <w:lang w:val="en-US" w:eastAsia="zh-CN"/>
    </w:rPr>
  </w:style>
  <w:style w:type="paragraph" w:customStyle="1" w:styleId="109">
    <w:name w:val="保留正文"/>
    <w:basedOn w:val="19"/>
    <w:link w:val="108"/>
    <w:autoRedefine/>
    <w:qFormat/>
    <w:uiPriority w:val="99"/>
    <w:pPr>
      <w:keepNext/>
      <w:spacing w:after="160"/>
    </w:pPr>
    <w:rPr>
      <w:b/>
      <w:sz w:val="24"/>
    </w:rPr>
  </w:style>
  <w:style w:type="character" w:customStyle="1" w:styleId="110">
    <w:name w:val="para"/>
    <w:autoRedefine/>
    <w:qFormat/>
    <w:uiPriority w:val="99"/>
    <w:rPr>
      <w:rFonts w:ascii="仿宋_GB2312" w:eastAsia="仿宋_GB2312"/>
      <w:sz w:val="32"/>
    </w:rPr>
  </w:style>
  <w:style w:type="character" w:customStyle="1" w:styleId="111">
    <w:name w:val="样式 标题 4 + 黑体 五号 Char"/>
    <w:autoRedefine/>
    <w:qFormat/>
    <w:uiPriority w:val="99"/>
    <w:rPr>
      <w:rFonts w:ascii="黑体" w:hAnsi="黑体" w:eastAsia="黑体"/>
      <w:b/>
      <w:kern w:val="2"/>
      <w:sz w:val="28"/>
      <w:lang w:val="en-US" w:eastAsia="zh-CN"/>
    </w:rPr>
  </w:style>
  <w:style w:type="character" w:customStyle="1" w:styleId="112">
    <w:name w:val="1051"/>
    <w:autoRedefine/>
    <w:qFormat/>
    <w:uiPriority w:val="99"/>
    <w:rPr>
      <w:sz w:val="21"/>
    </w:rPr>
  </w:style>
  <w:style w:type="character" w:customStyle="1" w:styleId="113">
    <w:name w:val="Head 2"/>
    <w:autoRedefine/>
    <w:qFormat/>
    <w:uiPriority w:val="99"/>
    <w:rPr>
      <w:rFonts w:ascii="仿宋_GB2312"/>
      <w:sz w:val="24"/>
    </w:rPr>
  </w:style>
  <w:style w:type="character" w:customStyle="1" w:styleId="114">
    <w:name w:val="line1"/>
    <w:autoRedefine/>
    <w:qFormat/>
    <w:uiPriority w:val="99"/>
    <w:rPr>
      <w:u w:val="none"/>
    </w:rPr>
  </w:style>
  <w:style w:type="character" w:customStyle="1" w:styleId="115">
    <w:name w:val="表格 Char Char"/>
    <w:link w:val="116"/>
    <w:autoRedefine/>
    <w:qFormat/>
    <w:locked/>
    <w:uiPriority w:val="99"/>
    <w:rPr>
      <w:rFonts w:ascii="仿宋_GB2312" w:hAnsi="宋体" w:eastAsia="仿宋_GB2312"/>
      <w:sz w:val="21"/>
      <w:lang w:val="en-US" w:eastAsia="zh-CN"/>
    </w:rPr>
  </w:style>
  <w:style w:type="paragraph" w:customStyle="1" w:styleId="116">
    <w:name w:val="表格"/>
    <w:basedOn w:val="1"/>
    <w:link w:val="115"/>
    <w:autoRedefine/>
    <w:qFormat/>
    <w:uiPriority w:val="99"/>
    <w:pPr>
      <w:snapToGrid w:val="0"/>
      <w:spacing w:after="156"/>
    </w:pPr>
    <w:rPr>
      <w:rFonts w:ascii="仿宋_GB2312" w:hAnsi="宋体" w:eastAsia="仿宋_GB2312"/>
      <w:kern w:val="0"/>
    </w:rPr>
  </w:style>
  <w:style w:type="character" w:customStyle="1" w:styleId="117">
    <w:name w:val="ho121"/>
    <w:autoRedefine/>
    <w:qFormat/>
    <w:uiPriority w:val="99"/>
    <w:rPr>
      <w:color w:val="CC0000"/>
    </w:rPr>
  </w:style>
  <w:style w:type="character" w:customStyle="1" w:styleId="118">
    <w:name w:val="Normal Indent Char1 Char1 Char2 Char Char Char Char Char Char Char Char Char Char Char Char Char Char"/>
    <w:autoRedefine/>
    <w:qFormat/>
    <w:uiPriority w:val="99"/>
    <w:rPr>
      <w:rFonts w:eastAsia="仿宋_GB2312"/>
      <w:kern w:val="2"/>
      <w:sz w:val="24"/>
      <w:lang w:val="en-US" w:eastAsia="zh-CN"/>
    </w:rPr>
  </w:style>
  <w:style w:type="character" w:customStyle="1" w:styleId="119">
    <w:name w:val="font51"/>
    <w:basedOn w:val="48"/>
    <w:autoRedefine/>
    <w:qFormat/>
    <w:uiPriority w:val="99"/>
    <w:rPr>
      <w:rFonts w:ascii="宋体" w:hAnsi="宋体" w:eastAsia="宋体"/>
      <w:b/>
      <w:color w:val="000000"/>
      <w:sz w:val="20"/>
      <w:u w:val="none"/>
    </w:rPr>
  </w:style>
  <w:style w:type="character" w:customStyle="1" w:styleId="120">
    <w:name w:val="tw4winError"/>
    <w:autoRedefine/>
    <w:qFormat/>
    <w:uiPriority w:val="99"/>
    <w:rPr>
      <w:rFonts w:ascii="Courier New" w:hAnsi="Courier New"/>
      <w:color w:val="00FF00"/>
      <w:sz w:val="40"/>
    </w:rPr>
  </w:style>
  <w:style w:type="character" w:customStyle="1" w:styleId="121">
    <w:name w:val="font41"/>
    <w:autoRedefine/>
    <w:qFormat/>
    <w:uiPriority w:val="99"/>
    <w:rPr>
      <w:rFonts w:ascii="宋体" w:hAnsi="宋体" w:eastAsia="宋体"/>
      <w:b/>
      <w:color w:val="000000"/>
      <w:sz w:val="20"/>
      <w:u w:val="none"/>
    </w:rPr>
  </w:style>
  <w:style w:type="character" w:customStyle="1" w:styleId="122">
    <w:name w:val="font81"/>
    <w:autoRedefine/>
    <w:qFormat/>
    <w:uiPriority w:val="99"/>
    <w:rPr>
      <w:rFonts w:ascii="宋体" w:hAnsi="宋体" w:eastAsia="宋体"/>
      <w:b/>
      <w:color w:val="000000"/>
      <w:sz w:val="20"/>
      <w:u w:val="none"/>
    </w:rPr>
  </w:style>
  <w:style w:type="character" w:customStyle="1" w:styleId="123">
    <w:name w:val="tw4winJump"/>
    <w:autoRedefine/>
    <w:qFormat/>
    <w:uiPriority w:val="99"/>
    <w:rPr>
      <w:rFonts w:ascii="Courier New" w:hAnsi="Courier New"/>
      <w:color w:val="008080"/>
    </w:rPr>
  </w:style>
  <w:style w:type="character" w:customStyle="1" w:styleId="124">
    <w:name w:val="样式 小四"/>
    <w:autoRedefine/>
    <w:qFormat/>
    <w:uiPriority w:val="99"/>
    <w:rPr>
      <w:sz w:val="21"/>
    </w:rPr>
  </w:style>
  <w:style w:type="character" w:customStyle="1" w:styleId="125">
    <w:name w:val="hei14b1"/>
    <w:autoRedefine/>
    <w:qFormat/>
    <w:uiPriority w:val="99"/>
    <w:rPr>
      <w:b/>
      <w:color w:val="333333"/>
      <w:sz w:val="21"/>
    </w:rPr>
  </w:style>
  <w:style w:type="character" w:customStyle="1" w:styleId="126">
    <w:name w:val="flname7"/>
    <w:autoRedefine/>
    <w:qFormat/>
    <w:uiPriority w:val="99"/>
    <w:rPr>
      <w:rFonts w:ascii="仿宋_GB2312" w:eastAsia="仿宋_GB2312"/>
      <w:sz w:val="32"/>
    </w:rPr>
  </w:style>
  <w:style w:type="character" w:customStyle="1" w:styleId="127">
    <w:name w:val="style591"/>
    <w:autoRedefine/>
    <w:qFormat/>
    <w:uiPriority w:val="99"/>
    <w:rPr>
      <w:rFonts w:ascii="Arial" w:hAnsi="Arial"/>
      <w:sz w:val="18"/>
      <w:u w:val="none"/>
    </w:rPr>
  </w:style>
  <w:style w:type="character" w:customStyle="1" w:styleId="128">
    <w:name w:val="表正文 Char"/>
    <w:autoRedefine/>
    <w:qFormat/>
    <w:uiPriority w:val="99"/>
    <w:rPr>
      <w:rFonts w:eastAsia="宋体"/>
      <w:kern w:val="2"/>
      <w:sz w:val="21"/>
      <w:lang w:val="en-US" w:eastAsia="zh-CN"/>
    </w:rPr>
  </w:style>
  <w:style w:type="character" w:customStyle="1" w:styleId="129">
    <w:name w:val="font61"/>
    <w:autoRedefine/>
    <w:qFormat/>
    <w:uiPriority w:val="99"/>
    <w:rPr>
      <w:rFonts w:ascii="宋体" w:hAnsi="宋体" w:eastAsia="宋体"/>
      <w:b/>
      <w:color w:val="000000"/>
      <w:sz w:val="20"/>
      <w:u w:val="none"/>
    </w:rPr>
  </w:style>
  <w:style w:type="character" w:customStyle="1" w:styleId="130">
    <w:name w:val="tw4winPopup"/>
    <w:autoRedefine/>
    <w:qFormat/>
    <w:uiPriority w:val="99"/>
    <w:rPr>
      <w:rFonts w:ascii="Courier New" w:hAnsi="Courier New"/>
      <w:color w:val="008000"/>
    </w:rPr>
  </w:style>
  <w:style w:type="character" w:customStyle="1" w:styleId="131">
    <w:name w:val="样式 样式3 + 宋体 五号 Char Char Char Char Char"/>
    <w:autoRedefine/>
    <w:qFormat/>
    <w:uiPriority w:val="99"/>
    <w:rPr>
      <w:rFonts w:ascii="宋体" w:hAnsi="宋体" w:eastAsia="宋体"/>
      <w:b/>
      <w:kern w:val="2"/>
      <w:sz w:val="24"/>
      <w:lang w:val="en-US" w:eastAsia="zh-CN"/>
    </w:rPr>
  </w:style>
  <w:style w:type="character" w:customStyle="1" w:styleId="132">
    <w:name w:val="普通文字 Char Char1"/>
    <w:autoRedefine/>
    <w:qFormat/>
    <w:uiPriority w:val="99"/>
    <w:rPr>
      <w:rFonts w:ascii="宋体" w:hAnsi="Courier New" w:eastAsia="宋体"/>
      <w:sz w:val="21"/>
      <w:lang w:val="en-US" w:eastAsia="zh-CN"/>
    </w:rPr>
  </w:style>
  <w:style w:type="character" w:customStyle="1" w:styleId="133">
    <w:name w:val="tw4winExternal"/>
    <w:autoRedefine/>
    <w:qFormat/>
    <w:uiPriority w:val="99"/>
    <w:rPr>
      <w:rFonts w:ascii="Courier New" w:hAnsi="Courier New"/>
      <w:color w:val="808080"/>
    </w:rPr>
  </w:style>
  <w:style w:type="character" w:customStyle="1" w:styleId="134">
    <w:name w:val="tw4winInternal"/>
    <w:autoRedefine/>
    <w:qFormat/>
    <w:uiPriority w:val="99"/>
    <w:rPr>
      <w:rFonts w:ascii="Courier New" w:hAnsi="Courier New"/>
      <w:color w:val="FF0000"/>
    </w:rPr>
  </w:style>
  <w:style w:type="character" w:customStyle="1" w:styleId="135">
    <w:name w:val="正文缩进 Char"/>
    <w:autoRedefine/>
    <w:qFormat/>
    <w:uiPriority w:val="99"/>
    <w:rPr>
      <w:rFonts w:eastAsia="宋体"/>
      <w:kern w:val="2"/>
      <w:sz w:val="24"/>
      <w:lang w:val="en-US" w:eastAsia="zh-CN"/>
    </w:rPr>
  </w:style>
  <w:style w:type="character" w:customStyle="1" w:styleId="136">
    <w:name w:val="size31"/>
    <w:autoRedefine/>
    <w:qFormat/>
    <w:uiPriority w:val="99"/>
    <w:rPr>
      <w:rFonts w:ascii="Arial" w:hAnsi="Arial"/>
      <w:color w:val="2D2D2D"/>
      <w:sz w:val="18"/>
    </w:rPr>
  </w:style>
  <w:style w:type="paragraph" w:customStyle="1" w:styleId="137">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38">
    <w:name w:val="沈标题四"/>
    <w:basedOn w:val="5"/>
    <w:next w:val="1"/>
    <w:autoRedefine/>
    <w:qFormat/>
    <w:uiPriority w:val="99"/>
    <w:pPr>
      <w:keepNext w:val="0"/>
      <w:keepLines w:val="0"/>
      <w:spacing w:line="377" w:lineRule="auto"/>
    </w:pPr>
    <w:rPr>
      <w:rFonts w:ascii="Arial Narrow" w:hAnsi="Arial Narrow" w:eastAsia="方正姚体"/>
      <w:sz w:val="24"/>
      <w:szCs w:val="24"/>
    </w:rPr>
  </w:style>
  <w:style w:type="paragraph" w:customStyle="1" w:styleId="139">
    <w:name w:val="Char Char Char Char Char Char Char Char"/>
    <w:basedOn w:val="1"/>
    <w:autoRedefine/>
    <w:qFormat/>
    <w:uiPriority w:val="99"/>
    <w:pPr>
      <w:tabs>
        <w:tab w:val="left" w:pos="360"/>
      </w:tabs>
    </w:pPr>
    <w:rPr>
      <w:sz w:val="24"/>
      <w:szCs w:val="24"/>
    </w:rPr>
  </w:style>
  <w:style w:type="paragraph" w:customStyle="1" w:styleId="140">
    <w:name w:val="标准标题1"/>
    <w:basedOn w:val="2"/>
    <w:autoRedefine/>
    <w:qFormat/>
    <w:uiPriority w:val="99"/>
    <w:pPr>
      <w:pageBreakBefore/>
      <w:numPr>
        <w:numId w:val="0"/>
      </w:numPr>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41">
    <w:name w:val="S4-I-U-L15-No-dot"/>
    <w:basedOn w:val="1"/>
    <w:autoRedefine/>
    <w:qFormat/>
    <w:uiPriority w:val="99"/>
    <w:pPr>
      <w:tabs>
        <w:tab w:val="left" w:pos="1112"/>
      </w:tabs>
      <w:spacing w:after="120" w:line="360" w:lineRule="auto"/>
      <w:ind w:left="1112" w:hanging="420"/>
    </w:pPr>
    <w:rPr>
      <w:i/>
      <w:sz w:val="24"/>
      <w:szCs w:val="24"/>
      <w:u w:val="single"/>
    </w:rPr>
  </w:style>
  <w:style w:type="paragraph" w:customStyle="1" w:styleId="142">
    <w:name w:val="xl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43">
    <w:name w:val="表格内容"/>
    <w:basedOn w:val="19"/>
    <w:autoRedefine/>
    <w:qFormat/>
    <w:uiPriority w:val="99"/>
    <w:pPr>
      <w:suppressLineNumbers/>
      <w:suppressAutoHyphens/>
    </w:pPr>
    <w:rPr>
      <w:kern w:val="1"/>
      <w:szCs w:val="24"/>
      <w:lang w:eastAsia="ar-SA"/>
    </w:rPr>
  </w:style>
  <w:style w:type="paragraph" w:customStyle="1" w:styleId="144">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样式 标题 2Chapter X.X. Statementh22Header 2l2Level 2 Headhea...1"/>
    <w:basedOn w:val="4"/>
    <w:autoRedefine/>
    <w:qFormat/>
    <w:uiPriority w:val="99"/>
    <w:pPr>
      <w:keepNext/>
      <w:numPr>
        <w:ilvl w:val="0"/>
        <w:numId w:val="3"/>
      </w:numPr>
      <w:tabs>
        <w:tab w:val="clear" w:pos="360"/>
      </w:tabs>
      <w:autoSpaceDE/>
      <w:autoSpaceDN/>
      <w:adjustRightInd/>
      <w:spacing w:before="120" w:afterLines="50" w:line="240" w:lineRule="auto"/>
      <w:ind w:left="0" w:firstLine="0"/>
      <w:jc w:val="left"/>
      <w:textAlignment w:val="auto"/>
    </w:pPr>
    <w:rPr>
      <w:rFonts w:ascii="宋体" w:eastAsia="宋体" w:cs="宋体"/>
      <w:bCs/>
      <w:color w:val="auto"/>
      <w:sz w:val="24"/>
    </w:rPr>
  </w:style>
  <w:style w:type="paragraph" w:customStyle="1" w:styleId="146">
    <w:name w:val="Bullet"/>
    <w:basedOn w:val="1"/>
    <w:autoRedefine/>
    <w:qFormat/>
    <w:uiPriority w:val="99"/>
    <w:pPr>
      <w:widowControl/>
      <w:tabs>
        <w:tab w:val="left" w:pos="720"/>
        <w:tab w:val="left" w:pos="964"/>
      </w:tabs>
      <w:spacing w:before="120" w:afterLines="50"/>
      <w:ind w:left="720" w:right="360" w:hanging="482"/>
    </w:pPr>
    <w:rPr>
      <w:rFonts w:ascii="宋体"/>
      <w:kern w:val="0"/>
    </w:rPr>
  </w:style>
  <w:style w:type="paragraph" w:customStyle="1" w:styleId="147">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szCs w:val="24"/>
    </w:rPr>
  </w:style>
  <w:style w:type="paragraph" w:customStyle="1" w:styleId="148">
    <w:name w:val="Char Char Char Char1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49">
    <w:name w:val="二级项目符号"/>
    <w:basedOn w:val="1"/>
    <w:autoRedefine/>
    <w:qFormat/>
    <w:uiPriority w:val="99"/>
    <w:pPr>
      <w:widowControl/>
      <w:tabs>
        <w:tab w:val="left" w:pos="964"/>
      </w:tabs>
      <w:spacing w:line="360" w:lineRule="auto"/>
      <w:ind w:left="964" w:hanging="482"/>
    </w:pPr>
    <w:rPr>
      <w:kern w:val="0"/>
      <w:sz w:val="24"/>
    </w:rPr>
  </w:style>
  <w:style w:type="paragraph" w:customStyle="1" w:styleId="150">
    <w:name w:val="Paragraph3"/>
    <w:basedOn w:val="1"/>
    <w:autoRedefine/>
    <w:qFormat/>
    <w:uiPriority w:val="99"/>
    <w:pPr>
      <w:spacing w:before="80" w:afterLines="50"/>
      <w:ind w:left="1530"/>
    </w:pPr>
    <w:rPr>
      <w:rFonts w:ascii="宋体"/>
      <w:kern w:val="0"/>
    </w:rPr>
  </w:style>
  <w:style w:type="paragraph" w:customStyle="1" w:styleId="151">
    <w:name w:val="样式 样式 正文文本缩进 + 仿宋_GB2312 小四 首行缩进:  0 厘米 行距: 1.5 倍行距 + (中文) 仿宋_GB..."/>
    <w:basedOn w:val="152"/>
    <w:autoRedefine/>
    <w:qFormat/>
    <w:uiPriority w:val="99"/>
    <w:pPr>
      <w:ind w:firstLine="480" w:firstLineChars="200"/>
    </w:pPr>
  </w:style>
  <w:style w:type="paragraph" w:customStyle="1" w:styleId="152">
    <w:name w:val="样式 正文文本缩进 + 仿宋_GB2312 小四 首行缩进:  0 厘米 行距: 1.5 倍行距"/>
    <w:basedOn w:val="13"/>
    <w:autoRedefine/>
    <w:qFormat/>
    <w:uiPriority w:val="99"/>
    <w:pPr>
      <w:spacing w:line="360" w:lineRule="auto"/>
      <w:ind w:firstLine="0"/>
    </w:pPr>
    <w:rPr>
      <w:rFonts w:ascii="仿宋_GB2312" w:eastAsia="新宋体"/>
      <w:sz w:val="24"/>
    </w:rPr>
  </w:style>
  <w:style w:type="paragraph" w:customStyle="1" w:styleId="153">
    <w:name w:val="样式6"/>
    <w:basedOn w:val="1"/>
    <w:autoRedefine/>
    <w:qFormat/>
    <w:uiPriority w:val="99"/>
    <w:pPr>
      <w:adjustRightInd w:val="0"/>
      <w:spacing w:beforeLines="50" w:afterLines="50"/>
      <w:ind w:firstLine="669"/>
      <w:textAlignment w:val="baseline"/>
    </w:pPr>
    <w:rPr>
      <w:rFonts w:ascii="宋体" w:hAnsi="宋体"/>
      <w:kern w:val="0"/>
      <w:sz w:val="28"/>
    </w:rPr>
  </w:style>
  <w:style w:type="paragraph" w:customStyle="1" w:styleId="154">
    <w:name w:val="Bullet1"/>
    <w:basedOn w:val="1"/>
    <w:autoRedefine/>
    <w:qFormat/>
    <w:uiPriority w:val="99"/>
    <w:pPr>
      <w:spacing w:afterLines="50"/>
      <w:ind w:left="720" w:hanging="432"/>
      <w:jc w:val="left"/>
    </w:pPr>
    <w:rPr>
      <w:rFonts w:ascii="宋体"/>
      <w:kern w:val="0"/>
    </w:rPr>
  </w:style>
  <w:style w:type="paragraph" w:customStyle="1" w:styleId="155">
    <w:name w:val="Table - Col. Head"/>
    <w:basedOn w:val="1"/>
    <w:autoRedefine/>
    <w:qFormat/>
    <w:uiPriority w:val="99"/>
    <w:pPr>
      <w:keepNext/>
      <w:widowControl/>
      <w:spacing w:before="60" w:afterLines="50"/>
      <w:jc w:val="left"/>
    </w:pPr>
    <w:rPr>
      <w:rFonts w:ascii="Arial" w:hAnsi="Arial"/>
      <w:b/>
      <w:kern w:val="0"/>
      <w:sz w:val="18"/>
      <w:lang w:eastAsia="en-US"/>
    </w:rPr>
  </w:style>
  <w:style w:type="paragraph" w:customStyle="1" w:styleId="156">
    <w:name w:val="Char1"/>
    <w:basedOn w:val="1"/>
    <w:autoRedefine/>
    <w:qFormat/>
    <w:uiPriority w:val="99"/>
    <w:rPr>
      <w:rFonts w:ascii="仿宋_GB2312" w:eastAsia="仿宋_GB2312"/>
      <w:b/>
      <w:sz w:val="32"/>
      <w:szCs w:val="32"/>
    </w:rPr>
  </w:style>
  <w:style w:type="paragraph" w:customStyle="1" w:styleId="157">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20"/>
    </w:rPr>
  </w:style>
  <w:style w:type="paragraph" w:customStyle="1" w:styleId="158">
    <w:name w:val="xl4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159">
    <w:name w:val="样式 标题 3"/>
    <w:basedOn w:val="4"/>
    <w:next w:val="160"/>
    <w:autoRedefine/>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160">
    <w:name w:val="最新标题4"/>
    <w:basedOn w:val="161"/>
    <w:next w:val="1"/>
    <w:autoRedefine/>
    <w:qFormat/>
    <w:uiPriority w:val="99"/>
    <w:pPr>
      <w:tabs>
        <w:tab w:val="left" w:pos="709"/>
        <w:tab w:val="left" w:pos="2100"/>
      </w:tabs>
      <w:spacing w:after="120"/>
      <w:ind w:left="0" w:firstLine="0"/>
    </w:pPr>
  </w:style>
  <w:style w:type="paragraph" w:customStyle="1" w:styleId="161">
    <w:name w:val="样式 标题 4"/>
    <w:basedOn w:val="162"/>
    <w:next w:val="164"/>
    <w:autoRedefine/>
    <w:qFormat/>
    <w:uiPriority w:val="99"/>
    <w:pPr>
      <w:tabs>
        <w:tab w:val="left" w:pos="709"/>
        <w:tab w:val="left" w:pos="2100"/>
      </w:tabs>
      <w:spacing w:after="50"/>
      <w:ind w:left="2100" w:hanging="420"/>
    </w:pPr>
  </w:style>
  <w:style w:type="paragraph" w:customStyle="1" w:styleId="162">
    <w:name w:val="样式 标题 4Chapter X.X.X.X. + 段后: 0.5 行1"/>
    <w:basedOn w:val="163"/>
    <w:autoRedefine/>
    <w:qFormat/>
    <w:uiPriority w:val="99"/>
    <w:pPr>
      <w:tabs>
        <w:tab w:val="left" w:pos="709"/>
      </w:tabs>
      <w:spacing w:afterLines="0"/>
    </w:pPr>
  </w:style>
  <w:style w:type="paragraph" w:customStyle="1" w:styleId="163">
    <w:name w:val="样式 标题 4 + 段后: 0.5 行"/>
    <w:basedOn w:val="5"/>
    <w:autoRedefine/>
    <w:qFormat/>
    <w:uiPriority w:val="99"/>
    <w:pPr>
      <w:keepLines w:val="0"/>
      <w:spacing w:before="120" w:afterLines="50" w:line="240" w:lineRule="auto"/>
      <w:jc w:val="left"/>
    </w:pPr>
    <w:rPr>
      <w:rFonts w:ascii="宋体" w:hAnsi="Times New Roman" w:cs="宋体"/>
      <w:sz w:val="21"/>
    </w:rPr>
  </w:style>
  <w:style w:type="paragraph" w:customStyle="1" w:styleId="164">
    <w:name w:val="样式 正文"/>
    <w:basedOn w:val="1"/>
    <w:next w:val="1"/>
    <w:autoRedefine/>
    <w:qFormat/>
    <w:uiPriority w:val="99"/>
    <w:pPr>
      <w:spacing w:afterLines="50"/>
      <w:jc w:val="left"/>
    </w:pPr>
    <w:rPr>
      <w:rFonts w:ascii="宋体" w:cs="宋体"/>
      <w:kern w:val="0"/>
    </w:rPr>
  </w:style>
  <w:style w:type="paragraph" w:customStyle="1" w:styleId="165">
    <w:name w:val="样式 标题1"/>
    <w:basedOn w:val="166"/>
    <w:next w:val="167"/>
    <w:autoRedefine/>
    <w:qFormat/>
    <w:uiPriority w:val="99"/>
    <w:pPr>
      <w:tabs>
        <w:tab w:val="left" w:pos="360"/>
        <w:tab w:val="left" w:pos="1140"/>
      </w:tabs>
      <w:spacing w:afterLines="0"/>
      <w:ind w:left="1140" w:hanging="720"/>
    </w:pPr>
    <w:rPr>
      <w:bCs w:val="0"/>
      <w:sz w:val="32"/>
    </w:rPr>
  </w:style>
  <w:style w:type="paragraph" w:customStyle="1" w:styleId="166">
    <w:name w:val="样式 标题 1 + 段后: 0.5 行"/>
    <w:basedOn w:val="2"/>
    <w:autoRedefine/>
    <w:qFormat/>
    <w:uiPriority w:val="99"/>
    <w:pPr>
      <w:keepLines w:val="0"/>
      <w:numPr>
        <w:numId w:val="0"/>
      </w:numPr>
      <w:autoSpaceDE/>
      <w:autoSpaceDN/>
      <w:adjustRightInd/>
      <w:spacing w:before="120" w:afterLines="50" w:line="240" w:lineRule="auto"/>
      <w:textAlignment w:val="auto"/>
    </w:pPr>
    <w:rPr>
      <w:rFonts w:hAnsi="Times New Roman" w:eastAsia="宋体" w:cs="宋体"/>
      <w:bCs/>
      <w:color w:val="auto"/>
      <w:kern w:val="0"/>
      <w:sz w:val="28"/>
    </w:rPr>
  </w:style>
  <w:style w:type="paragraph" w:customStyle="1" w:styleId="167">
    <w:name w:val="最新标题2"/>
    <w:basedOn w:val="168"/>
    <w:next w:val="169"/>
    <w:autoRedefine/>
    <w:qFormat/>
    <w:uiPriority w:val="99"/>
    <w:pPr>
      <w:tabs>
        <w:tab w:val="left" w:pos="360"/>
        <w:tab w:val="left" w:pos="720"/>
      </w:tabs>
      <w:spacing w:afterLines="0"/>
    </w:pPr>
  </w:style>
  <w:style w:type="paragraph" w:customStyle="1" w:styleId="168">
    <w:name w:val="样式 标题 2"/>
    <w:basedOn w:val="3"/>
    <w:next w:val="169"/>
    <w:autoRedefine/>
    <w:qFormat/>
    <w:uiPriority w:val="99"/>
    <w:pPr>
      <w:keepLines w:val="0"/>
      <w:numPr>
        <w:ilvl w:val="0"/>
        <w:numId w:val="0"/>
      </w:numPr>
      <w:spacing w:before="120" w:afterLines="50" w:line="240" w:lineRule="auto"/>
      <w:ind w:left="380" w:hanging="380"/>
      <w:jc w:val="left"/>
    </w:pPr>
    <w:rPr>
      <w:rFonts w:ascii="宋体" w:hAnsi="Times New Roman" w:eastAsia="宋体" w:cs="宋体"/>
      <w:sz w:val="28"/>
      <w:szCs w:val="20"/>
    </w:rPr>
  </w:style>
  <w:style w:type="paragraph" w:customStyle="1" w:styleId="169">
    <w:name w:val="最新标题3"/>
    <w:basedOn w:val="159"/>
    <w:next w:val="160"/>
    <w:autoRedefine/>
    <w:qFormat/>
    <w:uiPriority w:val="99"/>
    <w:pPr>
      <w:spacing w:afterLines="0"/>
    </w:pPr>
  </w:style>
  <w:style w:type="paragraph" w:customStyle="1" w:styleId="170">
    <w:name w:val="Table - Text"/>
    <w:basedOn w:val="1"/>
    <w:autoRedefine/>
    <w:qFormat/>
    <w:uiPriority w:val="99"/>
    <w:pPr>
      <w:widowControl/>
      <w:spacing w:before="60" w:afterLines="50"/>
      <w:jc w:val="left"/>
    </w:pPr>
    <w:rPr>
      <w:kern w:val="0"/>
      <w:lang w:eastAsia="en-US"/>
    </w:rPr>
  </w:style>
  <w:style w:type="paragraph" w:customStyle="1" w:styleId="171">
    <w:name w:val="最新标题1"/>
    <w:basedOn w:val="165"/>
    <w:next w:val="167"/>
    <w:autoRedefine/>
    <w:qFormat/>
    <w:uiPriority w:val="99"/>
    <w:pPr>
      <w:numPr>
        <w:numId w:val="4"/>
      </w:numPr>
      <w:spacing w:after="120"/>
    </w:pPr>
    <w:rPr>
      <w:bCs/>
    </w:rPr>
  </w:style>
  <w:style w:type="paragraph" w:customStyle="1" w:styleId="172">
    <w:name w:val="z-窗体顶端1"/>
    <w:basedOn w:val="1"/>
    <w:next w:val="1"/>
    <w:autoRedefine/>
    <w:qFormat/>
    <w:uiPriority w:val="99"/>
    <w:pPr>
      <w:pBdr>
        <w:bottom w:val="single" w:color="auto" w:sz="6" w:space="1"/>
      </w:pBdr>
      <w:jc w:val="center"/>
    </w:pPr>
    <w:rPr>
      <w:rFonts w:ascii="Arial"/>
      <w:vanish/>
      <w:sz w:val="16"/>
    </w:rPr>
  </w:style>
  <w:style w:type="paragraph" w:customStyle="1" w:styleId="173">
    <w:name w:val="样式 标题 1 + 五号"/>
    <w:basedOn w:val="2"/>
    <w:autoRedefine/>
    <w:qFormat/>
    <w:uiPriority w:val="99"/>
    <w:pPr>
      <w:numPr>
        <w:numId w:val="0"/>
      </w:num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74">
    <w:name w:val="Char Char Char Char Char Char Char Char Char1 Char Char Char Char"/>
    <w:basedOn w:val="1"/>
    <w:autoRedefine/>
    <w:qFormat/>
    <w:uiPriority w:val="99"/>
    <w:pPr>
      <w:adjustRightInd w:val="0"/>
      <w:spacing w:line="360" w:lineRule="auto"/>
    </w:pPr>
  </w:style>
  <w:style w:type="paragraph" w:customStyle="1" w:styleId="175">
    <w:name w:val="font14"/>
    <w:basedOn w:val="1"/>
    <w:autoRedefine/>
    <w:qFormat/>
    <w:uiPriority w:val="99"/>
    <w:pPr>
      <w:widowControl/>
      <w:spacing w:before="100" w:beforeAutospacing="1" w:after="100" w:afterAutospacing="1"/>
      <w:jc w:val="left"/>
    </w:pPr>
    <w:rPr>
      <w:kern w:val="0"/>
      <w:sz w:val="22"/>
      <w:szCs w:val="22"/>
    </w:rPr>
  </w:style>
  <w:style w:type="paragraph" w:customStyle="1" w:styleId="176">
    <w:name w:val="P1"/>
    <w:basedOn w:val="1"/>
    <w:autoRedefine/>
    <w:qFormat/>
    <w:uiPriority w:val="99"/>
    <w:pPr>
      <w:widowControl/>
      <w:spacing w:before="240" w:line="240" w:lineRule="atLeast"/>
      <w:jc w:val="left"/>
    </w:pPr>
    <w:rPr>
      <w:b/>
      <w:kern w:val="0"/>
      <w:szCs w:val="21"/>
      <w:lang w:val="en-AU" w:eastAsia="en-US"/>
    </w:rPr>
  </w:style>
  <w:style w:type="paragraph" w:customStyle="1" w:styleId="177">
    <w:name w:val="标准标题2"/>
    <w:basedOn w:val="3"/>
    <w:autoRedefine/>
    <w:qFormat/>
    <w:uiPriority w:val="99"/>
    <w:pPr>
      <w:numPr>
        <w:numId w:val="0"/>
      </w:numPr>
      <w:spacing w:line="360" w:lineRule="auto"/>
    </w:pPr>
    <w:rPr>
      <w:rFonts w:eastAsia="仿宋_GB2312"/>
      <w:bCs w:val="0"/>
      <w:sz w:val="28"/>
    </w:rPr>
  </w:style>
  <w:style w:type="paragraph" w:customStyle="1" w:styleId="178">
    <w:name w:val="标准正文"/>
    <w:basedOn w:val="13"/>
    <w:autoRedefine/>
    <w:qFormat/>
    <w:uiPriority w:val="99"/>
    <w:pPr>
      <w:spacing w:before="60" w:after="60" w:line="360" w:lineRule="auto"/>
      <w:ind w:firstLine="482"/>
    </w:pPr>
    <w:rPr>
      <w:rFonts w:ascii="Arial" w:hAnsi="Arial"/>
      <w:sz w:val="24"/>
    </w:rPr>
  </w:style>
  <w:style w:type="paragraph" w:customStyle="1" w:styleId="179">
    <w:name w:val="xl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80">
    <w:name w:val="font0"/>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81">
    <w:name w:val="样式 模板描述"/>
    <w:basedOn w:val="1"/>
    <w:next w:val="164"/>
    <w:autoRedefine/>
    <w:qFormat/>
    <w:uiPriority w:val="99"/>
    <w:pPr>
      <w:numPr>
        <w:ilvl w:val="1"/>
        <w:numId w:val="4"/>
      </w:numPr>
      <w:spacing w:afterLines="50"/>
      <w:ind w:left="0" w:firstLine="0"/>
      <w:jc w:val="left"/>
    </w:pPr>
    <w:rPr>
      <w:rFonts w:ascii="宋体" w:cs="宋体"/>
      <w:i/>
      <w:iCs/>
      <w:color w:val="0000FF"/>
      <w:kern w:val="0"/>
      <w:szCs w:val="21"/>
    </w:rPr>
  </w:style>
  <w:style w:type="paragraph" w:customStyle="1" w:styleId="182">
    <w:name w:val="文档正文"/>
    <w:basedOn w:val="1"/>
    <w:autoRedefine/>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183">
    <w:name w:val="xl47"/>
    <w:basedOn w:val="1"/>
    <w:autoRedefine/>
    <w:qFormat/>
    <w:uiPriority w:val="99"/>
    <w:pPr>
      <w:widowControl/>
      <w:pBdr>
        <w:top w:val="single" w:color="auto" w:sz="4" w:space="0"/>
        <w:bottom w:val="single" w:color="auto" w:sz="4" w:space="0"/>
      </w:pBdr>
      <w:spacing w:before="100" w:beforeAutospacing="1" w:after="100" w:afterAutospacing="1"/>
      <w:jc w:val="left"/>
      <w:textAlignment w:val="center"/>
    </w:pPr>
    <w:rPr>
      <w:rFonts w:ascii="Helv" w:hAnsi="Helv"/>
      <w:b/>
      <w:bCs/>
      <w:kern w:val="0"/>
      <w:sz w:val="28"/>
      <w:szCs w:val="28"/>
    </w:rPr>
  </w:style>
  <w:style w:type="paragraph" w:customStyle="1" w:styleId="184">
    <w:name w:val="z-窗体底端1"/>
    <w:basedOn w:val="1"/>
    <w:next w:val="1"/>
    <w:autoRedefine/>
    <w:qFormat/>
    <w:uiPriority w:val="99"/>
    <w:pPr>
      <w:pBdr>
        <w:top w:val="single" w:color="auto" w:sz="6" w:space="1"/>
      </w:pBdr>
      <w:jc w:val="center"/>
    </w:pPr>
    <w:rPr>
      <w:rFonts w:ascii="Arial"/>
      <w:vanish/>
      <w:sz w:val="16"/>
    </w:rPr>
  </w:style>
  <w:style w:type="paragraph" w:customStyle="1" w:styleId="185">
    <w:name w:val="表格标题"/>
    <w:basedOn w:val="143"/>
    <w:autoRedefine/>
    <w:qFormat/>
    <w:uiPriority w:val="99"/>
    <w:pPr>
      <w:numPr>
        <w:ilvl w:val="0"/>
        <w:numId w:val="5"/>
      </w:numPr>
      <w:tabs>
        <w:tab w:val="clear" w:pos="360"/>
      </w:tabs>
      <w:ind w:left="0" w:firstLine="0"/>
      <w:jc w:val="center"/>
    </w:pPr>
    <w:rPr>
      <w:bCs/>
      <w:i/>
      <w:iCs/>
    </w:rPr>
  </w:style>
  <w:style w:type="paragraph" w:customStyle="1" w:styleId="186">
    <w:name w:val="Table Description"/>
    <w:next w:val="1"/>
    <w:autoRedefine/>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187">
    <w:name w:val="样式 标题 3Chapter X.X.X. + 段后: 0.5 行"/>
    <w:basedOn w:val="4"/>
    <w:autoRedefine/>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188">
    <w:name w:val="段(正文）"/>
    <w:autoRedefine/>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89">
    <w:name w:val="标准有序列表（L1）"/>
    <w:basedOn w:val="12"/>
    <w:autoRedefine/>
    <w:qFormat/>
    <w:uiPriority w:val="99"/>
    <w:pPr>
      <w:numPr>
        <w:ilvl w:val="4"/>
        <w:numId w:val="6"/>
      </w:numPr>
      <w:tabs>
        <w:tab w:val="left" w:pos="0"/>
        <w:tab w:val="clear" w:pos="2040"/>
      </w:tabs>
      <w:spacing w:line="360" w:lineRule="auto"/>
      <w:ind w:left="0" w:firstLine="0"/>
    </w:pPr>
    <w:rPr>
      <w:rFonts w:ascii="黑体" w:eastAsia="黑体"/>
      <w:color w:val="000000"/>
      <w:sz w:val="24"/>
    </w:rPr>
  </w:style>
  <w:style w:type="paragraph" w:customStyle="1" w:styleId="190">
    <w:name w:val="文本框内文字"/>
    <w:basedOn w:val="1"/>
    <w:autoRedefine/>
    <w:qFormat/>
    <w:uiPriority w:val="99"/>
    <w:pPr>
      <w:spacing w:line="240" w:lineRule="atLeast"/>
    </w:pPr>
    <w:rPr>
      <w:rFonts w:eastAsia="仿宋_GB2312"/>
      <w:sz w:val="22"/>
      <w:szCs w:val="24"/>
    </w:rPr>
  </w:style>
  <w:style w:type="paragraph" w:customStyle="1" w:styleId="191">
    <w:name w:val="样式 标题 2Chapter X.X. Statementh22Header 2l2Level 2 Headhea..."/>
    <w:basedOn w:val="3"/>
    <w:autoRedefine/>
    <w:qFormat/>
    <w:uiPriority w:val="99"/>
    <w:pPr>
      <w:keepLines w:val="0"/>
      <w:numPr>
        <w:numId w:val="0"/>
      </w:numPr>
      <w:spacing w:before="120" w:afterLines="50" w:line="240" w:lineRule="auto"/>
      <w:jc w:val="left"/>
    </w:pPr>
    <w:rPr>
      <w:rFonts w:ascii="宋体" w:hAnsi="Times New Roman" w:eastAsia="宋体" w:cs="宋体"/>
      <w:sz w:val="24"/>
      <w:szCs w:val="24"/>
    </w:rPr>
  </w:style>
  <w:style w:type="paragraph" w:customStyle="1" w:styleId="192">
    <w:name w:val="样式 样式 标题 4 + 段后: 0.5 行1"/>
    <w:basedOn w:val="163"/>
    <w:next w:val="28"/>
    <w:autoRedefine/>
    <w:qFormat/>
    <w:uiPriority w:val="99"/>
    <w:pPr>
      <w:spacing w:afterLines="0"/>
    </w:pPr>
  </w:style>
  <w:style w:type="paragraph" w:customStyle="1" w:styleId="193">
    <w:name w:val="圆点"/>
    <w:basedOn w:val="1"/>
    <w:autoRedefine/>
    <w:qFormat/>
    <w:uiPriority w:val="99"/>
    <w:pPr>
      <w:spacing w:beforeLines="50" w:afterLines="50" w:line="360" w:lineRule="auto"/>
      <w:ind w:firstLine="480" w:firstLineChars="200"/>
    </w:pPr>
    <w:rPr>
      <w:rFonts w:ascii="仿宋_GB2312" w:eastAsia="仿宋_GB2312"/>
      <w:sz w:val="24"/>
      <w:szCs w:val="24"/>
    </w:rPr>
  </w:style>
  <w:style w:type="paragraph" w:customStyle="1" w:styleId="194">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0"/>
    </w:rPr>
  </w:style>
  <w:style w:type="paragraph" w:customStyle="1" w:styleId="195">
    <w:name w:val="Paragraph4"/>
    <w:basedOn w:val="1"/>
    <w:autoRedefine/>
    <w:qFormat/>
    <w:uiPriority w:val="99"/>
    <w:pPr>
      <w:spacing w:before="80" w:afterLines="50"/>
      <w:ind w:left="2250"/>
    </w:pPr>
    <w:rPr>
      <w:rFonts w:ascii="宋体"/>
      <w:kern w:val="0"/>
    </w:rPr>
  </w:style>
  <w:style w:type="paragraph" w:customStyle="1" w:styleId="196">
    <w:name w:val="Plain Text1"/>
    <w:basedOn w:val="1"/>
    <w:autoRedefine/>
    <w:qFormat/>
    <w:uiPriority w:val="99"/>
    <w:pPr>
      <w:autoSpaceDE w:val="0"/>
      <w:autoSpaceDN w:val="0"/>
      <w:adjustRightInd w:val="0"/>
      <w:spacing w:line="360" w:lineRule="auto"/>
    </w:pPr>
    <w:rPr>
      <w:rFonts w:ascii="宋体" w:hAnsi="宋体"/>
      <w:sz w:val="24"/>
    </w:rPr>
  </w:style>
  <w:style w:type="paragraph" w:customStyle="1" w:styleId="197">
    <w:name w:val="Default"/>
    <w:autoRedefine/>
    <w:qFormat/>
    <w:uiPriority w:val="99"/>
    <w:pPr>
      <w:widowControl w:val="0"/>
      <w:autoSpaceDE w:val="0"/>
      <w:autoSpaceDN w:val="0"/>
      <w:adjustRightInd w:val="0"/>
    </w:pPr>
    <w:rPr>
      <w:rFonts w:ascii="Myriad Pro" w:hAnsi="Times New Roman" w:eastAsia="Times New Roman" w:cs="Myriad Pro"/>
      <w:color w:val="000000"/>
      <w:sz w:val="24"/>
      <w:szCs w:val="24"/>
      <w:lang w:val="en-US" w:eastAsia="zh-CN" w:bidi="ar-SA"/>
    </w:rPr>
  </w:style>
  <w:style w:type="paragraph" w:customStyle="1" w:styleId="198">
    <w:name w:val="默认段落字体 Para Char Char Char Char Char Char Char Char Char1 Char Char Char Char"/>
    <w:basedOn w:val="1"/>
    <w:autoRedefine/>
    <w:qFormat/>
    <w:uiPriority w:val="99"/>
    <w:rPr>
      <w:rFonts w:ascii="Tahoma" w:hAnsi="Tahoma"/>
      <w:sz w:val="24"/>
    </w:rPr>
  </w:style>
  <w:style w:type="paragraph" w:customStyle="1" w:styleId="199">
    <w:name w:val="Item List"/>
    <w:autoRedefine/>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00">
    <w:name w:val="二级条标题"/>
    <w:basedOn w:val="1"/>
    <w:next w:val="54"/>
    <w:autoRedefine/>
    <w:qFormat/>
    <w:uiPriority w:val="99"/>
    <w:pPr>
      <w:widowControl/>
      <w:numPr>
        <w:ilvl w:val="5"/>
        <w:numId w:val="6"/>
      </w:numPr>
      <w:tabs>
        <w:tab w:val="left" w:pos="360"/>
        <w:tab w:val="clear" w:pos="2520"/>
      </w:tabs>
      <w:ind w:left="568"/>
      <w:outlineLvl w:val="3"/>
    </w:pPr>
    <w:rPr>
      <w:rFonts w:ascii="黑体" w:eastAsia="黑体"/>
      <w:kern w:val="0"/>
      <w:szCs w:val="22"/>
    </w:rPr>
  </w:style>
  <w:style w:type="paragraph" w:customStyle="1" w:styleId="201">
    <w:name w:val="此正文"/>
    <w:basedOn w:val="1"/>
    <w:autoRedefine/>
    <w:qFormat/>
    <w:uiPriority w:val="99"/>
    <w:pPr>
      <w:spacing w:line="360" w:lineRule="auto"/>
      <w:ind w:firstLine="200" w:firstLineChars="200"/>
    </w:pPr>
    <w:rPr>
      <w:sz w:val="24"/>
    </w:rPr>
  </w:style>
  <w:style w:type="paragraph" w:customStyle="1" w:styleId="202">
    <w:name w:val="CM1"/>
    <w:basedOn w:val="197"/>
    <w:next w:val="197"/>
    <w:autoRedefine/>
    <w:qFormat/>
    <w:uiPriority w:val="99"/>
    <w:pPr>
      <w:spacing w:line="186" w:lineRule="atLeast"/>
    </w:pPr>
    <w:rPr>
      <w:color w:val="auto"/>
    </w:rPr>
  </w:style>
  <w:style w:type="paragraph" w:customStyle="1" w:styleId="203">
    <w:name w:val="xl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204">
    <w:name w:val="font13"/>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205">
    <w:name w:val="正文1"/>
    <w:basedOn w:val="1"/>
    <w:next w:val="1"/>
    <w:autoRedefine/>
    <w:qFormat/>
    <w:uiPriority w:val="99"/>
    <w:pPr>
      <w:spacing w:before="100" w:after="100" w:line="400" w:lineRule="exact"/>
      <w:ind w:firstLine="480"/>
      <w:jc w:val="left"/>
    </w:pPr>
    <w:rPr>
      <w:rFonts w:ascii="Arial" w:hAnsi="Arial"/>
      <w:sz w:val="24"/>
    </w:rPr>
  </w:style>
  <w:style w:type="paragraph" w:customStyle="1" w:styleId="206">
    <w:name w:val="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07">
    <w:name w:val="五号正文项目（标准）"/>
    <w:basedOn w:val="1"/>
    <w:autoRedefine/>
    <w:qFormat/>
    <w:uiPriority w:val="99"/>
    <w:pPr>
      <w:numPr>
        <w:ilvl w:val="1"/>
        <w:numId w:val="7"/>
      </w:numPr>
      <w:tabs>
        <w:tab w:val="left" w:pos="900"/>
        <w:tab w:val="clear" w:pos="1680"/>
      </w:tabs>
      <w:spacing w:line="400" w:lineRule="exact"/>
      <w:ind w:left="900" w:hanging="540"/>
      <w:jc w:val="left"/>
    </w:pPr>
    <w:rPr>
      <w:rFonts w:ascii="宋体" w:hAnsi="宋体"/>
      <w:color w:val="000000"/>
    </w:rPr>
  </w:style>
  <w:style w:type="paragraph" w:customStyle="1" w:styleId="208">
    <w:name w:val="Char"/>
    <w:basedOn w:val="1"/>
    <w:autoRedefine/>
    <w:qFormat/>
    <w:uiPriority w:val="99"/>
    <w:rPr>
      <w:rFonts w:ascii="仿宋_GB2312" w:eastAsia="仿宋_GB2312"/>
      <w:b/>
      <w:sz w:val="32"/>
      <w:szCs w:val="32"/>
    </w:rPr>
  </w:style>
  <w:style w:type="paragraph" w:customStyle="1" w:styleId="209">
    <w:name w:val="font9"/>
    <w:basedOn w:val="1"/>
    <w:autoRedefine/>
    <w:qFormat/>
    <w:uiPriority w:val="99"/>
    <w:pPr>
      <w:widowControl/>
      <w:spacing w:before="100" w:beforeAutospacing="1" w:after="100" w:afterAutospacing="1"/>
      <w:jc w:val="left"/>
    </w:pPr>
    <w:rPr>
      <w:kern w:val="0"/>
      <w:sz w:val="24"/>
      <w:szCs w:val="24"/>
    </w:rPr>
  </w:style>
  <w:style w:type="paragraph" w:customStyle="1" w:styleId="210">
    <w:name w:val="xl46"/>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211">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20"/>
    </w:rPr>
  </w:style>
  <w:style w:type="paragraph" w:customStyle="1" w:styleId="212">
    <w:name w:val="huide00"/>
    <w:basedOn w:val="1"/>
    <w:autoRedefine/>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13">
    <w:name w:val="CM7"/>
    <w:basedOn w:val="197"/>
    <w:next w:val="197"/>
    <w:autoRedefine/>
    <w:qFormat/>
    <w:uiPriority w:val="99"/>
    <w:pPr>
      <w:spacing w:line="193" w:lineRule="atLeast"/>
    </w:pPr>
    <w:rPr>
      <w:color w:val="auto"/>
    </w:rPr>
  </w:style>
  <w:style w:type="paragraph" w:customStyle="1" w:styleId="214">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15">
    <w:name w:val="样式 三号 加粗 段后: 0.5 行"/>
    <w:basedOn w:val="1"/>
    <w:autoRedefine/>
    <w:qFormat/>
    <w:uiPriority w:val="99"/>
    <w:pPr>
      <w:spacing w:afterLines="50"/>
      <w:jc w:val="left"/>
    </w:pPr>
    <w:rPr>
      <w:rFonts w:ascii="宋体" w:cs="宋体"/>
      <w:b/>
      <w:bCs/>
      <w:kern w:val="0"/>
      <w:sz w:val="32"/>
    </w:rPr>
  </w:style>
  <w:style w:type="paragraph" w:customStyle="1" w:styleId="216">
    <w:name w:val="InfoBlue"/>
    <w:basedOn w:val="1"/>
    <w:next w:val="19"/>
    <w:autoRedefine/>
    <w:qFormat/>
    <w:uiPriority w:val="99"/>
    <w:pPr>
      <w:spacing w:afterLines="50"/>
      <w:ind w:left="720"/>
      <w:jc w:val="left"/>
    </w:pPr>
    <w:rPr>
      <w:rFonts w:ascii="宋体"/>
      <w:i/>
      <w:color w:val="0000FF"/>
      <w:kern w:val="0"/>
    </w:rPr>
  </w:style>
  <w:style w:type="paragraph" w:customStyle="1" w:styleId="217">
    <w:name w:val="xl27"/>
    <w:basedOn w:val="1"/>
    <w:autoRedefine/>
    <w:qFormat/>
    <w:uiPriority w:val="99"/>
    <w:pPr>
      <w:widowControl/>
      <w:spacing w:before="100" w:beforeAutospacing="1" w:after="100" w:afterAutospacing="1"/>
      <w:jc w:val="center"/>
      <w:textAlignment w:val="bottom"/>
    </w:pPr>
    <w:rPr>
      <w:rFonts w:ascii="宋体" w:hAnsi="宋体"/>
      <w:b/>
      <w:bCs/>
      <w:kern w:val="0"/>
      <w:sz w:val="24"/>
      <w:szCs w:val="24"/>
    </w:rPr>
  </w:style>
  <w:style w:type="paragraph" w:customStyle="1" w:styleId="218">
    <w:name w:val="font6"/>
    <w:basedOn w:val="1"/>
    <w:autoRedefine/>
    <w:qFormat/>
    <w:uiPriority w:val="99"/>
    <w:pPr>
      <w:widowControl/>
      <w:spacing w:before="100" w:beforeAutospacing="1" w:after="100" w:afterAutospacing="1"/>
      <w:jc w:val="left"/>
    </w:pPr>
    <w:rPr>
      <w:rFonts w:ascii="宋体" w:hAnsi="宋体"/>
      <w:kern w:val="0"/>
      <w:sz w:val="20"/>
    </w:rPr>
  </w:style>
  <w:style w:type="paragraph" w:customStyle="1" w:styleId="219">
    <w:name w:val="首行缩进"/>
    <w:basedOn w:val="1"/>
    <w:autoRedefine/>
    <w:qFormat/>
    <w:uiPriority w:val="99"/>
    <w:pPr>
      <w:widowControl/>
      <w:tabs>
        <w:tab w:val="left" w:pos="822"/>
      </w:tabs>
      <w:snapToGrid w:val="0"/>
      <w:spacing w:before="40" w:after="40" w:line="300" w:lineRule="atLeast"/>
      <w:ind w:left="1701"/>
    </w:pPr>
    <w:rPr>
      <w:rFonts w:ascii="Arial" w:hAnsi="Arial"/>
      <w:kern w:val="0"/>
    </w:rPr>
  </w:style>
  <w:style w:type="paragraph" w:customStyle="1" w:styleId="220">
    <w:name w:val="Figure Description"/>
    <w:next w:val="1"/>
    <w:autoRedefine/>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21">
    <w:name w:val="Char Char Char Char Char Char1 Char"/>
    <w:basedOn w:val="1"/>
    <w:autoRedefine/>
    <w:qFormat/>
    <w:uiPriority w:val="99"/>
    <w:pPr>
      <w:widowControl/>
      <w:spacing w:after="160" w:line="240" w:lineRule="exact"/>
      <w:jc w:val="left"/>
    </w:pPr>
    <w:rPr>
      <w:rFonts w:ascii="Verdana" w:hAnsi="Verdana"/>
      <w:kern w:val="0"/>
      <w:lang w:eastAsia="en-US"/>
    </w:rPr>
  </w:style>
  <w:style w:type="paragraph" w:customStyle="1" w:styleId="222">
    <w:name w:val="Paragraph2"/>
    <w:basedOn w:val="1"/>
    <w:autoRedefine/>
    <w:qFormat/>
    <w:uiPriority w:val="99"/>
    <w:pPr>
      <w:spacing w:before="80" w:afterLines="50"/>
      <w:ind w:left="720"/>
    </w:pPr>
    <w:rPr>
      <w:rFonts w:ascii="宋体"/>
      <w:color w:val="000000"/>
      <w:kern w:val="0"/>
      <w:lang w:val="en-AU"/>
    </w:rPr>
  </w:style>
  <w:style w:type="paragraph" w:customStyle="1" w:styleId="223">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0"/>
    </w:rPr>
  </w:style>
  <w:style w:type="paragraph" w:customStyle="1" w:styleId="224">
    <w:name w:val="标准标题3"/>
    <w:basedOn w:val="4"/>
    <w:autoRedefine/>
    <w:qFormat/>
    <w:uiPriority w:val="99"/>
    <w:pPr>
      <w:keepNext/>
      <w:keepLines/>
      <w:numPr>
        <w:numId w:val="0"/>
      </w:numPr>
      <w:tabs>
        <w:tab w:val="left" w:pos="1050"/>
      </w:tabs>
      <w:autoSpaceDE/>
      <w:autoSpaceDN/>
      <w:adjustRightInd/>
      <w:spacing w:before="260" w:after="260" w:line="240" w:lineRule="auto"/>
      <w:ind w:left="-258" w:leftChars="-258"/>
      <w:textAlignment w:val="auto"/>
    </w:pPr>
    <w:rPr>
      <w:rFonts w:ascii="Times New Roman" w:eastAsia="仿宋_GB2312"/>
      <w:bCs/>
      <w:color w:val="auto"/>
      <w:kern w:val="2"/>
      <w:szCs w:val="32"/>
    </w:rPr>
  </w:style>
  <w:style w:type="paragraph" w:customStyle="1" w:styleId="225">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6">
    <w:name w:val="Blockquote"/>
    <w:basedOn w:val="1"/>
    <w:autoRedefine/>
    <w:qFormat/>
    <w:uiPriority w:val="99"/>
    <w:pPr>
      <w:widowControl/>
      <w:spacing w:before="100" w:afterLines="50"/>
      <w:ind w:left="360" w:right="360"/>
      <w:jc w:val="left"/>
    </w:pPr>
    <w:rPr>
      <w:rFonts w:ascii="宋体"/>
      <w:kern w:val="0"/>
      <w:sz w:val="24"/>
      <w:lang w:val="en-CA"/>
    </w:rPr>
  </w:style>
  <w:style w:type="paragraph" w:customStyle="1" w:styleId="227">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228">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29">
    <w:name w:val="Paragraph1"/>
    <w:basedOn w:val="1"/>
    <w:autoRedefine/>
    <w:qFormat/>
    <w:uiPriority w:val="99"/>
    <w:pPr>
      <w:spacing w:before="80" w:afterLines="50"/>
    </w:pPr>
    <w:rPr>
      <w:rFonts w:ascii="宋体"/>
      <w:kern w:val="0"/>
    </w:rPr>
  </w:style>
  <w:style w:type="paragraph" w:customStyle="1" w:styleId="230">
    <w:name w:val="xl30"/>
    <w:basedOn w:val="1"/>
    <w:autoRedefine/>
    <w:qFormat/>
    <w:uiPriority w:val="99"/>
    <w:pPr>
      <w:widowControl/>
      <w:pBdr>
        <w:top w:val="single" w:color="auto" w:sz="8" w:space="0"/>
        <w:bottom w:val="single" w:color="auto" w:sz="8" w:space="0"/>
      </w:pBdr>
      <w:spacing w:before="100" w:beforeAutospacing="1" w:after="100" w:afterAutospacing="1"/>
      <w:jc w:val="center"/>
      <w:textAlignment w:val="bottom"/>
    </w:pPr>
    <w:rPr>
      <w:rFonts w:ascii="宋体" w:hAnsi="宋体"/>
      <w:b/>
      <w:bCs/>
      <w:kern w:val="0"/>
      <w:sz w:val="24"/>
      <w:szCs w:val="24"/>
    </w:rPr>
  </w:style>
  <w:style w:type="paragraph" w:customStyle="1" w:styleId="231">
    <w:name w:val="Char Char3 Char Char Char Char"/>
    <w:basedOn w:val="1"/>
    <w:autoRedefine/>
    <w:qFormat/>
    <w:uiPriority w:val="99"/>
    <w:pPr>
      <w:widowControl/>
      <w:spacing w:after="160" w:line="360" w:lineRule="auto"/>
      <w:jc w:val="left"/>
    </w:pPr>
    <w:rPr>
      <w:rFonts w:ascii="Verdana" w:hAnsi="Verdana"/>
      <w:kern w:val="0"/>
      <w:sz w:val="24"/>
      <w:lang w:eastAsia="en-US"/>
    </w:rPr>
  </w:style>
  <w:style w:type="paragraph" w:customStyle="1" w:styleId="232">
    <w:name w:val="xl28"/>
    <w:basedOn w:val="1"/>
    <w:autoRedefine/>
    <w:qFormat/>
    <w:uiPriority w:val="99"/>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33">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34">
    <w:name w:val="List Paragraph1"/>
    <w:basedOn w:val="1"/>
    <w:autoRedefine/>
    <w:qFormat/>
    <w:uiPriority w:val="99"/>
    <w:pPr>
      <w:ind w:firstLine="420" w:firstLineChars="200"/>
    </w:pPr>
    <w:rPr>
      <w:rFonts w:ascii="Calibri" w:hAnsi="Calibri"/>
      <w:szCs w:val="22"/>
    </w:rPr>
  </w:style>
  <w:style w:type="paragraph" w:customStyle="1" w:styleId="235">
    <w:name w:val="样式 标题 3Chapter X.X.X"/>
    <w:basedOn w:val="236"/>
    <w:autoRedefine/>
    <w:qFormat/>
    <w:uiPriority w:val="99"/>
    <w:pPr>
      <w:spacing w:afterLines="0"/>
    </w:pPr>
  </w:style>
  <w:style w:type="paragraph" w:customStyle="1" w:styleId="236">
    <w:name w:val="标题 3Chapter X.X.X. + 段后: 0.5 行 + 段后: 0.5 行 + 段后: 0.5 行1"/>
    <w:basedOn w:val="237"/>
    <w:autoRedefine/>
    <w:qFormat/>
    <w:uiPriority w:val="99"/>
    <w:pPr/>
  </w:style>
  <w:style w:type="paragraph" w:customStyle="1" w:styleId="237">
    <w:name w:val="样式 样式 标题 3Chapter X.X.X. + 段后: 0.5 行 + 段后: 0.5 行"/>
    <w:basedOn w:val="187"/>
    <w:autoRedefine/>
    <w:qFormat/>
    <w:uiPriority w:val="99"/>
    <w:pPr>
      <w:tabs>
        <w:tab w:val="clear" w:pos="709"/>
      </w:tabs>
    </w:pPr>
  </w:style>
  <w:style w:type="paragraph" w:customStyle="1" w:styleId="238">
    <w:name w:val="Char Char Char Char Char Char Char Char Char Char Char Char Char"/>
    <w:basedOn w:val="1"/>
    <w:autoRedefine/>
    <w:qFormat/>
    <w:uiPriority w:val="99"/>
    <w:pPr>
      <w:tabs>
        <w:tab w:val="left" w:pos="432"/>
      </w:tabs>
      <w:ind w:left="432" w:hanging="432"/>
    </w:pPr>
    <w:rPr>
      <w:rFonts w:ascii="Tahoma" w:hAnsi="Tahoma"/>
      <w:sz w:val="24"/>
    </w:rPr>
  </w:style>
  <w:style w:type="paragraph" w:customStyle="1" w:styleId="239">
    <w:name w:val="Char Char Char Char Char Char Char"/>
    <w:basedOn w:val="1"/>
    <w:autoRedefine/>
    <w:qFormat/>
    <w:uiPriority w:val="99"/>
    <w:pPr>
      <w:tabs>
        <w:tab w:val="left" w:pos="432"/>
      </w:tabs>
      <w:ind w:left="432" w:hanging="432"/>
    </w:pPr>
    <w:rPr>
      <w:rFonts w:ascii="Tahoma" w:hAnsi="Tahoma"/>
      <w:sz w:val="24"/>
    </w:rPr>
  </w:style>
  <w:style w:type="paragraph" w:customStyle="1" w:styleId="240">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41">
    <w:name w:val="xl32"/>
    <w:basedOn w:val="1"/>
    <w:autoRedefine/>
    <w:qFormat/>
    <w:uiPriority w:val="99"/>
    <w:pPr>
      <w:widowControl/>
      <w:spacing w:before="100" w:beforeAutospacing="1" w:after="100" w:afterAutospacing="1"/>
      <w:jc w:val="left"/>
      <w:textAlignment w:val="bottom"/>
    </w:pPr>
    <w:rPr>
      <w:rFonts w:ascii="宋体" w:hAnsi="宋体"/>
      <w:b/>
      <w:bCs/>
      <w:kern w:val="0"/>
      <w:sz w:val="24"/>
      <w:szCs w:val="24"/>
    </w:rPr>
  </w:style>
  <w:style w:type="paragraph" w:customStyle="1" w:styleId="242">
    <w:name w:val="样式7"/>
    <w:basedOn w:val="1"/>
    <w:autoRedefine/>
    <w:qFormat/>
    <w:uiPriority w:val="99"/>
    <w:pPr>
      <w:adjustRightInd w:val="0"/>
      <w:spacing w:beforeLines="50" w:afterLines="50" w:line="360" w:lineRule="auto"/>
      <w:ind w:firstLine="669"/>
      <w:textAlignment w:val="baseline"/>
    </w:pPr>
    <w:rPr>
      <w:rFonts w:ascii="宋体" w:hAnsi="宋体"/>
      <w:kern w:val="0"/>
      <w:sz w:val="28"/>
    </w:rPr>
  </w:style>
  <w:style w:type="paragraph" w:customStyle="1" w:styleId="243">
    <w:name w:val="paragraph1"/>
    <w:basedOn w:val="1"/>
    <w:autoRedefine/>
    <w:qFormat/>
    <w:uiPriority w:val="99"/>
    <w:pPr>
      <w:spacing w:afterLines="30" w:line="360" w:lineRule="auto"/>
      <w:ind w:firstLine="420" w:firstLineChars="200"/>
    </w:pPr>
    <w:rPr>
      <w:rFonts w:eastAsia="楷体_GB2312"/>
      <w:sz w:val="24"/>
    </w:rPr>
  </w:style>
  <w:style w:type="paragraph" w:customStyle="1" w:styleId="244">
    <w:name w:val="text"/>
    <w:basedOn w:val="1"/>
    <w:autoRedefine/>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45">
    <w:name w:val="样式 样式 标题 4 + 段后: 0.5 行 + 段后: 0.5 行"/>
    <w:basedOn w:val="163"/>
    <w:autoRedefine/>
    <w:qFormat/>
    <w:uiPriority w:val="99"/>
  </w:style>
  <w:style w:type="paragraph" w:customStyle="1" w:styleId="246">
    <w:name w:val="样式3"/>
    <w:basedOn w:val="9"/>
    <w:next w:val="1"/>
    <w:autoRedefine/>
    <w:qFormat/>
    <w:uiPriority w:val="99"/>
    <w:pPr>
      <w:numPr>
        <w:numId w:val="0"/>
      </w:numPr>
      <w:tabs>
        <w:tab w:val="left" w:pos="1050"/>
      </w:tabs>
      <w:adjustRightInd/>
      <w:spacing w:line="319" w:lineRule="auto"/>
      <w:ind w:left="1050" w:hanging="450"/>
      <w:jc w:val="left"/>
      <w:textAlignment w:val="auto"/>
    </w:pPr>
    <w:rPr>
      <w:b/>
      <w:kern w:val="2"/>
      <w:szCs w:val="24"/>
    </w:rPr>
  </w:style>
  <w:style w:type="paragraph" w:customStyle="1" w:styleId="247">
    <w:name w:val="页面边线"/>
    <w:basedOn w:val="1"/>
    <w:autoRedefine/>
    <w:qFormat/>
    <w:uiPriority w:val="99"/>
    <w:pPr>
      <w:adjustRightInd w:val="0"/>
      <w:spacing w:line="360" w:lineRule="atLeast"/>
      <w:textAlignment w:val="baseline"/>
    </w:pPr>
    <w:rPr>
      <w:rFonts w:ascii="Century" w:hAnsi="Century"/>
      <w:kern w:val="0"/>
      <w:lang w:eastAsia="ja-JP"/>
    </w:rPr>
  </w:style>
  <w:style w:type="paragraph" w:customStyle="1" w:styleId="248">
    <w:name w:val="样式 标题 2 + 五号"/>
    <w:basedOn w:val="3"/>
    <w:autoRedefine/>
    <w:qFormat/>
    <w:uiPriority w:val="99"/>
    <w:pPr>
      <w:numPr>
        <w:numId w:val="0"/>
      </w:numPr>
      <w:spacing w:before="0" w:after="0" w:line="240" w:lineRule="auto"/>
    </w:pPr>
    <w:rPr>
      <w:rFonts w:ascii="宋体" w:hAnsi="宋体" w:eastAsia="宋体"/>
      <w:sz w:val="21"/>
    </w:rPr>
  </w:style>
  <w:style w:type="paragraph" w:customStyle="1" w:styleId="249">
    <w:name w:val="xl33"/>
    <w:basedOn w:val="1"/>
    <w:autoRedefine/>
    <w:qFormat/>
    <w:uiPriority w:val="99"/>
    <w:pPr>
      <w:widowControl/>
      <w:pBdr>
        <w:top w:val="single" w:color="auto" w:sz="8" w:space="0"/>
        <w:bottom w:val="single" w:color="auto" w:sz="8" w:space="0"/>
      </w:pBdr>
      <w:spacing w:before="100" w:beforeAutospacing="1" w:after="100" w:afterAutospacing="1"/>
      <w:jc w:val="right"/>
      <w:textAlignment w:val="bottom"/>
    </w:pPr>
    <w:rPr>
      <w:rFonts w:ascii="宋体" w:hAnsi="宋体"/>
      <w:b/>
      <w:bCs/>
      <w:kern w:val="0"/>
      <w:sz w:val="24"/>
      <w:szCs w:val="24"/>
    </w:rPr>
  </w:style>
  <w:style w:type="paragraph" w:customStyle="1" w:styleId="250">
    <w:name w:val="Main Title"/>
    <w:basedOn w:val="1"/>
    <w:autoRedefine/>
    <w:qFormat/>
    <w:uiPriority w:val="99"/>
    <w:pPr>
      <w:spacing w:before="480" w:afterLines="50"/>
      <w:jc w:val="center"/>
    </w:pPr>
    <w:rPr>
      <w:rFonts w:ascii="宋体"/>
      <w:b/>
      <w:kern w:val="28"/>
      <w:sz w:val="32"/>
    </w:rPr>
  </w:style>
  <w:style w:type="paragraph" w:customStyle="1" w:styleId="251">
    <w:name w:val="xl4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kern w:val="0"/>
      <w:sz w:val="20"/>
    </w:rPr>
  </w:style>
  <w:style w:type="paragraph" w:customStyle="1" w:styleId="252">
    <w:name w:val="Char Char Char Char1 Char 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253">
    <w:name w:val="xl29"/>
    <w:basedOn w:val="1"/>
    <w:autoRedefine/>
    <w:qFormat/>
    <w:uiPriority w:val="99"/>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54">
    <w:name w:val="font12"/>
    <w:basedOn w:val="1"/>
    <w:autoRedefine/>
    <w:qFormat/>
    <w:uiPriority w:val="99"/>
    <w:pPr>
      <w:widowControl/>
      <w:spacing w:before="100" w:beforeAutospacing="1" w:after="100" w:afterAutospacing="1"/>
      <w:jc w:val="left"/>
    </w:pPr>
    <w:rPr>
      <w:kern w:val="0"/>
      <w:sz w:val="20"/>
    </w:rPr>
  </w:style>
  <w:style w:type="paragraph" w:customStyle="1" w:styleId="255">
    <w:name w:val="封面标准文稿编辑信息"/>
    <w:autoRedefine/>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56">
    <w:name w:val="S4-L15-No"/>
    <w:basedOn w:val="257"/>
    <w:autoRedefine/>
    <w:qFormat/>
    <w:uiPriority w:val="99"/>
    <w:pPr>
      <w:tabs>
        <w:tab w:val="left" w:pos="720"/>
      </w:tabs>
      <w:ind w:hanging="720"/>
    </w:pPr>
  </w:style>
  <w:style w:type="paragraph" w:customStyle="1" w:styleId="257">
    <w:name w:val="S4-L15"/>
    <w:basedOn w:val="1"/>
    <w:autoRedefine/>
    <w:qFormat/>
    <w:uiPriority w:val="99"/>
    <w:pPr>
      <w:spacing w:after="120" w:line="360" w:lineRule="auto"/>
      <w:ind w:left="720" w:firstLine="392"/>
    </w:pPr>
    <w:rPr>
      <w:szCs w:val="21"/>
      <w:lang w:val="fr-FR"/>
    </w:rPr>
  </w:style>
  <w:style w:type="paragraph" w:customStyle="1" w:styleId="258">
    <w:name w:val="Body"/>
    <w:basedOn w:val="1"/>
    <w:autoRedefine/>
    <w:qFormat/>
    <w:uiPriority w:val="99"/>
    <w:pPr>
      <w:widowControl/>
      <w:spacing w:before="120" w:afterLines="50"/>
    </w:pPr>
    <w:rPr>
      <w:rFonts w:ascii="宋体"/>
      <w:kern w:val="0"/>
    </w:rPr>
  </w:style>
  <w:style w:type="paragraph" w:customStyle="1" w:styleId="259">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260">
    <w:name w:val="样式　标题4"/>
    <w:basedOn w:val="261"/>
    <w:next w:val="1"/>
    <w:autoRedefine/>
    <w:qFormat/>
    <w:uiPriority w:val="99"/>
    <w:pPr>
      <w:numPr>
        <w:ilvl w:val="0"/>
        <w:numId w:val="4"/>
      </w:numPr>
      <w:tabs>
        <w:tab w:val="left" w:pos="709"/>
      </w:tabs>
      <w:ind w:left="425" w:hanging="425"/>
    </w:pPr>
  </w:style>
  <w:style w:type="paragraph" w:customStyle="1" w:styleId="261">
    <w:name w:val="样式 标题 4Chapter X.X.X. + 段后: 0.5 行1"/>
    <w:basedOn w:val="5"/>
    <w:next w:val="5"/>
    <w:autoRedefine/>
    <w:qFormat/>
    <w:uiPriority w:val="99"/>
    <w:pPr>
      <w:keepLines w:val="0"/>
      <w:spacing w:before="120" w:afterLines="50" w:line="240" w:lineRule="auto"/>
      <w:ind w:left="425" w:hanging="425"/>
      <w:jc w:val="left"/>
    </w:pPr>
    <w:rPr>
      <w:rFonts w:ascii="宋体" w:hAnsi="Times New Roman" w:cs="宋体"/>
      <w:sz w:val="21"/>
    </w:rPr>
  </w:style>
  <w:style w:type="paragraph" w:customStyle="1" w:styleId="262">
    <w:name w:val="IBM 正文"/>
    <w:basedOn w:val="1"/>
    <w:autoRedefine/>
    <w:qFormat/>
    <w:uiPriority w:val="99"/>
    <w:pPr>
      <w:spacing w:line="360" w:lineRule="atLeast"/>
    </w:pPr>
    <w:rPr>
      <w:sz w:val="24"/>
    </w:rPr>
  </w:style>
  <w:style w:type="paragraph" w:customStyle="1" w:styleId="263">
    <w:name w:val="普通正文"/>
    <w:basedOn w:val="1"/>
    <w:autoRedefine/>
    <w:qFormat/>
    <w:uiPriority w:val="99"/>
    <w:pPr>
      <w:tabs>
        <w:tab w:val="left" w:pos="360"/>
      </w:tabs>
      <w:spacing w:line="360" w:lineRule="auto"/>
      <w:ind w:firstLine="720" w:firstLineChars="225"/>
    </w:pPr>
    <w:rPr>
      <w:rFonts w:ascii="仿宋_GB2312" w:hAnsi="宋体" w:eastAsia="仿宋_GB2312"/>
      <w:iCs/>
      <w:sz w:val="32"/>
      <w:szCs w:val="32"/>
    </w:rPr>
  </w:style>
  <w:style w:type="paragraph" w:customStyle="1" w:styleId="264">
    <w:name w:val="Char2"/>
    <w:basedOn w:val="1"/>
    <w:autoRedefine/>
    <w:qFormat/>
    <w:uiPriority w:val="99"/>
  </w:style>
  <w:style w:type="paragraph" w:customStyle="1" w:styleId="265">
    <w:name w:val="样式 样式3 + 宋体 五号 Char Char Char"/>
    <w:basedOn w:val="1"/>
    <w:autoRedefine/>
    <w:qFormat/>
    <w:uiPriority w:val="99"/>
    <w:pPr>
      <w:keepNext/>
      <w:keepLines/>
      <w:tabs>
        <w:tab w:val="left" w:pos="1050"/>
      </w:tabs>
      <w:ind w:left="1050" w:hanging="450"/>
      <w:jc w:val="left"/>
      <w:outlineLvl w:val="7"/>
    </w:pPr>
    <w:rPr>
      <w:rFonts w:ascii="宋体" w:hAnsi="宋体"/>
      <w:b/>
      <w:bCs/>
      <w:szCs w:val="24"/>
    </w:rPr>
  </w:style>
  <w:style w:type="paragraph" w:customStyle="1" w:styleId="266">
    <w:name w:val="样式 左侧:  1 厘米 段后: 0.5 行"/>
    <w:basedOn w:val="1"/>
    <w:autoRedefine/>
    <w:qFormat/>
    <w:uiPriority w:val="99"/>
    <w:pPr>
      <w:spacing w:afterLines="50"/>
      <w:ind w:firstLine="425"/>
      <w:jc w:val="left"/>
    </w:pPr>
    <w:rPr>
      <w:rFonts w:ascii="宋体" w:cs="宋体"/>
      <w:kern w:val="0"/>
    </w:rPr>
  </w:style>
  <w:style w:type="paragraph" w:customStyle="1" w:styleId="267">
    <w:name w:val="样式 样式 样式 标题 3Chapter X.X.X. + 段后: 0.5 行 + 段后: 0.5 行 + 段后: 0.5 行"/>
    <w:basedOn w:val="237"/>
    <w:autoRedefine/>
    <w:qFormat/>
    <w:uiPriority w:val="99"/>
    <w:pPr>
      <w:spacing w:afterLines="0"/>
    </w:pPr>
  </w:style>
  <w:style w:type="paragraph" w:customStyle="1" w:styleId="268">
    <w:name w:val="List Paragraph2"/>
    <w:basedOn w:val="1"/>
    <w:link w:val="307"/>
    <w:autoRedefine/>
    <w:qFormat/>
    <w:uiPriority w:val="99"/>
    <w:pPr>
      <w:ind w:firstLine="420" w:firstLineChars="200"/>
    </w:pPr>
    <w:rPr>
      <w:rFonts w:ascii="Calibri" w:hAnsi="Calibri"/>
      <w:sz w:val="22"/>
    </w:rPr>
  </w:style>
  <w:style w:type="paragraph" w:customStyle="1" w:styleId="269">
    <w:name w:val="S4-I-L15-U"/>
    <w:basedOn w:val="1"/>
    <w:autoRedefine/>
    <w:qFormat/>
    <w:uiPriority w:val="99"/>
    <w:pPr>
      <w:spacing w:line="360" w:lineRule="auto"/>
    </w:pPr>
    <w:rPr>
      <w:b/>
      <w:i/>
      <w:sz w:val="24"/>
      <w:szCs w:val="24"/>
      <w:u w:val="single"/>
    </w:rPr>
  </w:style>
  <w:style w:type="paragraph" w:customStyle="1" w:styleId="270">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71">
    <w:name w:val="样式 标题 4Chapter X.X.X. + 段后: 0.5 行1 + 段后: 0.5 行"/>
    <w:basedOn w:val="261"/>
    <w:autoRedefine/>
    <w:qFormat/>
    <w:uiPriority w:val="99"/>
    <w:rPr>
      <w:szCs w:val="21"/>
    </w:rPr>
  </w:style>
  <w:style w:type="paragraph" w:customStyle="1" w:styleId="272">
    <w:name w:val="正文 + 小四"/>
    <w:basedOn w:val="1"/>
    <w:autoRedefine/>
    <w:qFormat/>
    <w:uiPriority w:val="99"/>
    <w:pPr>
      <w:jc w:val="center"/>
    </w:pPr>
    <w:rPr>
      <w:sz w:val="24"/>
      <w:szCs w:val="24"/>
    </w:rPr>
  </w:style>
  <w:style w:type="paragraph" w:customStyle="1" w:styleId="273">
    <w:name w:val="样式 标题 3Chapter X.X.X. + 五号 段后: 0.5 行"/>
    <w:basedOn w:val="4"/>
    <w:autoRedefine/>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1"/>
    </w:rPr>
  </w:style>
  <w:style w:type="paragraph" w:customStyle="1" w:styleId="274">
    <w:name w:val="正文 + 宋体"/>
    <w:basedOn w:val="1"/>
    <w:autoRedefine/>
    <w:qFormat/>
    <w:uiPriority w:val="99"/>
    <w:pPr>
      <w:spacing w:line="660" w:lineRule="exact"/>
    </w:pPr>
    <w:rPr>
      <w:rFonts w:ascii="宋体" w:hAnsi="宋体"/>
      <w:color w:val="000000"/>
      <w:sz w:val="24"/>
      <w:szCs w:val="24"/>
    </w:rPr>
  </w:style>
  <w:style w:type="paragraph" w:customStyle="1" w:styleId="275">
    <w:name w:val="符号列表"/>
    <w:basedOn w:val="1"/>
    <w:autoRedefine/>
    <w:qFormat/>
    <w:uiPriority w:val="99"/>
    <w:pPr>
      <w:widowControl/>
      <w:numPr>
        <w:ilvl w:val="0"/>
        <w:numId w:val="8"/>
      </w:numPr>
      <w:snapToGrid w:val="0"/>
      <w:spacing w:before="120" w:line="360" w:lineRule="auto"/>
      <w:jc w:val="left"/>
    </w:pPr>
    <w:rPr>
      <w:rFonts w:ascii="楷体_GB2312" w:hAnsi="宋体" w:eastAsia="楷体_GB2312"/>
      <w:b/>
      <w:color w:val="000000"/>
      <w:sz w:val="24"/>
      <w:szCs w:val="24"/>
    </w:rPr>
  </w:style>
  <w:style w:type="paragraph" w:customStyle="1" w:styleId="276">
    <w:name w:val="xl31"/>
    <w:basedOn w:val="1"/>
    <w:autoRedefine/>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77">
    <w:name w:val="Style-正文"/>
    <w:basedOn w:val="1"/>
    <w:autoRedefine/>
    <w:qFormat/>
    <w:uiPriority w:val="99"/>
    <w:pPr>
      <w:spacing w:line="360" w:lineRule="auto"/>
      <w:ind w:firstLine="420"/>
    </w:pPr>
    <w:rPr>
      <w:rFonts w:ascii="宋体" w:hAnsi="宋体"/>
      <w:sz w:val="24"/>
      <w:szCs w:val="24"/>
    </w:rPr>
  </w:style>
  <w:style w:type="paragraph" w:customStyle="1" w:styleId="278">
    <w:name w:val="表内文字"/>
    <w:basedOn w:val="1"/>
    <w:autoRedefine/>
    <w:qFormat/>
    <w:uiPriority w:val="99"/>
    <w:pPr>
      <w:tabs>
        <w:tab w:val="left" w:pos="3060"/>
      </w:tabs>
      <w:spacing w:line="400" w:lineRule="atLeast"/>
    </w:pPr>
    <w:rPr>
      <w:rFonts w:ascii="仿宋_GB2312" w:eastAsia="仿宋_GB2312"/>
      <w:b/>
      <w:bCs/>
      <w:sz w:val="24"/>
      <w:szCs w:val="24"/>
    </w:rPr>
  </w:style>
  <w:style w:type="paragraph" w:customStyle="1" w:styleId="279">
    <w:name w:val="Bullet2"/>
    <w:basedOn w:val="1"/>
    <w:autoRedefine/>
    <w:qFormat/>
    <w:uiPriority w:val="99"/>
    <w:pPr>
      <w:spacing w:afterLines="50"/>
      <w:ind w:left="1440" w:hanging="360"/>
      <w:jc w:val="left"/>
    </w:pPr>
    <w:rPr>
      <w:rFonts w:ascii="宋体"/>
      <w:color w:val="000080"/>
      <w:kern w:val="0"/>
    </w:rPr>
  </w:style>
  <w:style w:type="paragraph" w:customStyle="1" w:styleId="280">
    <w:name w:val="样式 标题 3Chapter X.X.X. + 段后: 0.5 行1"/>
    <w:basedOn w:val="4"/>
    <w:next w:val="1"/>
    <w:autoRedefine/>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281">
    <w:name w:val="font10"/>
    <w:basedOn w:val="1"/>
    <w:autoRedefine/>
    <w:qFormat/>
    <w:uiPriority w:val="99"/>
    <w:pPr>
      <w:widowControl/>
      <w:spacing w:before="100" w:beforeAutospacing="1" w:after="100" w:afterAutospacing="1"/>
      <w:jc w:val="left"/>
    </w:pPr>
    <w:rPr>
      <w:rFonts w:ascii="宋体" w:hAnsi="宋体"/>
      <w:b/>
      <w:bCs/>
      <w:kern w:val="0"/>
      <w:sz w:val="24"/>
      <w:szCs w:val="24"/>
    </w:rPr>
  </w:style>
  <w:style w:type="paragraph" w:customStyle="1" w:styleId="282">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83">
    <w:name w:val="Tabletext"/>
    <w:basedOn w:val="1"/>
    <w:autoRedefine/>
    <w:qFormat/>
    <w:uiPriority w:val="99"/>
    <w:pPr>
      <w:keepLines/>
      <w:spacing w:afterLines="50"/>
      <w:jc w:val="left"/>
    </w:pPr>
    <w:rPr>
      <w:rFonts w:ascii="宋体"/>
      <w:kern w:val="0"/>
    </w:rPr>
  </w:style>
  <w:style w:type="paragraph" w:customStyle="1" w:styleId="284">
    <w:name w:val="Char3 Char Char Char"/>
    <w:basedOn w:val="1"/>
    <w:autoRedefine/>
    <w:qFormat/>
    <w:uiPriority w:val="99"/>
    <w:pPr>
      <w:widowControl/>
      <w:spacing w:after="160" w:line="240" w:lineRule="exact"/>
      <w:jc w:val="left"/>
    </w:pPr>
  </w:style>
  <w:style w:type="paragraph" w:customStyle="1" w:styleId="285">
    <w:name w:val="不可偏离参数"/>
    <w:basedOn w:val="6"/>
    <w:autoRedefine/>
    <w:qFormat/>
    <w:uiPriority w:val="99"/>
    <w:pPr>
      <w:tabs>
        <w:tab w:val="left" w:pos="630"/>
      </w:tabs>
      <w:spacing w:before="0" w:after="0" w:line="240" w:lineRule="auto"/>
    </w:pPr>
    <w:rPr>
      <w:rFonts w:eastAsia="黑体"/>
      <w:sz w:val="24"/>
    </w:rPr>
  </w:style>
  <w:style w:type="paragraph" w:customStyle="1" w:styleId="286">
    <w:name w:val="样式 标题 3(A-3)sect1.2.3h3H3level_3PIM 3Level 3 HeadHeading..."/>
    <w:basedOn w:val="4"/>
    <w:autoRedefine/>
    <w:qFormat/>
    <w:uiPriority w:val="99"/>
    <w:pPr>
      <w:keepNext/>
      <w:keepLines/>
      <w:numPr>
        <w:numId w:val="0"/>
      </w:numPr>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287">
    <w:name w:val="样式 标题 1 + 五号1 Char Char Char Char Char Char Char Char Char Char Char Char Char Char Char Char Char"/>
    <w:basedOn w:val="2"/>
    <w:autoRedefine/>
    <w:qFormat/>
    <w:uiPriority w:val="99"/>
    <w:pPr>
      <w:numPr>
        <w:numId w:val="0"/>
      </w:num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288">
    <w:name w:val="S4-B-L15"/>
    <w:basedOn w:val="1"/>
    <w:autoRedefine/>
    <w:qFormat/>
    <w:uiPriority w:val="99"/>
    <w:pPr>
      <w:spacing w:line="360" w:lineRule="auto"/>
    </w:pPr>
    <w:rPr>
      <w:b/>
      <w:bCs/>
      <w:sz w:val="24"/>
      <w:szCs w:val="24"/>
    </w:rPr>
  </w:style>
  <w:style w:type="paragraph" w:customStyle="1" w:styleId="289">
    <w:name w:val="样式2"/>
    <w:basedOn w:val="3"/>
    <w:autoRedefine/>
    <w:qFormat/>
    <w:uiPriority w:val="99"/>
    <w:pPr>
      <w:numPr>
        <w:numId w:val="0"/>
      </w:numPr>
      <w:tabs>
        <w:tab w:val="left" w:pos="600"/>
      </w:tabs>
      <w:ind w:left="600" w:hanging="600"/>
    </w:pPr>
    <w:rPr>
      <w:rFonts w:eastAsia="宋体"/>
    </w:rPr>
  </w:style>
  <w:style w:type="paragraph" w:customStyle="1" w:styleId="290">
    <w:name w:val="标题1"/>
    <w:basedOn w:val="24"/>
    <w:autoRedefine/>
    <w:qFormat/>
    <w:uiPriority w:val="99"/>
    <w:pPr>
      <w:widowControl w:val="0"/>
      <w:overflowPunct/>
      <w:autoSpaceDE/>
      <w:autoSpaceDN/>
      <w:adjustRightInd/>
      <w:spacing w:line="360" w:lineRule="auto"/>
      <w:jc w:val="both"/>
      <w:textAlignment w:val="auto"/>
    </w:pPr>
    <w:rPr>
      <w:b/>
      <w:kern w:val="2"/>
      <w:sz w:val="30"/>
    </w:rPr>
  </w:style>
  <w:style w:type="paragraph" w:customStyle="1" w:styleId="291">
    <w:name w:val="font11"/>
    <w:basedOn w:val="1"/>
    <w:autoRedefine/>
    <w:qFormat/>
    <w:uiPriority w:val="99"/>
    <w:pPr>
      <w:widowControl/>
      <w:spacing w:before="100" w:beforeAutospacing="1" w:after="100" w:afterAutospacing="1"/>
      <w:jc w:val="left"/>
    </w:pPr>
    <w:rPr>
      <w:b/>
      <w:bCs/>
      <w:kern w:val="0"/>
      <w:sz w:val="24"/>
      <w:szCs w:val="24"/>
    </w:rPr>
  </w:style>
  <w:style w:type="paragraph" w:customStyle="1" w:styleId="292">
    <w:name w:val="样式 样式 正文文本缩进 + 仿宋_GB2312 小四 首行缩进:  0 厘米 行距: 1.5 倍行距 + (中文) 仿宋_GB... Char Char"/>
    <w:basedOn w:val="152"/>
    <w:autoRedefine/>
    <w:qFormat/>
    <w:uiPriority w:val="99"/>
    <w:pPr>
      <w:ind w:firstLine="480" w:firstLineChars="200"/>
    </w:pPr>
  </w:style>
  <w:style w:type="paragraph" w:customStyle="1" w:styleId="293">
    <w:name w:val="font7"/>
    <w:basedOn w:val="1"/>
    <w:autoRedefine/>
    <w:qFormat/>
    <w:uiPriority w:val="99"/>
    <w:pPr>
      <w:widowControl/>
      <w:spacing w:before="100" w:beforeAutospacing="1" w:after="100" w:afterAutospacing="1"/>
      <w:jc w:val="left"/>
    </w:pPr>
    <w:rPr>
      <w:kern w:val="0"/>
      <w:sz w:val="20"/>
    </w:rPr>
  </w:style>
  <w:style w:type="paragraph" w:customStyle="1" w:styleId="294">
    <w:name w:val="S4-L15-C"/>
    <w:basedOn w:val="1"/>
    <w:autoRedefine/>
    <w:qFormat/>
    <w:uiPriority w:val="99"/>
    <w:pPr>
      <w:spacing w:after="120" w:line="360" w:lineRule="auto"/>
      <w:jc w:val="center"/>
    </w:pPr>
    <w:rPr>
      <w:szCs w:val="21"/>
    </w:rPr>
  </w:style>
  <w:style w:type="paragraph" w:customStyle="1" w:styleId="295">
    <w:name w:val="P3"/>
    <w:basedOn w:val="1"/>
    <w:autoRedefine/>
    <w:qFormat/>
    <w:uiPriority w:val="99"/>
    <w:pPr>
      <w:widowControl/>
      <w:spacing w:before="240" w:line="240" w:lineRule="atLeast"/>
      <w:ind w:left="1152"/>
      <w:jc w:val="left"/>
    </w:pPr>
    <w:rPr>
      <w:b/>
      <w:kern w:val="0"/>
      <w:szCs w:val="21"/>
      <w:lang w:val="en-AU" w:eastAsia="en-US"/>
    </w:rPr>
  </w:style>
  <w:style w:type="paragraph" w:customStyle="1" w:styleId="296">
    <w:name w:val="P2"/>
    <w:basedOn w:val="1"/>
    <w:autoRedefine/>
    <w:qFormat/>
    <w:uiPriority w:val="99"/>
    <w:pPr>
      <w:widowControl/>
      <w:spacing w:before="240" w:line="240" w:lineRule="atLeast"/>
      <w:ind w:left="578"/>
      <w:jc w:val="left"/>
    </w:pPr>
    <w:rPr>
      <w:b/>
      <w:kern w:val="0"/>
      <w:szCs w:val="21"/>
      <w:lang w:val="en-AU" w:eastAsia="en-US"/>
    </w:rPr>
  </w:style>
  <w:style w:type="paragraph" w:customStyle="1" w:styleId="297">
    <w:name w:val="font8"/>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98">
    <w:name w:val="Char Char Char Char1"/>
    <w:basedOn w:val="1"/>
    <w:autoRedefine/>
    <w:qFormat/>
    <w:uiPriority w:val="99"/>
    <w:pPr>
      <w:widowControl/>
      <w:spacing w:after="160" w:line="240" w:lineRule="exact"/>
      <w:jc w:val="left"/>
    </w:pPr>
  </w:style>
  <w:style w:type="paragraph" w:customStyle="1" w:styleId="299">
    <w:name w:val="正文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_Style 274"/>
    <w:basedOn w:val="1"/>
    <w:next w:val="1"/>
    <w:autoRedefine/>
    <w:qFormat/>
    <w:uiPriority w:val="99"/>
    <w:pPr>
      <w:pBdr>
        <w:bottom w:val="single" w:color="auto" w:sz="6" w:space="1"/>
      </w:pBdr>
      <w:jc w:val="center"/>
    </w:pPr>
    <w:rPr>
      <w:rFonts w:ascii="Arial"/>
      <w:vanish/>
      <w:sz w:val="16"/>
    </w:rPr>
  </w:style>
  <w:style w:type="paragraph" w:customStyle="1" w:styleId="301">
    <w:name w:val="_Style 275"/>
    <w:basedOn w:val="1"/>
    <w:next w:val="1"/>
    <w:autoRedefine/>
    <w:qFormat/>
    <w:uiPriority w:val="99"/>
    <w:pPr>
      <w:pBdr>
        <w:top w:val="single" w:color="auto" w:sz="6" w:space="1"/>
      </w:pBdr>
      <w:jc w:val="center"/>
    </w:pPr>
    <w:rPr>
      <w:rFonts w:ascii="Arial"/>
      <w:vanish/>
      <w:sz w:val="16"/>
    </w:rPr>
  </w:style>
  <w:style w:type="paragraph" w:customStyle="1" w:styleId="302">
    <w:name w:val="列出段落1"/>
    <w:basedOn w:val="1"/>
    <w:autoRedefine/>
    <w:qFormat/>
    <w:uiPriority w:val="99"/>
    <w:pPr>
      <w:ind w:firstLine="420" w:firstLineChars="200"/>
    </w:pPr>
  </w:style>
  <w:style w:type="character" w:customStyle="1" w:styleId="303">
    <w:name w:val="lemmatitleh11"/>
    <w:autoRedefine/>
    <w:qFormat/>
    <w:uiPriority w:val="99"/>
  </w:style>
  <w:style w:type="character" w:customStyle="1" w:styleId="304">
    <w:name w:val="无"/>
    <w:autoRedefine/>
    <w:qFormat/>
    <w:uiPriority w:val="99"/>
  </w:style>
  <w:style w:type="paragraph" w:customStyle="1" w:styleId="305">
    <w:name w:val="样式 首行缩进:  0 字符"/>
    <w:basedOn w:val="1"/>
    <w:link w:val="306"/>
    <w:autoRedefine/>
    <w:qFormat/>
    <w:uiPriority w:val="99"/>
    <w:pPr>
      <w:spacing w:line="360" w:lineRule="auto"/>
      <w:ind w:firstLine="200" w:firstLineChars="200"/>
    </w:pPr>
    <w:rPr>
      <w:sz w:val="24"/>
    </w:rPr>
  </w:style>
  <w:style w:type="character" w:customStyle="1" w:styleId="306">
    <w:name w:val="样式 首行缩进:  0 字符 Char"/>
    <w:link w:val="305"/>
    <w:autoRedefine/>
    <w:qFormat/>
    <w:locked/>
    <w:uiPriority w:val="99"/>
    <w:rPr>
      <w:rFonts w:ascii="Times New Roman" w:hAnsi="Times New Roman"/>
      <w:kern w:val="2"/>
      <w:sz w:val="24"/>
    </w:rPr>
  </w:style>
  <w:style w:type="character" w:customStyle="1" w:styleId="307">
    <w:name w:val="列出段落 Char"/>
    <w:link w:val="268"/>
    <w:autoRedefine/>
    <w:qFormat/>
    <w:locked/>
    <w:uiPriority w:val="99"/>
    <w:rPr>
      <w:kern w:val="2"/>
      <w:sz w:val="22"/>
    </w:rPr>
  </w:style>
  <w:style w:type="character" w:customStyle="1" w:styleId="308">
    <w:name w:val="ABC - 正文列表 Char"/>
    <w:link w:val="309"/>
    <w:autoRedefine/>
    <w:qFormat/>
    <w:locked/>
    <w:uiPriority w:val="99"/>
    <w:rPr>
      <w:rFonts w:ascii="Cambria" w:hAnsi="Cambria"/>
      <w:kern w:val="2"/>
      <w:sz w:val="22"/>
    </w:rPr>
  </w:style>
  <w:style w:type="paragraph" w:customStyle="1" w:styleId="309">
    <w:name w:val="ABC - 正文列表"/>
    <w:basedOn w:val="1"/>
    <w:link w:val="308"/>
    <w:autoRedefine/>
    <w:qFormat/>
    <w:uiPriority w:val="99"/>
    <w:pPr>
      <w:widowControl/>
      <w:spacing w:afterLines="50" w:line="300" w:lineRule="auto"/>
      <w:ind w:left="840" w:hanging="420" w:firstLineChars="200"/>
      <w:jc w:val="left"/>
    </w:pPr>
    <w:rPr>
      <w:rFonts w:ascii="Cambria" w:hAnsi="Cambria"/>
      <w:sz w:val="22"/>
    </w:rPr>
  </w:style>
  <w:style w:type="paragraph" w:customStyle="1" w:styleId="310">
    <w:name w:val="GP正文(首行缩进)"/>
    <w:basedOn w:val="1"/>
    <w:autoRedefine/>
    <w:qFormat/>
    <w:uiPriority w:val="99"/>
    <w:pPr>
      <w:spacing w:line="360" w:lineRule="auto"/>
      <w:ind w:firstLine="200" w:firstLineChars="200"/>
      <w:jc w:val="left"/>
    </w:pPr>
    <w:rPr>
      <w:sz w:val="24"/>
      <w:szCs w:val="21"/>
    </w:rPr>
  </w:style>
  <w:style w:type="paragraph" w:customStyle="1" w:styleId="311">
    <w:name w:val="hik 正文"/>
    <w:basedOn w:val="1"/>
    <w:autoRedefine/>
    <w:qFormat/>
    <w:uiPriority w:val="99"/>
    <w:pPr>
      <w:spacing w:line="360" w:lineRule="auto"/>
      <w:ind w:firstLine="480" w:firstLineChars="200"/>
    </w:pPr>
    <w:rPr>
      <w:kern w:val="0"/>
      <w:sz w:val="24"/>
      <w:szCs w:val="24"/>
    </w:rPr>
  </w:style>
  <w:style w:type="paragraph" w:customStyle="1" w:styleId="312">
    <w:name w:val="纯文本1"/>
    <w:basedOn w:val="1"/>
    <w:autoRedefine/>
    <w:qFormat/>
    <w:uiPriority w:val="99"/>
    <w:pPr>
      <w:widowControl/>
      <w:overflowPunct w:val="0"/>
      <w:autoSpaceDE w:val="0"/>
      <w:autoSpaceDN w:val="0"/>
      <w:adjustRightInd w:val="0"/>
      <w:jc w:val="left"/>
      <w:textAlignment w:val="baseline"/>
    </w:pPr>
    <w:rPr>
      <w:rFonts w:ascii="宋体" w:hAnsi="Courier New"/>
      <w:szCs w:val="21"/>
    </w:rPr>
  </w:style>
  <w:style w:type="paragraph" w:customStyle="1" w:styleId="313">
    <w:name w:val="_Style 48"/>
    <w:basedOn w:val="1"/>
    <w:autoRedefine/>
    <w:qFormat/>
    <w:uiPriority w:val="99"/>
    <w:rPr>
      <w:rFonts w:ascii="仿宋_GB2312" w:hAnsi="Calibri" w:eastAsia="仿宋_GB2312"/>
      <w:b/>
      <w:sz w:val="32"/>
      <w:szCs w:val="32"/>
    </w:rPr>
  </w:style>
  <w:style w:type="character" w:customStyle="1" w:styleId="314">
    <w:name w:val="fontstyle01"/>
    <w:autoRedefine/>
    <w:qFormat/>
    <w:uiPriority w:val="99"/>
    <w:rPr>
      <w:rFonts w:ascii="宋体" w:hAnsi="宋体" w:eastAsia="宋体"/>
      <w:color w:val="000000"/>
      <w:sz w:val="24"/>
    </w:rPr>
  </w:style>
  <w:style w:type="paragraph" w:customStyle="1" w:styleId="315">
    <w:name w:val="ABC - 正文"/>
    <w:autoRedefine/>
    <w:qFormat/>
    <w:uiPriority w:val="99"/>
    <w:pPr>
      <w:spacing w:afterLines="50" w:line="300" w:lineRule="auto"/>
      <w:ind w:firstLine="480" w:firstLineChars="200"/>
    </w:pPr>
    <w:rPr>
      <w:rFonts w:ascii="Cambria" w:hAnsi="Cambria" w:eastAsia="宋体" w:cs="Times New Roman"/>
      <w:kern w:val="2"/>
      <w:sz w:val="21"/>
      <w:szCs w:val="22"/>
      <w:lang w:val="en-US" w:eastAsia="zh-CN" w:bidi="ar-SA"/>
    </w:rPr>
  </w:style>
  <w:style w:type="paragraph" w:customStyle="1" w:styleId="316">
    <w:name w:val="正文一级小标题"/>
    <w:basedOn w:val="1"/>
    <w:next w:val="268"/>
    <w:autoRedefine/>
    <w:qFormat/>
    <w:uiPriority w:val="99"/>
    <w:pPr>
      <w:ind w:firstLine="420" w:firstLineChars="200"/>
    </w:pPr>
    <w:rPr>
      <w:rFonts w:ascii="Calibri" w:hAnsi="Calibri"/>
      <w:szCs w:val="22"/>
    </w:rPr>
  </w:style>
  <w:style w:type="character" w:customStyle="1" w:styleId="317">
    <w:name w:val="fontstyle21"/>
    <w:autoRedefine/>
    <w:qFormat/>
    <w:uiPriority w:val="99"/>
    <w:rPr>
      <w:rFonts w:ascii="Wingdings-Regular" w:hAnsi="Wingdings-Regular"/>
      <w:color w:val="000000"/>
      <w:sz w:val="24"/>
    </w:rPr>
  </w:style>
  <w:style w:type="paragraph" w:customStyle="1" w:styleId="318">
    <w:name w:val="A正文小四"/>
    <w:basedOn w:val="1"/>
    <w:autoRedefine/>
    <w:qFormat/>
    <w:uiPriority w:val="99"/>
    <w:pPr>
      <w:spacing w:line="360" w:lineRule="auto"/>
      <w:ind w:firstLine="200" w:firstLineChars="200"/>
    </w:pPr>
    <w:rPr>
      <w:szCs w:val="24"/>
    </w:rPr>
  </w:style>
  <w:style w:type="paragraph" w:customStyle="1" w:styleId="319">
    <w:name w:val="正文首行缩进（绿盟科技）"/>
    <w:autoRedefine/>
    <w:qFormat/>
    <w:uiPriority w:val="99"/>
    <w:pPr>
      <w:spacing w:after="50" w:line="300" w:lineRule="auto"/>
      <w:ind w:firstLine="200" w:firstLineChars="200"/>
    </w:pPr>
    <w:rPr>
      <w:rFonts w:ascii="Times New Roman" w:hAnsi="Times New Roman" w:eastAsia="宋体" w:cs="Times New Roman"/>
      <w:sz w:val="21"/>
      <w:szCs w:val="21"/>
      <w:lang w:val="en-US" w:eastAsia="zh-CN" w:bidi="ar-SA"/>
    </w:rPr>
  </w:style>
  <w:style w:type="paragraph" w:customStyle="1" w:styleId="320">
    <w:name w:val="模板正文"/>
    <w:basedOn w:val="1"/>
    <w:autoRedefine/>
    <w:qFormat/>
    <w:uiPriority w:val="99"/>
    <w:pPr>
      <w:wordWrap w:val="0"/>
      <w:spacing w:line="360" w:lineRule="auto"/>
      <w:jc w:val="left"/>
    </w:pPr>
    <w:rPr>
      <w:sz w:val="22"/>
      <w:szCs w:val="21"/>
      <w:lang w:val="zh-CN"/>
    </w:rPr>
  </w:style>
  <w:style w:type="paragraph" w:customStyle="1" w:styleId="321">
    <w:name w:val="my正文"/>
    <w:basedOn w:val="1"/>
    <w:autoRedefine/>
    <w:qFormat/>
    <w:uiPriority w:val="99"/>
    <w:pPr>
      <w:spacing w:line="360" w:lineRule="auto"/>
      <w:ind w:firstLine="200" w:firstLineChars="200"/>
    </w:pPr>
    <w:rPr>
      <w:rFonts w:eastAsia="仿宋"/>
      <w:kern w:val="0"/>
      <w:sz w:val="24"/>
    </w:rPr>
  </w:style>
  <w:style w:type="paragraph" w:customStyle="1" w:styleId="322">
    <w:name w:val="二级"/>
    <w:next w:val="323"/>
    <w:autoRedefine/>
    <w:qFormat/>
    <w:uiPriority w:val="0"/>
    <w:pPr>
      <w:numPr>
        <w:ilvl w:val="1"/>
        <w:numId w:val="9"/>
      </w:numPr>
      <w:spacing w:beforeLines="50" w:afterLines="50" w:line="360" w:lineRule="auto"/>
      <w:jc w:val="both"/>
      <w:outlineLvl w:val="1"/>
    </w:pPr>
    <w:rPr>
      <w:rFonts w:ascii="Times New Roman" w:hAnsi="Times New Roman" w:eastAsia="宋体" w:cs="Times New Roman"/>
      <w:b/>
      <w:kern w:val="2"/>
      <w:sz w:val="32"/>
      <w:szCs w:val="22"/>
      <w:lang w:val="en-US" w:eastAsia="zh-CN" w:bidi="ar-SA"/>
    </w:rPr>
  </w:style>
  <w:style w:type="paragraph" w:customStyle="1" w:styleId="323">
    <w:name w:val="三级"/>
    <w:next w:val="324"/>
    <w:autoRedefine/>
    <w:qFormat/>
    <w:uiPriority w:val="0"/>
    <w:pPr>
      <w:numPr>
        <w:ilvl w:val="2"/>
        <w:numId w:val="9"/>
      </w:numPr>
      <w:spacing w:beforeLines="50" w:afterLines="50" w:line="360" w:lineRule="auto"/>
      <w:jc w:val="both"/>
      <w:outlineLvl w:val="2"/>
    </w:pPr>
    <w:rPr>
      <w:rFonts w:ascii="Times New Roman" w:hAnsi="Times New Roman" w:eastAsiaTheme="minorEastAsia" w:cstheme="minorBidi"/>
      <w:b/>
      <w:kern w:val="2"/>
      <w:sz w:val="30"/>
      <w:szCs w:val="22"/>
      <w:lang w:val="en-US" w:eastAsia="zh-CN" w:bidi="ar-SA"/>
    </w:rPr>
  </w:style>
  <w:style w:type="paragraph" w:customStyle="1" w:styleId="324">
    <w:name w:val="四级"/>
    <w:next w:val="325"/>
    <w:autoRedefine/>
    <w:qFormat/>
    <w:uiPriority w:val="0"/>
    <w:pPr>
      <w:numPr>
        <w:ilvl w:val="3"/>
        <w:numId w:val="9"/>
      </w:numPr>
      <w:spacing w:line="360" w:lineRule="auto"/>
      <w:jc w:val="both"/>
      <w:outlineLvl w:val="3"/>
    </w:pPr>
    <w:rPr>
      <w:rFonts w:ascii="Times New Roman" w:hAnsi="Times New Roman" w:eastAsia="宋体" w:cs="Times New Roman"/>
      <w:b/>
      <w:kern w:val="2"/>
      <w:sz w:val="28"/>
      <w:szCs w:val="22"/>
      <w:lang w:val="en-US" w:eastAsia="zh-CN" w:bidi="ar-SA"/>
    </w:rPr>
  </w:style>
  <w:style w:type="paragraph" w:customStyle="1" w:styleId="325">
    <w:name w:val="五级及以下"/>
    <w:autoRedefine/>
    <w:qFormat/>
    <w:uiPriority w:val="0"/>
    <w:pPr>
      <w:numPr>
        <w:ilvl w:val="4"/>
        <w:numId w:val="9"/>
      </w:numPr>
      <w:spacing w:before="156" w:after="156" w:line="360" w:lineRule="auto"/>
      <w:jc w:val="both"/>
      <w:outlineLvl w:val="4"/>
    </w:pPr>
    <w:rPr>
      <w:rFonts w:ascii="Times New Roman" w:hAnsi="Times New Roman" w:eastAsia="宋体" w:cs="Times New Roman"/>
      <w:b/>
      <w:kern w:val="2"/>
      <w:sz w:val="24"/>
      <w:szCs w:val="22"/>
      <w:lang w:val="en-US" w:eastAsia="zh-CN" w:bidi="ar-SA"/>
    </w:rPr>
  </w:style>
  <w:style w:type="paragraph" w:customStyle="1" w:styleId="326">
    <w:name w:val="正文缩进2字符"/>
    <w:basedOn w:val="1"/>
    <w:autoRedefine/>
    <w:qFormat/>
    <w:uiPriority w:val="0"/>
    <w:pPr>
      <w:adjustRightInd w:val="0"/>
      <w:snapToGrid w:val="0"/>
      <w:spacing w:line="360" w:lineRule="auto"/>
      <w:ind w:firstLine="480" w:firstLineChars="200"/>
    </w:pPr>
    <w:rPr>
      <w:szCs w:val="24"/>
    </w:rPr>
  </w:style>
  <w:style w:type="paragraph" w:styleId="327">
    <w:name w:val="List Paragraph"/>
    <w:basedOn w:val="1"/>
    <w:autoRedefine/>
    <w:qFormat/>
    <w:uiPriority w:val="34"/>
    <w:pPr>
      <w:widowControl/>
      <w:adjustRightInd w:val="0"/>
      <w:snapToGrid w:val="0"/>
      <w:spacing w:line="360" w:lineRule="auto"/>
      <w:ind w:firstLine="420" w:firstLineChars="200"/>
      <w:jc w:val="left"/>
    </w:pPr>
    <w:rPr>
      <w:rFonts w:ascii="Calibri" w:hAnsi="Calibri"/>
      <w:kern w:val="0"/>
    </w:rPr>
  </w:style>
  <w:style w:type="paragraph" w:customStyle="1" w:styleId="328">
    <w:name w:val="一级"/>
    <w:basedOn w:val="1"/>
    <w:next w:val="322"/>
    <w:autoRedefine/>
    <w:qFormat/>
    <w:uiPriority w:val="0"/>
    <w:pPr>
      <w:numPr>
        <w:ilvl w:val="0"/>
        <w:numId w:val="9"/>
      </w:numPr>
      <w:spacing w:beforeLines="50" w:afterLines="50" w:line="360" w:lineRule="auto"/>
      <w:jc w:val="center"/>
      <w:outlineLvl w:val="0"/>
    </w:pPr>
    <w:rPr>
      <w:b/>
      <w:sz w:val="36"/>
    </w:rPr>
  </w:style>
  <w:style w:type="table" w:customStyle="1" w:styleId="329">
    <w:name w:val="网格表 4 - 着色 31"/>
    <w:basedOn w:val="46"/>
    <w:autoRedefine/>
    <w:qFormat/>
    <w:uiPriority w:val="49"/>
    <w:rPr>
      <w:kern w:val="2"/>
      <w:sz w:val="21"/>
      <w:szCs w:val="22"/>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customStyle="1" w:styleId="330">
    <w:name w:val="列表段落1"/>
    <w:basedOn w:val="1"/>
    <w:autoRedefine/>
    <w:qFormat/>
    <w:uiPriority w:val="34"/>
    <w:pPr>
      <w:spacing w:beforeLines="25" w:afterLines="25"/>
      <w:ind w:firstLine="420"/>
    </w:pPr>
    <w:rPr>
      <w:rFonts w:eastAsia="仿宋_GB2312"/>
      <w:sz w:val="24"/>
    </w:rPr>
  </w:style>
  <w:style w:type="paragraph" w:customStyle="1" w:styleId="331">
    <w:name w:val="编号，小四"/>
    <w:basedOn w:val="1"/>
    <w:autoRedefine/>
    <w:qFormat/>
    <w:uiPriority w:val="0"/>
    <w:pPr>
      <w:numPr>
        <w:ilvl w:val="0"/>
        <w:numId w:val="10"/>
      </w:numPr>
      <w:ind w:left="420" w:firstLine="0"/>
    </w:pPr>
  </w:style>
  <w:style w:type="paragraph" w:customStyle="1" w:styleId="332">
    <w:name w:val="正文（1）"/>
    <w:basedOn w:val="1"/>
    <w:autoRedefine/>
    <w:qFormat/>
    <w:uiPriority w:val="0"/>
    <w:pPr>
      <w:ind w:left="420"/>
    </w:pPr>
    <w:rPr>
      <w:rFonts w:cstheme="minorBidi"/>
      <w:szCs w:val="21"/>
    </w:rPr>
  </w:style>
  <w:style w:type="paragraph" w:customStyle="1" w:styleId="333">
    <w:name w:val="*正文"/>
    <w:basedOn w:val="1"/>
    <w:autoRedefine/>
    <w:qFormat/>
    <w:uiPriority w:val="0"/>
    <w:pPr>
      <w:spacing w:line="300" w:lineRule="auto"/>
      <w:ind w:firstLine="480"/>
    </w:pPr>
    <w:rPr>
      <w:rFonts w:ascii="宋体" w:hAnsi="宋体" w:cs="仿宋_GB2312"/>
      <w:szCs w:val="24"/>
    </w:rPr>
  </w:style>
  <w:style w:type="paragraph" w:customStyle="1" w:styleId="334">
    <w:name w:val="图片说明"/>
    <w:basedOn w:val="1"/>
    <w:autoRedefine/>
    <w:qFormat/>
    <w:uiPriority w:val="0"/>
    <w:pPr>
      <w:jc w:val="center"/>
    </w:pPr>
    <w:rPr>
      <w:rFonts w:asciiTheme="minorHAnsi" w:hAnsiTheme="minorHAnsi" w:eastAsiaTheme="minorEastAsia" w:cstheme="minorBidi"/>
      <w:b/>
      <w:sz w:val="18"/>
      <w:szCs w:val="22"/>
    </w:rPr>
  </w:style>
  <w:style w:type="paragraph" w:customStyle="1" w:styleId="335">
    <w:name w:val="标题3"/>
    <w:basedOn w:val="4"/>
    <w:autoRedefine/>
    <w:qFormat/>
    <w:uiPriority w:val="0"/>
    <w:pPr>
      <w:spacing w:line="240" w:lineRule="auto"/>
      <w:ind w:firstLine="200" w:firstLineChars="200"/>
    </w:pPr>
    <w:rPr>
      <w:szCs w:val="28"/>
    </w:rPr>
  </w:style>
  <w:style w:type="paragraph" w:customStyle="1" w:styleId="336">
    <w:name w:val="标题4"/>
    <w:basedOn w:val="5"/>
    <w:autoRedefine/>
    <w:qFormat/>
    <w:uiPriority w:val="0"/>
    <w:pPr>
      <w:spacing w:before="0" w:line="240" w:lineRule="auto"/>
      <w:ind w:left="0" w:firstLine="200" w:firstLineChars="200"/>
    </w:pPr>
  </w:style>
  <w:style w:type="paragraph" w:customStyle="1" w:styleId="337">
    <w:name w:val="标题5"/>
    <w:basedOn w:val="6"/>
    <w:autoRedefine/>
    <w:qFormat/>
    <w:uiPriority w:val="0"/>
    <w:pPr>
      <w:spacing w:before="0" w:after="0" w:line="240" w:lineRule="auto"/>
    </w:pPr>
  </w:style>
  <w:style w:type="character" w:customStyle="1" w:styleId="338">
    <w:name w:val="font91"/>
    <w:basedOn w:val="48"/>
    <w:autoRedefine/>
    <w:qFormat/>
    <w:uiPriority w:val="0"/>
    <w:rPr>
      <w:rFonts w:ascii="Calibri" w:hAnsi="Calibri" w:cs="Calibri"/>
      <w:color w:val="000000"/>
      <w:sz w:val="20"/>
      <w:szCs w:val="20"/>
      <w:u w:val="none"/>
    </w:rPr>
  </w:style>
  <w:style w:type="paragraph" w:customStyle="1" w:styleId="339">
    <w:name w:val="列出段落2"/>
    <w:basedOn w:val="1"/>
    <w:autoRedefine/>
    <w:qFormat/>
    <w:uiPriority w:val="99"/>
    <w:pPr>
      <w:ind w:firstLine="420" w:firstLineChars="200"/>
    </w:pPr>
    <w:rPr>
      <w:rFonts w:ascii="Calibri" w:hAnsi="Calibri"/>
      <w:szCs w:val="22"/>
    </w:rPr>
  </w:style>
  <w:style w:type="character" w:customStyle="1" w:styleId="340">
    <w:name w:val="font111"/>
    <w:basedOn w:val="48"/>
    <w:autoRedefine/>
    <w:qFormat/>
    <w:uiPriority w:val="0"/>
    <w:rPr>
      <w:rFonts w:hint="eastAsia" w:ascii="宋体" w:hAnsi="宋体" w:eastAsia="宋体" w:cs="宋体"/>
      <w:color w:val="000000"/>
      <w:sz w:val="20"/>
      <w:szCs w:val="20"/>
      <w:u w:val="none"/>
    </w:rPr>
  </w:style>
  <w:style w:type="character" w:customStyle="1" w:styleId="341">
    <w:name w:val="font122"/>
    <w:basedOn w:val="48"/>
    <w:autoRedefine/>
    <w:qFormat/>
    <w:uiPriority w:val="0"/>
    <w:rPr>
      <w:rFonts w:ascii="Arial" w:hAnsi="Arial" w:cs="Arial"/>
      <w:color w:val="000000"/>
      <w:sz w:val="20"/>
      <w:szCs w:val="20"/>
      <w:u w:val="none"/>
    </w:rPr>
  </w:style>
  <w:style w:type="character" w:customStyle="1" w:styleId="342">
    <w:name w:val="font01"/>
    <w:basedOn w:val="48"/>
    <w:autoRedefine/>
    <w:qFormat/>
    <w:uiPriority w:val="0"/>
    <w:rPr>
      <w:rFonts w:hint="eastAsia" w:ascii="宋体" w:hAnsi="宋体" w:eastAsia="宋体" w:cs="宋体"/>
      <w:b/>
      <w:color w:val="000000"/>
      <w:sz w:val="24"/>
      <w:szCs w:val="24"/>
      <w:u w:val="none"/>
    </w:rPr>
  </w:style>
  <w:style w:type="character" w:customStyle="1" w:styleId="343">
    <w:name w:val="font151"/>
    <w:basedOn w:val="48"/>
    <w:autoRedefine/>
    <w:qFormat/>
    <w:uiPriority w:val="0"/>
    <w:rPr>
      <w:rFonts w:hint="eastAsia" w:ascii="宋体" w:hAnsi="宋体" w:eastAsia="宋体" w:cs="宋体"/>
      <w:color w:val="000000"/>
      <w:sz w:val="22"/>
      <w:szCs w:val="22"/>
      <w:u w:val="none"/>
      <w:vertAlign w:val="superscript"/>
    </w:rPr>
  </w:style>
  <w:style w:type="character" w:customStyle="1" w:styleId="344">
    <w:name w:val="font171"/>
    <w:basedOn w:val="48"/>
    <w:autoRedefine/>
    <w:qFormat/>
    <w:uiPriority w:val="0"/>
    <w:rPr>
      <w:rFonts w:ascii="Arial" w:hAnsi="Arial" w:cs="Arial"/>
      <w:color w:val="000000"/>
      <w:sz w:val="22"/>
      <w:szCs w:val="22"/>
      <w:u w:val="none"/>
    </w:rPr>
  </w:style>
  <w:style w:type="character" w:customStyle="1" w:styleId="345">
    <w:name w:val="font181"/>
    <w:basedOn w:val="48"/>
    <w:autoRedefine/>
    <w:qFormat/>
    <w:uiPriority w:val="0"/>
    <w:rPr>
      <w:rFonts w:hint="eastAsia" w:ascii="宋体" w:hAnsi="宋体" w:eastAsia="宋体" w:cs="宋体"/>
      <w:color w:val="000000"/>
      <w:sz w:val="22"/>
      <w:szCs w:val="22"/>
      <w:u w:val="none"/>
      <w:vertAlign w:val="subscript"/>
    </w:rPr>
  </w:style>
  <w:style w:type="character" w:customStyle="1" w:styleId="346">
    <w:name w:val="font161"/>
    <w:basedOn w:val="48"/>
    <w:autoRedefine/>
    <w:qFormat/>
    <w:uiPriority w:val="0"/>
    <w:rPr>
      <w:rFonts w:ascii="宋体" w:hAnsi="宋体" w:eastAsia="宋体" w:cs="宋体"/>
      <w:color w:val="000000"/>
      <w:sz w:val="22"/>
      <w:szCs w:val="22"/>
      <w:u w:val="none"/>
    </w:rPr>
  </w:style>
  <w:style w:type="character" w:customStyle="1" w:styleId="347">
    <w:name w:val="font191"/>
    <w:basedOn w:val="48"/>
    <w:autoRedefine/>
    <w:qFormat/>
    <w:uiPriority w:val="0"/>
    <w:rPr>
      <w:rFonts w:ascii="微软雅黑" w:hAnsi="微软雅黑" w:eastAsia="微软雅黑" w:cs="微软雅黑"/>
      <w:color w:val="000000"/>
      <w:sz w:val="22"/>
      <w:szCs w:val="22"/>
      <w:u w:val="none"/>
    </w:rPr>
  </w:style>
  <w:style w:type="character" w:customStyle="1" w:styleId="348">
    <w:name w:val="段 Char"/>
    <w:link w:val="54"/>
    <w:autoRedefine/>
    <w:qFormat/>
    <w:uiPriority w:val="0"/>
    <w:rPr>
      <w:rFonts w:ascii="宋体" w:hAnsi="Times New Roman" w:eastAsia="宋体" w:cs="Times New Roman"/>
      <w:sz w:val="21"/>
      <w:lang w:val="en-US" w:eastAsia="zh-CN" w:bidi="ar-SA"/>
    </w:rPr>
  </w:style>
  <w:style w:type="paragraph" w:customStyle="1" w:styleId="349">
    <w:name w:val="Char Char Char"/>
    <w:basedOn w:val="1"/>
    <w:autoRedefine/>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21556</Words>
  <Characters>22606</Characters>
  <Lines>38</Lines>
  <Paragraphs>50</Paragraphs>
  <TotalTime>3</TotalTime>
  <ScaleCrop>false</ScaleCrop>
  <LinksUpToDate>false</LinksUpToDate>
  <CharactersWithSpaces>25965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2021-11-10T01:49:00Z</dcterms:created>
  <dc:creator>dududu</dc:creator>
  <cp:lastModifiedBy>安静不安分</cp:lastModifiedBy>
  <cp:lastPrinted>2021-09-13T09:40:00Z</cp:lastPrinted>
  <dcterms:modified xsi:type="dcterms:W3CDTF">2024-05-15T08:42:21Z</dcterms:modified>
  <dc:title>寿昌横钢纪念馆布展采购项目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5663E3CE1E0042379C71DEE05D308AB4_13</vt:lpwstr>
  </property>
</Properties>
</file>