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黑体" w:hAnsi="宋体" w:eastAsia="黑体"/>
          <w:b/>
          <w:bCs/>
          <w:color w:val="auto"/>
          <w:spacing w:val="36"/>
          <w:sz w:val="84"/>
          <w:szCs w:val="84"/>
          <w:highlight w:val="none"/>
        </w:rPr>
      </w:pPr>
      <w:bookmarkStart w:id="132" w:name="_GoBack"/>
      <w:bookmarkEnd w:id="132"/>
    </w:p>
    <w:p>
      <w:pPr>
        <w:adjustRightInd w:val="0"/>
        <w:snapToGrid w:val="0"/>
        <w:jc w:val="center"/>
        <w:rPr>
          <w:rFonts w:ascii="黑体" w:hAnsi="宋体" w:eastAsia="黑体"/>
          <w:b/>
          <w:bCs/>
          <w:color w:val="auto"/>
          <w:spacing w:val="36"/>
          <w:sz w:val="84"/>
          <w:szCs w:val="84"/>
          <w:highlight w:val="none"/>
        </w:rPr>
      </w:pPr>
    </w:p>
    <w:p>
      <w:pPr>
        <w:adjustRightInd w:val="0"/>
        <w:snapToGrid w:val="0"/>
        <w:rPr>
          <w:rFonts w:ascii="黑体" w:hAnsi="宋体" w:eastAsia="黑体"/>
          <w:b/>
          <w:bCs/>
          <w:color w:val="auto"/>
          <w:spacing w:val="36"/>
          <w:sz w:val="84"/>
          <w:szCs w:val="84"/>
          <w:highlight w:val="none"/>
        </w:rPr>
      </w:pPr>
    </w:p>
    <w:p>
      <w:pPr>
        <w:jc w:val="center"/>
        <w:rPr>
          <w:rFonts w:ascii="宋体" w:hAnsi="宋体"/>
          <w:b/>
          <w:color w:val="auto"/>
          <w:spacing w:val="80"/>
          <w:sz w:val="84"/>
          <w:szCs w:val="84"/>
          <w:highlight w:val="none"/>
        </w:rPr>
      </w:pPr>
      <w:r>
        <w:rPr>
          <w:rFonts w:hint="eastAsia" w:ascii="宋体" w:hAnsi="宋体" w:eastAsia="宋体"/>
          <w:b/>
          <w:color w:val="auto"/>
          <w:spacing w:val="80"/>
          <w:sz w:val="84"/>
          <w:szCs w:val="84"/>
          <w:highlight w:val="none"/>
        </w:rPr>
        <w:t>竞争性谈判</w:t>
      </w:r>
      <w:r>
        <w:rPr>
          <w:rFonts w:hint="eastAsia" w:ascii="宋体" w:hAnsi="宋体"/>
          <w:b/>
          <w:color w:val="auto"/>
          <w:spacing w:val="80"/>
          <w:sz w:val="84"/>
          <w:szCs w:val="84"/>
          <w:highlight w:val="none"/>
        </w:rPr>
        <w:t>文件</w:t>
      </w:r>
    </w:p>
    <w:p>
      <w:pPr>
        <w:adjustRightInd w:val="0"/>
        <w:snapToGrid w:val="0"/>
        <w:jc w:val="center"/>
        <w:rPr>
          <w:rFonts w:ascii="华文行楷" w:hAnsi="宋体" w:eastAsia="华文行楷"/>
          <w:b/>
          <w:bCs/>
          <w:color w:val="auto"/>
          <w:spacing w:val="36"/>
          <w:sz w:val="24"/>
          <w:highlight w:val="none"/>
        </w:rPr>
      </w:pPr>
    </w:p>
    <w:p>
      <w:pPr>
        <w:adjustRightInd w:val="0"/>
        <w:snapToGrid w:val="0"/>
        <w:jc w:val="center"/>
        <w:rPr>
          <w:rFonts w:ascii="华文行楷" w:hAnsi="宋体" w:eastAsia="华文行楷"/>
          <w:b/>
          <w:bCs/>
          <w:color w:val="auto"/>
          <w:spacing w:val="36"/>
          <w:sz w:val="24"/>
          <w:highlight w:val="none"/>
        </w:rPr>
      </w:pPr>
    </w:p>
    <w:p>
      <w:pPr>
        <w:adjustRightInd w:val="0"/>
        <w:snapToGrid w:val="0"/>
        <w:jc w:val="center"/>
        <w:rPr>
          <w:rFonts w:ascii="华文行楷" w:hAnsi="宋体" w:eastAsia="华文行楷"/>
          <w:b/>
          <w:bCs/>
          <w:color w:val="auto"/>
          <w:spacing w:val="36"/>
          <w:sz w:val="24"/>
          <w:highlight w:val="none"/>
        </w:rPr>
      </w:pPr>
    </w:p>
    <w:p>
      <w:pPr>
        <w:adjustRightInd w:val="0"/>
        <w:snapToGrid w:val="0"/>
        <w:jc w:val="center"/>
        <w:rPr>
          <w:rFonts w:ascii="华文行楷" w:hAnsi="宋体" w:eastAsia="华文行楷"/>
          <w:b/>
          <w:bCs/>
          <w:color w:val="auto"/>
          <w:spacing w:val="36"/>
          <w:sz w:val="24"/>
          <w:highlight w:val="none"/>
        </w:rPr>
      </w:pPr>
    </w:p>
    <w:p>
      <w:pPr>
        <w:adjustRightInd w:val="0"/>
        <w:snapToGrid w:val="0"/>
        <w:jc w:val="center"/>
        <w:rPr>
          <w:rFonts w:ascii="华文行楷" w:hAnsi="宋体" w:eastAsia="华文行楷"/>
          <w:b/>
          <w:bCs/>
          <w:color w:val="auto"/>
          <w:spacing w:val="36"/>
          <w:sz w:val="24"/>
          <w:highlight w:val="none"/>
        </w:rPr>
      </w:pPr>
    </w:p>
    <w:p>
      <w:pPr>
        <w:adjustRightInd w:val="0"/>
        <w:snapToGrid w:val="0"/>
        <w:spacing w:line="480" w:lineRule="auto"/>
        <w:jc w:val="center"/>
        <w:rPr>
          <w:rFonts w:hint="eastAsia" w:ascii="宋体" w:hAnsi="宋体" w:eastAsia="宋体"/>
          <w:b/>
          <w:color w:val="auto"/>
          <w:sz w:val="24"/>
          <w:highlight w:val="none"/>
          <w:lang w:eastAsia="zh-CN"/>
        </w:rPr>
      </w:pPr>
      <w:r>
        <w:rPr>
          <w:rFonts w:hint="eastAsia" w:ascii="宋体" w:hAnsi="宋体"/>
          <w:b/>
          <w:color w:val="auto"/>
          <w:sz w:val="24"/>
          <w:highlight w:val="none"/>
        </w:rPr>
        <w:t>项目编号：</w:t>
      </w:r>
      <w:r>
        <w:rPr>
          <w:rFonts w:hint="eastAsia" w:ascii="宋体" w:hAnsi="宋体" w:eastAsia="宋体"/>
          <w:b/>
          <w:color w:val="auto"/>
          <w:sz w:val="24"/>
          <w:highlight w:val="none"/>
          <w:lang w:eastAsia="zh-CN"/>
        </w:rPr>
        <w:t>ZJYX-2024-31-1</w:t>
      </w:r>
    </w:p>
    <w:p>
      <w:pPr>
        <w:adjustRightInd w:val="0"/>
        <w:snapToGrid w:val="0"/>
        <w:spacing w:line="480" w:lineRule="auto"/>
        <w:jc w:val="center"/>
        <w:rPr>
          <w:rFonts w:ascii="宋体" w:hAnsi="宋体" w:eastAsia="宋体"/>
          <w:b/>
          <w:color w:val="auto"/>
          <w:sz w:val="24"/>
          <w:highlight w:val="none"/>
        </w:rPr>
      </w:pPr>
      <w:r>
        <w:rPr>
          <w:rFonts w:hint="eastAsia" w:ascii="宋体" w:hAnsi="宋体"/>
          <w:b/>
          <w:color w:val="auto"/>
          <w:sz w:val="24"/>
          <w:highlight w:val="none"/>
        </w:rPr>
        <w:t>项目名称：</w:t>
      </w:r>
      <w:r>
        <w:rPr>
          <w:rFonts w:hint="eastAsia" w:ascii="宋体" w:hAnsi="宋体" w:eastAsia="宋体"/>
          <w:b/>
          <w:color w:val="auto"/>
          <w:sz w:val="24"/>
          <w:highlight w:val="none"/>
          <w:lang w:eastAsia="zh-CN"/>
        </w:rPr>
        <w:t>仙居县华莹矿业有限公司2024年集装袋采购（非政府采购）（重新招标）</w:t>
      </w:r>
    </w:p>
    <w:p>
      <w:pPr>
        <w:spacing w:line="500" w:lineRule="atLeast"/>
        <w:ind w:firstLine="560" w:firstLineChars="200"/>
        <w:rPr>
          <w:rFonts w:ascii="宋体" w:hAnsi="宋体" w:eastAsia="华文行楷"/>
          <w:color w:val="auto"/>
          <w:sz w:val="28"/>
          <w:highlight w:val="none"/>
        </w:rPr>
      </w:pPr>
    </w:p>
    <w:p>
      <w:pPr>
        <w:spacing w:line="500" w:lineRule="atLeast"/>
        <w:ind w:firstLine="560" w:firstLineChars="200"/>
        <w:rPr>
          <w:rFonts w:ascii="宋体" w:hAnsi="宋体" w:eastAsia="华文行楷"/>
          <w:color w:val="auto"/>
          <w:sz w:val="28"/>
          <w:highlight w:val="none"/>
        </w:rPr>
      </w:pPr>
    </w:p>
    <w:p>
      <w:pPr>
        <w:spacing w:line="500" w:lineRule="atLeast"/>
        <w:ind w:firstLine="1800" w:firstLineChars="600"/>
        <w:rPr>
          <w:rFonts w:ascii="宋体" w:hAnsi="宋体"/>
          <w:bCs/>
          <w:color w:val="auto"/>
          <w:sz w:val="30"/>
          <w:highlight w:val="none"/>
        </w:rPr>
      </w:pPr>
    </w:p>
    <w:p>
      <w:pPr>
        <w:spacing w:line="500" w:lineRule="atLeast"/>
        <w:rPr>
          <w:rFonts w:ascii="宋体" w:hAnsi="宋体"/>
          <w:bCs/>
          <w:color w:val="auto"/>
          <w:sz w:val="30"/>
          <w:highlight w:val="none"/>
        </w:rPr>
      </w:pPr>
    </w:p>
    <w:p>
      <w:pPr>
        <w:spacing w:line="500" w:lineRule="atLeast"/>
        <w:ind w:firstLine="1800" w:firstLineChars="600"/>
        <w:rPr>
          <w:rFonts w:ascii="宋体" w:hAnsi="宋体"/>
          <w:bCs/>
          <w:color w:val="auto"/>
          <w:sz w:val="30"/>
          <w:highlight w:val="none"/>
        </w:rPr>
      </w:pPr>
    </w:p>
    <w:p>
      <w:pPr>
        <w:spacing w:line="500" w:lineRule="atLeast"/>
        <w:ind w:firstLine="1800" w:firstLineChars="750"/>
        <w:rPr>
          <w:rFonts w:ascii="宋体" w:hAnsi="宋体"/>
          <w:bCs/>
          <w:color w:val="auto"/>
          <w:sz w:val="24"/>
          <w:highlight w:val="none"/>
        </w:rPr>
      </w:pPr>
    </w:p>
    <w:p>
      <w:pPr>
        <w:spacing w:line="500" w:lineRule="atLeast"/>
        <w:jc w:val="center"/>
        <w:rPr>
          <w:rFonts w:ascii="宋体" w:hAnsi="宋体"/>
          <w:bCs/>
          <w:color w:val="auto"/>
          <w:sz w:val="24"/>
          <w:highlight w:val="none"/>
        </w:rPr>
      </w:pPr>
      <w:r>
        <w:rPr>
          <w:rFonts w:hint="eastAsia" w:ascii="宋体" w:hAnsi="宋体"/>
          <w:bCs/>
          <w:color w:val="auto"/>
          <w:sz w:val="24"/>
          <w:highlight w:val="none"/>
        </w:rPr>
        <w:t>采购单位：</w:t>
      </w:r>
      <w:r>
        <w:rPr>
          <w:rFonts w:hint="eastAsia" w:ascii="宋体" w:hAnsi="宋体" w:eastAsia="宋体"/>
          <w:bCs/>
          <w:color w:val="auto"/>
          <w:sz w:val="24"/>
          <w:highlight w:val="none"/>
          <w:u w:val="single"/>
          <w:lang w:eastAsia="zh-CN"/>
        </w:rPr>
        <w:t>仙居县华莹矿业有限公司</w:t>
      </w:r>
      <w:r>
        <w:rPr>
          <w:rFonts w:hint="eastAsia" w:ascii="宋体" w:hAnsi="宋体"/>
          <w:bCs/>
          <w:color w:val="auto"/>
          <w:sz w:val="24"/>
          <w:highlight w:val="none"/>
          <w:u w:val="single"/>
        </w:rPr>
        <w:t>（盖章）</w:t>
      </w:r>
    </w:p>
    <w:p>
      <w:pPr>
        <w:spacing w:line="500" w:lineRule="atLeast"/>
        <w:jc w:val="center"/>
        <w:rPr>
          <w:rFonts w:ascii="宋体" w:hAnsi="宋体"/>
          <w:bCs/>
          <w:color w:val="auto"/>
          <w:sz w:val="24"/>
          <w:highlight w:val="none"/>
        </w:rPr>
      </w:pPr>
      <w:r>
        <w:rPr>
          <w:rFonts w:hint="eastAsia" w:ascii="宋体" w:hAnsi="宋体"/>
          <w:bCs/>
          <w:color w:val="auto"/>
          <w:sz w:val="24"/>
          <w:highlight w:val="none"/>
        </w:rPr>
        <w:t>代理机构：</w:t>
      </w:r>
      <w:r>
        <w:rPr>
          <w:rFonts w:hint="eastAsia" w:ascii="宋体" w:hAnsi="宋体" w:eastAsia="宋体"/>
          <w:bCs/>
          <w:color w:val="auto"/>
          <w:sz w:val="24"/>
          <w:highlight w:val="none"/>
          <w:u w:val="single"/>
        </w:rPr>
        <w:t>浙江耀信工程咨询有限公司</w:t>
      </w:r>
      <w:r>
        <w:rPr>
          <w:rFonts w:hint="eastAsia" w:ascii="宋体" w:hAnsi="宋体"/>
          <w:bCs/>
          <w:color w:val="auto"/>
          <w:sz w:val="24"/>
          <w:highlight w:val="none"/>
          <w:u w:val="single"/>
        </w:rPr>
        <w:t xml:space="preserve"> （盖章）</w:t>
      </w:r>
    </w:p>
    <w:p>
      <w:pPr>
        <w:spacing w:line="500" w:lineRule="atLeast"/>
        <w:jc w:val="center"/>
        <w:rPr>
          <w:rFonts w:ascii="宋体" w:hAnsi="宋体"/>
          <w:bCs/>
          <w:color w:val="auto"/>
          <w:sz w:val="24"/>
          <w:highlight w:val="none"/>
        </w:rPr>
      </w:pPr>
    </w:p>
    <w:p>
      <w:pPr>
        <w:spacing w:line="500" w:lineRule="atLeast"/>
        <w:jc w:val="center"/>
        <w:rPr>
          <w:rFonts w:ascii="宋体" w:hAnsi="宋体"/>
          <w:bCs/>
          <w:color w:val="auto"/>
          <w:sz w:val="24"/>
          <w:highlight w:val="none"/>
        </w:rPr>
      </w:pPr>
      <w:r>
        <w:rPr>
          <w:rFonts w:hint="eastAsia" w:ascii="宋体" w:hAnsi="宋体"/>
          <w:bCs/>
          <w:color w:val="auto"/>
          <w:sz w:val="24"/>
          <w:highlight w:val="none"/>
        </w:rPr>
        <w:t>二</w:t>
      </w:r>
      <w:r>
        <w:rPr>
          <w:rFonts w:hint="eastAsia" w:ascii="宋体" w:hAnsi="宋体" w:eastAsia="宋体"/>
          <w:bCs/>
          <w:color w:val="auto"/>
          <w:sz w:val="24"/>
          <w:highlight w:val="none"/>
        </w:rPr>
        <w:t>0</w:t>
      </w:r>
      <w:r>
        <w:rPr>
          <w:rFonts w:hint="eastAsia" w:ascii="宋体" w:hAnsi="宋体"/>
          <w:bCs/>
          <w:color w:val="auto"/>
          <w:sz w:val="24"/>
          <w:highlight w:val="none"/>
        </w:rPr>
        <w:t>二</w:t>
      </w:r>
      <w:r>
        <w:rPr>
          <w:rFonts w:hint="eastAsia" w:ascii="宋体" w:hAnsi="宋体" w:eastAsia="宋体"/>
          <w:bCs/>
          <w:color w:val="auto"/>
          <w:sz w:val="24"/>
          <w:highlight w:val="none"/>
          <w:lang w:eastAsia="zh-CN"/>
        </w:rPr>
        <w:t>四</w:t>
      </w:r>
      <w:r>
        <w:rPr>
          <w:rFonts w:hint="eastAsia" w:ascii="宋体" w:hAnsi="宋体"/>
          <w:bCs/>
          <w:color w:val="auto"/>
          <w:sz w:val="24"/>
          <w:highlight w:val="none"/>
        </w:rPr>
        <w:t>年</w:t>
      </w:r>
      <w:r>
        <w:rPr>
          <w:rFonts w:hint="eastAsia" w:ascii="宋体" w:hAnsi="宋体" w:eastAsia="宋体"/>
          <w:bCs/>
          <w:color w:val="auto"/>
          <w:sz w:val="24"/>
          <w:highlight w:val="none"/>
          <w:lang w:val="en-US" w:eastAsia="zh-CN"/>
        </w:rPr>
        <w:t>六</w:t>
      </w:r>
      <w:r>
        <w:rPr>
          <w:rFonts w:hint="eastAsia" w:ascii="宋体" w:hAnsi="宋体"/>
          <w:bCs/>
          <w:color w:val="auto"/>
          <w:sz w:val="24"/>
          <w:highlight w:val="none"/>
        </w:rPr>
        <w:t>月</w:t>
      </w:r>
    </w:p>
    <w:p>
      <w:pPr>
        <w:pStyle w:val="17"/>
        <w:jc w:val="both"/>
        <w:rPr>
          <w:color w:val="auto"/>
          <w:sz w:val="21"/>
          <w:szCs w:val="21"/>
          <w:highlight w:val="none"/>
        </w:rPr>
        <w:sectPr>
          <w:headerReference r:id="rId5" w:type="first"/>
          <w:headerReference r:id="rId3" w:type="default"/>
          <w:footerReference r:id="rId6" w:type="default"/>
          <w:headerReference r:id="rId4" w:type="even"/>
          <w:footerReference r:id="rId7" w:type="even"/>
          <w:pgSz w:w="11906" w:h="16838"/>
          <w:pgMar w:top="1440" w:right="1133" w:bottom="1440" w:left="1440" w:header="851" w:footer="992" w:gutter="0"/>
          <w:pgNumType w:start="0"/>
          <w:cols w:space="720" w:num="1"/>
          <w:titlePg/>
          <w:docGrid w:linePitch="312" w:charSpace="0"/>
        </w:sectPr>
      </w:pPr>
    </w:p>
    <w:p>
      <w:pPr>
        <w:pStyle w:val="17"/>
        <w:rPr>
          <w:color w:val="auto"/>
          <w:sz w:val="36"/>
          <w:szCs w:val="36"/>
          <w:highlight w:val="none"/>
        </w:rPr>
      </w:pPr>
      <w:r>
        <w:rPr>
          <w:rFonts w:hint="eastAsia"/>
          <w:color w:val="auto"/>
          <w:sz w:val="36"/>
          <w:szCs w:val="36"/>
          <w:highlight w:val="none"/>
        </w:rPr>
        <w:t>目录</w:t>
      </w:r>
    </w:p>
    <w:p>
      <w:pPr>
        <w:pStyle w:val="17"/>
        <w:rPr>
          <w:rFonts w:ascii="宋体" w:hAnsi="宋体" w:eastAsia="宋体" w:cs="宋体"/>
          <w:b w:val="0"/>
          <w:color w:val="auto"/>
          <w:sz w:val="24"/>
          <w:szCs w:val="24"/>
          <w:highlight w:val="none"/>
        </w:rPr>
      </w:pPr>
      <w:r>
        <w:rPr>
          <w:b w:val="0"/>
          <w:color w:val="auto"/>
          <w:sz w:val="30"/>
          <w:szCs w:val="30"/>
          <w:highlight w:val="none"/>
        </w:rPr>
        <w:fldChar w:fldCharType="begin"/>
      </w:r>
      <w:r>
        <w:rPr>
          <w:rFonts w:hint="eastAsia"/>
          <w:b w:val="0"/>
          <w:color w:val="auto"/>
          <w:sz w:val="30"/>
          <w:szCs w:val="30"/>
          <w:highlight w:val="none"/>
        </w:rPr>
        <w:instrText xml:space="preserve">TOC \o "1-3" \h \z \u</w:instrText>
      </w:r>
      <w:r>
        <w:rPr>
          <w:b w:val="0"/>
          <w:color w:val="auto"/>
          <w:sz w:val="30"/>
          <w:szCs w:val="30"/>
          <w:highlight w:val="none"/>
        </w:rPr>
        <w:fldChar w:fldCharType="separate"/>
      </w:r>
      <w:r>
        <w:rPr>
          <w:color w:val="auto"/>
          <w:highlight w:val="none"/>
        </w:rPr>
        <w:fldChar w:fldCharType="begin"/>
      </w:r>
      <w:r>
        <w:rPr>
          <w:color w:val="auto"/>
          <w:highlight w:val="none"/>
        </w:rPr>
        <w:instrText xml:space="preserve"> HYPERLINK \l "_Toc306901419" </w:instrText>
      </w:r>
      <w:r>
        <w:rPr>
          <w:color w:val="auto"/>
          <w:highlight w:val="none"/>
        </w:rPr>
        <w:fldChar w:fldCharType="separate"/>
      </w:r>
      <w:r>
        <w:rPr>
          <w:rStyle w:val="31"/>
          <w:rFonts w:hint="eastAsia" w:ascii="宋体" w:hAnsi="宋体" w:eastAsia="宋体" w:cs="宋体"/>
          <w:b w:val="0"/>
          <w:color w:val="auto"/>
          <w:sz w:val="24"/>
          <w:szCs w:val="24"/>
          <w:highlight w:val="none"/>
        </w:rPr>
        <w:t>第一部分 竞争性谈判公告</w:t>
      </w:r>
      <w:r>
        <w:rPr>
          <w:rFonts w:hint="eastAsia" w:ascii="宋体" w:hAnsi="宋体" w:eastAsia="宋体" w:cs="宋体"/>
          <w:b w:val="0"/>
          <w:color w:val="auto"/>
          <w:sz w:val="24"/>
          <w:szCs w:val="24"/>
          <w:highlight w:val="none"/>
        </w:rPr>
        <w:tab/>
      </w:r>
      <w:r>
        <w:rPr>
          <w:rFonts w:hint="eastAsia" w:ascii="宋体" w:hAnsi="宋体" w:eastAsia="宋体" w:cs="宋体"/>
          <w:b w:val="0"/>
          <w:color w:val="auto"/>
          <w:sz w:val="24"/>
          <w:szCs w:val="24"/>
          <w:highlight w:val="none"/>
        </w:rPr>
        <w:t>2</w:t>
      </w:r>
      <w:r>
        <w:rPr>
          <w:rFonts w:hint="eastAsia" w:ascii="宋体" w:hAnsi="宋体" w:eastAsia="宋体" w:cs="宋体"/>
          <w:b w:val="0"/>
          <w:color w:val="auto"/>
          <w:sz w:val="24"/>
          <w:szCs w:val="24"/>
          <w:highlight w:val="none"/>
        </w:rPr>
        <w:fldChar w:fldCharType="end"/>
      </w:r>
    </w:p>
    <w:p>
      <w:pPr>
        <w:pStyle w:val="17"/>
        <w:rPr>
          <w:rFonts w:ascii="宋体" w:hAnsi="宋体" w:eastAsia="宋体" w:cs="宋体"/>
          <w:b w:val="0"/>
          <w:color w:val="auto"/>
          <w:sz w:val="24"/>
          <w:szCs w:val="24"/>
          <w:highlight w:val="none"/>
        </w:rPr>
      </w:pPr>
      <w:r>
        <w:rPr>
          <w:color w:val="auto"/>
          <w:highlight w:val="none"/>
        </w:rPr>
        <w:fldChar w:fldCharType="begin"/>
      </w:r>
      <w:r>
        <w:rPr>
          <w:color w:val="auto"/>
          <w:highlight w:val="none"/>
        </w:rPr>
        <w:instrText xml:space="preserve"> HYPERLINK \l "_Toc306901436" </w:instrText>
      </w:r>
      <w:r>
        <w:rPr>
          <w:color w:val="auto"/>
          <w:highlight w:val="none"/>
        </w:rPr>
        <w:fldChar w:fldCharType="separate"/>
      </w:r>
      <w:r>
        <w:rPr>
          <w:rStyle w:val="31"/>
          <w:rFonts w:hint="eastAsia" w:ascii="宋体" w:hAnsi="宋体" w:eastAsia="宋体" w:cs="宋体"/>
          <w:b w:val="0"/>
          <w:color w:val="auto"/>
          <w:sz w:val="24"/>
          <w:szCs w:val="24"/>
          <w:highlight w:val="none"/>
        </w:rPr>
        <w:t>第二部分 采购需求</w:t>
      </w:r>
      <w:r>
        <w:rPr>
          <w:rFonts w:hint="eastAsia" w:ascii="宋体" w:hAnsi="宋体" w:eastAsia="宋体" w:cs="宋体"/>
          <w:b w:val="0"/>
          <w:color w:val="auto"/>
          <w:sz w:val="24"/>
          <w:szCs w:val="24"/>
          <w:highlight w:val="none"/>
        </w:rPr>
        <w:tab/>
      </w:r>
      <w:r>
        <w:rPr>
          <w:rFonts w:hint="eastAsia" w:ascii="宋体" w:hAnsi="宋体" w:eastAsia="宋体" w:cs="宋体"/>
          <w:b w:val="0"/>
          <w:color w:val="auto"/>
          <w:sz w:val="24"/>
          <w:szCs w:val="24"/>
          <w:highlight w:val="none"/>
        </w:rPr>
        <w:t>4</w:t>
      </w:r>
      <w:r>
        <w:rPr>
          <w:rFonts w:hint="eastAsia" w:ascii="宋体" w:hAnsi="宋体" w:eastAsia="宋体" w:cs="宋体"/>
          <w:b w:val="0"/>
          <w:color w:val="auto"/>
          <w:sz w:val="24"/>
          <w:szCs w:val="24"/>
          <w:highlight w:val="none"/>
        </w:rPr>
        <w:fldChar w:fldCharType="end"/>
      </w:r>
    </w:p>
    <w:p>
      <w:pPr>
        <w:pStyle w:val="17"/>
        <w:rPr>
          <w:rFonts w:hint="eastAsia" w:ascii="宋体" w:hAnsi="宋体" w:eastAsia="宋体" w:cs="宋体"/>
          <w:b w:val="0"/>
          <w:color w:val="auto"/>
          <w:sz w:val="24"/>
          <w:szCs w:val="24"/>
          <w:highlight w:val="none"/>
          <w:lang w:eastAsia="zh-CN"/>
        </w:rPr>
      </w:pPr>
      <w:r>
        <w:rPr>
          <w:color w:val="auto"/>
          <w:highlight w:val="none"/>
        </w:rPr>
        <w:fldChar w:fldCharType="begin"/>
      </w:r>
      <w:r>
        <w:rPr>
          <w:color w:val="auto"/>
          <w:highlight w:val="none"/>
        </w:rPr>
        <w:instrText xml:space="preserve"> HYPERLINK \l "_Toc306901444" </w:instrText>
      </w:r>
      <w:r>
        <w:rPr>
          <w:color w:val="auto"/>
          <w:highlight w:val="none"/>
        </w:rPr>
        <w:fldChar w:fldCharType="separate"/>
      </w:r>
      <w:r>
        <w:rPr>
          <w:rStyle w:val="31"/>
          <w:rFonts w:hint="eastAsia" w:ascii="宋体" w:hAnsi="宋体" w:eastAsia="宋体" w:cs="宋体"/>
          <w:b w:val="0"/>
          <w:color w:val="auto"/>
          <w:sz w:val="24"/>
          <w:szCs w:val="24"/>
          <w:highlight w:val="none"/>
        </w:rPr>
        <w:t>第三部分 谈判须知</w:t>
      </w:r>
      <w:r>
        <w:rPr>
          <w:rFonts w:hint="eastAsia" w:ascii="宋体" w:hAnsi="宋体" w:eastAsia="宋体" w:cs="宋体"/>
          <w:b w:val="0"/>
          <w:color w:val="auto"/>
          <w:sz w:val="24"/>
          <w:szCs w:val="24"/>
          <w:highlight w:val="none"/>
        </w:rPr>
        <w:tab/>
      </w:r>
      <w:r>
        <w:rPr>
          <w:rFonts w:hint="eastAsia" w:ascii="宋体" w:hAnsi="宋体" w:eastAsia="宋体" w:cs="宋体"/>
          <w:b w:val="0"/>
          <w:color w:val="auto"/>
          <w:sz w:val="24"/>
          <w:szCs w:val="24"/>
          <w:highlight w:val="none"/>
        </w:rPr>
        <w:fldChar w:fldCharType="end"/>
      </w:r>
      <w:r>
        <w:rPr>
          <w:rFonts w:hint="eastAsia" w:ascii="宋体" w:hAnsi="宋体" w:eastAsia="宋体" w:cs="宋体"/>
          <w:b w:val="0"/>
          <w:color w:val="auto"/>
          <w:sz w:val="24"/>
          <w:szCs w:val="24"/>
          <w:highlight w:val="none"/>
          <w:lang w:val="en-US" w:eastAsia="zh-CN"/>
        </w:rPr>
        <w:t>6</w:t>
      </w:r>
    </w:p>
    <w:p>
      <w:pPr>
        <w:pStyle w:val="17"/>
        <w:rPr>
          <w:rFonts w:hint="eastAsia" w:ascii="宋体" w:hAnsi="宋体" w:eastAsia="宋体" w:cs="宋体"/>
          <w:b w:val="0"/>
          <w:color w:val="auto"/>
          <w:sz w:val="24"/>
          <w:szCs w:val="24"/>
          <w:highlight w:val="none"/>
          <w:lang w:eastAsia="zh-CN"/>
        </w:rPr>
      </w:pPr>
      <w:r>
        <w:rPr>
          <w:color w:val="auto"/>
          <w:highlight w:val="none"/>
        </w:rPr>
        <w:fldChar w:fldCharType="begin"/>
      </w:r>
      <w:r>
        <w:rPr>
          <w:color w:val="auto"/>
          <w:highlight w:val="none"/>
        </w:rPr>
        <w:instrText xml:space="preserve"> HYPERLINK \l "_Toc306901461" </w:instrText>
      </w:r>
      <w:r>
        <w:rPr>
          <w:color w:val="auto"/>
          <w:highlight w:val="none"/>
        </w:rPr>
        <w:fldChar w:fldCharType="separate"/>
      </w:r>
      <w:r>
        <w:rPr>
          <w:rStyle w:val="31"/>
          <w:rFonts w:hint="eastAsia" w:ascii="宋体" w:hAnsi="宋体" w:eastAsia="宋体" w:cs="宋体"/>
          <w:b w:val="0"/>
          <w:color w:val="auto"/>
          <w:sz w:val="24"/>
          <w:szCs w:val="24"/>
          <w:highlight w:val="none"/>
        </w:rPr>
        <w:t>第四部分 合同主要条款</w:t>
      </w:r>
      <w:r>
        <w:rPr>
          <w:rFonts w:hint="eastAsia" w:ascii="宋体" w:hAnsi="宋体" w:eastAsia="宋体" w:cs="宋体"/>
          <w:b w:val="0"/>
          <w:color w:val="auto"/>
          <w:sz w:val="24"/>
          <w:szCs w:val="24"/>
          <w:highlight w:val="none"/>
        </w:rPr>
        <w:tab/>
      </w:r>
      <w:r>
        <w:rPr>
          <w:rFonts w:hint="eastAsia" w:ascii="宋体" w:hAnsi="宋体" w:eastAsia="宋体" w:cs="宋体"/>
          <w:b w:val="0"/>
          <w:color w:val="auto"/>
          <w:sz w:val="24"/>
          <w:szCs w:val="24"/>
          <w:highlight w:val="none"/>
        </w:rPr>
        <w:t>1</w:t>
      </w:r>
      <w:r>
        <w:rPr>
          <w:rFonts w:hint="eastAsia" w:ascii="宋体" w:hAnsi="宋体" w:eastAsia="宋体" w:cs="宋体"/>
          <w:b w:val="0"/>
          <w:color w:val="auto"/>
          <w:sz w:val="24"/>
          <w:szCs w:val="24"/>
          <w:highlight w:val="none"/>
        </w:rPr>
        <w:fldChar w:fldCharType="end"/>
      </w:r>
      <w:r>
        <w:rPr>
          <w:rFonts w:hint="eastAsia" w:ascii="宋体" w:hAnsi="宋体" w:eastAsia="宋体" w:cs="宋体"/>
          <w:b w:val="0"/>
          <w:color w:val="auto"/>
          <w:sz w:val="24"/>
          <w:szCs w:val="24"/>
          <w:highlight w:val="none"/>
          <w:lang w:val="en-US" w:eastAsia="zh-CN"/>
        </w:rPr>
        <w:t>5</w:t>
      </w:r>
    </w:p>
    <w:p>
      <w:pPr>
        <w:pStyle w:val="17"/>
        <w:rPr>
          <w:rFonts w:hint="default" w:eastAsia="宋体"/>
          <w:b w:val="0"/>
          <w:color w:val="auto"/>
          <w:sz w:val="32"/>
          <w:szCs w:val="32"/>
          <w:highlight w:val="none"/>
          <w:lang w:val="en-US" w:eastAsia="zh-CN"/>
        </w:rPr>
      </w:pPr>
      <w:r>
        <w:rPr>
          <w:color w:val="auto"/>
          <w:highlight w:val="none"/>
        </w:rPr>
        <w:fldChar w:fldCharType="begin"/>
      </w:r>
      <w:r>
        <w:rPr>
          <w:color w:val="auto"/>
          <w:highlight w:val="none"/>
        </w:rPr>
        <w:instrText xml:space="preserve"> HYPERLINK \l "_Toc306901462" </w:instrText>
      </w:r>
      <w:r>
        <w:rPr>
          <w:color w:val="auto"/>
          <w:highlight w:val="none"/>
        </w:rPr>
        <w:fldChar w:fldCharType="separate"/>
      </w:r>
      <w:r>
        <w:rPr>
          <w:rStyle w:val="31"/>
          <w:rFonts w:hint="eastAsia" w:ascii="宋体" w:hAnsi="宋体" w:eastAsia="宋体" w:cs="宋体"/>
          <w:b w:val="0"/>
          <w:color w:val="auto"/>
          <w:sz w:val="24"/>
          <w:szCs w:val="24"/>
          <w:highlight w:val="none"/>
        </w:rPr>
        <w:t>第五部分 谈判响应文件格式</w:t>
      </w:r>
      <w:r>
        <w:rPr>
          <w:rFonts w:hint="eastAsia" w:ascii="宋体" w:hAnsi="宋体" w:eastAsia="宋体" w:cs="宋体"/>
          <w:b w:val="0"/>
          <w:color w:val="auto"/>
          <w:sz w:val="24"/>
          <w:szCs w:val="24"/>
          <w:highlight w:val="none"/>
        </w:rPr>
        <w:tab/>
      </w:r>
      <w:r>
        <w:rPr>
          <w:rFonts w:hint="eastAsia" w:ascii="宋体" w:hAnsi="宋体" w:eastAsia="宋体" w:cs="宋体"/>
          <w:b w:val="0"/>
          <w:color w:val="auto"/>
          <w:sz w:val="24"/>
          <w:szCs w:val="24"/>
          <w:highlight w:val="none"/>
        </w:rPr>
        <w:fldChar w:fldCharType="end"/>
      </w:r>
      <w:r>
        <w:rPr>
          <w:rFonts w:hint="eastAsia" w:ascii="宋体" w:hAnsi="宋体" w:eastAsia="宋体" w:cs="宋体"/>
          <w:b w:val="0"/>
          <w:color w:val="auto"/>
          <w:sz w:val="24"/>
          <w:szCs w:val="24"/>
          <w:highlight w:val="none"/>
          <w:lang w:val="en-US" w:eastAsia="zh-CN"/>
        </w:rPr>
        <w:t>19</w:t>
      </w:r>
    </w:p>
    <w:p>
      <w:pPr>
        <w:pStyle w:val="12"/>
        <w:snapToGrid w:val="0"/>
        <w:spacing w:before="120" w:after="120" w:line="360" w:lineRule="exact"/>
        <w:jc w:val="center"/>
        <w:outlineLvl w:val="0"/>
        <w:rPr>
          <w:rFonts w:hAnsi="宋体" w:eastAsia="宋体" w:cs="宋体"/>
          <w:b/>
          <w:bCs/>
          <w:color w:val="auto"/>
          <w:sz w:val="36"/>
          <w:szCs w:val="36"/>
          <w:highlight w:val="none"/>
        </w:rPr>
      </w:pPr>
      <w:r>
        <w:rPr>
          <w:color w:val="auto"/>
          <w:sz w:val="30"/>
          <w:szCs w:val="30"/>
          <w:highlight w:val="none"/>
        </w:rPr>
        <w:fldChar w:fldCharType="end"/>
      </w:r>
      <w:r>
        <w:rPr>
          <w:b/>
          <w:color w:val="auto"/>
          <w:sz w:val="44"/>
          <w:szCs w:val="44"/>
          <w:highlight w:val="none"/>
        </w:rPr>
        <w:br w:type="page"/>
      </w:r>
      <w:bookmarkStart w:id="0" w:name="_Toc240724029"/>
      <w:bookmarkStart w:id="1" w:name="_Toc255819805"/>
      <w:bookmarkStart w:id="2" w:name="_Toc302983069"/>
      <w:bookmarkStart w:id="3" w:name="_Toc248896172"/>
      <w:bookmarkStart w:id="4" w:name="_Toc240724364"/>
      <w:bookmarkStart w:id="5" w:name="_Toc261001136"/>
      <w:bookmarkStart w:id="6" w:name="_Toc301444164"/>
      <w:bookmarkStart w:id="7" w:name="_Toc238443285"/>
      <w:bookmarkStart w:id="8" w:name="_Toc306901421"/>
      <w:bookmarkStart w:id="9" w:name="_Toc248896024"/>
      <w:bookmarkStart w:id="10" w:name="_Toc237079649"/>
      <w:bookmarkStart w:id="11" w:name="_Toc277078921"/>
      <w:bookmarkStart w:id="12" w:name="_Toc261001044"/>
      <w:bookmarkStart w:id="13" w:name="_Toc255459621"/>
      <w:bookmarkStart w:id="14" w:name="_Toc248896331"/>
      <w:bookmarkStart w:id="15" w:name="_Toc217998399"/>
      <w:bookmarkStart w:id="16" w:name="_Toc283973049"/>
      <w:bookmarkStart w:id="17" w:name="_Toc292375873"/>
      <w:bookmarkStart w:id="18" w:name="_Toc239128656"/>
      <w:bookmarkStart w:id="19" w:name="_Toc237138373"/>
      <w:bookmarkStart w:id="20" w:name="_Toc237656250"/>
      <w:bookmarkStart w:id="21" w:name="_Toc255821799"/>
      <w:bookmarkStart w:id="22" w:name="_Toc218007959"/>
      <w:bookmarkStart w:id="23" w:name="_Toc218007228"/>
      <w:bookmarkStart w:id="24" w:name="_Toc290043085"/>
      <w:r>
        <w:rPr>
          <w:rFonts w:hint="eastAsia" w:hAnsi="宋体" w:eastAsia="宋体" w:cs="宋体"/>
          <w:b/>
          <w:bCs/>
          <w:color w:val="auto"/>
          <w:sz w:val="36"/>
          <w:szCs w:val="36"/>
          <w:highlight w:val="none"/>
        </w:rPr>
        <w:t>第一部分竞争性谈判公告</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0" w:firstLineChars="200"/>
        <w:jc w:val="both"/>
        <w:textAlignment w:val="auto"/>
        <w:rPr>
          <w:rFonts w:hint="default" w:eastAsia="宋体" w:cs="宋体"/>
          <w:color w:val="auto"/>
          <w:sz w:val="21"/>
          <w:szCs w:val="21"/>
          <w:highlight w:val="none"/>
        </w:rPr>
      </w:pPr>
      <w:bookmarkStart w:id="25" w:name="B30_其他事项"/>
      <w:r>
        <w:rPr>
          <w:rFonts w:eastAsia="宋体" w:cs="宋体"/>
          <w:color w:val="auto"/>
          <w:sz w:val="21"/>
          <w:szCs w:val="21"/>
          <w:highlight w:val="none"/>
        </w:rPr>
        <w:t xml:space="preserve">根据相关法律及有关规定， </w:t>
      </w:r>
      <w:r>
        <w:rPr>
          <w:rFonts w:eastAsia="宋体" w:cs="宋体"/>
          <w:color w:val="auto"/>
          <w:sz w:val="21"/>
          <w:szCs w:val="21"/>
          <w:highlight w:val="none"/>
          <w:u w:val="single"/>
        </w:rPr>
        <w:t xml:space="preserve">浙江耀信工程咨询有限公司 </w:t>
      </w:r>
      <w:r>
        <w:rPr>
          <w:rFonts w:eastAsia="宋体" w:cs="宋体"/>
          <w:color w:val="auto"/>
          <w:sz w:val="21"/>
          <w:szCs w:val="21"/>
          <w:highlight w:val="none"/>
        </w:rPr>
        <w:t>受</w:t>
      </w:r>
      <w:r>
        <w:rPr>
          <w:rFonts w:hint="eastAsia" w:eastAsia="宋体" w:cs="宋体"/>
          <w:color w:val="auto"/>
          <w:sz w:val="21"/>
          <w:szCs w:val="21"/>
          <w:highlight w:val="none"/>
          <w:u w:val="single"/>
          <w:lang w:eastAsia="zh-CN"/>
        </w:rPr>
        <w:t>仙居县华莹矿业有限公司</w:t>
      </w:r>
      <w:r>
        <w:rPr>
          <w:rFonts w:eastAsia="宋体" w:cs="宋体"/>
          <w:color w:val="auto"/>
          <w:sz w:val="21"/>
          <w:szCs w:val="21"/>
          <w:highlight w:val="none"/>
        </w:rPr>
        <w:t>之委托，现就</w:t>
      </w:r>
      <w:r>
        <w:rPr>
          <w:rFonts w:hint="eastAsia" w:eastAsia="宋体" w:cs="宋体"/>
          <w:color w:val="auto"/>
          <w:sz w:val="21"/>
          <w:szCs w:val="21"/>
          <w:highlight w:val="none"/>
          <w:u w:val="single"/>
          <w:lang w:eastAsia="zh-CN"/>
        </w:rPr>
        <w:t>仙居县华莹矿业有限公司2024年集装袋采购（非政府采购）（重新招标）</w:t>
      </w:r>
      <w:r>
        <w:rPr>
          <w:rFonts w:eastAsia="宋体" w:cs="宋体"/>
          <w:color w:val="auto"/>
          <w:sz w:val="21"/>
          <w:szCs w:val="21"/>
          <w:highlight w:val="none"/>
        </w:rPr>
        <w:t>进行竞争性谈判，欢迎有意向的中华人民共和国境内的合格供应商前来参加：</w:t>
      </w:r>
    </w:p>
    <w:p>
      <w:pPr>
        <w:pStyle w:val="23"/>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422" w:firstLineChars="200"/>
        <w:jc w:val="both"/>
        <w:textAlignment w:val="auto"/>
        <w:rPr>
          <w:rFonts w:hint="default" w:eastAsia="宋体" w:cs="宋体"/>
          <w:b/>
          <w:color w:val="auto"/>
          <w:kern w:val="2"/>
          <w:sz w:val="21"/>
          <w:szCs w:val="21"/>
          <w:highlight w:val="none"/>
        </w:rPr>
      </w:pPr>
      <w:r>
        <w:rPr>
          <w:rFonts w:eastAsia="宋体" w:cs="宋体"/>
          <w:b/>
          <w:color w:val="auto"/>
          <w:kern w:val="2"/>
          <w:sz w:val="21"/>
          <w:szCs w:val="21"/>
          <w:highlight w:val="none"/>
        </w:rPr>
        <w:t>一、项目基本情况</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bookmarkStart w:id="26" w:name="_Toc255821800"/>
      <w:bookmarkStart w:id="27" w:name="_Toc248896025"/>
      <w:bookmarkStart w:id="28" w:name="_Toc237656251"/>
      <w:bookmarkStart w:id="29" w:name="_Toc283973050"/>
      <w:bookmarkStart w:id="30" w:name="_Toc240724030"/>
      <w:bookmarkStart w:id="31" w:name="_Toc292375874"/>
      <w:bookmarkStart w:id="32" w:name="_Toc238443286"/>
      <w:bookmarkStart w:id="33" w:name="_Toc290043086"/>
      <w:bookmarkStart w:id="34" w:name="_Toc261001137"/>
      <w:bookmarkStart w:id="35" w:name="_Toc239128657"/>
      <w:bookmarkStart w:id="36" w:name="_Toc237079650"/>
      <w:bookmarkStart w:id="37" w:name="_Toc248896332"/>
      <w:bookmarkStart w:id="38" w:name="_Toc261001045"/>
      <w:bookmarkStart w:id="39" w:name="_Toc301444165"/>
      <w:bookmarkStart w:id="40" w:name="_Toc302983070"/>
      <w:bookmarkStart w:id="41" w:name="_Toc240724180"/>
      <w:bookmarkStart w:id="42" w:name="_Toc237138374"/>
      <w:bookmarkStart w:id="43" w:name="_Toc277078922"/>
      <w:bookmarkStart w:id="44" w:name="_Toc240724365"/>
      <w:bookmarkStart w:id="45" w:name="_Toc306901422"/>
      <w:bookmarkStart w:id="46" w:name="_Toc255819806"/>
      <w:bookmarkStart w:id="47" w:name="_Toc248896173"/>
      <w:bookmarkStart w:id="48" w:name="_Toc255459622"/>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ZJYX-2024-31-1</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仙居县华莹矿业有限公司2024年集装袋采购（非政府采购）（重新招标）</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预算金额（元）：</w:t>
      </w:r>
      <w:r>
        <w:rPr>
          <w:rFonts w:hint="eastAsia" w:ascii="宋体" w:hAnsi="宋体" w:eastAsia="宋体" w:cs="宋体"/>
          <w:color w:val="auto"/>
          <w:sz w:val="21"/>
          <w:szCs w:val="21"/>
          <w:highlight w:val="none"/>
          <w:lang w:eastAsia="zh-CN"/>
        </w:rPr>
        <w:t>350000</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0"/>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最高限价（元）：</w:t>
      </w:r>
      <w:r>
        <w:rPr>
          <w:rFonts w:hint="eastAsia" w:ascii="宋体" w:hAnsi="宋体" w:eastAsia="宋体" w:cs="宋体"/>
          <w:color w:val="auto"/>
          <w:sz w:val="21"/>
          <w:szCs w:val="21"/>
          <w:highlight w:val="none"/>
          <w:lang w:val="en-US" w:eastAsia="zh-CN"/>
        </w:rPr>
        <w:t>350000</w:t>
      </w:r>
    </w:p>
    <w:p>
      <w:pPr>
        <w:keepNext w:val="0"/>
        <w:keepLines w:val="0"/>
        <w:pageBreakBefore w:val="0"/>
        <w:widowControl/>
        <w:kinsoku/>
        <w:wordWrap/>
        <w:overflowPunct/>
        <w:topLinePunct w:val="0"/>
        <w:autoSpaceDE/>
        <w:autoSpaceDN/>
        <w:bidi w:val="0"/>
        <w:adjustRightInd/>
        <w:snapToGrid/>
        <w:spacing w:line="360" w:lineRule="exact"/>
        <w:ind w:firstLine="420" w:firstLineChars="200"/>
        <w:jc w:val="left"/>
        <w:textAlignment w:val="auto"/>
        <w:outlineLvl w:val="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bl>
      <w:tblPr>
        <w:tblStyle w:val="26"/>
        <w:tblpPr w:leftFromText="180" w:rightFromText="180" w:vertAnchor="text" w:horzAnchor="page" w:tblpX="1419" w:tblpY="233"/>
        <w:tblOverlap w:val="never"/>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095"/>
        <w:gridCol w:w="900"/>
        <w:gridCol w:w="1541"/>
        <w:gridCol w:w="2303"/>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737" w:type="dxa"/>
            <w:vAlign w:val="center"/>
          </w:tcPr>
          <w:p>
            <w:pPr>
              <w:widowControl/>
              <w:wordWrap w:val="0"/>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标项序号</w:t>
            </w:r>
          </w:p>
        </w:tc>
        <w:tc>
          <w:tcPr>
            <w:tcW w:w="3095" w:type="dxa"/>
            <w:vAlign w:val="center"/>
          </w:tcPr>
          <w:p>
            <w:pPr>
              <w:widowControl/>
              <w:wordWrap w:val="0"/>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标项名称</w:t>
            </w:r>
          </w:p>
        </w:tc>
        <w:tc>
          <w:tcPr>
            <w:tcW w:w="900" w:type="dxa"/>
            <w:vAlign w:val="center"/>
          </w:tcPr>
          <w:p>
            <w:pPr>
              <w:widowControl/>
              <w:wordWrap w:val="0"/>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数量</w:t>
            </w:r>
          </w:p>
        </w:tc>
        <w:tc>
          <w:tcPr>
            <w:tcW w:w="1541" w:type="dxa"/>
            <w:vAlign w:val="center"/>
          </w:tcPr>
          <w:p>
            <w:pPr>
              <w:widowControl/>
              <w:wordWrap w:val="0"/>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预算金额(元)</w:t>
            </w:r>
          </w:p>
        </w:tc>
        <w:tc>
          <w:tcPr>
            <w:tcW w:w="2303" w:type="dxa"/>
            <w:vAlign w:val="center"/>
          </w:tcPr>
          <w:p>
            <w:pPr>
              <w:widowControl/>
              <w:wordWrap w:val="0"/>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简要规格描述</w:t>
            </w:r>
          </w:p>
        </w:tc>
        <w:tc>
          <w:tcPr>
            <w:tcW w:w="982" w:type="dxa"/>
            <w:vAlign w:val="center"/>
          </w:tcPr>
          <w:p>
            <w:pPr>
              <w:widowControl/>
              <w:wordWrap w:val="0"/>
              <w:spacing w:line="400" w:lineRule="exact"/>
              <w:jc w:val="center"/>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737" w:type="dxa"/>
            <w:vAlign w:val="center"/>
          </w:tcPr>
          <w:p>
            <w:pPr>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3095" w:type="dxa"/>
            <w:vAlign w:val="center"/>
          </w:tcPr>
          <w:p>
            <w:pPr>
              <w:spacing w:line="400" w:lineRule="exac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仙居县华莹矿业有限公司2024年集装袋采购（非政府采购）（重新招标）</w:t>
            </w:r>
          </w:p>
        </w:tc>
        <w:tc>
          <w:tcPr>
            <w:tcW w:w="900" w:type="dxa"/>
            <w:vAlign w:val="center"/>
          </w:tcPr>
          <w:p>
            <w:pPr>
              <w:spacing w:line="4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41" w:type="dxa"/>
            <w:vAlign w:val="center"/>
          </w:tcPr>
          <w:p>
            <w:pPr>
              <w:spacing w:line="4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350000</w:t>
            </w:r>
          </w:p>
        </w:tc>
        <w:tc>
          <w:tcPr>
            <w:tcW w:w="2303" w:type="dxa"/>
            <w:vAlign w:val="center"/>
          </w:tcPr>
          <w:p>
            <w:pPr>
              <w:pStyle w:val="12"/>
              <w:spacing w:line="400" w:lineRule="exact"/>
              <w:jc w:val="center"/>
              <w:rPr>
                <w:rFonts w:hAnsi="宋体" w:eastAsia="宋体" w:cs="宋体"/>
                <w:color w:val="auto"/>
                <w:szCs w:val="21"/>
                <w:highlight w:val="none"/>
              </w:rPr>
            </w:pPr>
            <w:r>
              <w:rPr>
                <w:rFonts w:hint="eastAsia" w:hAnsi="宋体" w:eastAsia="宋体" w:cs="宋体"/>
                <w:color w:val="auto"/>
                <w:szCs w:val="21"/>
                <w:highlight w:val="none"/>
              </w:rPr>
              <w:t>详见采购需求</w:t>
            </w:r>
          </w:p>
        </w:tc>
        <w:tc>
          <w:tcPr>
            <w:tcW w:w="982" w:type="dxa"/>
            <w:vAlign w:val="center"/>
          </w:tcPr>
          <w:p>
            <w:pPr>
              <w:spacing w:line="400" w:lineRule="exact"/>
              <w:jc w:val="distribute"/>
              <w:rPr>
                <w:rFonts w:ascii="宋体" w:hAnsi="宋体" w:eastAsia="宋体" w:cs="宋体"/>
                <w:color w:val="auto"/>
                <w:sz w:val="21"/>
                <w:szCs w:val="21"/>
                <w:highlight w:val="none"/>
              </w:rPr>
            </w:pPr>
          </w:p>
        </w:tc>
      </w:tr>
    </w:tbl>
    <w:p>
      <w:pPr>
        <w:pStyle w:val="48"/>
        <w:keepNext w:val="0"/>
        <w:keepLines w:val="0"/>
        <w:pageBreakBefore w:val="0"/>
        <w:kinsoku/>
        <w:wordWrap/>
        <w:overflowPunct/>
        <w:topLinePunct w:val="0"/>
        <w:autoSpaceDE/>
        <w:autoSpaceDN/>
        <w:bidi w:val="0"/>
        <w:snapToGrid/>
        <w:spacing w:line="360" w:lineRule="exac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合同履行期限：合同签订</w:t>
      </w:r>
      <w:r>
        <w:rPr>
          <w:rFonts w:hint="eastAsia" w:ascii="宋体" w:hAnsi="宋体" w:eastAsia="宋体" w:cs="宋体"/>
          <w:color w:val="auto"/>
          <w:kern w:val="0"/>
          <w:sz w:val="21"/>
          <w:szCs w:val="21"/>
          <w:highlight w:val="none"/>
          <w:lang w:val="en-US" w:eastAsia="zh-CN"/>
        </w:rPr>
        <w:t>后1年</w:t>
      </w:r>
      <w:r>
        <w:rPr>
          <w:rFonts w:hint="eastAsia" w:ascii="宋体" w:hAnsi="宋体" w:eastAsia="宋体" w:cs="宋体"/>
          <w:snapToGrid w:val="0"/>
          <w:color w:val="auto"/>
          <w:sz w:val="21"/>
          <w:szCs w:val="21"/>
          <w:highlight w:val="none"/>
          <w:lang w:val="en-US" w:eastAsia="zh-CN" w:bidi="ar"/>
        </w:rPr>
        <w:t>或</w:t>
      </w:r>
      <w:r>
        <w:rPr>
          <w:rFonts w:hint="eastAsia" w:ascii="宋体" w:hAnsi="宋体" w:eastAsia="宋体" w:cs="宋体"/>
          <w:snapToGrid w:val="0"/>
          <w:color w:val="auto"/>
          <w:sz w:val="21"/>
          <w:szCs w:val="21"/>
          <w:highlight w:val="none"/>
          <w:lang w:val="zh-CN" w:bidi="ar"/>
        </w:rPr>
        <w:t>累积采购额</w:t>
      </w:r>
      <w:r>
        <w:rPr>
          <w:rFonts w:hint="eastAsia" w:ascii="宋体" w:hAnsi="宋体" w:eastAsia="宋体" w:cs="宋体"/>
          <w:snapToGrid w:val="0"/>
          <w:color w:val="auto"/>
          <w:sz w:val="21"/>
          <w:szCs w:val="21"/>
          <w:highlight w:val="none"/>
          <w:lang w:val="en-US" w:eastAsia="zh-CN" w:bidi="ar"/>
        </w:rPr>
        <w:t>达</w:t>
      </w:r>
      <w:r>
        <w:rPr>
          <w:rFonts w:hint="eastAsia" w:ascii="宋体" w:hAnsi="宋体" w:eastAsia="宋体" w:cs="宋体"/>
          <w:snapToGrid w:val="0"/>
          <w:color w:val="auto"/>
          <w:sz w:val="21"/>
          <w:szCs w:val="21"/>
          <w:highlight w:val="none"/>
          <w:lang w:val="zh-CN" w:bidi="ar"/>
        </w:rPr>
        <w:t>到本项目的采购预算金额止</w:t>
      </w:r>
      <w:r>
        <w:rPr>
          <w:rFonts w:hint="eastAsia" w:ascii="宋体" w:hAnsi="宋体" w:eastAsia="宋体" w:cs="宋体"/>
          <w:color w:val="auto"/>
          <w:kern w:val="0"/>
          <w:sz w:val="21"/>
          <w:szCs w:val="21"/>
          <w:highlight w:val="none"/>
        </w:rPr>
        <w:t>。</w:t>
      </w:r>
    </w:p>
    <w:p>
      <w:pPr>
        <w:pStyle w:val="3"/>
        <w:keepNext w:val="0"/>
        <w:keepLines w:val="0"/>
        <w:pageBreakBefore w:val="0"/>
        <w:kinsoku/>
        <w:wordWrap/>
        <w:overflowPunct/>
        <w:topLinePunct w:val="0"/>
        <w:autoSpaceDE/>
        <w:autoSpaceDN/>
        <w:bidi w:val="0"/>
        <w:snapToGrid/>
        <w:spacing w:after="0" w:line="360" w:lineRule="exact"/>
        <w:ind w:firstLine="420" w:firstLineChars="200"/>
        <w:rPr>
          <w:color w:val="auto"/>
          <w:highlight w:val="none"/>
        </w:rPr>
      </w:pPr>
      <w:r>
        <w:rPr>
          <w:rFonts w:hint="eastAsia" w:ascii="宋体" w:hAnsi="宋体" w:eastAsia="宋体" w:cs="宋体"/>
          <w:color w:val="auto"/>
          <w:kern w:val="0"/>
          <w:szCs w:val="21"/>
          <w:highlight w:val="none"/>
        </w:rPr>
        <w:t>本项目（否）接受联合体投标。</w:t>
      </w:r>
    </w:p>
    <w:p>
      <w:pPr>
        <w:pStyle w:val="23"/>
        <w:keepNext w:val="0"/>
        <w:keepLines w:val="0"/>
        <w:pageBreakBefore w:val="0"/>
        <w:widowControl w:val="0"/>
        <w:kinsoku/>
        <w:wordWrap/>
        <w:overflowPunct/>
        <w:topLinePunct w:val="0"/>
        <w:autoSpaceDE/>
        <w:autoSpaceDN/>
        <w:bidi w:val="0"/>
        <w:snapToGrid/>
        <w:spacing w:before="0" w:beforeAutospacing="0" w:after="0" w:afterAutospacing="0" w:line="360" w:lineRule="exact"/>
        <w:ind w:firstLine="422" w:firstLineChars="200"/>
        <w:jc w:val="both"/>
        <w:rPr>
          <w:rFonts w:hint="default" w:eastAsia="宋体" w:cs="宋体"/>
          <w:b/>
          <w:color w:val="auto"/>
          <w:kern w:val="2"/>
          <w:sz w:val="21"/>
          <w:szCs w:val="21"/>
          <w:highlight w:val="none"/>
        </w:rPr>
      </w:pPr>
      <w:r>
        <w:rPr>
          <w:rFonts w:eastAsia="宋体" w:cs="宋体"/>
          <w:b/>
          <w:color w:val="auto"/>
          <w:kern w:val="2"/>
          <w:sz w:val="21"/>
          <w:szCs w:val="21"/>
          <w:highlight w:val="none"/>
        </w:rPr>
        <w:t>二、申请人的资格要求：</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1.满足</w:t>
      </w:r>
      <w:r>
        <w:rPr>
          <w:rFonts w:hint="eastAsia" w:ascii="宋体" w:hAnsi="宋体" w:eastAsia="宋体" w:cs="宋体"/>
          <w:color w:val="auto"/>
          <w:sz w:val="21"/>
          <w:szCs w:val="21"/>
          <w:highlight w:val="none"/>
        </w:rPr>
        <w:t>《中华人民共和国政府采购法》第二十二条规定，未被“信用中国”（www.creditchina.gov.cn)、中国政府采购网（www.ccgp.gov.cn）列入失信被执行人、重大税收违法案件当事人名单、政府采购严重违法失信行为记录名单。</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2.落实政府采购政策需满足的资格要求：无</w:t>
      </w:r>
    </w:p>
    <w:p>
      <w:pPr>
        <w:keepNext w:val="0"/>
        <w:keepLines w:val="0"/>
        <w:pageBreakBefore w:val="0"/>
        <w:kinsoku/>
        <w:wordWrap/>
        <w:overflowPunct/>
        <w:topLinePunct w:val="0"/>
        <w:autoSpaceDE/>
        <w:autoSpaceDN/>
        <w:bidi w:val="0"/>
        <w:snapToGrid/>
        <w:spacing w:line="360" w:lineRule="exact"/>
        <w:ind w:firstLine="420"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3.本项目的特定资格要求</w:t>
      </w:r>
      <w:r>
        <w:rPr>
          <w:rFonts w:hint="eastAsia" w:ascii="宋体" w:hAnsi="宋体" w:eastAsia="宋体" w:cs="宋体"/>
          <w:color w:val="auto"/>
          <w:kern w:val="0"/>
          <w:sz w:val="21"/>
          <w:szCs w:val="21"/>
          <w:highlight w:val="none"/>
          <w:lang w:eastAsia="zh-CN"/>
        </w:rPr>
        <w:t>：无</w:t>
      </w:r>
      <w:r>
        <w:rPr>
          <w:rFonts w:hint="eastAsia" w:ascii="宋体" w:hAnsi="宋体" w:eastAsia="宋体" w:cs="宋体"/>
          <w:color w:val="auto"/>
          <w:kern w:val="0"/>
          <w:sz w:val="21"/>
          <w:szCs w:val="21"/>
          <w:highlight w:val="none"/>
          <w:lang w:eastAsia="zh-CN"/>
        </w:rPr>
        <w:t>。</w:t>
      </w:r>
    </w:p>
    <w:bookmarkEnd w:id="25"/>
    <w:p>
      <w:pPr>
        <w:keepNext w:val="0"/>
        <w:keepLines w:val="0"/>
        <w:pageBreakBefore w:val="0"/>
        <w:widowControl/>
        <w:kinsoku/>
        <w:wordWrap/>
        <w:overflowPunct/>
        <w:topLinePunct w:val="0"/>
        <w:autoSpaceDE/>
        <w:autoSpaceDN/>
        <w:bidi w:val="0"/>
        <w:snapToGrid/>
        <w:spacing w:line="360" w:lineRule="exact"/>
        <w:ind w:firstLine="422" w:firstLineChars="200"/>
        <w:jc w:val="left"/>
        <w:rPr>
          <w:rFonts w:ascii="宋体" w:hAnsi="宋体" w:eastAsia="宋体" w:cs="宋体"/>
          <w:b/>
          <w:color w:val="auto"/>
          <w:kern w:val="0"/>
          <w:sz w:val="24"/>
          <w:highlight w:val="none"/>
        </w:rPr>
      </w:pPr>
      <w:bookmarkStart w:id="49" w:name="_Toc306901436"/>
      <w:bookmarkStart w:id="50" w:name="_Toc173810692"/>
      <w:r>
        <w:rPr>
          <w:rFonts w:hint="eastAsia" w:ascii="宋体" w:hAnsi="宋体" w:eastAsia="宋体" w:cs="宋体"/>
          <w:b/>
          <w:color w:val="auto"/>
          <w:sz w:val="21"/>
          <w:szCs w:val="21"/>
          <w:highlight w:val="none"/>
        </w:rPr>
        <w:t>三、</w:t>
      </w:r>
      <w:bookmarkStart w:id="51" w:name="_Toc261001141"/>
      <w:bookmarkStart w:id="52" w:name="_Toc237138378"/>
      <w:bookmarkStart w:id="53" w:name="_Toc255821804"/>
      <w:bookmarkStart w:id="54" w:name="_Toc240724369"/>
      <w:bookmarkStart w:id="55" w:name="_Toc238443290"/>
      <w:bookmarkStart w:id="56" w:name="_Toc237079654"/>
      <w:bookmarkStart w:id="57" w:name="_Toc283973061"/>
      <w:bookmarkStart w:id="58" w:name="_Toc248896336"/>
      <w:bookmarkStart w:id="59" w:name="_Toc255459626"/>
      <w:bookmarkStart w:id="60" w:name="_Toc248896029"/>
      <w:bookmarkStart w:id="61" w:name="_Toc306901431"/>
      <w:bookmarkStart w:id="62" w:name="_Toc237656255"/>
      <w:bookmarkStart w:id="63" w:name="_Toc218007963"/>
      <w:bookmarkStart w:id="64" w:name="_Toc217998403"/>
      <w:bookmarkStart w:id="65" w:name="_Toc240724184"/>
      <w:bookmarkStart w:id="66" w:name="_Toc292375882"/>
      <w:bookmarkStart w:id="67" w:name="_Toc302983078"/>
      <w:bookmarkStart w:id="68" w:name="_Toc218007232"/>
      <w:bookmarkStart w:id="69" w:name="_Toc240724034"/>
      <w:bookmarkStart w:id="70" w:name="_Toc277078926"/>
      <w:bookmarkStart w:id="71" w:name="_Toc248896177"/>
      <w:bookmarkStart w:id="72" w:name="_Toc239128661"/>
      <w:bookmarkStart w:id="73" w:name="_Toc290043096"/>
      <w:bookmarkStart w:id="74" w:name="_Toc255819810"/>
      <w:bookmarkStart w:id="75" w:name="_Toc261001049"/>
      <w:bookmarkStart w:id="76" w:name="_Toc301444174"/>
      <w:r>
        <w:rPr>
          <w:rFonts w:hint="eastAsia" w:ascii="宋体" w:hAnsi="宋体" w:eastAsia="宋体" w:cs="宋体"/>
          <w:b/>
          <w:color w:val="auto"/>
          <w:sz w:val="21"/>
          <w:szCs w:val="21"/>
          <w:highlight w:val="none"/>
        </w:rPr>
        <w:t>获取采购文件</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1.时间：公告发布时间至投标截止时间</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2.地点：</w:t>
      </w:r>
      <w:r>
        <w:rPr>
          <w:rFonts w:hint="eastAsia" w:ascii="宋体" w:hAnsi="宋体" w:eastAsia="宋体" w:cs="宋体"/>
          <w:color w:val="auto"/>
          <w:kern w:val="0"/>
          <w:sz w:val="21"/>
          <w:szCs w:val="21"/>
          <w:highlight w:val="none"/>
        </w:rPr>
        <w:t>通过浙江政府采购网（http://zfcg.czt.zj.gov.cn）进行网上获取采购文件</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标书售价(元)：</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0元（售后不退）</w:t>
      </w:r>
    </w:p>
    <w:p>
      <w:pPr>
        <w:keepNext w:val="0"/>
        <w:keepLines w:val="0"/>
        <w:pageBreakBefore w:val="0"/>
        <w:kinsoku/>
        <w:wordWrap/>
        <w:overflowPunct/>
        <w:topLinePunct w:val="0"/>
        <w:autoSpaceDE/>
        <w:autoSpaceDN/>
        <w:bidi w:val="0"/>
        <w:snapToGrid/>
        <w:spacing w:line="36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4.方式：潜在供应商网上获取采购文件时将以下报名材料通过邮寄或现场报名或扫描件发送至邮箱</w:t>
      </w:r>
      <w:r>
        <w:rPr>
          <w:color w:val="auto"/>
          <w:highlight w:val="none"/>
        </w:rPr>
        <w:fldChar w:fldCharType="begin"/>
      </w:r>
      <w:r>
        <w:rPr>
          <w:color w:val="auto"/>
          <w:highlight w:val="none"/>
        </w:rPr>
        <w:instrText xml:space="preserve"> HYPERLINK "mailto:zjctxj@163.com" </w:instrText>
      </w:r>
      <w:r>
        <w:rPr>
          <w:color w:val="auto"/>
          <w:highlight w:val="none"/>
        </w:rPr>
        <w:fldChar w:fldCharType="separate"/>
      </w:r>
      <w:r>
        <w:rPr>
          <w:rFonts w:hint="eastAsia" w:ascii="宋体" w:hAnsi="宋体" w:eastAsia="宋体" w:cs="宋体"/>
          <w:color w:val="auto"/>
          <w:sz w:val="21"/>
          <w:szCs w:val="21"/>
          <w:highlight w:val="none"/>
        </w:rPr>
        <w:t>1032780068@qq.com</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报名登记后，才视作依法获取采购文件：①单位介绍信或法定代表人授权委托书（加盖公章）；</w:t>
      </w:r>
      <w:r>
        <w:rPr>
          <w:rFonts w:hint="eastAsia" w:ascii="宋体" w:hAnsi="宋体" w:eastAsia="宋体" w:cs="宋体"/>
          <w:color w:val="auto"/>
          <w:sz w:val="21"/>
          <w:szCs w:val="21"/>
          <w:highlight w:val="none"/>
        </w:rPr>
        <w:t>②采购项目报名表（格式见公告附件）</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snapToGrid/>
        <w:spacing w:line="360" w:lineRule="exact"/>
        <w:jc w:val="left"/>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四、</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hint="eastAsia" w:ascii="宋体" w:hAnsi="宋体" w:eastAsia="宋体" w:cs="宋体"/>
          <w:b/>
          <w:bCs/>
          <w:color w:val="auto"/>
          <w:kern w:val="0"/>
          <w:sz w:val="21"/>
          <w:szCs w:val="21"/>
          <w:highlight w:val="none"/>
          <w:lang w:val="en-US" w:eastAsia="zh-CN"/>
        </w:rPr>
        <w:t>谈判</w:t>
      </w:r>
      <w:r>
        <w:rPr>
          <w:rFonts w:hint="eastAsia" w:ascii="宋体" w:hAnsi="宋体" w:eastAsia="宋体" w:cs="宋体"/>
          <w:b/>
          <w:color w:val="auto"/>
          <w:kern w:val="0"/>
          <w:sz w:val="21"/>
          <w:szCs w:val="21"/>
          <w:highlight w:val="none"/>
        </w:rPr>
        <w:t>响应文件提交：</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1.提交</w:t>
      </w:r>
      <w:r>
        <w:rPr>
          <w:rFonts w:hint="eastAsia" w:ascii="宋体" w:hAnsi="宋体" w:eastAsia="宋体" w:cs="宋体"/>
          <w:bCs/>
          <w:color w:val="auto"/>
          <w:kern w:val="0"/>
          <w:sz w:val="21"/>
          <w:szCs w:val="21"/>
          <w:highlight w:val="none"/>
          <w:lang w:val="en-US" w:eastAsia="zh-CN"/>
        </w:rPr>
        <w:t>谈判</w:t>
      </w:r>
      <w:r>
        <w:rPr>
          <w:rFonts w:hint="eastAsia" w:ascii="宋体" w:hAnsi="宋体" w:eastAsia="宋体" w:cs="宋体"/>
          <w:bCs/>
          <w:color w:val="auto"/>
          <w:kern w:val="0"/>
          <w:sz w:val="21"/>
          <w:szCs w:val="21"/>
          <w:highlight w:val="none"/>
        </w:rPr>
        <w:t>响应文件截止时间</w:t>
      </w:r>
      <w:r>
        <w:rPr>
          <w:rFonts w:hint="eastAsia" w:ascii="宋体" w:hAnsi="宋体" w:eastAsia="宋体" w:cs="宋体"/>
          <w:b/>
          <w:color w:val="auto"/>
          <w:kern w:val="0"/>
          <w:sz w:val="21"/>
          <w:szCs w:val="21"/>
          <w:highlight w:val="none"/>
        </w:rPr>
        <w:t>：</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4年06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日09时00分</w:t>
      </w:r>
      <w:r>
        <w:rPr>
          <w:rFonts w:hint="eastAsia" w:ascii="宋体" w:hAnsi="宋体" w:eastAsia="宋体" w:cs="宋体"/>
          <w:bCs/>
          <w:color w:val="auto"/>
          <w:kern w:val="0"/>
          <w:sz w:val="21"/>
          <w:szCs w:val="21"/>
          <w:highlight w:val="none"/>
        </w:rPr>
        <w:t>（北京时间）</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val="en-US" w:eastAsia="zh-CN"/>
        </w:rPr>
        <w:t>谈判</w:t>
      </w:r>
      <w:r>
        <w:rPr>
          <w:rFonts w:hint="eastAsia" w:ascii="宋体" w:hAnsi="宋体" w:eastAsia="宋体" w:cs="宋体"/>
          <w:color w:val="auto"/>
          <w:kern w:val="0"/>
          <w:sz w:val="21"/>
          <w:szCs w:val="21"/>
          <w:highlight w:val="none"/>
        </w:rPr>
        <w:t>地点：</w:t>
      </w:r>
      <w:r>
        <w:rPr>
          <w:rFonts w:hint="eastAsia" w:ascii="宋体" w:hAnsi="宋体" w:eastAsia="宋体" w:cs="宋体"/>
          <w:bCs/>
          <w:color w:val="auto"/>
          <w:kern w:val="0"/>
          <w:sz w:val="21"/>
          <w:szCs w:val="21"/>
          <w:highlight w:val="none"/>
        </w:rPr>
        <w:t>浙江耀信工程咨询有限公司仙居分公司开标室（仙居县安洲街道炉兴中路</w:t>
      </w: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号3楼）</w:t>
      </w:r>
      <w:r>
        <w:rPr>
          <w:rFonts w:hint="eastAsia" w:ascii="宋体" w:hAnsi="宋体" w:eastAsia="宋体" w:cs="宋体"/>
          <w:color w:val="auto"/>
          <w:kern w:val="0"/>
          <w:sz w:val="21"/>
          <w:szCs w:val="21"/>
          <w:highlight w:val="none"/>
        </w:rPr>
        <w:t>。</w:t>
      </w:r>
    </w:p>
    <w:p>
      <w:pPr>
        <w:keepNext w:val="0"/>
        <w:keepLines w:val="0"/>
        <w:pageBreakBefore w:val="0"/>
        <w:widowControl/>
        <w:kinsoku/>
        <w:wordWrap/>
        <w:overflowPunct/>
        <w:topLinePunct w:val="0"/>
        <w:autoSpaceDE/>
        <w:autoSpaceDN/>
        <w:bidi w:val="0"/>
        <w:snapToGrid/>
        <w:spacing w:line="360" w:lineRule="exact"/>
        <w:jc w:val="left"/>
        <w:outlineLvl w:val="0"/>
        <w:rPr>
          <w:rFonts w:ascii="宋体" w:hAnsi="宋体" w:eastAsia="宋体" w:cs="宋体"/>
          <w:b/>
          <w:color w:val="auto"/>
          <w:kern w:val="0"/>
          <w:sz w:val="21"/>
          <w:szCs w:val="21"/>
          <w:highlight w:val="none"/>
        </w:rPr>
      </w:pPr>
      <w:r>
        <w:rPr>
          <w:rFonts w:hint="eastAsia" w:ascii="宋体" w:hAnsi="宋体" w:eastAsia="宋体" w:cs="宋体"/>
          <w:b/>
          <w:color w:val="auto"/>
          <w:sz w:val="21"/>
          <w:szCs w:val="21"/>
          <w:highlight w:val="none"/>
        </w:rPr>
        <w:t>五、</w:t>
      </w:r>
      <w:r>
        <w:rPr>
          <w:rFonts w:hint="eastAsia" w:ascii="宋体" w:hAnsi="宋体" w:eastAsia="宋体" w:cs="宋体"/>
          <w:b/>
          <w:bCs/>
          <w:color w:val="auto"/>
          <w:kern w:val="0"/>
          <w:sz w:val="21"/>
          <w:szCs w:val="21"/>
          <w:highlight w:val="none"/>
          <w:lang w:val="en-US" w:eastAsia="zh-CN"/>
        </w:rPr>
        <w:t>谈判</w:t>
      </w:r>
      <w:r>
        <w:rPr>
          <w:rFonts w:hint="eastAsia" w:ascii="宋体" w:hAnsi="宋体" w:eastAsia="宋体" w:cs="宋体"/>
          <w:b/>
          <w:color w:val="auto"/>
          <w:kern w:val="0"/>
          <w:sz w:val="21"/>
          <w:szCs w:val="21"/>
          <w:highlight w:val="none"/>
        </w:rPr>
        <w:t>响应文件开启：</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1.开启时间：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日09时00分</w:t>
      </w:r>
      <w:r>
        <w:rPr>
          <w:rFonts w:hint="eastAsia" w:ascii="宋体" w:hAnsi="宋体" w:eastAsia="宋体" w:cs="宋体"/>
          <w:bCs/>
          <w:color w:val="auto"/>
          <w:kern w:val="0"/>
          <w:sz w:val="21"/>
          <w:szCs w:val="21"/>
          <w:highlight w:val="none"/>
        </w:rPr>
        <w:t>（北京时间）。</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rPr>
        <w:t>2.地点：浙江耀信工程咨询有限公司仙居分公司开标室（仙居县安洲街道炉兴中路</w:t>
      </w: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号3楼）</w:t>
      </w:r>
      <w:r>
        <w:rPr>
          <w:rFonts w:hint="eastAsia" w:ascii="宋体" w:hAnsi="宋体" w:eastAsia="宋体" w:cs="宋体"/>
          <w:color w:val="auto"/>
          <w:kern w:val="0"/>
          <w:sz w:val="21"/>
          <w:szCs w:val="21"/>
          <w:highlight w:val="none"/>
        </w:rPr>
        <w:t>。开标现场通过钉钉直播公布。</w:t>
      </w:r>
    </w:p>
    <w:p>
      <w:pPr>
        <w:keepNext w:val="0"/>
        <w:keepLines w:val="0"/>
        <w:pageBreakBefore w:val="0"/>
        <w:widowControl/>
        <w:kinsoku/>
        <w:wordWrap/>
        <w:overflowPunct/>
        <w:topLinePunct w:val="0"/>
        <w:autoSpaceDE/>
        <w:autoSpaceDN/>
        <w:bidi w:val="0"/>
        <w:snapToGrid/>
        <w:spacing w:line="360" w:lineRule="exact"/>
        <w:jc w:val="left"/>
        <w:outlineLvl w:val="0"/>
        <w:rPr>
          <w:rFonts w:ascii="宋体" w:hAnsi="宋体" w:eastAsia="宋体" w:cs="宋体"/>
          <w:color w:val="auto"/>
          <w:kern w:val="0"/>
          <w:sz w:val="21"/>
          <w:szCs w:val="21"/>
          <w:highlight w:val="none"/>
        </w:rPr>
      </w:pPr>
      <w:r>
        <w:rPr>
          <w:rFonts w:hint="eastAsia" w:ascii="宋体" w:hAnsi="宋体"/>
          <w:bCs/>
          <w:color w:val="auto"/>
          <w:sz w:val="21"/>
          <w:szCs w:val="21"/>
          <w:highlight w:val="none"/>
        </w:rPr>
        <w:t>▲六</w:t>
      </w:r>
      <w:r>
        <w:rPr>
          <w:rFonts w:hint="eastAsia" w:ascii="宋体" w:hAnsi="宋体" w:eastAsia="宋体" w:cs="宋体"/>
          <w:b/>
          <w:color w:val="auto"/>
          <w:kern w:val="0"/>
          <w:sz w:val="21"/>
          <w:szCs w:val="21"/>
          <w:highlight w:val="none"/>
        </w:rPr>
        <w:t>、</w:t>
      </w:r>
      <w:r>
        <w:rPr>
          <w:rFonts w:hint="eastAsia" w:ascii="宋体" w:hAnsi="宋体" w:eastAsia="宋体" w:cs="宋体"/>
          <w:b/>
          <w:bCs/>
          <w:color w:val="auto"/>
          <w:kern w:val="0"/>
          <w:sz w:val="21"/>
          <w:szCs w:val="21"/>
          <w:highlight w:val="none"/>
          <w:lang w:val="en-US" w:eastAsia="zh-CN"/>
        </w:rPr>
        <w:t>谈判</w:t>
      </w:r>
      <w:r>
        <w:rPr>
          <w:rFonts w:hint="eastAsia" w:ascii="宋体" w:hAnsi="宋体" w:eastAsia="宋体" w:cs="宋体"/>
          <w:b/>
          <w:bCs/>
          <w:color w:val="auto"/>
          <w:kern w:val="0"/>
          <w:sz w:val="21"/>
          <w:szCs w:val="21"/>
          <w:highlight w:val="none"/>
        </w:rPr>
        <w:t>保证金</w:t>
      </w:r>
      <w:r>
        <w:rPr>
          <w:rFonts w:hint="eastAsia" w:ascii="宋体" w:hAnsi="宋体" w:eastAsia="宋体" w:cs="宋体"/>
          <w:b/>
          <w:color w:val="auto"/>
          <w:kern w:val="0"/>
          <w:sz w:val="21"/>
          <w:szCs w:val="21"/>
          <w:highlight w:val="none"/>
        </w:rPr>
        <w:t>：</w:t>
      </w:r>
    </w:p>
    <w:p>
      <w:pPr>
        <w:keepNext w:val="0"/>
        <w:keepLines w:val="0"/>
        <w:pageBreakBefore w:val="0"/>
        <w:widowControl/>
        <w:kinsoku/>
        <w:wordWrap/>
        <w:overflowPunct/>
        <w:topLinePunct w:val="0"/>
        <w:autoSpaceDE/>
        <w:autoSpaceDN/>
        <w:bidi w:val="0"/>
        <w:snapToGrid/>
        <w:spacing w:line="360" w:lineRule="exact"/>
        <w:ind w:firstLine="422" w:firstLineChars="200"/>
        <w:jc w:val="left"/>
        <w:rPr>
          <w:rFonts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w:t>
      </w:r>
      <w:r>
        <w:rPr>
          <w:rFonts w:hint="eastAsia" w:ascii="宋体" w:hAnsi="宋体" w:eastAsia="宋体" w:cs="宋体"/>
          <w:b/>
          <w:bCs/>
          <w:color w:val="auto"/>
          <w:kern w:val="0"/>
          <w:sz w:val="21"/>
          <w:szCs w:val="21"/>
          <w:highlight w:val="none"/>
          <w:lang w:val="en-US" w:eastAsia="zh-CN"/>
        </w:rPr>
        <w:t>谈判</w:t>
      </w:r>
      <w:r>
        <w:rPr>
          <w:rFonts w:hint="eastAsia" w:ascii="宋体" w:hAnsi="宋体" w:eastAsia="宋体" w:cs="宋体"/>
          <w:b/>
          <w:bCs/>
          <w:color w:val="auto"/>
          <w:kern w:val="0"/>
          <w:sz w:val="21"/>
          <w:szCs w:val="21"/>
          <w:highlight w:val="none"/>
        </w:rPr>
        <w:t>保证金：人民币</w:t>
      </w:r>
      <w:r>
        <w:rPr>
          <w:rFonts w:hint="eastAsia" w:ascii="宋体" w:hAnsi="宋体" w:eastAsia="宋体" w:cs="宋体"/>
          <w:b/>
          <w:bCs/>
          <w:color w:val="auto"/>
          <w:kern w:val="0"/>
          <w:sz w:val="21"/>
          <w:szCs w:val="21"/>
          <w:highlight w:val="none"/>
          <w:u w:val="single"/>
        </w:rPr>
        <w:t xml:space="preserve"> 伍仟 </w:t>
      </w:r>
      <w:r>
        <w:rPr>
          <w:rFonts w:hint="eastAsia" w:ascii="宋体" w:hAnsi="宋体" w:eastAsia="宋体" w:cs="宋体"/>
          <w:b/>
          <w:bCs/>
          <w:color w:val="auto"/>
          <w:kern w:val="0"/>
          <w:sz w:val="21"/>
          <w:szCs w:val="21"/>
          <w:highlight w:val="none"/>
        </w:rPr>
        <w:t>元。</w:t>
      </w:r>
    </w:p>
    <w:p>
      <w:pPr>
        <w:keepNext w:val="0"/>
        <w:keepLines w:val="0"/>
        <w:pageBreakBefore w:val="0"/>
        <w:widowControl/>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保函</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3.谈判保证金递交方式：</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w:t>
      </w:r>
      <w:bookmarkStart w:id="77" w:name="_Toc261001145"/>
      <w:bookmarkStart w:id="78" w:name="_Toc255821808"/>
      <w:bookmarkStart w:id="79" w:name="_Toc302983082"/>
      <w:bookmarkStart w:id="80" w:name="_Toc238443294"/>
      <w:bookmarkStart w:id="81" w:name="_Toc248896340"/>
      <w:bookmarkStart w:id="82" w:name="_Toc240724038"/>
      <w:bookmarkStart w:id="83" w:name="_Toc237079658"/>
      <w:bookmarkStart w:id="84" w:name="_Toc290043100"/>
      <w:bookmarkStart w:id="85" w:name="_Toc255819814"/>
      <w:bookmarkStart w:id="86" w:name="_Toc301444178"/>
      <w:bookmarkStart w:id="87" w:name="_Toc306901435"/>
      <w:bookmarkStart w:id="88" w:name="_Toc237656259"/>
      <w:bookmarkStart w:id="89" w:name="_Toc240724373"/>
      <w:bookmarkStart w:id="90" w:name="_Toc237138382"/>
      <w:bookmarkStart w:id="91" w:name="_Toc277078930"/>
      <w:bookmarkStart w:id="92" w:name="_Toc218007967"/>
      <w:bookmarkStart w:id="93" w:name="_Toc248896033"/>
      <w:bookmarkStart w:id="94" w:name="_Toc255459630"/>
      <w:bookmarkStart w:id="95" w:name="_Toc292375886"/>
      <w:bookmarkStart w:id="96" w:name="_Toc239128665"/>
      <w:bookmarkStart w:id="97" w:name="_Toc248896181"/>
      <w:bookmarkStart w:id="98" w:name="_Toc218007236"/>
      <w:bookmarkStart w:id="99" w:name="_Toc261001053"/>
      <w:bookmarkStart w:id="100" w:name="_Toc283973065"/>
      <w:bookmarkStart w:id="101" w:name="_Toc217998407"/>
      <w:r>
        <w:rPr>
          <w:rFonts w:hint="eastAsia" w:ascii="宋体" w:hAnsi="宋体" w:eastAsia="宋体" w:cs="宋体"/>
          <w:color w:val="auto"/>
          <w:sz w:val="21"/>
          <w:szCs w:val="21"/>
          <w:highlight w:val="none"/>
          <w:lang w:val="en-US" w:eastAsia="zh-CN"/>
        </w:rPr>
        <w:t>现金（密封在信封里）请供应商在投标截止时间前1个小时内向代理机构人员递交，即交即走；</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②采用银行转账（或电汇）形式的：</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供应商通过其基本账户转出的转账、电汇，单笔足额缴纳谈判保证金（谈判保证金金额和采购文件规定一致）。提交投标文件前，先确保保证金已经到账。</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收款单位：浙江耀信工程咨询有限公司仙居分公司</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银行帐号：33010170201000014652</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注：因各银行系统到账时间不同，为确保谈判保证金及时到账，请尽量提前缴纳。</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③采用保函形式的：</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保函指银行保函、保险机构保证保险保单和融资担保公司保函。</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保函（原件）请供应商在投标截止时间前1个小时内向代理机构人员递交，即交即走，且保函（保单）的出具日期必须在截标时间前。 </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保函中有效期：从提交投标文件截止时间之日起不得少于采购文件投标有效期。 </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保函中采购人可提起索赔的内容必须至少包括“投标人须知 二、谈判响应文件 （五）谈判保证金第4点 ”中所列条款。</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保函受益人:       (采购人名称)   </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保函投保人：      （供应商名称）     </w:t>
      </w:r>
    </w:p>
    <w:p>
      <w:pPr>
        <w:keepNext w:val="0"/>
        <w:keepLines w:val="0"/>
        <w:pageBreakBefore w:val="0"/>
        <w:widowControl/>
        <w:kinsoku/>
        <w:wordWrap/>
        <w:overflowPunct/>
        <w:topLinePunct w:val="0"/>
        <w:autoSpaceDE/>
        <w:autoSpaceDN/>
        <w:bidi w:val="0"/>
        <w:snapToGrid/>
        <w:spacing w:line="360" w:lineRule="exact"/>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七、其他事项：</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kern w:val="0"/>
          <w:sz w:val="21"/>
          <w:szCs w:val="21"/>
          <w:highlight w:val="none"/>
        </w:rPr>
        <w:t>供应商认为采购文件使自己的权益受到损害的，可以自收到采购文件之日（采购文件获取截止日之后收到采购文件的，以采购文件获取截止日为准）或者采购文件公告期限届满之日（公告发布后的第4个工作日）起7个工作日内，以书面形式一次性向采购人和采购代理机构提出同一环节的质疑。</w:t>
      </w:r>
    </w:p>
    <w:p>
      <w:pPr>
        <w:pStyle w:val="25"/>
        <w:keepNext w:val="0"/>
        <w:keepLines w:val="0"/>
        <w:pageBreakBefore w:val="0"/>
        <w:kinsoku/>
        <w:wordWrap/>
        <w:overflowPunct/>
        <w:topLinePunct w:val="0"/>
        <w:autoSpaceDE/>
        <w:autoSpaceDN/>
        <w:bidi w:val="0"/>
        <w:snapToGrid/>
        <w:spacing w:after="0" w:line="360" w:lineRule="exact"/>
        <w:ind w:left="0" w:leftChars="0"/>
        <w:rPr>
          <w:rFonts w:ascii="宋体" w:hAnsi="宋体" w:eastAsia="宋体" w:cs="宋体"/>
          <w:color w:val="auto"/>
          <w:szCs w:val="21"/>
          <w:highlight w:val="none"/>
        </w:rPr>
      </w:pPr>
      <w:r>
        <w:rPr>
          <w:rFonts w:hint="eastAsia" w:ascii="宋体" w:hAnsi="宋体" w:cs="宋体"/>
          <w:bCs/>
          <w:color w:val="auto"/>
          <w:szCs w:val="21"/>
          <w:highlight w:val="none"/>
        </w:rPr>
        <w:t>2.</w:t>
      </w:r>
      <w:r>
        <w:rPr>
          <w:rFonts w:hint="eastAsia" w:ascii="宋体" w:hAnsi="宋体" w:eastAsia="宋体" w:cs="宋体"/>
          <w:color w:val="auto"/>
          <w:szCs w:val="21"/>
          <w:highlight w:val="none"/>
        </w:rPr>
        <w:t>本项目所有公告发布网站：“浙江政府采购网”（http://zfcg.czt.zj.gov.cn）。项目如有更正或澄清公告，请各供应商自行及时登陆上述网站查看，采购代理机构不再作出书面通知。</w:t>
      </w:r>
    </w:p>
    <w:p>
      <w:pPr>
        <w:keepNext w:val="0"/>
        <w:keepLines w:val="0"/>
        <w:pageBreakBefore w:val="0"/>
        <w:widowControl/>
        <w:kinsoku/>
        <w:wordWrap/>
        <w:overflowPunct/>
        <w:topLinePunct w:val="0"/>
        <w:autoSpaceDE/>
        <w:autoSpaceDN/>
        <w:bidi w:val="0"/>
        <w:snapToGrid/>
        <w:spacing w:line="360" w:lineRule="exact"/>
        <w:ind w:firstLine="422" w:firstLineChars="200"/>
        <w:jc w:val="left"/>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八、联系方式</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bookmarkStart w:id="102" w:name="_Toc23605"/>
      <w:r>
        <w:rPr>
          <w:rFonts w:hint="eastAsia" w:ascii="宋体" w:hAnsi="宋体" w:eastAsia="宋体" w:cs="宋体"/>
          <w:color w:val="auto"/>
          <w:sz w:val="21"/>
          <w:szCs w:val="21"/>
          <w:highlight w:val="none"/>
        </w:rPr>
        <w:t>1.采购人：</w:t>
      </w:r>
      <w:bookmarkEnd w:id="102"/>
      <w:r>
        <w:rPr>
          <w:rFonts w:hint="eastAsia" w:ascii="宋体" w:hAnsi="宋体" w:eastAsia="宋体" w:cs="宋体"/>
          <w:color w:val="auto"/>
          <w:sz w:val="21"/>
          <w:szCs w:val="21"/>
          <w:highlight w:val="none"/>
          <w:lang w:eastAsia="zh-CN"/>
        </w:rPr>
        <w:t>仙居县华莹矿业有限公司</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顾海兵</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lang w:val="en-US" w:eastAsia="zh-CN"/>
        </w:rPr>
        <w:t>13968562010</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地址：仙居县</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bookmarkStart w:id="103" w:name="_Toc8987"/>
      <w:r>
        <w:rPr>
          <w:rFonts w:hint="eastAsia" w:ascii="宋体" w:hAnsi="宋体" w:eastAsia="宋体" w:cs="宋体"/>
          <w:color w:val="auto"/>
          <w:sz w:val="21"/>
          <w:szCs w:val="21"/>
          <w:highlight w:val="none"/>
        </w:rPr>
        <w:t>2.代理机构名称：</w:t>
      </w:r>
      <w:bookmarkEnd w:id="103"/>
      <w:r>
        <w:rPr>
          <w:rFonts w:hint="eastAsia" w:ascii="宋体" w:hAnsi="宋体" w:eastAsia="宋体" w:cs="宋体"/>
          <w:color w:val="auto"/>
          <w:sz w:val="21"/>
          <w:szCs w:val="21"/>
          <w:highlight w:val="none"/>
        </w:rPr>
        <w:t>浙江耀信工程咨询有限公司</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地址：仙居县</w:t>
      </w:r>
      <w:r>
        <w:rPr>
          <w:rFonts w:hint="eastAsia" w:ascii="宋体" w:hAnsi="宋体" w:eastAsia="宋体" w:cs="宋体"/>
          <w:bCs/>
          <w:color w:val="auto"/>
          <w:kern w:val="0"/>
          <w:sz w:val="21"/>
          <w:szCs w:val="21"/>
          <w:highlight w:val="none"/>
        </w:rPr>
        <w:t>安洲街道炉兴中路</w:t>
      </w:r>
      <w:r>
        <w:rPr>
          <w:rFonts w:hint="eastAsia" w:ascii="宋体" w:hAnsi="宋体" w:eastAsia="宋体" w:cs="宋体"/>
          <w:bCs/>
          <w:color w:val="auto"/>
          <w:kern w:val="0"/>
          <w:sz w:val="21"/>
          <w:szCs w:val="21"/>
          <w:highlight w:val="none"/>
          <w:lang w:val="en-US" w:eastAsia="zh-CN"/>
        </w:rPr>
        <w:t>16</w:t>
      </w:r>
      <w:r>
        <w:rPr>
          <w:rFonts w:hint="eastAsia" w:ascii="宋体" w:hAnsi="宋体" w:eastAsia="宋体" w:cs="宋体"/>
          <w:bCs/>
          <w:color w:val="auto"/>
          <w:kern w:val="0"/>
          <w:sz w:val="21"/>
          <w:szCs w:val="21"/>
          <w:highlight w:val="none"/>
        </w:rPr>
        <w:t>号3楼</w:t>
      </w:r>
    </w:p>
    <w:p>
      <w:pPr>
        <w:keepNext w:val="0"/>
        <w:keepLines w:val="0"/>
        <w:pageBreakBefore w:val="0"/>
        <w:widowControl/>
        <w:kinsoku/>
        <w:wordWrap/>
        <w:overflowPunct/>
        <w:topLinePunct w:val="0"/>
        <w:autoSpaceDE/>
        <w:autoSpaceDN/>
        <w:bidi w:val="0"/>
        <w:snapToGrid/>
        <w:spacing w:line="360" w:lineRule="exact"/>
        <w:ind w:firstLine="420" w:firstLineChars="200"/>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bookmarkStart w:id="104" w:name="B35_联系人"/>
      <w:bookmarkEnd w:id="104"/>
      <w:r>
        <w:rPr>
          <w:rFonts w:hint="eastAsia" w:ascii="宋体" w:hAnsi="宋体" w:eastAsia="宋体" w:cs="宋体"/>
          <w:color w:val="auto"/>
          <w:sz w:val="21"/>
          <w:szCs w:val="21"/>
          <w:highlight w:val="none"/>
        </w:rPr>
        <w:t>郑苏敏     联系电话：13362610537</w:t>
      </w:r>
    </w:p>
    <w:p>
      <w:pPr>
        <w:autoSpaceDE w:val="0"/>
        <w:autoSpaceDN w:val="0"/>
        <w:adjustRightInd w:val="0"/>
        <w:spacing w:line="360" w:lineRule="auto"/>
        <w:jc w:val="center"/>
        <w:outlineLvl w:val="0"/>
        <w:rPr>
          <w:rFonts w:ascii="宋体" w:hAnsi="宋体" w:eastAsia="宋体" w:cs="宋体"/>
          <w:b/>
          <w:color w:val="auto"/>
          <w:szCs w:val="36"/>
          <w:highlight w:val="none"/>
        </w:rPr>
      </w:pPr>
      <w:r>
        <w:rPr>
          <w:rFonts w:hint="eastAsia" w:ascii="宋体" w:hAnsi="宋体" w:eastAsia="宋体" w:cs="宋体"/>
          <w:b/>
          <w:color w:val="auto"/>
          <w:szCs w:val="36"/>
          <w:highlight w:val="none"/>
        </w:rPr>
        <w:t>第二部分 采购需求</w:t>
      </w:r>
      <w:bookmarkEnd w:id="49"/>
    </w:p>
    <w:p>
      <w:pPr>
        <w:snapToGrid w:val="0"/>
        <w:spacing w:line="400" w:lineRule="exact"/>
        <w:rPr>
          <w:rFonts w:ascii="宋体" w:hAnsi="宋体" w:eastAsia="宋体" w:cs="宋体"/>
          <w:color w:val="auto"/>
          <w:sz w:val="21"/>
          <w:szCs w:val="21"/>
          <w:highlight w:val="none"/>
        </w:rPr>
      </w:pPr>
      <w:bookmarkStart w:id="105" w:name="_Toc11133"/>
      <w:bookmarkStart w:id="106" w:name="_项目概述"/>
      <w:bookmarkStart w:id="107" w:name="_Toc306901444"/>
      <w:r>
        <w:rPr>
          <w:rFonts w:hint="eastAsia" w:ascii="宋体" w:hAnsi="宋体" w:eastAsia="宋体" w:cs="宋体"/>
          <w:color w:val="auto"/>
          <w:sz w:val="21"/>
          <w:szCs w:val="21"/>
          <w:highlight w:val="none"/>
        </w:rPr>
        <w:t>一、</w:t>
      </w:r>
      <w:r>
        <w:rPr>
          <w:rFonts w:hint="eastAsia" w:ascii="宋体" w:hAnsi="宋体" w:cs="宋体"/>
          <w:b/>
          <w:bCs/>
          <w:color w:val="auto"/>
          <w:sz w:val="21"/>
          <w:szCs w:val="21"/>
          <w:highlight w:val="none"/>
        </w:rPr>
        <w:t>采购项目一览表</w:t>
      </w:r>
    </w:p>
    <w:bookmarkEnd w:id="105"/>
    <w:bookmarkEnd w:id="106"/>
    <w:tbl>
      <w:tblPr>
        <w:tblStyle w:val="26"/>
        <w:tblW w:w="8934" w:type="dxa"/>
        <w:tblInd w:w="1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4142"/>
        <w:gridCol w:w="725"/>
        <w:gridCol w:w="675"/>
        <w:gridCol w:w="962"/>
        <w:gridCol w:w="1124"/>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4"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bookmarkStart w:id="108" w:name="_采购需求"/>
            <w:r>
              <w:rPr>
                <w:rFonts w:hint="eastAsia" w:ascii="宋体" w:hAnsi="宋体" w:eastAsia="宋体"/>
                <w:b/>
                <w:color w:val="auto"/>
                <w:sz w:val="21"/>
                <w:szCs w:val="21"/>
                <w:highlight w:val="none"/>
              </w:rPr>
              <w:t>标项序号</w:t>
            </w:r>
          </w:p>
        </w:tc>
        <w:tc>
          <w:tcPr>
            <w:tcW w:w="4142" w:type="dxa"/>
            <w:vAlign w:val="center"/>
          </w:tcPr>
          <w:p>
            <w:pPr>
              <w:tabs>
                <w:tab w:val="left" w:pos="8280"/>
              </w:tabs>
              <w:autoSpaceDE w:val="0"/>
              <w:autoSpaceDN w:val="0"/>
              <w:adjustRightInd w:val="0"/>
              <w:ind w:right="25" w:firstLine="105" w:firstLineChars="5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标项名称或内容</w:t>
            </w:r>
          </w:p>
        </w:tc>
        <w:tc>
          <w:tcPr>
            <w:tcW w:w="725"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数量</w:t>
            </w:r>
          </w:p>
        </w:tc>
        <w:tc>
          <w:tcPr>
            <w:tcW w:w="675"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单位</w:t>
            </w:r>
          </w:p>
        </w:tc>
        <w:tc>
          <w:tcPr>
            <w:tcW w:w="962"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预算（元）</w:t>
            </w:r>
          </w:p>
        </w:tc>
        <w:tc>
          <w:tcPr>
            <w:tcW w:w="1124"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最高限价（元）</w:t>
            </w:r>
          </w:p>
        </w:tc>
        <w:tc>
          <w:tcPr>
            <w:tcW w:w="612" w:type="dxa"/>
            <w:vAlign w:val="center"/>
          </w:tcPr>
          <w:p>
            <w:pPr>
              <w:tabs>
                <w:tab w:val="left" w:pos="8280"/>
              </w:tabs>
              <w:autoSpaceDE w:val="0"/>
              <w:autoSpaceDN w:val="0"/>
              <w:adjustRightInd w:val="0"/>
              <w:ind w:right="25"/>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exact"/>
        </w:trPr>
        <w:tc>
          <w:tcPr>
            <w:tcW w:w="694" w:type="dxa"/>
            <w:vAlign w:val="center"/>
          </w:tcPr>
          <w:p>
            <w:pPr>
              <w:tabs>
                <w:tab w:val="left" w:pos="8280"/>
              </w:tabs>
              <w:autoSpaceDE w:val="0"/>
              <w:autoSpaceDN w:val="0"/>
              <w:adjustRightInd w:val="0"/>
              <w:spacing w:line="300" w:lineRule="exact"/>
              <w:ind w:firstLine="210" w:firstLineChars="10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4142" w:type="dxa"/>
            <w:vAlign w:val="center"/>
          </w:tcPr>
          <w:p>
            <w:pPr>
              <w:widowControl/>
              <w:spacing w:line="300" w:lineRule="exact"/>
              <w:jc w:val="center"/>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lang w:eastAsia="zh-CN"/>
              </w:rPr>
              <w:t>仙居县华莹矿业有限公司2024年集装袋采购</w:t>
            </w:r>
          </w:p>
        </w:tc>
        <w:tc>
          <w:tcPr>
            <w:tcW w:w="725" w:type="dxa"/>
            <w:vAlign w:val="center"/>
          </w:tcPr>
          <w:p>
            <w:pPr>
              <w:tabs>
                <w:tab w:val="left" w:pos="8280"/>
              </w:tabs>
              <w:autoSpaceDE w:val="0"/>
              <w:autoSpaceDN w:val="0"/>
              <w:adjustRightInd w:val="0"/>
              <w:spacing w:line="300" w:lineRule="exact"/>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1</w:t>
            </w:r>
          </w:p>
        </w:tc>
        <w:tc>
          <w:tcPr>
            <w:tcW w:w="675" w:type="dxa"/>
            <w:vAlign w:val="center"/>
          </w:tcPr>
          <w:p>
            <w:pPr>
              <w:tabs>
                <w:tab w:val="left" w:pos="8280"/>
              </w:tabs>
              <w:autoSpaceDE w:val="0"/>
              <w:autoSpaceDN w:val="0"/>
              <w:adjustRightInd w:val="0"/>
              <w:spacing w:line="300" w:lineRule="exact"/>
              <w:jc w:val="center"/>
              <w:rPr>
                <w:rFonts w:ascii="宋体" w:hAnsi="宋体" w:eastAsia="宋体"/>
                <w:bCs/>
                <w:color w:val="auto"/>
                <w:sz w:val="21"/>
                <w:szCs w:val="21"/>
                <w:highlight w:val="none"/>
              </w:rPr>
            </w:pPr>
            <w:r>
              <w:rPr>
                <w:rFonts w:hint="eastAsia" w:ascii="宋体" w:hAnsi="宋体" w:eastAsia="宋体"/>
                <w:bCs/>
                <w:color w:val="auto"/>
                <w:sz w:val="21"/>
                <w:szCs w:val="21"/>
                <w:highlight w:val="none"/>
              </w:rPr>
              <w:t>项</w:t>
            </w:r>
          </w:p>
        </w:tc>
        <w:tc>
          <w:tcPr>
            <w:tcW w:w="962" w:type="dxa"/>
            <w:vAlign w:val="center"/>
          </w:tcPr>
          <w:p>
            <w:pPr>
              <w:tabs>
                <w:tab w:val="left" w:pos="8280"/>
              </w:tabs>
              <w:autoSpaceDE w:val="0"/>
              <w:autoSpaceDN w:val="0"/>
              <w:adjustRightInd w:val="0"/>
              <w:spacing w:line="300" w:lineRule="exact"/>
              <w:jc w:val="center"/>
              <w:rPr>
                <w:rFonts w:hint="default" w:ascii="宋体" w:hAnsi="宋体" w:eastAsia="宋体"/>
                <w:bCs/>
                <w:color w:val="auto"/>
                <w:sz w:val="21"/>
                <w:szCs w:val="21"/>
                <w:highlight w:val="none"/>
                <w:lang w:val="en-US" w:eastAsia="zh-CN"/>
              </w:rPr>
            </w:pPr>
            <w:r>
              <w:rPr>
                <w:rFonts w:hint="eastAsia" w:ascii="宋体" w:hAnsi="宋体" w:eastAsia="宋体"/>
                <w:bCs/>
                <w:color w:val="auto"/>
                <w:sz w:val="21"/>
                <w:szCs w:val="21"/>
                <w:highlight w:val="none"/>
                <w:lang w:val="en-US" w:eastAsia="zh-CN"/>
              </w:rPr>
              <w:t>350000</w:t>
            </w:r>
          </w:p>
        </w:tc>
        <w:tc>
          <w:tcPr>
            <w:tcW w:w="1124" w:type="dxa"/>
            <w:vAlign w:val="center"/>
          </w:tcPr>
          <w:p>
            <w:pPr>
              <w:widowControl/>
              <w:spacing w:line="300" w:lineRule="exact"/>
              <w:jc w:val="center"/>
              <w:rPr>
                <w:rFonts w:hint="default" w:ascii="宋体" w:hAnsi="宋体" w:eastAsia="宋体"/>
                <w:color w:val="auto"/>
                <w:sz w:val="21"/>
                <w:szCs w:val="21"/>
                <w:highlight w:val="none"/>
                <w:lang w:val="en-US"/>
              </w:rPr>
            </w:pPr>
            <w:r>
              <w:rPr>
                <w:rFonts w:hint="eastAsia" w:ascii="宋体" w:hAnsi="宋体" w:eastAsia="宋体" w:cs="宋体"/>
                <w:color w:val="auto"/>
                <w:sz w:val="21"/>
                <w:szCs w:val="21"/>
                <w:highlight w:val="none"/>
                <w:lang w:val="en-US" w:eastAsia="zh-CN"/>
              </w:rPr>
              <w:t>350000</w:t>
            </w:r>
          </w:p>
        </w:tc>
        <w:tc>
          <w:tcPr>
            <w:tcW w:w="612" w:type="dxa"/>
            <w:vAlign w:val="center"/>
          </w:tcPr>
          <w:p>
            <w:pPr>
              <w:tabs>
                <w:tab w:val="left" w:pos="8280"/>
              </w:tabs>
              <w:autoSpaceDE w:val="0"/>
              <w:autoSpaceDN w:val="0"/>
              <w:adjustRightInd w:val="0"/>
              <w:spacing w:line="300" w:lineRule="exact"/>
              <w:jc w:val="center"/>
              <w:rPr>
                <w:rFonts w:ascii="宋体" w:hAnsi="宋体" w:eastAsia="宋体"/>
                <w:color w:val="auto"/>
                <w:sz w:val="21"/>
                <w:szCs w:val="21"/>
                <w:highlight w:val="none"/>
              </w:rPr>
            </w:pPr>
          </w:p>
        </w:tc>
      </w:tr>
      <w:bookmarkEnd w:id="108"/>
    </w:tbl>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b/>
          <w:bCs/>
          <w:color w:val="auto"/>
          <w:sz w:val="24"/>
          <w:szCs w:val="24"/>
          <w:highlight w:val="none"/>
          <w:lang w:val="en-US" w:eastAsia="zh-CN"/>
        </w:rPr>
      </w:pPr>
      <w:r>
        <w:rPr>
          <w:rFonts w:hint="eastAsia" w:ascii="宋体" w:hAnsi="宋体" w:eastAsia="宋体" w:cs="宋体"/>
          <w:b/>
          <w:color w:val="auto"/>
          <w:kern w:val="0"/>
          <w:sz w:val="21"/>
          <w:szCs w:val="21"/>
          <w:highlight w:val="none"/>
        </w:rPr>
        <w:t>二、</w:t>
      </w:r>
      <w:r>
        <w:rPr>
          <w:rFonts w:hint="eastAsia"/>
          <w:b/>
          <w:bCs/>
          <w:color w:val="auto"/>
          <w:sz w:val="24"/>
          <w:szCs w:val="24"/>
          <w:highlight w:val="none"/>
          <w:lang w:val="en-US" w:eastAsia="zh-CN"/>
        </w:rPr>
        <w:t>项目概况</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textAlignment w:val="auto"/>
        <w:rPr>
          <w:rFonts w:hint="eastAsia"/>
          <w:b/>
          <w:bCs/>
          <w:color w:val="auto"/>
          <w:sz w:val="24"/>
          <w:szCs w:val="24"/>
          <w:highlight w:val="none"/>
          <w:lang w:val="en-US" w:eastAsia="zh-CN"/>
        </w:rPr>
      </w:pPr>
      <w:r>
        <w:rPr>
          <w:rFonts w:hint="eastAsia" w:ascii="宋体" w:hAnsi="宋体" w:eastAsia="宋体" w:cs="宋体"/>
          <w:color w:val="auto"/>
          <w:kern w:val="2"/>
          <w:sz w:val="21"/>
          <w:szCs w:val="21"/>
          <w:highlight w:val="none"/>
          <w:lang w:val="en-US" w:eastAsia="zh-CN" w:bidi="ar-SA"/>
        </w:rPr>
        <w:t>本项目内容为仙居县华莹矿业有限公司2024年集装袋采购，</w:t>
      </w:r>
      <w:r>
        <w:rPr>
          <w:rFonts w:hint="default" w:ascii="宋体" w:hAnsi="宋体" w:eastAsia="宋体" w:cs="宋体"/>
          <w:color w:val="auto"/>
          <w:kern w:val="2"/>
          <w:sz w:val="21"/>
          <w:szCs w:val="21"/>
          <w:highlight w:val="none"/>
          <w:lang w:val="en-US" w:eastAsia="zh-CN" w:bidi="ar-SA"/>
        </w:rPr>
        <w:t>包括货物供货、</w:t>
      </w:r>
      <w:r>
        <w:rPr>
          <w:rFonts w:hint="eastAsia" w:ascii="宋体" w:hAnsi="宋体" w:eastAsia="宋体" w:cs="宋体"/>
          <w:color w:val="auto"/>
          <w:kern w:val="2"/>
          <w:sz w:val="21"/>
          <w:szCs w:val="21"/>
          <w:highlight w:val="none"/>
          <w:lang w:val="en-US" w:eastAsia="zh-CN" w:bidi="ar-SA"/>
        </w:rPr>
        <w:t>搬运</w:t>
      </w:r>
      <w:r>
        <w:rPr>
          <w:rFonts w:hint="default" w:ascii="宋体" w:hAnsi="宋体" w:eastAsia="宋体" w:cs="宋体"/>
          <w:color w:val="auto"/>
          <w:kern w:val="2"/>
          <w:sz w:val="21"/>
          <w:szCs w:val="21"/>
          <w:highlight w:val="none"/>
          <w:lang w:val="en-US" w:eastAsia="zh-CN" w:bidi="ar-SA"/>
        </w:rPr>
        <w:t>、验收</w:t>
      </w:r>
      <w:r>
        <w:rPr>
          <w:rFonts w:hint="default" w:ascii="宋体" w:hAnsi="宋体" w:eastAsia="宋体" w:cs="宋体"/>
          <w:color w:val="auto"/>
          <w:kern w:val="2"/>
          <w:sz w:val="21"/>
          <w:szCs w:val="21"/>
          <w:highlight w:val="none"/>
          <w:lang w:val="en-US" w:eastAsia="zh-CN" w:bidi="ar-SA"/>
        </w:rPr>
        <w:t>以及质保期内的维保</w:t>
      </w:r>
      <w:r>
        <w:rPr>
          <w:rFonts w:hint="default" w:ascii="宋体" w:hAnsi="宋体" w:eastAsia="宋体" w:cs="宋体"/>
          <w:color w:val="auto"/>
          <w:kern w:val="2"/>
          <w:sz w:val="21"/>
          <w:szCs w:val="21"/>
          <w:highlight w:val="none"/>
          <w:lang w:val="en-US" w:eastAsia="zh-CN" w:bidi="ar-SA"/>
        </w:rPr>
        <w:t>等内容。</w:t>
      </w:r>
    </w:p>
    <w:p>
      <w:pPr>
        <w:keepNext w:val="0"/>
        <w:keepLines w:val="0"/>
        <w:pageBreakBefore w:val="0"/>
        <w:widowControl w:val="0"/>
        <w:numPr>
          <w:ilvl w:val="0"/>
          <w:numId w:val="1"/>
        </w:numPr>
        <w:kinsoku/>
        <w:wordWrap/>
        <w:overflowPunct/>
        <w:topLinePunct w:val="0"/>
        <w:bidi w:val="0"/>
        <w:snapToGrid/>
        <w:spacing w:line="400" w:lineRule="exact"/>
        <w:textAlignment w:val="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4"/>
          <w:szCs w:val="24"/>
          <w:highlight w:val="none"/>
          <w:lang w:val="en-US" w:eastAsia="zh-CN"/>
        </w:rPr>
        <w:t>质量需求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（一）提供的货物应符合相关国家标准、协会标准与行业标准。</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（二）履约期间若国家有新标准出台则以更新后的国家标准为准，同时应满足采购人在建项目的要求。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（三）每车次应随车携带合格证或质保单等证明材料。</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00" w:lineRule="exac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四、商务需求</w:t>
      </w:r>
    </w:p>
    <w:p>
      <w:pPr>
        <w:keepNext w:val="0"/>
        <w:keepLines w:val="0"/>
        <w:pageBreakBefore w:val="0"/>
        <w:widowControl w:val="0"/>
        <w:kinsoku/>
        <w:wordWrap/>
        <w:overflowPunct/>
        <w:topLinePunct w:val="0"/>
        <w:bidi w:val="0"/>
        <w:snapToGrid/>
        <w:spacing w:line="400" w:lineRule="exact"/>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zh-CN"/>
        </w:rPr>
        <w:t>）</w:t>
      </w:r>
      <w:r>
        <w:rPr>
          <w:rFonts w:hint="eastAsia" w:ascii="宋体" w:hAnsi="宋体" w:eastAsia="宋体" w:cs="宋体"/>
          <w:b/>
          <w:bCs/>
          <w:color w:val="auto"/>
          <w:sz w:val="21"/>
          <w:szCs w:val="21"/>
          <w:highlight w:val="none"/>
          <w:lang w:val="en-US" w:eastAsia="zh-CN"/>
        </w:rPr>
        <w:t>供货</w:t>
      </w:r>
      <w:r>
        <w:rPr>
          <w:rFonts w:hint="eastAsia" w:ascii="宋体" w:hAnsi="宋体" w:eastAsia="宋体" w:cs="宋体"/>
          <w:b/>
          <w:bCs/>
          <w:color w:val="auto"/>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1.中标供应商按采购人要求的时间组织供货，</w:t>
      </w:r>
      <w:r>
        <w:rPr>
          <w:rFonts w:hint="eastAsia" w:ascii="宋体" w:hAnsi="宋体" w:eastAsia="宋体" w:cs="宋体"/>
          <w:color w:val="auto"/>
          <w:sz w:val="21"/>
          <w:szCs w:val="21"/>
          <w:highlight w:val="none"/>
        </w:rPr>
        <w:t>货物运抵前</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小时</w:t>
      </w:r>
      <w:r>
        <w:rPr>
          <w:rFonts w:hint="eastAsia" w:ascii="宋体" w:hAnsi="宋体" w:eastAsia="宋体" w:cs="宋体"/>
          <w:color w:val="auto"/>
          <w:sz w:val="21"/>
          <w:szCs w:val="21"/>
          <w:highlight w:val="none"/>
        </w:rPr>
        <w:t>通知使用方准备接收；货物运到</w:t>
      </w:r>
      <w:r>
        <w:rPr>
          <w:rFonts w:hint="eastAsia" w:ascii="宋体" w:hAnsi="宋体" w:eastAsia="宋体" w:cs="宋体"/>
          <w:color w:val="auto"/>
          <w:sz w:val="21"/>
          <w:szCs w:val="21"/>
          <w:highlight w:val="none"/>
          <w:lang w:val="en-US" w:eastAsia="zh-CN"/>
        </w:rPr>
        <w:t>指定地点</w:t>
      </w:r>
      <w:r>
        <w:rPr>
          <w:rFonts w:hint="eastAsia" w:ascii="宋体" w:hAnsi="宋体" w:eastAsia="宋体" w:cs="宋体"/>
          <w:color w:val="auto"/>
          <w:sz w:val="21"/>
          <w:szCs w:val="21"/>
          <w:highlight w:val="none"/>
        </w:rPr>
        <w:t>后，使用方应组织相关人员在合理时间内检查验收；中标供应商委派货品送货人（须持有中标供应商的授权委托书）代表中标供应商负责货物的交付、验收工作。</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中标供应商不能按采购人要求的时间交货和提供服务时，</w:t>
      </w:r>
      <w:r>
        <w:rPr>
          <w:rFonts w:hint="eastAsia" w:ascii="宋体" w:hAnsi="宋体" w:eastAsia="宋体" w:cs="宋体"/>
          <w:bCs/>
          <w:color w:val="auto"/>
          <w:sz w:val="21"/>
          <w:szCs w:val="21"/>
          <w:highlight w:val="none"/>
          <w:u w:val="none"/>
          <w:lang w:val="en-US" w:eastAsia="zh-CN"/>
        </w:rPr>
        <w:t>每延迟一天中标供应商应向采购人支付违约金壹仟元</w:t>
      </w:r>
      <w:r>
        <w:rPr>
          <w:rFonts w:hint="eastAsia" w:ascii="宋体" w:hAnsi="宋体" w:eastAsia="宋体" w:cs="宋体"/>
          <w:color w:val="auto"/>
          <w:sz w:val="21"/>
          <w:szCs w:val="21"/>
          <w:highlight w:val="none"/>
        </w:rPr>
        <w:t>（在货款中扣除）。</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textAlignment w:val="auto"/>
        <w:outlineLvl w:val="0"/>
        <w:rPr>
          <w:rFonts w:hint="eastAsia" w:ascii="宋体" w:hAnsi="宋体" w:eastAsia="宋体" w:cs="宋体"/>
          <w:bCs/>
          <w:color w:val="auto"/>
          <w:sz w:val="21"/>
          <w:szCs w:val="21"/>
          <w:highlight w:val="none"/>
          <w:u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交货和提供服务的时间：</w:t>
      </w:r>
      <w:r>
        <w:rPr>
          <w:rFonts w:hint="eastAsia" w:ascii="宋体" w:hAnsi="宋体" w:eastAsia="宋体" w:cs="宋体"/>
          <w:bCs/>
          <w:color w:val="auto"/>
          <w:sz w:val="21"/>
          <w:szCs w:val="21"/>
          <w:highlight w:val="none"/>
          <w:u w:val="none"/>
          <w:lang w:val="en-US" w:eastAsia="zh-CN"/>
        </w:rPr>
        <w:t>根据采购人需求，中标供应商分批次及时将货物送至采购人指定地点，实际需要数量和型号由使用方根据</w:t>
      </w:r>
      <w:r>
        <w:rPr>
          <w:rFonts w:hint="eastAsia" w:ascii="宋体" w:hAnsi="宋体" w:eastAsia="宋体" w:cs="宋体"/>
          <w:bCs/>
          <w:color w:val="auto"/>
          <w:sz w:val="21"/>
          <w:szCs w:val="21"/>
          <w:highlight w:val="none"/>
          <w:u w:val="none"/>
          <w:lang w:val="en-US" w:eastAsia="zh-CN"/>
        </w:rPr>
        <w:t>需要提前三天通知供应商，</w:t>
      </w:r>
      <w:r>
        <w:rPr>
          <w:rFonts w:hint="eastAsia" w:ascii="宋体" w:hAnsi="宋体" w:eastAsia="宋体" w:cs="宋体"/>
          <w:bCs/>
          <w:color w:val="auto"/>
          <w:sz w:val="21"/>
          <w:szCs w:val="21"/>
          <w:highlight w:val="none"/>
          <w:u w:val="none"/>
          <w:lang w:val="en-US" w:eastAsia="zh-CN"/>
        </w:rPr>
        <w:t>在超出分批供货时间3天内中标供应商未能按时供货，采购人有权</w:t>
      </w:r>
      <w:r>
        <w:rPr>
          <w:rFonts w:hint="eastAsia" w:ascii="宋体" w:hAnsi="宋体" w:eastAsia="宋体" w:cs="宋体"/>
          <w:bCs/>
          <w:color w:val="auto"/>
          <w:sz w:val="21"/>
          <w:szCs w:val="21"/>
          <w:highlight w:val="none"/>
          <w:u w:val="none"/>
          <w:lang w:val="zh-CN" w:eastAsia="zh-CN"/>
        </w:rPr>
        <w:t>从其它供应商中得到</w:t>
      </w:r>
      <w:r>
        <w:rPr>
          <w:rFonts w:hint="eastAsia" w:ascii="宋体" w:hAnsi="宋体" w:eastAsia="宋体" w:cs="宋体"/>
          <w:bCs/>
          <w:color w:val="auto"/>
          <w:sz w:val="21"/>
          <w:szCs w:val="21"/>
          <w:highlight w:val="none"/>
          <w:u w:val="none"/>
          <w:lang w:val="en-US" w:eastAsia="zh-CN"/>
        </w:rPr>
        <w:t>货物，由此给采购人造成的损失由中标供应商承担，在履约保证金中扣除，如发生两次供货不及时，采购人有权终止合同，履约保证金予以没收，并要求中标供应商赔偿由此而造成的损失。如由采购人原因引起的要求延期供应，中标供应商应无条件配合。</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验收要求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1.验收标准:符合采购合同约定要求、投标承诺以及国家强制性规定、政策要求、安全标准、行业或企业有关标准等</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2.验收内容：</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（1）所供产品符合招标文件供应商投标承诺及采购合同约定的要求。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（2）所供产品无安全隐患，符合要求。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（3）如有抽检要求的，检测结果符合招标文件供应商投标承诺及采购合同约定的要求。</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（4）所有产品均已运输至指定地点</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（5）招标文件供应商投标承诺及采购合同约定的附件、工具、技术资料等齐全，提供产品技术参数、合格证。</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3.验收方式：验收由采购人自行组织验收，验收单作为中标供应商项目结算凭据。如有需要，将根据验收情况按比例抽取一定数量（1%）的产品送国家认可的具有相应资质的第三方检测机构进行检测。</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420" w:firstLineChars="200"/>
        <w:textAlignment w:val="auto"/>
        <w:rPr>
          <w:rFonts w:hint="eastAsia" w:ascii="宋体" w:hAnsi="宋体" w:eastAsia="宋体" w:cs="宋体"/>
          <w:bCs/>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kern w:val="2"/>
          <w:sz w:val="21"/>
          <w:szCs w:val="21"/>
          <w:highlight w:val="none"/>
          <w:u w:val="none"/>
          <w:lang w:val="en-US" w:eastAsia="zh-CN" w:bidi="ar-SA"/>
        </w:rPr>
        <w:t>采购人对中标供应商提供的货物抽样送检，检测未达标的，采购人不予接收并要求中标供应商重新提供合格的货物。中标供应商重新提供的货物抽样送检仍未达标的，采购人不予接收并处以该批货物价款20%的处罚，要求中标供应商重新提供合格的货物。第三次提供的货物抽样送检仍未达标的，采购人有权解除合同，由此产生的所有损失由中标供应商承担。</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（三）售后服务要求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1.中标供应商提供的售后服务应符合国家或行业相关标准。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2质量保证期：所有产品的质量保证期不少于</w:t>
      </w:r>
      <w:r>
        <w:rPr>
          <w:rFonts w:hint="eastAsia" w:ascii="宋体" w:hAnsi="宋体" w:eastAsia="宋体" w:cs="宋体"/>
          <w:bCs/>
          <w:color w:val="auto"/>
          <w:sz w:val="21"/>
          <w:szCs w:val="21"/>
          <w:highlight w:val="none"/>
          <w:u w:val="none"/>
          <w:lang w:val="en-US" w:eastAsia="zh-CN"/>
        </w:rPr>
        <w:t>一年质保</w:t>
      </w:r>
      <w:r>
        <w:rPr>
          <w:rFonts w:hint="eastAsia" w:ascii="宋体" w:hAnsi="宋体" w:eastAsia="宋体" w:cs="宋体"/>
          <w:bCs/>
          <w:color w:val="auto"/>
          <w:sz w:val="21"/>
          <w:szCs w:val="21"/>
          <w:highlight w:val="none"/>
          <w:u w:val="none"/>
          <w:lang w:val="en-US" w:eastAsia="zh-CN"/>
        </w:rPr>
        <w:t>（质保期从货物验收合格之日起开始计算）；在此保证期内，如在正常使用过程中出现的质量问题，中标供应商须负责免费调换。</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u w:val="none"/>
          <w:lang w:val="zh-CN" w:eastAsia="zh-CN"/>
        </w:rPr>
      </w:pPr>
      <w:r>
        <w:rPr>
          <w:rFonts w:hint="eastAsia" w:ascii="宋体" w:hAnsi="宋体" w:eastAsia="宋体" w:cs="宋体"/>
          <w:bCs/>
          <w:color w:val="auto"/>
          <w:sz w:val="21"/>
          <w:szCs w:val="21"/>
          <w:highlight w:val="none"/>
          <w:u w:val="none"/>
          <w:lang w:val="en-US" w:eastAsia="zh-CN"/>
        </w:rPr>
        <w:t>产品</w:t>
      </w:r>
      <w:r>
        <w:rPr>
          <w:rFonts w:hint="eastAsia" w:ascii="宋体" w:hAnsi="宋体" w:eastAsia="宋体" w:cs="宋体"/>
          <w:bCs/>
          <w:color w:val="auto"/>
          <w:sz w:val="21"/>
          <w:szCs w:val="21"/>
          <w:highlight w:val="none"/>
          <w:u w:val="none"/>
          <w:lang w:val="zh-CN" w:eastAsia="zh-CN"/>
        </w:rPr>
        <w:t>投入使用后，中标供应商应以优良的服务质量，提供12小时以内响应，24小时以内负责解决</w:t>
      </w:r>
      <w:r>
        <w:rPr>
          <w:rFonts w:hint="eastAsia" w:ascii="宋体" w:hAnsi="宋体" w:eastAsia="宋体" w:cs="宋体"/>
          <w:bCs/>
          <w:color w:val="auto"/>
          <w:sz w:val="21"/>
          <w:szCs w:val="21"/>
          <w:highlight w:val="none"/>
          <w:u w:val="none"/>
          <w:lang w:val="en-US" w:eastAsia="zh-CN"/>
        </w:rPr>
        <w:t>采购</w:t>
      </w:r>
      <w:r>
        <w:rPr>
          <w:rFonts w:hint="eastAsia" w:ascii="宋体" w:hAnsi="宋体" w:eastAsia="宋体" w:cs="宋体"/>
          <w:bCs/>
          <w:color w:val="auto"/>
          <w:sz w:val="21"/>
          <w:szCs w:val="21"/>
          <w:highlight w:val="none"/>
          <w:u w:val="none"/>
          <w:lang w:val="zh-CN" w:eastAsia="zh-CN"/>
        </w:rPr>
        <w:t>单位提出的供货需求。</w:t>
      </w:r>
    </w:p>
    <w:p>
      <w:pPr>
        <w:keepNext w:val="0"/>
        <w:keepLines w:val="0"/>
        <w:pageBreakBefore w:val="0"/>
        <w:widowControl w:val="0"/>
        <w:kinsoku/>
        <w:wordWrap/>
        <w:overflowPunct/>
        <w:topLinePunct w:val="0"/>
        <w:autoSpaceDE w:val="0"/>
        <w:autoSpaceDN w:val="0"/>
        <w:bidi w:val="0"/>
        <w:adjustRightInd w:val="0"/>
        <w:snapToGrid/>
        <w:spacing w:line="400" w:lineRule="exact"/>
        <w:textAlignment w:val="auto"/>
        <w:outlineLvl w:val="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bCs/>
          <w:color w:val="auto"/>
          <w:kern w:val="2"/>
          <w:sz w:val="21"/>
          <w:szCs w:val="21"/>
          <w:highlight w:val="none"/>
          <w:lang w:val="en-US" w:eastAsia="zh-CN" w:bidi="ar-SA"/>
        </w:rPr>
        <w:t>供货期及交货地点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1.供货期：合同签订后1年</w:t>
      </w:r>
      <w:r>
        <w:rPr>
          <w:rFonts w:hint="eastAsia" w:ascii="宋体" w:hAnsi="宋体" w:eastAsia="宋体" w:cs="宋体"/>
          <w:snapToGrid w:val="0"/>
          <w:color w:val="auto"/>
          <w:sz w:val="21"/>
          <w:szCs w:val="21"/>
          <w:highlight w:val="none"/>
          <w:lang w:val="en-US" w:eastAsia="zh-CN" w:bidi="ar"/>
        </w:rPr>
        <w:t>或</w:t>
      </w:r>
      <w:r>
        <w:rPr>
          <w:rFonts w:hint="eastAsia" w:ascii="宋体" w:hAnsi="宋体" w:eastAsia="宋体" w:cs="宋体"/>
          <w:snapToGrid w:val="0"/>
          <w:color w:val="auto"/>
          <w:sz w:val="21"/>
          <w:szCs w:val="21"/>
          <w:highlight w:val="none"/>
          <w:lang w:val="zh-CN" w:bidi="ar"/>
        </w:rPr>
        <w:t>累积采购额</w:t>
      </w:r>
      <w:r>
        <w:rPr>
          <w:rFonts w:hint="eastAsia" w:ascii="宋体" w:hAnsi="宋体" w:eastAsia="宋体" w:cs="宋体"/>
          <w:snapToGrid w:val="0"/>
          <w:color w:val="auto"/>
          <w:sz w:val="21"/>
          <w:szCs w:val="21"/>
          <w:highlight w:val="none"/>
          <w:lang w:val="en-US" w:eastAsia="zh-CN" w:bidi="ar"/>
        </w:rPr>
        <w:t>达</w:t>
      </w:r>
      <w:r>
        <w:rPr>
          <w:rFonts w:hint="eastAsia" w:ascii="宋体" w:hAnsi="宋体" w:eastAsia="宋体" w:cs="宋体"/>
          <w:snapToGrid w:val="0"/>
          <w:color w:val="auto"/>
          <w:sz w:val="21"/>
          <w:szCs w:val="21"/>
          <w:highlight w:val="none"/>
          <w:lang w:val="zh-CN" w:bidi="ar"/>
        </w:rPr>
        <w:t>到本项目的采购预算金额止</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2.交货地点：采购人指定地点。</w:t>
      </w:r>
    </w:p>
    <w:p>
      <w:pPr>
        <w:keepNext w:val="0"/>
        <w:keepLines w:val="0"/>
        <w:pageBreakBefore w:val="0"/>
        <w:widowControl w:val="0"/>
        <w:kinsoku/>
        <w:wordWrap/>
        <w:overflowPunct/>
        <w:topLinePunct w:val="0"/>
        <w:bidi w:val="0"/>
        <w:snapToGrid/>
        <w:spacing w:line="400" w:lineRule="exact"/>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zh-CN" w:eastAsia="zh-CN" w:bidi="ar-SA"/>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bCs/>
          <w:color w:val="auto"/>
          <w:sz w:val="21"/>
          <w:szCs w:val="21"/>
          <w:highlight w:val="none"/>
        </w:rPr>
        <w:t>付款方式</w:t>
      </w:r>
    </w:p>
    <w:p>
      <w:pPr>
        <w:pStyle w:val="48"/>
        <w:keepNext w:val="0"/>
        <w:keepLines w:val="0"/>
        <w:pageBreakBefore w:val="0"/>
        <w:widowControl w:val="0"/>
        <w:numPr>
          <w:ilvl w:val="0"/>
          <w:numId w:val="3"/>
        </w:numPr>
        <w:kinsoku/>
        <w:wordWrap/>
        <w:overflowPunct/>
        <w:topLinePunct w:val="0"/>
        <w:bidi w:val="0"/>
        <w:snapToGrid/>
        <w:spacing w:line="400" w:lineRule="exac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中标供应商按批次办理结算。采购人在该批次验收合格后的10个工作日内支付中标供应商该批次货款的90%，剩余货款在全部货物验收合格后一次性支付。</w:t>
      </w:r>
    </w:p>
    <w:p>
      <w:pPr>
        <w:pStyle w:val="48"/>
        <w:keepNext w:val="0"/>
        <w:keepLines w:val="0"/>
        <w:pageBreakBefore w:val="0"/>
        <w:widowControl w:val="0"/>
        <w:numPr>
          <w:ilvl w:val="0"/>
          <w:numId w:val="3"/>
        </w:numPr>
        <w:kinsoku/>
        <w:wordWrap/>
        <w:overflowPunct/>
        <w:topLinePunct w:val="0"/>
        <w:bidi w:val="0"/>
        <w:snapToGrid/>
        <w:spacing w:line="400" w:lineRule="exact"/>
        <w:textAlignment w:val="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中标供应商应按采购人要求开具相应金额的13%增值税专用发票（税点不足部分扣除相应金额的货款）。</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00" w:lineRule="exact"/>
        <w:ind w:firstLine="422"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最终供货数量以采购人的供货通知为准，以中标供应商的投标综合单价为准，结算时按实际供货量×中标综合单价，按实结算</w:t>
      </w:r>
      <w:r>
        <w:rPr>
          <w:rFonts w:hint="eastAsia" w:ascii="宋体" w:hAnsi="宋体" w:eastAsia="宋体" w:cs="宋体"/>
          <w:bCs/>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履约保证金</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bCs/>
          <w:color w:val="auto"/>
          <w:kern w:val="0"/>
          <w:sz w:val="21"/>
          <w:szCs w:val="21"/>
          <w:highlight w:val="none"/>
        </w:rPr>
        <w:t>本项目</w:t>
      </w:r>
      <w:r>
        <w:rPr>
          <w:rFonts w:hint="eastAsia" w:ascii="宋体" w:hAnsi="宋体" w:eastAsia="宋体" w:cs="宋体"/>
          <w:b/>
          <w:bCs/>
          <w:color w:val="auto"/>
          <w:kern w:val="0"/>
          <w:sz w:val="21"/>
          <w:szCs w:val="21"/>
          <w:highlight w:val="none"/>
          <w:lang w:val="zh-CN"/>
        </w:rPr>
        <w:t>履约保证金</w:t>
      </w:r>
      <w:r>
        <w:rPr>
          <w:rFonts w:hint="eastAsia" w:ascii="宋体" w:hAnsi="宋体" w:eastAsia="宋体" w:cs="宋体"/>
          <w:b/>
          <w:bCs/>
          <w:color w:val="auto"/>
          <w:kern w:val="0"/>
          <w:sz w:val="21"/>
          <w:szCs w:val="21"/>
          <w:highlight w:val="none"/>
        </w:rPr>
        <w:t>为</w:t>
      </w:r>
      <w:r>
        <w:rPr>
          <w:rFonts w:hint="eastAsia" w:ascii="宋体" w:hAnsi="宋体" w:eastAsia="宋体" w:cs="宋体"/>
          <w:b/>
          <w:bCs/>
          <w:color w:val="auto"/>
          <w:kern w:val="0"/>
          <w:sz w:val="21"/>
          <w:szCs w:val="21"/>
          <w:highlight w:val="none"/>
          <w:lang w:val="en-US" w:eastAsia="zh-CN"/>
        </w:rPr>
        <w:t>合同金额的5%，</w:t>
      </w:r>
      <w:r>
        <w:rPr>
          <w:rFonts w:hint="eastAsia" w:ascii="宋体" w:hAnsi="宋体" w:eastAsia="宋体" w:cs="宋体"/>
          <w:color w:val="auto"/>
          <w:kern w:val="0"/>
          <w:sz w:val="21"/>
          <w:szCs w:val="21"/>
          <w:highlight w:val="none"/>
        </w:rPr>
        <w:t>可采用保函或现金等方式，</w:t>
      </w:r>
      <w:r>
        <w:rPr>
          <w:rFonts w:hint="eastAsia" w:ascii="宋体" w:hAnsi="宋体" w:eastAsia="宋体" w:cs="宋体"/>
          <w:color w:val="auto"/>
          <w:kern w:val="0"/>
          <w:sz w:val="21"/>
          <w:szCs w:val="21"/>
          <w:highlight w:val="none"/>
          <w:lang w:val="en-US" w:eastAsia="zh-CN"/>
        </w:rPr>
        <w:t>合同期满后7日历</w:t>
      </w:r>
      <w:r>
        <w:rPr>
          <w:rFonts w:hint="eastAsia" w:ascii="宋体" w:hAnsi="宋体" w:eastAsia="宋体" w:cs="宋体"/>
          <w:color w:val="auto"/>
          <w:kern w:val="0"/>
          <w:sz w:val="21"/>
          <w:szCs w:val="21"/>
          <w:highlight w:val="none"/>
          <w:lang w:val="zh-CN"/>
        </w:rPr>
        <w:t>天内退还（不计息）。</w:t>
      </w:r>
    </w:p>
    <w:p>
      <w:pPr>
        <w:keepNext w:val="0"/>
        <w:keepLines w:val="0"/>
        <w:pageBreakBefore w:val="0"/>
        <w:widowControl w:val="0"/>
        <w:kinsoku/>
        <w:wordWrap/>
        <w:overflowPunct/>
        <w:topLinePunct w:val="0"/>
        <w:autoSpaceDE w:val="0"/>
        <w:autoSpaceDN w:val="0"/>
        <w:bidi w:val="0"/>
        <w:adjustRightInd w:val="0"/>
        <w:snapToGrid/>
        <w:spacing w:line="400" w:lineRule="exact"/>
        <w:ind w:firstLine="480" w:firstLineChars="200"/>
        <w:jc w:val="left"/>
        <w:textAlignment w:val="auto"/>
        <w:rPr>
          <w:rFonts w:hint="eastAsia"/>
          <w:b/>
          <w:bCs/>
          <w:color w:val="auto"/>
          <w:sz w:val="24"/>
          <w:szCs w:val="24"/>
          <w:highlight w:val="none"/>
          <w:lang w:val="en-US" w:eastAsia="zh-CN"/>
        </w:rPr>
      </w:pPr>
      <w:r>
        <w:rPr>
          <w:rFonts w:hint="eastAsia"/>
          <w:b/>
          <w:bCs/>
          <w:color w:val="auto"/>
          <w:sz w:val="24"/>
          <w:szCs w:val="24"/>
          <w:highlight w:val="none"/>
          <w:lang w:val="en-US" w:eastAsia="zh-CN"/>
        </w:rPr>
        <w:t>五、采购清单及规格参数</w:t>
      </w:r>
    </w:p>
    <w:tbl>
      <w:tblPr>
        <w:tblStyle w:val="2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9"/>
        <w:gridCol w:w="3695"/>
        <w:gridCol w:w="1037"/>
        <w:gridCol w:w="1161"/>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1219"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名称</w:t>
            </w:r>
          </w:p>
        </w:tc>
        <w:tc>
          <w:tcPr>
            <w:tcW w:w="3695"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规格参数</w:t>
            </w:r>
          </w:p>
        </w:tc>
        <w:tc>
          <w:tcPr>
            <w:tcW w:w="1037"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单位</w:t>
            </w:r>
          </w:p>
        </w:tc>
        <w:tc>
          <w:tcPr>
            <w:tcW w:w="1161"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数量</w:t>
            </w:r>
          </w:p>
        </w:tc>
        <w:tc>
          <w:tcPr>
            <w:tcW w:w="228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121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集装袋</w:t>
            </w:r>
          </w:p>
        </w:tc>
        <w:tc>
          <w:tcPr>
            <w:tcW w:w="3695"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尺寸：</w:t>
            </w:r>
            <w:r>
              <w:rPr>
                <w:rFonts w:hint="eastAsia" w:ascii="宋体" w:hAnsi="宋体" w:eastAsia="宋体" w:cs="宋体"/>
                <w:color w:val="auto"/>
                <w:sz w:val="21"/>
                <w:szCs w:val="21"/>
                <w:highlight w:val="none"/>
                <w:vertAlign w:val="baseline"/>
                <w:lang w:val="en-US" w:eastAsia="zh-CN"/>
              </w:rPr>
              <w:t>100cm*100cm*120cm上面大口下面小口（顶部带有4+2吊带）</w:t>
            </w:r>
          </w:p>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可装莹石精粉重量≥1.8吨/条</w:t>
            </w:r>
          </w:p>
        </w:tc>
        <w:tc>
          <w:tcPr>
            <w:tcW w:w="1037"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条</w:t>
            </w:r>
          </w:p>
        </w:tc>
        <w:tc>
          <w:tcPr>
            <w:tcW w:w="1161" w:type="dxa"/>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14000</w:t>
            </w:r>
          </w:p>
        </w:tc>
        <w:tc>
          <w:tcPr>
            <w:tcW w:w="2289" w:type="dxa"/>
            <w:vAlign w:val="center"/>
          </w:tcPr>
          <w:p>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drawing>
                <wp:inline distT="0" distB="0" distL="114300" distR="114300">
                  <wp:extent cx="918845" cy="1633855"/>
                  <wp:effectExtent l="0" t="0" r="8255" b="4445"/>
                  <wp:docPr id="1" name="图片 1" descr="微信图片_2024052815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528150200"/>
                          <pic:cNvPicPr>
                            <a:picLocks noChangeAspect="1"/>
                          </pic:cNvPicPr>
                        </pic:nvPicPr>
                        <pic:blipFill>
                          <a:blip r:embed="rId9"/>
                          <a:stretch>
                            <a:fillRect/>
                          </a:stretch>
                        </pic:blipFill>
                        <pic:spPr>
                          <a:xfrm>
                            <a:off x="0" y="0"/>
                            <a:ext cx="918845" cy="1633855"/>
                          </a:xfrm>
                          <a:prstGeom prst="rect">
                            <a:avLst/>
                          </a:prstGeom>
                        </pic:spPr>
                      </pic:pic>
                    </a:graphicData>
                  </a:graphic>
                </wp:inline>
              </w:drawing>
            </w:r>
          </w:p>
        </w:tc>
      </w:tr>
    </w:tbl>
    <w:p>
      <w:pPr>
        <w:keepNext w:val="0"/>
        <w:keepLines w:val="0"/>
        <w:pageBreakBefore w:val="0"/>
        <w:widowControl w:val="0"/>
        <w:kinsoku/>
        <w:wordWrap/>
        <w:overflowPunct/>
        <w:topLinePunct w:val="0"/>
        <w:autoSpaceDE w:val="0"/>
        <w:autoSpaceDN w:val="0"/>
        <w:bidi w:val="0"/>
        <w:adjustRightInd w:val="0"/>
        <w:snapToGrid/>
        <w:spacing w:line="400" w:lineRule="exact"/>
        <w:ind w:firstLine="422" w:firstLineChars="200"/>
        <w:jc w:val="left"/>
        <w:textAlignment w:val="auto"/>
        <w:rPr>
          <w:rFonts w:hint="eastAsia" w:ascii="宋体" w:hAnsi="宋体" w:eastAsia="宋体" w:cs="Arial"/>
          <w:b/>
          <w:bCs/>
          <w:color w:val="auto"/>
          <w:sz w:val="21"/>
          <w:szCs w:val="21"/>
          <w:highlight w:val="none"/>
          <w:lang w:val="en-US" w:eastAsia="zh-CN"/>
        </w:rPr>
      </w:pPr>
      <w:r>
        <w:rPr>
          <w:rFonts w:hint="eastAsia" w:ascii="宋体" w:hAnsi="宋体" w:eastAsia="宋体" w:cs="Arial"/>
          <w:b/>
          <w:bCs/>
          <w:color w:val="auto"/>
          <w:sz w:val="21"/>
          <w:szCs w:val="21"/>
          <w:highlight w:val="none"/>
        </w:rPr>
        <w:t>注：</w:t>
      </w:r>
      <w:r>
        <w:rPr>
          <w:rFonts w:hint="eastAsia" w:ascii="宋体" w:hAnsi="宋体" w:eastAsia="宋体" w:cs="Arial"/>
          <w:b/>
          <w:bCs/>
          <w:color w:val="auto"/>
          <w:sz w:val="21"/>
          <w:szCs w:val="21"/>
          <w:highlight w:val="none"/>
          <w:lang w:val="en-US" w:eastAsia="zh-CN"/>
        </w:rPr>
        <w:t>1.本次供货分批次进行，期间供货次数由采购人按实际情况确定，因此产生的费用由供应商自行承担并在投标报价中综合考虑；</w:t>
      </w:r>
    </w:p>
    <w:p>
      <w:pPr>
        <w:pStyle w:val="48"/>
        <w:spacing w:line="400" w:lineRule="exact"/>
        <w:ind w:firstLine="361"/>
        <w:rPr>
          <w:rFonts w:hint="eastAsia" w:ascii="宋体" w:hAnsi="宋体" w:eastAsia="宋体" w:cs="宋体"/>
          <w:color w:val="auto"/>
          <w:sz w:val="21"/>
          <w:szCs w:val="21"/>
          <w:highlight w:val="none"/>
        </w:rPr>
      </w:pPr>
      <w:r>
        <w:rPr>
          <w:rFonts w:hint="eastAsia" w:ascii="宋体" w:hAnsi="宋体" w:eastAsia="宋体" w:cs="Arial"/>
          <w:b/>
          <w:bCs/>
          <w:color w:val="auto"/>
          <w:sz w:val="21"/>
          <w:szCs w:val="21"/>
          <w:highlight w:val="none"/>
          <w:lang w:val="en-US" w:eastAsia="zh-CN"/>
        </w:rPr>
        <w:t>2.</w:t>
      </w:r>
      <w:r>
        <w:rPr>
          <w:rFonts w:hint="eastAsia" w:ascii="宋体" w:hAnsi="宋体" w:eastAsia="宋体" w:cs="Arial"/>
          <w:b/>
          <w:bCs/>
          <w:color w:val="auto"/>
          <w:sz w:val="21"/>
          <w:szCs w:val="21"/>
          <w:highlight w:val="none"/>
        </w:rPr>
        <w:t>当采购数量与实际使用数量不一致时，可以由中标供应商根据实际使用量供货，最终结算金额按实际使用量乘以成交单价进行计算。</w:t>
      </w:r>
    </w:p>
    <w:p>
      <w:pPr>
        <w:widowControl/>
        <w:snapToGrid w:val="0"/>
        <w:spacing w:line="400" w:lineRule="exact"/>
        <w:jc w:val="center"/>
        <w:rPr>
          <w:b/>
          <w:color w:val="auto"/>
          <w:sz w:val="32"/>
          <w:szCs w:val="32"/>
          <w:highlight w:val="none"/>
        </w:rPr>
      </w:pPr>
    </w:p>
    <w:p>
      <w:pPr>
        <w:widowControl/>
        <w:snapToGrid w:val="0"/>
        <w:spacing w:line="400" w:lineRule="exact"/>
        <w:jc w:val="center"/>
        <w:rPr>
          <w:b/>
          <w:color w:val="auto"/>
          <w:sz w:val="32"/>
          <w:szCs w:val="32"/>
          <w:highlight w:val="none"/>
        </w:rPr>
      </w:pPr>
    </w:p>
    <w:p>
      <w:pPr>
        <w:widowControl/>
        <w:snapToGrid w:val="0"/>
        <w:spacing w:line="400" w:lineRule="exact"/>
        <w:jc w:val="center"/>
        <w:rPr>
          <w:b/>
          <w:color w:val="auto"/>
          <w:sz w:val="32"/>
          <w:szCs w:val="32"/>
          <w:highlight w:val="none"/>
        </w:rPr>
      </w:pPr>
    </w:p>
    <w:p>
      <w:pPr>
        <w:widowControl/>
        <w:snapToGrid w:val="0"/>
        <w:spacing w:line="400" w:lineRule="exact"/>
        <w:jc w:val="center"/>
        <w:rPr>
          <w:rFonts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hint="eastAsia" w:ascii="宋体" w:hAnsi="宋体" w:eastAsia="宋体" w:cs="宋体"/>
          <w:b/>
          <w:color w:val="auto"/>
          <w:szCs w:val="36"/>
          <w:highlight w:val="none"/>
        </w:rPr>
      </w:pPr>
    </w:p>
    <w:p>
      <w:pPr>
        <w:widowControl/>
        <w:snapToGrid w:val="0"/>
        <w:spacing w:line="400" w:lineRule="exact"/>
        <w:jc w:val="center"/>
        <w:rPr>
          <w:rFonts w:ascii="宋体" w:hAnsi="宋体" w:eastAsia="宋体" w:cs="宋体"/>
          <w:color w:val="auto"/>
          <w:szCs w:val="36"/>
          <w:highlight w:val="none"/>
        </w:rPr>
      </w:pPr>
      <w:r>
        <w:rPr>
          <w:rFonts w:hint="eastAsia" w:ascii="宋体" w:hAnsi="宋体" w:eastAsia="宋体" w:cs="宋体"/>
          <w:b/>
          <w:color w:val="auto"/>
          <w:szCs w:val="36"/>
          <w:highlight w:val="none"/>
        </w:rPr>
        <w:t xml:space="preserve">第三部分 </w:t>
      </w:r>
      <w:bookmarkEnd w:id="107"/>
      <w:bookmarkStart w:id="109" w:name="_Toc257923936"/>
      <w:r>
        <w:rPr>
          <w:rFonts w:hint="eastAsia" w:ascii="宋体" w:hAnsi="宋体" w:eastAsia="宋体" w:cs="宋体"/>
          <w:b/>
          <w:color w:val="auto"/>
          <w:szCs w:val="36"/>
          <w:highlight w:val="none"/>
        </w:rPr>
        <w:t>供应商须知</w:t>
      </w:r>
    </w:p>
    <w:p>
      <w:pPr>
        <w:adjustRightInd w:val="0"/>
        <w:snapToGrid w:val="0"/>
        <w:jc w:val="center"/>
        <w:outlineLvl w:val="0"/>
        <w:rPr>
          <w:rFonts w:ascii="宋体" w:hAnsi="宋体" w:eastAsia="宋体" w:cs="宋体"/>
          <w:b/>
          <w:color w:val="auto"/>
          <w:szCs w:val="36"/>
          <w:highlight w:val="none"/>
        </w:rPr>
      </w:pPr>
      <w:bookmarkStart w:id="110" w:name="_Toc302983094"/>
      <w:bookmarkStart w:id="111" w:name="_Toc306901445"/>
      <w:bookmarkStart w:id="112" w:name="_Toc283973075"/>
      <w:r>
        <w:rPr>
          <w:rFonts w:hint="eastAsia" w:ascii="宋体" w:hAnsi="宋体" w:eastAsia="宋体" w:cs="宋体"/>
          <w:b/>
          <w:color w:val="auto"/>
          <w:szCs w:val="36"/>
          <w:highlight w:val="none"/>
        </w:rPr>
        <w:t xml:space="preserve"> 前附表</w:t>
      </w:r>
      <w:bookmarkEnd w:id="109"/>
      <w:bookmarkEnd w:id="110"/>
      <w:bookmarkEnd w:id="111"/>
      <w:bookmarkEnd w:id="112"/>
    </w:p>
    <w:tbl>
      <w:tblPr>
        <w:tblStyle w:val="26"/>
        <w:tblW w:w="9783" w:type="dxa"/>
        <w:tblInd w:w="-30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8"/>
        <w:gridCol w:w="1978"/>
        <w:gridCol w:w="708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718" w:type="dxa"/>
            <w:vAlign w:val="center"/>
          </w:tcPr>
          <w:p>
            <w:pPr>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978" w:type="dxa"/>
            <w:vAlign w:val="center"/>
          </w:tcPr>
          <w:p>
            <w:pPr>
              <w:spacing w:line="360" w:lineRule="auto"/>
              <w:ind w:firstLine="211" w:firstLineChars="10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   目</w:t>
            </w:r>
          </w:p>
        </w:tc>
        <w:tc>
          <w:tcPr>
            <w:tcW w:w="7087" w:type="dxa"/>
            <w:vAlign w:val="center"/>
          </w:tcPr>
          <w:p>
            <w:pPr>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项目名称</w:t>
            </w:r>
          </w:p>
        </w:tc>
        <w:tc>
          <w:tcPr>
            <w:tcW w:w="7087" w:type="dxa"/>
            <w:vAlign w:val="center"/>
          </w:tcPr>
          <w:p>
            <w:pPr>
              <w:spacing w:line="360" w:lineRule="auto"/>
              <w:ind w:left="-4" w:leftChars="-1" w:firstLine="2" w:firstLineChars="1"/>
              <w:rPr>
                <w:rFonts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eastAsia="zh-CN"/>
              </w:rPr>
              <w:t>仙居县华莹矿业有限公司2024年集装袋采购（非政府采购）（重新招标）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27"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采购内容</w:t>
            </w:r>
          </w:p>
        </w:tc>
        <w:tc>
          <w:tcPr>
            <w:tcW w:w="7087" w:type="dxa"/>
            <w:vAlign w:val="center"/>
          </w:tcPr>
          <w:p>
            <w:pPr>
              <w:spacing w:line="360" w:lineRule="auto"/>
              <w:ind w:left="-4" w:leftChars="-1" w:firstLine="2" w:firstLineChars="1"/>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详见“第二部分采购需求”内容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39"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采购方式</w:t>
            </w:r>
          </w:p>
        </w:tc>
        <w:tc>
          <w:tcPr>
            <w:tcW w:w="7087" w:type="dxa"/>
            <w:vAlign w:val="center"/>
          </w:tcPr>
          <w:p>
            <w:pPr>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竞争性谈判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2"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▲服务期限</w:t>
            </w:r>
          </w:p>
        </w:tc>
        <w:tc>
          <w:tcPr>
            <w:tcW w:w="7087" w:type="dxa"/>
            <w:vAlign w:val="center"/>
          </w:tcPr>
          <w:p>
            <w:pPr>
              <w:pStyle w:val="48"/>
              <w:spacing w:line="360" w:lineRule="auto"/>
              <w:ind w:firstLine="0" w:firstLineChars="0"/>
              <w:rPr>
                <w:rFonts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rPr>
              <w:t>合同签订</w:t>
            </w:r>
            <w:r>
              <w:rPr>
                <w:rFonts w:hint="eastAsia" w:ascii="宋体" w:hAnsi="宋体" w:eastAsia="宋体" w:cs="宋体"/>
                <w:color w:val="auto"/>
                <w:kern w:val="0"/>
                <w:sz w:val="21"/>
                <w:szCs w:val="21"/>
                <w:highlight w:val="none"/>
                <w:lang w:val="en-US" w:eastAsia="zh-CN"/>
              </w:rPr>
              <w:t>后1年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85"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▲谈判响应文件有效期</w:t>
            </w:r>
          </w:p>
        </w:tc>
        <w:tc>
          <w:tcPr>
            <w:tcW w:w="7087" w:type="dxa"/>
            <w:vAlign w:val="center"/>
          </w:tcPr>
          <w:p>
            <w:pPr>
              <w:pStyle w:val="23"/>
              <w:snapToGrid w:val="0"/>
              <w:spacing w:line="360" w:lineRule="auto"/>
              <w:rPr>
                <w:rFonts w:hint="default" w:eastAsia="宋体" w:cs="宋体"/>
                <w:bCs/>
                <w:color w:val="auto"/>
                <w:sz w:val="21"/>
                <w:szCs w:val="21"/>
                <w:highlight w:val="none"/>
              </w:rPr>
            </w:pPr>
            <w:r>
              <w:rPr>
                <w:rFonts w:eastAsia="宋体" w:cs="宋体"/>
                <w:bCs/>
                <w:color w:val="auto"/>
                <w:sz w:val="21"/>
                <w:szCs w:val="21"/>
                <w:highlight w:val="none"/>
              </w:rPr>
              <w:t>谈判响应有效期为90天，谈判响应有效期从提交谈判响应文件的截止之日起算。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78" w:type="dxa"/>
            <w:vAlign w:val="center"/>
          </w:tcPr>
          <w:p>
            <w:pPr>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▲履约保证金</w:t>
            </w:r>
          </w:p>
        </w:tc>
        <w:tc>
          <w:tcPr>
            <w:tcW w:w="7087" w:type="dxa"/>
            <w:vAlign w:val="center"/>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详见“第二部分采购需求”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97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▲谈判</w:t>
            </w:r>
            <w:r>
              <w:rPr>
                <w:rFonts w:hint="eastAsia" w:ascii="宋体" w:hAnsi="宋体" w:eastAsia="宋体" w:cs="宋体"/>
                <w:color w:val="auto"/>
                <w:sz w:val="21"/>
                <w:szCs w:val="21"/>
                <w:highlight w:val="none"/>
              </w:rPr>
              <w:t>响应文件包装要求</w:t>
            </w:r>
          </w:p>
        </w:tc>
        <w:tc>
          <w:tcPr>
            <w:tcW w:w="7087" w:type="dxa"/>
            <w:vAlign w:val="center"/>
          </w:tcPr>
          <w:p>
            <w:pPr>
              <w:widowControl/>
              <w:spacing w:line="360" w:lineRule="auto"/>
              <w:jc w:val="left"/>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资格证明文件共3份（一正本二副本，封装成一袋），商务与技术文件共3份（一正本二副本，封装成一袋），报价文件共3份（一正本二副本，封装成一袋）</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308"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97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▲谈判响应文件递交</w:t>
            </w:r>
          </w:p>
        </w:tc>
        <w:tc>
          <w:tcPr>
            <w:tcW w:w="7087" w:type="dxa"/>
            <w:vAlign w:val="center"/>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日09时00分</w:t>
            </w:r>
            <w:r>
              <w:rPr>
                <w:rFonts w:hint="eastAsia" w:ascii="宋体" w:hAnsi="宋体"/>
                <w:b/>
                <w:color w:val="auto"/>
                <w:sz w:val="21"/>
                <w:szCs w:val="21"/>
                <w:highlight w:val="none"/>
                <w:lang w:val="zh-CN"/>
              </w:rPr>
              <w:t>（</w:t>
            </w:r>
            <w:r>
              <w:rPr>
                <w:rFonts w:hint="eastAsia" w:ascii="宋体" w:hAnsi="宋体"/>
                <w:bCs/>
                <w:color w:val="auto"/>
                <w:sz w:val="21"/>
                <w:szCs w:val="21"/>
                <w:highlight w:val="none"/>
                <w:lang w:val="zh-CN"/>
              </w:rPr>
              <w:t>北京时间）</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递交地点：浙江耀信工程咨询有限公司仙居分公司开标室（仙居县安洲街道炉兴中路</w:t>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rPr>
              <w:t>号3楼）</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逾期送达的</w:t>
            </w:r>
            <w:r>
              <w:rPr>
                <w:rFonts w:hint="eastAsia" w:ascii="宋体" w:hAnsi="宋体" w:eastAsia="宋体" w:cs="宋体"/>
                <w:color w:val="auto"/>
                <w:sz w:val="21"/>
                <w:szCs w:val="21"/>
                <w:highlight w:val="none"/>
                <w:lang w:val="en-US" w:eastAsia="zh-CN"/>
              </w:rPr>
              <w:t>谈判</w:t>
            </w:r>
            <w:r>
              <w:rPr>
                <w:rFonts w:hint="eastAsia" w:ascii="宋体" w:hAnsi="宋体" w:eastAsia="宋体" w:cs="宋体"/>
                <w:color w:val="auto"/>
                <w:sz w:val="21"/>
                <w:szCs w:val="21"/>
                <w:highlight w:val="none"/>
              </w:rPr>
              <w:t>响应文件恕不接受。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8" w:hRule="atLeast"/>
        </w:trPr>
        <w:tc>
          <w:tcPr>
            <w:tcW w:w="718" w:type="dxa"/>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978" w:type="dxa"/>
            <w:vAlign w:val="center"/>
          </w:tcPr>
          <w:p>
            <w:pPr>
              <w:snapToGrid w:val="0"/>
              <w:spacing w:line="360" w:lineRule="auto"/>
              <w:jc w:val="center"/>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开标时间及地点</w:t>
            </w:r>
          </w:p>
        </w:tc>
        <w:tc>
          <w:tcPr>
            <w:tcW w:w="7087" w:type="dxa"/>
            <w:vAlign w:val="center"/>
          </w:tcPr>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kern w:val="0"/>
                <w:sz w:val="21"/>
                <w:szCs w:val="21"/>
                <w:highlight w:val="none"/>
              </w:rPr>
              <w:t>202</w:t>
            </w:r>
            <w:r>
              <w:rPr>
                <w:rFonts w:hint="eastAsia" w:ascii="宋体" w:hAnsi="宋体" w:eastAsia="宋体" w:cs="宋体"/>
                <w:color w:val="auto"/>
                <w:kern w:val="0"/>
                <w:sz w:val="21"/>
                <w:szCs w:val="21"/>
                <w:highlight w:val="none"/>
                <w:lang w:eastAsia="zh-CN"/>
              </w:rPr>
              <w:t>4</w:t>
            </w:r>
            <w:r>
              <w:rPr>
                <w:rFonts w:hint="eastAsia" w:ascii="宋体" w:hAnsi="宋体" w:eastAsia="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06</w:t>
            </w:r>
            <w:r>
              <w:rPr>
                <w:rFonts w:hint="eastAsia" w:ascii="宋体" w:hAnsi="宋体" w:eastAsia="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14</w:t>
            </w:r>
            <w:r>
              <w:rPr>
                <w:rFonts w:hint="eastAsia" w:ascii="宋体" w:hAnsi="宋体" w:eastAsia="宋体" w:cs="宋体"/>
                <w:color w:val="auto"/>
                <w:kern w:val="0"/>
                <w:sz w:val="21"/>
                <w:szCs w:val="21"/>
                <w:highlight w:val="none"/>
              </w:rPr>
              <w:t>日09时00分</w:t>
            </w:r>
            <w:r>
              <w:rPr>
                <w:rFonts w:hint="eastAsia" w:ascii="宋体" w:hAnsi="宋体"/>
                <w:b/>
                <w:color w:val="auto"/>
                <w:sz w:val="21"/>
                <w:szCs w:val="21"/>
                <w:highlight w:val="none"/>
                <w:lang w:val="zh-CN"/>
              </w:rPr>
              <w:t>（</w:t>
            </w:r>
            <w:r>
              <w:rPr>
                <w:rFonts w:hint="eastAsia" w:ascii="宋体" w:hAnsi="宋体"/>
                <w:bCs/>
                <w:color w:val="auto"/>
                <w:sz w:val="21"/>
                <w:szCs w:val="21"/>
                <w:highlight w:val="none"/>
                <w:lang w:val="zh-CN"/>
              </w:rPr>
              <w:t>北京时间）</w:t>
            </w:r>
          </w:p>
          <w:p>
            <w:pPr>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地点：浙江耀信工程咨询有限公司仙居分公司开标室（仙居县安洲街道炉兴中路</w:t>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rPr>
              <w:t>号3楼）。开标现场通过钉钉直播公布。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718" w:type="dxa"/>
            <w:tcBorders>
              <w:bottom w:val="single" w:color="auto" w:sz="4" w:space="0"/>
            </w:tcBorders>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978" w:type="dxa"/>
            <w:tcBorders>
              <w:bottom w:val="single" w:color="auto" w:sz="4" w:space="0"/>
            </w:tcBorders>
            <w:vAlign w:val="center"/>
          </w:tcPr>
          <w:p>
            <w:pPr>
              <w:autoSpaceDE w:val="0"/>
              <w:autoSpaceDN w:val="0"/>
              <w:adjustRightInd w:val="0"/>
              <w:spacing w:line="360" w:lineRule="auto"/>
              <w:jc w:val="center"/>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7087" w:type="dxa"/>
            <w:tcBorders>
              <w:bottom w:val="single" w:color="auto" w:sz="4" w:space="0"/>
            </w:tcBorders>
            <w:vAlign w:val="center"/>
          </w:tcPr>
          <w:p>
            <w:pPr>
              <w:autoSpaceDE w:val="0"/>
              <w:autoSpaceDN w:val="0"/>
              <w:adjustRightInd w:val="0"/>
              <w:spacing w:line="360" w:lineRule="auto"/>
              <w:ind w:left="1050" w:hanging="105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带</w:t>
            </w:r>
            <w:r>
              <w:rPr>
                <w:rFonts w:hint="eastAsia" w:ascii="宋体" w:hAnsi="宋体" w:eastAsia="宋体" w:cs="宋体"/>
                <w:bCs/>
                <w:color w:val="auto"/>
                <w:sz w:val="21"/>
                <w:szCs w:val="21"/>
                <w:highlight w:val="none"/>
              </w:rPr>
              <w:t>▲是实质性条款，谈判响应文件须作出实质性响应，否则作无效标处理。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38" w:hRule="atLeast"/>
        </w:trPr>
        <w:tc>
          <w:tcPr>
            <w:tcW w:w="718" w:type="dxa"/>
            <w:tcBorders>
              <w:bottom w:val="single" w:color="auto" w:sz="4" w:space="0"/>
            </w:tcBorders>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78" w:type="dxa"/>
            <w:tcBorders>
              <w:bottom w:val="single" w:color="auto" w:sz="4" w:space="0"/>
            </w:tcBorders>
            <w:vAlign w:val="center"/>
          </w:tcPr>
          <w:p>
            <w:pPr>
              <w:autoSpaceDE w:val="0"/>
              <w:autoSpaceDN w:val="0"/>
              <w:adjustRightInd w:val="0"/>
              <w:spacing w:line="360" w:lineRule="auto"/>
              <w:jc w:val="center"/>
              <w:rPr>
                <w:rFonts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rPr>
              <w:t>答疑与澄清</w:t>
            </w:r>
          </w:p>
        </w:tc>
        <w:tc>
          <w:tcPr>
            <w:tcW w:w="7087" w:type="dxa"/>
            <w:tcBorders>
              <w:bottom w:val="single" w:color="auto" w:sz="4" w:space="0"/>
            </w:tcBorders>
            <w:vAlign w:val="center"/>
          </w:tcPr>
          <w:p>
            <w:pPr>
              <w:autoSpaceDE w:val="0"/>
              <w:autoSpaceDN w:val="0"/>
              <w:adjustRightInd w:val="0"/>
              <w:snapToGrid w:val="0"/>
              <w:spacing w:line="360" w:lineRule="auto"/>
              <w:rPr>
                <w:rFonts w:ascii="宋体" w:hAnsi="宋体" w:eastAsia="宋体" w:cs="宋体"/>
                <w:color w:val="auto"/>
                <w:kern w:val="0"/>
                <w:sz w:val="21"/>
                <w:szCs w:val="21"/>
                <w:highlight w:val="none"/>
                <w:lang w:val="zh-CN"/>
              </w:rPr>
            </w:pPr>
            <w:r>
              <w:rPr>
                <w:rFonts w:hint="eastAsia" w:ascii="宋体" w:hAnsi="宋体" w:eastAsia="宋体" w:cs="宋体"/>
                <w:bCs/>
                <w:color w:val="auto"/>
                <w:kern w:val="0"/>
                <w:sz w:val="21"/>
                <w:szCs w:val="21"/>
                <w:highlight w:val="none"/>
                <w:lang w:val="zh-CN"/>
              </w:rPr>
              <w:t>供应商认为采购文件使自己的权益受到损害的，可以自收到采购文件之日（采购文件获取截止日之后收到采购文件的，以采购文件获取截止日为准）或者采购文件公告期限届满之日（公告发布后的第</w:t>
            </w:r>
            <w:r>
              <w:rPr>
                <w:rFonts w:hint="eastAsia" w:ascii="宋体" w:hAnsi="宋体" w:eastAsia="宋体" w:cs="宋体"/>
                <w:bCs/>
                <w:color w:val="auto"/>
                <w:kern w:val="0"/>
                <w:sz w:val="21"/>
                <w:szCs w:val="21"/>
                <w:highlight w:val="none"/>
              </w:rPr>
              <w:t>4</w:t>
            </w:r>
            <w:r>
              <w:rPr>
                <w:rFonts w:hint="eastAsia" w:ascii="宋体" w:hAnsi="宋体" w:eastAsia="宋体" w:cs="宋体"/>
                <w:bCs/>
                <w:color w:val="auto"/>
                <w:kern w:val="0"/>
                <w:sz w:val="21"/>
                <w:szCs w:val="21"/>
                <w:highlight w:val="none"/>
                <w:lang w:val="zh-CN"/>
              </w:rPr>
              <w:t>个工作日）起7个工作日内，以书面形式一次性向采购人和采购代理机构提出同一环节的质疑。质疑函范本、投诉书范本请到浙江政府采购网下载专区下载。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718" w:type="dxa"/>
            <w:tcBorders>
              <w:top w:val="single" w:color="auto" w:sz="4" w:space="0"/>
              <w:bottom w:val="single" w:color="auto" w:sz="4" w:space="0"/>
            </w:tcBorders>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978" w:type="dxa"/>
            <w:tcBorders>
              <w:top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▲项目最高限价</w:t>
            </w:r>
          </w:p>
        </w:tc>
        <w:tc>
          <w:tcPr>
            <w:tcW w:w="7087" w:type="dxa"/>
            <w:tcBorders>
              <w:top w:val="single" w:color="auto" w:sz="4" w:space="0"/>
              <w:bottom w:val="single" w:color="auto" w:sz="4" w:space="0"/>
            </w:tcBorders>
            <w:vAlign w:val="center"/>
          </w:tcPr>
          <w:p>
            <w:pPr>
              <w:autoSpaceDE w:val="0"/>
              <w:autoSpaceDN w:val="0"/>
              <w:adjustRightInd w:val="0"/>
              <w:spacing w:line="360" w:lineRule="auto"/>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rPr>
              <w:t>最高限价</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lang w:val="en-US" w:eastAsia="zh-CN"/>
              </w:rPr>
              <w:t xml:space="preserve">350000 </w:t>
            </w:r>
            <w:r>
              <w:rPr>
                <w:rFonts w:hint="eastAsia" w:ascii="宋体" w:hAnsi="宋体" w:eastAsia="宋体" w:cs="宋体"/>
                <w:b/>
                <w:color w:val="auto"/>
                <w:sz w:val="21"/>
                <w:szCs w:val="21"/>
                <w:highlight w:val="none"/>
                <w:lang w:val="zh-CN"/>
              </w:rPr>
              <w:t>元</w:t>
            </w:r>
            <w:r>
              <w:rPr>
                <w:rFonts w:hint="eastAsia" w:ascii="宋体" w:hAnsi="宋体" w:eastAsia="宋体" w:cs="宋体"/>
                <w:bCs/>
                <w:color w:val="auto"/>
                <w:sz w:val="21"/>
                <w:szCs w:val="21"/>
                <w:highlight w:val="none"/>
              </w:rPr>
              <w:t xml:space="preserve">。如供应商的谈判报价超过最高限价，其谈判响应文件作无效标处理。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2" w:hRule="atLeast"/>
        </w:trPr>
        <w:tc>
          <w:tcPr>
            <w:tcW w:w="718" w:type="dxa"/>
            <w:tcBorders>
              <w:top w:val="single" w:color="auto" w:sz="4" w:space="0"/>
            </w:tcBorders>
            <w:vAlign w:val="center"/>
          </w:tcPr>
          <w:p>
            <w:pPr>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978" w:type="dxa"/>
            <w:tcBorders>
              <w:top w:val="single" w:color="auto" w:sz="4" w:space="0"/>
            </w:tcBorders>
            <w:vAlign w:val="center"/>
          </w:tcPr>
          <w:p>
            <w:pPr>
              <w:autoSpaceDE w:val="0"/>
              <w:autoSpaceDN w:val="0"/>
              <w:adjustRightInd w:val="0"/>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7087" w:type="dxa"/>
            <w:tcBorders>
              <w:top w:val="single" w:color="auto" w:sz="4" w:space="0"/>
            </w:tcBorders>
            <w:vAlign w:val="center"/>
          </w:tcPr>
          <w:p>
            <w:pPr>
              <w:autoSpaceDE w:val="0"/>
              <w:autoSpaceDN w:val="0"/>
              <w:adjustRightInd w:val="0"/>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本谈判文件解释权属于采购人和采购代理机构。</w:t>
            </w:r>
          </w:p>
        </w:tc>
      </w:tr>
    </w:tbl>
    <w:p>
      <w:pPr>
        <w:autoSpaceDE w:val="0"/>
        <w:autoSpaceDN w:val="0"/>
        <w:adjustRightInd w:val="0"/>
        <w:spacing w:line="400" w:lineRule="exact"/>
        <w:jc w:val="center"/>
        <w:outlineLvl w:val="1"/>
        <w:rPr>
          <w:rFonts w:hint="eastAsia" w:ascii="宋体" w:hAnsi="宋体" w:eastAsia="宋体" w:cs="宋体"/>
          <w:b/>
          <w:bCs/>
          <w:color w:val="auto"/>
          <w:sz w:val="21"/>
          <w:szCs w:val="21"/>
          <w:highlight w:val="none"/>
          <w:lang w:val="zh-CN"/>
        </w:rPr>
      </w:pPr>
      <w:bookmarkStart w:id="113" w:name="_Toc302983095"/>
      <w:bookmarkStart w:id="114" w:name="_Toc306901446"/>
    </w:p>
    <w:p>
      <w:pPr>
        <w:autoSpaceDE w:val="0"/>
        <w:autoSpaceDN w:val="0"/>
        <w:adjustRightInd w:val="0"/>
        <w:spacing w:line="400" w:lineRule="exact"/>
        <w:jc w:val="center"/>
        <w:outlineLvl w:val="1"/>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一、</w:t>
      </w:r>
      <w:bookmarkEnd w:id="113"/>
      <w:bookmarkEnd w:id="114"/>
      <w:r>
        <w:rPr>
          <w:rFonts w:hint="eastAsia" w:ascii="宋体" w:hAnsi="宋体" w:eastAsia="宋体" w:cs="宋体"/>
          <w:b/>
          <w:bCs/>
          <w:color w:val="auto"/>
          <w:sz w:val="21"/>
          <w:szCs w:val="21"/>
          <w:highlight w:val="none"/>
          <w:lang w:val="zh-CN"/>
        </w:rPr>
        <w:t>总则</w:t>
      </w:r>
    </w:p>
    <w:p>
      <w:pPr>
        <w:snapToGrid w:val="0"/>
        <w:spacing w:line="400" w:lineRule="exact"/>
        <w:ind w:firstLine="413" w:firstLineChars="196"/>
        <w:jc w:val="left"/>
        <w:outlineLvl w:val="1"/>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zh-CN"/>
        </w:rPr>
        <w:t>（一）</w:t>
      </w:r>
      <w:r>
        <w:rPr>
          <w:rFonts w:hint="eastAsia" w:ascii="宋体" w:hAnsi="宋体" w:eastAsia="宋体" w:cs="宋体"/>
          <w:b/>
          <w:color w:val="auto"/>
          <w:sz w:val="21"/>
          <w:szCs w:val="21"/>
          <w:highlight w:val="none"/>
        </w:rPr>
        <w:t>适用范围</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本</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文件适用于本次项目的</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、评审、确定</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color w:val="auto"/>
          <w:sz w:val="21"/>
          <w:szCs w:val="21"/>
          <w:highlight w:val="none"/>
          <w:lang w:val="zh-CN"/>
        </w:rPr>
        <w:t>供应商、验收、合同履约、付款等行为（法律、法规另有规定的，从其规定）。</w:t>
      </w:r>
    </w:p>
    <w:p>
      <w:pPr>
        <w:autoSpaceDE w:val="0"/>
        <w:autoSpaceDN w:val="0"/>
        <w:adjustRightInd w:val="0"/>
        <w:spacing w:line="400" w:lineRule="exact"/>
        <w:ind w:firstLine="480"/>
        <w:rPr>
          <w:rFonts w:ascii="宋体" w:hAnsi="宋体" w:eastAsia="宋体" w:cs="宋体"/>
          <w:b/>
          <w:bCs/>
          <w:color w:val="auto"/>
          <w:sz w:val="21"/>
          <w:szCs w:val="21"/>
          <w:highlight w:val="none"/>
        </w:rPr>
      </w:pPr>
      <w:bookmarkStart w:id="115" w:name="_Toc306901451"/>
      <w:bookmarkStart w:id="116" w:name="_Toc302983099"/>
      <w:r>
        <w:rPr>
          <w:rFonts w:hint="eastAsia" w:ascii="宋体" w:hAnsi="宋体" w:eastAsia="宋体" w:cs="宋体"/>
          <w:b/>
          <w:bCs/>
          <w:color w:val="auto"/>
          <w:sz w:val="21"/>
          <w:szCs w:val="21"/>
          <w:highlight w:val="none"/>
        </w:rPr>
        <w:t>（二）定义</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“采购组织机构”指受采购人委托，在委托的范围内办理采购事宜的机构。</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2、采购人：是指委托集中采购机构或采购代理机构采购本次项目的国家机关、事业单位和团体组织。</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3、谈判供应商：是指参加本采购项目谈判的供应商。</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5、服务：是指除货物和工程以外的采购对象，包括各类专业服务、信息网络开发服务、金融保险服务、运输服务，以及维修与维护服务等。</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pPr>
        <w:autoSpaceDE w:val="0"/>
        <w:autoSpaceDN w:val="0"/>
        <w:adjustRightInd w:val="0"/>
        <w:spacing w:line="400" w:lineRule="exact"/>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（三）谈判费用</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1、不论谈判结果如何，供应商均应自行承担所有与谈判有关的全部费用（谈判文件有相关规定除外）。</w:t>
      </w:r>
    </w:p>
    <w:p>
      <w:pPr>
        <w:pStyle w:val="5"/>
        <w:spacing w:before="0" w:after="0" w:line="40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2、本项目中标服务费</w:t>
      </w:r>
      <w:r>
        <w:rPr>
          <w:rFonts w:hint="eastAsia" w:ascii="宋体" w:hAnsi="宋体" w:eastAsia="宋体" w:cs="宋体"/>
          <w:b w:val="0"/>
          <w:bCs w:val="0"/>
          <w:color w:val="auto"/>
          <w:sz w:val="21"/>
          <w:szCs w:val="21"/>
          <w:highlight w:val="none"/>
          <w:lang w:val="en-US" w:eastAsia="zh-CN"/>
        </w:rPr>
        <w:t>3200</w:t>
      </w:r>
      <w:r>
        <w:rPr>
          <w:rFonts w:hint="eastAsia" w:ascii="宋体" w:hAnsi="宋体" w:eastAsia="宋体" w:cs="宋体"/>
          <w:b w:val="0"/>
          <w:bCs w:val="0"/>
          <w:color w:val="auto"/>
          <w:sz w:val="21"/>
          <w:szCs w:val="21"/>
          <w:highlight w:val="none"/>
        </w:rPr>
        <w:t>元，由中标单位承担。</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（四）联合体谈判</w:t>
      </w:r>
    </w:p>
    <w:p>
      <w:pPr>
        <w:autoSpaceDE w:val="0"/>
        <w:autoSpaceDN w:val="0"/>
        <w:adjustRightIn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本项目不允许联合体谈判</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rPr>
        <w:t>（五）特别说明</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供应商谈判</w:t>
      </w:r>
      <w:r>
        <w:rPr>
          <w:rFonts w:hint="eastAsia" w:ascii="宋体" w:hAnsi="宋体" w:eastAsia="宋体" w:cs="宋体"/>
          <w:color w:val="auto"/>
          <w:sz w:val="21"/>
          <w:szCs w:val="21"/>
          <w:highlight w:val="none"/>
          <w:lang w:val="zh-CN"/>
        </w:rPr>
        <w:t>所使用的资格、信誉、荣誉、业绩与企业认证必须为本法人所拥有。</w:t>
      </w:r>
      <w:r>
        <w:rPr>
          <w:rFonts w:hint="eastAsia" w:ascii="宋体" w:hAnsi="宋体" w:eastAsia="宋体" w:cs="宋体"/>
          <w:color w:val="auto"/>
          <w:sz w:val="21"/>
          <w:szCs w:val="21"/>
          <w:highlight w:val="none"/>
        </w:rPr>
        <w:t>供应商谈判</w:t>
      </w:r>
      <w:r>
        <w:rPr>
          <w:rFonts w:hint="eastAsia" w:ascii="宋体" w:hAnsi="宋体" w:eastAsia="宋体" w:cs="宋体"/>
          <w:color w:val="auto"/>
          <w:sz w:val="21"/>
          <w:szCs w:val="21"/>
          <w:highlight w:val="none"/>
          <w:lang w:val="zh-CN"/>
        </w:rPr>
        <w:t>所使用的采购项目实施人员必须为本法人员工（或必须为本法人或控股公司正式员工）。</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2、供应商所标产品除谈判文件中明确规定要求“提供官网截图或相应检测报告的证明材料”以外，所有技术参数描述均以谈判文件为准。</w:t>
      </w:r>
      <w:r>
        <w:rPr>
          <w:rFonts w:hint="eastAsia" w:ascii="宋体" w:hAnsi="宋体" w:eastAsia="宋体" w:cs="宋体"/>
          <w:b/>
          <w:bCs/>
          <w:color w:val="auto"/>
          <w:sz w:val="21"/>
          <w:szCs w:val="21"/>
          <w:highlight w:val="none"/>
        </w:rPr>
        <w:t>谈判供应商对所投产品技术参数的真实性承担法律责任。</w:t>
      </w:r>
      <w:r>
        <w:rPr>
          <w:rFonts w:hint="eastAsia" w:ascii="宋体" w:hAnsi="宋体" w:eastAsia="宋体" w:cs="宋体"/>
          <w:color w:val="auto"/>
          <w:sz w:val="21"/>
          <w:szCs w:val="21"/>
          <w:highlight w:val="none"/>
        </w:rPr>
        <w:t>项目谈判结束后、质疑期限内，如有质疑供应商认为</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color w:val="auto"/>
          <w:sz w:val="21"/>
          <w:szCs w:val="21"/>
          <w:highlight w:val="none"/>
        </w:rPr>
        <w:t>供应商所投产品、谈判文件技术参数与谈判需求存在重大偏离、错误、甚至造假的情况，应提供具体有效的证明材料。</w:t>
      </w:r>
    </w:p>
    <w:p>
      <w:pPr>
        <w:pStyle w:val="48"/>
        <w:snapToGrid w:val="0"/>
        <w:spacing w:line="400" w:lineRule="exact"/>
        <w:ind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rPr>
        <w:t>供应商</w:t>
      </w:r>
      <w:r>
        <w:rPr>
          <w:rFonts w:hint="eastAsia" w:ascii="宋体" w:hAnsi="宋体" w:eastAsia="宋体" w:cs="宋体"/>
          <w:color w:val="auto"/>
          <w:sz w:val="21"/>
          <w:szCs w:val="21"/>
          <w:highlight w:val="none"/>
        </w:rPr>
        <w:t>在谈判活动中提供任何虚假材料,其响应无效；成交后发现的,</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color w:val="auto"/>
          <w:sz w:val="21"/>
          <w:szCs w:val="21"/>
          <w:highlight w:val="none"/>
        </w:rPr>
        <w:t>供应商须依照《中华人民共和国消费者权益保护法》第49条之规定赔偿采购人，且民事赔偿并不免除违法供应商的行政与刑事责任。</w:t>
      </w:r>
    </w:p>
    <w:p>
      <w:pPr>
        <w:pStyle w:val="7"/>
        <w:keepNext w:val="0"/>
        <w:keepLines w:val="0"/>
        <w:tabs>
          <w:tab w:val="left" w:pos="851"/>
        </w:tabs>
        <w:autoSpaceDE w:val="0"/>
        <w:autoSpaceDN w:val="0"/>
        <w:adjustRightInd w:val="0"/>
        <w:snapToGrid w:val="0"/>
        <w:spacing w:before="0" w:after="0" w:line="40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w:t>
      </w:r>
      <w:r>
        <w:rPr>
          <w:rFonts w:hint="eastAsia" w:ascii="宋体" w:hAnsi="宋体" w:eastAsia="宋体" w:cs="宋体"/>
          <w:b w:val="0"/>
          <w:bCs w:val="0"/>
          <w:color w:val="auto"/>
          <w:kern w:val="0"/>
          <w:sz w:val="21"/>
          <w:szCs w:val="21"/>
          <w:highlight w:val="none"/>
        </w:rPr>
        <w:t>供应商</w:t>
      </w:r>
      <w:r>
        <w:rPr>
          <w:rFonts w:hint="eastAsia" w:ascii="宋体" w:hAnsi="宋体" w:eastAsia="宋体" w:cs="宋体"/>
          <w:b w:val="0"/>
          <w:bCs w:val="0"/>
          <w:color w:val="auto"/>
          <w:sz w:val="21"/>
          <w:szCs w:val="21"/>
          <w:highlight w:val="none"/>
        </w:rPr>
        <w:t>不得相互串通谈判报价，不得妨碍其他供应商的公平竞争，不得损害采购人或其他供应商的合法权益，供应商不得以向采购人、谈判小组成员行贿或者采取其他不正当手段谋取成交。</w:t>
      </w:r>
    </w:p>
    <w:p>
      <w:pPr>
        <w:snapToGrid w:val="0"/>
        <w:spacing w:line="400" w:lineRule="exac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5、为采购项目提供项目管理、施工、检测等服务的供应商，不得再参加该采购项目的其他采购活动。</w:t>
      </w:r>
    </w:p>
    <w:p>
      <w:pPr>
        <w:pStyle w:val="7"/>
        <w:keepNext w:val="0"/>
        <w:keepLines w:val="0"/>
        <w:tabs>
          <w:tab w:val="left" w:pos="851"/>
        </w:tabs>
        <w:autoSpaceDE w:val="0"/>
        <w:autoSpaceDN w:val="0"/>
        <w:adjustRightInd w:val="0"/>
        <w:snapToGrid w:val="0"/>
        <w:spacing w:before="0" w:after="0" w:line="40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6、谈判响应文件格式中的表格式样可以根据项目差别做适当调整,但应当保持表格样式基本形态不变。</w:t>
      </w:r>
    </w:p>
    <w:p>
      <w:pPr>
        <w:pStyle w:val="7"/>
        <w:keepNext w:val="0"/>
        <w:keepLines w:val="0"/>
        <w:tabs>
          <w:tab w:val="left" w:pos="851"/>
        </w:tabs>
        <w:autoSpaceDE w:val="0"/>
        <w:autoSpaceDN w:val="0"/>
        <w:adjustRightInd w:val="0"/>
        <w:snapToGrid w:val="0"/>
        <w:spacing w:before="0" w:after="0" w:line="400" w:lineRule="exact"/>
        <w:ind w:firstLine="420" w:firstLineChars="200"/>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7、单位负责人为同一人或者存在直接控股、管理关系的不同供应商，不得参加同一合同项下的采购活动。</w:t>
      </w:r>
    </w:p>
    <w:p>
      <w:pPr>
        <w:pStyle w:val="3"/>
        <w:spacing w:line="400" w:lineRule="exact"/>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8、本项目不允许转包、不允许分包。</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9、、</w:t>
      </w:r>
      <w:r>
        <w:rPr>
          <w:rFonts w:hint="eastAsia" w:ascii="宋体" w:hAnsi="宋体" w:eastAsia="宋体" w:cs="宋体"/>
          <w:b/>
          <w:bCs/>
          <w:color w:val="auto"/>
          <w:sz w:val="21"/>
          <w:szCs w:val="21"/>
          <w:highlight w:val="none"/>
        </w:rPr>
        <w:t>供应商</w:t>
      </w:r>
      <w:r>
        <w:rPr>
          <w:rFonts w:hint="eastAsia" w:ascii="宋体" w:hAnsi="宋体" w:eastAsia="宋体" w:cs="宋体"/>
          <w:b/>
          <w:bCs/>
          <w:color w:val="auto"/>
          <w:sz w:val="21"/>
          <w:szCs w:val="21"/>
          <w:highlight w:val="none"/>
          <w:lang w:val="zh-CN"/>
        </w:rPr>
        <w:t>信用信息查询渠道及截止时点、信用信息查询记录和证据留存的具体方式、信用信息的使用规则：</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0081"/>
      </w:r>
      <w:r>
        <w:rPr>
          <w:rFonts w:hint="eastAsia" w:ascii="宋体" w:hAnsi="宋体" w:eastAsia="宋体" w:cs="宋体"/>
          <w:color w:val="auto"/>
          <w:sz w:val="21"/>
          <w:szCs w:val="21"/>
          <w:highlight w:val="none"/>
          <w:lang w:val="zh-CN"/>
        </w:rPr>
        <w:t>查询渠道：中国政府采购网（网址：http://www.ccgp.gov.cn）、信用中国（网址：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eastAsia="宋体" w:cs="宋体"/>
          <w:color w:val="auto"/>
          <w:sz w:val="21"/>
          <w:szCs w:val="21"/>
          <w:highlight w:val="none"/>
          <w:lang w:val="zh-CN"/>
        </w:rPr>
        <w:t>http://www.creditchina.gov.cn</w:t>
      </w:r>
      <w:r>
        <w:rPr>
          <w:rFonts w:hint="eastAsia" w:ascii="宋体" w:hAnsi="宋体" w:eastAsia="宋体" w:cs="宋体"/>
          <w:color w:val="auto"/>
          <w:sz w:val="21"/>
          <w:szCs w:val="21"/>
          <w:highlight w:val="none"/>
          <w:lang w:val="zh-CN"/>
        </w:rPr>
        <w:fldChar w:fldCharType="end"/>
      </w:r>
      <w:r>
        <w:rPr>
          <w:rFonts w:hint="eastAsia" w:ascii="宋体" w:hAnsi="宋体" w:eastAsia="宋体" w:cs="宋体"/>
          <w:color w:val="auto"/>
          <w:sz w:val="21"/>
          <w:szCs w:val="21"/>
          <w:highlight w:val="none"/>
          <w:lang w:val="zh-CN"/>
        </w:rPr>
        <w:t>）。</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F082"/>
      </w:r>
      <w:r>
        <w:rPr>
          <w:rFonts w:hint="eastAsia" w:ascii="宋体" w:hAnsi="宋体" w:eastAsia="宋体" w:cs="宋体"/>
          <w:color w:val="auto"/>
          <w:sz w:val="21"/>
          <w:szCs w:val="21"/>
          <w:highlight w:val="none"/>
          <w:lang w:val="zh-CN"/>
        </w:rPr>
        <w:t>截止时间：开标后评标前。</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sym w:font="Wingdings" w:char="F083"/>
      </w:r>
      <w:r>
        <w:rPr>
          <w:rFonts w:hint="eastAsia" w:ascii="宋体" w:hAnsi="宋体" w:eastAsia="宋体" w:cs="宋体"/>
          <w:color w:val="auto"/>
          <w:sz w:val="21"/>
          <w:szCs w:val="21"/>
          <w:highlight w:val="none"/>
          <w:lang w:val="zh-CN"/>
        </w:rPr>
        <w:t>信用信息查询记录和证据留存的具体方式：将在规定查询时间内打印信用信息查询记录及相关证据，并将与其他采购文件一并保存。</w:t>
      </w:r>
    </w:p>
    <w:p>
      <w:pPr>
        <w:pStyle w:val="7"/>
        <w:keepNext w:val="0"/>
        <w:keepLines w:val="0"/>
        <w:tabs>
          <w:tab w:val="left" w:pos="851"/>
        </w:tabs>
        <w:autoSpaceDE w:val="0"/>
        <w:autoSpaceDN w:val="0"/>
        <w:adjustRightInd w:val="0"/>
        <w:snapToGrid w:val="0"/>
        <w:spacing w:before="0" w:after="0" w:line="400" w:lineRule="exact"/>
        <w:ind w:firstLine="422" w:firstLineChars="200"/>
        <w:rPr>
          <w:rFonts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val="zh-CN"/>
        </w:rPr>
        <w:sym w:font="Wingdings" w:char="0084"/>
      </w:r>
      <w:r>
        <w:rPr>
          <w:rFonts w:hint="eastAsia" w:ascii="宋体" w:hAnsi="宋体" w:eastAsia="宋体" w:cs="宋体"/>
          <w:color w:val="auto"/>
          <w:sz w:val="21"/>
          <w:szCs w:val="21"/>
          <w:highlight w:val="none"/>
          <w:lang w:val="zh-CN"/>
        </w:rPr>
        <w:t>使用规则：对列入失信被执行人、重大税收违法案件当事人名单、政府采购严重违法失信行为记录名单的供应商，拒绝其参与采购活动</w:t>
      </w:r>
      <w:r>
        <w:rPr>
          <w:rFonts w:hint="eastAsia" w:ascii="宋体" w:hAnsi="宋体" w:eastAsia="宋体" w:cs="宋体"/>
          <w:b w:val="0"/>
          <w:bCs w:val="0"/>
          <w:color w:val="auto"/>
          <w:sz w:val="21"/>
          <w:szCs w:val="21"/>
          <w:highlight w:val="none"/>
        </w:rPr>
        <w:t>。</w:t>
      </w:r>
    </w:p>
    <w:bookmarkEnd w:id="115"/>
    <w:bookmarkEnd w:id="116"/>
    <w:p>
      <w:pPr>
        <w:autoSpaceDE w:val="0"/>
        <w:autoSpaceDN w:val="0"/>
        <w:adjustRightInd w:val="0"/>
        <w:spacing w:line="400" w:lineRule="exact"/>
        <w:ind w:firstLine="480"/>
        <w:rPr>
          <w:rFonts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val="zh-CN"/>
        </w:rPr>
        <w:t>质疑与投诉</w:t>
      </w:r>
    </w:p>
    <w:p>
      <w:pPr>
        <w:pStyle w:val="12"/>
        <w:spacing w:line="400" w:lineRule="exact"/>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1、</w:t>
      </w:r>
      <w:r>
        <w:rPr>
          <w:rFonts w:hint="eastAsia" w:hAnsi="宋体" w:eastAsia="宋体" w:cs="宋体"/>
          <w:color w:val="auto"/>
          <w:szCs w:val="21"/>
          <w:highlight w:val="none"/>
        </w:rPr>
        <w:t>供应商</w:t>
      </w:r>
      <w:r>
        <w:rPr>
          <w:rFonts w:hint="eastAsia" w:hAnsi="宋体" w:eastAsia="宋体" w:cs="宋体"/>
          <w:color w:val="auto"/>
          <w:szCs w:val="21"/>
          <w:highlight w:val="none"/>
          <w:lang w:val="zh-CN"/>
        </w:rPr>
        <w:t>认为</w:t>
      </w:r>
      <w:r>
        <w:rPr>
          <w:rFonts w:hint="eastAsia" w:hAnsi="宋体" w:eastAsia="宋体" w:cs="宋体"/>
          <w:color w:val="auto"/>
          <w:szCs w:val="21"/>
          <w:highlight w:val="none"/>
        </w:rPr>
        <w:t>谈判</w:t>
      </w:r>
      <w:r>
        <w:rPr>
          <w:rFonts w:hint="eastAsia" w:hAnsi="宋体" w:eastAsia="宋体" w:cs="宋体"/>
          <w:color w:val="auto"/>
          <w:szCs w:val="21"/>
          <w:highlight w:val="none"/>
          <w:lang w:val="zh-CN"/>
        </w:rPr>
        <w:t>文件、</w:t>
      </w:r>
      <w:r>
        <w:rPr>
          <w:rFonts w:hint="eastAsia" w:hAnsi="宋体" w:eastAsia="宋体" w:cs="宋体"/>
          <w:color w:val="auto"/>
          <w:szCs w:val="21"/>
          <w:highlight w:val="none"/>
        </w:rPr>
        <w:t>谈判</w:t>
      </w:r>
      <w:r>
        <w:rPr>
          <w:rFonts w:hint="eastAsia" w:hAnsi="宋体" w:eastAsia="宋体" w:cs="宋体"/>
          <w:color w:val="auto"/>
          <w:szCs w:val="21"/>
          <w:highlight w:val="none"/>
          <w:lang w:val="zh-CN"/>
        </w:rPr>
        <w:t>过程和中标结果使自己的权益</w:t>
      </w:r>
      <w:r>
        <w:rPr>
          <w:rFonts w:hint="eastAsia" w:hAnsi="宋体" w:eastAsia="宋体" w:cs="宋体"/>
          <w:color w:val="auto"/>
          <w:szCs w:val="21"/>
          <w:highlight w:val="none"/>
        </w:rPr>
        <w:t>受</w:t>
      </w:r>
      <w:r>
        <w:rPr>
          <w:rFonts w:hint="eastAsia" w:hAnsi="宋体" w:eastAsia="宋体" w:cs="宋体"/>
          <w:color w:val="auto"/>
          <w:szCs w:val="21"/>
          <w:highlight w:val="none"/>
          <w:lang w:val="zh-CN"/>
        </w:rPr>
        <w:t>到损害的，可以在知道或者应知其权益收到损害之日起七个工作日内，以书面形式向代理机构提出质疑（在法定质疑期内一次性提出针对同一</w:t>
      </w:r>
      <w:r>
        <w:rPr>
          <w:rFonts w:hint="eastAsia" w:hAnsi="宋体" w:eastAsia="宋体" w:cs="宋体"/>
          <w:color w:val="auto"/>
          <w:szCs w:val="21"/>
          <w:highlight w:val="none"/>
        </w:rPr>
        <w:t>采购</w:t>
      </w:r>
      <w:r>
        <w:rPr>
          <w:rFonts w:hint="eastAsia" w:hAnsi="宋体" w:eastAsia="宋体" w:cs="宋体"/>
          <w:color w:val="auto"/>
          <w:szCs w:val="21"/>
          <w:highlight w:val="none"/>
          <w:lang w:val="zh-CN"/>
        </w:rPr>
        <w:t>程序环节的质疑）。</w:t>
      </w:r>
    </w:p>
    <w:p>
      <w:pPr>
        <w:pStyle w:val="12"/>
        <w:spacing w:line="400" w:lineRule="exact"/>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2、质疑供应商可直接提交、传真或邮寄方式提交质疑书（一式三份），以其他方式提出的质疑，代理机构可不予接受、答复。其中，以传真方式送达质疑书的，应及时将质疑书原件送达代理机构，代理机构以实际收到原件之日作为收到质疑的日期（在质疑期限届满前质疑书已经传真成功的，质疑不视为过期）；邮寄方式送达质疑书的，以代理机构实际收到邮件之日作为收到质疑的日期。</w:t>
      </w:r>
    </w:p>
    <w:p>
      <w:pPr>
        <w:pStyle w:val="12"/>
        <w:spacing w:line="400" w:lineRule="exact"/>
        <w:ind w:firstLine="420" w:firstLineChars="200"/>
        <w:rPr>
          <w:rFonts w:hAnsi="宋体" w:eastAsia="宋体" w:cs="宋体"/>
          <w:color w:val="auto"/>
          <w:szCs w:val="21"/>
          <w:highlight w:val="none"/>
          <w:lang w:val="zh-CN"/>
        </w:rPr>
      </w:pPr>
      <w:r>
        <w:rPr>
          <w:rFonts w:hint="eastAsia" w:hAnsi="宋体" w:eastAsia="宋体" w:cs="宋体"/>
          <w:color w:val="auto"/>
          <w:szCs w:val="21"/>
          <w:highlight w:val="none"/>
          <w:lang w:val="zh-CN"/>
        </w:rPr>
        <w:t>3、代理机构在收到质疑供应商的书面质疑后7个工作日内作出书面答复（涉及项目</w:t>
      </w:r>
      <w:r>
        <w:rPr>
          <w:rFonts w:hint="eastAsia" w:hAnsi="宋体" w:eastAsia="宋体" w:cs="宋体"/>
          <w:color w:val="auto"/>
          <w:szCs w:val="21"/>
          <w:highlight w:val="none"/>
        </w:rPr>
        <w:t>采购</w:t>
      </w:r>
      <w:r>
        <w:rPr>
          <w:rFonts w:hint="eastAsia" w:hAnsi="宋体" w:eastAsia="宋体" w:cs="宋体"/>
          <w:color w:val="auto"/>
          <w:szCs w:val="21"/>
          <w:highlight w:val="none"/>
          <w:lang w:val="zh-CN"/>
        </w:rPr>
        <w:t>需求内容的由采购人答复），质疑人在收到答复后应于1 日内，以书面或传真形式（签署意见并加盖公章）向代理机构回复予以确认。过期未回复的，视为默认接受。</w:t>
      </w:r>
    </w:p>
    <w:p>
      <w:pPr>
        <w:autoSpaceDE w:val="0"/>
        <w:autoSpaceDN w:val="0"/>
        <w:adjustRightInd w:val="0"/>
        <w:spacing w:line="400" w:lineRule="exact"/>
        <w:ind w:firstLine="482" w:firstLineChars="20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二</w:t>
      </w:r>
      <w:r>
        <w:rPr>
          <w:rFonts w:hint="eastAsia" w:ascii="宋体" w:hAnsi="宋体" w:eastAsia="宋体" w:cs="宋体"/>
          <w:b/>
          <w:color w:val="auto"/>
          <w:sz w:val="24"/>
          <w:highlight w:val="none"/>
          <w:lang w:val="zh-CN"/>
        </w:rPr>
        <w:t>、</w:t>
      </w:r>
      <w:r>
        <w:rPr>
          <w:rFonts w:hint="eastAsia" w:ascii="宋体" w:hAnsi="宋体" w:eastAsia="宋体" w:cs="宋体"/>
          <w:b/>
          <w:color w:val="auto"/>
          <w:sz w:val="24"/>
          <w:highlight w:val="none"/>
        </w:rPr>
        <w:t>谈判</w:t>
      </w:r>
      <w:r>
        <w:rPr>
          <w:rFonts w:hint="eastAsia" w:ascii="宋体" w:hAnsi="宋体" w:eastAsia="宋体" w:cs="宋体"/>
          <w:b/>
          <w:color w:val="auto"/>
          <w:sz w:val="24"/>
          <w:highlight w:val="none"/>
          <w:lang w:val="zh-CN"/>
        </w:rPr>
        <w:t>响应文件</w:t>
      </w:r>
    </w:p>
    <w:p>
      <w:pPr>
        <w:snapToGrid w:val="0"/>
        <w:spacing w:line="4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zh-CN"/>
        </w:rPr>
        <w:t>谈判响应文件的组成</w:t>
      </w:r>
    </w:p>
    <w:p>
      <w:pPr>
        <w:snapToGrid w:val="0"/>
        <w:spacing w:line="4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▲1、资格证明文件的组成：</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（1）谈判</w:t>
      </w:r>
      <w:r>
        <w:rPr>
          <w:rFonts w:hint="eastAsia" w:ascii="宋体" w:hAnsi="宋体" w:eastAsia="宋体" w:cs="宋体"/>
          <w:color w:val="auto"/>
          <w:sz w:val="21"/>
          <w:szCs w:val="21"/>
          <w:highlight w:val="none"/>
        </w:rPr>
        <w:t>承诺函</w:t>
      </w:r>
      <w:r>
        <w:rPr>
          <w:rFonts w:hint="eastAsia" w:ascii="宋体" w:hAnsi="宋体" w:eastAsia="宋体" w:cs="宋体"/>
          <w:color w:val="auto"/>
          <w:sz w:val="21"/>
          <w:szCs w:val="21"/>
          <w:highlight w:val="none"/>
          <w:lang w:val="zh-CN"/>
        </w:rPr>
        <w:t>（格式见附件)；</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（2）授权委托书(格式见附件)（若法定代表人亲自办理</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事宜的或自然人参加</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的，则无须提供）；</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）提供有效的营业执照复印件；如事业单位参加</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的，则提供有效的《事业单位法人证书》复印件；</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zh-CN"/>
        </w:rPr>
        <w:t>）依法缴纳税收及社会保障资金的承诺函（格式见附件）；</w:t>
      </w:r>
    </w:p>
    <w:p>
      <w:pPr>
        <w:pStyle w:val="3"/>
        <w:spacing w:line="400" w:lineRule="exact"/>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）具有良好的商业信誉、健全的财务状况的承诺函（格式见附件）；</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val="zh-CN"/>
        </w:rPr>
        <w:t>）具有履行合同所必需设备和专业技术能力的承诺函（格式见附件）；其中，金融、保险、通讯等特定行业的全国性企业所设立的区域性分支机构参与投标的，还需提供总公司（总机构）授权（或出具总公司的有关文件或制度等能够证明总公司授权独立开展业务的证明）或提供房产权证或其他有效财产证明材料；</w:t>
      </w:r>
    </w:p>
    <w:p>
      <w:pPr>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lang w:val="zh-CN"/>
        </w:rPr>
        <w:t>）参加采购活动前3年内在经营活动中没有重大违法记录的书面声明（格式见附件）；</w:t>
      </w:r>
    </w:p>
    <w:p>
      <w:pPr>
        <w:autoSpaceDE w:val="0"/>
        <w:autoSpaceDN w:val="0"/>
        <w:adjustRightInd w:val="0"/>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）投标保证金转账、电汇证明或银行汇票复印件；</w:t>
      </w:r>
    </w:p>
    <w:p>
      <w:pPr>
        <w:autoSpaceDE w:val="0"/>
        <w:autoSpaceDN w:val="0"/>
        <w:adjustRightInd w:val="0"/>
        <w:snapToGrid w:val="0"/>
        <w:spacing w:line="400" w:lineRule="exact"/>
        <w:ind w:firstLine="420" w:firstLineChars="20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val="zh-CN"/>
        </w:rPr>
        <w:t>）提供采购公告中符合供应商特定条件的有效资质证书复印件（供应商特定条件中有要求的必须提供），以及需要说明的其他资料。</w:t>
      </w:r>
    </w:p>
    <w:p>
      <w:pPr>
        <w:autoSpaceDE w:val="0"/>
        <w:autoSpaceDN w:val="0"/>
        <w:adjustRightInd w:val="0"/>
        <w:snapToGri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b/>
          <w:bCs/>
          <w:color w:val="auto"/>
          <w:sz w:val="21"/>
          <w:szCs w:val="21"/>
          <w:highlight w:val="none"/>
          <w:lang w:val="zh-CN"/>
        </w:rPr>
        <w:t>▲注：开标前采购机构不安排资格预审，由采购人</w:t>
      </w:r>
      <w:r>
        <w:rPr>
          <w:rFonts w:hint="eastAsia" w:ascii="宋体" w:hAnsi="宋体" w:eastAsia="宋体" w:cs="宋体"/>
          <w:b/>
          <w:bCs/>
          <w:color w:val="auto"/>
          <w:sz w:val="21"/>
          <w:szCs w:val="21"/>
          <w:highlight w:val="none"/>
        </w:rPr>
        <w:t>或</w:t>
      </w:r>
      <w:r>
        <w:rPr>
          <w:rFonts w:hint="eastAsia" w:ascii="宋体" w:hAnsi="宋体" w:eastAsia="宋体" w:cs="宋体"/>
          <w:b/>
          <w:bCs/>
          <w:color w:val="auto"/>
          <w:sz w:val="21"/>
          <w:szCs w:val="21"/>
          <w:highlight w:val="none"/>
          <w:lang w:val="zh-CN"/>
        </w:rPr>
        <w:t>采购机构负责审查，若供应商不按要求提供资格审查材料，其谈判响应文件作无效标处理。</w:t>
      </w:r>
    </w:p>
    <w:p>
      <w:pPr>
        <w:tabs>
          <w:tab w:val="left" w:pos="5955"/>
        </w:tabs>
        <w:snapToGrid w:val="0"/>
        <w:spacing w:line="4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2、商务与技术文件的组成：</w:t>
      </w:r>
      <w:r>
        <w:rPr>
          <w:rFonts w:hint="eastAsia" w:ascii="宋体" w:hAnsi="宋体" w:eastAsia="宋体" w:cs="宋体"/>
          <w:b/>
          <w:color w:val="auto"/>
          <w:sz w:val="21"/>
          <w:szCs w:val="21"/>
          <w:highlight w:val="none"/>
        </w:rPr>
        <w:tab/>
      </w:r>
    </w:p>
    <w:p>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（1）供应商情况介绍（格式自拟）；</w:t>
      </w:r>
    </w:p>
    <w:p>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▲（2）商务响应表（见附件）</w:t>
      </w:r>
      <w:r>
        <w:rPr>
          <w:rFonts w:hint="eastAsia" w:ascii="宋体" w:hAnsi="宋体" w:eastAsia="宋体" w:cs="宋体"/>
          <w:color w:val="auto"/>
          <w:sz w:val="21"/>
          <w:szCs w:val="21"/>
          <w:highlight w:val="none"/>
        </w:rPr>
        <w:t>；</w:t>
      </w:r>
    </w:p>
    <w:p>
      <w:pPr>
        <w:spacing w:line="400" w:lineRule="exact"/>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（3）供应商认为需要提供的其他资料（包括可能影响供应商商务与技术文件评分的各类证明材料）。</w:t>
      </w:r>
    </w:p>
    <w:p>
      <w:pPr>
        <w:snapToGrid w:val="0"/>
        <w:spacing w:line="400" w:lineRule="exact"/>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3、报价文件的组成：</w:t>
      </w:r>
    </w:p>
    <w:p>
      <w:pPr>
        <w:tabs>
          <w:tab w:val="left" w:pos="3870"/>
          <w:tab w:val="left" w:pos="4085"/>
        </w:tabs>
        <w:snapToGrid w:val="0"/>
        <w:spacing w:line="400" w:lineRule="exact"/>
        <w:ind w:firstLine="422" w:firstLineChars="200"/>
        <w:jc w:val="left"/>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（1）报价内容由谈判报价一览表（首次报价），以及供应商认为其他需要说明的内容组成。</w:t>
      </w:r>
    </w:p>
    <w:p>
      <w:pPr>
        <w:tabs>
          <w:tab w:val="left" w:pos="3870"/>
          <w:tab w:val="left" w:pos="4085"/>
        </w:tabs>
        <w:snapToGrid w:val="0"/>
        <w:spacing w:line="400" w:lineRule="exact"/>
        <w:ind w:firstLine="420" w:firstLineChars="200"/>
        <w:jc w:val="left"/>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（2）此报价为供应商针对本项目报出的唯一的首次报价，包含其它一切所要涉及到的费用，有选择的报价将被拒绝。</w:t>
      </w:r>
    </w:p>
    <w:p>
      <w:pPr>
        <w:pStyle w:val="35"/>
        <w:spacing w:before="0" w:after="0" w:line="400" w:lineRule="exact"/>
        <w:ind w:firstLine="420" w:firstLineChars="2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kern w:val="2"/>
          <w:sz w:val="21"/>
          <w:szCs w:val="21"/>
          <w:highlight w:val="none"/>
        </w:rPr>
        <w:t>▲</w:t>
      </w:r>
      <w:r>
        <w:rPr>
          <w:rFonts w:hint="eastAsia" w:ascii="宋体" w:hAnsi="宋体" w:eastAsia="宋体" w:cs="宋体"/>
          <w:bCs w:val="0"/>
          <w:color w:val="auto"/>
          <w:spacing w:val="0"/>
          <w:sz w:val="21"/>
          <w:szCs w:val="21"/>
          <w:highlight w:val="none"/>
        </w:rPr>
        <w:t>（3）总报价应</w:t>
      </w:r>
      <w:r>
        <w:rPr>
          <w:rFonts w:hint="eastAsia" w:ascii="宋体" w:hAnsi="宋体" w:eastAsia="宋体" w:cs="宋体"/>
          <w:color w:val="auto"/>
          <w:sz w:val="21"/>
          <w:szCs w:val="21"/>
          <w:highlight w:val="none"/>
          <w:lang w:val="zh-CN"/>
        </w:rPr>
        <w:t>当包括项目</w:t>
      </w:r>
      <w:r>
        <w:rPr>
          <w:rFonts w:hint="eastAsia" w:ascii="宋体" w:hAnsi="宋体" w:eastAsia="宋体" w:cs="宋体"/>
          <w:color w:val="auto"/>
          <w:sz w:val="21"/>
          <w:szCs w:val="21"/>
          <w:highlight w:val="none"/>
        </w:rPr>
        <w:t>货款、</w:t>
      </w:r>
      <w:r>
        <w:rPr>
          <w:rFonts w:hint="eastAsia" w:ascii="宋体" w:hAnsi="宋体" w:eastAsia="宋体" w:cs="宋体"/>
          <w:color w:val="auto"/>
          <w:sz w:val="21"/>
          <w:szCs w:val="21"/>
          <w:highlight w:val="none"/>
          <w:lang w:val="zh-CN"/>
        </w:rPr>
        <w:t>所需的一切人员工资、各种加班费、节假日补贴、各种社会保险、安全保险、食宿与交通、设备及工具、管理费用、税费、利润、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rPr>
        <w:t>。在合同服务期间内不得违反国家相关政策规定。</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（4）相关报价表需打印或用不退色的墨水填写， 谈判响应报价表不得涂改和增删，如有错漏必须修改，修改处须由同一签署人签字或盖章。由于字迹模糊或表达不清引起的后果由供应商负责。</w:t>
      </w:r>
    </w:p>
    <w:p>
      <w:pPr>
        <w:pStyle w:val="35"/>
        <w:spacing w:before="0" w:after="0" w:line="400" w:lineRule="exact"/>
        <w:ind w:firstLine="420" w:firstLineChars="2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（5）报价有关表格应按采购文件中相关附表格式填写。</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w:t>
      </w:r>
      <w:r>
        <w:rPr>
          <w:rFonts w:hint="eastAsia" w:ascii="宋体" w:hAnsi="宋体" w:eastAsia="宋体" w:cs="宋体"/>
          <w:b/>
          <w:color w:val="auto"/>
          <w:spacing w:val="0"/>
          <w:sz w:val="21"/>
          <w:szCs w:val="21"/>
          <w:highlight w:val="none"/>
        </w:rPr>
        <w:t>（6）报价分二次进行，首次报价在响应文件中体现；最终报价在本顶目谈判结束后由所有有效的</w:t>
      </w:r>
      <w:r>
        <w:rPr>
          <w:rFonts w:hint="eastAsia" w:ascii="宋体" w:hAnsi="宋体" w:eastAsia="宋体" w:cs="宋体"/>
          <w:b/>
          <w:color w:val="auto"/>
          <w:spacing w:val="0"/>
          <w:sz w:val="21"/>
          <w:szCs w:val="21"/>
          <w:highlight w:val="none"/>
          <w:lang w:val="en-US" w:eastAsia="zh-CN"/>
        </w:rPr>
        <w:t>用品</w:t>
      </w:r>
      <w:r>
        <w:rPr>
          <w:rFonts w:hint="eastAsia" w:ascii="宋体" w:hAnsi="宋体" w:eastAsia="宋体" w:cs="宋体"/>
          <w:b/>
          <w:color w:val="auto"/>
          <w:spacing w:val="0"/>
          <w:sz w:val="21"/>
          <w:szCs w:val="21"/>
          <w:highlight w:val="none"/>
        </w:rPr>
        <w:t>供应商在规定的时间时限内（最终报价时间时限根据评审情况另行通知）进行最终报价，将谈判报价一览表（最终报价）</w:t>
      </w:r>
      <w:r>
        <w:rPr>
          <w:rFonts w:hint="eastAsia" w:ascii="宋体" w:hAnsi="宋体" w:eastAsia="宋体" w:cs="宋体"/>
          <w:b/>
          <w:color w:val="auto"/>
          <w:sz w:val="21"/>
          <w:szCs w:val="21"/>
          <w:highlight w:val="none"/>
        </w:rPr>
        <w:t>填写好并加盖单位公章扫描成电子扫描件，加密压缩（未加密造成泄密的由供应商自行承担），上传至邮箱：1032780068@qq.com，所有有效的谈判供应商上传完成后，由供应商提供解压密码解密，未按要求报价的作无效标处理。</w:t>
      </w:r>
      <w:r>
        <w:rPr>
          <w:rFonts w:hint="eastAsia" w:ascii="宋体" w:hAnsi="宋体" w:eastAsia="宋体" w:cs="宋体"/>
          <w:b/>
          <w:color w:val="auto"/>
          <w:spacing w:val="0"/>
          <w:sz w:val="21"/>
          <w:szCs w:val="21"/>
          <w:highlight w:val="none"/>
        </w:rPr>
        <w:t xml:space="preserve">最终报价不得高于首次报价，否则将导致无效标（谈判文件的采购需求发生实质性变动的情况除外）。 </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注：各供应商针对本项目最终报价工作应当事先作好充分准备，以避免在规定时间内未能完成最终报价，在规定时间内未能提交完成最终报价的，按供应商自动放弃处理，责任由供应商自负。</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（7）谈判响应文件中的所有报价均以人民币（元）为单位；</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（8）采购单位不接受备选方案；</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▲（9）本项目设有最高限价，最高限价见前附表。若谈判报价超过最高限价的，其谈判响应文件作无效标处理。</w:t>
      </w:r>
    </w:p>
    <w:p>
      <w:pPr>
        <w:snapToGrid w:val="0"/>
        <w:spacing w:line="400" w:lineRule="exact"/>
        <w:ind w:left="48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（二）谈判响应文件的有效期</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1、自谈判响应文件提交截止之日起90天谈判响应文件应保持有效。有效期短于这个规定期限的谈判响应文件将被拒绝。中标人的谈判响应文件有效期顺延至合同履行完毕，在此有效期内未经同意，谈判响应文件的一切内容和补充承诺均为持续有效且不予改变。</w:t>
      </w:r>
    </w:p>
    <w:p>
      <w:pPr>
        <w:pStyle w:val="35"/>
        <w:spacing w:before="0" w:after="0" w:line="400" w:lineRule="exact"/>
        <w:ind w:firstLine="210" w:firstLineChars="100"/>
        <w:rPr>
          <w:rFonts w:ascii="宋体" w:hAnsi="宋体" w:eastAsia="宋体" w:cs="宋体"/>
          <w:bCs w:val="0"/>
          <w:color w:val="auto"/>
          <w:spacing w:val="0"/>
          <w:sz w:val="21"/>
          <w:szCs w:val="21"/>
          <w:highlight w:val="none"/>
        </w:rPr>
      </w:pPr>
      <w:r>
        <w:rPr>
          <w:rFonts w:hint="eastAsia" w:ascii="宋体" w:hAnsi="宋体" w:eastAsia="宋体" w:cs="宋体"/>
          <w:bCs w:val="0"/>
          <w:color w:val="auto"/>
          <w:spacing w:val="0"/>
          <w:sz w:val="21"/>
          <w:szCs w:val="21"/>
          <w:highlight w:val="none"/>
        </w:rPr>
        <w:t>在特殊情况下，采购人可与供应商协商延长谈判响应文件的有效期,这种要求和答复均应以书面形式进行。</w:t>
      </w:r>
    </w:p>
    <w:p>
      <w:pPr>
        <w:snapToGrid w:val="0"/>
        <w:spacing w:line="400" w:lineRule="exact"/>
        <w:ind w:left="480"/>
        <w:rPr>
          <w:rFonts w:ascii="宋体" w:hAnsi="宋体" w:eastAsia="宋体" w:cs="宋体"/>
          <w:color w:val="auto"/>
          <w:sz w:val="21"/>
          <w:szCs w:val="21"/>
          <w:highlight w:val="none"/>
          <w:lang w:val="zh-CN"/>
        </w:rPr>
      </w:pPr>
      <w:r>
        <w:rPr>
          <w:rFonts w:hint="eastAsia" w:ascii="宋体" w:hAnsi="宋体" w:eastAsia="宋体" w:cs="宋体"/>
          <w:b/>
          <w:color w:val="auto"/>
          <w:kern w:val="0"/>
          <w:sz w:val="21"/>
          <w:szCs w:val="21"/>
          <w:highlight w:val="none"/>
        </w:rPr>
        <w:t>（三）谈判响应文件的份数</w:t>
      </w:r>
      <w:r>
        <w:rPr>
          <w:rFonts w:hint="eastAsia" w:ascii="宋体" w:hAnsi="宋体" w:eastAsia="宋体"/>
          <w:b/>
          <w:color w:val="auto"/>
          <w:kern w:val="0"/>
          <w:sz w:val="21"/>
          <w:highlight w:val="none"/>
          <w:lang w:val="zh-CN"/>
        </w:rPr>
        <w:t>和签署</w:t>
      </w:r>
    </w:p>
    <w:p>
      <w:pPr>
        <w:autoSpaceDE w:val="0"/>
        <w:autoSpaceDN w:val="0"/>
        <w:adjustRightInd w:val="0"/>
        <w:snapToGrid w:val="0"/>
        <w:spacing w:line="400" w:lineRule="exact"/>
        <w:ind w:firstLine="417" w:firstLineChars="198"/>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1、谈判响应文件份数：</w:t>
      </w:r>
    </w:p>
    <w:p>
      <w:pPr>
        <w:autoSpaceDE w:val="0"/>
        <w:autoSpaceDN w:val="0"/>
        <w:adjustRightInd w:val="0"/>
        <w:snapToGrid w:val="0"/>
        <w:spacing w:line="400" w:lineRule="exact"/>
        <w:ind w:firstLine="415" w:firstLineChars="198"/>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①供应商应按</w:t>
      </w:r>
      <w:r>
        <w:rPr>
          <w:rFonts w:hint="eastAsia" w:ascii="宋体" w:hAnsi="宋体" w:eastAsia="宋体" w:cs="宋体"/>
          <w:color w:val="auto"/>
          <w:sz w:val="21"/>
          <w:szCs w:val="21"/>
          <w:highlight w:val="none"/>
        </w:rPr>
        <w:t>谈判</w:t>
      </w:r>
      <w:r>
        <w:rPr>
          <w:rFonts w:hint="eastAsia" w:ascii="宋体" w:hAnsi="宋体" w:eastAsia="宋体" w:cs="宋体"/>
          <w:bCs/>
          <w:color w:val="auto"/>
          <w:sz w:val="21"/>
          <w:szCs w:val="21"/>
          <w:highlight w:val="none"/>
        </w:rPr>
        <w:t>文件规定的内容和要求编制、装订</w:t>
      </w:r>
      <w:r>
        <w:rPr>
          <w:rFonts w:hint="eastAsia" w:ascii="宋体" w:hAnsi="宋体" w:eastAsia="宋体" w:cs="宋体"/>
          <w:color w:val="auto"/>
          <w:sz w:val="21"/>
          <w:szCs w:val="21"/>
          <w:highlight w:val="none"/>
        </w:rPr>
        <w:t>谈判</w:t>
      </w:r>
      <w:r>
        <w:rPr>
          <w:rFonts w:hint="eastAsia" w:ascii="宋体" w:hAnsi="宋体" w:eastAsia="宋体" w:cs="宋体"/>
          <w:bCs/>
          <w:color w:val="auto"/>
          <w:sz w:val="21"/>
          <w:szCs w:val="21"/>
          <w:highlight w:val="none"/>
        </w:rPr>
        <w:t>响应文件。</w:t>
      </w:r>
      <w:r>
        <w:rPr>
          <w:rFonts w:hint="eastAsia" w:ascii="宋体" w:hAnsi="宋体" w:eastAsia="宋体" w:cs="宋体"/>
          <w:color w:val="auto"/>
          <w:sz w:val="21"/>
          <w:szCs w:val="21"/>
          <w:highlight w:val="none"/>
        </w:rPr>
        <w:t>谈判</w:t>
      </w:r>
      <w:r>
        <w:rPr>
          <w:rFonts w:hint="eastAsia" w:ascii="宋体" w:hAnsi="宋体" w:eastAsia="宋体" w:cs="宋体"/>
          <w:bCs/>
          <w:color w:val="auto"/>
          <w:sz w:val="21"/>
          <w:szCs w:val="21"/>
          <w:highlight w:val="none"/>
        </w:rPr>
        <w:t>响应文件中所有文字及表格应采用白色标准A4纸（如有图纸可采用A3纸）进行打印或印刷，并逐页连续标注页码。因</w:t>
      </w:r>
      <w:r>
        <w:rPr>
          <w:rFonts w:hint="eastAsia" w:ascii="宋体" w:hAnsi="宋体" w:eastAsia="宋体" w:cs="宋体"/>
          <w:color w:val="auto"/>
          <w:sz w:val="21"/>
          <w:szCs w:val="21"/>
          <w:highlight w:val="none"/>
        </w:rPr>
        <w:t>谈判</w:t>
      </w:r>
      <w:r>
        <w:rPr>
          <w:rFonts w:hint="eastAsia" w:ascii="宋体" w:hAnsi="宋体" w:eastAsia="宋体" w:cs="宋体"/>
          <w:bCs/>
          <w:color w:val="auto"/>
          <w:sz w:val="21"/>
          <w:szCs w:val="21"/>
          <w:highlight w:val="none"/>
        </w:rPr>
        <w:t>响应文件内容不完整、编排混乱导致</w:t>
      </w:r>
      <w:r>
        <w:rPr>
          <w:rFonts w:hint="eastAsia" w:ascii="宋体" w:hAnsi="宋体" w:eastAsia="宋体" w:cs="宋体"/>
          <w:color w:val="auto"/>
          <w:sz w:val="21"/>
          <w:szCs w:val="21"/>
          <w:highlight w:val="none"/>
        </w:rPr>
        <w:t>谈判</w:t>
      </w:r>
      <w:r>
        <w:rPr>
          <w:rFonts w:hint="eastAsia" w:ascii="宋体" w:hAnsi="宋体" w:eastAsia="宋体" w:cs="宋体"/>
          <w:bCs/>
          <w:color w:val="auto"/>
          <w:sz w:val="21"/>
          <w:szCs w:val="21"/>
          <w:highlight w:val="none"/>
        </w:rPr>
        <w:t>响应文件被误读、漏读或者查找不到相关内容的责任由供应商自行承担。</w:t>
      </w:r>
    </w:p>
    <w:p>
      <w:pPr>
        <w:autoSpaceDE w:val="0"/>
        <w:autoSpaceDN w:val="0"/>
        <w:adjustRightInd w:val="0"/>
        <w:snapToGrid w:val="0"/>
        <w:spacing w:line="400" w:lineRule="exact"/>
        <w:ind w:firstLine="417" w:firstLineChars="198"/>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②</w:t>
      </w:r>
      <w:r>
        <w:rPr>
          <w:rFonts w:hint="eastAsia" w:ascii="宋体" w:hAnsi="宋体" w:eastAsia="宋体" w:cs="宋体"/>
          <w:b/>
          <w:color w:val="auto"/>
          <w:sz w:val="21"/>
          <w:szCs w:val="21"/>
          <w:highlight w:val="none"/>
          <w:lang w:val="zh-CN"/>
        </w:rPr>
        <w:t>资格证明文件、商务与技术文件、报价文件必须分别编制并分开单独装订成册：</w:t>
      </w:r>
      <w:r>
        <w:rPr>
          <w:rFonts w:hint="eastAsia" w:ascii="宋体" w:hAnsi="宋体" w:eastAsia="宋体" w:cs="宋体"/>
          <w:b/>
          <w:color w:val="auto"/>
          <w:sz w:val="21"/>
          <w:szCs w:val="21"/>
          <w:highlight w:val="none"/>
        </w:rPr>
        <w:t>资格证明文件共3份（一正本二副本，封装成一袋），商务与技术文件共3份（一正本二副本，封装成一袋），报价文件共3份（一正本二副本，封装成一袋）。</w:t>
      </w:r>
    </w:p>
    <w:p>
      <w:pPr>
        <w:autoSpaceDE w:val="0"/>
        <w:autoSpaceDN w:val="0"/>
        <w:adjustRightInd w:val="0"/>
        <w:snapToGri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 xml:space="preserve">③外包装封面，可参照附件内容注明“项目编号”、“ 项目名称”、 “正本”或“副本”或“正副本”、“资格证明文件”或“商务与技术文件”或“报价文件”、 “标项号（如有）”、“ </w:t>
      </w:r>
      <w:r>
        <w:rPr>
          <w:rFonts w:hint="eastAsia" w:ascii="宋体" w:hAnsi="宋体" w:eastAsia="宋体" w:cs="宋体"/>
          <w:color w:val="auto"/>
          <w:sz w:val="21"/>
          <w:szCs w:val="21"/>
          <w:highlight w:val="none"/>
        </w:rPr>
        <w:t>谈判人</w:t>
      </w:r>
      <w:r>
        <w:rPr>
          <w:rFonts w:hint="eastAsia" w:ascii="宋体" w:hAnsi="宋体" w:eastAsia="宋体" w:cs="宋体"/>
          <w:color w:val="auto"/>
          <w:sz w:val="21"/>
          <w:szCs w:val="21"/>
          <w:highlight w:val="none"/>
          <w:lang w:val="zh-CN"/>
        </w:rPr>
        <w:t>名称” 、“开标时启封”等字样。</w:t>
      </w:r>
    </w:p>
    <w:p>
      <w:pPr>
        <w:autoSpaceDE w:val="0"/>
        <w:autoSpaceDN w:val="0"/>
        <w:adjustRightInd w:val="0"/>
        <w:snapToGrid w:val="0"/>
        <w:spacing w:line="400" w:lineRule="exact"/>
        <w:ind w:firstLine="480"/>
        <w:rPr>
          <w:rFonts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④</w:t>
      </w:r>
      <w:r>
        <w:rPr>
          <w:rFonts w:hint="eastAsia" w:ascii="宋体" w:hAnsi="宋体" w:eastAsia="宋体" w:cs="宋体"/>
          <w:color w:val="auto"/>
          <w:kern w:val="0"/>
          <w:sz w:val="21"/>
          <w:szCs w:val="21"/>
          <w:highlight w:val="none"/>
          <w:lang w:val="zh-CN"/>
        </w:rPr>
        <w:t>正本和副本内容有出入，以正本为准。</w:t>
      </w:r>
    </w:p>
    <w:p>
      <w:pPr>
        <w:autoSpaceDE w:val="0"/>
        <w:autoSpaceDN w:val="0"/>
        <w:adjustRightInd w:val="0"/>
        <w:snapToGri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▲2、谈判响应文件的签署、盖章</w:t>
      </w:r>
    </w:p>
    <w:p>
      <w:pPr>
        <w:autoSpaceDE w:val="0"/>
        <w:autoSpaceDN w:val="0"/>
        <w:adjustRightInd w:val="0"/>
        <w:snapToGrid w:val="0"/>
        <w:spacing w:line="400" w:lineRule="exact"/>
        <w:ind w:firstLine="48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谈判响应文件格式有要求盖章或签字的地方必须加盖供应商的公章以及法定代表人或委托代理人（盖章或签字）。</w:t>
      </w:r>
    </w:p>
    <w:p>
      <w:pPr>
        <w:autoSpaceDE w:val="0"/>
        <w:autoSpaceDN w:val="0"/>
        <w:adjustRightInd w:val="0"/>
        <w:snapToGrid w:val="0"/>
        <w:spacing w:line="400" w:lineRule="exact"/>
        <w:ind w:firstLine="48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3、谈判响应文件的外包装、密封</w:t>
      </w:r>
    </w:p>
    <w:p>
      <w:pPr>
        <w:autoSpaceDE w:val="0"/>
        <w:autoSpaceDN w:val="0"/>
        <w:adjustRightInd w:val="0"/>
        <w:snapToGrid w:val="0"/>
        <w:spacing w:line="400" w:lineRule="exact"/>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▲①项目如分标项，各标项谈判响应文件必须分开编制，并按上述份数要求单独密封包装。</w:t>
      </w:r>
    </w:p>
    <w:p>
      <w:pPr>
        <w:autoSpaceDE w:val="0"/>
        <w:autoSpaceDN w:val="0"/>
        <w:adjustRightInd w:val="0"/>
        <w:snapToGrid w:val="0"/>
        <w:spacing w:line="400" w:lineRule="exact"/>
        <w:ind w:firstLine="48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▲②“资格证明文件”或“商务与技术文件”或“报价文件”的外包装密封处须加盖供应商公章。</w:t>
      </w:r>
    </w:p>
    <w:p>
      <w:pPr>
        <w:autoSpaceDE w:val="0"/>
        <w:autoSpaceDN w:val="0"/>
        <w:adjustRightInd w:val="0"/>
        <w:snapToGrid w:val="0"/>
        <w:spacing w:line="400" w:lineRule="exact"/>
        <w:ind w:firstLine="480"/>
        <w:rPr>
          <w:rFonts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（四）</w:t>
      </w:r>
      <w:r>
        <w:rPr>
          <w:rFonts w:hint="eastAsia" w:ascii="宋体" w:hAnsi="宋体" w:eastAsia="宋体" w:cs="宋体"/>
          <w:b/>
          <w:color w:val="auto"/>
          <w:sz w:val="21"/>
          <w:szCs w:val="21"/>
          <w:highlight w:val="none"/>
        </w:rPr>
        <w:t>谈判响应文件提交</w:t>
      </w:r>
    </w:p>
    <w:p>
      <w:pPr>
        <w:autoSpaceDE w:val="0"/>
        <w:autoSpaceDN w:val="0"/>
        <w:adjustRightInd w:val="0"/>
        <w:spacing w:line="400" w:lineRule="exact"/>
        <w:ind w:firstLine="413" w:firstLineChars="196"/>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1、谈判响应文件提交</w:t>
      </w:r>
    </w:p>
    <w:p>
      <w:pPr>
        <w:autoSpaceDE w:val="0"/>
        <w:autoSpaceDN w:val="0"/>
        <w:adjustRightInd w:val="0"/>
        <w:spacing w:line="400" w:lineRule="exact"/>
        <w:ind w:firstLine="411" w:firstLineChars="196"/>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zh-CN"/>
        </w:rPr>
        <w:t>均须在</w:t>
      </w:r>
      <w:r>
        <w:rPr>
          <w:rFonts w:hint="eastAsia" w:ascii="宋体" w:hAnsi="宋体" w:eastAsia="宋体" w:cs="宋体"/>
          <w:color w:val="auto"/>
          <w:sz w:val="21"/>
          <w:szCs w:val="21"/>
          <w:highlight w:val="none"/>
        </w:rPr>
        <w:t>谈判响应文件提交</w:t>
      </w:r>
      <w:r>
        <w:rPr>
          <w:rFonts w:hint="eastAsia" w:ascii="宋体" w:hAnsi="宋体" w:eastAsia="宋体" w:cs="宋体"/>
          <w:color w:val="auto"/>
          <w:sz w:val="21"/>
          <w:szCs w:val="21"/>
          <w:highlight w:val="none"/>
          <w:lang w:val="zh-CN"/>
        </w:rPr>
        <w:t>截止时间前递交</w:t>
      </w:r>
      <w:r>
        <w:rPr>
          <w:rFonts w:hint="eastAsia" w:ascii="宋体" w:hAnsi="宋体" w:eastAsia="宋体" w:cs="宋体"/>
          <w:color w:val="auto"/>
          <w:sz w:val="21"/>
          <w:szCs w:val="21"/>
          <w:highlight w:val="none"/>
        </w:rPr>
        <w:t>谈判响应</w:t>
      </w:r>
      <w:r>
        <w:rPr>
          <w:rFonts w:hint="eastAsia" w:ascii="宋体" w:hAnsi="宋体" w:eastAsia="宋体" w:cs="宋体"/>
          <w:color w:val="auto"/>
          <w:sz w:val="21"/>
          <w:szCs w:val="21"/>
          <w:highlight w:val="none"/>
          <w:lang w:val="zh-CN"/>
        </w:rPr>
        <w:t>文件。</w:t>
      </w:r>
      <w:r>
        <w:rPr>
          <w:rFonts w:hint="eastAsia" w:ascii="宋体" w:hAnsi="宋体" w:eastAsia="宋体" w:cs="宋体"/>
          <w:color w:val="auto"/>
          <w:sz w:val="21"/>
          <w:szCs w:val="21"/>
          <w:highlight w:val="none"/>
        </w:rPr>
        <w:t>谈判响应</w:t>
      </w:r>
      <w:r>
        <w:rPr>
          <w:rFonts w:hint="eastAsia" w:ascii="宋体" w:hAnsi="宋体" w:eastAsia="宋体" w:cs="宋体"/>
          <w:color w:val="auto"/>
          <w:sz w:val="21"/>
          <w:szCs w:val="21"/>
          <w:highlight w:val="none"/>
          <w:lang w:val="zh-CN"/>
        </w:rPr>
        <w:t>文件递交方式：</w:t>
      </w:r>
    </w:p>
    <w:p>
      <w:pPr>
        <w:autoSpaceDE w:val="0"/>
        <w:autoSpaceDN w:val="0"/>
        <w:adjustRightInd w:val="0"/>
        <w:spacing w:line="400" w:lineRule="exact"/>
        <w:ind w:firstLine="411" w:firstLineChars="196"/>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①现场递交：</w:t>
      </w:r>
      <w:r>
        <w:rPr>
          <w:rFonts w:hint="eastAsia" w:ascii="宋体" w:hAnsi="宋体" w:eastAsia="宋体" w:cs="宋体"/>
          <w:color w:val="auto"/>
          <w:sz w:val="21"/>
          <w:szCs w:val="21"/>
          <w:highlight w:val="none"/>
        </w:rPr>
        <w:t>可</w:t>
      </w:r>
      <w:r>
        <w:rPr>
          <w:rFonts w:hint="eastAsia" w:ascii="宋体" w:hAnsi="宋体" w:eastAsia="宋体" w:cs="宋体"/>
          <w:color w:val="auto"/>
          <w:sz w:val="21"/>
          <w:szCs w:val="21"/>
          <w:highlight w:val="none"/>
          <w:lang w:val="zh-CN"/>
        </w:rPr>
        <w:t>不参与后续开标会；</w:t>
      </w:r>
    </w:p>
    <w:p>
      <w:pPr>
        <w:autoSpaceDE w:val="0"/>
        <w:autoSpaceDN w:val="0"/>
        <w:adjustRightInd w:val="0"/>
        <w:spacing w:line="400" w:lineRule="exact"/>
        <w:ind w:firstLine="411" w:firstLineChars="196"/>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②通过邮寄方式，接收截止时间同</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响应文件提交截止时间（以签收时间为准，如在规定时间内未收到</w:t>
      </w:r>
      <w:r>
        <w:rPr>
          <w:rFonts w:hint="eastAsia" w:ascii="宋体" w:hAnsi="宋体" w:eastAsia="宋体" w:cs="宋体"/>
          <w:color w:val="auto"/>
          <w:sz w:val="21"/>
          <w:szCs w:val="21"/>
          <w:highlight w:val="none"/>
        </w:rPr>
        <w:t>谈判响应</w:t>
      </w:r>
      <w:r>
        <w:rPr>
          <w:rFonts w:hint="eastAsia" w:ascii="宋体" w:hAnsi="宋体" w:eastAsia="宋体" w:cs="宋体"/>
          <w:color w:val="auto"/>
          <w:sz w:val="21"/>
          <w:szCs w:val="21"/>
          <w:highlight w:val="none"/>
          <w:lang w:val="zh-CN"/>
        </w:rPr>
        <w:t>文件，则作自动放弃</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处理，由</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自行承担责任）。</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应自行关注快递物流信息，签收时应及时告知代理机构。逾期送达的不予受理。</w:t>
      </w:r>
    </w:p>
    <w:p>
      <w:pPr>
        <w:autoSpaceDE w:val="0"/>
        <w:autoSpaceDN w:val="0"/>
        <w:adjustRightInd w:val="0"/>
        <w:spacing w:line="400" w:lineRule="exact"/>
        <w:ind w:firstLine="411" w:firstLineChars="196"/>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邮寄地址：</w:t>
      </w:r>
      <w:r>
        <w:rPr>
          <w:rFonts w:hint="eastAsia" w:ascii="宋体" w:hAnsi="宋体" w:eastAsia="宋体" w:cs="宋体"/>
          <w:color w:val="auto"/>
          <w:sz w:val="21"/>
          <w:szCs w:val="21"/>
          <w:highlight w:val="none"/>
        </w:rPr>
        <w:t>浙江耀信工程咨询有限公司仙居分公司（</w:t>
      </w:r>
      <w:r>
        <w:rPr>
          <w:rFonts w:hint="eastAsia" w:ascii="宋体" w:hAnsi="宋体"/>
          <w:color w:val="auto"/>
          <w:sz w:val="21"/>
          <w:szCs w:val="21"/>
          <w:highlight w:val="none"/>
        </w:rPr>
        <w:t>仙居县</w:t>
      </w:r>
      <w:r>
        <w:rPr>
          <w:rFonts w:hint="eastAsia" w:ascii="宋体" w:hAnsi="宋体" w:eastAsia="宋体" w:cs="宋体"/>
          <w:color w:val="auto"/>
          <w:sz w:val="21"/>
          <w:szCs w:val="21"/>
          <w:highlight w:val="none"/>
        </w:rPr>
        <w:t>安洲街道炉兴中路</w:t>
      </w:r>
      <w:r>
        <w:rPr>
          <w:rFonts w:hint="eastAsia" w:ascii="宋体" w:hAnsi="宋体" w:eastAsia="宋体" w:cs="宋体"/>
          <w:color w:val="auto"/>
          <w:sz w:val="21"/>
          <w:szCs w:val="21"/>
          <w:highlight w:val="none"/>
          <w:lang w:eastAsia="zh-CN"/>
        </w:rPr>
        <w:t>16</w:t>
      </w:r>
      <w:r>
        <w:rPr>
          <w:rFonts w:hint="eastAsia" w:ascii="宋体" w:hAnsi="宋体" w:eastAsia="宋体" w:cs="宋体"/>
          <w:color w:val="auto"/>
          <w:sz w:val="21"/>
          <w:szCs w:val="21"/>
          <w:highlight w:val="none"/>
        </w:rPr>
        <w:t>号3楼）</w:t>
      </w:r>
    </w:p>
    <w:p>
      <w:pPr>
        <w:autoSpaceDE w:val="0"/>
        <w:autoSpaceDN w:val="0"/>
        <w:adjustRightInd w:val="0"/>
        <w:spacing w:line="400" w:lineRule="exact"/>
        <w:ind w:firstLine="411" w:firstLineChars="196"/>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收件人：</w:t>
      </w:r>
      <w:r>
        <w:rPr>
          <w:rFonts w:hint="eastAsia" w:ascii="宋体" w:hAnsi="宋体" w:eastAsia="宋体" w:cs="宋体"/>
          <w:color w:val="auto"/>
          <w:sz w:val="21"/>
          <w:szCs w:val="21"/>
          <w:highlight w:val="none"/>
        </w:rPr>
        <w:t>郑苏敏</w:t>
      </w:r>
    </w:p>
    <w:p>
      <w:pPr>
        <w:autoSpaceDE w:val="0"/>
        <w:autoSpaceDN w:val="0"/>
        <w:adjustRightInd w:val="0"/>
        <w:spacing w:line="400" w:lineRule="exact"/>
        <w:ind w:firstLine="413" w:firstLineChars="197"/>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联系电话：</w:t>
      </w:r>
      <w:r>
        <w:rPr>
          <w:rFonts w:hint="eastAsia" w:ascii="宋体" w:hAnsi="宋体" w:eastAsia="宋体" w:cs="宋体"/>
          <w:color w:val="auto"/>
          <w:sz w:val="21"/>
          <w:szCs w:val="21"/>
          <w:highlight w:val="none"/>
        </w:rPr>
        <w:t>13362610537</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因密封不严、标记不明而造成过早启封、失密等情况，代理机构概不负责。</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如因故推迟</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响应文件提交截止时间的，</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zh-CN"/>
        </w:rPr>
        <w:t>人和</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的权利和义务将受到新的截止时间约束。</w:t>
      </w:r>
    </w:p>
    <w:p>
      <w:pPr>
        <w:tabs>
          <w:tab w:val="left" w:pos="1898"/>
        </w:tabs>
        <w:autoSpaceDE w:val="0"/>
        <w:autoSpaceDN w:val="0"/>
        <w:adjustRightInd w:val="0"/>
        <w:snapToGrid w:val="0"/>
        <w:spacing w:line="400" w:lineRule="exact"/>
        <w:ind w:firstLine="422" w:firstLineChars="200"/>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2、谈判响应文件的补充、修改和撤回。</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①在提交</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响应文件截止时间前，</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可对已提交的</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响应文件进行修改或撤回,修改或撤回应以书面形式通知代理机构。</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②修改后重新提交的</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响应文件应按</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文件的规定编制、密封、标记和提交。</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③在</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响应文件提交截止时间后,投</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不得修改或撤回已提交的</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w:t>
      </w:r>
    </w:p>
    <w:p>
      <w:pPr>
        <w:autoSpaceDE w:val="0"/>
        <w:autoSpaceDN w:val="0"/>
        <w:adjustRightInd w:val="0"/>
        <w:spacing w:line="400" w:lineRule="exact"/>
        <w:ind w:firstLine="480"/>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④</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响应文件不得涂改，若有修改错漏处，须加盖</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公章。</w:t>
      </w:r>
      <w:r>
        <w:rPr>
          <w:rFonts w:hint="eastAsia" w:ascii="宋体" w:hAnsi="宋体" w:eastAsia="宋体" w:cs="宋体"/>
          <w:color w:val="auto"/>
          <w:sz w:val="21"/>
          <w:szCs w:val="21"/>
          <w:highlight w:val="none"/>
        </w:rPr>
        <w:t>谈判</w:t>
      </w:r>
      <w:r>
        <w:rPr>
          <w:rFonts w:hint="eastAsia" w:ascii="宋体" w:hAnsi="宋体" w:eastAsia="宋体" w:cs="宋体"/>
          <w:color w:val="auto"/>
          <w:sz w:val="21"/>
          <w:szCs w:val="21"/>
          <w:highlight w:val="none"/>
          <w:lang w:val="zh-CN"/>
        </w:rPr>
        <w:t>响应文件因字迹模糊或表达不清引起的后果由</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val="zh-CN"/>
        </w:rPr>
        <w:t>负责。</w:t>
      </w:r>
    </w:p>
    <w:p>
      <w:pPr>
        <w:keepNext w:val="0"/>
        <w:keepLines w:val="0"/>
        <w:pageBreakBefore w:val="0"/>
        <w:widowControl w:val="0"/>
        <w:tabs>
          <w:tab w:val="left" w:pos="1418"/>
        </w:tabs>
        <w:kinsoku/>
        <w:wordWrap/>
        <w:overflowPunct/>
        <w:topLinePunct w:val="0"/>
        <w:autoSpaceDE w:val="0"/>
        <w:autoSpaceDN w:val="0"/>
        <w:bidi w:val="0"/>
        <w:adjustRightInd w:val="0"/>
        <w:snapToGrid w:val="0"/>
        <w:spacing w:line="380" w:lineRule="exact"/>
        <w:ind w:left="0" w:firstLine="422" w:firstLineChars="200"/>
        <w:textAlignment w:val="auto"/>
        <w:rPr>
          <w:rFonts w:hint="eastAsia" w:ascii="宋体" w:hAnsi="宋体" w:eastAsia="宋体" w:cs="Times New Roman"/>
          <w:b/>
          <w:color w:val="auto"/>
          <w:kern w:val="0"/>
          <w:sz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Times New Roman"/>
          <w:b/>
          <w:color w:val="auto"/>
          <w:kern w:val="0"/>
          <w:sz w:val="21"/>
          <w:highlight w:val="none"/>
          <w:lang w:val="zh-CN"/>
        </w:rPr>
        <w:t>（</w:t>
      </w:r>
      <w:r>
        <w:rPr>
          <w:rFonts w:hint="eastAsia" w:ascii="宋体" w:hAnsi="宋体" w:eastAsia="宋体" w:cs="Times New Roman"/>
          <w:b/>
          <w:color w:val="auto"/>
          <w:kern w:val="0"/>
          <w:sz w:val="21"/>
          <w:highlight w:val="none"/>
          <w:lang w:val="en-US" w:eastAsia="zh-CN"/>
        </w:rPr>
        <w:t>五</w:t>
      </w:r>
      <w:r>
        <w:rPr>
          <w:rFonts w:hint="eastAsia" w:ascii="宋体" w:hAnsi="宋体" w:eastAsia="宋体" w:cs="Times New Roman"/>
          <w:b/>
          <w:color w:val="auto"/>
          <w:kern w:val="0"/>
          <w:sz w:val="21"/>
          <w:highlight w:val="none"/>
          <w:lang w:val="zh-CN"/>
        </w:rPr>
        <w:t>）</w:t>
      </w:r>
      <w:r>
        <w:rPr>
          <w:rFonts w:hint="eastAsia" w:ascii="宋体" w:hAnsi="宋体" w:eastAsia="宋体" w:cs="Times New Roman"/>
          <w:b/>
          <w:color w:val="auto"/>
          <w:kern w:val="0"/>
          <w:sz w:val="21"/>
          <w:highlight w:val="none"/>
          <w:lang w:val="en-US" w:eastAsia="zh-CN"/>
        </w:rPr>
        <w:t>谈判保证金</w:t>
      </w:r>
      <w:r>
        <w:rPr>
          <w:rFonts w:hint="eastAsia" w:ascii="宋体" w:hAnsi="宋体" w:eastAsia="宋体" w:cs="Times New Roman"/>
          <w:b/>
          <w:color w:val="auto"/>
          <w:kern w:val="0"/>
          <w:sz w:val="21"/>
          <w:highlight w:val="none"/>
          <w:lang w:val="zh-CN"/>
        </w:rPr>
        <w:t>：</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eastAsia="宋体" w:cs="宋体"/>
          <w:b/>
          <w:bCs/>
          <w:color w:val="auto"/>
          <w:sz w:val="21"/>
          <w:szCs w:val="21"/>
          <w:highlight w:val="none"/>
          <w:lang w:val="en-US" w:eastAsia="zh-CN"/>
        </w:rPr>
        <w:t>谈判保证金：</w:t>
      </w:r>
      <w:r>
        <w:rPr>
          <w:rFonts w:hint="eastAsia" w:ascii="宋体" w:hAnsi="宋体" w:eastAsia="宋体" w:cs="宋体"/>
          <w:b/>
          <w:bCs/>
          <w:color w:val="auto"/>
          <w:kern w:val="0"/>
          <w:sz w:val="21"/>
          <w:szCs w:val="21"/>
          <w:highlight w:val="none"/>
          <w:lang w:val="en-US" w:eastAsia="zh-CN"/>
        </w:rPr>
        <w:t>人民币</w:t>
      </w:r>
      <w:r>
        <w:rPr>
          <w:rFonts w:hint="eastAsia" w:ascii="宋体" w:hAnsi="宋体" w:eastAsia="宋体" w:cs="宋体"/>
          <w:b/>
          <w:bCs/>
          <w:color w:val="auto"/>
          <w:kern w:val="0"/>
          <w:sz w:val="21"/>
          <w:szCs w:val="21"/>
          <w:highlight w:val="none"/>
          <w:u w:val="single"/>
          <w:lang w:val="en-US" w:eastAsia="zh-CN"/>
        </w:rPr>
        <w:t xml:space="preserve">  伍千 </w:t>
      </w:r>
      <w:r>
        <w:rPr>
          <w:rFonts w:hint="eastAsia" w:ascii="宋体" w:hAnsi="宋体" w:eastAsia="宋体" w:cs="宋体"/>
          <w:b/>
          <w:bCs/>
          <w:color w:val="auto"/>
          <w:kern w:val="0"/>
          <w:sz w:val="21"/>
          <w:szCs w:val="21"/>
          <w:highlight w:val="none"/>
          <w:lang w:val="en-US" w:eastAsia="zh-CN"/>
        </w:rPr>
        <w:t>元。</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交付方式：转账、电汇、银行汇票、</w:t>
      </w:r>
      <w:r>
        <w:rPr>
          <w:rFonts w:hint="eastAsia" w:ascii="宋体" w:hAnsi="宋体" w:eastAsia="宋体" w:cs="宋体"/>
          <w:color w:val="auto"/>
          <w:sz w:val="21"/>
          <w:szCs w:val="21"/>
          <w:highlight w:val="none"/>
          <w:lang w:val="en-US" w:eastAsia="zh-CN"/>
        </w:rPr>
        <w:t>保函</w:t>
      </w:r>
      <w:r>
        <w:rPr>
          <w:rFonts w:hint="eastAsia" w:ascii="宋体" w:hAnsi="宋体" w:eastAsia="宋体" w:cs="宋体"/>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96" w:lineRule="exact"/>
        <w:ind w:left="0" w:right="0"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3.谈判保证金递交方式：</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①现金（密封在信封里）请供应商在投标截止时间前1个小时内向代理机构人员递交，即交即走；</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②采用银行转账（或电汇）形式的：</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供应商通过其基本账户转出的转账、电汇，单笔足额缴纳谈判保证金（谈判保证金金额和采购文件规定一致）。</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提交投标文件前，先确保保证金已经到账。</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收款单位：浙江耀信工程咨询有限公司仙居分公司</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开户银行：浙江泰隆商业银行台州仙居支行</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银行帐号：33010170201000014652</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注：因各银行系统到账时间不同，为确保谈判保证金及时到账，请尽量提前缴纳。</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③采用保函形式的：</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保函指银行保函、保险机构保证保险保单和融资担保公司保函。</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保函（原件）请供应商在投标截止时间前1个小时内向代理机构人员递交，即交即走，且保函（保单）的出具日期必须在截标时间前。 </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保函中有效期：从提交投标文件截止时间之日起不得少于采购文件投标有效期。 </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保函中采购人可提起索赔的内容必须至少包括“投标人须知 二、谈判响应文件 （五）谈判保证金 第4点 ”中所列条款。</w:t>
      </w:r>
    </w:p>
    <w:p>
      <w:pPr>
        <w:widowControl/>
        <w:spacing w:line="40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保函受益人:       (采购人名称)   </w:t>
      </w:r>
    </w:p>
    <w:p>
      <w:pPr>
        <w:pStyle w:val="35"/>
        <w:keepNext w:val="0"/>
        <w:keepLines w:val="0"/>
        <w:pageBreakBefore w:val="0"/>
        <w:kinsoku/>
        <w:wordWrap/>
        <w:overflowPunct/>
        <w:topLinePunct w:val="0"/>
        <w:autoSpaceDE/>
        <w:autoSpaceDN/>
        <w:bidi w:val="0"/>
        <w:snapToGrid w:val="0"/>
        <w:spacing w:line="380" w:lineRule="exact"/>
        <w:ind w:firstLine="460" w:firstLineChars="200"/>
        <w:rPr>
          <w:rFonts w:hint="eastAsia"/>
          <w:color w:val="auto"/>
          <w:highlight w:val="none"/>
          <w:lang w:val="zh-CN"/>
        </w:rPr>
      </w:pPr>
      <w:r>
        <w:rPr>
          <w:rFonts w:hint="eastAsia" w:ascii="宋体" w:hAnsi="宋体" w:eastAsia="宋体" w:cs="宋体"/>
          <w:color w:val="auto"/>
          <w:sz w:val="21"/>
          <w:szCs w:val="21"/>
          <w:highlight w:val="none"/>
          <w:lang w:val="en-US" w:eastAsia="zh-CN"/>
        </w:rPr>
        <w:t>保函投保人：      （供应商名称）</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谈判保证金</w:t>
      </w:r>
      <w:r>
        <w:rPr>
          <w:rFonts w:hint="eastAsia" w:ascii="宋体" w:hAnsi="宋体" w:eastAsia="宋体" w:cs="宋体"/>
          <w:color w:val="auto"/>
          <w:sz w:val="21"/>
          <w:szCs w:val="21"/>
          <w:highlight w:val="none"/>
        </w:rPr>
        <w:t>在采购合同签订之日起5个工作日内无息退还，未</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谈判保证金</w:t>
      </w:r>
      <w:r>
        <w:rPr>
          <w:rFonts w:hint="eastAsia" w:ascii="宋体" w:hAnsi="宋体" w:eastAsia="宋体" w:cs="宋体"/>
          <w:color w:val="auto"/>
          <w:sz w:val="21"/>
          <w:szCs w:val="21"/>
          <w:highlight w:val="none"/>
        </w:rPr>
        <w:t>将在中标通知书发出之日起5个工作日内无息退还。</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4、发生下列情况之一，</w:t>
      </w:r>
      <w:r>
        <w:rPr>
          <w:rFonts w:hint="eastAsia" w:ascii="宋体" w:hAnsi="宋体" w:eastAsia="宋体" w:cs="宋体"/>
          <w:color w:val="auto"/>
          <w:sz w:val="21"/>
          <w:szCs w:val="21"/>
          <w:highlight w:val="none"/>
          <w:lang w:val="en-US" w:eastAsia="zh-CN"/>
        </w:rPr>
        <w:t>投标保证金</w:t>
      </w:r>
      <w:r>
        <w:rPr>
          <w:rFonts w:hint="eastAsia" w:ascii="宋体" w:hAnsi="宋体" w:eastAsia="宋体" w:cs="宋体"/>
          <w:color w:val="auto"/>
          <w:sz w:val="21"/>
          <w:szCs w:val="21"/>
          <w:highlight w:val="none"/>
        </w:rPr>
        <w:t>将不予退还：</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有效期内撤回</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文件件或放弃中标资格的；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过程中弄虚作假，提供虚假材料的；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中标</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拒绝与采购人签订合同的；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（4）将中标项目转让给他人，或者在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文件中未说明且未经采购人同意，将中标项目分包给他人的；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（5）拒绝履行合同义务的；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（6）其他严重扰乱招投标程序的；</w:t>
      </w:r>
    </w:p>
    <w:p>
      <w:pPr>
        <w:keepNext w:val="0"/>
        <w:keepLines w:val="0"/>
        <w:pageBreakBefore w:val="0"/>
        <w:widowControl/>
        <w:shd w:val="clear" w:color="auto" w:fill="auto"/>
        <w:kinsoku/>
        <w:wordWrap/>
        <w:overflowPunct/>
        <w:topLinePunct w:val="0"/>
        <w:bidi w:val="0"/>
        <w:snapToGrid w:val="0"/>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（7）法律、法规明确规定的其他行为。</w:t>
      </w:r>
    </w:p>
    <w:p>
      <w:pPr>
        <w:tabs>
          <w:tab w:val="left" w:pos="1418"/>
        </w:tabs>
        <w:autoSpaceDE w:val="0"/>
        <w:autoSpaceDN w:val="0"/>
        <w:adjustRightInd w:val="0"/>
        <w:snapToGrid w:val="0"/>
        <w:spacing w:line="400" w:lineRule="exact"/>
        <w:ind w:left="60"/>
        <w:jc w:val="center"/>
        <w:rPr>
          <w:rFonts w:ascii="宋体" w:hAnsi="宋体" w:eastAsia="宋体"/>
          <w:b/>
          <w:color w:val="auto"/>
          <w:kern w:val="0"/>
          <w:sz w:val="24"/>
          <w:highlight w:val="none"/>
        </w:rPr>
      </w:pPr>
      <w:r>
        <w:rPr>
          <w:rFonts w:hint="eastAsia" w:ascii="宋体" w:hAnsi="宋体" w:eastAsia="宋体"/>
          <w:b/>
          <w:color w:val="auto"/>
          <w:kern w:val="0"/>
          <w:sz w:val="24"/>
          <w:highlight w:val="none"/>
        </w:rPr>
        <w:t>三、谈判</w:t>
      </w:r>
    </w:p>
    <w:p>
      <w:pPr>
        <w:pStyle w:val="3"/>
        <w:spacing w:line="400" w:lineRule="atLeast"/>
        <w:ind w:left="60" w:firstLine="420" w:firstLineChars="200"/>
        <w:rPr>
          <w:rFonts w:ascii="宋体" w:hAnsi="宋体" w:eastAsia="宋体" w:cs="宋体"/>
          <w:color w:val="auto"/>
          <w:highlight w:val="none"/>
        </w:rPr>
      </w:pPr>
      <w:r>
        <w:rPr>
          <w:rFonts w:hint="eastAsia" w:ascii="宋体" w:hAnsi="宋体" w:eastAsia="宋体" w:cs="宋体"/>
          <w:color w:val="auto"/>
          <w:szCs w:val="21"/>
          <w:highlight w:val="none"/>
        </w:rPr>
        <w:t>1.采购代理机构将在“竞争性谈判公告”规定的时间和地点进行开标</w:t>
      </w:r>
      <w:r>
        <w:rPr>
          <w:rFonts w:hint="eastAsia" w:ascii="宋体" w:hAnsi="宋体" w:eastAsia="宋体" w:cs="宋体"/>
          <w:color w:val="auto"/>
          <w:highlight w:val="none"/>
        </w:rPr>
        <w:t>。评标委员会成员不得参加开标活动。</w:t>
      </w:r>
      <w:r>
        <w:rPr>
          <w:rFonts w:hint="eastAsia" w:ascii="宋体" w:hAnsi="宋体" w:eastAsia="宋体" w:cs="宋体"/>
          <w:color w:val="auto"/>
          <w:highlight w:val="none"/>
          <w:lang w:val="zh-CN"/>
        </w:rPr>
        <w:t>本次开标采用先评审资格证明文件和商务与技术文件，后评审报价文件的方式进行。</w:t>
      </w:r>
    </w:p>
    <w:p>
      <w:pPr>
        <w:autoSpaceDE w:val="0"/>
        <w:autoSpaceDN w:val="0"/>
        <w:adjustRightInd w:val="0"/>
        <w:snapToGrid w:val="0"/>
        <w:spacing w:line="400" w:lineRule="atLeast"/>
        <w:ind w:firstLine="211" w:firstLineChars="100"/>
        <w:rPr>
          <w:rFonts w:ascii="宋体" w:hAnsi="宋体" w:eastAsia="宋体" w:cs="宋体"/>
          <w:b/>
          <w:color w:val="auto"/>
          <w:sz w:val="21"/>
          <w:highlight w:val="none"/>
        </w:rPr>
      </w:pPr>
      <w:r>
        <w:rPr>
          <w:rFonts w:hint="eastAsia" w:ascii="宋体" w:hAnsi="宋体" w:eastAsia="宋体" w:cs="宋体"/>
          <w:b/>
          <w:color w:val="auto"/>
          <w:sz w:val="21"/>
          <w:highlight w:val="none"/>
        </w:rPr>
        <w:t>2.本项目采取不见面钉钉直播开标，各供应商代表可自行下载“钉钉”软件观看。（钉钉直播群</w:t>
      </w:r>
      <w:r>
        <w:rPr>
          <w:rFonts w:hint="eastAsia" w:ascii="宋体" w:hAnsi="宋体" w:eastAsia="宋体" w:cs="宋体"/>
          <w:b/>
          <w:color w:val="auto"/>
          <w:sz w:val="21"/>
          <w:highlight w:val="none"/>
          <w:shd w:val="clear"/>
        </w:rPr>
        <w:t>号为：69135016060，</w:t>
      </w:r>
      <w:r>
        <w:rPr>
          <w:rFonts w:hint="eastAsia" w:ascii="宋体" w:hAnsi="宋体" w:eastAsia="宋体" w:cs="宋体"/>
          <w:b/>
          <w:color w:val="auto"/>
          <w:sz w:val="21"/>
          <w:highlight w:val="none"/>
        </w:rPr>
        <w:t>供应商于开标当天搜索群号，并申请进群。）</w:t>
      </w:r>
    </w:p>
    <w:p>
      <w:pPr>
        <w:snapToGrid w:val="0"/>
        <w:spacing w:line="400" w:lineRule="atLeas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3.开评标过程全程录音录像。</w:t>
      </w:r>
    </w:p>
    <w:p>
      <w:pPr>
        <w:snapToGrid w:val="0"/>
        <w:spacing w:line="400" w:lineRule="atLeas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4.核验出席开标活动现场的相关单位人员身份，并组织其分别登记、签到，无关人员可拒绝其进入现场。</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5.主持人宣布谈判采购会议开始，介绍开标现场的人员情况，宣读提交谈判响应文件的供应商名单、开标纪律、应当回避的情形等注意事项。</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6.</w:t>
      </w:r>
      <w:r>
        <w:rPr>
          <w:rFonts w:hint="eastAsia" w:ascii="宋体" w:hAnsi="宋体" w:eastAsia="宋体" w:cs="宋体"/>
          <w:color w:val="auto"/>
          <w:sz w:val="21"/>
          <w:highlight w:val="none"/>
        </w:rPr>
        <w:t>查验谈判响应文件密封情况。</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7.</w:t>
      </w:r>
      <w:r>
        <w:rPr>
          <w:rFonts w:hint="eastAsia" w:ascii="宋体" w:hAnsi="宋体" w:eastAsia="宋体" w:cs="宋体"/>
          <w:color w:val="auto"/>
          <w:sz w:val="21"/>
          <w:highlight w:val="none"/>
        </w:rPr>
        <w:t>按供应商提交谈判响应文件的先后顺序当众拆封、清点正副本数量（对于正副本数量和装订不符合谈判文件要求的谈判响应文件（注：初次报价不公布），由现场工作人员通过电话、邮箱等通讯方式告知投标人并由其通过电话确认、邮件确认等方式作出回复）。当场制作并打印开标记录表，由相关人员在开标记录表上签字确认（供应商代表未到场或拒绝签字确认的，不影响评标过程）。</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8.</w:t>
      </w:r>
      <w:r>
        <w:rPr>
          <w:rFonts w:hint="eastAsia" w:ascii="宋体" w:hAnsi="宋体" w:eastAsia="宋体" w:cs="宋体"/>
          <w:color w:val="auto"/>
          <w:sz w:val="21"/>
          <w:highlight w:val="none"/>
        </w:rPr>
        <w:t>唱标结束后，现场工作人员将谈判响应文件护送至指定评审地点，由谈判小组按照竞争性谈判文件规定的资格条件和实质性内容，对各供应商资格和谈判响应文件的完符合性性进行审查。</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9.</w:t>
      </w:r>
      <w:r>
        <w:rPr>
          <w:rFonts w:hint="eastAsia" w:ascii="宋体" w:hAnsi="宋体" w:eastAsia="宋体" w:cs="宋体"/>
          <w:color w:val="auto"/>
          <w:sz w:val="21"/>
          <w:highlight w:val="none"/>
        </w:rPr>
        <w:t>谈判小组对响应文件进行评审，并根据谈判文件规定的程序、评定成交的标准等事项与实质性响应谈判文件要求的供应商进行谈判。未实质性响应谈判文件的响应文件按无效处理。</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10.</w:t>
      </w:r>
      <w:r>
        <w:rPr>
          <w:rFonts w:hint="eastAsia" w:ascii="宋体" w:hAnsi="宋体" w:eastAsia="宋体" w:cs="宋体"/>
          <w:color w:val="auto"/>
          <w:sz w:val="21"/>
          <w:highlight w:val="none"/>
        </w:rPr>
        <w:t>谈判小组所有成员集中与单一供应商分别进行谈判，并给予所有参加谈判的供应商平等的谈判机会。供应商应由法人代表或法人代表授权的人参与谈判。供应商所作的重要答复均应以书面形式，并经法定代表人或授权人签署，作为谈判文件的一部分，对谈判供应商有约束力，但不得对内容进行实质性修改。在谈判中，谈判的任何一方不得透露与谈判有关的其他供应商的技术资料、价格和其他信息。</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11.</w:t>
      </w:r>
      <w:r>
        <w:rPr>
          <w:rFonts w:hint="eastAsia" w:ascii="宋体" w:hAnsi="宋体" w:eastAsia="宋体" w:cs="宋体"/>
          <w:color w:val="auto"/>
          <w:sz w:val="21"/>
          <w:highlight w:val="none"/>
        </w:rPr>
        <w:t>在谈判过程中，谈判小组可以根据谈判文件和谈判情况实质性变动采购需求中的技术、服务要求以及合同草案条款，但不得变动谈判文件中的其他内容。实质性变动的内容，经采购人代表确认后，将以书面形式通知所有参加谈判的供应商。</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12.</w:t>
      </w:r>
      <w:r>
        <w:rPr>
          <w:rFonts w:hint="eastAsia" w:ascii="宋体" w:hAnsi="宋体" w:eastAsia="宋体" w:cs="宋体"/>
          <w:color w:val="auto"/>
          <w:sz w:val="21"/>
          <w:highlight w:val="none"/>
        </w:rPr>
        <w:t>谈判结束后，谈判小组将要求所有继续参加谈判的供应商在规定时间内提交最终报价，最终报价是供应商响应文件的有效组成部分，最终报价原则上不得高于初次报价，否则视为放弃谈判，其谈判响应文件作无效标处理，但采购需求中的技术、服务要求发生实质性变动的情况除外。超过规定时间提交的报价作无效处理。</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13.</w:t>
      </w:r>
      <w:r>
        <w:rPr>
          <w:rFonts w:hint="eastAsia" w:ascii="宋体" w:hAnsi="宋体" w:eastAsia="宋体" w:cs="宋体"/>
          <w:color w:val="auto"/>
          <w:sz w:val="21"/>
          <w:highlight w:val="none"/>
        </w:rPr>
        <w:t>谈判小组编写评审报告；谈判小组应当从质量和服务均能满足采购文件实质性响应要求的供应商中，按照最终报价由低到高的顺序提出</w:t>
      </w:r>
      <w:r>
        <w:rPr>
          <w:rFonts w:hint="eastAsia" w:hAnsi="宋体" w:eastAsia="宋体" w:cs="宋体"/>
          <w:color w:val="auto"/>
          <w:sz w:val="21"/>
          <w:highlight w:val="none"/>
          <w:lang w:eastAsia="zh-CN"/>
        </w:rPr>
        <w:t>1</w:t>
      </w:r>
      <w:r>
        <w:rPr>
          <w:rFonts w:hint="eastAsia" w:ascii="宋体" w:hAnsi="宋体" w:eastAsia="宋体" w:cs="宋体"/>
          <w:color w:val="auto"/>
          <w:sz w:val="21"/>
          <w:highlight w:val="none"/>
        </w:rPr>
        <w:t>名成交候选人</w:t>
      </w:r>
      <w:r>
        <w:rPr>
          <w:rFonts w:hint="eastAsia" w:hAnsi="宋体" w:eastAsia="宋体" w:cs="宋体"/>
          <w:color w:val="auto"/>
          <w:sz w:val="21"/>
          <w:highlight w:val="none"/>
          <w:lang w:eastAsia="zh-CN"/>
        </w:rPr>
        <w:t>，</w:t>
      </w:r>
      <w:r>
        <w:rPr>
          <w:rFonts w:hint="eastAsia" w:ascii="宋体" w:hAnsi="宋体" w:eastAsia="宋体" w:cs="宋体"/>
          <w:color w:val="auto"/>
          <w:sz w:val="21"/>
          <w:highlight w:val="none"/>
        </w:rPr>
        <w:t>并编写评审报告。如遇相同最低报价，则由采购人抽签确定成交候选人。</w:t>
      </w:r>
    </w:p>
    <w:p>
      <w:pPr>
        <w:pStyle w:val="12"/>
        <w:snapToGrid w:val="0"/>
        <w:spacing w:line="400" w:lineRule="atLeast"/>
        <w:ind w:firstLine="420" w:firstLineChars="200"/>
        <w:rPr>
          <w:rFonts w:hint="eastAsia" w:ascii="宋体" w:hAnsi="宋体" w:eastAsia="宋体" w:cs="宋体"/>
          <w:color w:val="auto"/>
          <w:sz w:val="21"/>
          <w:highlight w:val="none"/>
        </w:rPr>
      </w:pPr>
      <w:r>
        <w:rPr>
          <w:rFonts w:hint="eastAsia" w:hAnsi="宋体" w:eastAsia="宋体" w:cs="宋体"/>
          <w:color w:val="auto"/>
          <w:sz w:val="21"/>
          <w:highlight w:val="none"/>
          <w:lang w:val="en-US" w:eastAsia="zh-CN"/>
        </w:rPr>
        <w:t>14.</w:t>
      </w:r>
      <w:r>
        <w:rPr>
          <w:rFonts w:hint="eastAsia" w:ascii="宋体" w:hAnsi="宋体" w:eastAsia="宋体" w:cs="宋体"/>
          <w:color w:val="auto"/>
          <w:sz w:val="21"/>
          <w:highlight w:val="none"/>
        </w:rPr>
        <w:t>宣布谈判结果，谈判采购会议结束。</w:t>
      </w:r>
    </w:p>
    <w:p>
      <w:pPr>
        <w:pStyle w:val="12"/>
        <w:snapToGrid w:val="0"/>
        <w:spacing w:line="400" w:lineRule="atLeast"/>
        <w:ind w:firstLine="422" w:firstLineChars="200"/>
        <w:rPr>
          <w:rFonts w:hAnsi="宋体" w:eastAsia="宋体" w:cs="宋体"/>
          <w:color w:val="auto"/>
          <w:highlight w:val="none"/>
        </w:rPr>
      </w:pPr>
      <w:r>
        <w:rPr>
          <w:rFonts w:hint="eastAsia" w:hAnsi="宋体" w:eastAsia="宋体" w:cs="宋体"/>
          <w:b/>
          <w:color w:val="auto"/>
          <w:highlight w:val="none"/>
        </w:rPr>
        <w:t>（二）澄清问题的形式</w:t>
      </w:r>
    </w:p>
    <w:p>
      <w:pPr>
        <w:snapToGrid w:val="0"/>
        <w:spacing w:line="400" w:lineRule="atLeas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1、评审中需要供应商对谈判响应文件作出澄清、说明或者补正的，评标委员会将以书面形式（或通过录音电话）进行询标。给予供应商提交澄清说明或补正的时间不得少于半小时，供应商已经明确表示澄清说明或补正完毕的除外。供应商务必在线等待，留意手机短信，及时在线澄清、说明或补正。</w:t>
      </w:r>
    </w:p>
    <w:p>
      <w:pPr>
        <w:snapToGrid w:val="0"/>
        <w:spacing w:line="400" w:lineRule="atLeast"/>
        <w:ind w:firstLine="420" w:firstLineChars="200"/>
        <w:rPr>
          <w:rFonts w:ascii="宋体" w:hAnsi="宋体" w:eastAsia="宋体" w:cs="宋体"/>
          <w:color w:val="auto"/>
          <w:sz w:val="21"/>
          <w:highlight w:val="none"/>
        </w:rPr>
      </w:pPr>
      <w:r>
        <w:rPr>
          <w:rFonts w:hint="eastAsia" w:ascii="宋体" w:hAnsi="宋体" w:eastAsia="宋体" w:cs="宋体"/>
          <w:color w:val="auto"/>
          <w:sz w:val="21"/>
          <w:highlight w:val="none"/>
        </w:rPr>
        <w:t>2、供应商的的澄清、说明或补正将作为谈判响应文件的一部分。</w:t>
      </w:r>
    </w:p>
    <w:p>
      <w:pPr>
        <w:snapToGrid w:val="0"/>
        <w:spacing w:line="400" w:lineRule="atLeast"/>
        <w:ind w:firstLine="422" w:firstLineChars="200"/>
        <w:rPr>
          <w:rFonts w:ascii="宋体" w:hAnsi="宋体" w:eastAsia="宋体" w:cs="宋体"/>
          <w:color w:val="auto"/>
          <w:sz w:val="21"/>
          <w:highlight w:val="none"/>
        </w:rPr>
      </w:pPr>
      <w:r>
        <w:rPr>
          <w:rFonts w:hint="eastAsia" w:ascii="宋体" w:hAnsi="宋体" w:eastAsia="宋体" w:cs="宋体"/>
          <w:b/>
          <w:color w:val="auto"/>
          <w:sz w:val="21"/>
          <w:highlight w:val="none"/>
        </w:rPr>
        <w:t>（三）错误修正</w:t>
      </w:r>
    </w:p>
    <w:p>
      <w:pPr>
        <w:pStyle w:val="23"/>
        <w:snapToGrid w:val="0"/>
        <w:spacing w:before="0" w:beforeAutospacing="0" w:after="0" w:afterAutospacing="0" w:line="400" w:lineRule="atLeast"/>
        <w:ind w:firstLine="420" w:firstLineChars="200"/>
        <w:jc w:val="both"/>
        <w:rPr>
          <w:rFonts w:hint="default" w:eastAsia="宋体" w:cs="宋体"/>
          <w:color w:val="auto"/>
          <w:sz w:val="21"/>
          <w:highlight w:val="none"/>
        </w:rPr>
      </w:pPr>
      <w:r>
        <w:rPr>
          <w:rFonts w:eastAsia="宋体" w:cs="宋体"/>
          <w:color w:val="auto"/>
          <w:sz w:val="21"/>
          <w:highlight w:val="none"/>
        </w:rPr>
        <w:t>谈判响应文件报价出现前后不一致的，除谈判采购文件另有规定外，按照下列规定修正：</w:t>
      </w:r>
    </w:p>
    <w:p>
      <w:pPr>
        <w:pStyle w:val="23"/>
        <w:snapToGrid w:val="0"/>
        <w:spacing w:before="0" w:beforeAutospacing="0" w:after="0" w:afterAutospacing="0" w:line="400" w:lineRule="atLeast"/>
        <w:jc w:val="both"/>
        <w:rPr>
          <w:rFonts w:hint="default" w:eastAsia="宋体" w:cs="宋体"/>
          <w:color w:val="auto"/>
          <w:sz w:val="21"/>
          <w:highlight w:val="none"/>
        </w:rPr>
      </w:pPr>
      <w:r>
        <w:rPr>
          <w:rFonts w:eastAsia="宋体" w:cs="宋体"/>
          <w:color w:val="auto"/>
          <w:sz w:val="21"/>
          <w:highlight w:val="none"/>
        </w:rPr>
        <w:t>　　1、谈判响应文件中首次报价一览表内容与谈判响应文件中相应内容不一致的，以首次报价一览表为准；</w:t>
      </w:r>
    </w:p>
    <w:p>
      <w:pPr>
        <w:pStyle w:val="23"/>
        <w:snapToGrid w:val="0"/>
        <w:spacing w:before="0" w:beforeAutospacing="0" w:after="0" w:afterAutospacing="0" w:line="400" w:lineRule="atLeast"/>
        <w:jc w:val="both"/>
        <w:rPr>
          <w:rFonts w:hint="default" w:eastAsia="宋体" w:cs="宋体"/>
          <w:color w:val="auto"/>
          <w:sz w:val="21"/>
          <w:highlight w:val="none"/>
        </w:rPr>
      </w:pPr>
      <w:r>
        <w:rPr>
          <w:rFonts w:eastAsia="宋体" w:cs="宋体"/>
          <w:color w:val="auto"/>
          <w:sz w:val="21"/>
          <w:highlight w:val="none"/>
        </w:rPr>
        <w:t>　　2、大写金额和小写金额不一致的，以大写金额为准；</w:t>
      </w:r>
    </w:p>
    <w:p>
      <w:pPr>
        <w:pStyle w:val="23"/>
        <w:snapToGrid w:val="0"/>
        <w:spacing w:before="0" w:beforeAutospacing="0" w:after="0" w:afterAutospacing="0" w:line="400" w:lineRule="atLeast"/>
        <w:jc w:val="both"/>
        <w:rPr>
          <w:rFonts w:hint="default" w:eastAsia="宋体" w:cs="宋体"/>
          <w:color w:val="auto"/>
          <w:sz w:val="21"/>
          <w:highlight w:val="none"/>
        </w:rPr>
      </w:pPr>
      <w:r>
        <w:rPr>
          <w:rFonts w:eastAsia="宋体" w:cs="宋体"/>
          <w:color w:val="auto"/>
          <w:sz w:val="21"/>
          <w:highlight w:val="none"/>
        </w:rPr>
        <w:t>　　3、单价金额小数点或者百分比有明显错位的，以首次报价一览表的总价为准，并修改单价；</w:t>
      </w:r>
    </w:p>
    <w:p>
      <w:pPr>
        <w:pStyle w:val="23"/>
        <w:snapToGrid w:val="0"/>
        <w:spacing w:before="0" w:beforeAutospacing="0" w:after="0" w:afterAutospacing="0" w:line="400" w:lineRule="atLeast"/>
        <w:jc w:val="both"/>
        <w:rPr>
          <w:rFonts w:hint="default" w:eastAsia="宋体" w:cs="宋体"/>
          <w:color w:val="auto"/>
          <w:sz w:val="21"/>
          <w:highlight w:val="none"/>
        </w:rPr>
      </w:pPr>
      <w:r>
        <w:rPr>
          <w:rFonts w:eastAsia="宋体" w:cs="宋体"/>
          <w:color w:val="auto"/>
          <w:sz w:val="21"/>
          <w:highlight w:val="none"/>
        </w:rPr>
        <w:t>　　4、总价金额与按单价汇总金额不一致的，以单价金额计算结果为准。</w:t>
      </w:r>
    </w:p>
    <w:p>
      <w:pPr>
        <w:pStyle w:val="23"/>
        <w:snapToGrid w:val="0"/>
        <w:spacing w:before="0" w:beforeAutospacing="0" w:after="0" w:afterAutospacing="0" w:line="400" w:lineRule="atLeast"/>
        <w:ind w:firstLine="480"/>
        <w:jc w:val="both"/>
        <w:rPr>
          <w:rFonts w:hint="default" w:eastAsia="宋体" w:cs="宋体"/>
          <w:color w:val="auto"/>
          <w:sz w:val="21"/>
          <w:highlight w:val="none"/>
        </w:rPr>
      </w:pPr>
      <w:r>
        <w:rPr>
          <w:rFonts w:eastAsia="宋体" w:cs="宋体"/>
          <w:color w:val="auto"/>
          <w:sz w:val="21"/>
          <w:highlight w:val="none"/>
        </w:rPr>
        <w:t>同时出现两种以上不一致的，按照前款规定的顺序修正。修正应当采用书面形式，并加盖公章，或者由法定代表人或其授权的代表签字，并上传至钉钉群。修正后的报价经谈判供应商确认后产生约束力，谈判供应商不确认的，将终止谈判。</w:t>
      </w:r>
    </w:p>
    <w:p>
      <w:pPr>
        <w:pStyle w:val="23"/>
        <w:snapToGrid w:val="0"/>
        <w:spacing w:before="0" w:beforeAutospacing="0" w:after="0" w:afterAutospacing="0" w:line="400" w:lineRule="atLeast"/>
        <w:ind w:firstLine="480"/>
        <w:rPr>
          <w:rFonts w:hint="default" w:eastAsia="宋体" w:cs="宋体"/>
          <w:color w:val="auto"/>
          <w:sz w:val="21"/>
          <w:highlight w:val="none"/>
        </w:rPr>
      </w:pPr>
      <w:r>
        <w:rPr>
          <w:rFonts w:eastAsia="宋体" w:cs="宋体"/>
          <w:b/>
          <w:color w:val="auto"/>
          <w:sz w:val="21"/>
          <w:highlight w:val="none"/>
        </w:rPr>
        <w:t>（四）谈判供应商存在下列情况之一的，响应无效，终止谈判</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1、资格证明文件或商务与技术文件跟报价文件出现混装，或者在资格证明文件或商务与技术文件中出现投标报价的，或者报价文件中报价的货物跟商务与技术文件中的货物出现重大偏差的。</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2、</w:t>
      </w:r>
      <w:r>
        <w:rPr>
          <w:rFonts w:hint="eastAsia" w:ascii="宋体" w:hAnsi="宋体" w:eastAsia="宋体" w:cs="宋体"/>
          <w:color w:val="auto"/>
          <w:sz w:val="21"/>
          <w:szCs w:val="21"/>
          <w:highlight w:val="none"/>
        </w:rPr>
        <w:t>谈判响应文件未按谈判文件要求签署、盖章的；</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3、不具备采购文件中规定的资格要求的；</w:t>
      </w:r>
      <w:r>
        <w:rPr>
          <w:rFonts w:hint="eastAsia" w:ascii="宋体" w:hAnsi="宋体" w:eastAsia="宋体" w:cs="宋体"/>
          <w:color w:val="auto"/>
          <w:kern w:val="0"/>
          <w:sz w:val="21"/>
          <w:highlight w:val="none"/>
        </w:rPr>
        <w:tab/>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4、谈判响应文件含有采购人不能接受的附加条件的；</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5、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5、谈判报价超过谈判文件中规定的</w:t>
      </w:r>
      <w:r>
        <w:rPr>
          <w:rFonts w:hint="eastAsia" w:ascii="宋体" w:hAnsi="宋体" w:eastAsia="宋体" w:cs="宋体"/>
          <w:color w:val="auto"/>
          <w:sz w:val="21"/>
          <w:szCs w:val="21"/>
          <w:highlight w:val="none"/>
        </w:rPr>
        <w:t>预算金额/</w:t>
      </w:r>
      <w:r>
        <w:rPr>
          <w:rFonts w:hint="eastAsia" w:ascii="宋体" w:hAnsi="宋体" w:eastAsia="宋体" w:cs="宋体"/>
          <w:color w:val="auto"/>
          <w:kern w:val="0"/>
          <w:sz w:val="21"/>
          <w:highlight w:val="none"/>
        </w:rPr>
        <w:t xml:space="preserve">最高限价； </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6、谈判参数未如实填写，完全复制粘贴招标参数的；</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7、谈判响应文件提供虚假材料的；</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8、符合下列情形之一的，视为投标人串通投标，其投标无效：</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（1）不同供应商的谈判响应文件由同一单位或者个人编制；</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（2）不同供应商委托同一单位或者个人办理谈判事宜；</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（3）不同供应商的谈判响应文件载明的项目管理成员或者联系人员为同一人；</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（4）不同供应商的谈判响应文件异常一致或者谈判报价呈规律性差异；</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（5）不同供应商的谈判响应文件相互混装；</w:t>
      </w:r>
    </w:p>
    <w:p>
      <w:pPr>
        <w:adjustRightInd w:val="0"/>
        <w:snapToGrid w:val="0"/>
        <w:spacing w:line="400" w:lineRule="atLeast"/>
        <w:ind w:firstLine="420" w:firstLineChars="200"/>
        <w:jc w:val="left"/>
        <w:rPr>
          <w:rFonts w:ascii="宋体" w:hAnsi="宋体" w:eastAsia="宋体" w:cs="宋体"/>
          <w:color w:val="auto"/>
          <w:kern w:val="0"/>
          <w:sz w:val="21"/>
          <w:highlight w:val="none"/>
        </w:rPr>
      </w:pPr>
      <w:r>
        <w:rPr>
          <w:rFonts w:hint="eastAsia" w:ascii="宋体" w:hAnsi="宋体" w:eastAsia="宋体" w:cs="宋体"/>
          <w:color w:val="auto"/>
          <w:kern w:val="0"/>
          <w:sz w:val="21"/>
          <w:highlight w:val="none"/>
        </w:rPr>
        <w:t>9、不符合法律、法规以及谈判文件中规定的无效标条款或其他实质性要求的（谈判文件中打“▲”内容及被拒绝的条款）。</w:t>
      </w:r>
    </w:p>
    <w:p>
      <w:pPr>
        <w:autoSpaceDE w:val="0"/>
        <w:autoSpaceDN w:val="0"/>
        <w:adjustRightInd w:val="0"/>
        <w:snapToGrid w:val="0"/>
        <w:spacing w:line="400" w:lineRule="atLeast"/>
        <w:ind w:firstLine="422" w:firstLineChars="200"/>
        <w:jc w:val="left"/>
        <w:rPr>
          <w:rFonts w:ascii="宋体" w:hAnsi="宋体" w:eastAsia="宋体" w:cs="宋体"/>
          <w:color w:val="auto"/>
          <w:kern w:val="0"/>
          <w:sz w:val="21"/>
          <w:highlight w:val="none"/>
        </w:rPr>
      </w:pPr>
      <w:r>
        <w:rPr>
          <w:rFonts w:hint="eastAsia" w:ascii="宋体" w:hAnsi="宋体" w:eastAsia="宋体" w:cs="宋体"/>
          <w:b/>
          <w:color w:val="auto"/>
          <w:kern w:val="0"/>
          <w:sz w:val="21"/>
          <w:highlight w:val="none"/>
        </w:rPr>
        <w:t>（六）有下列情况之一的，本次谈判终止。</w:t>
      </w:r>
    </w:p>
    <w:p>
      <w:pPr>
        <w:autoSpaceDE w:val="0"/>
        <w:autoSpaceDN w:val="0"/>
        <w:spacing w:line="400" w:lineRule="atLeast"/>
        <w:ind w:firstLine="420" w:firstLineChars="200"/>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1、出现影响采购公正的违法、违规、欺骗行为的；</w:t>
      </w:r>
    </w:p>
    <w:p>
      <w:pPr>
        <w:autoSpaceDE w:val="0"/>
        <w:autoSpaceDN w:val="0"/>
        <w:spacing w:line="400" w:lineRule="atLeast"/>
        <w:ind w:firstLine="420" w:firstLineChars="200"/>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2、因重大变故，采购任务取消的；</w:t>
      </w:r>
    </w:p>
    <w:p>
      <w:pPr>
        <w:autoSpaceDE w:val="0"/>
        <w:autoSpaceDN w:val="0"/>
        <w:adjustRightInd w:val="0"/>
        <w:spacing w:line="400" w:lineRule="atLeas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3、提交谈判响应文件供应商或符合资格条件供应商或实质性响应供应商不足三家的；</w:t>
      </w:r>
    </w:p>
    <w:p>
      <w:pPr>
        <w:autoSpaceDE w:val="0"/>
        <w:autoSpaceDN w:val="0"/>
        <w:adjustRightInd w:val="0"/>
        <w:spacing w:line="400" w:lineRule="atLeas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4、评标委员会发现采购文件存在歧义、重大缺陷导致评标工作无法进行，或者采购文件内容违反国家有关强制性规定的；</w:t>
      </w:r>
    </w:p>
    <w:p>
      <w:pPr>
        <w:autoSpaceDE w:val="0"/>
        <w:autoSpaceDN w:val="0"/>
        <w:adjustRightInd w:val="0"/>
        <w:spacing w:line="400" w:lineRule="atLeast"/>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5、法律、法规和招标文件规定的其他导致评标结果无效的。</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napToGrid w:val="0"/>
        <w:spacing w:line="400" w:lineRule="atLeast"/>
        <w:ind w:right="25" w:firstLine="422" w:firstLineChars="200"/>
        <w:jc w:val="left"/>
        <w:rPr>
          <w:rFonts w:ascii="宋体" w:hAnsi="宋体" w:eastAsia="宋体" w:cs="宋体"/>
          <w:b/>
          <w:color w:val="auto"/>
          <w:kern w:val="0"/>
          <w:sz w:val="21"/>
          <w:highlight w:val="none"/>
        </w:rPr>
      </w:pPr>
      <w:r>
        <w:rPr>
          <w:rFonts w:hint="eastAsia" w:ascii="宋体" w:hAnsi="宋体" w:eastAsia="宋体" w:cs="宋体"/>
          <w:b/>
          <w:color w:val="auto"/>
          <w:kern w:val="0"/>
          <w:sz w:val="21"/>
          <w:highlight w:val="none"/>
        </w:rPr>
        <w:t>（七）谈判原则和方法</w:t>
      </w:r>
    </w:p>
    <w:p>
      <w:pPr>
        <w:pStyle w:val="12"/>
        <w:snapToGrid w:val="0"/>
        <w:spacing w:line="400" w:lineRule="atLeast"/>
        <w:ind w:firstLine="525" w:firstLineChars="250"/>
        <w:rPr>
          <w:rFonts w:hAnsi="宋体" w:eastAsia="宋体" w:cs="宋体"/>
          <w:color w:val="auto"/>
          <w:highlight w:val="none"/>
        </w:rPr>
      </w:pPr>
      <w:r>
        <w:rPr>
          <w:rFonts w:hint="eastAsia" w:hAnsi="宋体" w:eastAsia="宋体" w:cs="宋体"/>
          <w:color w:val="auto"/>
          <w:highlight w:val="none"/>
        </w:rPr>
        <w:t>1、谈判原则。谈判小组必须公平、公正、客观，不带任何倾向性和启发性；不得向外界透露任何与评审有关的内容；任何单位和个人不得干扰、影响评审的正常进行；谈判小组及有关工作人员不得私下与谈判供应商接触。</w:t>
      </w:r>
    </w:p>
    <w:p>
      <w:pPr>
        <w:pStyle w:val="12"/>
        <w:snapToGrid w:val="0"/>
        <w:spacing w:line="400" w:lineRule="atLeast"/>
        <w:ind w:firstLine="525" w:firstLineChars="250"/>
        <w:rPr>
          <w:rFonts w:hAnsi="宋体" w:eastAsia="宋体" w:cs="宋体"/>
          <w:color w:val="auto"/>
          <w:highlight w:val="none"/>
        </w:rPr>
      </w:pPr>
      <w:r>
        <w:rPr>
          <w:rFonts w:hint="eastAsia" w:hAnsi="宋体" w:eastAsia="宋体" w:cs="宋体"/>
          <w:color w:val="auto"/>
          <w:highlight w:val="none"/>
        </w:rPr>
        <w:t>2、谈判办法：</w:t>
      </w:r>
    </w:p>
    <w:p>
      <w:pPr>
        <w:pStyle w:val="12"/>
        <w:snapToGrid w:val="0"/>
        <w:spacing w:line="400" w:lineRule="atLeast"/>
        <w:ind w:firstLine="525" w:firstLineChars="250"/>
        <w:rPr>
          <w:rFonts w:hAnsi="宋体" w:eastAsia="宋体" w:cs="宋体"/>
          <w:color w:val="auto"/>
          <w:highlight w:val="none"/>
        </w:rPr>
      </w:pPr>
      <w:r>
        <w:rPr>
          <w:rFonts w:hint="eastAsia" w:hAnsi="宋体" w:eastAsia="宋体" w:cs="宋体"/>
          <w:color w:val="auto"/>
          <w:highlight w:val="none"/>
        </w:rPr>
        <w:t>（1）谈判小组应当从质量和服务均能满足谈判文件实质性响应要求的供应商中，按照报价由低到高的顺序确定成交候选人。</w:t>
      </w:r>
    </w:p>
    <w:p>
      <w:pPr>
        <w:pStyle w:val="12"/>
        <w:snapToGrid w:val="0"/>
        <w:spacing w:line="400" w:lineRule="atLeast"/>
        <w:ind w:firstLine="525" w:firstLineChars="250"/>
        <w:rPr>
          <w:rFonts w:hAnsi="宋体" w:eastAsia="宋体" w:cs="宋体"/>
          <w:color w:val="auto"/>
          <w:highlight w:val="none"/>
        </w:rPr>
      </w:pPr>
      <w:r>
        <w:rPr>
          <w:rFonts w:hint="eastAsia" w:hAnsi="宋体" w:eastAsia="宋体" w:cs="宋体"/>
          <w:color w:val="auto"/>
          <w:highlight w:val="none"/>
        </w:rPr>
        <w:t>（2）如遇相同最低报价，则由采购人抽签确定成交候选人。</w:t>
      </w:r>
    </w:p>
    <w:p>
      <w:pPr>
        <w:pStyle w:val="12"/>
        <w:snapToGrid w:val="0"/>
        <w:spacing w:line="400" w:lineRule="atLeast"/>
        <w:ind w:firstLine="422" w:firstLineChars="200"/>
        <w:rPr>
          <w:rFonts w:hAnsi="宋体" w:eastAsia="宋体" w:cs="宋体"/>
          <w:color w:val="auto"/>
          <w:highlight w:val="none"/>
        </w:rPr>
      </w:pPr>
      <w:r>
        <w:rPr>
          <w:rFonts w:hint="eastAsia" w:hAnsi="宋体" w:eastAsia="宋体" w:cs="宋体"/>
          <w:b/>
          <w:color w:val="auto"/>
          <w:highlight w:val="none"/>
        </w:rPr>
        <w:t>（八）评审过程的监控</w:t>
      </w:r>
    </w:p>
    <w:p>
      <w:pPr>
        <w:pStyle w:val="12"/>
        <w:snapToGrid w:val="0"/>
        <w:spacing w:line="400" w:lineRule="atLeast"/>
        <w:ind w:firstLine="525" w:firstLineChars="250"/>
        <w:rPr>
          <w:rFonts w:hAnsi="宋体" w:eastAsia="宋体" w:cs="宋体"/>
          <w:color w:val="auto"/>
          <w:highlight w:val="none"/>
        </w:rPr>
      </w:pPr>
      <w:r>
        <w:rPr>
          <w:rFonts w:hint="eastAsia" w:hAnsi="宋体" w:eastAsia="宋体" w:cs="宋体"/>
          <w:color w:val="auto"/>
          <w:highlight w:val="none"/>
        </w:rPr>
        <w:t>1、本项目评标过程实行全程录音、录像监控，供应商在评标过程中所进行的试图影响评标结果的不公正活动，可能导致其谈判被拒绝。</w:t>
      </w:r>
    </w:p>
    <w:p>
      <w:pPr>
        <w:pStyle w:val="12"/>
        <w:snapToGrid w:val="0"/>
        <w:spacing w:line="400" w:lineRule="exact"/>
        <w:ind w:firstLine="525" w:firstLineChars="250"/>
        <w:rPr>
          <w:rFonts w:hAnsi="宋体" w:eastAsia="宋体" w:cs="宋体"/>
          <w:color w:val="auto"/>
          <w:highlight w:val="none"/>
        </w:rPr>
      </w:pPr>
      <w:r>
        <w:rPr>
          <w:rFonts w:hint="eastAsia" w:hAnsi="宋体" w:eastAsia="宋体" w:cs="宋体"/>
          <w:color w:val="auto"/>
          <w:highlight w:val="none"/>
        </w:rPr>
        <w:t>2、评审过程中出现录音录像采集设备不能正常运行的，应当立即封存评审资料、中止评审活动，直至设备（或替代设备）运转正常或转移至符合条件的场所后继续进行评审工作。</w:t>
      </w:r>
    </w:p>
    <w:p>
      <w:pPr>
        <w:pStyle w:val="23"/>
        <w:snapToGrid w:val="0"/>
        <w:spacing w:before="0" w:beforeAutospacing="0" w:after="0" w:afterAutospacing="0" w:line="400" w:lineRule="exact"/>
        <w:ind w:firstLine="482" w:firstLineChars="200"/>
        <w:jc w:val="center"/>
        <w:rPr>
          <w:rFonts w:hint="default" w:eastAsia="宋体" w:cs="宋体"/>
          <w:color w:val="auto"/>
          <w:highlight w:val="none"/>
        </w:rPr>
      </w:pPr>
      <w:r>
        <w:rPr>
          <w:rFonts w:eastAsia="宋体" w:cs="宋体"/>
          <w:b/>
          <w:color w:val="auto"/>
          <w:highlight w:val="none"/>
        </w:rPr>
        <w:t>四、谈判结果确定</w:t>
      </w:r>
    </w:p>
    <w:p>
      <w:pPr>
        <w:pStyle w:val="23"/>
        <w:snapToGrid w:val="0"/>
        <w:spacing w:beforeAutospacing="0" w:afterAutospacing="0" w:line="400" w:lineRule="exact"/>
        <w:ind w:firstLine="420" w:firstLineChars="200"/>
        <w:jc w:val="both"/>
        <w:rPr>
          <w:rFonts w:hint="default"/>
          <w:color w:val="auto"/>
          <w:sz w:val="21"/>
          <w:highlight w:val="none"/>
        </w:rPr>
      </w:pPr>
      <w:r>
        <w:rPr>
          <w:color w:val="auto"/>
          <w:sz w:val="21"/>
          <w:highlight w:val="none"/>
        </w:rPr>
        <w:t>1、确定</w:t>
      </w:r>
      <w:r>
        <w:rPr>
          <w:rFonts w:hint="eastAsia" w:ascii="宋体" w:hAnsi="宋体" w:eastAsia="宋体" w:cs="宋体"/>
          <w:bCs/>
          <w:color w:val="auto"/>
          <w:sz w:val="21"/>
          <w:szCs w:val="21"/>
          <w:highlight w:val="none"/>
          <w:lang w:val="en-US" w:eastAsia="zh-CN"/>
        </w:rPr>
        <w:t>中标</w:t>
      </w:r>
      <w:r>
        <w:rPr>
          <w:color w:val="auto"/>
          <w:sz w:val="21"/>
          <w:highlight w:val="none"/>
        </w:rPr>
        <w:t>供应商。</w:t>
      </w:r>
      <w:r>
        <w:rPr>
          <w:rFonts w:eastAsia="宋体"/>
          <w:color w:val="auto"/>
          <w:sz w:val="21"/>
          <w:highlight w:val="none"/>
        </w:rPr>
        <w:t>谈判</w:t>
      </w:r>
      <w:r>
        <w:rPr>
          <w:color w:val="auto"/>
          <w:sz w:val="21"/>
          <w:highlight w:val="none"/>
        </w:rPr>
        <w:t>小组根据采购人的《授权意见确认书》，推荐成交候选供应商或直接确定</w:t>
      </w:r>
      <w:r>
        <w:rPr>
          <w:rFonts w:hint="eastAsia" w:ascii="宋体" w:hAnsi="宋体" w:eastAsia="宋体" w:cs="宋体"/>
          <w:bCs/>
          <w:color w:val="auto"/>
          <w:sz w:val="21"/>
          <w:szCs w:val="21"/>
          <w:highlight w:val="none"/>
          <w:lang w:val="en-US" w:eastAsia="zh-CN"/>
        </w:rPr>
        <w:t>中标</w:t>
      </w:r>
      <w:r>
        <w:rPr>
          <w:color w:val="auto"/>
          <w:sz w:val="21"/>
          <w:highlight w:val="none"/>
        </w:rPr>
        <w:t>供应商。其中推荐成交候选供应商的，采购组织机构在评审结束之日起2个工作日内将评审报告送交采购人，采购人自收到评审报告之日起5个工作日内在评审报告推荐的成交候选人中按顺序确定</w:t>
      </w:r>
      <w:r>
        <w:rPr>
          <w:rFonts w:hint="eastAsia" w:ascii="宋体" w:hAnsi="宋体" w:eastAsia="宋体" w:cs="宋体"/>
          <w:bCs/>
          <w:color w:val="auto"/>
          <w:sz w:val="21"/>
          <w:szCs w:val="21"/>
          <w:highlight w:val="none"/>
          <w:lang w:val="en-US" w:eastAsia="zh-CN"/>
        </w:rPr>
        <w:t>中标</w:t>
      </w:r>
      <w:r>
        <w:rPr>
          <w:color w:val="auto"/>
          <w:sz w:val="21"/>
          <w:highlight w:val="none"/>
        </w:rPr>
        <w:t>供应商。</w:t>
      </w:r>
    </w:p>
    <w:p>
      <w:pPr>
        <w:snapToGrid w:val="0"/>
        <w:spacing w:line="400" w:lineRule="exact"/>
        <w:ind w:firstLine="420" w:firstLineChars="200"/>
        <w:rPr>
          <w:rFonts w:ascii="宋体" w:hAnsi="宋体"/>
          <w:color w:val="auto"/>
          <w:kern w:val="0"/>
          <w:sz w:val="21"/>
          <w:highlight w:val="none"/>
        </w:rPr>
      </w:pPr>
      <w:r>
        <w:rPr>
          <w:rFonts w:hint="eastAsia" w:ascii="宋体" w:hAnsi="宋体"/>
          <w:color w:val="auto"/>
          <w:kern w:val="0"/>
          <w:sz w:val="21"/>
          <w:highlight w:val="none"/>
        </w:rPr>
        <w:t>2、发布成交结果公告。采购组织机构应当在</w:t>
      </w:r>
      <w:r>
        <w:rPr>
          <w:rFonts w:hint="eastAsia" w:ascii="宋体" w:hAnsi="宋体" w:eastAsia="宋体" w:cs="宋体"/>
          <w:bCs/>
          <w:color w:val="auto"/>
          <w:sz w:val="21"/>
          <w:szCs w:val="21"/>
          <w:highlight w:val="none"/>
          <w:lang w:val="en-US" w:eastAsia="zh-CN"/>
        </w:rPr>
        <w:t>中标</w:t>
      </w:r>
      <w:r>
        <w:rPr>
          <w:rFonts w:hint="eastAsia" w:ascii="宋体" w:hAnsi="宋体"/>
          <w:color w:val="auto"/>
          <w:kern w:val="0"/>
          <w:sz w:val="21"/>
          <w:highlight w:val="none"/>
        </w:rPr>
        <w:t>供应商确定后2个工作日内，在省级以上采购信息发布媒体及相关网站上公告成交结果，并将</w:t>
      </w:r>
      <w:r>
        <w:rPr>
          <w:rFonts w:hint="eastAsia" w:ascii="宋体" w:hAnsi="宋体" w:eastAsia="宋体"/>
          <w:color w:val="auto"/>
          <w:kern w:val="0"/>
          <w:sz w:val="21"/>
          <w:highlight w:val="none"/>
        </w:rPr>
        <w:t>谈判</w:t>
      </w:r>
      <w:r>
        <w:rPr>
          <w:rFonts w:hint="eastAsia" w:ascii="宋体" w:hAnsi="宋体"/>
          <w:color w:val="auto"/>
          <w:kern w:val="0"/>
          <w:sz w:val="21"/>
          <w:highlight w:val="none"/>
        </w:rPr>
        <w:t>文件随同公告。</w:t>
      </w:r>
    </w:p>
    <w:p>
      <w:pPr>
        <w:snapToGrid w:val="0"/>
        <w:spacing w:line="400" w:lineRule="exact"/>
        <w:ind w:firstLine="420" w:firstLineChars="200"/>
        <w:rPr>
          <w:rFonts w:ascii="宋体" w:hAnsi="宋体"/>
          <w:color w:val="auto"/>
          <w:kern w:val="0"/>
          <w:sz w:val="21"/>
          <w:highlight w:val="none"/>
        </w:rPr>
      </w:pPr>
      <w:r>
        <w:rPr>
          <w:rFonts w:hint="eastAsia" w:ascii="宋体" w:hAnsi="宋体"/>
          <w:color w:val="auto"/>
          <w:kern w:val="0"/>
          <w:sz w:val="21"/>
          <w:highlight w:val="none"/>
        </w:rPr>
        <w:t>3、发出成交通知书。采购组织机构在发布成交结果同时，向</w:t>
      </w:r>
      <w:r>
        <w:rPr>
          <w:rFonts w:hint="eastAsia" w:ascii="宋体" w:hAnsi="宋体" w:eastAsia="宋体" w:cs="宋体"/>
          <w:bCs/>
          <w:color w:val="auto"/>
          <w:sz w:val="21"/>
          <w:szCs w:val="21"/>
          <w:highlight w:val="none"/>
          <w:lang w:val="en-US" w:eastAsia="zh-CN"/>
        </w:rPr>
        <w:t>中标</w:t>
      </w:r>
      <w:r>
        <w:rPr>
          <w:rFonts w:hint="eastAsia" w:ascii="宋体" w:hAnsi="宋体"/>
          <w:color w:val="auto"/>
          <w:kern w:val="0"/>
          <w:sz w:val="21"/>
          <w:highlight w:val="none"/>
        </w:rPr>
        <w:t>供应商发出成交通知书。</w:t>
      </w:r>
    </w:p>
    <w:p>
      <w:pPr>
        <w:snapToGrid w:val="0"/>
        <w:spacing w:line="400" w:lineRule="exact"/>
        <w:ind w:firstLine="482" w:firstLineChars="200"/>
        <w:jc w:val="center"/>
        <w:rPr>
          <w:rFonts w:ascii="宋体" w:hAnsi="宋体" w:eastAsia="宋体" w:cs="宋体"/>
          <w:b/>
          <w:color w:val="auto"/>
          <w:kern w:val="0"/>
          <w:sz w:val="24"/>
          <w:highlight w:val="none"/>
        </w:rPr>
      </w:pPr>
      <w:r>
        <w:rPr>
          <w:rFonts w:hint="eastAsia" w:ascii="宋体" w:hAnsi="宋体" w:eastAsia="宋体" w:cs="宋体"/>
          <w:b/>
          <w:color w:val="auto"/>
          <w:kern w:val="0"/>
          <w:sz w:val="24"/>
          <w:highlight w:val="none"/>
        </w:rPr>
        <w:t>五、合同签订及公告</w:t>
      </w:r>
    </w:p>
    <w:p>
      <w:pPr>
        <w:pStyle w:val="23"/>
        <w:snapToGrid w:val="0"/>
        <w:spacing w:beforeAutospacing="0" w:afterAutospacing="0" w:line="400" w:lineRule="exact"/>
        <w:ind w:firstLine="525" w:firstLineChars="250"/>
        <w:jc w:val="both"/>
        <w:rPr>
          <w:rFonts w:hint="default"/>
          <w:color w:val="auto"/>
          <w:sz w:val="21"/>
          <w:szCs w:val="21"/>
          <w:highlight w:val="none"/>
        </w:rPr>
      </w:pPr>
      <w:r>
        <w:rPr>
          <w:color w:val="auto"/>
          <w:sz w:val="21"/>
          <w:szCs w:val="21"/>
          <w:highlight w:val="none"/>
        </w:rPr>
        <w:t>1、采购人应当自成交通知书发出之日起30日内，按照</w:t>
      </w:r>
      <w:r>
        <w:rPr>
          <w:rFonts w:eastAsia="宋体"/>
          <w:color w:val="auto"/>
          <w:sz w:val="21"/>
          <w:szCs w:val="21"/>
          <w:highlight w:val="none"/>
        </w:rPr>
        <w:t>谈判</w:t>
      </w:r>
      <w:r>
        <w:rPr>
          <w:color w:val="auto"/>
          <w:sz w:val="21"/>
          <w:szCs w:val="21"/>
          <w:highlight w:val="none"/>
        </w:rPr>
        <w:t>采购文件确定的合同文本以及采购标的、规格型号、采购金额、采购数量和服务要求等事项签订采购合同。</w:t>
      </w:r>
    </w:p>
    <w:p>
      <w:pPr>
        <w:pStyle w:val="23"/>
        <w:snapToGrid w:val="0"/>
        <w:spacing w:beforeAutospacing="0" w:afterAutospacing="0" w:line="400" w:lineRule="exact"/>
        <w:ind w:firstLine="525" w:firstLineChars="250"/>
        <w:jc w:val="both"/>
        <w:rPr>
          <w:rFonts w:hint="default"/>
          <w:color w:val="auto"/>
          <w:sz w:val="21"/>
          <w:szCs w:val="21"/>
          <w:highlight w:val="none"/>
        </w:rPr>
      </w:pPr>
      <w:r>
        <w:rPr>
          <w:color w:val="auto"/>
          <w:sz w:val="21"/>
          <w:szCs w:val="21"/>
          <w:highlight w:val="none"/>
        </w:rPr>
        <w:t>2、采购人不得向</w:t>
      </w:r>
      <w:r>
        <w:rPr>
          <w:rFonts w:hint="eastAsia" w:ascii="宋体" w:hAnsi="宋体" w:eastAsia="宋体" w:cs="宋体"/>
          <w:bCs/>
          <w:color w:val="auto"/>
          <w:sz w:val="21"/>
          <w:szCs w:val="21"/>
          <w:highlight w:val="none"/>
          <w:lang w:val="en-US" w:eastAsia="zh-CN"/>
        </w:rPr>
        <w:t>中标</w:t>
      </w:r>
      <w:r>
        <w:rPr>
          <w:color w:val="auto"/>
          <w:sz w:val="21"/>
          <w:szCs w:val="21"/>
          <w:highlight w:val="none"/>
        </w:rPr>
        <w:t>供应商提出超出</w:t>
      </w:r>
      <w:r>
        <w:rPr>
          <w:rFonts w:eastAsia="宋体"/>
          <w:color w:val="auto"/>
          <w:sz w:val="21"/>
          <w:szCs w:val="21"/>
          <w:highlight w:val="none"/>
        </w:rPr>
        <w:t>谈判</w:t>
      </w:r>
      <w:r>
        <w:rPr>
          <w:color w:val="auto"/>
          <w:sz w:val="21"/>
          <w:szCs w:val="21"/>
          <w:highlight w:val="none"/>
        </w:rPr>
        <w:t>文件以外的任何要求作为签订合同的条件，不得与</w:t>
      </w:r>
      <w:r>
        <w:rPr>
          <w:rFonts w:hint="eastAsia" w:ascii="宋体" w:hAnsi="宋体" w:eastAsia="宋体" w:cs="宋体"/>
          <w:bCs/>
          <w:color w:val="auto"/>
          <w:sz w:val="21"/>
          <w:szCs w:val="21"/>
          <w:highlight w:val="none"/>
          <w:lang w:val="en-US" w:eastAsia="zh-CN"/>
        </w:rPr>
        <w:t>中标</w:t>
      </w:r>
      <w:r>
        <w:rPr>
          <w:color w:val="auto"/>
          <w:sz w:val="21"/>
          <w:szCs w:val="21"/>
          <w:highlight w:val="none"/>
        </w:rPr>
        <w:t>供应商订立背离</w:t>
      </w:r>
      <w:r>
        <w:rPr>
          <w:rFonts w:eastAsia="宋体"/>
          <w:color w:val="auto"/>
          <w:sz w:val="21"/>
          <w:szCs w:val="21"/>
          <w:highlight w:val="none"/>
        </w:rPr>
        <w:t>谈判</w:t>
      </w:r>
      <w:r>
        <w:rPr>
          <w:color w:val="auto"/>
          <w:sz w:val="21"/>
          <w:szCs w:val="21"/>
          <w:highlight w:val="none"/>
        </w:rPr>
        <w:t>文件确定的合同文本以及采购标的、规格型号、采购金额、采购数量和服务要求等实质性内容的协议。</w:t>
      </w:r>
    </w:p>
    <w:p>
      <w:pPr>
        <w:pStyle w:val="23"/>
        <w:snapToGrid w:val="0"/>
        <w:spacing w:beforeAutospacing="0" w:afterAutospacing="0" w:line="400" w:lineRule="exact"/>
        <w:ind w:firstLine="525" w:firstLineChars="250"/>
        <w:jc w:val="both"/>
        <w:rPr>
          <w:rFonts w:hint="default"/>
          <w:color w:val="auto"/>
          <w:sz w:val="21"/>
          <w:szCs w:val="21"/>
          <w:highlight w:val="none"/>
        </w:rPr>
      </w:pPr>
      <w:r>
        <w:rPr>
          <w:color w:val="auto"/>
          <w:sz w:val="21"/>
          <w:szCs w:val="21"/>
          <w:highlight w:val="none"/>
        </w:rPr>
        <w:t>3、</w:t>
      </w:r>
      <w:r>
        <w:rPr>
          <w:rFonts w:hint="eastAsia" w:ascii="宋体" w:hAnsi="宋体" w:eastAsia="宋体" w:cs="宋体"/>
          <w:bCs/>
          <w:color w:val="auto"/>
          <w:sz w:val="21"/>
          <w:szCs w:val="21"/>
          <w:highlight w:val="none"/>
          <w:lang w:val="en-US" w:eastAsia="zh-CN"/>
        </w:rPr>
        <w:t>中标</w:t>
      </w:r>
      <w:r>
        <w:rPr>
          <w:color w:val="auto"/>
          <w:sz w:val="21"/>
          <w:szCs w:val="21"/>
          <w:highlight w:val="none"/>
        </w:rPr>
        <w:t>供应商无故拖延、拒签合同的,取消成交资格。</w:t>
      </w:r>
    </w:p>
    <w:p>
      <w:pPr>
        <w:pStyle w:val="23"/>
        <w:snapToGrid w:val="0"/>
        <w:spacing w:beforeAutospacing="0" w:afterAutospacing="0" w:line="400" w:lineRule="exact"/>
        <w:ind w:firstLine="525" w:firstLineChars="250"/>
        <w:jc w:val="both"/>
        <w:rPr>
          <w:rFonts w:hint="default"/>
          <w:color w:val="auto"/>
          <w:sz w:val="21"/>
          <w:szCs w:val="21"/>
          <w:highlight w:val="none"/>
        </w:rPr>
      </w:pPr>
      <w:r>
        <w:rPr>
          <w:color w:val="auto"/>
          <w:sz w:val="21"/>
          <w:szCs w:val="21"/>
          <w:highlight w:val="none"/>
        </w:rPr>
        <w:t>4、</w:t>
      </w:r>
      <w:r>
        <w:rPr>
          <w:rFonts w:hint="eastAsia" w:ascii="宋体" w:hAnsi="宋体" w:eastAsia="宋体" w:cs="宋体"/>
          <w:bCs/>
          <w:color w:val="auto"/>
          <w:sz w:val="21"/>
          <w:szCs w:val="21"/>
          <w:highlight w:val="none"/>
          <w:lang w:val="en-US" w:eastAsia="zh-CN"/>
        </w:rPr>
        <w:t>中标</w:t>
      </w:r>
      <w:r>
        <w:rPr>
          <w:color w:val="auto"/>
          <w:sz w:val="21"/>
          <w:szCs w:val="21"/>
          <w:highlight w:val="none"/>
        </w:rPr>
        <w:t>供应商拒绝与采购人签订合同的，采购人可以按照评审报告推荐的成交候选供应商名单排序，确定下一候选供应商为</w:t>
      </w:r>
      <w:r>
        <w:rPr>
          <w:rFonts w:hint="eastAsia" w:ascii="宋体" w:hAnsi="宋体" w:eastAsia="宋体" w:cs="宋体"/>
          <w:bCs/>
          <w:color w:val="auto"/>
          <w:sz w:val="21"/>
          <w:szCs w:val="21"/>
          <w:highlight w:val="none"/>
          <w:lang w:val="en-US" w:eastAsia="zh-CN"/>
        </w:rPr>
        <w:t>中标</w:t>
      </w:r>
      <w:r>
        <w:rPr>
          <w:color w:val="auto"/>
          <w:sz w:val="21"/>
          <w:szCs w:val="21"/>
          <w:highlight w:val="none"/>
        </w:rPr>
        <w:t>供应商，也可以重新开展采购活动。</w:t>
      </w:r>
    </w:p>
    <w:p>
      <w:pPr>
        <w:pStyle w:val="23"/>
        <w:snapToGrid w:val="0"/>
        <w:spacing w:beforeAutospacing="0" w:afterAutospacing="0" w:line="400" w:lineRule="exact"/>
        <w:ind w:firstLine="525" w:firstLineChars="250"/>
        <w:jc w:val="both"/>
        <w:rPr>
          <w:rFonts w:hint="default"/>
          <w:color w:val="auto"/>
          <w:sz w:val="21"/>
          <w:szCs w:val="21"/>
          <w:highlight w:val="none"/>
        </w:rPr>
      </w:pPr>
      <w:r>
        <w:rPr>
          <w:color w:val="auto"/>
          <w:sz w:val="21"/>
          <w:szCs w:val="21"/>
          <w:highlight w:val="none"/>
        </w:rPr>
        <w:t>5、询问或者质疑事项可能影响成交结果的，采购人应当暂停签订合同，已经签订合同的，应当中止履行合同（成交结果的质疑期为成交结果公告期限届满之日起七个工作日）。</w:t>
      </w:r>
    </w:p>
    <w:p>
      <w:pPr>
        <w:pStyle w:val="23"/>
        <w:snapToGrid w:val="0"/>
        <w:spacing w:beforeAutospacing="0" w:afterAutospacing="0" w:line="400" w:lineRule="exact"/>
        <w:ind w:firstLine="525" w:firstLineChars="250"/>
        <w:jc w:val="both"/>
        <w:rPr>
          <w:rFonts w:hint="default" w:eastAsia="宋体"/>
          <w:color w:val="auto"/>
          <w:sz w:val="21"/>
          <w:szCs w:val="21"/>
          <w:highlight w:val="none"/>
        </w:rPr>
      </w:pPr>
      <w:r>
        <w:rPr>
          <w:rFonts w:eastAsia="宋体"/>
          <w:color w:val="auto"/>
          <w:sz w:val="21"/>
          <w:szCs w:val="21"/>
          <w:highlight w:val="none"/>
        </w:rPr>
        <w:t>6、</w:t>
      </w:r>
      <w:r>
        <w:rPr>
          <w:color w:val="auto"/>
          <w:sz w:val="21"/>
          <w:szCs w:val="21"/>
          <w:highlight w:val="none"/>
        </w:rPr>
        <w:t>采购人应当自采购合同签订之日起2个工作日内，在省级以上采购信息发布媒体及相关网站上公告。</w:t>
      </w:r>
    </w:p>
    <w:bookmarkEnd w:id="50"/>
    <w:p>
      <w:pPr>
        <w:snapToGrid w:val="0"/>
        <w:spacing w:line="400" w:lineRule="exact"/>
        <w:jc w:val="center"/>
        <w:rPr>
          <w:rFonts w:hint="eastAsia" w:ascii="宋体" w:hAnsi="宋体" w:eastAsia="宋体" w:cs="宋体"/>
          <w:color w:val="auto"/>
          <w:szCs w:val="36"/>
          <w:highlight w:val="none"/>
        </w:rPr>
      </w:pPr>
      <w:bookmarkStart w:id="117" w:name="_Toc306901462"/>
      <w:bookmarkStart w:id="118" w:name="_Toc240724385"/>
    </w:p>
    <w:p>
      <w:pPr>
        <w:snapToGrid w:val="0"/>
        <w:spacing w:line="400" w:lineRule="exact"/>
        <w:jc w:val="center"/>
        <w:rPr>
          <w:rFonts w:hint="eastAsia" w:ascii="宋体" w:hAnsi="宋体" w:eastAsia="宋体" w:cs="宋体"/>
          <w:color w:val="auto"/>
          <w:szCs w:val="36"/>
          <w:highlight w:val="none"/>
        </w:rPr>
      </w:pPr>
    </w:p>
    <w:p>
      <w:pPr>
        <w:snapToGrid w:val="0"/>
        <w:spacing w:line="400" w:lineRule="exact"/>
        <w:jc w:val="center"/>
        <w:rPr>
          <w:rFonts w:hint="eastAsia" w:ascii="宋体" w:hAnsi="宋体" w:eastAsia="宋体" w:cs="宋体"/>
          <w:color w:val="auto"/>
          <w:szCs w:val="36"/>
          <w:highlight w:val="none"/>
        </w:rPr>
      </w:pPr>
    </w:p>
    <w:p>
      <w:pPr>
        <w:snapToGrid w:val="0"/>
        <w:spacing w:line="400" w:lineRule="exact"/>
        <w:jc w:val="center"/>
        <w:rPr>
          <w:rFonts w:hint="eastAsia" w:ascii="宋体" w:hAnsi="宋体" w:eastAsia="宋体" w:cs="宋体"/>
          <w:color w:val="auto"/>
          <w:szCs w:val="36"/>
          <w:highlight w:val="none"/>
        </w:rPr>
      </w:pPr>
    </w:p>
    <w:p>
      <w:pPr>
        <w:snapToGrid w:val="0"/>
        <w:spacing w:line="400" w:lineRule="exact"/>
        <w:jc w:val="center"/>
        <w:rPr>
          <w:rFonts w:hint="eastAsia" w:ascii="宋体" w:hAnsi="宋体" w:eastAsia="宋体" w:cs="宋体"/>
          <w:color w:val="auto"/>
          <w:szCs w:val="36"/>
          <w:highlight w:val="none"/>
        </w:rPr>
      </w:pPr>
    </w:p>
    <w:p>
      <w:pPr>
        <w:snapToGrid w:val="0"/>
        <w:spacing w:line="400" w:lineRule="exact"/>
        <w:jc w:val="center"/>
        <w:rPr>
          <w:rFonts w:ascii="宋体" w:hAnsi="宋体" w:eastAsia="宋体" w:cs="宋体"/>
          <w:color w:val="auto"/>
          <w:szCs w:val="36"/>
          <w:highlight w:val="none"/>
        </w:rPr>
      </w:pPr>
      <w:r>
        <w:rPr>
          <w:rFonts w:hint="eastAsia" w:ascii="宋体" w:hAnsi="宋体" w:eastAsia="宋体" w:cs="宋体"/>
          <w:color w:val="auto"/>
          <w:szCs w:val="36"/>
          <w:highlight w:val="none"/>
        </w:rPr>
        <w:t>第四部分 合同主要条款</w:t>
      </w:r>
    </w:p>
    <w:p>
      <w:pPr>
        <w:pStyle w:val="25"/>
        <w:spacing w:after="0" w:line="400" w:lineRule="exact"/>
        <w:ind w:left="0" w:leftChars="0"/>
        <w:jc w:val="center"/>
        <w:rPr>
          <w:color w:val="auto"/>
          <w:highlight w:val="none"/>
        </w:rPr>
      </w:pPr>
      <w:r>
        <w:rPr>
          <w:rFonts w:hint="eastAsia" w:ascii="宋体" w:hAnsi="宋体" w:eastAsia="宋体" w:cs="宋体"/>
          <w:color w:val="auto"/>
          <w:highlight w:val="none"/>
        </w:rPr>
        <w:t>（仅供参考；本合同为合同样稿，最终稿由甲乙双方协商后确定）</w:t>
      </w:r>
    </w:p>
    <w:p>
      <w:pPr>
        <w:keepNext w:val="0"/>
        <w:keepLines w:val="0"/>
        <w:pageBreakBefore w:val="0"/>
        <w:kinsoku/>
        <w:wordWrap/>
        <w:overflowPunct/>
        <w:topLinePunct w:val="0"/>
        <w:bidi w:val="0"/>
        <w:spacing w:line="420" w:lineRule="exac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项目名称：                                    项目编号：</w:t>
      </w:r>
    </w:p>
    <w:p>
      <w:pPr>
        <w:keepNext w:val="0"/>
        <w:keepLines w:val="0"/>
        <w:pageBreakBefore w:val="0"/>
        <w:kinsoku/>
        <w:wordWrap/>
        <w:overflowPunct/>
        <w:topLinePunct w:val="0"/>
        <w:bidi w:val="0"/>
        <w:spacing w:line="420" w:lineRule="exact"/>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 xml:space="preserve">甲方：（采购单位）                            所在地：                              </w:t>
      </w:r>
    </w:p>
    <w:p>
      <w:pPr>
        <w:keepNext w:val="0"/>
        <w:keepLines w:val="0"/>
        <w:pageBreakBefore w:val="0"/>
        <w:kinsoku/>
        <w:wordWrap/>
        <w:overflowPunct/>
        <w:topLinePunct w:val="0"/>
        <w:bidi w:val="0"/>
        <w:spacing w:line="420" w:lineRule="exact"/>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rPr>
        <w:t xml:space="preserve">乙方：（中标人）                              所在地： </w:t>
      </w:r>
      <w:r>
        <w:rPr>
          <w:rFonts w:hint="eastAsia" w:ascii="宋体" w:hAnsi="宋体" w:cs="宋体"/>
          <w:b/>
          <w:color w:val="auto"/>
          <w:sz w:val="21"/>
          <w:szCs w:val="21"/>
          <w:highlight w:val="none"/>
        </w:rPr>
        <w:t xml:space="preserve">                 </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甲、乙双方根据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项目公开招标的结果，双达成一致签署本合同。</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lang w:val="zh-CN"/>
        </w:rPr>
      </w:pPr>
      <w:r>
        <w:rPr>
          <w:rFonts w:hint="eastAsia" w:ascii="宋体" w:hAnsi="宋体" w:cs="宋体"/>
          <w:b/>
          <w:color w:val="auto"/>
          <w:sz w:val="21"/>
          <w:szCs w:val="21"/>
          <w:highlight w:val="none"/>
        </w:rPr>
        <w:t>一、</w:t>
      </w:r>
      <w:r>
        <w:rPr>
          <w:rFonts w:hint="eastAsia" w:ascii="宋体" w:hAnsi="宋体" w:cs="宋体"/>
          <w:b/>
          <w:color w:val="auto"/>
          <w:sz w:val="21"/>
          <w:szCs w:val="21"/>
          <w:highlight w:val="none"/>
          <w:lang w:val="zh-CN"/>
        </w:rPr>
        <w:t xml:space="preserve">合同文件： </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1.</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val="zh-CN"/>
        </w:rPr>
        <w:t>合同条款。</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2.</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val="zh-CN"/>
        </w:rPr>
        <w:t>中标通知书。</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3.</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val="zh-CN"/>
        </w:rPr>
        <w:t>更正补充文件。</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4.</w:t>
      </w:r>
      <w:r>
        <w:rPr>
          <w:rFonts w:hint="eastAsia" w:ascii="宋体" w:hAnsi="宋体" w:cs="宋体"/>
          <w:bCs/>
          <w:color w:val="auto"/>
          <w:sz w:val="21"/>
          <w:szCs w:val="21"/>
          <w:highlight w:val="none"/>
        </w:rPr>
        <w:t xml:space="preserve"> 招标</w:t>
      </w:r>
      <w:r>
        <w:rPr>
          <w:rFonts w:hint="eastAsia" w:ascii="宋体" w:hAnsi="宋体" w:cs="宋体"/>
          <w:bCs/>
          <w:color w:val="auto"/>
          <w:sz w:val="21"/>
          <w:szCs w:val="21"/>
          <w:highlight w:val="none"/>
          <w:lang w:val="zh-CN"/>
        </w:rPr>
        <w:t>文件。</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5.</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val="zh-CN"/>
        </w:rPr>
        <w:t>中标供应商</w:t>
      </w:r>
      <w:r>
        <w:rPr>
          <w:rFonts w:hint="eastAsia" w:ascii="宋体" w:hAnsi="宋体" w:cs="宋体"/>
          <w:bCs/>
          <w:color w:val="auto"/>
          <w:sz w:val="21"/>
          <w:szCs w:val="21"/>
          <w:highlight w:val="none"/>
        </w:rPr>
        <w:t>投标</w:t>
      </w:r>
      <w:r>
        <w:rPr>
          <w:rFonts w:hint="eastAsia" w:ascii="宋体" w:hAnsi="宋体" w:cs="宋体"/>
          <w:bCs/>
          <w:color w:val="auto"/>
          <w:sz w:val="21"/>
          <w:szCs w:val="21"/>
          <w:highlight w:val="none"/>
          <w:lang w:val="zh-CN"/>
        </w:rPr>
        <w:t>文件。</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zh-CN"/>
        </w:rPr>
      </w:pPr>
      <w:r>
        <w:rPr>
          <w:rFonts w:hint="eastAsia" w:ascii="宋体" w:hAnsi="宋体" w:cs="宋体"/>
          <w:bCs/>
          <w:color w:val="auto"/>
          <w:sz w:val="21"/>
          <w:szCs w:val="21"/>
          <w:highlight w:val="none"/>
          <w:lang w:val="zh-CN"/>
        </w:rPr>
        <w:t>6.</w:t>
      </w:r>
      <w:r>
        <w:rPr>
          <w:rFonts w:hint="eastAsia" w:ascii="宋体" w:hAnsi="宋体" w:cs="宋体"/>
          <w:bCs/>
          <w:color w:val="auto"/>
          <w:sz w:val="21"/>
          <w:szCs w:val="21"/>
          <w:highlight w:val="none"/>
        </w:rPr>
        <w:t xml:space="preserve"> </w:t>
      </w:r>
      <w:r>
        <w:rPr>
          <w:rFonts w:hint="eastAsia" w:ascii="宋体" w:hAnsi="宋体" w:cs="宋体"/>
          <w:bCs/>
          <w:color w:val="auto"/>
          <w:sz w:val="21"/>
          <w:szCs w:val="21"/>
          <w:highlight w:val="none"/>
          <w:lang w:val="zh-CN"/>
        </w:rPr>
        <w:t>其他。</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Cs/>
          <w:color w:val="auto"/>
          <w:sz w:val="21"/>
          <w:szCs w:val="21"/>
          <w:highlight w:val="none"/>
          <w:lang w:val="zh-CN"/>
        </w:rPr>
        <w:t>上述所指合同文件应认为是互相补充和解释的，但是有模棱两可或互相矛盾之处，以其所列内容顺序为准。</w:t>
      </w:r>
    </w:p>
    <w:p>
      <w:pPr>
        <w:keepNext w:val="0"/>
        <w:keepLines w:val="0"/>
        <w:pageBreakBefore w:val="0"/>
        <w:numPr>
          <w:ilvl w:val="0"/>
          <w:numId w:val="4"/>
        </w:numPr>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b/>
          <w:color w:val="auto"/>
          <w:sz w:val="21"/>
          <w:szCs w:val="21"/>
          <w:highlight w:val="none"/>
        </w:rPr>
        <w:t>货物内容</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 货物名称：</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 型号规格：</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 技术参数：</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 数量（单位）：</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三、合同金额</w:t>
      </w:r>
    </w:p>
    <w:p>
      <w:pPr>
        <w:keepNext w:val="0"/>
        <w:keepLines w:val="0"/>
        <w:pageBreakBefore w:val="0"/>
        <w:kinsoku/>
        <w:wordWrap/>
        <w:overflowPunct/>
        <w:topLinePunct w:val="0"/>
        <w:bidi w:val="0"/>
        <w:spacing w:line="420" w:lineRule="exact"/>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本合同金额为（大写）：</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元）人民币。</w:t>
      </w:r>
    </w:p>
    <w:p>
      <w:pPr>
        <w:keepNext w:val="0"/>
        <w:keepLines w:val="0"/>
        <w:pageBreakBefore w:val="0"/>
        <w:kinsoku/>
        <w:wordWrap/>
        <w:overflowPunct/>
        <w:topLinePunct w:val="0"/>
        <w:bidi w:val="0"/>
        <w:spacing w:line="420" w:lineRule="exact"/>
        <w:ind w:firstLine="420" w:firstLineChars="200"/>
        <w:textAlignment w:val="auto"/>
        <w:rPr>
          <w:rFonts w:hint="default"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rPr>
        <w:t>四、</w:t>
      </w:r>
      <w:r>
        <w:rPr>
          <w:rFonts w:hint="eastAsia" w:ascii="宋体" w:hAnsi="宋体" w:cs="宋体"/>
          <w:b/>
          <w:color w:val="auto"/>
          <w:sz w:val="21"/>
          <w:szCs w:val="21"/>
          <w:highlight w:val="none"/>
          <w:lang w:val="en-US" w:eastAsia="zh-CN"/>
        </w:rPr>
        <w:t>供货期限</w:t>
      </w:r>
    </w:p>
    <w:p>
      <w:pPr>
        <w:keepNext w:val="0"/>
        <w:keepLines w:val="0"/>
        <w:pageBreakBefore w:val="0"/>
        <w:widowControl w:val="0"/>
        <w:kinsoku/>
        <w:wordWrap/>
        <w:overflowPunct/>
        <w:topLinePunct w:val="0"/>
        <w:autoSpaceDE/>
        <w:autoSpaceDN/>
        <w:bidi w:val="0"/>
        <w:adjustRightInd w:val="0"/>
        <w:snapToGrid w:val="0"/>
        <w:spacing w:line="420" w:lineRule="exact"/>
        <w:ind w:firstLine="420" w:firstLineChars="200"/>
        <w:textAlignment w:val="auto"/>
        <w:rPr>
          <w:rFonts w:hint="eastAsia" w:cs="宋体"/>
          <w:color w:val="auto"/>
          <w:sz w:val="21"/>
          <w:szCs w:val="21"/>
          <w:highlight w:val="none"/>
        </w:rPr>
      </w:pPr>
      <w:r>
        <w:rPr>
          <w:rFonts w:hint="eastAsia" w:ascii="宋体" w:hAnsi="宋体" w:eastAsia="宋体" w:cs="宋体"/>
          <w:snapToGrid w:val="0"/>
          <w:color w:val="auto"/>
          <w:sz w:val="21"/>
          <w:szCs w:val="21"/>
          <w:highlight w:val="none"/>
          <w:lang w:bidi="ar"/>
        </w:rPr>
        <w:t>合同期为</w:t>
      </w:r>
      <w:r>
        <w:rPr>
          <w:rFonts w:hint="eastAsia" w:ascii="宋体" w:hAnsi="宋体" w:eastAsia="宋体" w:cs="宋体"/>
          <w:color w:val="auto"/>
          <w:sz w:val="21"/>
          <w:szCs w:val="21"/>
          <w:highlight w:val="none"/>
          <w:u w:val="single"/>
          <w:lang w:bidi="ar"/>
        </w:rPr>
        <w:t xml:space="preserve"> </w:t>
      </w:r>
      <w:r>
        <w:rPr>
          <w:rFonts w:hint="eastAsia" w:ascii="宋体" w:hAnsi="宋体" w:cs="宋体"/>
          <w:color w:val="auto"/>
          <w:sz w:val="21"/>
          <w:szCs w:val="21"/>
          <w:highlight w:val="none"/>
          <w:u w:val="single"/>
          <w:lang w:val="en-US" w:eastAsia="zh-CN" w:bidi="ar"/>
        </w:rPr>
        <w:t>1</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年</w:t>
      </w:r>
      <w:r>
        <w:rPr>
          <w:rFonts w:hint="eastAsia" w:ascii="宋体" w:hAnsi="宋体" w:eastAsia="宋体" w:cs="宋体"/>
          <w:snapToGrid w:val="0"/>
          <w:color w:val="auto"/>
          <w:sz w:val="21"/>
          <w:szCs w:val="21"/>
          <w:highlight w:val="none"/>
          <w:lang w:val="en-US" w:eastAsia="zh-CN" w:bidi="ar"/>
        </w:rPr>
        <w:t>或</w:t>
      </w:r>
      <w:r>
        <w:rPr>
          <w:rFonts w:hint="eastAsia" w:ascii="宋体" w:hAnsi="宋体" w:eastAsia="宋体" w:cs="宋体"/>
          <w:snapToGrid w:val="0"/>
          <w:color w:val="auto"/>
          <w:sz w:val="21"/>
          <w:szCs w:val="21"/>
          <w:highlight w:val="none"/>
          <w:lang w:val="zh-CN" w:bidi="ar"/>
        </w:rPr>
        <w:t>累积采购额</w:t>
      </w:r>
      <w:r>
        <w:rPr>
          <w:rFonts w:hint="eastAsia" w:ascii="宋体" w:hAnsi="宋体" w:eastAsia="宋体" w:cs="宋体"/>
          <w:snapToGrid w:val="0"/>
          <w:color w:val="auto"/>
          <w:sz w:val="21"/>
          <w:szCs w:val="21"/>
          <w:highlight w:val="none"/>
          <w:lang w:val="en-US" w:eastAsia="zh-CN" w:bidi="ar"/>
        </w:rPr>
        <w:t>达</w:t>
      </w:r>
      <w:r>
        <w:rPr>
          <w:rFonts w:hint="eastAsia" w:ascii="宋体" w:hAnsi="宋体" w:eastAsia="宋体" w:cs="宋体"/>
          <w:snapToGrid w:val="0"/>
          <w:color w:val="auto"/>
          <w:sz w:val="21"/>
          <w:szCs w:val="21"/>
          <w:highlight w:val="none"/>
          <w:lang w:val="zh-CN" w:bidi="ar"/>
        </w:rPr>
        <w:t>到本项目的采购预算金额止</w:t>
      </w:r>
      <w:r>
        <w:rPr>
          <w:rFonts w:hint="eastAsia" w:ascii="宋体" w:hAnsi="宋体" w:eastAsia="宋体" w:cs="宋体"/>
          <w:snapToGrid w:val="0"/>
          <w:color w:val="auto"/>
          <w:sz w:val="21"/>
          <w:szCs w:val="21"/>
          <w:highlight w:val="none"/>
          <w:lang w:bidi="ar"/>
        </w:rPr>
        <w:t xml:space="preserve">，自 </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日至</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年</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月</w:t>
      </w:r>
      <w:r>
        <w:rPr>
          <w:rFonts w:hint="eastAsia" w:ascii="宋体" w:hAnsi="宋体" w:eastAsia="宋体" w:cs="宋体"/>
          <w:color w:val="auto"/>
          <w:sz w:val="21"/>
          <w:szCs w:val="21"/>
          <w:highlight w:val="none"/>
          <w:u w:val="single"/>
          <w:lang w:bidi="ar"/>
        </w:rPr>
        <w:t xml:space="preserve">     </w:t>
      </w:r>
      <w:r>
        <w:rPr>
          <w:rFonts w:hint="eastAsia" w:ascii="宋体" w:hAnsi="宋体" w:eastAsia="宋体" w:cs="宋体"/>
          <w:snapToGrid w:val="0"/>
          <w:color w:val="auto"/>
          <w:sz w:val="21"/>
          <w:szCs w:val="21"/>
          <w:highlight w:val="none"/>
          <w:lang w:bidi="ar"/>
        </w:rPr>
        <w:t>日止。</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cs="宋体"/>
          <w:b/>
          <w:bCs/>
          <w:color w:val="auto"/>
          <w:sz w:val="21"/>
          <w:szCs w:val="21"/>
          <w:highlight w:val="none"/>
        </w:rPr>
        <w:t>五、</w:t>
      </w:r>
      <w:r>
        <w:rPr>
          <w:rFonts w:hint="eastAsia" w:ascii="宋体" w:hAnsi="宋体" w:cs="宋体"/>
          <w:b/>
          <w:color w:val="auto"/>
          <w:sz w:val="21"/>
          <w:szCs w:val="21"/>
          <w:highlight w:val="none"/>
        </w:rPr>
        <w:t>履约保证金</w:t>
      </w:r>
    </w:p>
    <w:p>
      <w:pPr>
        <w:keepNext w:val="0"/>
        <w:keepLines w:val="0"/>
        <w:pageBreakBefore w:val="0"/>
        <w:kinsoku/>
        <w:wordWrap/>
        <w:overflowPunct/>
        <w:topLinePunct w:val="0"/>
        <w:bidi w:val="0"/>
        <w:spacing w:line="420" w:lineRule="exact"/>
        <w:ind w:firstLine="422" w:firstLineChars="200"/>
        <w:textAlignment w:val="auto"/>
        <w:rPr>
          <w:rFonts w:hint="eastAsia" w:ascii="宋体" w:hAnsi="宋体" w:cs="宋体"/>
          <w:bCs/>
          <w:color w:val="auto"/>
          <w:sz w:val="21"/>
          <w:szCs w:val="21"/>
          <w:highlight w:val="none"/>
        </w:rPr>
      </w:pPr>
      <w:r>
        <w:rPr>
          <w:rFonts w:hint="eastAsia" w:ascii="宋体" w:hAnsi="宋体" w:eastAsia="宋体" w:cs="宋体"/>
          <w:b/>
          <w:bCs/>
          <w:color w:val="auto"/>
          <w:kern w:val="0"/>
          <w:sz w:val="21"/>
          <w:szCs w:val="21"/>
          <w:highlight w:val="none"/>
        </w:rPr>
        <w:t>本项目</w:t>
      </w:r>
      <w:r>
        <w:rPr>
          <w:rFonts w:hint="eastAsia" w:ascii="宋体" w:hAnsi="宋体" w:eastAsia="宋体" w:cs="宋体"/>
          <w:b/>
          <w:bCs/>
          <w:color w:val="auto"/>
          <w:kern w:val="0"/>
          <w:sz w:val="21"/>
          <w:szCs w:val="21"/>
          <w:highlight w:val="none"/>
          <w:lang w:val="zh-CN"/>
        </w:rPr>
        <w:t>履约保证金</w:t>
      </w:r>
      <w:r>
        <w:rPr>
          <w:rFonts w:hint="eastAsia" w:ascii="宋体" w:hAnsi="宋体" w:eastAsia="宋体" w:cs="宋体"/>
          <w:b/>
          <w:bCs/>
          <w:color w:val="auto"/>
          <w:kern w:val="0"/>
          <w:sz w:val="21"/>
          <w:szCs w:val="21"/>
          <w:highlight w:val="none"/>
        </w:rPr>
        <w:t>为</w:t>
      </w:r>
      <w:r>
        <w:rPr>
          <w:rFonts w:hint="eastAsia" w:ascii="宋体" w:hAnsi="宋体" w:eastAsia="宋体" w:cs="宋体"/>
          <w:b/>
          <w:bCs/>
          <w:color w:val="auto"/>
          <w:kern w:val="0"/>
          <w:sz w:val="21"/>
          <w:szCs w:val="21"/>
          <w:highlight w:val="none"/>
          <w:lang w:eastAsia="zh-CN"/>
        </w:rPr>
        <w:t>合同金额的</w:t>
      </w:r>
      <w:r>
        <w:rPr>
          <w:rFonts w:hint="eastAsia" w:ascii="宋体" w:hAnsi="宋体" w:eastAsia="宋体" w:cs="宋体"/>
          <w:b/>
          <w:bCs/>
          <w:color w:val="auto"/>
          <w:kern w:val="0"/>
          <w:sz w:val="21"/>
          <w:szCs w:val="21"/>
          <w:highlight w:val="none"/>
          <w:u w:val="single"/>
          <w:lang w:val="en-US" w:eastAsia="zh-CN"/>
        </w:rPr>
        <w:t xml:space="preserve"> 5% </w:t>
      </w:r>
      <w:r>
        <w:rPr>
          <w:rFonts w:hint="eastAsia" w:ascii="宋体" w:hAnsi="宋体" w:cs="宋体"/>
          <w:bCs/>
          <w:color w:val="auto"/>
          <w:sz w:val="21"/>
          <w:szCs w:val="21"/>
          <w:highlight w:val="none"/>
        </w:rPr>
        <w:t>。</w:t>
      </w:r>
      <w:r>
        <w:rPr>
          <w:rFonts w:hint="eastAsia" w:ascii="宋体" w:hAnsi="宋体" w:cs="宋体"/>
          <w:bCs/>
          <w:color w:val="auto"/>
          <w:sz w:val="21"/>
          <w:szCs w:val="21"/>
          <w:highlight w:val="none"/>
          <w:lang w:val="zh-CN"/>
        </w:rPr>
        <w:t>[履约保证金交至采购人处，在合同</w:t>
      </w:r>
      <w:r>
        <w:rPr>
          <w:rFonts w:hint="eastAsia" w:ascii="宋体" w:hAnsi="宋体" w:eastAsia="宋体" w:cs="宋体"/>
          <w:bCs/>
          <w:color w:val="auto"/>
          <w:sz w:val="21"/>
          <w:szCs w:val="21"/>
          <w:highlight w:val="none"/>
          <w:lang w:val="en-US" w:eastAsia="zh-CN"/>
        </w:rPr>
        <w:t>期满后</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u w:val="single"/>
          <w:lang w:val="en-US" w:eastAsia="zh-CN"/>
        </w:rPr>
        <w:t xml:space="preserve">  </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个</w:t>
      </w:r>
      <w:r>
        <w:rPr>
          <w:rFonts w:hint="eastAsia" w:ascii="宋体" w:hAnsi="宋体" w:eastAsia="宋体" w:cs="宋体"/>
          <w:bCs/>
          <w:color w:val="auto"/>
          <w:sz w:val="21"/>
          <w:szCs w:val="21"/>
          <w:highlight w:val="none"/>
          <w:lang w:val="en-US" w:eastAsia="zh-CN"/>
        </w:rPr>
        <w:t>日历天</w:t>
      </w:r>
      <w:r>
        <w:rPr>
          <w:rFonts w:hint="eastAsia" w:ascii="宋体" w:hAnsi="宋体" w:cs="宋体"/>
          <w:bCs/>
          <w:color w:val="auto"/>
          <w:sz w:val="21"/>
          <w:szCs w:val="21"/>
          <w:highlight w:val="none"/>
          <w:lang w:val="zh-CN"/>
        </w:rPr>
        <w:t>内无息退还]</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、交货方式及交货地点</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1.交货方式：</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 交货地点：</w:t>
      </w:r>
    </w:p>
    <w:p>
      <w:pPr>
        <w:keepNext w:val="0"/>
        <w:keepLines w:val="0"/>
        <w:pageBreakBefore w:val="0"/>
        <w:widowControl w:val="0"/>
        <w:kinsoku/>
        <w:wordWrap/>
        <w:overflowPunct/>
        <w:topLinePunct w:val="0"/>
        <w:bidi w:val="0"/>
        <w:snapToGrid/>
        <w:spacing w:line="420" w:lineRule="exact"/>
        <w:ind w:firstLine="420" w:firstLineChars="200"/>
        <w:jc w:val="left"/>
        <w:textAlignment w:val="auto"/>
        <w:outlineLvl w:val="2"/>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七、质量要求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1.提供的货物应符合相关国家标准、协会标准与行业标准。</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2.履约期间若国家有新标准出台则以更新后的国家标准为准，同时应满足采购人在建项目的要求。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3.每车次应随车携带合格证或质保单等证明材料。</w:t>
      </w:r>
    </w:p>
    <w:p>
      <w:pPr>
        <w:keepNext w:val="0"/>
        <w:keepLines w:val="0"/>
        <w:pageBreakBefore w:val="0"/>
        <w:widowControl w:val="0"/>
        <w:kinsoku/>
        <w:wordWrap/>
        <w:overflowPunct/>
        <w:topLinePunct w:val="0"/>
        <w:bidi w:val="0"/>
        <w:snapToGrid/>
        <w:spacing w:line="420" w:lineRule="exact"/>
        <w:ind w:firstLine="422" w:firstLineChars="200"/>
        <w:jc w:val="left"/>
        <w:textAlignment w:val="auto"/>
        <w:outlineLvl w:val="2"/>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八、供货</w:t>
      </w:r>
      <w:r>
        <w:rPr>
          <w:rFonts w:hint="eastAsia" w:ascii="宋体" w:hAnsi="宋体" w:eastAsia="宋体" w:cs="宋体"/>
          <w:b/>
          <w:bCs/>
          <w:color w:val="auto"/>
          <w:sz w:val="21"/>
          <w:szCs w:val="21"/>
          <w:highlight w:val="none"/>
        </w:rPr>
        <w:t>要求</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要求的时间组织供货，货物运抵前</w:t>
      </w:r>
      <w:r>
        <w:rPr>
          <w:rFonts w:hint="eastAsia" w:ascii="宋体" w:hAnsi="宋体" w:eastAsia="宋体" w:cs="宋体"/>
          <w:color w:val="auto"/>
          <w:sz w:val="21"/>
          <w:szCs w:val="21"/>
          <w:highlight w:val="none"/>
          <w:lang w:eastAsia="zh-CN"/>
        </w:rPr>
        <w:t>1</w:t>
      </w:r>
      <w:r>
        <w:rPr>
          <w:rFonts w:hint="eastAsia" w:ascii="宋体" w:hAnsi="宋体" w:eastAsia="宋体" w:cs="宋体"/>
          <w:color w:val="auto"/>
          <w:sz w:val="21"/>
          <w:szCs w:val="21"/>
          <w:highlight w:val="none"/>
        </w:rPr>
        <w:t>小时通知使用方准备接收；货物运到工地后，使用方应组织相关人员在合理时间内检查验收；</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委派货品送货人（须持有</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的授权委托书）代表</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负责货物的交付、验收工作。</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不能按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要求的时间交货和提供服务时，</w:t>
      </w:r>
      <w:r>
        <w:rPr>
          <w:rFonts w:hint="eastAsia" w:ascii="宋体" w:hAnsi="宋体" w:eastAsia="宋体" w:cs="宋体"/>
          <w:bCs/>
          <w:color w:val="auto"/>
          <w:sz w:val="21"/>
          <w:szCs w:val="21"/>
          <w:highlight w:val="none"/>
          <w:u w:val="none"/>
          <w:lang w:val="en-US" w:eastAsia="zh-CN"/>
        </w:rPr>
        <w:t>每延迟一天乙方应向甲方支付违约金壹仟元</w:t>
      </w:r>
      <w:r>
        <w:rPr>
          <w:rFonts w:hint="eastAsia" w:ascii="宋体" w:hAnsi="宋体" w:eastAsia="宋体" w:cs="宋体"/>
          <w:color w:val="auto"/>
          <w:sz w:val="21"/>
          <w:szCs w:val="21"/>
          <w:highlight w:val="none"/>
        </w:rPr>
        <w:t>（在货款中扣除）。</w:t>
      </w:r>
    </w:p>
    <w:p>
      <w:pPr>
        <w:keepNext w:val="0"/>
        <w:keepLines w:val="0"/>
        <w:pageBreakBefore w:val="0"/>
        <w:widowControl w:val="0"/>
        <w:kinsoku/>
        <w:wordWrap/>
        <w:overflowPunct/>
        <w:topLinePunct w:val="0"/>
        <w:autoSpaceDE w:val="0"/>
        <w:autoSpaceDN w:val="0"/>
        <w:bidi w:val="0"/>
        <w:adjustRightInd w:val="0"/>
        <w:snapToGrid/>
        <w:spacing w:line="420" w:lineRule="exact"/>
        <w:ind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3、交货和提供服务的时间：根据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需求，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分批次及时将货物送至</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指定地点，实际需要数量和型号由使用方根据需要提前</w:t>
      </w: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天通知</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，在超出分批供货时间3天内</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未能按时供货，</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zh-CN" w:eastAsia="zh-CN"/>
        </w:rPr>
        <w:t>从其它供应商中得到</w:t>
      </w:r>
      <w:r>
        <w:rPr>
          <w:rFonts w:hint="eastAsia" w:ascii="宋体"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rPr>
        <w:t>，由此给</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承担，在履约保证金中扣除，如发生两次供货不及时，</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有权终止合同，履约保证金予以没收，并要求</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赔偿由此而造成的损失。如由</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原因引起的要求延期供应，</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应无条件配合。</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九、验收要求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1.验收标准:符合采购合同约定要求、投标承诺以及国家强制性规定、政策要求、安全标准、行业或企业有关标准等</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2.验收内容：</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（1）所供产品符合招标文件中标供应商投标承诺及采购合同约定的要求。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（2）所供产品无安全隐患，符合要求。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（3）如有抽检要求的，检测结果符合招标文件中标供应商投标承诺及采购合同约定的要求。</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（4）所有产品均已运输至指定地点</w:t>
      </w:r>
      <w:r>
        <w:rPr>
          <w:rFonts w:hint="eastAsia" w:ascii="宋体" w:hAnsi="宋体" w:eastAsia="宋体" w:cs="宋体"/>
          <w:bCs/>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20" w:lineRule="exact"/>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（5）招标文件中标供应商投标承诺及采购合同约定的附件、工具、技术资料等齐全，提供产品使用说明书、合格证。</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3.验收方式：验收由甲方自行组织验收，验收单作为乙方项目结算凭据。如有需要，将根据验收情况按比例抽取一定数量（1%）的产品送国家认可的具有相应资质的第三方检测机构进行检测。</w:t>
      </w:r>
    </w:p>
    <w:p>
      <w:pPr>
        <w:pStyle w:val="25"/>
        <w:keepNext w:val="0"/>
        <w:keepLines w:val="0"/>
        <w:pageBreakBefore w:val="0"/>
        <w:widowControl w:val="0"/>
        <w:numPr>
          <w:ilvl w:val="0"/>
          <w:numId w:val="0"/>
        </w:numPr>
        <w:kinsoku/>
        <w:wordWrap/>
        <w:overflowPunct/>
        <w:topLinePunct w:val="0"/>
        <w:autoSpaceDE/>
        <w:autoSpaceDN/>
        <w:bidi w:val="0"/>
        <w:adjustRightInd/>
        <w:snapToGrid/>
        <w:spacing w:after="0" w:line="420" w:lineRule="exact"/>
        <w:ind w:firstLine="420" w:firstLineChars="200"/>
        <w:textAlignment w:val="auto"/>
        <w:rPr>
          <w:rFonts w:hint="eastAsia"/>
          <w:b/>
          <w:bCs/>
          <w:color w:val="auto"/>
          <w:sz w:val="24"/>
          <w:szCs w:val="24"/>
          <w:highlight w:val="none"/>
          <w:lang w:val="en-US" w:eastAsia="zh-CN"/>
        </w:rPr>
      </w:pPr>
      <w:r>
        <w:rPr>
          <w:rFonts w:hint="eastAsia" w:ascii="宋体" w:hAnsi="宋体" w:eastAsia="宋体" w:cs="宋体"/>
          <w:color w:val="auto"/>
          <w:sz w:val="21"/>
          <w:szCs w:val="21"/>
          <w:highlight w:val="none"/>
          <w:lang w:val="en-US" w:eastAsia="zh-CN"/>
        </w:rPr>
        <w:t>4.甲方对乙方提供的货物抽样送检，检测未达标的，甲方不予接收并要求乙方重新提供合格的货物。乙方重新提供的货物抽样送检仍未达标的，甲方不予接收并处以该批货物价款20%的处罚，要求乙方重新提供合格的货物。第三次提供的货物抽样送检仍未达标的，甲方有权解除合同，由此产生的所有损失由乙方承担。</w:t>
      </w:r>
    </w:p>
    <w:p>
      <w:pPr>
        <w:keepNext w:val="0"/>
        <w:keepLines w:val="0"/>
        <w:pageBreakBefore w:val="0"/>
        <w:widowControl w:val="0"/>
        <w:kinsoku/>
        <w:wordWrap/>
        <w:overflowPunct/>
        <w:topLinePunct w:val="0"/>
        <w:autoSpaceDE w:val="0"/>
        <w:autoSpaceDN w:val="0"/>
        <w:bidi w:val="0"/>
        <w:adjustRightInd w:val="0"/>
        <w:snapToGrid/>
        <w:spacing w:line="420" w:lineRule="exact"/>
        <w:textAlignment w:val="auto"/>
        <w:outlineLvl w:val="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十、售后服务要求</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1.乙方提供的售后服务应符合国家或行业相关标准。</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en-US" w:eastAsia="zh-CN"/>
        </w:rPr>
      </w:pPr>
      <w:r>
        <w:rPr>
          <w:rFonts w:hint="eastAsia" w:ascii="宋体" w:hAnsi="宋体" w:eastAsia="宋体" w:cs="宋体"/>
          <w:bCs/>
          <w:color w:val="auto"/>
          <w:sz w:val="21"/>
          <w:szCs w:val="21"/>
          <w:highlight w:val="none"/>
          <w:u w:val="none"/>
          <w:lang w:val="en-US" w:eastAsia="zh-CN"/>
        </w:rPr>
        <w:t>2质量保证期：所有产品的质量保证期不少于一年质保（质保期从货物验收合格之日起开始计算）；在此保证期内，如在正常使用过程中出现的质量问题，乙方须负责免费调换。</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eastAsia="宋体" w:cs="宋体"/>
          <w:bCs/>
          <w:color w:val="auto"/>
          <w:sz w:val="21"/>
          <w:szCs w:val="21"/>
          <w:highlight w:val="none"/>
          <w:u w:val="none"/>
          <w:lang w:val="zh-CN" w:eastAsia="zh-CN"/>
        </w:rPr>
      </w:pPr>
      <w:r>
        <w:rPr>
          <w:rFonts w:hint="eastAsia" w:ascii="宋体" w:hAnsi="宋体" w:eastAsia="宋体" w:cs="宋体"/>
          <w:bCs/>
          <w:color w:val="auto"/>
          <w:sz w:val="21"/>
          <w:szCs w:val="21"/>
          <w:highlight w:val="none"/>
          <w:u w:val="none"/>
          <w:lang w:val="en-US" w:eastAsia="zh-CN"/>
        </w:rPr>
        <w:t>3.产品</w:t>
      </w:r>
      <w:r>
        <w:rPr>
          <w:rFonts w:hint="eastAsia" w:ascii="宋体" w:hAnsi="宋体" w:eastAsia="宋体" w:cs="宋体"/>
          <w:bCs/>
          <w:color w:val="auto"/>
          <w:sz w:val="21"/>
          <w:szCs w:val="21"/>
          <w:highlight w:val="none"/>
          <w:u w:val="none"/>
          <w:lang w:val="zh-CN" w:eastAsia="zh-CN"/>
        </w:rPr>
        <w:t>投入使用后，</w:t>
      </w:r>
      <w:r>
        <w:rPr>
          <w:rFonts w:hint="eastAsia" w:ascii="宋体" w:hAnsi="宋体" w:eastAsia="宋体" w:cs="宋体"/>
          <w:bCs/>
          <w:color w:val="auto"/>
          <w:sz w:val="21"/>
          <w:szCs w:val="21"/>
          <w:highlight w:val="none"/>
          <w:u w:val="none"/>
          <w:lang w:val="en-US" w:eastAsia="zh-CN"/>
        </w:rPr>
        <w:t>乙方</w:t>
      </w:r>
      <w:r>
        <w:rPr>
          <w:rFonts w:hint="eastAsia" w:ascii="宋体" w:hAnsi="宋体" w:eastAsia="宋体" w:cs="宋体"/>
          <w:bCs/>
          <w:color w:val="auto"/>
          <w:sz w:val="21"/>
          <w:szCs w:val="21"/>
          <w:highlight w:val="none"/>
          <w:u w:val="none"/>
          <w:lang w:val="zh-CN" w:eastAsia="zh-CN"/>
        </w:rPr>
        <w:t>应以优良的服务质量，提供12小时以内响应，24小时以内负责解决</w:t>
      </w:r>
      <w:r>
        <w:rPr>
          <w:rFonts w:hint="eastAsia" w:ascii="宋体" w:hAnsi="宋体" w:eastAsia="宋体" w:cs="宋体"/>
          <w:bCs/>
          <w:color w:val="auto"/>
          <w:sz w:val="21"/>
          <w:szCs w:val="21"/>
          <w:highlight w:val="none"/>
          <w:u w:val="none"/>
          <w:lang w:val="en-US" w:eastAsia="zh-CN"/>
        </w:rPr>
        <w:t>甲方</w:t>
      </w:r>
      <w:r>
        <w:rPr>
          <w:rFonts w:hint="eastAsia" w:ascii="宋体" w:hAnsi="宋体" w:eastAsia="宋体" w:cs="宋体"/>
          <w:bCs/>
          <w:color w:val="auto"/>
          <w:sz w:val="21"/>
          <w:szCs w:val="21"/>
          <w:highlight w:val="none"/>
          <w:u w:val="none"/>
          <w:lang w:val="zh-CN" w:eastAsia="zh-CN"/>
        </w:rPr>
        <w:t>提出的供货需求。</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十一</w:t>
      </w:r>
      <w:r>
        <w:rPr>
          <w:rFonts w:hint="eastAsia" w:ascii="宋体" w:hAnsi="宋体" w:cs="宋体"/>
          <w:b/>
          <w:color w:val="auto"/>
          <w:sz w:val="21"/>
          <w:szCs w:val="21"/>
          <w:highlight w:val="none"/>
        </w:rPr>
        <w:t>、货款支付</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1.付款方式：</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eastAsia="宋体" w:cs="宋体"/>
          <w:bCs/>
          <w:color w:val="auto"/>
          <w:sz w:val="21"/>
          <w:szCs w:val="21"/>
          <w:highlight w:val="none"/>
          <w:lang w:eastAsia="zh-CN"/>
        </w:rPr>
        <w:t>2.</w:t>
      </w:r>
      <w:r>
        <w:rPr>
          <w:rFonts w:hint="eastAsia" w:ascii="宋体" w:hAnsi="宋体" w:eastAsia="宋体" w:cs="宋体"/>
          <w:bCs/>
          <w:color w:val="auto"/>
          <w:sz w:val="21"/>
          <w:szCs w:val="21"/>
          <w:highlight w:val="none"/>
        </w:rPr>
        <w:t>最终供货数量以</w:t>
      </w:r>
      <w:r>
        <w:rPr>
          <w:rFonts w:hint="eastAsia" w:ascii="宋体" w:hAnsi="宋体" w:eastAsia="宋体" w:cs="宋体"/>
          <w:bCs/>
          <w:color w:val="auto"/>
          <w:sz w:val="21"/>
          <w:szCs w:val="21"/>
          <w:highlight w:val="none"/>
          <w:lang w:eastAsia="zh-CN"/>
        </w:rPr>
        <w:t>甲方</w:t>
      </w:r>
      <w:r>
        <w:rPr>
          <w:rFonts w:hint="eastAsia" w:ascii="宋体" w:hAnsi="宋体" w:eastAsia="宋体" w:cs="宋体"/>
          <w:bCs/>
          <w:color w:val="auto"/>
          <w:sz w:val="21"/>
          <w:szCs w:val="21"/>
          <w:highlight w:val="none"/>
        </w:rPr>
        <w:t>的供货通知为准，以</w:t>
      </w:r>
      <w:r>
        <w:rPr>
          <w:rFonts w:hint="eastAsia" w:ascii="宋体" w:hAnsi="宋体" w:eastAsia="宋体" w:cs="宋体"/>
          <w:bCs/>
          <w:color w:val="auto"/>
          <w:sz w:val="21"/>
          <w:szCs w:val="21"/>
          <w:highlight w:val="none"/>
          <w:lang w:eastAsia="zh-CN"/>
        </w:rPr>
        <w:t>乙方</w:t>
      </w:r>
      <w:r>
        <w:rPr>
          <w:rFonts w:hint="eastAsia" w:ascii="宋体" w:hAnsi="宋体" w:eastAsia="宋体" w:cs="宋体"/>
          <w:bCs/>
          <w:color w:val="auto"/>
          <w:sz w:val="21"/>
          <w:szCs w:val="21"/>
          <w:highlight w:val="none"/>
        </w:rPr>
        <w:t>的投标综合单价为准，结算时按实际供货量×中标综合单价，按实结算</w:t>
      </w:r>
      <w:r>
        <w:rPr>
          <w:rFonts w:hint="eastAsia" w:ascii="宋体" w:hAnsi="宋体" w:cs="宋体"/>
          <w:bCs/>
          <w:color w:val="auto"/>
          <w:sz w:val="21"/>
          <w:szCs w:val="21"/>
          <w:highlight w:val="none"/>
          <w:lang w:val="zh-CN"/>
        </w:rPr>
        <w:t>。</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十二、税费</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本合同执行中相关的一切税费均由乙方负担。</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十三、违约责任</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1</w:t>
      </w:r>
      <w:r>
        <w:rPr>
          <w:rFonts w:hint="eastAsia" w:ascii="宋体" w:hAnsi="宋体" w:cs="宋体"/>
          <w:bCs/>
          <w:color w:val="auto"/>
          <w:sz w:val="21"/>
          <w:szCs w:val="21"/>
          <w:highlight w:val="none"/>
        </w:rPr>
        <w:t>. 甲方无正当理由拒收货物的，甲方向乙方偿付拒收货款总值的百分之五违约金。</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 甲方无故逾期验收和办理货款支付手续的,甲方应按逾期付款总额每日万分之五向乙方支付违约金。</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rPr>
        <w:t>3. 乙方逾期交付货物的，每延迟一天乙方应向</w:t>
      </w:r>
      <w:r>
        <w:rPr>
          <w:rFonts w:hint="eastAsia" w:ascii="宋体" w:hAnsi="宋体" w:cs="宋体"/>
          <w:bCs/>
          <w:color w:val="auto"/>
          <w:sz w:val="21"/>
          <w:szCs w:val="21"/>
          <w:highlight w:val="none"/>
          <w:lang w:val="en-US" w:eastAsia="zh-CN"/>
        </w:rPr>
        <w:t>甲方</w:t>
      </w:r>
      <w:r>
        <w:rPr>
          <w:rFonts w:hint="eastAsia" w:ascii="宋体" w:hAnsi="宋体" w:cs="宋体"/>
          <w:bCs/>
          <w:color w:val="auto"/>
          <w:sz w:val="21"/>
          <w:szCs w:val="21"/>
          <w:highlight w:val="none"/>
        </w:rPr>
        <w:t>支付违约金壹</w:t>
      </w:r>
      <w:r>
        <w:rPr>
          <w:rFonts w:hint="eastAsia" w:ascii="宋体" w:hAnsi="宋体" w:cs="宋体"/>
          <w:bCs/>
          <w:color w:val="auto"/>
          <w:sz w:val="21"/>
          <w:szCs w:val="21"/>
          <w:highlight w:val="none"/>
          <w:lang w:eastAsia="zh-CN"/>
        </w:rPr>
        <w:t>仟</w:t>
      </w:r>
      <w:r>
        <w:rPr>
          <w:rFonts w:hint="eastAsia" w:ascii="宋体" w:hAnsi="宋体" w:cs="宋体"/>
          <w:bCs/>
          <w:color w:val="auto"/>
          <w:sz w:val="21"/>
          <w:szCs w:val="21"/>
          <w:highlight w:val="none"/>
        </w:rPr>
        <w:t>元（在货款中扣除），同时由此造成的误工、工期延误等损失由乙方负责赔偿</w:t>
      </w:r>
      <w:r>
        <w:rPr>
          <w:rFonts w:hint="eastAsia" w:ascii="宋体" w:hAnsi="宋体" w:cs="宋体"/>
          <w:bCs/>
          <w:color w:val="auto"/>
          <w:sz w:val="21"/>
          <w:szCs w:val="21"/>
          <w:highlight w:val="none"/>
          <w:lang w:eastAsia="zh-CN"/>
        </w:rPr>
        <w:t>。</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4.乙方逾期交付货物，且影响甲方进度或造成甲方停工时，乙方须每次额外向甲方偿付二万元违约金</w:t>
      </w:r>
      <w:r>
        <w:rPr>
          <w:rFonts w:hint="eastAsia" w:ascii="宋体" w:hAnsi="宋体" w:cs="宋体"/>
          <w:bCs/>
          <w:color w:val="auto"/>
          <w:sz w:val="21"/>
          <w:szCs w:val="21"/>
          <w:highlight w:val="none"/>
        </w:rPr>
        <w:t xml:space="preserve">。 </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lang w:val="en-US" w:eastAsia="zh-CN"/>
        </w:rPr>
        <w:t>5</w:t>
      </w:r>
      <w:r>
        <w:rPr>
          <w:rFonts w:hint="eastAsia" w:ascii="宋体" w:hAnsi="宋体" w:cs="宋体"/>
          <w:bCs/>
          <w:color w:val="auto"/>
          <w:sz w:val="21"/>
          <w:szCs w:val="21"/>
          <w:highlight w:val="none"/>
        </w:rPr>
        <w:t>. 乙方所交的货物品种、型号、规格、技术参数、质量不符合合同规定及</w:t>
      </w:r>
      <w:r>
        <w:rPr>
          <w:rFonts w:hint="eastAsia" w:ascii="宋体" w:hAnsi="宋体" w:cs="宋体"/>
          <w:bCs/>
          <w:color w:val="auto"/>
          <w:sz w:val="21"/>
          <w:szCs w:val="21"/>
          <w:highlight w:val="none"/>
          <w:lang w:val="en-US" w:eastAsia="zh-CN"/>
        </w:rPr>
        <w:t>招标</w:t>
      </w:r>
      <w:r>
        <w:rPr>
          <w:rFonts w:hint="eastAsia" w:ascii="宋体" w:hAnsi="宋体" w:cs="宋体"/>
          <w:bCs/>
          <w:color w:val="auto"/>
          <w:sz w:val="21"/>
          <w:szCs w:val="21"/>
          <w:highlight w:val="none"/>
          <w:lang w:eastAsia="zh-CN"/>
        </w:rPr>
        <w:t>文件</w:t>
      </w:r>
      <w:r>
        <w:rPr>
          <w:rFonts w:hint="eastAsia" w:ascii="宋体" w:hAnsi="宋体" w:cs="宋体"/>
          <w:bCs/>
          <w:color w:val="auto"/>
          <w:sz w:val="21"/>
          <w:szCs w:val="21"/>
          <w:highlight w:val="none"/>
        </w:rPr>
        <w:t>规定标准的，甲方有权拒收该货物，乙方愿意更换货物但逾期交货的，按乙方逾期交货处理。乙方拒绝更换货物的，甲方可单方面解除合同。</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w:t>
      </w:r>
      <w:r>
        <w:rPr>
          <w:rFonts w:hint="eastAsia" w:ascii="宋体" w:hAnsi="宋体" w:cs="宋体"/>
          <w:bCs/>
          <w:color w:val="auto"/>
          <w:sz w:val="21"/>
          <w:szCs w:val="21"/>
          <w:highlight w:val="none"/>
        </w:rPr>
        <w:t>若发生纠纷，由违约方赔偿守约方因纠纷所支付的费用（包括但不限于律师费、差旅费、诉讼费、保全费、鉴定费、评估费等）</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四</w:t>
      </w:r>
      <w:r>
        <w:rPr>
          <w:rFonts w:hint="eastAsia" w:ascii="宋体" w:hAnsi="宋体" w:cs="宋体"/>
          <w:b/>
          <w:color w:val="auto"/>
          <w:sz w:val="21"/>
          <w:szCs w:val="21"/>
          <w:highlight w:val="none"/>
        </w:rPr>
        <w:t>、不可抗力事件处理</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 在合同有效期内，任何一方因不可抗力事件导致不能履行合同，则合同履行期可延长，其延长期与不可抗力影响期相同。</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 不可抗力事件发生后，应立即通知对方，并寄送有关权威机构出具的证明。</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 不可抗力事件延续120天以上，双方应通过友好协商，确定是否继续履行合同。</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五</w:t>
      </w:r>
      <w:r>
        <w:rPr>
          <w:rFonts w:hint="eastAsia" w:ascii="宋体" w:hAnsi="宋体" w:cs="宋体"/>
          <w:b/>
          <w:color w:val="auto"/>
          <w:sz w:val="21"/>
          <w:szCs w:val="21"/>
          <w:highlight w:val="none"/>
        </w:rPr>
        <w:t>、解决争议的方法</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如双方在履行合同时发生纠纷，应协商解决；协商不成时，可提请采购管理部门调解；调解不成的通过</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方式解决，两种解决方式只能择其一：</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 提交台州仲裁委员会仲裁。</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 依法向</w:t>
      </w:r>
      <w:r>
        <w:rPr>
          <w:rFonts w:hint="eastAsia" w:ascii="宋体" w:hAnsi="宋体" w:cs="宋体"/>
          <w:bCs/>
          <w:color w:val="auto"/>
          <w:sz w:val="21"/>
          <w:szCs w:val="21"/>
          <w:highlight w:val="none"/>
          <w:lang w:val="en-US" w:eastAsia="zh-CN"/>
        </w:rPr>
        <w:t>项目所在地</w:t>
      </w:r>
      <w:r>
        <w:rPr>
          <w:rFonts w:hint="eastAsia" w:ascii="宋体" w:hAnsi="宋体" w:cs="宋体"/>
          <w:bCs/>
          <w:color w:val="auto"/>
          <w:sz w:val="21"/>
          <w:szCs w:val="21"/>
          <w:highlight w:val="none"/>
        </w:rPr>
        <w:t>人民法院提起诉讼。</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
          <w:color w:val="auto"/>
          <w:sz w:val="21"/>
          <w:szCs w:val="21"/>
          <w:highlight w:val="none"/>
        </w:rPr>
        <w:t>十</w:t>
      </w:r>
      <w:r>
        <w:rPr>
          <w:rFonts w:hint="eastAsia" w:ascii="宋体" w:hAnsi="宋体" w:cs="宋体"/>
          <w:b/>
          <w:color w:val="auto"/>
          <w:sz w:val="21"/>
          <w:szCs w:val="21"/>
          <w:highlight w:val="none"/>
          <w:lang w:val="en-US" w:eastAsia="zh-CN"/>
        </w:rPr>
        <w:t>六</w:t>
      </w:r>
      <w:r>
        <w:rPr>
          <w:rFonts w:hint="eastAsia" w:ascii="宋体" w:hAnsi="宋体" w:cs="宋体"/>
          <w:b/>
          <w:color w:val="auto"/>
          <w:sz w:val="21"/>
          <w:szCs w:val="21"/>
          <w:highlight w:val="none"/>
        </w:rPr>
        <w:t>、合同生效</w:t>
      </w:r>
      <w:r>
        <w:rPr>
          <w:rFonts w:hint="eastAsia" w:ascii="宋体" w:hAnsi="宋体" w:cs="宋体"/>
          <w:bCs/>
          <w:color w:val="auto"/>
          <w:sz w:val="21"/>
          <w:szCs w:val="21"/>
          <w:highlight w:val="none"/>
        </w:rPr>
        <w:tab/>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1. 合同经双方法定代表人或授权代表签字并加盖单位公章后生效。</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2. 本合同未尽事宜，遵照《中华人民共和国民法典》有关条文执行。</w:t>
      </w:r>
    </w:p>
    <w:p>
      <w:pPr>
        <w:keepNext w:val="0"/>
        <w:keepLines w:val="0"/>
        <w:pageBreakBefore w:val="0"/>
        <w:kinsoku/>
        <w:wordWrap/>
        <w:overflowPunct/>
        <w:topLinePunct w:val="0"/>
        <w:bidi w:val="0"/>
        <w:spacing w:line="420" w:lineRule="exact"/>
        <w:ind w:firstLine="420" w:firstLineChars="200"/>
        <w:textAlignment w:val="auto"/>
        <w:rPr>
          <w:rFonts w:hint="eastAsia" w:ascii="宋体" w:hAnsi="宋体" w:cs="宋体"/>
          <w:bCs/>
          <w:color w:val="auto"/>
          <w:sz w:val="21"/>
          <w:szCs w:val="21"/>
          <w:highlight w:val="none"/>
        </w:rPr>
      </w:pPr>
      <w:r>
        <w:rPr>
          <w:rFonts w:hint="eastAsia" w:ascii="宋体" w:hAnsi="宋体" w:cs="宋体"/>
          <w:bCs/>
          <w:color w:val="auto"/>
          <w:sz w:val="21"/>
          <w:szCs w:val="21"/>
          <w:highlight w:val="none"/>
        </w:rPr>
        <w:t>3. 本合同一式四份。甲、乙双方各执</w:t>
      </w:r>
      <w:r>
        <w:rPr>
          <w:rFonts w:hint="eastAsia" w:ascii="宋体" w:hAnsi="宋体" w:cs="宋体"/>
          <w:bCs/>
          <w:color w:val="auto"/>
          <w:sz w:val="21"/>
          <w:szCs w:val="21"/>
          <w:highlight w:val="none"/>
          <w:u w:val="single"/>
        </w:rPr>
        <w:t xml:space="preserve"> 一 </w:t>
      </w:r>
      <w:r>
        <w:rPr>
          <w:rFonts w:hint="eastAsia" w:ascii="宋体" w:hAnsi="宋体" w:cs="宋体"/>
          <w:bCs/>
          <w:color w:val="auto"/>
          <w:sz w:val="21"/>
          <w:szCs w:val="21"/>
          <w:highlight w:val="none"/>
        </w:rPr>
        <w:t>份，采购组织机构及同级监管部门各执</w:t>
      </w:r>
      <w:r>
        <w:rPr>
          <w:rFonts w:hint="eastAsia" w:ascii="宋体" w:hAnsi="宋体" w:cs="宋体"/>
          <w:bCs/>
          <w:color w:val="auto"/>
          <w:sz w:val="21"/>
          <w:szCs w:val="21"/>
          <w:highlight w:val="none"/>
          <w:u w:val="single"/>
        </w:rPr>
        <w:t xml:space="preserve"> 一 </w:t>
      </w:r>
      <w:r>
        <w:rPr>
          <w:rFonts w:hint="eastAsia" w:ascii="宋体" w:hAnsi="宋体" w:cs="宋体"/>
          <w:bCs/>
          <w:color w:val="auto"/>
          <w:sz w:val="21"/>
          <w:szCs w:val="21"/>
          <w:highlight w:val="none"/>
        </w:rPr>
        <w:t>份。本项目未尽事宜以采购文件、投标响应文件及澄清文件等为准。</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甲方（公章）                                     乙方（公章）</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法定代表人或授权代表：                           法定代表人或授权代表：</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联系电话：                                       联系电话：</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开户银行：                                       开户银行：</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帐号：                                           帐号：</w:t>
      </w:r>
    </w:p>
    <w:p>
      <w:pPr>
        <w:spacing w:line="400" w:lineRule="exact"/>
        <w:ind w:firstLine="420" w:firstLineChars="200"/>
        <w:rPr>
          <w:rFonts w:hint="eastAsia" w:ascii="宋体" w:hAnsi="宋体" w:cs="宋体"/>
          <w:bCs/>
          <w:color w:val="auto"/>
          <w:sz w:val="21"/>
          <w:szCs w:val="21"/>
          <w:highlight w:val="none"/>
        </w:rPr>
      </w:pPr>
      <w:r>
        <w:rPr>
          <w:rFonts w:hint="eastAsia" w:ascii="宋体" w:hAnsi="宋体" w:cs="宋体"/>
          <w:bCs/>
          <w:color w:val="auto"/>
          <w:sz w:val="21"/>
          <w:szCs w:val="21"/>
          <w:highlight w:val="none"/>
        </w:rPr>
        <w:t>地址及邮编：                                     地址及邮编：</w:t>
      </w:r>
    </w:p>
    <w:p>
      <w:pPr>
        <w:spacing w:line="400" w:lineRule="exact"/>
        <w:ind w:firstLine="420" w:firstLineChars="200"/>
        <w:rPr>
          <w:rFonts w:hint="eastAsia" w:ascii="宋体" w:hAnsi="宋体" w:cs="宋体"/>
          <w:bCs/>
          <w:color w:val="auto"/>
          <w:sz w:val="21"/>
          <w:szCs w:val="21"/>
          <w:highlight w:val="none"/>
        </w:rPr>
      </w:pPr>
    </w:p>
    <w:p>
      <w:pPr>
        <w:spacing w:line="400" w:lineRule="exact"/>
        <w:ind w:firstLine="420" w:firstLineChars="200"/>
        <w:rPr>
          <w:rFonts w:hint="eastAsia" w:ascii="宋体" w:hAnsi="宋体" w:cs="宋体"/>
          <w:color w:val="auto"/>
          <w:sz w:val="21"/>
          <w:szCs w:val="21"/>
          <w:highlight w:val="none"/>
        </w:rPr>
      </w:pPr>
      <w:r>
        <w:rPr>
          <w:rFonts w:hint="eastAsia" w:ascii="宋体" w:hAnsi="宋体" w:cs="宋体"/>
          <w:bCs/>
          <w:color w:val="auto"/>
          <w:sz w:val="21"/>
          <w:szCs w:val="21"/>
          <w:highlight w:val="none"/>
        </w:rPr>
        <w:t>签订日期：    年   月   日                       签订日期：    年   月   日</w:t>
      </w:r>
    </w:p>
    <w:p>
      <w:pPr>
        <w:pStyle w:val="25"/>
        <w:spacing w:after="0" w:line="400" w:lineRule="exact"/>
        <w:ind w:left="0" w:leftChars="0"/>
        <w:rPr>
          <w:rFonts w:ascii="宋体" w:hAnsi="宋体" w:eastAsia="宋体"/>
          <w:color w:val="auto"/>
          <w:highlight w:val="none"/>
        </w:rPr>
      </w:pPr>
    </w:p>
    <w:p>
      <w:pPr>
        <w:spacing w:line="400" w:lineRule="exact"/>
        <w:ind w:firstLine="420" w:firstLineChars="200"/>
        <w:rPr>
          <w:rFonts w:ascii="宋体" w:hAnsi="宋体" w:eastAsia="宋体"/>
          <w:color w:val="auto"/>
          <w:sz w:val="21"/>
          <w:highlight w:val="none"/>
        </w:rPr>
      </w:pPr>
    </w:p>
    <w:p>
      <w:pPr>
        <w:pStyle w:val="24"/>
        <w:rPr>
          <w:rFonts w:ascii="宋体" w:hAnsi="宋体" w:eastAsia="宋体"/>
          <w:color w:val="auto"/>
          <w:sz w:val="21"/>
          <w:highlight w:val="none"/>
        </w:rPr>
      </w:pPr>
    </w:p>
    <w:p>
      <w:pPr>
        <w:rPr>
          <w:rFonts w:ascii="宋体" w:hAnsi="宋体" w:eastAsia="宋体"/>
          <w:color w:val="auto"/>
          <w:sz w:val="21"/>
          <w:highlight w:val="none"/>
        </w:rPr>
      </w:pPr>
    </w:p>
    <w:p>
      <w:pPr>
        <w:pStyle w:val="24"/>
        <w:rPr>
          <w:rFonts w:ascii="宋体" w:hAnsi="宋体" w:eastAsia="宋体"/>
          <w:color w:val="auto"/>
          <w:sz w:val="21"/>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pStyle w:val="3"/>
        <w:rPr>
          <w:color w:val="auto"/>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pStyle w:val="34"/>
        <w:rPr>
          <w:rFonts w:hint="eastAsia"/>
          <w:color w:val="auto"/>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hint="eastAsia" w:ascii="宋体" w:hAnsi="宋体" w:eastAsia="宋体" w:cs="宋体"/>
          <w:b/>
          <w:bCs/>
          <w:color w:val="auto"/>
          <w:sz w:val="30"/>
          <w:szCs w:val="30"/>
          <w:highlight w:val="none"/>
        </w:rPr>
      </w:pPr>
    </w:p>
    <w:p>
      <w:pPr>
        <w:spacing w:line="400" w:lineRule="exact"/>
        <w:ind w:firstLine="2711" w:firstLineChars="900"/>
        <w:rPr>
          <w:rFonts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第五部分　谈判响应文件格式</w:t>
      </w:r>
    </w:p>
    <w:bookmarkEnd w:id="117"/>
    <w:bookmarkEnd w:id="118"/>
    <w:p>
      <w:pPr>
        <w:pStyle w:val="12"/>
        <w:adjustRightInd w:val="0"/>
        <w:snapToGrid w:val="0"/>
        <w:spacing w:before="120" w:after="120"/>
        <w:rPr>
          <w:rFonts w:hAnsi="宋体" w:eastAsia="宋体" w:cs="宋体"/>
          <w:b/>
          <w:bCs/>
          <w:color w:val="auto"/>
          <w:sz w:val="24"/>
          <w:szCs w:val="24"/>
          <w:highlight w:val="none"/>
        </w:rPr>
      </w:pPr>
      <w:bookmarkStart w:id="119" w:name="_Toc205087913"/>
      <w:bookmarkStart w:id="120" w:name="_Toc295986635"/>
      <w:bookmarkStart w:id="121" w:name="_Toc199314553"/>
      <w:bookmarkStart w:id="122" w:name="_Toc205087903"/>
      <w:bookmarkStart w:id="123" w:name="_Toc199314545"/>
      <w:bookmarkStart w:id="124" w:name="_Toc240724400"/>
      <w:bookmarkStart w:id="125" w:name="_Toc194223719"/>
    </w:p>
    <w:p>
      <w:pPr>
        <w:pStyle w:val="12"/>
        <w:adjustRightInd w:val="0"/>
        <w:snapToGrid w:val="0"/>
        <w:spacing w:before="120" w:after="120"/>
        <w:rPr>
          <w:rFonts w:hAnsi="宋体" w:eastAsia="宋体" w:cs="宋体"/>
          <w:b/>
          <w:bCs/>
          <w:color w:val="auto"/>
          <w:sz w:val="24"/>
          <w:szCs w:val="24"/>
          <w:highlight w:val="none"/>
        </w:rPr>
      </w:pPr>
    </w:p>
    <w:p>
      <w:pPr>
        <w:pStyle w:val="12"/>
        <w:adjustRightInd w:val="0"/>
        <w:snapToGrid w:val="0"/>
        <w:spacing w:before="120" w:after="120"/>
        <w:rPr>
          <w:rFonts w:hAnsi="宋体" w:eastAsia="宋体" w:cs="宋体"/>
          <w:b/>
          <w:bCs/>
          <w:color w:val="auto"/>
          <w:sz w:val="24"/>
          <w:szCs w:val="24"/>
          <w:highlight w:val="none"/>
        </w:rPr>
      </w:pPr>
    </w:p>
    <w:p>
      <w:pPr>
        <w:pStyle w:val="6"/>
        <w:spacing w:beforeLines="100" w:after="0" w:line="360" w:lineRule="auto"/>
        <w:jc w:val="center"/>
        <w:rPr>
          <w:rFonts w:ascii="宋体" w:hAnsi="宋体" w:eastAsia="宋体"/>
          <w:bCs w:val="0"/>
          <w:color w:val="auto"/>
          <w:highlight w:val="none"/>
          <w:lang w:val="zh-CN"/>
        </w:rPr>
      </w:pPr>
      <w:bookmarkStart w:id="126" w:name="_Toc528578413"/>
      <w:bookmarkStart w:id="127" w:name="_Toc528927455"/>
      <w:r>
        <w:rPr>
          <w:rFonts w:hint="eastAsia" w:ascii="宋体" w:hAnsi="宋体" w:eastAsia="宋体"/>
          <w:bCs w:val="0"/>
          <w:color w:val="auto"/>
          <w:highlight w:val="none"/>
          <w:lang w:val="zh-CN"/>
        </w:rPr>
        <w:t>1、资格证明文件格式</w:t>
      </w:r>
      <w:bookmarkEnd w:id="126"/>
      <w:bookmarkEnd w:id="127"/>
    </w:p>
    <w:p>
      <w:pPr>
        <w:spacing w:before="100" w:before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12"/>
        <w:adjustRightInd w:val="0"/>
        <w:snapToGrid w:val="0"/>
        <w:spacing w:before="120" w:after="120"/>
        <w:ind w:firstLine="1200" w:firstLineChars="500"/>
        <w:rPr>
          <w:rFonts w:hAnsi="宋体" w:eastAsia="宋体" w:cs="宋体"/>
          <w:b/>
          <w:bCs/>
          <w:color w:val="auto"/>
          <w:sz w:val="24"/>
          <w:szCs w:val="24"/>
          <w:highlight w:val="none"/>
        </w:rPr>
      </w:pPr>
      <w:r>
        <w:rPr>
          <w:rFonts w:hint="eastAsia" w:hAnsi="宋体"/>
          <w:color w:val="auto"/>
          <w:sz w:val="24"/>
          <w:highlight w:val="none"/>
        </w:rPr>
        <w:t>（按照“第三部分</w:t>
      </w:r>
      <w:r>
        <w:rPr>
          <w:rFonts w:hint="eastAsia" w:hAnsi="宋体" w:eastAsia="宋体"/>
          <w:color w:val="auto"/>
          <w:sz w:val="24"/>
          <w:highlight w:val="none"/>
        </w:rPr>
        <w:t>谈判</w:t>
      </w:r>
      <w:r>
        <w:rPr>
          <w:rFonts w:hint="eastAsia" w:hAnsi="宋体"/>
          <w:color w:val="auto"/>
          <w:sz w:val="24"/>
          <w:highlight w:val="none"/>
        </w:rPr>
        <w:t>须知”有关资格证明文件组成要求编排）</w:t>
      </w:r>
    </w:p>
    <w:p>
      <w:pPr>
        <w:pStyle w:val="12"/>
        <w:adjustRightInd w:val="0"/>
        <w:snapToGrid w:val="0"/>
        <w:spacing w:before="120" w:after="120"/>
        <w:rPr>
          <w:rFonts w:hAnsi="宋体" w:eastAsia="宋体" w:cs="宋体"/>
          <w:b/>
          <w:bCs/>
          <w:color w:val="auto"/>
          <w:sz w:val="24"/>
          <w:szCs w:val="24"/>
          <w:highlight w:val="none"/>
        </w:rPr>
      </w:pPr>
    </w:p>
    <w:p>
      <w:pPr>
        <w:pStyle w:val="12"/>
        <w:adjustRightInd w:val="0"/>
        <w:snapToGrid w:val="0"/>
        <w:spacing w:before="120" w:after="120"/>
        <w:rPr>
          <w:rFonts w:hAnsi="宋体" w:eastAsia="宋体" w:cs="宋体"/>
          <w:b/>
          <w:bCs/>
          <w:color w:val="auto"/>
          <w:sz w:val="24"/>
          <w:szCs w:val="24"/>
          <w:highlight w:val="none"/>
        </w:rPr>
      </w:pPr>
    </w:p>
    <w:p>
      <w:pPr>
        <w:pStyle w:val="13"/>
        <w:ind w:left="9000"/>
        <w:rPr>
          <w:rFonts w:ascii="宋体" w:hAnsi="宋体" w:eastAsia="宋体" w:cs="宋体"/>
          <w:b/>
          <w:bCs/>
          <w:color w:val="auto"/>
          <w:sz w:val="24"/>
          <w:highlight w:val="none"/>
        </w:rPr>
      </w:pPr>
    </w:p>
    <w:p>
      <w:pPr>
        <w:rPr>
          <w:rFonts w:ascii="宋体" w:hAnsi="宋体" w:eastAsia="宋体" w:cs="宋体"/>
          <w:b/>
          <w:bCs/>
          <w:color w:val="auto"/>
          <w:sz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241"/>
        <w:rPr>
          <w:rFonts w:ascii="宋体" w:hAnsi="宋体" w:eastAsia="宋体" w:cs="宋体"/>
          <w:b/>
          <w:bCs/>
          <w:color w:val="auto"/>
          <w:sz w:val="24"/>
          <w:szCs w:val="24"/>
          <w:highlight w:val="none"/>
        </w:rPr>
      </w:pPr>
    </w:p>
    <w:p>
      <w:pPr>
        <w:pStyle w:val="2"/>
        <w:ind w:firstLine="0" w:firstLineChars="0"/>
        <w:rPr>
          <w:rFonts w:ascii="宋体" w:hAnsi="宋体" w:eastAsia="宋体" w:cs="宋体"/>
          <w:b/>
          <w:bCs/>
          <w:color w:val="auto"/>
          <w:sz w:val="24"/>
          <w:szCs w:val="24"/>
          <w:highlight w:val="none"/>
        </w:rPr>
      </w:pPr>
    </w:p>
    <w:p>
      <w:pPr>
        <w:rPr>
          <w:rFonts w:ascii="宋体" w:hAnsi="宋体" w:eastAsia="宋体" w:cs="宋体"/>
          <w:b/>
          <w:bCs/>
          <w:color w:val="auto"/>
          <w:sz w:val="24"/>
          <w:highlight w:val="none"/>
        </w:rPr>
      </w:pPr>
    </w:p>
    <w:p>
      <w:pPr>
        <w:pStyle w:val="12"/>
        <w:adjustRightInd w:val="0"/>
        <w:snapToGrid w:val="0"/>
        <w:spacing w:before="120" w:after="120"/>
        <w:rPr>
          <w:rFonts w:hAnsi="宋体" w:eastAsia="宋体" w:cs="宋体"/>
          <w:color w:val="auto"/>
          <w:sz w:val="24"/>
          <w:szCs w:val="24"/>
          <w:highlight w:val="none"/>
        </w:rPr>
      </w:pPr>
      <w:r>
        <w:rPr>
          <w:rFonts w:hint="eastAsia" w:hAnsi="宋体" w:eastAsia="宋体" w:cs="宋体"/>
          <w:b/>
          <w:bCs/>
          <w:color w:val="auto"/>
          <w:sz w:val="24"/>
          <w:szCs w:val="24"/>
          <w:highlight w:val="none"/>
        </w:rPr>
        <w:t>附件一：</w:t>
      </w:r>
    </w:p>
    <w:p>
      <w:pPr>
        <w:pStyle w:val="12"/>
        <w:adjustRightInd w:val="0"/>
        <w:snapToGrid w:val="0"/>
        <w:spacing w:before="120" w:after="120"/>
        <w:jc w:val="center"/>
        <w:rPr>
          <w:rFonts w:hAnsi="宋体" w:eastAsia="宋体" w:cs="宋体"/>
          <w:color w:val="auto"/>
          <w:sz w:val="24"/>
          <w:szCs w:val="24"/>
          <w:highlight w:val="none"/>
        </w:rPr>
      </w:pPr>
      <w:r>
        <w:rPr>
          <w:rFonts w:hint="eastAsia" w:hAnsi="宋体" w:eastAsia="宋体" w:cs="宋体"/>
          <w:b/>
          <w:bCs/>
          <w:color w:val="auto"/>
          <w:sz w:val="24"/>
          <w:szCs w:val="24"/>
          <w:highlight w:val="none"/>
        </w:rPr>
        <w:t>谈判承诺函</w:t>
      </w:r>
    </w:p>
    <w:p>
      <w:pPr>
        <w:adjustRightInd w:val="0"/>
        <w:snapToGrid w:val="0"/>
        <w:spacing w:line="360" w:lineRule="auto"/>
        <w:ind w:firstLine="120" w:firstLineChars="50"/>
        <w:rPr>
          <w:rFonts w:ascii="宋体" w:hAnsi="宋体" w:eastAsia="宋体" w:cs="宋体"/>
          <w:color w:val="auto"/>
          <w:sz w:val="24"/>
          <w:highlight w:val="none"/>
        </w:rPr>
      </w:pPr>
      <w:r>
        <w:rPr>
          <w:rFonts w:hint="eastAsia" w:ascii="宋体" w:hAnsi="宋体" w:eastAsia="宋体" w:cs="宋体"/>
          <w:color w:val="auto"/>
          <w:sz w:val="24"/>
          <w:highlight w:val="none"/>
          <w:u w:val="single"/>
          <w:lang w:eastAsia="zh-CN"/>
        </w:rPr>
        <w:t>仙居县华莹矿业有限公司</w:t>
      </w:r>
      <w:r>
        <w:rPr>
          <w:rFonts w:hint="eastAsia" w:ascii="宋体" w:hAnsi="宋体" w:eastAsia="宋体" w:cs="宋体"/>
          <w:color w:val="auto"/>
          <w:sz w:val="24"/>
          <w:highlight w:val="none"/>
        </w:rPr>
        <w:t>：</w:t>
      </w:r>
    </w:p>
    <w:p>
      <w:pPr>
        <w:pStyle w:val="12"/>
        <w:adjustRightInd w:val="0"/>
        <w:snapToGrid w:val="0"/>
        <w:spacing w:before="120" w:after="120"/>
        <w:ind w:firstLine="720"/>
        <w:rPr>
          <w:rFonts w:hAnsi="宋体" w:eastAsia="宋体" w:cs="宋体"/>
          <w:color w:val="auto"/>
          <w:sz w:val="24"/>
          <w:szCs w:val="24"/>
          <w:highlight w:val="none"/>
        </w:rPr>
      </w:pPr>
      <w:r>
        <w:rPr>
          <w:rFonts w:hint="eastAsia" w:hAnsi="宋体" w:eastAsia="宋体" w:cs="宋体"/>
          <w:color w:val="auto"/>
          <w:sz w:val="24"/>
          <w:szCs w:val="24"/>
          <w:highlight w:val="none"/>
        </w:rPr>
        <w:t>__________________________(谈判人全称)授权____________________ (全权代表姓名)____________________(职务、职称)为全权代表，参加贵方组织的______________ (采购编号、采购项目名称) 采购谈判的有关活动，并对此项目进行响应。为此：我方同意在谈判须知前列表规定的谈判日期起遵守本采购承诺函中的承诺且在谈判有效期满之前均具有约束力。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1、我方承诺已经具备《中华人民共和国政府采购法》参加采购活动的供应商应当具备的条件：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（5）参加采购活动前三年内，在经营活动中没有重大违法记录；</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2、提供谈判须知规定的全部谈判响应文件，包括：</w:t>
      </w:r>
    </w:p>
    <w:p>
      <w:pPr>
        <w:pStyle w:val="10"/>
        <w:spacing w:line="360" w:lineRule="auto"/>
        <w:ind w:firstLine="480" w:firstLineChars="200"/>
        <w:rPr>
          <w:rFonts w:eastAsia="宋体"/>
          <w:color w:val="auto"/>
          <w:highlight w:val="none"/>
        </w:rPr>
      </w:pPr>
      <w:r>
        <w:rPr>
          <w:rFonts w:hint="eastAsia" w:ascii="宋体" w:hAnsi="宋体" w:eastAsia="宋体" w:cs="宋体"/>
          <w:color w:val="auto"/>
          <w:szCs w:val="24"/>
          <w:highlight w:val="none"/>
        </w:rPr>
        <w:t>资格证明文件；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商务与技术文件；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报价文件；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谈判须知前列表要求的谈判人提交的全部文件；</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3、按竞争性谈判文件要求提供的服务报价详见谈判报价一览表。</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4、保证忠实地执行双方所签订的合同，并承担合同规定的责任和义务。</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5、保证遵守竞争性谈判文件中的其他有关条款。</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6、我方愿意向贵方提供真实完整的任何与该项目有关的数据、情况和技术资料。若贵方需要，我方愿意提供我方作出的一切承诺的证明材料。</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7、我方已详细审核全部竞争性谈判文件，包括竞争性谈判的修改文件（如有的话）、参考资料及有关附件，确认无误。</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8、我方将严格遵守《中华人民共和国政府采购法》第七十七条规定：供应商有下列情形之一的，处以采购金额千分之五以上千分之十以下的罚款，列入不良行为记录名单，在一至三年内禁止参加采购活动，有违法所得的，并处没收违法所得，情节严重的，由工商行政管理机关吊销营业执照；构成犯罪的，依法追究刑事责任：</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（一）提供虚假材料谋取中标、成交的；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（二）采取不正当手段诋毁、排挤其他供应商的；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（三）与采购人、其他供应商或者采购代理机构恶意串通的；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（四）向采购人、采购代理机构行贿或者提供其他不正当利益的；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（五）拒绝有关部门监督检查或者提供虚假情况的。</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供应商有前款第（一）至（五）项情形之一的，中标、成交无效。</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9、</w:t>
      </w:r>
      <w:r>
        <w:rPr>
          <w:rFonts w:hint="eastAsia" w:ascii="Arial" w:hAnsi="Arial" w:cs="Arial"/>
          <w:color w:val="auto"/>
          <w:kern w:val="0"/>
          <w:sz w:val="24"/>
          <w:highlight w:val="none"/>
        </w:rPr>
        <w:t>我方的谈判响应文件在</w:t>
      </w:r>
      <w:r>
        <w:rPr>
          <w:rFonts w:hint="eastAsia" w:ascii="宋体" w:hAnsi="宋体"/>
          <w:color w:val="auto"/>
          <w:sz w:val="24"/>
          <w:highlight w:val="none"/>
        </w:rPr>
        <w:t>递交截止日起</w:t>
      </w:r>
      <w:r>
        <w:rPr>
          <w:rFonts w:ascii="Arial" w:hAnsi="Arial" w:cs="Arial"/>
          <w:color w:val="auto"/>
          <w:kern w:val="0"/>
          <w:sz w:val="24"/>
          <w:highlight w:val="none"/>
          <w:u w:val="single"/>
        </w:rPr>
        <w:t xml:space="preserve">    90   </w:t>
      </w:r>
      <w:r>
        <w:rPr>
          <w:rFonts w:hint="eastAsia" w:ascii="Arial" w:hAnsi="Arial" w:cs="Arial"/>
          <w:color w:val="auto"/>
          <w:kern w:val="0"/>
          <w:sz w:val="24"/>
          <w:highlight w:val="none"/>
        </w:rPr>
        <w:t>天内有效</w:t>
      </w:r>
      <w:r>
        <w:rPr>
          <w:rFonts w:hint="eastAsia" w:ascii="宋体" w:hAnsi="宋体" w:eastAsia="宋体" w:cs="宋体"/>
          <w:color w:val="auto"/>
          <w:sz w:val="24"/>
          <w:highlight w:val="none"/>
        </w:rPr>
        <w:t>。</w:t>
      </w:r>
    </w:p>
    <w:p>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与本次采购有关的一切往来通讯请寄：</w:t>
      </w:r>
    </w:p>
    <w:p>
      <w:pPr>
        <w:pStyle w:val="12"/>
        <w:adjustRightInd w:val="0"/>
        <w:snapToGrid w:val="0"/>
        <w:spacing w:before="120" w:after="120"/>
        <w:ind w:firstLine="480"/>
        <w:rPr>
          <w:rFonts w:hAnsi="宋体" w:eastAsia="宋体" w:cs="宋体"/>
          <w:color w:val="auto"/>
          <w:sz w:val="24"/>
          <w:szCs w:val="24"/>
          <w:highlight w:val="none"/>
        </w:rPr>
      </w:pPr>
      <w:r>
        <w:rPr>
          <w:rFonts w:hint="eastAsia" w:hAnsi="宋体" w:eastAsia="宋体" w:cs="宋体"/>
          <w:color w:val="auto"/>
          <w:sz w:val="24"/>
          <w:szCs w:val="24"/>
          <w:highlight w:val="none"/>
        </w:rPr>
        <w:t>地址：__________________     邮编：____________　</w:t>
      </w:r>
    </w:p>
    <w:p>
      <w:pPr>
        <w:pStyle w:val="12"/>
        <w:adjustRightInd w:val="0"/>
        <w:snapToGrid w:val="0"/>
        <w:spacing w:before="120" w:after="120"/>
        <w:ind w:firstLine="480" w:firstLineChars="200"/>
        <w:rPr>
          <w:rFonts w:hAnsi="宋体" w:eastAsia="宋体" w:cs="宋体"/>
          <w:color w:val="auto"/>
          <w:sz w:val="24"/>
          <w:szCs w:val="24"/>
          <w:highlight w:val="none"/>
        </w:rPr>
      </w:pPr>
      <w:r>
        <w:rPr>
          <w:rFonts w:hint="eastAsia" w:hAnsi="宋体" w:eastAsia="宋体" w:cs="宋体"/>
          <w:color w:val="auto"/>
          <w:sz w:val="24"/>
          <w:szCs w:val="24"/>
          <w:highlight w:val="none"/>
        </w:rPr>
        <w:t>电话：__________________传真：____________</w:t>
      </w:r>
    </w:p>
    <w:p>
      <w:pPr>
        <w:pStyle w:val="12"/>
        <w:adjustRightInd w:val="0"/>
        <w:snapToGrid w:val="0"/>
        <w:spacing w:before="120" w:after="120"/>
        <w:ind w:firstLine="480" w:firstLineChars="200"/>
        <w:rPr>
          <w:rFonts w:hAnsi="宋体" w:eastAsia="宋体" w:cs="宋体"/>
          <w:color w:val="auto"/>
          <w:sz w:val="24"/>
          <w:szCs w:val="24"/>
          <w:highlight w:val="none"/>
        </w:rPr>
      </w:pPr>
    </w:p>
    <w:p>
      <w:pPr>
        <w:pStyle w:val="12"/>
        <w:adjustRightInd w:val="0"/>
        <w:snapToGrid w:val="0"/>
        <w:spacing w:before="120" w:after="120"/>
        <w:ind w:firstLine="3360" w:firstLineChars="1200"/>
        <w:rPr>
          <w:rFonts w:hAnsi="宋体" w:eastAsia="宋体" w:cs="宋体"/>
          <w:color w:val="auto"/>
          <w:spacing w:val="20"/>
          <w:sz w:val="24"/>
          <w:szCs w:val="24"/>
          <w:highlight w:val="none"/>
        </w:rPr>
      </w:pPr>
      <w:r>
        <w:rPr>
          <w:rFonts w:hint="eastAsia" w:hAnsi="宋体" w:eastAsia="宋体" w:cs="宋体"/>
          <w:color w:val="auto"/>
          <w:spacing w:val="20"/>
          <w:sz w:val="24"/>
          <w:szCs w:val="24"/>
          <w:highlight w:val="none"/>
        </w:rPr>
        <w:t>法定代表人(或全权代表)签字或盖章：</w:t>
      </w:r>
    </w:p>
    <w:p>
      <w:pPr>
        <w:pStyle w:val="12"/>
        <w:adjustRightInd w:val="0"/>
        <w:snapToGrid w:val="0"/>
        <w:spacing w:before="120" w:after="120"/>
        <w:ind w:firstLine="2240" w:firstLineChars="800"/>
        <w:rPr>
          <w:rFonts w:hAnsi="宋体" w:eastAsia="宋体" w:cs="宋体"/>
          <w:color w:val="auto"/>
          <w:spacing w:val="20"/>
          <w:sz w:val="24"/>
          <w:szCs w:val="24"/>
          <w:highlight w:val="none"/>
        </w:rPr>
      </w:pPr>
    </w:p>
    <w:p>
      <w:pPr>
        <w:pStyle w:val="12"/>
        <w:adjustRightInd w:val="0"/>
        <w:snapToGrid w:val="0"/>
        <w:spacing w:before="120" w:after="120"/>
        <w:ind w:firstLine="5320" w:firstLineChars="1900"/>
        <w:rPr>
          <w:rFonts w:hAnsi="宋体" w:eastAsia="宋体" w:cs="宋体"/>
          <w:color w:val="auto"/>
          <w:spacing w:val="20"/>
          <w:sz w:val="24"/>
          <w:szCs w:val="24"/>
          <w:highlight w:val="none"/>
        </w:rPr>
      </w:pPr>
      <w:r>
        <w:rPr>
          <w:rFonts w:hint="eastAsia" w:hAnsi="宋体" w:eastAsia="宋体" w:cs="宋体"/>
          <w:bCs/>
          <w:color w:val="auto"/>
          <w:spacing w:val="20"/>
          <w:sz w:val="24"/>
          <w:szCs w:val="24"/>
          <w:highlight w:val="none"/>
        </w:rPr>
        <w:t>谈判人（盖单位章）</w:t>
      </w:r>
      <w:r>
        <w:rPr>
          <w:rFonts w:hint="eastAsia" w:hAnsi="宋体" w:eastAsia="宋体" w:cs="宋体"/>
          <w:color w:val="auto"/>
          <w:spacing w:val="20"/>
          <w:sz w:val="24"/>
          <w:szCs w:val="24"/>
          <w:highlight w:val="none"/>
        </w:rPr>
        <w:t>：</w:t>
      </w:r>
    </w:p>
    <w:p>
      <w:pPr>
        <w:pStyle w:val="12"/>
        <w:adjustRightInd w:val="0"/>
        <w:snapToGrid w:val="0"/>
        <w:spacing w:before="120" w:after="120"/>
        <w:ind w:firstLine="5320" w:firstLineChars="1900"/>
        <w:rPr>
          <w:rFonts w:hAnsi="宋体" w:eastAsia="宋体" w:cs="宋体"/>
          <w:bCs/>
          <w:color w:val="auto"/>
          <w:spacing w:val="20"/>
          <w:sz w:val="24"/>
          <w:szCs w:val="24"/>
          <w:highlight w:val="none"/>
        </w:rPr>
      </w:pPr>
    </w:p>
    <w:p>
      <w:pPr>
        <w:pStyle w:val="12"/>
        <w:adjustRightInd w:val="0"/>
        <w:snapToGrid w:val="0"/>
        <w:spacing w:before="120" w:after="120"/>
        <w:ind w:firstLine="6440" w:firstLineChars="2300"/>
        <w:rPr>
          <w:rFonts w:hAnsi="宋体" w:eastAsia="宋体" w:cs="宋体"/>
          <w:color w:val="auto"/>
          <w:spacing w:val="20"/>
          <w:sz w:val="24"/>
          <w:szCs w:val="24"/>
          <w:highlight w:val="none"/>
          <w:u w:val="single"/>
        </w:rPr>
      </w:pPr>
      <w:r>
        <w:rPr>
          <w:rFonts w:hint="eastAsia" w:hAnsi="宋体" w:eastAsia="宋体" w:cs="宋体"/>
          <w:color w:val="auto"/>
          <w:spacing w:val="20"/>
          <w:sz w:val="24"/>
          <w:szCs w:val="24"/>
          <w:highlight w:val="none"/>
        </w:rPr>
        <w:t>日     期：</w:t>
      </w:r>
    </w:p>
    <w:p>
      <w:pPr>
        <w:tabs>
          <w:tab w:val="left" w:pos="3111"/>
        </w:tabs>
        <w:autoSpaceDE w:val="0"/>
        <w:autoSpaceDN w:val="0"/>
        <w:adjustRightInd w:val="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ab/>
      </w:r>
    </w:p>
    <w:p>
      <w:pPr>
        <w:tabs>
          <w:tab w:val="left" w:pos="3111"/>
        </w:tabs>
        <w:autoSpaceDE w:val="0"/>
        <w:autoSpaceDN w:val="0"/>
        <w:adjustRightInd w:val="0"/>
        <w:rPr>
          <w:rFonts w:ascii="宋体" w:hAnsi="宋体" w:eastAsia="宋体" w:cs="宋体"/>
          <w:color w:val="auto"/>
          <w:kern w:val="0"/>
          <w:sz w:val="24"/>
          <w:highlight w:val="none"/>
        </w:rPr>
      </w:pPr>
    </w:p>
    <w:p>
      <w:pPr>
        <w:tabs>
          <w:tab w:val="left" w:pos="3111"/>
        </w:tabs>
        <w:autoSpaceDE w:val="0"/>
        <w:autoSpaceDN w:val="0"/>
        <w:adjustRightInd w:val="0"/>
        <w:rPr>
          <w:rFonts w:ascii="宋体" w:hAnsi="宋体" w:eastAsia="宋体" w:cs="宋体"/>
          <w:color w:val="auto"/>
          <w:kern w:val="0"/>
          <w:sz w:val="24"/>
          <w:highlight w:val="none"/>
        </w:rPr>
      </w:pPr>
    </w:p>
    <w:p>
      <w:pPr>
        <w:tabs>
          <w:tab w:val="left" w:pos="3111"/>
        </w:tabs>
        <w:autoSpaceDE w:val="0"/>
        <w:autoSpaceDN w:val="0"/>
        <w:adjustRightInd w:val="0"/>
        <w:rPr>
          <w:rFonts w:ascii="宋体" w:hAnsi="宋体" w:eastAsia="宋体" w:cs="宋体"/>
          <w:color w:val="auto"/>
          <w:kern w:val="0"/>
          <w:sz w:val="24"/>
          <w:highlight w:val="none"/>
        </w:rPr>
      </w:pPr>
    </w:p>
    <w:p>
      <w:pPr>
        <w:tabs>
          <w:tab w:val="left" w:pos="3111"/>
        </w:tabs>
        <w:autoSpaceDE w:val="0"/>
        <w:autoSpaceDN w:val="0"/>
        <w:adjustRightInd w:val="0"/>
        <w:rPr>
          <w:rFonts w:ascii="宋体" w:hAnsi="宋体" w:eastAsia="宋体" w:cs="宋体"/>
          <w:color w:val="auto"/>
          <w:kern w:val="0"/>
          <w:sz w:val="24"/>
          <w:highlight w:val="none"/>
        </w:rPr>
      </w:pPr>
    </w:p>
    <w:p>
      <w:pPr>
        <w:tabs>
          <w:tab w:val="left" w:pos="3111"/>
        </w:tabs>
        <w:autoSpaceDE w:val="0"/>
        <w:autoSpaceDN w:val="0"/>
        <w:adjustRightInd w:val="0"/>
        <w:rPr>
          <w:rFonts w:ascii="宋体" w:hAnsi="宋体" w:eastAsia="宋体" w:cs="宋体"/>
          <w:color w:val="auto"/>
          <w:kern w:val="0"/>
          <w:sz w:val="24"/>
          <w:highlight w:val="none"/>
        </w:rPr>
      </w:pPr>
    </w:p>
    <w:p>
      <w:pPr>
        <w:tabs>
          <w:tab w:val="left" w:pos="3111"/>
        </w:tabs>
        <w:autoSpaceDE w:val="0"/>
        <w:autoSpaceDN w:val="0"/>
        <w:adjustRightInd w:val="0"/>
        <w:rPr>
          <w:rFonts w:ascii="宋体" w:hAnsi="宋体" w:eastAsia="宋体" w:cs="宋体"/>
          <w:color w:val="auto"/>
          <w:kern w:val="0"/>
          <w:sz w:val="24"/>
          <w:highlight w:val="none"/>
        </w:rPr>
      </w:pPr>
    </w:p>
    <w:p>
      <w:pPr>
        <w:pStyle w:val="12"/>
        <w:adjustRightInd w:val="0"/>
        <w:snapToGrid w:val="0"/>
        <w:spacing w:before="120" w:after="120"/>
        <w:rPr>
          <w:rFonts w:hAnsi="宋体" w:eastAsia="宋体" w:cs="宋体"/>
          <w:b/>
          <w:bCs/>
          <w:color w:val="auto"/>
          <w:szCs w:val="21"/>
          <w:highlight w:val="none"/>
        </w:rPr>
      </w:pPr>
      <w:r>
        <w:rPr>
          <w:rFonts w:hint="eastAsia" w:hAnsi="宋体" w:eastAsia="宋体" w:cs="宋体"/>
          <w:b/>
          <w:bCs/>
          <w:color w:val="auto"/>
          <w:szCs w:val="21"/>
          <w:highlight w:val="none"/>
        </w:rPr>
        <w:t>注：未按照本谈判承诺函格式要求填报的谈判承诺函将被视为非实质性响应谈判，从而导致其被拒绝。</w:t>
      </w:r>
    </w:p>
    <w:p>
      <w:pPr>
        <w:pStyle w:val="12"/>
        <w:adjustRightInd w:val="0"/>
        <w:snapToGrid w:val="0"/>
        <w:spacing w:before="120" w:after="120"/>
        <w:jc w:val="center"/>
        <w:rPr>
          <w:rFonts w:hAnsi="宋体" w:eastAsia="宋体" w:cs="宋体"/>
          <w:b/>
          <w:bCs/>
          <w:color w:val="auto"/>
          <w:sz w:val="24"/>
          <w:szCs w:val="24"/>
          <w:highlight w:val="none"/>
          <w:lang w:val="zh-CN"/>
        </w:rPr>
      </w:pPr>
    </w:p>
    <w:p>
      <w:pPr>
        <w:pStyle w:val="12"/>
        <w:adjustRightInd w:val="0"/>
        <w:snapToGrid w:val="0"/>
        <w:spacing w:before="120" w:after="120"/>
        <w:jc w:val="center"/>
        <w:rPr>
          <w:rFonts w:hAnsi="宋体" w:eastAsia="宋体" w:cs="宋体"/>
          <w:b/>
          <w:bCs/>
          <w:color w:val="auto"/>
          <w:sz w:val="24"/>
          <w:szCs w:val="24"/>
          <w:highlight w:val="none"/>
          <w:lang w:val="zh-CN"/>
        </w:rPr>
      </w:pPr>
    </w:p>
    <w:p>
      <w:pPr>
        <w:pStyle w:val="12"/>
        <w:adjustRightInd w:val="0"/>
        <w:snapToGrid w:val="0"/>
        <w:spacing w:before="120" w:after="120"/>
        <w:jc w:val="center"/>
        <w:rPr>
          <w:rFonts w:hAnsi="宋体" w:eastAsia="宋体" w:cs="宋体"/>
          <w:b/>
          <w:bCs/>
          <w:color w:val="auto"/>
          <w:sz w:val="24"/>
          <w:szCs w:val="24"/>
          <w:highlight w:val="none"/>
          <w:lang w:val="zh-CN"/>
        </w:rPr>
      </w:pPr>
    </w:p>
    <w:p>
      <w:pPr>
        <w:pStyle w:val="12"/>
        <w:adjustRightInd w:val="0"/>
        <w:snapToGrid w:val="0"/>
        <w:spacing w:before="120" w:after="120"/>
        <w:jc w:val="center"/>
        <w:rPr>
          <w:rFonts w:hAnsi="宋体" w:eastAsia="宋体" w:cs="宋体"/>
          <w:b/>
          <w:bCs/>
          <w:color w:val="auto"/>
          <w:sz w:val="24"/>
          <w:szCs w:val="24"/>
          <w:highlight w:val="none"/>
          <w:lang w:val="zh-CN"/>
        </w:rPr>
      </w:pPr>
    </w:p>
    <w:p>
      <w:pPr>
        <w:pStyle w:val="12"/>
        <w:adjustRightInd w:val="0"/>
        <w:snapToGrid w:val="0"/>
        <w:spacing w:before="120" w:after="120"/>
        <w:jc w:val="center"/>
        <w:rPr>
          <w:rFonts w:hAnsi="宋体" w:eastAsia="宋体" w:cs="宋体"/>
          <w:b/>
          <w:bCs/>
          <w:color w:val="auto"/>
          <w:sz w:val="24"/>
          <w:szCs w:val="24"/>
          <w:highlight w:val="none"/>
          <w:lang w:val="zh-CN"/>
        </w:rPr>
      </w:pPr>
    </w:p>
    <w:p>
      <w:pPr>
        <w:pStyle w:val="13"/>
        <w:ind w:left="9000"/>
        <w:rPr>
          <w:color w:val="auto"/>
          <w:highlight w:val="none"/>
          <w:lang w:val="zh-CN"/>
        </w:rPr>
      </w:pPr>
    </w:p>
    <w:p>
      <w:pPr>
        <w:pStyle w:val="12"/>
        <w:adjustRightInd w:val="0"/>
        <w:snapToGrid w:val="0"/>
        <w:spacing w:before="120" w:after="120"/>
        <w:jc w:val="center"/>
        <w:rPr>
          <w:rFonts w:hAnsi="宋体" w:eastAsia="宋体" w:cs="宋体"/>
          <w:b/>
          <w:bCs/>
          <w:color w:val="auto"/>
          <w:sz w:val="24"/>
          <w:szCs w:val="24"/>
          <w:highlight w:val="none"/>
          <w:lang w:val="zh-CN"/>
        </w:rPr>
      </w:pPr>
    </w:p>
    <w:p>
      <w:pPr>
        <w:snapToGrid w:val="0"/>
        <w:spacing w:beforeLines="50" w:after="50"/>
        <w:jc w:val="left"/>
        <w:rPr>
          <w:rFonts w:ascii="宋体" w:hAnsi="宋体" w:eastAsia="宋体" w:cs="宋体"/>
          <w:b/>
          <w:bCs/>
          <w:color w:val="auto"/>
          <w:sz w:val="24"/>
          <w:highlight w:val="none"/>
        </w:rPr>
      </w:pPr>
      <w:r>
        <w:rPr>
          <w:rFonts w:hint="eastAsia" w:ascii="宋体" w:hAnsi="宋体" w:eastAsia="宋体" w:cs="宋体"/>
          <w:b/>
          <w:bCs/>
          <w:color w:val="auto"/>
          <w:sz w:val="24"/>
          <w:highlight w:val="none"/>
        </w:rPr>
        <w:t xml:space="preserve">附件二：                    </w:t>
      </w:r>
    </w:p>
    <w:p>
      <w:pPr>
        <w:snapToGrid w:val="0"/>
        <w:spacing w:beforeLines="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法定代表人授权委托书</w:t>
      </w:r>
    </w:p>
    <w:p>
      <w:pPr>
        <w:snapToGrid w:val="0"/>
        <w:spacing w:beforeLines="50" w:after="50"/>
        <w:rPr>
          <w:rFonts w:ascii="宋体" w:hAnsi="宋体" w:eastAsia="宋体" w:cs="宋体"/>
          <w:bCs/>
          <w:color w:val="auto"/>
          <w:sz w:val="24"/>
          <w:highlight w:val="none"/>
        </w:rPr>
      </w:pPr>
    </w:p>
    <w:p>
      <w:pPr>
        <w:snapToGrid w:val="0"/>
        <w:spacing w:beforeLines="50" w:after="50"/>
        <w:rPr>
          <w:rFonts w:ascii="宋体" w:hAnsi="宋体" w:eastAsia="宋体" w:cs="宋体"/>
          <w:b/>
          <w:bCs/>
          <w:color w:val="auto"/>
          <w:sz w:val="24"/>
          <w:highlight w:val="none"/>
        </w:rPr>
      </w:pPr>
      <w:r>
        <w:rPr>
          <w:rFonts w:hint="eastAsia" w:ascii="宋体" w:hAnsi="宋体" w:eastAsia="宋体" w:cs="宋体"/>
          <w:bCs/>
          <w:color w:val="auto"/>
          <w:sz w:val="24"/>
          <w:highlight w:val="none"/>
        </w:rPr>
        <w:t>致：</w:t>
      </w:r>
      <w:r>
        <w:rPr>
          <w:rFonts w:hint="eastAsia" w:ascii="宋体" w:hAnsi="宋体" w:eastAsia="宋体" w:cs="宋体"/>
          <w:color w:val="auto"/>
          <w:sz w:val="24"/>
          <w:highlight w:val="none"/>
          <w:u w:val="single"/>
        </w:rPr>
        <w:t>（采购单位名称）</w:t>
      </w:r>
      <w:r>
        <w:rPr>
          <w:rFonts w:hint="eastAsia" w:ascii="宋体" w:hAnsi="宋体" w:eastAsia="宋体" w:cs="宋体"/>
          <w:color w:val="auto"/>
          <w:sz w:val="24"/>
          <w:highlight w:val="none"/>
        </w:rPr>
        <w:t>：</w:t>
      </w:r>
    </w:p>
    <w:p>
      <w:pPr>
        <w:spacing w:line="700" w:lineRule="exact"/>
        <w:ind w:firstLine="840" w:firstLineChars="350"/>
        <w:rPr>
          <w:rFonts w:ascii="宋体" w:hAnsi="宋体" w:eastAsia="宋体" w:cs="宋体"/>
          <w:color w:val="auto"/>
          <w:sz w:val="24"/>
          <w:highlight w:val="none"/>
        </w:rPr>
      </w:pPr>
      <w:r>
        <w:rPr>
          <w:rFonts w:hint="eastAsia" w:ascii="宋体" w:hAnsi="宋体" w:eastAsia="宋体" w:cs="宋体"/>
          <w:color w:val="auto"/>
          <w:sz w:val="24"/>
          <w:highlight w:val="none"/>
        </w:rPr>
        <w:t>（谈判供应商全称）法定代表人（姓名）授权（全称代表姓名）为全权代表，参加贵单位组织的</w:t>
      </w:r>
      <w:r>
        <w:rPr>
          <w:rFonts w:hint="eastAsia" w:ascii="宋体" w:hAnsi="宋体" w:eastAsia="宋体" w:cs="宋体"/>
          <w:color w:val="auto"/>
          <w:sz w:val="24"/>
          <w:highlight w:val="none"/>
          <w:u w:val="single"/>
          <w:lang w:eastAsia="zh-CN"/>
        </w:rPr>
        <w:t>仙居县华莹矿业有限公司2024年集装袋采购（非政府采购）（重新招标）</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lang w:eastAsia="zh-CN"/>
        </w:rPr>
        <w:t>ZJYX-2024-31-1</w:t>
      </w:r>
      <w:r>
        <w:rPr>
          <w:rFonts w:hint="eastAsia" w:ascii="宋体" w:hAnsi="宋体" w:eastAsia="宋体" w:cs="宋体"/>
          <w:color w:val="auto"/>
          <w:sz w:val="24"/>
          <w:highlight w:val="none"/>
        </w:rPr>
        <w:t>的谈判活动，全权代表我方处理谈判活动中的一切事务，我均予以承认。</w:t>
      </w:r>
    </w:p>
    <w:p>
      <w:pPr>
        <w:spacing w:line="360" w:lineRule="auto"/>
        <w:ind w:firstLine="4094" w:firstLineChars="1706"/>
        <w:rPr>
          <w:rFonts w:ascii="宋体" w:hAnsi="宋体" w:eastAsia="宋体" w:cs="宋体"/>
          <w:color w:val="auto"/>
          <w:sz w:val="24"/>
          <w:highlight w:val="none"/>
        </w:rPr>
      </w:pPr>
    </w:p>
    <w:p>
      <w:pPr>
        <w:spacing w:line="360" w:lineRule="auto"/>
        <w:ind w:firstLine="4094" w:firstLineChars="1706"/>
        <w:rPr>
          <w:rFonts w:ascii="宋体" w:hAnsi="宋体" w:eastAsia="宋体" w:cs="宋体"/>
          <w:color w:val="auto"/>
          <w:sz w:val="24"/>
          <w:highlight w:val="none"/>
        </w:rPr>
      </w:pPr>
      <w:r>
        <w:rPr>
          <w:rFonts w:hint="eastAsia" w:ascii="宋体" w:hAnsi="宋体" w:eastAsia="宋体" w:cs="宋体"/>
          <w:color w:val="auto"/>
          <w:sz w:val="24"/>
          <w:highlight w:val="none"/>
        </w:rPr>
        <w:t>法定代表人（签字或盖章）：</w:t>
      </w:r>
    </w:p>
    <w:p>
      <w:pPr>
        <w:spacing w:line="360" w:lineRule="auto"/>
        <w:ind w:firstLine="4094" w:firstLineChars="1706"/>
        <w:rPr>
          <w:rFonts w:ascii="宋体" w:hAnsi="宋体" w:eastAsia="宋体" w:cs="宋体"/>
          <w:color w:val="auto"/>
          <w:sz w:val="24"/>
          <w:highlight w:val="none"/>
        </w:rPr>
      </w:pPr>
    </w:p>
    <w:p>
      <w:pPr>
        <w:spacing w:line="360" w:lineRule="auto"/>
        <w:ind w:firstLine="4094" w:firstLineChars="1706"/>
        <w:rPr>
          <w:rFonts w:ascii="宋体" w:hAnsi="宋体" w:eastAsia="宋体" w:cs="宋体"/>
          <w:color w:val="auto"/>
          <w:sz w:val="24"/>
          <w:highlight w:val="none"/>
        </w:rPr>
      </w:pPr>
      <w:r>
        <w:rPr>
          <w:rFonts w:hint="eastAsia" w:ascii="宋体" w:hAnsi="宋体" w:eastAsia="宋体" w:cs="宋体"/>
          <w:color w:val="auto"/>
          <w:sz w:val="24"/>
          <w:highlight w:val="none"/>
        </w:rPr>
        <w:t>谈判供应商全称（盖单位章）：</w:t>
      </w:r>
    </w:p>
    <w:p>
      <w:pPr>
        <w:spacing w:line="360" w:lineRule="auto"/>
        <w:ind w:firstLine="4094" w:firstLineChars="1706"/>
        <w:rPr>
          <w:rFonts w:ascii="宋体" w:hAnsi="宋体" w:eastAsia="宋体" w:cs="宋体"/>
          <w:color w:val="auto"/>
          <w:sz w:val="24"/>
          <w:highlight w:val="none"/>
        </w:rPr>
      </w:pPr>
    </w:p>
    <w:p>
      <w:pPr>
        <w:spacing w:line="360" w:lineRule="auto"/>
        <w:ind w:firstLine="600" w:firstLineChars="250"/>
        <w:jc w:val="right"/>
        <w:rPr>
          <w:rFonts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 xml:space="preserve">附：                                      </w:t>
      </w:r>
    </w:p>
    <w:p>
      <w:pPr>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授权代表姓名：                  手机：</w:t>
      </w:r>
    </w:p>
    <w:p>
      <w:pPr>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职务：                                 电话：</w:t>
      </w:r>
    </w:p>
    <w:p>
      <w:pPr>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详细通讯地址：                         传真：</w:t>
      </w:r>
    </w:p>
    <w:p>
      <w:pPr>
        <w:spacing w:line="360" w:lineRule="auto"/>
        <w:ind w:firstLine="600" w:firstLineChars="250"/>
        <w:rPr>
          <w:rFonts w:ascii="宋体" w:hAnsi="宋体" w:eastAsia="宋体" w:cs="宋体"/>
          <w:color w:val="auto"/>
          <w:sz w:val="24"/>
          <w:highlight w:val="none"/>
        </w:rPr>
      </w:pPr>
      <w:r>
        <w:rPr>
          <w:rFonts w:hint="eastAsia" w:ascii="宋体" w:hAnsi="宋体" w:eastAsia="宋体" w:cs="宋体"/>
          <w:color w:val="auto"/>
          <w:sz w:val="24"/>
          <w:highlight w:val="none"/>
        </w:rPr>
        <w:t>邮政编码：</w:t>
      </w:r>
    </w:p>
    <w:tbl>
      <w:tblPr>
        <w:tblStyle w:val="26"/>
        <w:tblW w:w="8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974"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身份证复印件粘贴处：</w:t>
            </w:r>
          </w:p>
        </w:tc>
      </w:tr>
    </w:tbl>
    <w:p>
      <w:pPr>
        <w:pStyle w:val="12"/>
        <w:adjustRightInd w:val="0"/>
        <w:snapToGrid w:val="0"/>
        <w:spacing w:before="156" w:after="156"/>
        <w:rPr>
          <w:rFonts w:hAnsi="宋体" w:eastAsia="宋体" w:cs="宋体"/>
          <w:b/>
          <w:bCs/>
          <w:color w:val="auto"/>
          <w:szCs w:val="21"/>
          <w:highlight w:val="none"/>
        </w:rPr>
      </w:pPr>
    </w:p>
    <w:p>
      <w:pPr>
        <w:pStyle w:val="9"/>
        <w:spacing w:line="360" w:lineRule="auto"/>
        <w:ind w:firstLine="0"/>
        <w:jc w:val="left"/>
        <w:rPr>
          <w:rFonts w:hint="eastAsia" w:ascii="宋体" w:hAnsi="宋体" w:eastAsia="宋体" w:cs="宋体"/>
          <w:b/>
          <w:bCs/>
          <w:color w:val="auto"/>
          <w:sz w:val="24"/>
          <w:szCs w:val="24"/>
          <w:highlight w:val="none"/>
        </w:rPr>
      </w:pPr>
    </w:p>
    <w:p>
      <w:pPr>
        <w:pStyle w:val="9"/>
        <w:spacing w:line="360" w:lineRule="auto"/>
        <w:ind w:firstLine="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附件三：</w:t>
      </w:r>
    </w:p>
    <w:p>
      <w:pPr>
        <w:pStyle w:val="9"/>
        <w:spacing w:line="360" w:lineRule="auto"/>
        <w:ind w:firstLine="0"/>
        <w:jc w:val="center"/>
        <w:rPr>
          <w:rFonts w:ascii="仿宋_GB2312" w:hAnsi="宋体" w:eastAsia="仿宋_GB2312"/>
          <w:b/>
          <w:color w:val="auto"/>
          <w:sz w:val="32"/>
          <w:szCs w:val="32"/>
          <w:highlight w:val="none"/>
        </w:rPr>
      </w:pPr>
      <w:r>
        <w:rPr>
          <w:rFonts w:hint="eastAsia" w:ascii="宋体" w:cs="宋体"/>
          <w:b/>
          <w:color w:val="auto"/>
          <w:sz w:val="24"/>
          <w:szCs w:val="24"/>
          <w:highlight w:val="none"/>
        </w:rPr>
        <w:t>具有</w:t>
      </w:r>
      <w:r>
        <w:rPr>
          <w:rFonts w:hint="eastAsia" w:ascii="宋体" w:hAnsi="宋体" w:cs="宋体"/>
          <w:b/>
          <w:color w:val="auto"/>
          <w:sz w:val="24"/>
          <w:szCs w:val="24"/>
          <w:highlight w:val="none"/>
        </w:rPr>
        <w:t>履行合同所必需设备和专业技术能力的</w:t>
      </w:r>
      <w:r>
        <w:rPr>
          <w:rFonts w:hint="eastAsia" w:ascii="宋体" w:cs="宋体"/>
          <w:b/>
          <w:color w:val="auto"/>
          <w:sz w:val="24"/>
          <w:szCs w:val="24"/>
          <w:highlight w:val="none"/>
        </w:rPr>
        <w:t>承诺函</w:t>
      </w:r>
    </w:p>
    <w:p>
      <w:pPr>
        <w:pStyle w:val="12"/>
        <w:spacing w:before="60" w:after="60" w:line="500" w:lineRule="exact"/>
        <w:rPr>
          <w:rFonts w:hAnsi="宋体" w:cs="宋体"/>
          <w:b/>
          <w:bCs/>
          <w:color w:val="auto"/>
          <w:sz w:val="24"/>
          <w:highlight w:val="none"/>
          <w:u w:val="single"/>
        </w:rPr>
      </w:pPr>
      <w:r>
        <w:rPr>
          <w:rFonts w:hint="eastAsia" w:hAnsi="宋体" w:eastAsia="宋体" w:cs="宋体"/>
          <w:color w:val="auto"/>
          <w:sz w:val="24"/>
          <w:highlight w:val="none"/>
          <w:u w:val="single"/>
          <w:lang w:eastAsia="zh-CN"/>
        </w:rPr>
        <w:t>仙居县华莹矿业有限公司</w:t>
      </w:r>
      <w:r>
        <w:rPr>
          <w:rFonts w:hint="eastAsia" w:hAnsi="宋体" w:cs="宋体"/>
          <w:color w:val="auto"/>
          <w:sz w:val="24"/>
          <w:highlight w:val="none"/>
          <w:u w:val="single"/>
        </w:rPr>
        <w:t>：</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我方参与的</w:t>
      </w:r>
      <w:r>
        <w:rPr>
          <w:rFonts w:hint="eastAsia" w:hAnsi="宋体" w:eastAsia="宋体" w:cs="宋体"/>
          <w:color w:val="auto"/>
          <w:sz w:val="24"/>
          <w:highlight w:val="none"/>
          <w:u w:val="single"/>
          <w:lang w:eastAsia="zh-CN"/>
        </w:rPr>
        <w:t>仙居县华莹矿业有限公司2024年集装袋采购（非政府采购）（重新招标）</w:t>
      </w:r>
      <w:r>
        <w:rPr>
          <w:rFonts w:hint="eastAsia" w:hAnsi="宋体" w:cs="宋体"/>
          <w:color w:val="auto"/>
          <w:sz w:val="24"/>
          <w:highlight w:val="none"/>
          <w:u w:val="single"/>
        </w:rPr>
        <w:t xml:space="preserve">  </w:t>
      </w:r>
      <w:r>
        <w:rPr>
          <w:rFonts w:hint="eastAsia" w:hAnsi="宋体" w:eastAsia="宋体" w:cs="宋体"/>
          <w:color w:val="auto"/>
          <w:sz w:val="24"/>
          <w:highlight w:val="none"/>
          <w:u w:val="single"/>
        </w:rPr>
        <w:t>采购编号：</w:t>
      </w:r>
      <w:r>
        <w:rPr>
          <w:rFonts w:hint="eastAsia" w:hAnsi="宋体" w:eastAsia="宋体" w:cs="宋体"/>
          <w:color w:val="auto"/>
          <w:sz w:val="24"/>
          <w:highlight w:val="none"/>
          <w:u w:val="single"/>
          <w:lang w:eastAsia="zh-CN"/>
        </w:rPr>
        <w:t>ZJYX-2024-31-1</w:t>
      </w:r>
      <w:r>
        <w:rPr>
          <w:rFonts w:hint="eastAsia" w:hAnsi="宋体" w:cs="宋体"/>
          <w:color w:val="auto"/>
          <w:sz w:val="24"/>
          <w:highlight w:val="none"/>
        </w:rPr>
        <w:t xml:space="preserve"> 的谈判活动，我方郑重承诺，我方承诺具有履行合同所必需设备和专业技术能力。如有虚假，采购组织机构可取消我方任何资格（谈判/中标/签订合同），我方对此无任何异议。</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特此承诺！</w:t>
      </w:r>
    </w:p>
    <w:p>
      <w:pPr>
        <w:pStyle w:val="12"/>
        <w:spacing w:before="60" w:after="60" w:line="500" w:lineRule="exact"/>
        <w:ind w:firstLine="480" w:firstLineChars="200"/>
        <w:rPr>
          <w:rFonts w:hAnsi="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12"/>
        <w:adjustRightInd w:val="0"/>
        <w:snapToGrid w:val="0"/>
        <w:spacing w:before="120" w:after="120"/>
        <w:jc w:val="left"/>
        <w:rPr>
          <w:rFonts w:hAnsi="宋体" w:eastAsia="宋体" w:cs="宋体"/>
          <w:color w:val="auto"/>
          <w:sz w:val="24"/>
          <w:highlight w:val="none"/>
          <w:u w:val="single"/>
        </w:rPr>
      </w:pPr>
    </w:p>
    <w:p>
      <w:pPr>
        <w:pStyle w:val="9"/>
        <w:spacing w:line="360" w:lineRule="auto"/>
        <w:ind w:firstLine="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附件四：</w:t>
      </w:r>
    </w:p>
    <w:p>
      <w:pPr>
        <w:pStyle w:val="9"/>
        <w:spacing w:line="360" w:lineRule="auto"/>
        <w:ind w:firstLine="0"/>
        <w:jc w:val="center"/>
        <w:rPr>
          <w:rFonts w:ascii="宋体" w:cs="宋体"/>
          <w:b/>
          <w:color w:val="auto"/>
          <w:sz w:val="24"/>
          <w:szCs w:val="24"/>
          <w:highlight w:val="none"/>
        </w:rPr>
      </w:pPr>
      <w:r>
        <w:rPr>
          <w:rFonts w:hint="eastAsia" w:ascii="宋体" w:cs="宋体"/>
          <w:b/>
          <w:color w:val="auto"/>
          <w:sz w:val="24"/>
          <w:szCs w:val="24"/>
          <w:highlight w:val="none"/>
        </w:rPr>
        <w:t>依法缴纳税收及社会保障资金的承诺函</w:t>
      </w:r>
    </w:p>
    <w:p>
      <w:pPr>
        <w:pStyle w:val="12"/>
        <w:spacing w:before="60" w:after="60" w:line="500" w:lineRule="exact"/>
        <w:rPr>
          <w:rFonts w:hAnsi="宋体" w:cs="宋体"/>
          <w:color w:val="auto"/>
          <w:sz w:val="24"/>
          <w:highlight w:val="none"/>
          <w:u w:val="single"/>
        </w:rPr>
      </w:pPr>
      <w:r>
        <w:rPr>
          <w:rFonts w:hint="eastAsia" w:hAnsi="宋体" w:eastAsia="宋体" w:cs="宋体"/>
          <w:color w:val="auto"/>
          <w:sz w:val="24"/>
          <w:highlight w:val="none"/>
          <w:u w:val="single"/>
          <w:lang w:eastAsia="zh-CN"/>
        </w:rPr>
        <w:t>仙居县华莹矿业有限公司</w:t>
      </w:r>
      <w:r>
        <w:rPr>
          <w:rFonts w:hint="eastAsia" w:hAnsi="宋体" w:cs="宋体"/>
          <w:color w:val="auto"/>
          <w:sz w:val="24"/>
          <w:highlight w:val="none"/>
          <w:u w:val="single"/>
        </w:rPr>
        <w:t>:</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我方参与的</w:t>
      </w:r>
      <w:r>
        <w:rPr>
          <w:rFonts w:hint="eastAsia" w:hAnsi="宋体" w:eastAsia="宋体" w:cs="宋体"/>
          <w:color w:val="auto"/>
          <w:sz w:val="24"/>
          <w:highlight w:val="none"/>
          <w:u w:val="single"/>
          <w:lang w:eastAsia="zh-CN"/>
        </w:rPr>
        <w:t>仙居县华莹矿业有限公司2024年集装袋采购（非政府采购）（重新招标）</w:t>
      </w:r>
      <w:r>
        <w:rPr>
          <w:rFonts w:hint="eastAsia" w:hAnsi="宋体" w:eastAsia="宋体" w:cs="宋体"/>
          <w:color w:val="auto"/>
          <w:sz w:val="24"/>
          <w:highlight w:val="none"/>
          <w:u w:val="single"/>
        </w:rPr>
        <w:t>采购编号：</w:t>
      </w:r>
      <w:r>
        <w:rPr>
          <w:rFonts w:hint="eastAsia" w:hAnsi="宋体" w:eastAsia="宋体" w:cs="宋体"/>
          <w:color w:val="auto"/>
          <w:sz w:val="24"/>
          <w:highlight w:val="none"/>
          <w:u w:val="single"/>
          <w:lang w:eastAsia="zh-CN"/>
        </w:rPr>
        <w:t>ZJYX-2024-31-1</w:t>
      </w:r>
      <w:r>
        <w:rPr>
          <w:rFonts w:hint="eastAsia" w:hAnsi="宋体" w:cs="宋体"/>
          <w:color w:val="auto"/>
          <w:sz w:val="24"/>
          <w:highlight w:val="none"/>
        </w:rPr>
        <w:t xml:space="preserve"> 的谈判活动，现郑重承诺：</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我公司已依法缴纳税收及社会保障资金，符合参与采购活动的资格条件，不存在税收缴纳、社会保障等方面的失信记录。</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如本公司对以上条款提供虚假承诺，愿承担一切法律责任。</w:t>
      </w:r>
    </w:p>
    <w:p>
      <w:pPr>
        <w:pStyle w:val="12"/>
        <w:spacing w:before="60" w:after="60" w:line="500" w:lineRule="exact"/>
        <w:ind w:firstLine="480" w:firstLineChars="200"/>
        <w:rPr>
          <w:rFonts w:hAnsi="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9"/>
        <w:spacing w:line="360" w:lineRule="auto"/>
        <w:ind w:firstLine="0"/>
        <w:jc w:val="left"/>
        <w:rPr>
          <w:rFonts w:ascii="宋体" w:hAnsi="宋体" w:eastAsia="宋体" w:cs="宋体"/>
          <w:b/>
          <w:bCs/>
          <w:color w:val="auto"/>
          <w:sz w:val="24"/>
          <w:szCs w:val="24"/>
          <w:highlight w:val="none"/>
        </w:rPr>
      </w:pPr>
    </w:p>
    <w:p>
      <w:pPr>
        <w:pStyle w:val="9"/>
        <w:spacing w:line="360" w:lineRule="auto"/>
        <w:ind w:firstLine="0"/>
        <w:jc w:val="left"/>
        <w:rPr>
          <w:rFonts w:ascii="宋体" w:hAnsi="宋体" w:eastAsia="宋体" w:cs="宋体"/>
          <w:b/>
          <w:bCs/>
          <w:color w:val="auto"/>
          <w:sz w:val="24"/>
          <w:szCs w:val="24"/>
          <w:highlight w:val="none"/>
        </w:rPr>
      </w:pPr>
    </w:p>
    <w:p>
      <w:pPr>
        <w:pStyle w:val="9"/>
        <w:spacing w:line="360" w:lineRule="auto"/>
        <w:ind w:firstLine="0"/>
        <w:jc w:val="left"/>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附件五：</w:t>
      </w:r>
    </w:p>
    <w:p>
      <w:pPr>
        <w:pStyle w:val="9"/>
        <w:spacing w:line="360" w:lineRule="auto"/>
        <w:ind w:firstLine="0"/>
        <w:jc w:val="center"/>
        <w:rPr>
          <w:rFonts w:ascii="宋体" w:hAnsi="宋体" w:cs="宋体"/>
          <w:b/>
          <w:color w:val="auto"/>
          <w:sz w:val="24"/>
          <w:szCs w:val="24"/>
          <w:highlight w:val="none"/>
        </w:rPr>
      </w:pPr>
    </w:p>
    <w:p>
      <w:pPr>
        <w:pStyle w:val="9"/>
        <w:spacing w:line="360" w:lineRule="auto"/>
        <w:ind w:firstLine="0"/>
        <w:jc w:val="center"/>
        <w:rPr>
          <w:rFonts w:ascii="仿宋_GB2312" w:hAnsi="宋体" w:eastAsia="仿宋_GB2312"/>
          <w:b/>
          <w:color w:val="auto"/>
          <w:sz w:val="32"/>
          <w:szCs w:val="32"/>
          <w:highlight w:val="none"/>
        </w:rPr>
      </w:pPr>
      <w:r>
        <w:rPr>
          <w:rFonts w:hint="eastAsia" w:ascii="宋体" w:hAnsi="宋体" w:cs="宋体"/>
          <w:b/>
          <w:color w:val="auto"/>
          <w:sz w:val="24"/>
          <w:szCs w:val="24"/>
          <w:highlight w:val="none"/>
        </w:rPr>
        <w:t>具有</w:t>
      </w:r>
      <w:r>
        <w:rPr>
          <w:rFonts w:hint="eastAsia" w:ascii="宋体" w:cs="宋体"/>
          <w:b/>
          <w:color w:val="auto"/>
          <w:sz w:val="24"/>
          <w:szCs w:val="24"/>
          <w:highlight w:val="none"/>
        </w:rPr>
        <w:t>良好的商业信誉和健全的财务会计制度的</w:t>
      </w:r>
      <w:r>
        <w:rPr>
          <w:rFonts w:hint="eastAsia" w:ascii="宋体" w:hAnsi="宋体" w:cs="宋体"/>
          <w:b/>
          <w:color w:val="auto"/>
          <w:sz w:val="24"/>
          <w:szCs w:val="24"/>
          <w:highlight w:val="none"/>
        </w:rPr>
        <w:t>承诺函</w:t>
      </w:r>
    </w:p>
    <w:p>
      <w:pPr>
        <w:pStyle w:val="12"/>
        <w:spacing w:before="60" w:after="60" w:line="500" w:lineRule="exact"/>
        <w:rPr>
          <w:rFonts w:hAnsi="宋体" w:cs="宋体"/>
          <w:color w:val="auto"/>
          <w:sz w:val="24"/>
          <w:highlight w:val="none"/>
          <w:u w:val="single"/>
        </w:rPr>
      </w:pPr>
      <w:r>
        <w:rPr>
          <w:rFonts w:hint="eastAsia" w:hAnsi="宋体" w:eastAsia="宋体" w:cs="宋体"/>
          <w:color w:val="auto"/>
          <w:sz w:val="24"/>
          <w:highlight w:val="none"/>
          <w:u w:val="single"/>
          <w:lang w:eastAsia="zh-CN"/>
        </w:rPr>
        <w:t>仙居县华莹矿业有限公司</w:t>
      </w:r>
      <w:r>
        <w:rPr>
          <w:rFonts w:hint="eastAsia" w:hAnsi="宋体" w:cs="宋体"/>
          <w:color w:val="auto"/>
          <w:sz w:val="24"/>
          <w:highlight w:val="none"/>
          <w:u w:val="single"/>
        </w:rPr>
        <w:t>:</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我方参与的</w:t>
      </w:r>
      <w:r>
        <w:rPr>
          <w:rFonts w:hint="eastAsia" w:hAnsi="宋体" w:eastAsia="宋体" w:cs="宋体"/>
          <w:color w:val="auto"/>
          <w:sz w:val="24"/>
          <w:highlight w:val="none"/>
          <w:u w:val="single"/>
          <w:lang w:eastAsia="zh-CN"/>
        </w:rPr>
        <w:t>仙居县华莹矿业有限公司2024年集装袋采购（非政府采购）（重新招标）</w:t>
      </w:r>
      <w:r>
        <w:rPr>
          <w:rFonts w:hint="eastAsia" w:hAnsi="宋体" w:eastAsia="宋体" w:cs="宋体"/>
          <w:color w:val="auto"/>
          <w:sz w:val="24"/>
          <w:highlight w:val="none"/>
          <w:u w:val="single"/>
        </w:rPr>
        <w:t>采购编号：</w:t>
      </w:r>
      <w:r>
        <w:rPr>
          <w:rFonts w:hint="eastAsia" w:hAnsi="宋体" w:eastAsia="宋体" w:cs="宋体"/>
          <w:color w:val="auto"/>
          <w:sz w:val="24"/>
          <w:highlight w:val="none"/>
          <w:u w:val="single"/>
          <w:lang w:eastAsia="zh-CN"/>
        </w:rPr>
        <w:t>ZJYX-2024-31-1</w:t>
      </w:r>
      <w:r>
        <w:rPr>
          <w:rFonts w:hint="eastAsia" w:hAnsi="宋体" w:cs="宋体"/>
          <w:color w:val="auto"/>
          <w:sz w:val="24"/>
          <w:highlight w:val="none"/>
        </w:rPr>
        <w:t xml:space="preserve"> 的谈判活动，现承诺我公司在参加本项目采购活动前，没有处于被责令停产、财产被接管、冻结或破产状态，具有足够的流动资金，有能力履行合同；我公司具有良好的商业信誉和健全的财务会计制度。</w:t>
      </w:r>
    </w:p>
    <w:p>
      <w:pPr>
        <w:pStyle w:val="12"/>
        <w:spacing w:before="60" w:after="60" w:line="500" w:lineRule="exact"/>
        <w:ind w:firstLine="480" w:firstLineChars="200"/>
        <w:rPr>
          <w:rFonts w:hAnsi="宋体" w:cs="宋体"/>
          <w:color w:val="auto"/>
          <w:sz w:val="24"/>
          <w:highlight w:val="none"/>
        </w:rPr>
      </w:pPr>
      <w:r>
        <w:rPr>
          <w:rFonts w:hint="eastAsia" w:hAnsi="宋体" w:cs="宋体"/>
          <w:color w:val="auto"/>
          <w:sz w:val="24"/>
          <w:highlight w:val="none"/>
        </w:rPr>
        <w:t>如本公司对以上条款提供虚假承诺，愿承担一切法律责任。</w:t>
      </w:r>
    </w:p>
    <w:p>
      <w:pPr>
        <w:pStyle w:val="12"/>
        <w:spacing w:before="60" w:after="60" w:line="500" w:lineRule="exact"/>
        <w:ind w:firstLine="480" w:firstLineChars="200"/>
        <w:rPr>
          <w:rFonts w:hAnsi="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before="120" w:after="120"/>
        <w:jc w:val="center"/>
        <w:rPr>
          <w:rFonts w:hAnsi="宋体" w:cs="宋体"/>
          <w:color w:val="auto"/>
          <w:sz w:val="24"/>
          <w:highlight w:val="none"/>
        </w:rPr>
      </w:pPr>
      <w:r>
        <w:rPr>
          <w:rFonts w:hint="eastAsia" w:hAnsi="宋体" w:cs="宋体"/>
          <w:color w:val="auto"/>
          <w:sz w:val="24"/>
          <w:highlight w:val="none"/>
        </w:rPr>
        <w:t>日　期：</w:t>
      </w:r>
    </w:p>
    <w:p>
      <w:pPr>
        <w:pStyle w:val="12"/>
        <w:adjustRightInd w:val="0"/>
        <w:snapToGrid w:val="0"/>
        <w:spacing w:before="120" w:after="120"/>
        <w:jc w:val="left"/>
        <w:rPr>
          <w:rFonts w:hAnsi="宋体" w:eastAsia="宋体" w:cs="宋体"/>
          <w:color w:val="auto"/>
          <w:sz w:val="24"/>
          <w:highlight w:val="none"/>
          <w:u w:val="single"/>
        </w:rPr>
      </w:pPr>
    </w:p>
    <w:p>
      <w:pPr>
        <w:pStyle w:val="12"/>
        <w:adjustRightInd w:val="0"/>
        <w:snapToGrid w:val="0"/>
        <w:spacing w:before="120" w:after="120"/>
        <w:rPr>
          <w:rFonts w:hAnsi="宋体" w:eastAsia="宋体" w:cs="宋体"/>
          <w:b/>
          <w:bCs/>
          <w:color w:val="auto"/>
          <w:sz w:val="24"/>
          <w:szCs w:val="24"/>
          <w:highlight w:val="none"/>
          <w:lang w:val="zh-CN"/>
        </w:rPr>
      </w:pPr>
      <w:r>
        <w:rPr>
          <w:rFonts w:hint="eastAsia" w:hAnsi="宋体" w:eastAsia="宋体" w:cs="宋体"/>
          <w:b/>
          <w:bCs/>
          <w:color w:val="auto"/>
          <w:sz w:val="24"/>
          <w:szCs w:val="24"/>
          <w:highlight w:val="none"/>
          <w:lang w:val="zh-CN"/>
        </w:rPr>
        <w:t>附件</w:t>
      </w:r>
      <w:r>
        <w:rPr>
          <w:rFonts w:hint="eastAsia" w:hAnsi="宋体" w:eastAsia="宋体" w:cs="宋体"/>
          <w:b/>
          <w:bCs/>
          <w:color w:val="auto"/>
          <w:sz w:val="24"/>
          <w:szCs w:val="24"/>
          <w:highlight w:val="none"/>
        </w:rPr>
        <w:t>六</w:t>
      </w:r>
      <w:r>
        <w:rPr>
          <w:rFonts w:hint="eastAsia" w:hAnsi="宋体" w:eastAsia="宋体" w:cs="宋体"/>
          <w:b/>
          <w:bCs/>
          <w:color w:val="auto"/>
          <w:sz w:val="24"/>
          <w:szCs w:val="24"/>
          <w:highlight w:val="none"/>
          <w:lang w:val="zh-CN"/>
        </w:rPr>
        <w:t>：</w:t>
      </w:r>
    </w:p>
    <w:p>
      <w:pPr>
        <w:pStyle w:val="12"/>
        <w:adjustRightInd w:val="0"/>
        <w:snapToGrid w:val="0"/>
        <w:spacing w:before="120" w:after="120"/>
        <w:jc w:val="center"/>
        <w:rPr>
          <w:rFonts w:hAnsi="宋体" w:eastAsia="宋体" w:cs="宋体"/>
          <w:b/>
          <w:bCs/>
          <w:color w:val="auto"/>
          <w:sz w:val="24"/>
          <w:szCs w:val="24"/>
          <w:highlight w:val="none"/>
        </w:rPr>
      </w:pPr>
      <w:r>
        <w:rPr>
          <w:rFonts w:hint="eastAsia" w:hAnsi="宋体" w:eastAsia="宋体" w:cs="宋体"/>
          <w:b/>
          <w:bCs/>
          <w:color w:val="auto"/>
          <w:sz w:val="24"/>
          <w:szCs w:val="24"/>
          <w:highlight w:val="none"/>
          <w:lang w:val="zh-CN"/>
        </w:rPr>
        <w:t>无重大违法记录声明书</w:t>
      </w:r>
    </w:p>
    <w:p>
      <w:pPr>
        <w:spacing w:line="360" w:lineRule="auto"/>
        <w:jc w:val="left"/>
        <w:rPr>
          <w:rFonts w:ascii="宋体" w:hAnsi="宋体" w:eastAsia="宋体" w:cs="宋体"/>
          <w:color w:val="auto"/>
          <w:sz w:val="24"/>
          <w:highlight w:val="none"/>
        </w:rPr>
      </w:pPr>
      <w:r>
        <w:rPr>
          <w:rFonts w:hint="eastAsia" w:ascii="宋体" w:hAnsi="宋体" w:eastAsia="宋体" w:cs="宋体"/>
          <w:color w:val="auto"/>
          <w:sz w:val="24"/>
          <w:highlight w:val="none"/>
          <w:lang w:eastAsia="zh-CN"/>
        </w:rPr>
        <w:t>仙居县华莹矿业有限公司</w:t>
      </w:r>
      <w:r>
        <w:rPr>
          <w:rFonts w:hint="eastAsia" w:ascii="宋体" w:hAnsi="宋体" w:eastAsia="宋体" w:cs="宋体"/>
          <w:color w:val="auto"/>
          <w:sz w:val="24"/>
          <w:highlight w:val="none"/>
        </w:rPr>
        <w:t>:</w:t>
      </w:r>
    </w:p>
    <w:p>
      <w:pPr>
        <w:spacing w:line="450" w:lineRule="atLeas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我方郑重声明：我方参加本项目谈判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pPr>
        <w:spacing w:line="450" w:lineRule="atLeast"/>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特此声明。</w:t>
      </w:r>
    </w:p>
    <w:p>
      <w:pPr>
        <w:pStyle w:val="3"/>
        <w:rPr>
          <w:color w:val="auto"/>
          <w:highlight w:val="none"/>
        </w:rPr>
      </w:pPr>
    </w:p>
    <w:p>
      <w:pPr>
        <w:pStyle w:val="12"/>
        <w:spacing w:before="60" w:after="60" w:line="500" w:lineRule="exact"/>
        <w:ind w:firstLine="480" w:firstLineChars="200"/>
        <w:rPr>
          <w:rFonts w:hAnsi="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before="120" w:after="120"/>
        <w:jc w:val="center"/>
        <w:rPr>
          <w:rFonts w:hAnsi="宋体" w:cs="宋体"/>
          <w:color w:val="auto"/>
          <w:sz w:val="24"/>
          <w:highlight w:val="none"/>
        </w:rPr>
      </w:pPr>
      <w:r>
        <w:rPr>
          <w:rFonts w:hint="eastAsia" w:hAnsi="宋体" w:cs="宋体"/>
          <w:color w:val="auto"/>
          <w:sz w:val="24"/>
          <w:highlight w:val="none"/>
        </w:rPr>
        <w:t>日　期：</w:t>
      </w:r>
    </w:p>
    <w:p>
      <w:pPr>
        <w:pStyle w:val="6"/>
        <w:spacing w:beforeLines="100" w:after="0" w:line="360" w:lineRule="auto"/>
        <w:ind w:left="720" w:leftChars="200" w:firstLine="2249" w:firstLineChars="700"/>
        <w:rPr>
          <w:rFonts w:ascii="宋体" w:hAnsi="宋体" w:eastAsia="宋体"/>
          <w:bCs w:val="0"/>
          <w:color w:val="auto"/>
          <w:highlight w:val="none"/>
          <w:lang w:val="zh-CN"/>
        </w:rPr>
      </w:pPr>
      <w:r>
        <w:rPr>
          <w:rFonts w:hint="eastAsia" w:ascii="宋体" w:hAnsi="宋体" w:eastAsia="宋体"/>
          <w:bCs w:val="0"/>
          <w:color w:val="auto"/>
          <w:highlight w:val="none"/>
        </w:rPr>
        <w:t>2、</w:t>
      </w:r>
      <w:r>
        <w:rPr>
          <w:rFonts w:hint="eastAsia" w:ascii="宋体" w:hAnsi="宋体" w:eastAsia="宋体"/>
          <w:bCs w:val="0"/>
          <w:color w:val="auto"/>
          <w:highlight w:val="none"/>
          <w:lang w:val="zh-CN"/>
        </w:rPr>
        <w:t>商务与技术文件格式</w:t>
      </w:r>
    </w:p>
    <w:p>
      <w:pPr>
        <w:spacing w:before="100" w:before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pPr>
        <w:pStyle w:val="9"/>
        <w:spacing w:line="360" w:lineRule="auto"/>
        <w:ind w:firstLine="960" w:firstLineChars="400"/>
        <w:jc w:val="left"/>
        <w:rPr>
          <w:rFonts w:ascii="宋体" w:hAnsi="宋体" w:eastAsia="宋体" w:cs="宋体"/>
          <w:b/>
          <w:bCs/>
          <w:color w:val="auto"/>
          <w:sz w:val="24"/>
          <w:szCs w:val="24"/>
          <w:highlight w:val="none"/>
        </w:rPr>
      </w:pPr>
      <w:r>
        <w:rPr>
          <w:rFonts w:hint="eastAsia" w:ascii="宋体" w:hAnsi="宋体"/>
          <w:color w:val="auto"/>
          <w:sz w:val="24"/>
          <w:highlight w:val="none"/>
        </w:rPr>
        <w:t>（按照“第三部分</w:t>
      </w:r>
      <w:r>
        <w:rPr>
          <w:rFonts w:hint="eastAsia" w:ascii="宋体" w:hAnsi="宋体" w:eastAsia="宋体"/>
          <w:color w:val="auto"/>
          <w:sz w:val="24"/>
          <w:highlight w:val="none"/>
        </w:rPr>
        <w:t>谈判</w:t>
      </w:r>
      <w:r>
        <w:rPr>
          <w:rFonts w:hint="eastAsia" w:ascii="宋体" w:hAnsi="宋体"/>
          <w:color w:val="auto"/>
          <w:sz w:val="24"/>
          <w:highlight w:val="none"/>
        </w:rPr>
        <w:t>须知”有关</w:t>
      </w:r>
      <w:r>
        <w:rPr>
          <w:rFonts w:hint="eastAsia" w:ascii="宋体" w:hAnsi="宋体"/>
          <w:color w:val="auto"/>
          <w:sz w:val="24"/>
          <w:highlight w:val="none"/>
          <w:lang w:val="zh-CN"/>
        </w:rPr>
        <w:t>商务与技术文件组成</w:t>
      </w:r>
      <w:r>
        <w:rPr>
          <w:rFonts w:hint="eastAsia" w:ascii="宋体" w:hAnsi="宋体"/>
          <w:color w:val="auto"/>
          <w:sz w:val="24"/>
          <w:highlight w:val="none"/>
        </w:rPr>
        <w:t>要求编排）</w:t>
      </w:r>
    </w:p>
    <w:p>
      <w:pPr>
        <w:spacing w:line="360" w:lineRule="auto"/>
        <w:ind w:firstLine="5760" w:firstLineChars="2400"/>
        <w:jc w:val="left"/>
        <w:rPr>
          <w:rFonts w:ascii="宋体" w:hAnsi="宋体" w:cs="宋体"/>
          <w:color w:val="auto"/>
          <w:sz w:val="24"/>
          <w:highlight w:val="none"/>
        </w:rPr>
      </w:pPr>
    </w:p>
    <w:p>
      <w:pPr>
        <w:pStyle w:val="12"/>
        <w:adjustRightInd w:val="0"/>
        <w:snapToGrid w:val="0"/>
        <w:spacing w:before="120" w:after="120"/>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center"/>
        <w:rPr>
          <w:rFonts w:hAnsi="宋体" w:eastAsia="宋体" w:cs="宋体"/>
          <w:b/>
          <w:bCs/>
          <w:color w:val="auto"/>
          <w:sz w:val="24"/>
          <w:szCs w:val="24"/>
          <w:highlight w:val="none"/>
        </w:rPr>
      </w:pPr>
    </w:p>
    <w:p>
      <w:pPr>
        <w:pStyle w:val="12"/>
        <w:adjustRightInd w:val="0"/>
        <w:snapToGrid w:val="0"/>
        <w:spacing w:before="120" w:after="120"/>
        <w:jc w:val="left"/>
        <w:rPr>
          <w:rFonts w:hAnsi="宋体" w:eastAsia="宋体" w:cs="宋体"/>
          <w:b/>
          <w:bCs/>
          <w:color w:val="auto"/>
          <w:sz w:val="24"/>
          <w:szCs w:val="24"/>
          <w:highlight w:val="none"/>
        </w:rPr>
      </w:pPr>
    </w:p>
    <w:p>
      <w:pPr>
        <w:snapToGrid w:val="0"/>
        <w:jc w:val="left"/>
        <w:rPr>
          <w:rFonts w:ascii="宋体" w:hAnsi="宋体" w:eastAsia="宋体" w:cs="宋体"/>
          <w:color w:val="auto"/>
          <w:sz w:val="24"/>
          <w:highlight w:val="none"/>
        </w:rPr>
      </w:pPr>
    </w:p>
    <w:p>
      <w:pPr>
        <w:pStyle w:val="12"/>
        <w:spacing w:line="360" w:lineRule="auto"/>
        <w:outlineLvl w:val="1"/>
        <w:rPr>
          <w:rFonts w:hAnsi="宋体" w:eastAsia="宋体" w:cs="宋体"/>
          <w:b/>
          <w:color w:val="auto"/>
          <w:sz w:val="24"/>
          <w:szCs w:val="24"/>
          <w:highlight w:val="none"/>
        </w:rPr>
      </w:pPr>
    </w:p>
    <w:p>
      <w:pPr>
        <w:pStyle w:val="12"/>
        <w:spacing w:line="360" w:lineRule="auto"/>
        <w:outlineLvl w:val="1"/>
        <w:rPr>
          <w:rFonts w:hAnsi="宋体" w:eastAsia="宋体" w:cs="宋体"/>
          <w:b/>
          <w:color w:val="auto"/>
          <w:szCs w:val="21"/>
          <w:highlight w:val="none"/>
        </w:rPr>
      </w:pPr>
    </w:p>
    <w:p>
      <w:pPr>
        <w:pStyle w:val="12"/>
        <w:spacing w:line="360" w:lineRule="auto"/>
        <w:outlineLvl w:val="1"/>
        <w:rPr>
          <w:rFonts w:hAnsi="宋体" w:eastAsia="宋体" w:cs="宋体"/>
          <w:b/>
          <w:color w:val="auto"/>
          <w:szCs w:val="21"/>
          <w:highlight w:val="none"/>
        </w:rPr>
      </w:pPr>
    </w:p>
    <w:p>
      <w:pPr>
        <w:pStyle w:val="13"/>
        <w:ind w:left="9000"/>
        <w:rPr>
          <w:color w:val="auto"/>
          <w:highlight w:val="none"/>
        </w:rPr>
      </w:pPr>
    </w:p>
    <w:p>
      <w:pPr>
        <w:pStyle w:val="12"/>
        <w:spacing w:line="360" w:lineRule="auto"/>
        <w:outlineLvl w:val="1"/>
        <w:rPr>
          <w:rFonts w:hAnsi="宋体" w:eastAsia="宋体" w:cs="宋体"/>
          <w:b/>
          <w:color w:val="auto"/>
          <w:szCs w:val="21"/>
          <w:highlight w:val="none"/>
        </w:rPr>
      </w:pPr>
    </w:p>
    <w:p>
      <w:pPr>
        <w:pStyle w:val="13"/>
        <w:ind w:left="9000"/>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p>
    <w:p>
      <w:pPr>
        <w:pStyle w:val="3"/>
        <w:rPr>
          <w:color w:val="auto"/>
          <w:highlight w:val="none"/>
        </w:rPr>
      </w:pPr>
    </w:p>
    <w:p>
      <w:pPr>
        <w:pStyle w:val="12"/>
        <w:spacing w:line="360" w:lineRule="auto"/>
        <w:outlineLvl w:val="1"/>
        <w:rPr>
          <w:rFonts w:hAnsi="宋体" w:eastAsia="宋体" w:cs="宋体"/>
          <w:b/>
          <w:color w:val="auto"/>
          <w:szCs w:val="21"/>
          <w:highlight w:val="none"/>
        </w:rPr>
      </w:pPr>
    </w:p>
    <w:p>
      <w:pPr>
        <w:pStyle w:val="54"/>
        <w:spacing w:before="0" w:beforeAutospacing="0" w:after="0" w:afterAutospacing="0" w:line="360" w:lineRule="auto"/>
        <w:rPr>
          <w:rFonts w:eastAsia="宋体"/>
          <w:b/>
          <w:bCs/>
          <w:color w:val="auto"/>
          <w:highlight w:val="none"/>
        </w:rPr>
      </w:pPr>
      <w:r>
        <w:rPr>
          <w:rFonts w:hint="eastAsia" w:eastAsia="宋体"/>
          <w:b/>
          <w:bCs/>
          <w:color w:val="auto"/>
          <w:highlight w:val="none"/>
        </w:rPr>
        <w:t>附件七：</w:t>
      </w:r>
    </w:p>
    <w:p>
      <w:pPr>
        <w:pStyle w:val="54"/>
        <w:spacing w:before="0" w:beforeAutospacing="0" w:after="0" w:afterAutospacing="0" w:line="360" w:lineRule="auto"/>
        <w:jc w:val="center"/>
        <w:rPr>
          <w:rFonts w:eastAsia="宋体"/>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w:t>
      </w:r>
      <w:r>
        <w:rPr>
          <w:rFonts w:hint="eastAsia" w:eastAsia="宋体"/>
          <w:b/>
          <w:bCs/>
          <w:color w:val="auto"/>
          <w:spacing w:val="21"/>
          <w:sz w:val="32"/>
          <w:szCs w:val="32"/>
          <w:highlight w:val="none"/>
        </w:rPr>
        <w:t>介绍</w:t>
      </w:r>
    </w:p>
    <w:p>
      <w:pPr>
        <w:pStyle w:val="54"/>
        <w:spacing w:before="0" w:beforeAutospacing="0" w:after="0" w:afterAutospacing="0" w:line="360" w:lineRule="auto"/>
        <w:jc w:val="center"/>
        <w:rPr>
          <w:rFonts w:eastAsia="宋体"/>
          <w:color w:val="auto"/>
          <w:highlight w:val="none"/>
        </w:rPr>
      </w:pPr>
    </w:p>
    <w:p>
      <w:pPr>
        <w:pStyle w:val="54"/>
        <w:spacing w:before="0" w:beforeAutospacing="0" w:after="0" w:afterAutospacing="0" w:line="360" w:lineRule="auto"/>
        <w:jc w:val="center"/>
        <w:rPr>
          <w:color w:val="auto"/>
          <w:highlight w:val="none"/>
        </w:rPr>
      </w:pPr>
      <w:r>
        <w:rPr>
          <w:rFonts w:hint="eastAsia" w:eastAsia="宋体"/>
          <w:color w:val="auto"/>
          <w:highlight w:val="none"/>
        </w:rPr>
        <w:t>供应商情况介绍（格式自拟）</w:t>
      </w:r>
    </w:p>
    <w:p>
      <w:pPr>
        <w:pStyle w:val="12"/>
        <w:spacing w:before="60" w:after="60" w:line="500" w:lineRule="exact"/>
        <w:ind w:firstLine="480" w:firstLineChars="200"/>
        <w:rPr>
          <w:rFonts w:hAnsi="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12"/>
        <w:adjustRightInd w:val="0"/>
        <w:snapToGrid w:val="0"/>
        <w:spacing w:before="156" w:after="156"/>
        <w:rPr>
          <w:rFonts w:hAnsi="宋体" w:eastAsia="宋体" w:cs="宋体"/>
          <w:b/>
          <w:bCs/>
          <w:color w:val="auto"/>
          <w:sz w:val="24"/>
          <w:szCs w:val="24"/>
          <w:highlight w:val="none"/>
        </w:rPr>
      </w:pPr>
    </w:p>
    <w:p>
      <w:pPr>
        <w:pStyle w:val="41"/>
        <w:spacing w:line="360" w:lineRule="auto"/>
        <w:jc w:val="left"/>
        <w:rPr>
          <w:rFonts w:ascii="宋体" w:hAnsi="宋体" w:cs="宋体"/>
          <w:b/>
          <w:color w:val="auto"/>
          <w:sz w:val="24"/>
          <w:highlight w:val="none"/>
        </w:rPr>
      </w:pPr>
      <w:r>
        <w:rPr>
          <w:rFonts w:hint="eastAsia" w:ascii="宋体" w:hAnsi="宋体" w:cs="宋体"/>
          <w:b/>
          <w:bCs/>
          <w:color w:val="auto"/>
          <w:sz w:val="24"/>
          <w:highlight w:val="none"/>
        </w:rPr>
        <w:t>附件八：</w:t>
      </w:r>
    </w:p>
    <w:p>
      <w:pPr>
        <w:pStyle w:val="5"/>
        <w:spacing w:before="0" w:after="0" w:line="360" w:lineRule="auto"/>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商务响应表</w:t>
      </w:r>
    </w:p>
    <w:tbl>
      <w:tblPr>
        <w:tblStyle w:val="26"/>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2056"/>
        <w:gridCol w:w="2650"/>
        <w:gridCol w:w="266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5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类别</w:t>
            </w:r>
          </w:p>
        </w:tc>
        <w:tc>
          <w:tcPr>
            <w:tcW w:w="2650"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谈判文件要求</w:t>
            </w:r>
          </w:p>
        </w:tc>
        <w:tc>
          <w:tcPr>
            <w:tcW w:w="2667"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供应商承诺</w:t>
            </w:r>
          </w:p>
        </w:tc>
        <w:tc>
          <w:tcPr>
            <w:tcW w:w="1311"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5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服务期限</w:t>
            </w:r>
          </w:p>
        </w:tc>
        <w:tc>
          <w:tcPr>
            <w:tcW w:w="2650" w:type="dxa"/>
            <w:vAlign w:val="center"/>
          </w:tcPr>
          <w:p>
            <w:pPr>
              <w:jc w:val="left"/>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56" w:type="dxa"/>
            <w:vAlign w:val="center"/>
          </w:tcPr>
          <w:p>
            <w:pPr>
              <w:jc w:val="center"/>
              <w:rPr>
                <w:rFonts w:ascii="宋体" w:hAnsi="宋体" w:eastAsia="宋体" w:cs="宋体"/>
                <w:color w:val="auto"/>
                <w:sz w:val="21"/>
                <w:szCs w:val="21"/>
                <w:highlight w:val="none"/>
              </w:rPr>
            </w:pPr>
            <w:r>
              <w:rPr>
                <w:rFonts w:hint="eastAsia" w:ascii="宋体" w:hAnsi="宋体" w:eastAsia="宋体" w:cs="宋体"/>
                <w:bCs/>
                <w:color w:val="auto"/>
                <w:sz w:val="21"/>
                <w:szCs w:val="21"/>
                <w:highlight w:val="none"/>
              </w:rPr>
              <w:t>付款方式</w:t>
            </w:r>
          </w:p>
        </w:tc>
        <w:tc>
          <w:tcPr>
            <w:tcW w:w="2650" w:type="dxa"/>
            <w:vAlign w:val="center"/>
          </w:tcPr>
          <w:p>
            <w:pPr>
              <w:jc w:val="left"/>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5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2650" w:type="dxa"/>
            <w:vAlign w:val="center"/>
          </w:tcPr>
          <w:p>
            <w:pPr>
              <w:jc w:val="left"/>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p>
        </w:tc>
        <w:tc>
          <w:tcPr>
            <w:tcW w:w="2056" w:type="dxa"/>
            <w:vAlign w:val="center"/>
          </w:tcPr>
          <w:p>
            <w:pPr>
              <w:jc w:val="center"/>
              <w:rPr>
                <w:rFonts w:ascii="宋体" w:hAnsi="宋体" w:eastAsia="宋体" w:cs="宋体"/>
                <w:color w:val="auto"/>
                <w:sz w:val="21"/>
                <w:szCs w:val="21"/>
                <w:highlight w:val="none"/>
              </w:rPr>
            </w:pPr>
          </w:p>
        </w:tc>
        <w:tc>
          <w:tcPr>
            <w:tcW w:w="2650" w:type="dxa"/>
            <w:vAlign w:val="center"/>
          </w:tcPr>
          <w:p>
            <w:pPr>
              <w:jc w:val="center"/>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p>
        </w:tc>
        <w:tc>
          <w:tcPr>
            <w:tcW w:w="2056" w:type="dxa"/>
            <w:vAlign w:val="center"/>
          </w:tcPr>
          <w:p>
            <w:pPr>
              <w:jc w:val="center"/>
              <w:rPr>
                <w:rFonts w:ascii="宋体" w:hAnsi="宋体" w:eastAsia="宋体" w:cs="宋体"/>
                <w:color w:val="auto"/>
                <w:sz w:val="21"/>
                <w:szCs w:val="21"/>
                <w:highlight w:val="none"/>
              </w:rPr>
            </w:pPr>
          </w:p>
        </w:tc>
        <w:tc>
          <w:tcPr>
            <w:tcW w:w="2650" w:type="dxa"/>
            <w:vAlign w:val="center"/>
          </w:tcPr>
          <w:p>
            <w:pPr>
              <w:jc w:val="center"/>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715" w:type="dxa"/>
            <w:vAlign w:val="center"/>
          </w:tcPr>
          <w:p>
            <w:pPr>
              <w:jc w:val="center"/>
              <w:rPr>
                <w:rFonts w:ascii="宋体" w:hAnsi="宋体" w:eastAsia="宋体" w:cs="宋体"/>
                <w:color w:val="auto"/>
                <w:sz w:val="21"/>
                <w:szCs w:val="21"/>
                <w:highlight w:val="none"/>
              </w:rPr>
            </w:pPr>
          </w:p>
        </w:tc>
        <w:tc>
          <w:tcPr>
            <w:tcW w:w="2056" w:type="dxa"/>
            <w:vAlign w:val="center"/>
          </w:tcPr>
          <w:p>
            <w:pPr>
              <w:jc w:val="center"/>
              <w:rPr>
                <w:rFonts w:ascii="宋体" w:hAnsi="宋体" w:eastAsia="宋体" w:cs="宋体"/>
                <w:color w:val="auto"/>
                <w:sz w:val="21"/>
                <w:szCs w:val="21"/>
                <w:highlight w:val="none"/>
              </w:rPr>
            </w:pPr>
          </w:p>
        </w:tc>
        <w:tc>
          <w:tcPr>
            <w:tcW w:w="2650" w:type="dxa"/>
            <w:vAlign w:val="center"/>
          </w:tcPr>
          <w:p>
            <w:pPr>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715"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056" w:type="dxa"/>
            <w:vAlign w:val="center"/>
          </w:tcPr>
          <w:p>
            <w:pPr>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2650" w:type="dxa"/>
            <w:vAlign w:val="center"/>
          </w:tcPr>
          <w:p>
            <w:pPr>
              <w:rPr>
                <w:rFonts w:ascii="宋体" w:hAnsi="宋体" w:eastAsia="宋体" w:cs="宋体"/>
                <w:color w:val="auto"/>
                <w:sz w:val="21"/>
                <w:szCs w:val="21"/>
                <w:highlight w:val="none"/>
              </w:rPr>
            </w:pPr>
          </w:p>
        </w:tc>
        <w:tc>
          <w:tcPr>
            <w:tcW w:w="2667" w:type="dxa"/>
            <w:vAlign w:val="center"/>
          </w:tcPr>
          <w:p>
            <w:pPr>
              <w:jc w:val="center"/>
              <w:rPr>
                <w:rFonts w:ascii="宋体" w:hAnsi="宋体" w:eastAsia="宋体" w:cs="宋体"/>
                <w:color w:val="auto"/>
                <w:sz w:val="21"/>
                <w:szCs w:val="21"/>
                <w:highlight w:val="none"/>
              </w:rPr>
            </w:pPr>
          </w:p>
        </w:tc>
        <w:tc>
          <w:tcPr>
            <w:tcW w:w="1311" w:type="dxa"/>
            <w:vAlign w:val="center"/>
          </w:tcPr>
          <w:p>
            <w:pPr>
              <w:jc w:val="center"/>
              <w:rPr>
                <w:rFonts w:ascii="宋体" w:hAnsi="宋体" w:eastAsia="宋体" w:cs="宋体"/>
                <w:color w:val="auto"/>
                <w:sz w:val="21"/>
                <w:szCs w:val="21"/>
                <w:highlight w:val="none"/>
              </w:rPr>
            </w:pPr>
          </w:p>
        </w:tc>
      </w:tr>
    </w:tbl>
    <w:p>
      <w:pPr>
        <w:rPr>
          <w:rFonts w:ascii="宋体" w:hAnsi="宋体"/>
          <w:color w:val="auto"/>
          <w:sz w:val="21"/>
          <w:szCs w:val="21"/>
          <w:highlight w:val="none"/>
        </w:rPr>
      </w:pPr>
      <w:r>
        <w:rPr>
          <w:rFonts w:hint="eastAsia" w:ascii="宋体" w:hAnsi="宋体"/>
          <w:color w:val="auto"/>
          <w:sz w:val="21"/>
          <w:szCs w:val="21"/>
          <w:highlight w:val="none"/>
        </w:rPr>
        <w:t>注：此表可延续，如不填写将视为对谈判文件要求完全响应。</w:t>
      </w:r>
    </w:p>
    <w:p>
      <w:pPr>
        <w:spacing w:line="360" w:lineRule="auto"/>
        <w:jc w:val="left"/>
        <w:rPr>
          <w:rFonts w:ascii="宋体" w:hAnsi="宋体" w:eastAsia="宋体" w:cs="宋体"/>
          <w:color w:val="auto"/>
          <w:sz w:val="24"/>
          <w:highlight w:val="none"/>
        </w:rPr>
      </w:pPr>
    </w:p>
    <w:p>
      <w:pPr>
        <w:spacing w:line="360" w:lineRule="auto"/>
        <w:jc w:val="left"/>
        <w:rPr>
          <w:rFonts w:ascii="宋体" w:hAnsi="宋体" w:eastAsia="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                                   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12"/>
        <w:adjustRightInd w:val="0"/>
        <w:snapToGrid w:val="0"/>
        <w:spacing w:before="120" w:after="120" w:line="360" w:lineRule="auto"/>
        <w:rPr>
          <w:rFonts w:hAnsi="宋体" w:eastAsia="宋体" w:cs="宋体"/>
          <w:color w:val="auto"/>
          <w:sz w:val="24"/>
          <w:szCs w:val="24"/>
          <w:highlight w:val="none"/>
        </w:rPr>
      </w:pPr>
    </w:p>
    <w:p>
      <w:pPr>
        <w:pStyle w:val="41"/>
        <w:spacing w:line="360" w:lineRule="auto"/>
        <w:jc w:val="center"/>
        <w:rPr>
          <w:rFonts w:ascii="宋体" w:hAnsi="宋体"/>
          <w:b/>
          <w:color w:val="auto"/>
          <w:sz w:val="28"/>
          <w:szCs w:val="28"/>
          <w:highlight w:val="none"/>
        </w:rPr>
      </w:pPr>
    </w:p>
    <w:p>
      <w:pPr>
        <w:pStyle w:val="41"/>
        <w:spacing w:line="360" w:lineRule="auto"/>
        <w:jc w:val="center"/>
        <w:rPr>
          <w:rFonts w:ascii="宋体" w:hAnsi="宋体"/>
          <w:b/>
          <w:color w:val="auto"/>
          <w:sz w:val="28"/>
          <w:szCs w:val="28"/>
          <w:highlight w:val="none"/>
        </w:rPr>
      </w:pPr>
    </w:p>
    <w:p>
      <w:pPr>
        <w:pStyle w:val="41"/>
        <w:spacing w:line="360" w:lineRule="auto"/>
        <w:jc w:val="left"/>
        <w:rPr>
          <w:rFonts w:ascii="宋体" w:hAnsi="宋体" w:cs="宋体"/>
          <w:b/>
          <w:bCs/>
          <w:color w:val="auto"/>
          <w:sz w:val="24"/>
          <w:highlight w:val="none"/>
        </w:rPr>
      </w:pPr>
      <w:bookmarkStart w:id="128" w:name="_Toc528927457"/>
      <w:bookmarkStart w:id="129" w:name="_Toc528578415"/>
    </w:p>
    <w:p>
      <w:pPr>
        <w:pStyle w:val="12"/>
        <w:adjustRightInd w:val="0"/>
        <w:snapToGrid w:val="0"/>
        <w:spacing w:before="120" w:after="120" w:line="360" w:lineRule="auto"/>
        <w:rPr>
          <w:rFonts w:hAnsi="宋体" w:eastAsia="宋体" w:cs="宋体"/>
          <w:color w:val="auto"/>
          <w:sz w:val="24"/>
          <w:szCs w:val="24"/>
          <w:highlight w:val="none"/>
        </w:rPr>
      </w:pPr>
    </w:p>
    <w:p>
      <w:pPr>
        <w:pStyle w:val="62"/>
        <w:spacing w:line="360" w:lineRule="auto"/>
        <w:ind w:right="144" w:rightChars="40" w:firstLine="420" w:firstLineChars="200"/>
        <w:rPr>
          <w:bCs/>
          <w:color w:val="auto"/>
          <w:szCs w:val="21"/>
          <w:highlight w:val="none"/>
        </w:rPr>
      </w:pPr>
    </w:p>
    <w:p>
      <w:pPr>
        <w:pStyle w:val="6"/>
        <w:spacing w:beforeLines="100" w:after="0" w:line="360" w:lineRule="auto"/>
        <w:jc w:val="center"/>
        <w:rPr>
          <w:rFonts w:ascii="宋体" w:hAnsi="宋体" w:eastAsia="宋体"/>
          <w:bCs w:val="0"/>
          <w:color w:val="auto"/>
          <w:highlight w:val="none"/>
          <w:lang w:val="zh-CN"/>
        </w:rPr>
      </w:pPr>
      <w:r>
        <w:rPr>
          <w:rFonts w:hint="eastAsia" w:ascii="宋体" w:hAnsi="宋体" w:eastAsia="宋体"/>
          <w:bCs w:val="0"/>
          <w:color w:val="auto"/>
          <w:highlight w:val="none"/>
          <w:lang w:val="zh-CN"/>
        </w:rPr>
        <w:t>3、报价文件格式</w:t>
      </w:r>
      <w:bookmarkEnd w:id="128"/>
      <w:bookmarkEnd w:id="129"/>
    </w:p>
    <w:p>
      <w:pPr>
        <w:spacing w:before="100" w:beforeAutospacing="1"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目   录</w:t>
      </w:r>
    </w:p>
    <w:p>
      <w:pPr>
        <w:spacing w:line="480" w:lineRule="auto"/>
        <w:jc w:val="center"/>
        <w:rPr>
          <w:rFonts w:ascii="宋体" w:hAnsi="宋体" w:cs="宋体"/>
          <w:color w:val="auto"/>
          <w:sz w:val="24"/>
          <w:highlight w:val="none"/>
        </w:rPr>
      </w:pPr>
      <w:r>
        <w:rPr>
          <w:rFonts w:hint="eastAsia" w:ascii="宋体" w:hAnsi="宋体" w:cs="宋体"/>
          <w:color w:val="auto"/>
          <w:sz w:val="24"/>
          <w:highlight w:val="none"/>
        </w:rPr>
        <w:t>（供应商可参考采购文件“第三部分</w:t>
      </w:r>
      <w:r>
        <w:rPr>
          <w:rFonts w:hint="eastAsia" w:ascii="宋体" w:hAnsi="宋体" w:eastAsia="宋体" w:cs="宋体"/>
          <w:color w:val="auto"/>
          <w:sz w:val="24"/>
          <w:highlight w:val="none"/>
        </w:rPr>
        <w:t>谈判</w:t>
      </w:r>
      <w:r>
        <w:rPr>
          <w:rFonts w:hint="eastAsia" w:ascii="宋体" w:hAnsi="宋体" w:cs="宋体"/>
          <w:color w:val="auto"/>
          <w:sz w:val="24"/>
          <w:highlight w:val="none"/>
        </w:rPr>
        <w:t>须知”报价文件组成要求编排）</w:t>
      </w:r>
    </w:p>
    <w:p>
      <w:pPr>
        <w:snapToGrid w:val="0"/>
        <w:spacing w:before="50" w:after="50"/>
        <w:jc w:val="center"/>
        <w:rPr>
          <w:rFonts w:ascii="宋体" w:hAnsi="宋体" w:eastAsia="宋体" w:cs="宋体"/>
          <w:b/>
          <w:color w:val="auto"/>
          <w:sz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pStyle w:val="2"/>
        <w:ind w:firstLine="241"/>
        <w:rPr>
          <w:rFonts w:ascii="宋体" w:hAnsi="宋体" w:eastAsia="宋体" w:cs="宋体"/>
          <w:b/>
          <w:color w:val="auto"/>
          <w:sz w:val="24"/>
          <w:szCs w:val="24"/>
          <w:highlight w:val="none"/>
        </w:rPr>
      </w:pPr>
    </w:p>
    <w:p>
      <w:pPr>
        <w:rPr>
          <w:color w:val="auto"/>
          <w:highlight w:val="none"/>
        </w:rPr>
      </w:pPr>
    </w:p>
    <w:p>
      <w:pPr>
        <w:pStyle w:val="35"/>
        <w:rPr>
          <w:color w:val="auto"/>
          <w:highlight w:val="none"/>
        </w:rPr>
      </w:pPr>
    </w:p>
    <w:p>
      <w:pPr>
        <w:pStyle w:val="3"/>
        <w:rPr>
          <w:color w:val="auto"/>
          <w:highlight w:val="none"/>
        </w:rPr>
      </w:pPr>
    </w:p>
    <w:p>
      <w:pPr>
        <w:pStyle w:val="2"/>
        <w:ind w:firstLine="210"/>
        <w:rPr>
          <w:color w:val="auto"/>
          <w:highlight w:val="none"/>
        </w:rPr>
      </w:pPr>
    </w:p>
    <w:p>
      <w:pPr>
        <w:rPr>
          <w:color w:val="auto"/>
          <w:highlight w:val="none"/>
        </w:rPr>
      </w:pPr>
    </w:p>
    <w:p>
      <w:pPr>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附件</w:t>
      </w:r>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w:t>
      </w:r>
    </w:p>
    <w:p>
      <w:pPr>
        <w:snapToGrid w:val="0"/>
        <w:spacing w:before="50" w:after="50"/>
        <w:jc w:val="center"/>
        <w:rPr>
          <w:rFonts w:ascii="宋体" w:hAnsi="宋体" w:eastAsia="宋体" w:cs="宋体"/>
          <w:b/>
          <w:color w:val="auto"/>
          <w:sz w:val="24"/>
          <w:highlight w:val="none"/>
        </w:rPr>
      </w:pPr>
    </w:p>
    <w:p>
      <w:pPr>
        <w:snapToGrid w:val="0"/>
        <w:spacing w:before="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谈判报价一览表</w:t>
      </w:r>
      <w:r>
        <w:rPr>
          <w:rFonts w:hint="eastAsia" w:ascii="宋体" w:hAnsi="宋体" w:eastAsia="宋体" w:cs="宋体"/>
          <w:b/>
          <w:bCs/>
          <w:color w:val="auto"/>
          <w:sz w:val="24"/>
          <w:highlight w:val="none"/>
        </w:rPr>
        <w:t>（首次报价）</w:t>
      </w:r>
    </w:p>
    <w:p>
      <w:pPr>
        <w:snapToGrid w:val="0"/>
        <w:spacing w:before="50" w:after="50" w:line="360" w:lineRule="auto"/>
        <w:ind w:right="-1058" w:rightChars="-294"/>
        <w:jc w:val="left"/>
        <w:rPr>
          <w:rFonts w:ascii="宋体" w:hAnsi="宋体" w:eastAsia="宋体" w:cs="宋体"/>
          <w:color w:val="auto"/>
          <w:sz w:val="24"/>
          <w:highlight w:val="none"/>
        </w:rPr>
      </w:pPr>
    </w:p>
    <w:p>
      <w:pPr>
        <w:snapToGrid w:val="0"/>
        <w:spacing w:before="50" w:after="50" w:line="360" w:lineRule="auto"/>
        <w:ind w:right="-1058" w:rightChars="-294"/>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ZJYX-2024-31-1</w:t>
      </w:r>
    </w:p>
    <w:p>
      <w:pPr>
        <w:rPr>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仙居县华莹矿业有限公司2024年集装袋采购（非政府采购）（重新招标）</w:t>
      </w:r>
    </w:p>
    <w:tbl>
      <w:tblPr>
        <w:tblStyle w:val="26"/>
        <w:tblW w:w="88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3"/>
        <w:gridCol w:w="982"/>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3113" w:type="dxa"/>
            <w:vMerge w:val="restart"/>
            <w:vAlign w:val="center"/>
          </w:tcPr>
          <w:p>
            <w:pPr>
              <w:snapToGrid w:val="0"/>
              <w:spacing w:before="50" w:after="50" w:line="360" w:lineRule="auto"/>
              <w:ind w:right="-1058" w:rightChars="-294"/>
              <w:jc w:val="left"/>
              <w:rPr>
                <w:rFonts w:ascii="宋体" w:hAnsi="宋体"/>
                <w:b/>
                <w:bCs/>
                <w:color w:val="auto"/>
                <w:sz w:val="24"/>
                <w:highlight w:val="none"/>
              </w:rPr>
            </w:pPr>
            <w:r>
              <w:rPr>
                <w:rFonts w:hint="eastAsia" w:ascii="宋体" w:hAnsi="宋体" w:eastAsia="宋体"/>
                <w:b/>
                <w:bCs/>
                <w:color w:val="auto"/>
                <w:sz w:val="24"/>
                <w:highlight w:val="none"/>
              </w:rPr>
              <w:t>谈判</w:t>
            </w:r>
            <w:r>
              <w:rPr>
                <w:rFonts w:hint="eastAsia" w:ascii="宋体" w:hAnsi="宋体"/>
                <w:b/>
                <w:bCs/>
                <w:color w:val="auto"/>
                <w:sz w:val="24"/>
                <w:highlight w:val="none"/>
              </w:rPr>
              <w:t>总报价（元）</w:t>
            </w:r>
          </w:p>
        </w:tc>
        <w:tc>
          <w:tcPr>
            <w:tcW w:w="982" w:type="dxa"/>
            <w:vAlign w:val="center"/>
          </w:tcPr>
          <w:p>
            <w:pPr>
              <w:snapToGrid w:val="0"/>
              <w:spacing w:before="50" w:after="50" w:line="360" w:lineRule="auto"/>
              <w:ind w:right="-1058" w:rightChars="-294"/>
              <w:jc w:val="left"/>
              <w:rPr>
                <w:rFonts w:ascii="宋体" w:hAnsi="宋体" w:eastAsia="宋体"/>
                <w:b/>
                <w:bCs/>
                <w:color w:val="auto"/>
                <w:sz w:val="21"/>
                <w:szCs w:val="21"/>
                <w:highlight w:val="none"/>
              </w:rPr>
            </w:pPr>
            <w:r>
              <w:rPr>
                <w:rFonts w:hint="eastAsia" w:ascii="宋体" w:hAnsi="宋体"/>
                <w:b/>
                <w:bCs/>
                <w:color w:val="auto"/>
                <w:sz w:val="21"/>
                <w:szCs w:val="21"/>
                <w:highlight w:val="none"/>
              </w:rPr>
              <w:t>小写：</w:t>
            </w:r>
          </w:p>
        </w:tc>
        <w:tc>
          <w:tcPr>
            <w:tcW w:w="4750" w:type="dxa"/>
            <w:vAlign w:val="center"/>
          </w:tcPr>
          <w:p>
            <w:pPr>
              <w:snapToGrid w:val="0"/>
              <w:spacing w:before="50" w:after="50" w:line="360" w:lineRule="auto"/>
              <w:ind w:right="-1058" w:rightChars="-294"/>
              <w:jc w:val="left"/>
              <w:rPr>
                <w:rFonts w:ascii="宋体" w:hAnsi="宋体"/>
                <w:b/>
                <w:bCs/>
                <w:color w:val="auto"/>
                <w:sz w:val="24"/>
                <w:highlight w:val="none"/>
              </w:rPr>
            </w:pP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3113" w:type="dxa"/>
            <w:vMerge w:val="continue"/>
            <w:vAlign w:val="center"/>
          </w:tcPr>
          <w:p>
            <w:pPr>
              <w:snapToGrid w:val="0"/>
              <w:spacing w:before="50" w:after="50" w:line="360" w:lineRule="auto"/>
              <w:ind w:right="-1058" w:rightChars="-294"/>
              <w:jc w:val="center"/>
              <w:rPr>
                <w:rFonts w:ascii="宋体" w:hAnsi="宋体"/>
                <w:b/>
                <w:bCs/>
                <w:color w:val="auto"/>
                <w:sz w:val="24"/>
                <w:highlight w:val="none"/>
              </w:rPr>
            </w:pPr>
          </w:p>
        </w:tc>
        <w:tc>
          <w:tcPr>
            <w:tcW w:w="982" w:type="dxa"/>
            <w:vAlign w:val="center"/>
          </w:tcPr>
          <w:p>
            <w:pPr>
              <w:snapToGrid w:val="0"/>
              <w:spacing w:before="50" w:after="50" w:line="360" w:lineRule="auto"/>
              <w:ind w:right="-1058" w:rightChars="-294"/>
              <w:jc w:val="left"/>
              <w:rPr>
                <w:rFonts w:ascii="宋体" w:hAnsi="宋体" w:eastAsia="宋体"/>
                <w:b/>
                <w:bCs/>
                <w:color w:val="auto"/>
                <w:sz w:val="21"/>
                <w:szCs w:val="21"/>
                <w:highlight w:val="none"/>
              </w:rPr>
            </w:pPr>
            <w:r>
              <w:rPr>
                <w:rFonts w:hint="eastAsia" w:ascii="宋体" w:hAnsi="宋体"/>
                <w:b/>
                <w:bCs/>
                <w:color w:val="auto"/>
                <w:sz w:val="21"/>
                <w:szCs w:val="21"/>
                <w:highlight w:val="none"/>
              </w:rPr>
              <w:t>大写：</w:t>
            </w:r>
          </w:p>
        </w:tc>
        <w:tc>
          <w:tcPr>
            <w:tcW w:w="4750" w:type="dxa"/>
            <w:vAlign w:val="center"/>
          </w:tcPr>
          <w:p>
            <w:pPr>
              <w:snapToGrid w:val="0"/>
              <w:spacing w:before="50" w:after="50" w:line="360" w:lineRule="auto"/>
              <w:ind w:right="-1058" w:rightChars="-294"/>
              <w:jc w:val="left"/>
              <w:rPr>
                <w:rFonts w:ascii="宋体" w:hAnsi="宋体"/>
                <w:b/>
                <w:bCs/>
                <w:color w:val="auto"/>
                <w:sz w:val="24"/>
                <w:highlight w:val="none"/>
              </w:rPr>
            </w:pPr>
            <w:r>
              <w:rPr>
                <w:rFonts w:hint="eastAsia" w:ascii="宋体" w:hAnsi="宋体" w:eastAsia="宋体" w:cs="宋体"/>
                <w:b/>
                <w:bCs/>
                <w:color w:val="auto"/>
                <w:sz w:val="21"/>
                <w:szCs w:val="21"/>
                <w:highlight w:val="none"/>
              </w:rPr>
              <w:t>人民币：</w:t>
            </w:r>
          </w:p>
        </w:tc>
      </w:tr>
    </w:tbl>
    <w:p>
      <w:pPr>
        <w:pStyle w:val="57"/>
        <w:spacing w:line="360" w:lineRule="auto"/>
        <w:ind w:firstLine="0"/>
        <w:rPr>
          <w:rFonts w:ascii="宋体" w:hAnsi="宋体"/>
          <w:color w:val="auto"/>
          <w:highlight w:val="none"/>
        </w:rPr>
      </w:pPr>
    </w:p>
    <w:p>
      <w:pPr>
        <w:pStyle w:val="57"/>
        <w:spacing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注:1、总报价须包含应</w:t>
      </w:r>
      <w:r>
        <w:rPr>
          <w:rFonts w:hint="eastAsia" w:ascii="宋体" w:hAnsi="宋体" w:eastAsia="宋体" w:cs="宋体"/>
          <w:color w:val="auto"/>
          <w:sz w:val="21"/>
          <w:szCs w:val="21"/>
          <w:highlight w:val="none"/>
          <w:lang w:val="zh-CN"/>
        </w:rPr>
        <w:t>当包括项目</w:t>
      </w:r>
      <w:r>
        <w:rPr>
          <w:rFonts w:hint="eastAsia" w:ascii="宋体" w:hAnsi="宋体" w:eastAsia="宋体" w:cs="宋体"/>
          <w:color w:val="auto"/>
          <w:sz w:val="21"/>
          <w:szCs w:val="21"/>
          <w:highlight w:val="none"/>
        </w:rPr>
        <w:t>货款、</w:t>
      </w:r>
      <w:r>
        <w:rPr>
          <w:rFonts w:hint="eastAsia" w:ascii="宋体" w:hAnsi="宋体" w:eastAsia="宋体" w:cs="宋体"/>
          <w:color w:val="auto"/>
          <w:sz w:val="21"/>
          <w:szCs w:val="21"/>
          <w:highlight w:val="none"/>
          <w:lang w:val="zh-CN"/>
        </w:rPr>
        <w:t>所需的一切人员工资、各种加班费、节假日补贴、各种社会保险、安全保险、食宿与交通、设备及工具、管理费用、税费、利润、等完成合同所需的一切本身和不可或缺的所有工作开支、政策性文件规定及合同包含的所有风险、责任等各项全部费用并承担一切风险责任</w:t>
      </w:r>
      <w:r>
        <w:rPr>
          <w:rFonts w:hint="eastAsia" w:ascii="宋体" w:hAnsi="宋体" w:eastAsia="宋体" w:cs="宋体"/>
          <w:color w:val="auto"/>
          <w:sz w:val="21"/>
          <w:szCs w:val="21"/>
          <w:highlight w:val="none"/>
        </w:rPr>
        <w:t>。</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2、报价一经涂改，应在涂改处加盖单位公章，或者由法定代表人或全权代表签字或盖章，否则作无效标处理。</w:t>
      </w:r>
    </w:p>
    <w:p>
      <w:pPr>
        <w:snapToGrid w:val="0"/>
        <w:spacing w:before="50" w:after="50" w:line="360" w:lineRule="auto"/>
        <w:ind w:firstLine="480" w:firstLineChars="200"/>
        <w:jc w:val="left"/>
        <w:rPr>
          <w:rFonts w:ascii="宋体" w:hAnsi="宋体" w:eastAsia="宋体" w:cs="宋体"/>
          <w:color w:val="auto"/>
          <w:sz w:val="24"/>
          <w:highlight w:val="none"/>
        </w:rPr>
      </w:pPr>
    </w:p>
    <w:p>
      <w:pPr>
        <w:snapToGrid w:val="0"/>
        <w:spacing w:before="50" w:after="50"/>
        <w:ind w:right="-1400" w:rightChars="-389"/>
        <w:rPr>
          <w:rFonts w:ascii="宋体" w:hAnsi="宋体" w:eastAsia="宋体" w:cs="宋体"/>
          <w:color w:val="auto"/>
          <w:sz w:val="24"/>
          <w:highlight w:val="none"/>
        </w:rPr>
      </w:pPr>
    </w:p>
    <w:p>
      <w:pPr>
        <w:snapToGrid w:val="0"/>
        <w:spacing w:before="50" w:after="50"/>
        <w:ind w:right="-1400" w:rightChars="-389"/>
        <w:rPr>
          <w:rFonts w:ascii="宋体" w:hAnsi="宋体" w:eastAsia="宋体" w:cs="宋体"/>
          <w:color w:val="auto"/>
          <w:sz w:val="24"/>
          <w:highlight w:val="none"/>
        </w:rPr>
      </w:pPr>
    </w:p>
    <w:p>
      <w:pPr>
        <w:pStyle w:val="12"/>
        <w:jc w:val="center"/>
        <w:rPr>
          <w:rFonts w:hAnsi="宋体" w:eastAsia="宋体" w:cs="宋体"/>
          <w:color w:val="auto"/>
          <w:sz w:val="24"/>
          <w:szCs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                                   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3"/>
        <w:rPr>
          <w:rFonts w:ascii="宋体" w:hAnsi="宋体" w:eastAsia="宋体" w:cs="宋体"/>
          <w:b/>
          <w:color w:val="auto"/>
          <w:szCs w:val="21"/>
          <w:highlight w:val="none"/>
        </w:rPr>
      </w:pPr>
    </w:p>
    <w:p>
      <w:pPr>
        <w:pStyle w:val="12"/>
        <w:adjustRightInd w:val="0"/>
        <w:snapToGrid w:val="0"/>
        <w:spacing w:before="120" w:after="120" w:line="360" w:lineRule="auto"/>
        <w:rPr>
          <w:rFonts w:hAnsi="宋体" w:eastAsia="宋体" w:cs="宋体"/>
          <w:color w:val="auto"/>
          <w:sz w:val="24"/>
          <w:szCs w:val="24"/>
          <w:highlight w:val="none"/>
        </w:rPr>
      </w:pPr>
    </w:p>
    <w:p>
      <w:pPr>
        <w:snapToGrid w:val="0"/>
        <w:spacing w:before="50" w:after="50"/>
        <w:jc w:val="center"/>
        <w:rPr>
          <w:rFonts w:ascii="宋体" w:hAnsi="宋体"/>
          <w:color w:val="auto"/>
          <w:sz w:val="24"/>
          <w:highlight w:val="none"/>
        </w:rPr>
      </w:pPr>
    </w:p>
    <w:p>
      <w:pPr>
        <w:pStyle w:val="3"/>
        <w:rPr>
          <w:rFonts w:ascii="宋体" w:hAnsi="宋体" w:eastAsia="宋体" w:cs="宋体"/>
          <w:b/>
          <w:color w:val="auto"/>
          <w:szCs w:val="21"/>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rPr>
          <w:rFonts w:ascii="宋体" w:hAnsi="宋体" w:eastAsia="宋体" w:cs="宋体"/>
          <w:b/>
          <w:color w:val="auto"/>
          <w:sz w:val="24"/>
          <w:highlight w:val="none"/>
        </w:rPr>
      </w:pPr>
    </w:p>
    <w:p>
      <w:pPr>
        <w:spacing w:line="360" w:lineRule="auto"/>
        <w:rPr>
          <w:rFonts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p>
    <w:p>
      <w:pPr>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附件十：</w:t>
      </w:r>
    </w:p>
    <w:p>
      <w:pPr>
        <w:snapToGrid w:val="0"/>
        <w:spacing w:before="50" w:after="50"/>
        <w:jc w:val="center"/>
        <w:rPr>
          <w:rFonts w:ascii="宋体" w:hAnsi="宋体" w:eastAsia="宋体" w:cs="宋体"/>
          <w:b/>
          <w:color w:val="auto"/>
          <w:sz w:val="24"/>
          <w:highlight w:val="none"/>
        </w:rPr>
      </w:pPr>
    </w:p>
    <w:p>
      <w:pPr>
        <w:snapToGrid w:val="0"/>
        <w:spacing w:before="50" w:after="50"/>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谈判报价一览表</w:t>
      </w:r>
      <w:r>
        <w:rPr>
          <w:rFonts w:hint="eastAsia" w:ascii="宋体" w:hAnsi="宋体" w:eastAsia="宋体" w:cs="宋体"/>
          <w:b/>
          <w:bCs/>
          <w:color w:val="auto"/>
          <w:sz w:val="24"/>
          <w:highlight w:val="none"/>
        </w:rPr>
        <w:t>（最终报价）</w:t>
      </w:r>
    </w:p>
    <w:p>
      <w:pPr>
        <w:snapToGrid w:val="0"/>
        <w:spacing w:before="50" w:after="50" w:line="360" w:lineRule="auto"/>
        <w:ind w:right="-1058" w:rightChars="-294"/>
        <w:jc w:val="left"/>
        <w:rPr>
          <w:rFonts w:ascii="宋体" w:hAnsi="宋体" w:eastAsia="宋体" w:cs="宋体"/>
          <w:color w:val="auto"/>
          <w:sz w:val="24"/>
          <w:highlight w:val="none"/>
        </w:rPr>
      </w:pPr>
    </w:p>
    <w:p>
      <w:pPr>
        <w:snapToGrid w:val="0"/>
        <w:spacing w:before="50" w:after="50" w:line="360" w:lineRule="auto"/>
        <w:ind w:right="-1058" w:rightChars="-294"/>
        <w:jc w:val="left"/>
        <w:rPr>
          <w:rFonts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eastAsia="zh-CN"/>
        </w:rPr>
        <w:t>仙居县华莹矿业有限公司2024年集装袋采购（非政府采购）（重新招标）</w:t>
      </w:r>
      <w:r>
        <w:rPr>
          <w:rFonts w:hint="eastAsia" w:ascii="宋体" w:hAnsi="宋体" w:eastAsia="宋体" w:cs="宋体"/>
          <w:color w:val="auto"/>
          <w:sz w:val="24"/>
          <w:highlight w:val="none"/>
        </w:rPr>
        <w:t xml:space="preserve"> </w:t>
      </w:r>
    </w:p>
    <w:tbl>
      <w:tblPr>
        <w:tblStyle w:val="26"/>
        <w:tblW w:w="87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1108"/>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trPr>
        <w:tc>
          <w:tcPr>
            <w:tcW w:w="3090" w:type="dxa"/>
            <w:vMerge w:val="restart"/>
            <w:vAlign w:val="center"/>
          </w:tcPr>
          <w:p>
            <w:pPr>
              <w:snapToGrid w:val="0"/>
              <w:spacing w:before="50" w:after="50" w:line="360" w:lineRule="auto"/>
              <w:ind w:right="-1058" w:rightChars="-294" w:firstLine="241" w:firstLineChars="100"/>
              <w:jc w:val="left"/>
              <w:rPr>
                <w:rFonts w:ascii="宋体" w:hAnsi="宋体"/>
                <w:b/>
                <w:bCs/>
                <w:color w:val="auto"/>
                <w:sz w:val="24"/>
                <w:highlight w:val="none"/>
              </w:rPr>
            </w:pPr>
            <w:r>
              <w:rPr>
                <w:rFonts w:hint="eastAsia" w:ascii="宋体" w:hAnsi="宋体" w:eastAsia="宋体"/>
                <w:b/>
                <w:bCs/>
                <w:color w:val="auto"/>
                <w:sz w:val="24"/>
                <w:highlight w:val="none"/>
              </w:rPr>
              <w:t>谈判</w:t>
            </w:r>
            <w:r>
              <w:rPr>
                <w:rFonts w:hint="eastAsia" w:ascii="宋体" w:hAnsi="宋体"/>
                <w:b/>
                <w:bCs/>
                <w:color w:val="auto"/>
                <w:sz w:val="24"/>
                <w:highlight w:val="none"/>
              </w:rPr>
              <w:t>总报价（元）</w:t>
            </w:r>
          </w:p>
        </w:tc>
        <w:tc>
          <w:tcPr>
            <w:tcW w:w="1108" w:type="dxa"/>
            <w:vAlign w:val="center"/>
          </w:tcPr>
          <w:p>
            <w:pPr>
              <w:snapToGrid w:val="0"/>
              <w:spacing w:before="50" w:after="50" w:line="360" w:lineRule="auto"/>
              <w:ind w:right="-1058" w:rightChars="-294"/>
              <w:jc w:val="left"/>
              <w:rPr>
                <w:rFonts w:ascii="宋体" w:hAnsi="宋体" w:eastAsia="宋体"/>
                <w:b/>
                <w:bCs/>
                <w:color w:val="auto"/>
                <w:sz w:val="21"/>
                <w:szCs w:val="21"/>
                <w:highlight w:val="none"/>
              </w:rPr>
            </w:pPr>
            <w:r>
              <w:rPr>
                <w:rFonts w:hint="eastAsia" w:ascii="宋体" w:hAnsi="宋体"/>
                <w:b/>
                <w:bCs/>
                <w:color w:val="auto"/>
                <w:sz w:val="21"/>
                <w:szCs w:val="21"/>
                <w:highlight w:val="none"/>
              </w:rPr>
              <w:t>小写：</w:t>
            </w:r>
          </w:p>
        </w:tc>
        <w:tc>
          <w:tcPr>
            <w:tcW w:w="4581" w:type="dxa"/>
            <w:vAlign w:val="center"/>
          </w:tcPr>
          <w:p>
            <w:pPr>
              <w:snapToGrid w:val="0"/>
              <w:spacing w:before="50" w:after="50" w:line="360" w:lineRule="auto"/>
              <w:ind w:right="-1058" w:rightChars="-294"/>
              <w:jc w:val="left"/>
              <w:rPr>
                <w:rFonts w:ascii="宋体" w:hAnsi="宋体"/>
                <w:b/>
                <w:bCs/>
                <w:color w:val="auto"/>
                <w:sz w:val="24"/>
                <w:highlight w:val="none"/>
              </w:rPr>
            </w:pPr>
            <w:r>
              <w:rPr>
                <w:rFonts w:hint="eastAsia" w:ascii="宋体" w:hAnsi="宋体" w:eastAsia="宋体" w:cs="宋体"/>
                <w:b/>
                <w:bCs/>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3090" w:type="dxa"/>
            <w:vMerge w:val="continue"/>
            <w:vAlign w:val="center"/>
          </w:tcPr>
          <w:p>
            <w:pPr>
              <w:snapToGrid w:val="0"/>
              <w:spacing w:before="50" w:after="50" w:line="360" w:lineRule="auto"/>
              <w:ind w:right="-1058" w:rightChars="-294"/>
              <w:jc w:val="center"/>
              <w:rPr>
                <w:rFonts w:ascii="宋体" w:hAnsi="宋体"/>
                <w:b/>
                <w:bCs/>
                <w:color w:val="auto"/>
                <w:sz w:val="24"/>
                <w:highlight w:val="none"/>
              </w:rPr>
            </w:pPr>
          </w:p>
        </w:tc>
        <w:tc>
          <w:tcPr>
            <w:tcW w:w="1108" w:type="dxa"/>
            <w:vAlign w:val="center"/>
          </w:tcPr>
          <w:p>
            <w:pPr>
              <w:snapToGrid w:val="0"/>
              <w:spacing w:before="50" w:after="50" w:line="360" w:lineRule="auto"/>
              <w:ind w:right="-1058" w:rightChars="-294"/>
              <w:jc w:val="left"/>
              <w:rPr>
                <w:rFonts w:ascii="宋体" w:hAnsi="宋体" w:eastAsia="宋体"/>
                <w:b/>
                <w:bCs/>
                <w:color w:val="auto"/>
                <w:sz w:val="21"/>
                <w:szCs w:val="21"/>
                <w:highlight w:val="none"/>
              </w:rPr>
            </w:pPr>
            <w:r>
              <w:rPr>
                <w:rFonts w:hint="eastAsia" w:ascii="宋体" w:hAnsi="宋体"/>
                <w:b/>
                <w:bCs/>
                <w:color w:val="auto"/>
                <w:sz w:val="21"/>
                <w:szCs w:val="21"/>
                <w:highlight w:val="none"/>
              </w:rPr>
              <w:t>大写</w:t>
            </w:r>
          </w:p>
        </w:tc>
        <w:tc>
          <w:tcPr>
            <w:tcW w:w="4581" w:type="dxa"/>
            <w:vAlign w:val="center"/>
          </w:tcPr>
          <w:p>
            <w:pPr>
              <w:snapToGrid w:val="0"/>
              <w:spacing w:before="50" w:after="50" w:line="360" w:lineRule="auto"/>
              <w:ind w:right="-1058" w:rightChars="-294"/>
              <w:jc w:val="left"/>
              <w:rPr>
                <w:rFonts w:ascii="宋体" w:hAnsi="宋体"/>
                <w:b/>
                <w:bCs/>
                <w:color w:val="auto"/>
                <w:sz w:val="24"/>
                <w:highlight w:val="none"/>
              </w:rPr>
            </w:pPr>
            <w:r>
              <w:rPr>
                <w:rFonts w:hint="eastAsia" w:ascii="宋体" w:hAnsi="宋体" w:eastAsia="宋体" w:cs="宋体"/>
                <w:b/>
                <w:bCs/>
                <w:color w:val="auto"/>
                <w:sz w:val="21"/>
                <w:szCs w:val="21"/>
                <w:highlight w:val="none"/>
              </w:rPr>
              <w:t>人民币：</w:t>
            </w:r>
          </w:p>
        </w:tc>
      </w:tr>
    </w:tbl>
    <w:p>
      <w:pPr>
        <w:pStyle w:val="57"/>
        <w:spacing w:line="360" w:lineRule="auto"/>
        <w:ind w:firstLine="0"/>
        <w:rPr>
          <w:rFonts w:ascii="宋体" w:hAnsi="宋体" w:eastAsia="宋体" w:cs="宋体"/>
          <w:color w:val="auto"/>
          <w:sz w:val="21"/>
          <w:szCs w:val="21"/>
          <w:highlight w:val="none"/>
        </w:rPr>
      </w:pPr>
    </w:p>
    <w:p>
      <w:pPr>
        <w:pStyle w:val="57"/>
        <w:spacing w:line="360" w:lineRule="auto"/>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注:1、总报价须包含应</w:t>
      </w:r>
      <w:r>
        <w:rPr>
          <w:rFonts w:hint="eastAsia" w:ascii="宋体" w:hAnsi="宋体" w:eastAsia="宋体" w:cs="宋体"/>
          <w:color w:val="auto"/>
          <w:sz w:val="21"/>
          <w:szCs w:val="21"/>
          <w:highlight w:val="none"/>
          <w:lang w:val="zh-CN"/>
        </w:rPr>
        <w:t>当包括项目</w:t>
      </w:r>
      <w:r>
        <w:rPr>
          <w:rFonts w:hint="eastAsia" w:ascii="宋体" w:hAnsi="宋体" w:eastAsia="宋体" w:cs="宋体"/>
          <w:color w:val="auto"/>
          <w:sz w:val="21"/>
          <w:szCs w:val="21"/>
          <w:highlight w:val="none"/>
        </w:rPr>
        <w:t>货款、</w:t>
      </w:r>
      <w:r>
        <w:rPr>
          <w:rFonts w:hint="eastAsia" w:ascii="宋体" w:hAnsi="宋体" w:eastAsia="宋体" w:cs="宋体"/>
          <w:color w:val="auto"/>
          <w:sz w:val="21"/>
          <w:szCs w:val="21"/>
          <w:highlight w:val="none"/>
          <w:lang w:val="zh-CN"/>
        </w:rPr>
        <w:t>所需的一切人员工资、各种加班费、节假日补贴、各种社会保险、安全保险、食宿与交通、设备及工具、管理费用、税费、利润、等完成合同所需的一切本身和不可或缺的所有工作开支、政策性文件规定及合同包含的所有风险、责任等各项全部费用并承担一切风险责任</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2、最终报价不得高于首次报价。</w:t>
      </w:r>
    </w:p>
    <w:p>
      <w:pPr>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3、报价一经涂改，应在涂改处加盖单位公章，或者由法定代表人或全权代表签字或盖章，否则作无效标处理。</w:t>
      </w:r>
    </w:p>
    <w:p>
      <w:pPr>
        <w:snapToGrid w:val="0"/>
        <w:spacing w:before="50" w:after="50" w:line="360" w:lineRule="auto"/>
        <w:ind w:firstLine="480" w:firstLineChars="200"/>
        <w:jc w:val="left"/>
        <w:rPr>
          <w:rFonts w:ascii="宋体" w:hAnsi="宋体" w:eastAsia="宋体" w:cs="宋体"/>
          <w:color w:val="auto"/>
          <w:sz w:val="24"/>
          <w:highlight w:val="none"/>
        </w:rPr>
      </w:pPr>
    </w:p>
    <w:p>
      <w:pPr>
        <w:pStyle w:val="35"/>
        <w:rPr>
          <w:color w:val="auto"/>
          <w:highlight w:val="none"/>
        </w:rPr>
      </w:pPr>
    </w:p>
    <w:p>
      <w:pPr>
        <w:snapToGrid w:val="0"/>
        <w:spacing w:before="50" w:after="50"/>
        <w:ind w:right="-1400" w:rightChars="-389"/>
        <w:rPr>
          <w:rFonts w:ascii="宋体" w:hAnsi="宋体" w:eastAsia="宋体" w:cs="宋体"/>
          <w:color w:val="auto"/>
          <w:sz w:val="24"/>
          <w:highlight w:val="none"/>
        </w:rPr>
      </w:pPr>
    </w:p>
    <w:p>
      <w:pPr>
        <w:snapToGrid w:val="0"/>
        <w:spacing w:before="50" w:after="50"/>
        <w:ind w:left="-111" w:leftChars="-72" w:right="-1400" w:rightChars="-389" w:hanging="148" w:hangingChars="62"/>
        <w:rPr>
          <w:rFonts w:ascii="宋体" w:hAnsi="宋体" w:eastAsia="宋体" w:cs="宋体"/>
          <w:color w:val="auto"/>
          <w:sz w:val="24"/>
          <w:highlight w:val="none"/>
        </w:rPr>
      </w:pPr>
    </w:p>
    <w:p>
      <w:pPr>
        <w:spacing w:line="500" w:lineRule="exact"/>
        <w:ind w:firstLine="240" w:firstLineChars="100"/>
        <w:jc w:val="left"/>
        <w:rPr>
          <w:rFonts w:ascii="宋体" w:hAnsi="宋体" w:cs="宋体"/>
          <w:color w:val="auto"/>
          <w:sz w:val="24"/>
          <w:highlight w:val="none"/>
        </w:rPr>
      </w:pPr>
      <w:r>
        <w:rPr>
          <w:rFonts w:hint="eastAsia" w:ascii="宋体" w:hAnsi="宋体" w:eastAsia="宋体" w:cs="宋体"/>
          <w:color w:val="auto"/>
          <w:sz w:val="24"/>
          <w:highlight w:val="none"/>
        </w:rPr>
        <w:t>谈判供应商</w:t>
      </w:r>
      <w:r>
        <w:rPr>
          <w:rFonts w:hint="eastAsia" w:ascii="宋体" w:hAnsi="宋体" w:cs="宋体"/>
          <w:color w:val="auto"/>
          <w:sz w:val="24"/>
          <w:highlight w:val="none"/>
        </w:rPr>
        <w:t xml:space="preserve"> (盖单位章)：</w:t>
      </w:r>
    </w:p>
    <w:p>
      <w:pPr>
        <w:spacing w:line="500" w:lineRule="exact"/>
        <w:ind w:firstLine="3120" w:firstLineChars="1300"/>
        <w:jc w:val="left"/>
        <w:rPr>
          <w:rFonts w:ascii="宋体" w:hAnsi="宋体" w:cs="宋体"/>
          <w:color w:val="auto"/>
          <w:sz w:val="24"/>
          <w:highlight w:val="none"/>
        </w:rPr>
      </w:pPr>
      <w:r>
        <w:rPr>
          <w:rFonts w:hint="eastAsia" w:ascii="宋体" w:hAnsi="宋体" w:cs="宋体"/>
          <w:color w:val="auto"/>
          <w:sz w:val="24"/>
          <w:highlight w:val="none"/>
        </w:rPr>
        <w:t>法定代表人或全权代表（盖章或签字）：</w:t>
      </w:r>
    </w:p>
    <w:p>
      <w:pPr>
        <w:pStyle w:val="12"/>
        <w:adjustRightInd w:val="0"/>
        <w:snapToGrid w:val="0"/>
        <w:spacing w:line="500" w:lineRule="exact"/>
        <w:jc w:val="center"/>
        <w:rPr>
          <w:rFonts w:hAnsi="宋体" w:cs="宋体"/>
          <w:color w:val="auto"/>
          <w:sz w:val="24"/>
          <w:highlight w:val="none"/>
        </w:rPr>
      </w:pPr>
      <w:r>
        <w:rPr>
          <w:rFonts w:hint="eastAsia" w:hAnsi="宋体" w:cs="宋体"/>
          <w:color w:val="auto"/>
          <w:sz w:val="24"/>
          <w:highlight w:val="none"/>
        </w:rPr>
        <w:t>日　期：</w:t>
      </w:r>
    </w:p>
    <w:p>
      <w:pPr>
        <w:pStyle w:val="3"/>
        <w:rPr>
          <w:rFonts w:ascii="宋体" w:hAnsi="宋体" w:eastAsia="宋体" w:cs="宋体"/>
          <w:b/>
          <w:color w:val="auto"/>
          <w:szCs w:val="21"/>
          <w:highlight w:val="none"/>
        </w:rPr>
      </w:pPr>
    </w:p>
    <w:p>
      <w:pPr>
        <w:snapToGrid w:val="0"/>
        <w:spacing w:before="50" w:after="50"/>
        <w:jc w:val="center"/>
        <w:rPr>
          <w:rFonts w:ascii="宋体" w:hAnsi="宋体"/>
          <w:color w:val="auto"/>
          <w:sz w:val="24"/>
          <w:highlight w:val="none"/>
        </w:rPr>
      </w:pPr>
    </w:p>
    <w:p>
      <w:pPr>
        <w:pStyle w:val="9"/>
        <w:ind w:firstLine="0"/>
        <w:jc w:val="left"/>
        <w:rPr>
          <w:rFonts w:ascii="宋体" w:hAnsi="宋体" w:eastAsia="宋体" w:cs="宋体"/>
          <w:b/>
          <w:color w:val="auto"/>
          <w:sz w:val="24"/>
          <w:szCs w:val="24"/>
          <w:highlight w:val="none"/>
        </w:rPr>
      </w:pPr>
    </w:p>
    <w:p>
      <w:pPr>
        <w:pStyle w:val="9"/>
        <w:ind w:firstLine="0"/>
        <w:jc w:val="left"/>
        <w:rPr>
          <w:rFonts w:ascii="宋体" w:hAnsi="宋体" w:eastAsia="宋体" w:cs="宋体"/>
          <w:b/>
          <w:color w:val="auto"/>
          <w:sz w:val="24"/>
          <w:szCs w:val="24"/>
          <w:highlight w:val="none"/>
        </w:rPr>
      </w:pPr>
    </w:p>
    <w:p>
      <w:pPr>
        <w:pStyle w:val="9"/>
        <w:ind w:firstLine="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注：本表无须在谈判文件中提供。</w:t>
      </w:r>
    </w:p>
    <w:p>
      <w:pPr>
        <w:rPr>
          <w:rFonts w:ascii="宋体" w:hAnsi="宋体" w:eastAsia="宋体" w:cs="宋体"/>
          <w:b/>
          <w:color w:val="auto"/>
          <w:sz w:val="24"/>
          <w:highlight w:val="none"/>
        </w:rPr>
      </w:pPr>
      <w:bookmarkStart w:id="130" w:name="_Toc309395098"/>
      <w:bookmarkStart w:id="131" w:name="_Toc240724395"/>
    </w:p>
    <w:p>
      <w:pPr>
        <w:rPr>
          <w:rFonts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ascii="宋体" w:hAnsi="宋体" w:eastAsia="宋体" w:cs="宋体"/>
          <w:b/>
          <w:color w:val="auto"/>
          <w:sz w:val="24"/>
          <w:highlight w:val="none"/>
          <w:lang w:val="zh-CN"/>
        </w:rPr>
      </w:pPr>
      <w:r>
        <w:rPr>
          <w:rFonts w:hint="eastAsia" w:ascii="宋体" w:hAnsi="宋体" w:eastAsia="宋体" w:cs="宋体"/>
          <w:b/>
          <w:color w:val="auto"/>
          <w:sz w:val="24"/>
          <w:highlight w:val="none"/>
        </w:rPr>
        <w:t>附件十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w:t>
      </w:r>
    </w:p>
    <w:bookmarkEnd w:id="130"/>
    <w:bookmarkEnd w:id="131"/>
    <w:p>
      <w:pPr>
        <w:pStyle w:val="43"/>
        <w:widowControl w:val="0"/>
        <w:snapToGrid w:val="0"/>
        <w:spacing w:line="500" w:lineRule="exact"/>
        <w:jc w:val="center"/>
        <w:rPr>
          <w:rFonts w:hAnsi="宋体" w:cs="宋体"/>
          <w:color w:val="auto"/>
          <w:szCs w:val="21"/>
          <w:highlight w:val="none"/>
        </w:rPr>
      </w:pPr>
      <w:r>
        <w:rPr>
          <w:rFonts w:hint="eastAsia" w:hAnsi="宋体" w:cs="宋体"/>
          <w:b/>
          <w:bCs/>
          <w:color w:val="auto"/>
          <w:szCs w:val="21"/>
          <w:highlight w:val="none"/>
        </w:rPr>
        <w:t>采购活动现</w:t>
      </w:r>
      <w:r>
        <w:rPr>
          <w:rFonts w:hint="eastAsia" w:hAnsi="宋体" w:cs="宋体"/>
          <w:b/>
          <w:color w:val="auto"/>
          <w:szCs w:val="21"/>
          <w:highlight w:val="none"/>
        </w:rPr>
        <w:t>场确认声明书（被授权人）</w:t>
      </w:r>
    </w:p>
    <w:p>
      <w:pPr>
        <w:pStyle w:val="43"/>
        <w:widowControl w:val="0"/>
        <w:snapToGrid w:val="0"/>
        <w:spacing w:line="500" w:lineRule="exact"/>
        <w:jc w:val="both"/>
        <w:rPr>
          <w:rFonts w:hAnsi="宋体" w:cs="宋体"/>
          <w:b/>
          <w:color w:val="auto"/>
          <w:szCs w:val="21"/>
          <w:highlight w:val="none"/>
        </w:rPr>
      </w:pPr>
      <w:r>
        <w:rPr>
          <w:rFonts w:hint="eastAsia" w:hAnsi="宋体" w:cs="宋体"/>
          <w:color w:val="auto"/>
          <w:kern w:val="0"/>
          <w:szCs w:val="21"/>
          <w:highlight w:val="none"/>
          <w:u w:val="single"/>
        </w:rPr>
        <w:t>浙江耀信工程咨询有限公司</w:t>
      </w:r>
      <w:r>
        <w:rPr>
          <w:rFonts w:hint="eastAsia" w:hAnsi="宋体" w:cs="宋体"/>
          <w:color w:val="auto"/>
          <w:kern w:val="0"/>
          <w:szCs w:val="21"/>
          <w:highlight w:val="none"/>
        </w:rPr>
        <w:t>（采购组织机构名称）：</w:t>
      </w:r>
    </w:p>
    <w:p>
      <w:pPr>
        <w:pStyle w:val="43"/>
        <w:widowControl w:val="0"/>
        <w:snapToGrid w:val="0"/>
        <w:spacing w:line="500" w:lineRule="exact"/>
        <w:ind w:firstLine="444" w:firstLineChars="200"/>
        <w:jc w:val="both"/>
        <w:rPr>
          <w:rFonts w:hAnsi="宋体" w:cs="宋体"/>
          <w:color w:val="auto"/>
          <w:spacing w:val="6"/>
          <w:szCs w:val="21"/>
          <w:highlight w:val="none"/>
        </w:rPr>
      </w:pPr>
      <w:r>
        <w:rPr>
          <w:rFonts w:hint="eastAsia" w:hAnsi="宋体" w:cs="宋体"/>
          <w:color w:val="auto"/>
          <w:spacing w:val="6"/>
          <w:szCs w:val="21"/>
          <w:highlight w:val="none"/>
        </w:rPr>
        <w:t>本人经由</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w:t>
      </w:r>
      <w:r>
        <w:rPr>
          <w:rFonts w:hint="eastAsia" w:hAnsi="宋体" w:cs="宋体"/>
          <w:color w:val="auto"/>
          <w:spacing w:val="6"/>
          <w:szCs w:val="21"/>
          <w:highlight w:val="none"/>
          <w:u w:val="single"/>
        </w:rPr>
        <w:t xml:space="preserve">       （姓名）</w:t>
      </w:r>
      <w:r>
        <w:rPr>
          <w:rFonts w:hint="eastAsia" w:hAnsi="宋体" w:cs="宋体"/>
          <w:color w:val="auto"/>
          <w:spacing w:val="6"/>
          <w:szCs w:val="21"/>
          <w:highlight w:val="none"/>
        </w:rPr>
        <w:t>合法授权参加</w:t>
      </w:r>
      <w:r>
        <w:rPr>
          <w:rFonts w:hint="eastAsia" w:hAnsi="宋体" w:cs="宋体"/>
          <w:color w:val="auto"/>
          <w:spacing w:val="6"/>
          <w:szCs w:val="21"/>
          <w:highlight w:val="none"/>
          <w:u w:val="single"/>
          <w:lang w:eastAsia="zh-CN"/>
        </w:rPr>
        <w:t>仙居县华莹矿业有限公司2024年集装袋采购（非政府采购）（重新招标）</w:t>
      </w:r>
      <w:r>
        <w:rPr>
          <w:rFonts w:hint="eastAsia" w:hAnsi="宋体" w:cs="宋体"/>
          <w:color w:val="auto"/>
          <w:spacing w:val="6"/>
          <w:szCs w:val="21"/>
          <w:highlight w:val="none"/>
        </w:rPr>
        <w:t>（编号：</w:t>
      </w:r>
      <w:r>
        <w:rPr>
          <w:rFonts w:hint="eastAsia" w:hAnsi="宋体" w:cs="宋体"/>
          <w:color w:val="auto"/>
          <w:spacing w:val="6"/>
          <w:szCs w:val="21"/>
          <w:highlight w:val="none"/>
          <w:u w:val="single"/>
          <w:lang w:eastAsia="zh-CN"/>
        </w:rPr>
        <w:t>ZJYX-2024-31-1</w:t>
      </w:r>
      <w:r>
        <w:rPr>
          <w:rFonts w:hint="eastAsia" w:hAnsi="宋体" w:cs="宋体"/>
          <w:color w:val="auto"/>
          <w:spacing w:val="6"/>
          <w:szCs w:val="21"/>
          <w:highlight w:val="none"/>
        </w:rPr>
        <w:t xml:space="preserve">）采购活动，经与本单位法人代表（负责人）联系确认，现就有关公平竞争事项郑重声明如下： </w:t>
      </w:r>
    </w:p>
    <w:p>
      <w:pPr>
        <w:pStyle w:val="44"/>
        <w:widowControl/>
        <w:numPr>
          <w:ilvl w:val="0"/>
          <w:numId w:val="5"/>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 xml:space="preserve">（如有，请如实说明）                 </w:t>
      </w:r>
      <w:r>
        <w:rPr>
          <w:rFonts w:hint="eastAsia" w:ascii="宋体" w:hAnsi="宋体" w:cs="宋体"/>
          <w:color w:val="auto"/>
          <w:kern w:val="0"/>
          <w:szCs w:val="21"/>
          <w:highlight w:val="none"/>
        </w:rPr>
        <w:t>。</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spacing w:val="6"/>
          <w:szCs w:val="21"/>
          <w:highlight w:val="none"/>
        </w:rPr>
        <w:t xml:space="preserve">  二、</w:t>
      </w:r>
      <w:r>
        <w:rPr>
          <w:rFonts w:hint="eastAsia" w:ascii="宋体" w:hAnsi="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之间存在下列利害关系：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A.法定代表人或负责人或实际控制人是同一人</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B.法定代表人或负责人或实际控制人是夫妻关系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C.法定代表人或负责人或实际控制人是直系血亲关系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D.法定代表人或负责人或实际控制人存在三代以内旁系血亲关系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E.法定代表人或负责人或实际控制人存在近姻亲关系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F.法定代表人或负责人或实际控制人存在股份控制或实际控制关系</w:t>
      </w:r>
    </w:p>
    <w:p>
      <w:pPr>
        <w:pStyle w:val="43"/>
        <w:widowControl w:val="0"/>
        <w:snapToGrid w:val="0"/>
        <w:spacing w:line="500" w:lineRule="exact"/>
        <w:jc w:val="both"/>
        <w:outlineLvl w:val="0"/>
        <w:rPr>
          <w:rFonts w:hAnsi="宋体" w:cs="宋体"/>
          <w:color w:val="auto"/>
          <w:kern w:val="0"/>
          <w:szCs w:val="21"/>
          <w:highlight w:val="none"/>
        </w:rPr>
      </w:pPr>
      <w:r>
        <w:rPr>
          <w:rFonts w:hint="eastAsia" w:hAnsi="宋体" w:cs="宋体"/>
          <w:color w:val="auto"/>
          <w:kern w:val="0"/>
          <w:szCs w:val="21"/>
          <w:highlight w:val="none"/>
        </w:rPr>
        <w:t xml:space="preserve">  G.存在共同直接或间接投资设立子公司、联营企业和合营企业情况</w:t>
      </w:r>
    </w:p>
    <w:p>
      <w:pPr>
        <w:pStyle w:val="43"/>
        <w:widowControl w:val="0"/>
        <w:snapToGrid w:val="0"/>
        <w:spacing w:line="500" w:lineRule="exact"/>
        <w:jc w:val="both"/>
        <w:rPr>
          <w:rFonts w:hAnsi="宋体" w:cs="宋体"/>
          <w:color w:val="auto"/>
          <w:szCs w:val="21"/>
          <w:highlight w:val="none"/>
        </w:rPr>
      </w:pPr>
      <w:r>
        <w:rPr>
          <w:rFonts w:hint="eastAsia" w:hAnsi="宋体" w:cs="宋体"/>
          <w:color w:val="auto"/>
          <w:kern w:val="0"/>
          <w:szCs w:val="21"/>
          <w:highlight w:val="none"/>
        </w:rPr>
        <w:t xml:space="preserve">  H.存在分级代理或代销关系、同一生产制造商关系、</w:t>
      </w:r>
      <w:r>
        <w:rPr>
          <w:rFonts w:hint="eastAsia" w:hAnsi="宋体" w:cs="宋体"/>
          <w:color w:val="auto"/>
          <w:szCs w:val="21"/>
          <w:highlight w:val="none"/>
        </w:rPr>
        <w:t>管理关系、重要业务（占主营业务收入50%以上）或重要财务往来关系（如融资）等其他实质性控制关系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szCs w:val="21"/>
          <w:highlight w:val="none"/>
        </w:rPr>
        <w:t xml:space="preserve">  I</w:t>
      </w:r>
      <w:r>
        <w:rPr>
          <w:rFonts w:hint="eastAsia"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kern w:val="0"/>
          <w:szCs w:val="21"/>
          <w:highlight w:val="none"/>
        </w:rPr>
        <w:t>。</w:t>
      </w:r>
    </w:p>
    <w:p>
      <w:pPr>
        <w:pStyle w:val="44"/>
        <w:widowControl/>
        <w:numPr>
          <w:ilvl w:val="0"/>
          <w:numId w:val="6"/>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严格遵守相关采购法律法规和现场纪律。</w:t>
      </w:r>
    </w:p>
    <w:p>
      <w:pPr>
        <w:pStyle w:val="44"/>
        <w:widowControl/>
        <w:numPr>
          <w:ilvl w:val="0"/>
          <w:numId w:val="6"/>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我发现                    </w:t>
      </w:r>
      <w:r>
        <w:rPr>
          <w:rFonts w:hint="eastAsia" w:ascii="宋体" w:hAnsi="宋体" w:cs="宋体"/>
          <w:color w:val="auto"/>
          <w:kern w:val="0"/>
          <w:szCs w:val="21"/>
          <w:highlight w:val="none"/>
        </w:rPr>
        <w:t>供应商之间存在或可能存在上述第二条第项利害关系。</w:t>
      </w:r>
    </w:p>
    <w:p>
      <w:pPr>
        <w:pStyle w:val="43"/>
        <w:widowControl w:val="0"/>
        <w:snapToGrid w:val="0"/>
        <w:spacing w:line="500" w:lineRule="exact"/>
        <w:jc w:val="both"/>
        <w:rPr>
          <w:rFonts w:hAnsi="宋体" w:cs="宋体"/>
          <w:color w:val="auto"/>
          <w:szCs w:val="21"/>
          <w:highlight w:val="none"/>
        </w:rPr>
      </w:pPr>
      <w:r>
        <w:rPr>
          <w:rFonts w:hint="eastAsia" w:hAnsi="宋体" w:cs="宋体"/>
          <w:color w:val="auto"/>
          <w:szCs w:val="21"/>
          <w:highlight w:val="none"/>
        </w:rPr>
        <w:t>供应商代表签名：</w:t>
      </w:r>
    </w:p>
    <w:p>
      <w:pPr>
        <w:spacing w:afterLines="100" w:line="6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pStyle w:val="43"/>
        <w:widowControl w:val="0"/>
        <w:snapToGrid w:val="0"/>
        <w:spacing w:line="500" w:lineRule="exact"/>
        <w:jc w:val="center"/>
        <w:rPr>
          <w:rFonts w:hint="eastAsia" w:hAnsi="宋体" w:cs="宋体"/>
          <w:b/>
          <w:bCs/>
          <w:color w:val="auto"/>
          <w:szCs w:val="21"/>
          <w:highlight w:val="none"/>
        </w:rPr>
      </w:pPr>
    </w:p>
    <w:p>
      <w:pPr>
        <w:pStyle w:val="43"/>
        <w:widowControl w:val="0"/>
        <w:snapToGrid w:val="0"/>
        <w:spacing w:line="500" w:lineRule="exact"/>
        <w:jc w:val="center"/>
        <w:rPr>
          <w:rFonts w:hint="eastAsia" w:hAnsi="宋体" w:cs="宋体"/>
          <w:b/>
          <w:bCs/>
          <w:color w:val="auto"/>
          <w:szCs w:val="21"/>
          <w:highlight w:val="none"/>
        </w:rPr>
      </w:pPr>
    </w:p>
    <w:p>
      <w:pPr>
        <w:pStyle w:val="43"/>
        <w:widowControl w:val="0"/>
        <w:snapToGrid w:val="0"/>
        <w:spacing w:line="500" w:lineRule="exact"/>
        <w:jc w:val="center"/>
        <w:rPr>
          <w:rFonts w:hAnsi="宋体" w:cs="宋体"/>
          <w:color w:val="auto"/>
          <w:szCs w:val="21"/>
          <w:highlight w:val="none"/>
        </w:rPr>
      </w:pPr>
      <w:r>
        <w:rPr>
          <w:rFonts w:hint="eastAsia" w:hAnsi="宋体" w:cs="宋体"/>
          <w:b/>
          <w:bCs/>
          <w:color w:val="auto"/>
          <w:szCs w:val="21"/>
          <w:highlight w:val="none"/>
        </w:rPr>
        <w:t>采购活动现</w:t>
      </w:r>
      <w:r>
        <w:rPr>
          <w:rFonts w:hint="eastAsia" w:hAnsi="宋体" w:cs="宋体"/>
          <w:b/>
          <w:color w:val="auto"/>
          <w:szCs w:val="21"/>
          <w:highlight w:val="none"/>
        </w:rPr>
        <w:t>场确认声明书（法人）</w:t>
      </w:r>
    </w:p>
    <w:p>
      <w:pPr>
        <w:pStyle w:val="43"/>
        <w:widowControl w:val="0"/>
        <w:snapToGrid w:val="0"/>
        <w:spacing w:line="500" w:lineRule="exact"/>
        <w:jc w:val="both"/>
        <w:rPr>
          <w:rFonts w:hAnsi="宋体" w:cs="宋体"/>
          <w:b/>
          <w:color w:val="auto"/>
          <w:szCs w:val="21"/>
          <w:highlight w:val="none"/>
        </w:rPr>
      </w:pPr>
      <w:r>
        <w:rPr>
          <w:rFonts w:hint="eastAsia" w:hAnsi="宋体" w:cs="宋体"/>
          <w:color w:val="auto"/>
          <w:kern w:val="0"/>
          <w:szCs w:val="21"/>
          <w:highlight w:val="none"/>
          <w:u w:val="single"/>
        </w:rPr>
        <w:t>浙江耀信工程咨询有限公司</w:t>
      </w:r>
      <w:r>
        <w:rPr>
          <w:rFonts w:hint="eastAsia" w:hAnsi="宋体" w:cs="宋体"/>
          <w:color w:val="auto"/>
          <w:kern w:val="0"/>
          <w:szCs w:val="21"/>
          <w:highlight w:val="none"/>
        </w:rPr>
        <w:t>（采购组织机构名称）：</w:t>
      </w:r>
    </w:p>
    <w:p>
      <w:pPr>
        <w:pStyle w:val="43"/>
        <w:widowControl w:val="0"/>
        <w:snapToGrid w:val="0"/>
        <w:spacing w:line="500" w:lineRule="exact"/>
        <w:ind w:firstLine="444" w:firstLineChars="200"/>
        <w:jc w:val="both"/>
        <w:rPr>
          <w:rFonts w:hAnsi="宋体" w:cs="宋体"/>
          <w:color w:val="auto"/>
          <w:spacing w:val="6"/>
          <w:szCs w:val="21"/>
          <w:highlight w:val="none"/>
        </w:rPr>
      </w:pPr>
      <w:r>
        <w:rPr>
          <w:rFonts w:hint="eastAsia" w:hAnsi="宋体" w:cs="宋体"/>
          <w:color w:val="auto"/>
          <w:spacing w:val="6"/>
          <w:szCs w:val="21"/>
          <w:highlight w:val="none"/>
        </w:rPr>
        <w:t>本人为</w:t>
      </w:r>
      <w:r>
        <w:rPr>
          <w:rFonts w:hint="eastAsia" w:hAnsi="宋体" w:cs="宋体"/>
          <w:color w:val="auto"/>
          <w:spacing w:val="6"/>
          <w:szCs w:val="21"/>
          <w:highlight w:val="none"/>
          <w:u w:val="single"/>
        </w:rPr>
        <w:t>（单位）</w:t>
      </w:r>
      <w:r>
        <w:rPr>
          <w:rFonts w:hint="eastAsia" w:hAnsi="宋体" w:cs="宋体"/>
          <w:color w:val="auto"/>
          <w:spacing w:val="6"/>
          <w:szCs w:val="21"/>
          <w:highlight w:val="none"/>
        </w:rPr>
        <w:t>负责人参加</w:t>
      </w:r>
      <w:r>
        <w:rPr>
          <w:rFonts w:hint="eastAsia" w:hAnsi="宋体" w:cs="宋体"/>
          <w:color w:val="auto"/>
          <w:spacing w:val="6"/>
          <w:szCs w:val="21"/>
          <w:highlight w:val="none"/>
          <w:u w:val="single"/>
          <w:lang w:eastAsia="zh-CN"/>
        </w:rPr>
        <w:t>仙居县华莹矿业有限公司2024年集装袋采购（非政府采购）（重新招标）</w:t>
      </w:r>
      <w:r>
        <w:rPr>
          <w:rFonts w:hint="eastAsia" w:hAnsi="宋体" w:cs="宋体"/>
          <w:color w:val="auto"/>
          <w:spacing w:val="6"/>
          <w:szCs w:val="21"/>
          <w:highlight w:val="none"/>
        </w:rPr>
        <w:t>（编号：</w:t>
      </w:r>
      <w:r>
        <w:rPr>
          <w:rFonts w:hint="eastAsia" w:hAnsi="宋体" w:cs="宋体"/>
          <w:color w:val="auto"/>
          <w:spacing w:val="6"/>
          <w:szCs w:val="21"/>
          <w:highlight w:val="none"/>
          <w:u w:val="single"/>
          <w:lang w:eastAsia="zh-CN"/>
        </w:rPr>
        <w:t>ZJYX-2024-31-1</w:t>
      </w:r>
      <w:r>
        <w:rPr>
          <w:rFonts w:hint="eastAsia" w:hAnsi="宋体" w:cs="宋体"/>
          <w:color w:val="auto"/>
          <w:spacing w:val="6"/>
          <w:szCs w:val="21"/>
          <w:highlight w:val="none"/>
        </w:rPr>
        <w:t xml:space="preserve">）采购活动，现就有关公平竞争事项郑重声明如下： </w:t>
      </w:r>
    </w:p>
    <w:p>
      <w:pPr>
        <w:pStyle w:val="44"/>
        <w:widowControl/>
        <w:numPr>
          <w:ilvl w:val="0"/>
          <w:numId w:val="5"/>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rPr>
        <w:t>本单位与采购人之间 □不存在利害关系 □存在下列利害关系：</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A.投资关系    B.行政隶属关系    C.业务指导关系</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D.其他可能</w:t>
      </w:r>
      <w:r>
        <w:rPr>
          <w:rFonts w:hint="eastAsia" w:ascii="宋体" w:hAnsi="宋体" w:cs="宋体"/>
          <w:color w:val="auto"/>
          <w:szCs w:val="21"/>
          <w:highlight w:val="none"/>
        </w:rPr>
        <w:t>影响采购公正的</w:t>
      </w:r>
      <w:r>
        <w:rPr>
          <w:rFonts w:hint="eastAsia" w:ascii="宋体" w:hAnsi="宋体" w:cs="宋体"/>
          <w:color w:val="auto"/>
          <w:kern w:val="0"/>
          <w:szCs w:val="21"/>
          <w:highlight w:val="none"/>
        </w:rPr>
        <w:t>利害关系</w:t>
      </w:r>
      <w:r>
        <w:rPr>
          <w:rFonts w:hint="eastAsia" w:ascii="宋体" w:hAnsi="宋体" w:cs="宋体"/>
          <w:color w:val="auto"/>
          <w:kern w:val="0"/>
          <w:szCs w:val="21"/>
          <w:highlight w:val="none"/>
          <w:u w:val="single"/>
        </w:rPr>
        <w:t xml:space="preserve">（如有，请如实说明）                 </w:t>
      </w:r>
      <w:r>
        <w:rPr>
          <w:rFonts w:hint="eastAsia" w:ascii="宋体" w:hAnsi="宋体" w:cs="宋体"/>
          <w:color w:val="auto"/>
          <w:kern w:val="0"/>
          <w:szCs w:val="21"/>
          <w:highlight w:val="none"/>
        </w:rPr>
        <w:t>。</w:t>
      </w:r>
    </w:p>
    <w:p>
      <w:pPr>
        <w:pStyle w:val="44"/>
        <w:widowControl/>
        <w:snapToGrid w:val="0"/>
        <w:spacing w:line="500" w:lineRule="exact"/>
        <w:rPr>
          <w:rFonts w:ascii="宋体" w:hAnsi="宋体" w:cs="宋体"/>
          <w:color w:val="auto"/>
          <w:kern w:val="0"/>
          <w:szCs w:val="21"/>
          <w:highlight w:val="none"/>
        </w:rPr>
      </w:pPr>
      <w:r>
        <w:rPr>
          <w:rFonts w:hint="eastAsia" w:ascii="宋体" w:hAnsi="宋体" w:cs="宋体"/>
          <w:color w:val="auto"/>
          <w:spacing w:val="6"/>
          <w:szCs w:val="21"/>
          <w:highlight w:val="none"/>
        </w:rPr>
        <w:t xml:space="preserve">  二、</w:t>
      </w:r>
      <w:r>
        <w:rPr>
          <w:rFonts w:hint="eastAsia" w:ascii="宋体" w:hAnsi="宋体" w:cs="宋体"/>
          <w:color w:val="auto"/>
          <w:kern w:val="0"/>
          <w:szCs w:val="21"/>
          <w:highlight w:val="none"/>
        </w:rPr>
        <w:t>现已清楚知道参加本项目采购活动的其他所有供应商名称，本单位 □与其他所有供应商之间均不存在利害关系 □与</w:t>
      </w:r>
      <w:r>
        <w:rPr>
          <w:rFonts w:hint="eastAsia" w:ascii="宋体" w:hAnsi="宋体" w:cs="宋体"/>
          <w:color w:val="auto"/>
          <w:kern w:val="0"/>
          <w:szCs w:val="21"/>
          <w:highlight w:val="none"/>
          <w:u w:val="single"/>
        </w:rPr>
        <w:t xml:space="preserve">           （供应商名称）</w:t>
      </w:r>
      <w:r>
        <w:rPr>
          <w:rFonts w:hint="eastAsia" w:ascii="宋体" w:hAnsi="宋体" w:cs="宋体"/>
          <w:color w:val="auto"/>
          <w:kern w:val="0"/>
          <w:szCs w:val="21"/>
          <w:highlight w:val="none"/>
        </w:rPr>
        <w:t>之间存在下列利害关系：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A.法定代表人或负责人或实际控制人是同一人</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B.法定代表人或负责人或实际控制人是夫妻关系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C.法定代表人或负责人或实际控制人是直系血亲关系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kern w:val="0"/>
          <w:szCs w:val="21"/>
          <w:highlight w:val="none"/>
        </w:rPr>
        <w:t xml:space="preserve">  D.法定代表人或负责人或实际控制人存在三代以内旁系血亲关系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E.法定代表人或负责人或实际控制人存在近姻亲关系</w:t>
      </w:r>
    </w:p>
    <w:p>
      <w:pPr>
        <w:pStyle w:val="43"/>
        <w:widowControl w:val="0"/>
        <w:snapToGrid w:val="0"/>
        <w:spacing w:line="500" w:lineRule="exact"/>
        <w:jc w:val="both"/>
        <w:rPr>
          <w:rFonts w:hAnsi="宋体" w:cs="宋体"/>
          <w:color w:val="auto"/>
          <w:kern w:val="0"/>
          <w:szCs w:val="21"/>
          <w:highlight w:val="none"/>
        </w:rPr>
      </w:pPr>
      <w:r>
        <w:rPr>
          <w:rFonts w:hint="eastAsia" w:hAnsi="宋体" w:cs="宋体"/>
          <w:color w:val="auto"/>
          <w:kern w:val="0"/>
          <w:szCs w:val="21"/>
          <w:highlight w:val="none"/>
        </w:rPr>
        <w:t xml:space="preserve">  F.法定代表人或负责人或实际控制人存在股份控制或实际控制关系</w:t>
      </w:r>
    </w:p>
    <w:p>
      <w:pPr>
        <w:pStyle w:val="43"/>
        <w:widowControl w:val="0"/>
        <w:snapToGrid w:val="0"/>
        <w:spacing w:line="500" w:lineRule="exact"/>
        <w:jc w:val="both"/>
        <w:outlineLvl w:val="0"/>
        <w:rPr>
          <w:rFonts w:hAnsi="宋体" w:cs="宋体"/>
          <w:color w:val="auto"/>
          <w:kern w:val="0"/>
          <w:szCs w:val="21"/>
          <w:highlight w:val="none"/>
        </w:rPr>
      </w:pPr>
      <w:r>
        <w:rPr>
          <w:rFonts w:hint="eastAsia" w:hAnsi="宋体" w:cs="宋体"/>
          <w:color w:val="auto"/>
          <w:kern w:val="0"/>
          <w:szCs w:val="21"/>
          <w:highlight w:val="none"/>
        </w:rPr>
        <w:t xml:space="preserve">  G.存在共同直接或间接投资设立子公司、联营企业和合营企业情况</w:t>
      </w:r>
    </w:p>
    <w:p>
      <w:pPr>
        <w:pStyle w:val="43"/>
        <w:widowControl w:val="0"/>
        <w:snapToGrid w:val="0"/>
        <w:spacing w:line="500" w:lineRule="exact"/>
        <w:jc w:val="both"/>
        <w:rPr>
          <w:rFonts w:hAnsi="宋体" w:cs="宋体"/>
          <w:color w:val="auto"/>
          <w:szCs w:val="21"/>
          <w:highlight w:val="none"/>
        </w:rPr>
      </w:pPr>
      <w:r>
        <w:rPr>
          <w:rFonts w:hint="eastAsia" w:hAnsi="宋体" w:cs="宋体"/>
          <w:color w:val="auto"/>
          <w:kern w:val="0"/>
          <w:szCs w:val="21"/>
          <w:highlight w:val="none"/>
        </w:rPr>
        <w:t xml:space="preserve">  H.存在分级代理或代销关系、同一生产制造商关系、</w:t>
      </w:r>
      <w:r>
        <w:rPr>
          <w:rFonts w:hint="eastAsia" w:hAnsi="宋体" w:cs="宋体"/>
          <w:color w:val="auto"/>
          <w:szCs w:val="21"/>
          <w:highlight w:val="none"/>
        </w:rPr>
        <w:t>管理关系、重要业务（占主营业务收入50%以上）或重要财务往来关系（如融资）等其他实质性控制关系</w:t>
      </w:r>
    </w:p>
    <w:p>
      <w:pPr>
        <w:pStyle w:val="43"/>
        <w:widowControl w:val="0"/>
        <w:snapToGrid w:val="0"/>
        <w:spacing w:line="500" w:lineRule="exact"/>
        <w:jc w:val="both"/>
        <w:rPr>
          <w:rFonts w:hAnsi="宋体" w:cs="宋体"/>
          <w:color w:val="auto"/>
          <w:spacing w:val="6"/>
          <w:szCs w:val="21"/>
          <w:highlight w:val="none"/>
        </w:rPr>
      </w:pPr>
      <w:r>
        <w:rPr>
          <w:rFonts w:hint="eastAsia" w:hAnsi="宋体" w:cs="宋体"/>
          <w:color w:val="auto"/>
          <w:szCs w:val="21"/>
          <w:highlight w:val="none"/>
        </w:rPr>
        <w:t xml:space="preserve">  I</w:t>
      </w:r>
      <w:r>
        <w:rPr>
          <w:rFonts w:hint="eastAsia" w:hAnsi="宋体" w:cs="宋体"/>
          <w:color w:val="auto"/>
          <w:kern w:val="0"/>
          <w:szCs w:val="21"/>
          <w:highlight w:val="none"/>
        </w:rPr>
        <w:t>.</w:t>
      </w:r>
      <w:r>
        <w:rPr>
          <w:rFonts w:hint="eastAsia" w:hAnsi="宋体" w:cs="宋体"/>
          <w:color w:val="auto"/>
          <w:szCs w:val="21"/>
          <w:highlight w:val="none"/>
        </w:rPr>
        <w:t>其他利害关系情况</w:t>
      </w:r>
      <w:r>
        <w:rPr>
          <w:rFonts w:hint="eastAsia" w:hAnsi="宋体" w:cs="宋体"/>
          <w:color w:val="auto"/>
          <w:kern w:val="0"/>
          <w:szCs w:val="21"/>
          <w:highlight w:val="none"/>
        </w:rPr>
        <w:t>。</w:t>
      </w:r>
    </w:p>
    <w:p>
      <w:pPr>
        <w:pStyle w:val="44"/>
        <w:widowControl/>
        <w:numPr>
          <w:ilvl w:val="0"/>
          <w:numId w:val="6"/>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szCs w:val="21"/>
          <w:highlight w:val="none"/>
        </w:rPr>
        <w:t>现已清楚知道并</w:t>
      </w:r>
      <w:r>
        <w:rPr>
          <w:rFonts w:hint="eastAsia" w:ascii="宋体" w:hAnsi="宋体" w:cs="宋体"/>
          <w:color w:val="auto"/>
          <w:kern w:val="0"/>
          <w:szCs w:val="21"/>
          <w:highlight w:val="none"/>
        </w:rPr>
        <w:t>严格遵守相关采购法律法规和现场纪律。</w:t>
      </w:r>
    </w:p>
    <w:p>
      <w:pPr>
        <w:pStyle w:val="44"/>
        <w:widowControl/>
        <w:numPr>
          <w:ilvl w:val="0"/>
          <w:numId w:val="6"/>
        </w:numPr>
        <w:snapToGrid w:val="0"/>
        <w:spacing w:line="500" w:lineRule="exact"/>
        <w:ind w:firstLine="396" w:firstLineChars="189"/>
        <w:rPr>
          <w:rFonts w:ascii="宋体" w:hAnsi="宋体" w:cs="宋体"/>
          <w:color w:val="auto"/>
          <w:kern w:val="0"/>
          <w:szCs w:val="21"/>
          <w:highlight w:val="none"/>
        </w:rPr>
      </w:pPr>
      <w:r>
        <w:rPr>
          <w:rFonts w:hint="eastAsia" w:ascii="宋体" w:hAnsi="宋体" w:cs="宋体"/>
          <w:color w:val="auto"/>
          <w:kern w:val="0"/>
          <w:szCs w:val="21"/>
          <w:highlight w:val="none"/>
          <w:u w:val="single"/>
        </w:rPr>
        <w:t xml:space="preserve">我发现                    </w:t>
      </w:r>
      <w:r>
        <w:rPr>
          <w:rFonts w:hint="eastAsia" w:ascii="宋体" w:hAnsi="宋体" w:cs="宋体"/>
          <w:color w:val="auto"/>
          <w:kern w:val="0"/>
          <w:szCs w:val="21"/>
          <w:highlight w:val="none"/>
        </w:rPr>
        <w:t>供应商之间存在或可能存在上述第二条第项利害关系。</w:t>
      </w:r>
    </w:p>
    <w:p>
      <w:pPr>
        <w:pStyle w:val="43"/>
        <w:widowControl w:val="0"/>
        <w:snapToGrid w:val="0"/>
        <w:spacing w:line="500" w:lineRule="exact"/>
        <w:jc w:val="both"/>
        <w:rPr>
          <w:rFonts w:hAnsi="宋体" w:cs="宋体"/>
          <w:color w:val="auto"/>
          <w:szCs w:val="21"/>
          <w:highlight w:val="none"/>
        </w:rPr>
      </w:pPr>
      <w:r>
        <w:rPr>
          <w:rFonts w:hint="eastAsia" w:hAnsi="宋体" w:cs="宋体"/>
          <w:color w:val="auto"/>
          <w:szCs w:val="21"/>
          <w:highlight w:val="none"/>
        </w:rPr>
        <w:t>供应商代表签名：</w:t>
      </w:r>
    </w:p>
    <w:p>
      <w:pPr>
        <w:spacing w:afterLines="100" w:line="60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pPr>
        <w:pStyle w:val="9"/>
        <w:ind w:firstLine="0"/>
        <w:jc w:val="left"/>
        <w:rPr>
          <w:rFonts w:ascii="宋体" w:hAnsi="宋体" w:eastAsia="宋体" w:cs="宋体"/>
          <w:b/>
          <w:color w:val="auto"/>
          <w:sz w:val="24"/>
          <w:szCs w:val="24"/>
          <w:highlight w:val="none"/>
          <w:lang w:val="zh-CN"/>
        </w:rPr>
      </w:pPr>
    </w:p>
    <w:p>
      <w:pPr>
        <w:pStyle w:val="9"/>
        <w:ind w:firstLine="0"/>
        <w:jc w:val="left"/>
        <w:rPr>
          <w:rFonts w:ascii="宋体" w:hAnsi="宋体" w:eastAsia="宋体" w:cs="宋体"/>
          <w:b/>
          <w:color w:val="auto"/>
          <w:sz w:val="24"/>
          <w:szCs w:val="24"/>
          <w:highlight w:val="none"/>
          <w:lang w:val="zh-CN"/>
        </w:rPr>
      </w:pPr>
    </w:p>
    <w:p>
      <w:pPr>
        <w:pStyle w:val="9"/>
        <w:ind w:firstLine="0"/>
        <w:jc w:val="left"/>
        <w:rPr>
          <w:rFonts w:hint="eastAsia" w:ascii="宋体" w:hAnsi="宋体" w:eastAsia="宋体" w:cs="宋体"/>
          <w:b/>
          <w:color w:val="auto"/>
          <w:sz w:val="24"/>
          <w:szCs w:val="24"/>
          <w:highlight w:val="none"/>
        </w:rPr>
      </w:pPr>
    </w:p>
    <w:p>
      <w:pPr>
        <w:pStyle w:val="9"/>
        <w:ind w:firstLine="0"/>
        <w:jc w:val="left"/>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注：本表无须在谈判文件中提供。</w:t>
      </w:r>
    </w:p>
    <w:p>
      <w:pPr>
        <w:rPr>
          <w:rFonts w:hint="eastAsia" w:ascii="宋体" w:hAnsi="宋体" w:eastAsia="宋体" w:cs="宋体"/>
          <w:b/>
          <w:color w:val="auto"/>
          <w:sz w:val="24"/>
          <w:highlight w:val="none"/>
        </w:rPr>
      </w:pPr>
    </w:p>
    <w:p>
      <w:pPr>
        <w:rPr>
          <w:rFonts w:hint="eastAsia" w:ascii="宋体" w:hAnsi="宋体" w:eastAsia="宋体" w:cs="宋体"/>
          <w:b/>
          <w:color w:val="auto"/>
          <w:sz w:val="24"/>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4"/>
          <w:highlight w:val="none"/>
        </w:rPr>
        <w:t>附件十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：谈判响应文件封面</w:t>
      </w:r>
    </w:p>
    <w:p>
      <w:pPr>
        <w:spacing w:line="360" w:lineRule="auto"/>
        <w:jc w:val="center"/>
        <w:rPr>
          <w:rFonts w:ascii="宋体" w:hAnsi="宋体" w:eastAsia="宋体" w:cs="宋体"/>
          <w:color w:val="auto"/>
          <w:sz w:val="21"/>
          <w:szCs w:val="21"/>
          <w:highlight w:val="none"/>
        </w:rPr>
      </w:pPr>
    </w:p>
    <w:p>
      <w:pPr>
        <w:rPr>
          <w:color w:val="auto"/>
          <w:highlight w:val="none"/>
        </w:rPr>
      </w:pPr>
    </w:p>
    <w:p>
      <w:pPr>
        <w:pStyle w:val="34"/>
        <w:rPr>
          <w:color w:val="auto"/>
          <w:highlight w:val="none"/>
        </w:rPr>
      </w:pPr>
    </w:p>
    <w:p>
      <w:pPr>
        <w:spacing w:line="48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谈 判 响 应 文 件</w:t>
      </w:r>
    </w:p>
    <w:p>
      <w:pPr>
        <w:pStyle w:val="13"/>
        <w:spacing w:line="360" w:lineRule="auto"/>
        <w:ind w:left="0" w:leftChars="0" w:right="28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“资格证明文件”或“商务与技术文件”或“报价文件”（请选择）</w:t>
      </w:r>
    </w:p>
    <w:p>
      <w:pPr>
        <w:pStyle w:val="13"/>
        <w:spacing w:line="360" w:lineRule="auto"/>
        <w:ind w:left="0" w:leftChars="0" w:right="280"/>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正本或副本（请选择）</w:t>
      </w:r>
    </w:p>
    <w:p>
      <w:pPr>
        <w:pStyle w:val="12"/>
        <w:spacing w:line="360" w:lineRule="auto"/>
        <w:jc w:val="center"/>
        <w:rPr>
          <w:rFonts w:hAnsi="宋体" w:eastAsia="宋体" w:cs="宋体"/>
          <w:b/>
          <w:color w:val="auto"/>
          <w:szCs w:val="21"/>
          <w:highlight w:val="none"/>
        </w:rPr>
      </w:pPr>
    </w:p>
    <w:p>
      <w:pPr>
        <w:pStyle w:val="13"/>
        <w:ind w:left="9000"/>
        <w:rPr>
          <w:color w:val="auto"/>
          <w:highlight w:val="none"/>
        </w:rPr>
      </w:pPr>
    </w:p>
    <w:p>
      <w:pPr>
        <w:pStyle w:val="12"/>
        <w:spacing w:line="360" w:lineRule="auto"/>
        <w:jc w:val="center"/>
        <w:rPr>
          <w:rFonts w:hint="eastAsia" w:hAnsi="宋体" w:eastAsia="宋体" w:cs="宋体"/>
          <w:b/>
          <w:bCs/>
          <w:color w:val="auto"/>
          <w:szCs w:val="21"/>
          <w:highlight w:val="none"/>
          <w:lang w:eastAsia="zh-CN"/>
        </w:rPr>
      </w:pPr>
      <w:r>
        <w:rPr>
          <w:rFonts w:hint="eastAsia" w:hAnsi="宋体" w:eastAsia="宋体" w:cs="宋体"/>
          <w:b/>
          <w:bCs/>
          <w:color w:val="auto"/>
          <w:szCs w:val="21"/>
          <w:highlight w:val="none"/>
          <w:lang w:val="zh-CN"/>
        </w:rPr>
        <w:t>项目编号:</w:t>
      </w:r>
      <w:r>
        <w:rPr>
          <w:rFonts w:hint="eastAsia" w:hAnsi="宋体" w:eastAsia="宋体" w:cs="宋体"/>
          <w:b/>
          <w:bCs/>
          <w:color w:val="auto"/>
          <w:szCs w:val="21"/>
          <w:highlight w:val="none"/>
          <w:lang w:eastAsia="zh-CN"/>
        </w:rPr>
        <w:t>ZJYX-2024-31-1</w:t>
      </w:r>
    </w:p>
    <w:p>
      <w:pPr>
        <w:pStyle w:val="12"/>
        <w:spacing w:line="360" w:lineRule="auto"/>
        <w:jc w:val="center"/>
        <w:rPr>
          <w:rFonts w:hAnsi="宋体" w:eastAsia="宋体" w:cs="宋体"/>
          <w:b/>
          <w:bCs/>
          <w:color w:val="auto"/>
          <w:szCs w:val="21"/>
          <w:highlight w:val="none"/>
        </w:rPr>
      </w:pPr>
      <w:r>
        <w:rPr>
          <w:rFonts w:hint="eastAsia" w:hAnsi="宋体" w:eastAsia="宋体" w:cs="宋体"/>
          <w:b/>
          <w:bCs/>
          <w:color w:val="auto"/>
          <w:szCs w:val="21"/>
          <w:highlight w:val="none"/>
          <w:lang w:val="zh-CN"/>
        </w:rPr>
        <w:t>项目名称：仙居县华莹矿业有限公司2024年集装袋采购（非政府采购）（重新招标）</w:t>
      </w:r>
    </w:p>
    <w:p>
      <w:pPr>
        <w:spacing w:line="360" w:lineRule="auto"/>
        <w:ind w:firstLine="2058" w:firstLineChars="980"/>
        <w:jc w:val="left"/>
        <w:rPr>
          <w:rFonts w:ascii="宋体" w:hAnsi="宋体" w:eastAsia="宋体" w:cs="宋体"/>
          <w:color w:val="auto"/>
          <w:sz w:val="21"/>
          <w:szCs w:val="21"/>
          <w:highlight w:val="none"/>
        </w:rPr>
      </w:pPr>
    </w:p>
    <w:p>
      <w:pPr>
        <w:spacing w:line="360" w:lineRule="auto"/>
        <w:ind w:firstLine="2058" w:firstLineChars="980"/>
        <w:jc w:val="left"/>
        <w:rPr>
          <w:rFonts w:ascii="宋体" w:hAnsi="宋体" w:eastAsia="宋体" w:cs="宋体"/>
          <w:color w:val="auto"/>
          <w:sz w:val="21"/>
          <w:szCs w:val="21"/>
          <w:highlight w:val="none"/>
        </w:rPr>
      </w:pPr>
    </w:p>
    <w:p>
      <w:pPr>
        <w:spacing w:line="360" w:lineRule="auto"/>
        <w:ind w:firstLine="2058" w:firstLineChars="980"/>
        <w:jc w:val="left"/>
        <w:rPr>
          <w:rFonts w:ascii="宋体" w:hAnsi="宋体" w:eastAsia="宋体" w:cs="宋体"/>
          <w:color w:val="auto"/>
          <w:sz w:val="21"/>
          <w:szCs w:val="21"/>
          <w:highlight w:val="none"/>
        </w:rPr>
      </w:pPr>
    </w:p>
    <w:p>
      <w:pPr>
        <w:spacing w:line="360" w:lineRule="auto"/>
        <w:jc w:val="left"/>
        <w:rPr>
          <w:rFonts w:ascii="宋体" w:hAnsi="宋体" w:eastAsia="宋体" w:cs="宋体"/>
          <w:color w:val="auto"/>
          <w:sz w:val="21"/>
          <w:szCs w:val="21"/>
          <w:highlight w:val="none"/>
        </w:rPr>
      </w:pPr>
    </w:p>
    <w:p>
      <w:pPr>
        <w:spacing w:line="360" w:lineRule="auto"/>
        <w:jc w:val="left"/>
        <w:rPr>
          <w:rFonts w:ascii="宋体" w:hAnsi="宋体" w:eastAsia="宋体" w:cs="宋体"/>
          <w:color w:val="auto"/>
          <w:sz w:val="21"/>
          <w:szCs w:val="21"/>
          <w:highlight w:val="none"/>
        </w:rPr>
      </w:pPr>
    </w:p>
    <w:p>
      <w:pPr>
        <w:pStyle w:val="6"/>
        <w:rPr>
          <w:rFonts w:ascii="宋体" w:hAnsi="宋体" w:eastAsia="宋体" w:cs="宋体"/>
          <w:color w:val="auto"/>
          <w:sz w:val="21"/>
          <w:szCs w:val="21"/>
          <w:highlight w:val="none"/>
        </w:rPr>
      </w:pPr>
    </w:p>
    <w:p>
      <w:pPr>
        <w:rPr>
          <w:rFonts w:ascii="宋体" w:hAnsi="宋体" w:eastAsia="宋体" w:cs="宋体"/>
          <w:color w:val="auto"/>
          <w:sz w:val="21"/>
          <w:szCs w:val="21"/>
          <w:highlight w:val="none"/>
        </w:rPr>
      </w:pPr>
    </w:p>
    <w:p>
      <w:pPr>
        <w:spacing w:line="360" w:lineRule="auto"/>
        <w:jc w:val="left"/>
        <w:rPr>
          <w:rFonts w:ascii="宋体" w:hAnsi="宋体" w:eastAsia="宋体" w:cs="宋体"/>
          <w:color w:val="auto"/>
          <w:sz w:val="21"/>
          <w:szCs w:val="21"/>
          <w:highlight w:val="none"/>
        </w:rPr>
      </w:pPr>
    </w:p>
    <w:p>
      <w:pPr>
        <w:spacing w:line="360" w:lineRule="auto"/>
        <w:jc w:val="left"/>
        <w:rPr>
          <w:rFonts w:ascii="宋体" w:hAnsi="宋体" w:eastAsia="宋体" w:cs="宋体"/>
          <w:b/>
          <w:color w:val="auto"/>
          <w:sz w:val="21"/>
          <w:szCs w:val="21"/>
          <w:highlight w:val="none"/>
        </w:rPr>
      </w:pPr>
    </w:p>
    <w:p>
      <w:pPr>
        <w:spacing w:line="360" w:lineRule="auto"/>
        <w:ind w:firstLine="1687" w:firstLineChars="800"/>
        <w:jc w:val="left"/>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供应商：（盖单位章）</w:t>
      </w:r>
    </w:p>
    <w:p>
      <w:pPr>
        <w:spacing w:line="360" w:lineRule="auto"/>
        <w:ind w:firstLine="1687" w:firstLineChars="800"/>
        <w:jc w:val="left"/>
        <w:rPr>
          <w:rFonts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法定代表人或全权代表：（盖章或签字）</w:t>
      </w:r>
    </w:p>
    <w:p>
      <w:pPr>
        <w:spacing w:line="360" w:lineRule="auto"/>
        <w:ind w:firstLine="1476" w:firstLineChars="700"/>
        <w:jc w:val="left"/>
        <w:rPr>
          <w:rFonts w:ascii="宋体" w:hAnsi="宋体" w:eastAsia="宋体" w:cs="宋体"/>
          <w:b/>
          <w:color w:val="auto"/>
          <w:sz w:val="21"/>
          <w:szCs w:val="21"/>
          <w:highlight w:val="none"/>
        </w:rPr>
      </w:pPr>
    </w:p>
    <w:p>
      <w:pPr>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二 0二 </w:t>
      </w:r>
      <w:r>
        <w:rPr>
          <w:rFonts w:hint="eastAsia" w:ascii="宋体" w:hAnsi="宋体" w:eastAsia="宋体" w:cs="宋体"/>
          <w:b/>
          <w:color w:val="auto"/>
          <w:sz w:val="21"/>
          <w:szCs w:val="21"/>
          <w:highlight w:val="none"/>
          <w:lang w:eastAsia="zh-CN"/>
        </w:rPr>
        <w:t xml:space="preserve">四 </w:t>
      </w:r>
      <w:r>
        <w:rPr>
          <w:rFonts w:hint="eastAsia" w:ascii="宋体" w:hAnsi="宋体" w:eastAsia="宋体" w:cs="宋体"/>
          <w:b/>
          <w:color w:val="auto"/>
          <w:sz w:val="21"/>
          <w:szCs w:val="21"/>
          <w:highlight w:val="none"/>
        </w:rPr>
        <w:t>年  月  日</w:t>
      </w:r>
    </w:p>
    <w:p>
      <w:pPr>
        <w:spacing w:line="360" w:lineRule="auto"/>
        <w:ind w:firstLine="2108" w:firstLineChars="1000"/>
        <w:jc w:val="left"/>
        <w:rPr>
          <w:rFonts w:ascii="宋体" w:hAnsi="宋体" w:eastAsia="宋体" w:cs="宋体"/>
          <w:b/>
          <w:color w:val="auto"/>
          <w:sz w:val="21"/>
          <w:szCs w:val="21"/>
          <w:highlight w:val="none"/>
        </w:rPr>
      </w:pPr>
    </w:p>
    <w:p>
      <w:pPr>
        <w:spacing w:line="360" w:lineRule="auto"/>
        <w:ind w:firstLine="2108" w:firstLineChars="1000"/>
        <w:jc w:val="left"/>
        <w:rPr>
          <w:rFonts w:ascii="宋体" w:hAnsi="宋体" w:eastAsia="宋体" w:cs="宋体"/>
          <w:b/>
          <w:color w:val="auto"/>
          <w:sz w:val="21"/>
          <w:szCs w:val="21"/>
          <w:highlight w:val="none"/>
        </w:rPr>
      </w:pPr>
    </w:p>
    <w:p>
      <w:pPr>
        <w:spacing w:line="360" w:lineRule="auto"/>
        <w:ind w:firstLine="2108" w:firstLineChars="1000"/>
        <w:jc w:val="left"/>
        <w:rPr>
          <w:rFonts w:ascii="宋体" w:hAnsi="宋体" w:eastAsia="宋体" w:cs="宋体"/>
          <w:b/>
          <w:color w:val="auto"/>
          <w:sz w:val="21"/>
          <w:szCs w:val="21"/>
          <w:highlight w:val="none"/>
        </w:rPr>
      </w:pPr>
    </w:p>
    <w:p>
      <w:pPr>
        <w:spacing w:line="360" w:lineRule="auto"/>
        <w:rPr>
          <w:rFonts w:ascii="宋体" w:hAnsi="宋体" w:eastAsia="宋体" w:cs="宋体"/>
          <w:b/>
          <w:color w:val="auto"/>
          <w:sz w:val="21"/>
          <w:szCs w:val="21"/>
          <w:highlight w:val="none"/>
          <w:lang w:val="zh-CN"/>
        </w:rPr>
      </w:pPr>
    </w:p>
    <w:p>
      <w:pPr>
        <w:spacing w:line="360" w:lineRule="auto"/>
        <w:rPr>
          <w:rFonts w:ascii="宋体" w:hAnsi="宋体" w:eastAsia="宋体" w:cs="宋体"/>
          <w:b/>
          <w:color w:val="auto"/>
          <w:sz w:val="21"/>
          <w:szCs w:val="21"/>
          <w:highlight w:val="none"/>
          <w:lang w:val="zh-CN"/>
        </w:rPr>
      </w:pPr>
    </w:p>
    <w:p>
      <w:pPr>
        <w:spacing w:line="360" w:lineRule="auto"/>
        <w:rPr>
          <w:rFonts w:ascii="宋体" w:hAnsi="宋体" w:eastAsia="宋体" w:cs="宋体"/>
          <w:b/>
          <w:color w:val="auto"/>
          <w:sz w:val="21"/>
          <w:szCs w:val="21"/>
          <w:highlight w:val="none"/>
          <w:lang w:val="zh-CN"/>
        </w:rPr>
      </w:pPr>
    </w:p>
    <w:bookmarkEnd w:id="119"/>
    <w:bookmarkEnd w:id="120"/>
    <w:bookmarkEnd w:id="121"/>
    <w:bookmarkEnd w:id="122"/>
    <w:bookmarkEnd w:id="123"/>
    <w:bookmarkEnd w:id="124"/>
    <w:bookmarkEnd w:id="125"/>
    <w:p>
      <w:pPr>
        <w:rPr>
          <w:rFonts w:hint="eastAsia" w:ascii="宋体" w:hAnsi="宋体" w:eastAsia="宋体" w:cs="宋体"/>
          <w:b/>
          <w:color w:val="auto"/>
          <w:sz w:val="21"/>
          <w:szCs w:val="21"/>
          <w:highlight w:val="none"/>
          <w:lang w:eastAsia="zh-CN"/>
        </w:rPr>
      </w:pPr>
    </w:p>
    <w:p>
      <w:pP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附件十</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：外包装封面</w:t>
      </w:r>
    </w:p>
    <w:p>
      <w:pPr>
        <w:spacing w:line="360" w:lineRule="auto"/>
        <w:jc w:val="left"/>
        <w:rPr>
          <w:rFonts w:ascii="宋体" w:hAnsi="宋体"/>
          <w:b/>
          <w:color w:val="auto"/>
          <w:sz w:val="30"/>
          <w:szCs w:val="30"/>
          <w:highlight w:val="none"/>
        </w:rPr>
      </w:pPr>
    </w:p>
    <w:p>
      <w:pPr>
        <w:spacing w:line="360" w:lineRule="auto"/>
        <w:jc w:val="left"/>
        <w:rPr>
          <w:rFonts w:hint="eastAsia" w:ascii="宋体" w:hAnsi="宋体"/>
          <w:b/>
          <w:bCs/>
          <w:color w:val="auto"/>
          <w:highlight w:val="none"/>
        </w:rPr>
      </w:pPr>
    </w:p>
    <w:p>
      <w:pPr>
        <w:spacing w:line="360" w:lineRule="auto"/>
        <w:rPr>
          <w:rFonts w:ascii="宋体" w:hAnsi="宋体"/>
          <w:color w:val="auto"/>
          <w:sz w:val="24"/>
          <w:highlight w:val="none"/>
          <w:lang w:val="en-GB"/>
        </w:rPr>
      </w:pPr>
    </w:p>
    <w:tbl>
      <w:tblPr>
        <w:tblStyle w:val="26"/>
        <w:tblW w:w="0" w:type="auto"/>
        <w:jc w:val="center"/>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Layout w:type="fixed"/>
        <w:tblCellMar>
          <w:top w:w="0" w:type="dxa"/>
          <w:left w:w="108" w:type="dxa"/>
          <w:bottom w:w="0" w:type="dxa"/>
          <w:right w:w="108" w:type="dxa"/>
        </w:tblCellMar>
      </w:tblPr>
      <w:tblGrid>
        <w:gridCol w:w="8442"/>
      </w:tblGrid>
      <w:tr>
        <w:tblPrEx>
          <w:tblBorders>
            <w:top w:val="dashDotStroked" w:color="000080" w:sz="24" w:space="0"/>
            <w:left w:val="dashDotStroked" w:color="000080" w:sz="24" w:space="0"/>
            <w:bottom w:val="dashDotStroked" w:color="000080" w:sz="24" w:space="0"/>
            <w:right w:val="dashDotStroked" w:color="000080" w:sz="24" w:space="0"/>
            <w:insideH w:val="dashDotStroked" w:color="000080" w:sz="24" w:space="0"/>
            <w:insideV w:val="dashDotStroked" w:color="000080" w:sz="24" w:space="0"/>
          </w:tblBorders>
          <w:tblCellMar>
            <w:top w:w="0" w:type="dxa"/>
            <w:left w:w="108" w:type="dxa"/>
            <w:bottom w:w="0" w:type="dxa"/>
            <w:right w:w="108" w:type="dxa"/>
          </w:tblCellMar>
        </w:tblPrEx>
        <w:trPr>
          <w:trHeight w:val="4290" w:hRule="atLeast"/>
          <w:jc w:val="center"/>
        </w:trPr>
        <w:tc>
          <w:tcPr>
            <w:tcW w:w="8442" w:type="dxa"/>
            <w:tcBorders>
              <w:top w:val="double" w:color="666699" w:sz="4" w:space="0"/>
              <w:left w:val="double" w:color="666699" w:sz="4" w:space="0"/>
              <w:bottom w:val="double" w:color="666699" w:sz="4" w:space="0"/>
              <w:right w:val="double" w:color="666699" w:sz="4" w:space="0"/>
            </w:tcBorders>
            <w:shd w:val="clear" w:color="auto" w:fill="FCFEEA"/>
            <w:vAlign w:val="top"/>
          </w:tcPr>
          <w:p>
            <w:pPr>
              <w:spacing w:line="440" w:lineRule="exact"/>
              <w:jc w:val="center"/>
              <w:rPr>
                <w:rFonts w:hint="eastAsia" w:ascii="宋体" w:hAnsi="宋体"/>
                <w:b/>
                <w:bCs/>
                <w:color w:val="auto"/>
                <w:sz w:val="28"/>
                <w:szCs w:val="28"/>
                <w:highlight w:val="none"/>
              </w:rPr>
            </w:pPr>
          </w:p>
          <w:p>
            <w:pPr>
              <w:spacing w:line="440" w:lineRule="exact"/>
              <w:jc w:val="center"/>
              <w:rPr>
                <w:rFonts w:hint="default" w:hAnsi="宋体" w:eastAsia="宋体"/>
                <w:b/>
                <w:color w:val="auto"/>
                <w:sz w:val="28"/>
                <w:szCs w:val="28"/>
                <w:highlight w:val="none"/>
                <w:lang w:val="en-US" w:eastAsia="zh-CN"/>
              </w:rPr>
            </w:pPr>
            <w:r>
              <w:rPr>
                <w:rFonts w:hint="eastAsia" w:hAnsi="宋体"/>
                <w:b/>
                <w:color w:val="auto"/>
                <w:sz w:val="28"/>
                <w:szCs w:val="28"/>
                <w:highlight w:val="none"/>
              </w:rPr>
              <w:t xml:space="preserve"> </w:t>
            </w:r>
            <w:r>
              <w:rPr>
                <w:rFonts w:hint="eastAsia" w:hAnsi="宋体"/>
                <w:b/>
                <w:color w:val="auto"/>
                <w:sz w:val="28"/>
                <w:szCs w:val="28"/>
                <w:highlight w:val="none"/>
                <w:lang w:eastAsia="zh-CN"/>
              </w:rPr>
              <w:t>ZJYX-2024-31-1</w:t>
            </w:r>
          </w:p>
          <w:p>
            <w:pPr>
              <w:spacing w:line="440" w:lineRule="exact"/>
              <w:jc w:val="center"/>
              <w:rPr>
                <w:rFonts w:hint="eastAsia" w:ascii="宋体" w:hAnsi="宋体"/>
                <w:b/>
                <w:bCs/>
                <w:color w:val="auto"/>
                <w:sz w:val="28"/>
                <w:highlight w:val="none"/>
                <w:lang w:val="en-GB"/>
              </w:rPr>
            </w:pPr>
            <w:r>
              <w:rPr>
                <w:rFonts w:hint="eastAsia" w:ascii="宋体" w:hAnsi="宋体" w:eastAsia="宋体"/>
                <w:b/>
                <w:bCs/>
                <w:color w:val="auto"/>
                <w:sz w:val="28"/>
                <w:highlight w:val="none"/>
                <w:lang w:val="en-GB" w:eastAsia="zh-CN"/>
              </w:rPr>
              <w:t>仙居县华莹矿业有限公司2024年集装袋采购（非政府采购）（重新招标）</w:t>
            </w:r>
          </w:p>
          <w:p>
            <w:pPr>
              <w:spacing w:line="440" w:lineRule="exact"/>
              <w:jc w:val="center"/>
              <w:rPr>
                <w:rFonts w:hint="eastAsia" w:eastAsia="宋体"/>
                <w:b/>
                <w:color w:val="auto"/>
                <w:sz w:val="28"/>
                <w:szCs w:val="28"/>
                <w:highlight w:val="none"/>
              </w:rPr>
            </w:pPr>
            <w:r>
              <w:rPr>
                <w:rFonts w:hint="eastAsia" w:ascii="宋体" w:hAnsi="宋体"/>
                <w:b/>
                <w:bCs/>
                <w:color w:val="auto"/>
                <w:sz w:val="28"/>
                <w:highlight w:val="none"/>
                <w:lang w:val="en-GB"/>
              </w:rPr>
              <w:t>内容：</w:t>
            </w:r>
            <w:r>
              <w:rPr>
                <w:rFonts w:hint="eastAsia"/>
                <w:b/>
                <w:color w:val="auto"/>
                <w:sz w:val="28"/>
                <w:szCs w:val="22"/>
                <w:highlight w:val="none"/>
                <w:lang w:val="zh-CN"/>
              </w:rPr>
              <w:t>“</w:t>
            </w:r>
            <w:r>
              <w:rPr>
                <w:rFonts w:hint="eastAsia" w:ascii="宋体" w:hAnsi="宋体" w:eastAsia="宋体" w:cs="宋体"/>
                <w:b/>
                <w:color w:val="auto"/>
                <w:sz w:val="28"/>
                <w:szCs w:val="22"/>
                <w:highlight w:val="none"/>
              </w:rPr>
              <w:t>资格证明文件</w:t>
            </w:r>
            <w:r>
              <w:rPr>
                <w:b/>
                <w:color w:val="auto"/>
                <w:sz w:val="28"/>
                <w:szCs w:val="22"/>
                <w:highlight w:val="none"/>
              </w:rPr>
              <w:t>”</w:t>
            </w:r>
            <w:r>
              <w:rPr>
                <w:rFonts w:hint="eastAsia" w:ascii="宋体" w:hAnsi="宋体" w:eastAsia="宋体" w:cs="宋体"/>
                <w:b/>
                <w:color w:val="auto"/>
                <w:sz w:val="28"/>
                <w:szCs w:val="22"/>
                <w:highlight w:val="none"/>
              </w:rPr>
              <w:t>或</w:t>
            </w:r>
            <w:r>
              <w:rPr>
                <w:rFonts w:hint="eastAsia"/>
                <w:b/>
                <w:color w:val="auto"/>
                <w:sz w:val="28"/>
                <w:szCs w:val="22"/>
                <w:highlight w:val="none"/>
                <w:lang w:val="zh-CN"/>
              </w:rPr>
              <w:t>“</w:t>
            </w:r>
            <w:r>
              <w:rPr>
                <w:rFonts w:hint="eastAsia" w:ascii="宋体" w:hAnsi="宋体" w:eastAsia="宋体" w:cs="宋体"/>
                <w:b/>
                <w:color w:val="auto"/>
                <w:sz w:val="28"/>
                <w:szCs w:val="22"/>
                <w:highlight w:val="none"/>
                <w:lang w:eastAsia="zh-CN"/>
              </w:rPr>
              <w:t>商务与技术文件</w:t>
            </w:r>
            <w:r>
              <w:rPr>
                <w:b/>
                <w:color w:val="auto"/>
                <w:sz w:val="28"/>
                <w:szCs w:val="22"/>
                <w:highlight w:val="none"/>
              </w:rPr>
              <w:t>”</w:t>
            </w:r>
            <w:r>
              <w:rPr>
                <w:rFonts w:hint="eastAsia" w:ascii="宋体" w:hAnsi="宋体" w:eastAsia="宋体" w:cs="宋体"/>
                <w:b/>
                <w:color w:val="auto"/>
                <w:sz w:val="28"/>
                <w:szCs w:val="22"/>
                <w:highlight w:val="none"/>
              </w:rPr>
              <w:t>或</w:t>
            </w:r>
            <w:r>
              <w:rPr>
                <w:b/>
                <w:color w:val="auto"/>
                <w:sz w:val="28"/>
                <w:szCs w:val="22"/>
                <w:highlight w:val="none"/>
              </w:rPr>
              <w:t>“</w:t>
            </w:r>
            <w:r>
              <w:rPr>
                <w:rFonts w:hint="eastAsia" w:ascii="宋体" w:hAnsi="宋体" w:eastAsia="宋体" w:cs="宋体"/>
                <w:b/>
                <w:color w:val="auto"/>
                <w:sz w:val="28"/>
                <w:szCs w:val="22"/>
                <w:highlight w:val="none"/>
              </w:rPr>
              <w:t>报价文件</w:t>
            </w:r>
            <w:r>
              <w:rPr>
                <w:b/>
                <w:color w:val="auto"/>
                <w:sz w:val="28"/>
                <w:szCs w:val="22"/>
                <w:highlight w:val="none"/>
              </w:rPr>
              <w:t>”</w:t>
            </w:r>
            <w:r>
              <w:rPr>
                <w:rFonts w:hint="eastAsia" w:ascii="宋体" w:hAnsi="宋体" w:eastAsia="宋体" w:cs="宋体"/>
                <w:b/>
                <w:color w:val="auto"/>
                <w:sz w:val="28"/>
                <w:szCs w:val="28"/>
                <w:highlight w:val="none"/>
              </w:rPr>
              <w:t>（请选择</w:t>
            </w:r>
            <w:r>
              <w:rPr>
                <w:rFonts w:hint="eastAsia"/>
                <w:b/>
                <w:color w:val="auto"/>
                <w:sz w:val="28"/>
                <w:szCs w:val="28"/>
                <w:highlight w:val="none"/>
              </w:rPr>
              <w:t>）</w:t>
            </w:r>
          </w:p>
          <w:p>
            <w:pPr>
              <w:spacing w:line="440" w:lineRule="exact"/>
              <w:jc w:val="center"/>
              <w:rPr>
                <w:rFonts w:hint="eastAsia" w:ascii="宋体" w:hAnsi="宋体" w:eastAsia="宋体"/>
                <w:b/>
                <w:bCs/>
                <w:color w:val="auto"/>
                <w:sz w:val="28"/>
                <w:highlight w:val="none"/>
                <w:lang w:val="en-GB"/>
              </w:rPr>
            </w:pPr>
          </w:p>
          <w:p>
            <w:pPr>
              <w:spacing w:line="360" w:lineRule="auto"/>
              <w:jc w:val="center"/>
              <w:rPr>
                <w:rFonts w:hint="eastAsia" w:ascii="黑体" w:eastAsia="黑体"/>
                <w:b/>
                <w:bCs/>
                <w:color w:val="auto"/>
                <w:sz w:val="28"/>
                <w:highlight w:val="none"/>
              </w:rPr>
            </w:pPr>
            <w:r>
              <w:rPr>
                <w:rFonts w:hint="eastAsia" w:ascii="黑体" w:eastAsia="黑体"/>
                <w:b/>
                <w:bCs/>
                <w:color w:val="auto"/>
                <w:sz w:val="28"/>
                <w:highlight w:val="none"/>
              </w:rPr>
              <w:t xml:space="preserve">  正本或副本或正副本</w:t>
            </w:r>
            <w:r>
              <w:rPr>
                <w:rFonts w:hint="eastAsia"/>
                <w:b/>
                <w:color w:val="auto"/>
                <w:sz w:val="28"/>
                <w:highlight w:val="none"/>
              </w:rPr>
              <w:t>（请选择）</w:t>
            </w:r>
          </w:p>
          <w:p>
            <w:pPr>
              <w:spacing w:line="360" w:lineRule="auto"/>
              <w:ind w:left="302" w:leftChars="84" w:firstLine="2661" w:firstLineChars="950"/>
              <w:rPr>
                <w:rFonts w:hint="eastAsia" w:ascii="宋体" w:hAnsi="宋体"/>
                <w:b/>
                <w:color w:val="auto"/>
                <w:sz w:val="32"/>
                <w:highlight w:val="none"/>
              </w:rPr>
            </w:pPr>
            <w:r>
              <w:rPr>
                <w:rFonts w:hint="eastAsia"/>
                <w:b/>
                <w:color w:val="auto"/>
                <w:sz w:val="28"/>
                <w:highlight w:val="none"/>
              </w:rPr>
              <w:t>标项号（如有）</w:t>
            </w:r>
          </w:p>
          <w:p>
            <w:pPr>
              <w:spacing w:line="360" w:lineRule="auto"/>
              <w:ind w:left="302" w:leftChars="84" w:firstLine="3041" w:firstLineChars="950"/>
              <w:rPr>
                <w:rFonts w:hint="eastAsia" w:ascii="宋体" w:hAnsi="宋体"/>
                <w:b/>
                <w:color w:val="auto"/>
                <w:sz w:val="32"/>
                <w:highlight w:val="none"/>
              </w:rPr>
            </w:pPr>
          </w:p>
          <w:p>
            <w:pPr>
              <w:spacing w:line="360" w:lineRule="auto"/>
              <w:ind w:firstLine="600" w:firstLineChars="250"/>
              <w:rPr>
                <w:rFonts w:ascii="宋体" w:hAnsi="宋体"/>
                <w:b/>
                <w:color w:val="auto"/>
                <w:sz w:val="24"/>
                <w:highlight w:val="none"/>
                <w:u w:val="single"/>
              </w:rPr>
            </w:pPr>
            <w:r>
              <w:rPr>
                <w:rFonts w:hint="eastAsia" w:ascii="宋体" w:hAnsi="宋体"/>
                <w:b/>
                <w:color w:val="auto"/>
                <w:sz w:val="24"/>
                <w:highlight w:val="none"/>
                <w:lang w:val="en-US" w:eastAsia="zh-CN"/>
              </w:rPr>
              <w:t>供应商</w:t>
            </w:r>
            <w:r>
              <w:rPr>
                <w:rFonts w:hint="eastAsia" w:ascii="宋体" w:hAnsi="宋体"/>
                <w:b/>
                <w:color w:val="auto"/>
                <w:sz w:val="24"/>
                <w:highlight w:val="none"/>
              </w:rPr>
              <w:t>：</w:t>
            </w:r>
            <w:r>
              <w:rPr>
                <w:rFonts w:hint="eastAsia" w:ascii="宋体" w:hAnsi="宋体"/>
                <w:b/>
                <w:color w:val="auto"/>
                <w:sz w:val="24"/>
                <w:highlight w:val="none"/>
                <w:u w:val="single"/>
              </w:rPr>
              <w:t xml:space="preserve">                                         </w:t>
            </w:r>
          </w:p>
          <w:p>
            <w:pPr>
              <w:spacing w:line="360" w:lineRule="auto"/>
              <w:rPr>
                <w:rFonts w:ascii="宋体" w:hAnsi="宋体"/>
                <w:color w:val="auto"/>
                <w:sz w:val="24"/>
                <w:highlight w:val="none"/>
                <w:u w:val="single"/>
              </w:rPr>
            </w:pPr>
          </w:p>
          <w:p>
            <w:pPr>
              <w:spacing w:line="360" w:lineRule="auto"/>
              <w:jc w:val="center"/>
              <w:rPr>
                <w:rFonts w:ascii="宋体" w:hAnsi="宋体"/>
                <w:b/>
                <w:bCs/>
                <w:color w:val="auto"/>
                <w:highlight w:val="none"/>
              </w:rPr>
            </w:pPr>
            <w:r>
              <w:rPr>
                <w:rFonts w:hint="eastAsia" w:ascii="宋体" w:hAnsi="宋体"/>
                <w:b/>
                <w:bCs/>
                <w:color w:val="auto"/>
                <w:highlight w:val="none"/>
              </w:rPr>
              <w:t>开标时启封</w:t>
            </w:r>
          </w:p>
          <w:p>
            <w:pPr>
              <w:adjustRightInd w:val="0"/>
              <w:snapToGrid w:val="0"/>
              <w:spacing w:line="360" w:lineRule="auto"/>
              <w:rPr>
                <w:rFonts w:hint="default" w:ascii="宋体" w:hAnsi="宋体" w:eastAsia="宋体"/>
                <w:color w:val="auto"/>
                <w:sz w:val="28"/>
                <w:highlight w:val="none"/>
                <w:lang w:val="en-US" w:eastAsia="zh-CN"/>
              </w:rPr>
            </w:pPr>
            <w:r>
              <w:rPr>
                <w:rFonts w:hint="eastAsia" w:ascii="宋体" w:hAnsi="宋体"/>
                <w:b/>
                <w:bCs/>
                <w:color w:val="auto"/>
                <w:sz w:val="28"/>
                <w:highlight w:val="none"/>
              </w:rPr>
              <w:t>提交地点：</w:t>
            </w:r>
            <w:r>
              <w:rPr>
                <w:rFonts w:hint="eastAsia" w:ascii="宋体" w:hAnsi="宋体"/>
                <w:b/>
                <w:bCs/>
                <w:color w:val="auto"/>
                <w:sz w:val="28"/>
                <w:szCs w:val="28"/>
                <w:highlight w:val="none"/>
                <w:lang w:val="en-US" w:eastAsia="zh-CN"/>
              </w:rPr>
              <w:t>浙江耀信工程咨询有限公司仙居分公司开标室（仙居县炉兴中路16号3楼）</w:t>
            </w:r>
          </w:p>
        </w:tc>
      </w:tr>
    </w:tbl>
    <w:p>
      <w:pPr>
        <w:pStyle w:val="3"/>
        <w:keepNext w:val="0"/>
        <w:keepLines w:val="0"/>
        <w:pageBreakBefore w:val="0"/>
        <w:widowControl w:val="0"/>
        <w:kinsoku/>
        <w:wordWrap/>
        <w:overflowPunct/>
        <w:topLinePunct w:val="0"/>
        <w:autoSpaceDE/>
        <w:autoSpaceDN/>
        <w:bidi w:val="0"/>
        <w:adjustRightInd/>
        <w:snapToGrid/>
        <w:spacing w:after="0" w:afterLines="0" w:line="360" w:lineRule="auto"/>
        <w:textAlignment w:val="auto"/>
        <w:rPr>
          <w:rFonts w:hint="eastAsia" w:ascii="宋体" w:hAnsi="宋体" w:eastAsia="宋体" w:cs="宋体"/>
          <w:b/>
          <w:bCs/>
          <w:color w:val="auto"/>
          <w:sz w:val="21"/>
          <w:szCs w:val="21"/>
          <w:highlight w:val="none"/>
        </w:rPr>
      </w:pPr>
    </w:p>
    <w:p>
      <w:pPr>
        <w:pStyle w:val="9"/>
        <w:ind w:firstLine="0"/>
        <w:jc w:val="left"/>
        <w:rPr>
          <w:rFonts w:ascii="宋体" w:hAnsi="宋体" w:eastAsia="宋体" w:cs="宋体"/>
          <w:b/>
          <w:color w:val="auto"/>
          <w:sz w:val="24"/>
          <w:szCs w:val="24"/>
          <w:highlight w:val="none"/>
          <w:lang w:val="zh-CN"/>
        </w:rPr>
      </w:pPr>
    </w:p>
    <w:sectPr>
      <w:pgSz w:w="11906" w:h="16838"/>
      <w:pgMar w:top="1440" w:right="1440" w:bottom="1440"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eastAsia="宋体"/>
        <w:u w:val="single"/>
      </w:rPr>
    </w:pPr>
    <w:r>
      <w:rPr>
        <w:rFonts w:hint="eastAsia" w:eastAsia="宋体"/>
        <w:u w:val="single"/>
      </w:rPr>
      <w:t>浙江耀信工程咨询有限公司</w:t>
    </w:r>
  </w:p>
  <w:p>
    <w:pPr>
      <w:pStyle w:val="15"/>
      <w:jc w:val="center"/>
    </w:pPr>
    <w:r>
      <w:fldChar w:fldCharType="begin"/>
    </w:r>
    <w:r>
      <w:rPr>
        <w:rStyle w:val="30"/>
      </w:rPr>
      <w:instrText xml:space="preserve"> PAGE </w:instrText>
    </w:r>
    <w:r>
      <w:fldChar w:fldCharType="separate"/>
    </w:r>
    <w:r>
      <w:rPr>
        <w:rStyle w:val="30"/>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7560" w:right="360" w:hanging="7560" w:hangingChars="4200"/>
      <w:jc w:val="both"/>
      <w:rPr>
        <w:rFonts w:ascii="宋体" w:hAnsi="宋体"/>
      </w:rPr>
    </w:pPr>
    <w:r>
      <w:rPr>
        <w:rFonts w:hint="eastAsia" w:ascii="宋体" w:hAnsi="宋体" w:eastAsia="宋体"/>
        <w:lang w:eastAsia="zh-CN"/>
      </w:rPr>
      <w:t>仙居县华莹矿业有限公司2024年集装袋采购（非政府采购）（重新招标）</w:t>
    </w:r>
    <w:r>
      <w:rPr>
        <w:rFonts w:hint="eastAsia" w:ascii="宋体" w:hAnsi="宋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36C695"/>
    <w:multiLevelType w:val="singleLevel"/>
    <w:tmpl w:val="9836C695"/>
    <w:lvl w:ilvl="0" w:tentative="0">
      <w:start w:val="3"/>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cs="Times New Roman"/>
      </w:rPr>
    </w:lvl>
  </w:abstractNum>
  <w:abstractNum w:abstractNumId="3">
    <w:nsid w:val="00000004"/>
    <w:multiLevelType w:val="singleLevel"/>
    <w:tmpl w:val="00000004"/>
    <w:lvl w:ilvl="0" w:tentative="0">
      <w:start w:val="3"/>
      <w:numFmt w:val="chineseCounting"/>
      <w:suff w:val="nothing"/>
      <w:lvlText w:val="%1、"/>
      <w:lvlJc w:val="left"/>
      <w:rPr>
        <w:rFonts w:cs="Times New Roman"/>
      </w:rPr>
    </w:lvl>
  </w:abstractNum>
  <w:abstractNum w:abstractNumId="4">
    <w:nsid w:val="3060135C"/>
    <w:multiLevelType w:val="singleLevel"/>
    <w:tmpl w:val="3060135C"/>
    <w:lvl w:ilvl="0" w:tentative="0">
      <w:start w:val="2"/>
      <w:numFmt w:val="chineseCounting"/>
      <w:suff w:val="nothing"/>
      <w:lvlText w:val="%1、"/>
      <w:lvlJc w:val="left"/>
      <w:rPr>
        <w:rFonts w:hint="eastAsia"/>
      </w:rPr>
    </w:lvl>
  </w:abstractNum>
  <w:abstractNum w:abstractNumId="5">
    <w:nsid w:val="662A3AC5"/>
    <w:multiLevelType w:val="singleLevel"/>
    <w:tmpl w:val="662A3AC5"/>
    <w:lvl w:ilvl="0" w:tentative="0">
      <w:start w:val="3"/>
      <w:numFmt w:val="decimal"/>
      <w:lvlText w:val="%1."/>
      <w:lvlJc w:val="left"/>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4OGYxNTU4MzQyYjcwY2QyOTk0YjVhMTgzZDU1NzkifQ=="/>
  </w:docVars>
  <w:rsids>
    <w:rsidRoot w:val="00000000"/>
    <w:rsid w:val="01F36FCC"/>
    <w:rsid w:val="027B7AFA"/>
    <w:rsid w:val="076D7821"/>
    <w:rsid w:val="1EEF7FE2"/>
    <w:rsid w:val="26FE3B9A"/>
    <w:rsid w:val="2E271C28"/>
    <w:rsid w:val="31E16592"/>
    <w:rsid w:val="3D485717"/>
    <w:rsid w:val="3DA6700D"/>
    <w:rsid w:val="43925658"/>
    <w:rsid w:val="4B441C14"/>
    <w:rsid w:val="4E1835AE"/>
    <w:rsid w:val="4FD51C85"/>
    <w:rsid w:val="53E25415"/>
    <w:rsid w:val="58BE008F"/>
    <w:rsid w:val="58C10186"/>
    <w:rsid w:val="662463E4"/>
    <w:rsid w:val="6B111288"/>
    <w:rsid w:val="6E4B503C"/>
    <w:rsid w:val="6E9A31D5"/>
    <w:rsid w:val="721C1723"/>
    <w:rsid w:val="7364363C"/>
    <w:rsid w:val="769406D1"/>
    <w:rsid w:val="779B3146"/>
    <w:rsid w:val="7E1B0E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36"/>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4"/>
    <w:qFormat/>
    <w:uiPriority w:val="0"/>
    <w:pPr>
      <w:ind w:firstLine="420" w:firstLineChars="100"/>
    </w:pPr>
  </w:style>
  <w:style w:type="paragraph" w:styleId="3">
    <w:name w:val="Body Text"/>
    <w:basedOn w:val="1"/>
    <w:next w:val="2"/>
    <w:qFormat/>
    <w:uiPriority w:val="0"/>
    <w:pPr>
      <w:spacing w:after="120"/>
    </w:pPr>
    <w:rPr>
      <w:sz w:val="21"/>
      <w:szCs w:val="22"/>
    </w:rPr>
  </w:style>
  <w:style w:type="paragraph" w:styleId="4">
    <w:name w:val="toc 6"/>
    <w:basedOn w:val="1"/>
    <w:next w:val="1"/>
    <w:qFormat/>
    <w:uiPriority w:val="39"/>
    <w:pPr>
      <w:ind w:left="2100" w:leftChars="1000"/>
    </w:pPr>
    <w:rPr>
      <w:szCs w:val="22"/>
    </w:rPr>
  </w:style>
  <w:style w:type="paragraph" w:styleId="9">
    <w:name w:val="Normal Indent"/>
    <w:basedOn w:val="1"/>
    <w:next w:val="10"/>
    <w:qFormat/>
    <w:uiPriority w:val="0"/>
    <w:pPr>
      <w:ind w:firstLine="420"/>
    </w:pPr>
    <w:rPr>
      <w:sz w:val="21"/>
      <w:szCs w:val="20"/>
    </w:rPr>
  </w:style>
  <w:style w:type="paragraph" w:styleId="10">
    <w:name w:val="Body Text Indent"/>
    <w:basedOn w:val="1"/>
    <w:next w:val="9"/>
    <w:qFormat/>
    <w:uiPriority w:val="0"/>
    <w:pPr>
      <w:adjustRightInd w:val="0"/>
      <w:spacing w:line="500" w:lineRule="atLeast"/>
      <w:ind w:firstLine="210"/>
      <w:textAlignment w:val="baseline"/>
    </w:pPr>
    <w:rPr>
      <w:rFonts w:ascii="仿宋_GB2312" w:eastAsia="仿宋_GB2312"/>
      <w:kern w:val="0"/>
      <w:sz w:val="24"/>
      <w:szCs w:val="20"/>
    </w:rPr>
  </w:style>
  <w:style w:type="paragraph" w:styleId="11">
    <w:name w:val="annotation text"/>
    <w:basedOn w:val="1"/>
    <w:qFormat/>
    <w:uiPriority w:val="0"/>
    <w:pPr>
      <w:jc w:val="left"/>
    </w:pPr>
  </w:style>
  <w:style w:type="paragraph" w:styleId="12">
    <w:name w:val="Plain Text"/>
    <w:basedOn w:val="1"/>
    <w:next w:val="13"/>
    <w:qFormat/>
    <w:uiPriority w:val="0"/>
    <w:rPr>
      <w:rFonts w:ascii="宋体" w:hAnsi="Courier New"/>
      <w:sz w:val="21"/>
      <w:szCs w:val="20"/>
    </w:rPr>
  </w:style>
  <w:style w:type="paragraph" w:styleId="13">
    <w:name w:val="Date"/>
    <w:basedOn w:val="1"/>
    <w:next w:val="1"/>
    <w:qFormat/>
    <w:uiPriority w:val="0"/>
    <w:pPr>
      <w:ind w:left="100" w:leftChars="2500"/>
    </w:pPr>
  </w:style>
  <w:style w:type="paragraph" w:styleId="14">
    <w:name w:val="Balloon Text"/>
    <w:basedOn w:val="1"/>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pPr>
      <w:tabs>
        <w:tab w:val="right" w:leader="dot" w:pos="9628"/>
      </w:tabs>
      <w:jc w:val="center"/>
    </w:pPr>
    <w:rPr>
      <w:b/>
      <w:sz w:val="52"/>
      <w:szCs w:val="52"/>
    </w:rPr>
  </w:style>
  <w:style w:type="paragraph" w:styleId="18">
    <w:name w:val="toc 4"/>
    <w:basedOn w:val="1"/>
    <w:next w:val="1"/>
    <w:qFormat/>
    <w:uiPriority w:val="0"/>
    <w:pPr>
      <w:ind w:left="630"/>
      <w:jc w:val="left"/>
    </w:pPr>
    <w:rPr>
      <w:sz w:val="18"/>
      <w:szCs w:val="18"/>
    </w:rPr>
  </w:style>
  <w:style w:type="paragraph" w:styleId="19">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0"/>
    <w:pPr>
      <w:snapToGrid w:val="0"/>
      <w:jc w:val="left"/>
    </w:pPr>
    <w:rPr>
      <w:rFonts w:eastAsia="仿宋_GB2312"/>
      <w:sz w:val="18"/>
      <w:szCs w:val="20"/>
    </w:rPr>
  </w:style>
  <w:style w:type="paragraph" w:styleId="21">
    <w:name w:val="Body Text Indent 3"/>
    <w:basedOn w:val="1"/>
    <w:qFormat/>
    <w:uiPriority w:val="0"/>
    <w:pPr>
      <w:spacing w:after="120"/>
      <w:ind w:left="420" w:leftChars="200"/>
    </w:pPr>
    <w:rPr>
      <w:sz w:val="16"/>
      <w:szCs w:val="16"/>
    </w:rPr>
  </w:style>
  <w:style w:type="paragraph" w:styleId="22">
    <w:name w:val="toc 2"/>
    <w:basedOn w:val="1"/>
    <w:next w:val="1"/>
    <w:qFormat/>
    <w:uiPriority w:val="0"/>
    <w:pPr>
      <w:ind w:left="420" w:leftChars="200"/>
    </w:pPr>
    <w:rPr>
      <w:rFonts w:ascii="Times New Roman" w:hAnsi="Times New Roman" w:eastAsia="宋体"/>
    </w:rPr>
  </w:style>
  <w:style w:type="paragraph" w:styleId="23">
    <w:name w:val="Normal (Web)"/>
    <w:basedOn w:val="1"/>
    <w:next w:val="22"/>
    <w:qFormat/>
    <w:uiPriority w:val="0"/>
    <w:pPr>
      <w:widowControl/>
      <w:spacing w:before="100" w:beforeAutospacing="1" w:after="100" w:afterAutospacing="1"/>
      <w:jc w:val="left"/>
    </w:pPr>
    <w:rPr>
      <w:rFonts w:hint="eastAsia" w:ascii="宋体" w:hAnsi="宋体"/>
      <w:kern w:val="0"/>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5">
    <w:name w:val="Body Text First Indent 2"/>
    <w:basedOn w:val="10"/>
    <w:next w:val="1"/>
    <w:qFormat/>
    <w:uiPriority w:val="0"/>
    <w:pPr>
      <w:spacing w:after="120" w:line="240" w:lineRule="auto"/>
      <w:ind w:left="420" w:leftChars="200" w:firstLine="420" w:firstLineChars="200"/>
    </w:pPr>
    <w:rPr>
      <w:rFonts w:ascii="Times New Roman" w:hAnsi="Times New Roman"/>
      <w:sz w:val="21"/>
      <w:szCs w:val="24"/>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style>
  <w:style w:type="character" w:styleId="30">
    <w:name w:val="page number"/>
    <w:basedOn w:val="28"/>
    <w:qFormat/>
    <w:uiPriority w:val="0"/>
  </w:style>
  <w:style w:type="character" w:styleId="31">
    <w:name w:val="Hyperlink"/>
    <w:basedOn w:val="28"/>
    <w:qFormat/>
    <w:uiPriority w:val="0"/>
    <w:rPr>
      <w:color w:val="0000FF"/>
      <w:u w:val="single"/>
    </w:rPr>
  </w:style>
  <w:style w:type="character" w:styleId="32">
    <w:name w:val="annotation reference"/>
    <w:qFormat/>
    <w:uiPriority w:val="0"/>
    <w:rPr>
      <w:sz w:val="21"/>
      <w:szCs w:val="21"/>
    </w:rPr>
  </w:style>
  <w:style w:type="character" w:styleId="33">
    <w:name w:val="footnote reference"/>
    <w:qFormat/>
    <w:uiPriority w:val="0"/>
    <w:rPr>
      <w:vertAlign w:val="superscript"/>
    </w:rPr>
  </w:style>
  <w:style w:type="paragraph" w:customStyle="1" w:styleId="34">
    <w:name w:val="首行缩进"/>
    <w:basedOn w:val="1"/>
    <w:qFormat/>
    <w:uiPriority w:val="0"/>
    <w:rPr>
      <w:lang w:val="zh-CN"/>
    </w:rPr>
  </w:style>
  <w:style w:type="paragraph" w:customStyle="1" w:styleId="35">
    <w:name w:val="表格文字"/>
    <w:basedOn w:val="1"/>
    <w:next w:val="3"/>
    <w:qFormat/>
    <w:uiPriority w:val="0"/>
    <w:pPr>
      <w:spacing w:before="25" w:after="25"/>
      <w:jc w:val="left"/>
    </w:pPr>
    <w:rPr>
      <w:bCs/>
      <w:spacing w:val="10"/>
      <w:kern w:val="0"/>
      <w:sz w:val="24"/>
      <w:szCs w:val="20"/>
    </w:rPr>
  </w:style>
  <w:style w:type="paragraph" w:customStyle="1" w:styleId="36">
    <w:name w:val="Char"/>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37">
    <w:name w:val="_Style 2"/>
    <w:basedOn w:val="1"/>
    <w:qFormat/>
    <w:uiPriority w:val="0"/>
    <w:pPr>
      <w:ind w:left="720"/>
      <w:contextualSpacing/>
    </w:pPr>
  </w:style>
  <w:style w:type="paragraph" w:customStyle="1" w:styleId="38">
    <w:name w:val="正文1"/>
    <w:basedOn w:val="1"/>
    <w:next w:val="1"/>
    <w:qFormat/>
    <w:uiPriority w:val="0"/>
    <w:pPr>
      <w:spacing w:line="360" w:lineRule="auto"/>
      <w:ind w:firstLine="200" w:firstLineChars="200"/>
      <w:jc w:val="left"/>
    </w:pPr>
    <w:rPr>
      <w:rFonts w:ascii="宋体" w:hAnsi="宋体"/>
      <w:color w:val="000000"/>
      <w:kern w:val="0"/>
      <w:sz w:val="24"/>
      <w:szCs w:val="20"/>
    </w:rPr>
  </w:style>
  <w:style w:type="paragraph" w:customStyle="1" w:styleId="39">
    <w:name w:val="列出段落1"/>
    <w:basedOn w:val="1"/>
    <w:qFormat/>
    <w:uiPriority w:val="0"/>
    <w:pPr>
      <w:ind w:firstLine="420" w:firstLineChars="200"/>
    </w:pPr>
    <w:rPr>
      <w:sz w:val="21"/>
      <w:szCs w:val="22"/>
    </w:rPr>
  </w:style>
  <w:style w:type="paragraph" w:customStyle="1" w:styleId="40">
    <w:name w:val="表格内容"/>
    <w:basedOn w:val="1"/>
    <w:qFormat/>
    <w:uiPriority w:val="2"/>
    <w:pPr>
      <w:widowControl/>
      <w:jc w:val="center"/>
    </w:pPr>
    <w:rPr>
      <w:kern w:val="0"/>
      <w:sz w:val="24"/>
      <w:szCs w:val="28"/>
    </w:rPr>
  </w:style>
  <w:style w:type="paragraph" w:customStyle="1" w:styleId="41">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6"/>
    <w:qFormat/>
    <w:uiPriority w:val="0"/>
    <w:pPr>
      <w:widowControl w:val="0"/>
      <w:jc w:val="both"/>
    </w:pPr>
    <w:rPr>
      <w:rFonts w:ascii="Calibri" w:hAnsi="Calibri" w:eastAsia="Calibri" w:cs="Times New Roman"/>
      <w:kern w:val="2"/>
      <w:sz w:val="21"/>
      <w:szCs w:val="24"/>
      <w:lang w:val="en-US" w:eastAsia="zh-CN" w:bidi="ar-SA"/>
    </w:rPr>
  </w:style>
  <w:style w:type="paragraph" w:customStyle="1" w:styleId="43">
    <w:name w:val="Plain Text1"/>
    <w:basedOn w:val="44"/>
    <w:qFormat/>
    <w:uiPriority w:val="99"/>
    <w:pPr>
      <w:widowControl/>
      <w:jc w:val="left"/>
    </w:pPr>
    <w:rPr>
      <w:rFonts w:ascii="宋体" w:hAnsi="Courier New"/>
    </w:rPr>
  </w:style>
  <w:style w:type="paragraph" w:customStyle="1" w:styleId="4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character" w:customStyle="1" w:styleId="46">
    <w:name w:val="font51"/>
    <w:basedOn w:val="28"/>
    <w:qFormat/>
    <w:uiPriority w:val="0"/>
    <w:rPr>
      <w:rFonts w:hint="eastAsia" w:ascii="宋体" w:hAnsi="宋体" w:eastAsia="宋体" w:cs="宋体"/>
      <w:color w:val="000000"/>
      <w:sz w:val="18"/>
      <w:szCs w:val="18"/>
      <w:u w:val="none"/>
    </w:rPr>
  </w:style>
  <w:style w:type="paragraph" w:customStyle="1" w:styleId="47">
    <w:name w:val="内文正文"/>
    <w:basedOn w:val="12"/>
    <w:qFormat/>
    <w:uiPriority w:val="99"/>
    <w:pPr>
      <w:adjustRightInd w:val="0"/>
      <w:snapToGrid w:val="0"/>
      <w:spacing w:line="400" w:lineRule="exact"/>
      <w:ind w:firstLine="200" w:firstLineChars="200"/>
    </w:pPr>
    <w:rPr>
      <w:rFonts w:ascii="Arial" w:hAnsi="Arial"/>
      <w:color w:val="000000"/>
      <w:szCs w:val="21"/>
    </w:rPr>
  </w:style>
  <w:style w:type="paragraph" w:customStyle="1" w:styleId="48">
    <w:name w:val="List Paragraph"/>
    <w:basedOn w:val="1"/>
    <w:qFormat/>
    <w:uiPriority w:val="34"/>
    <w:pPr>
      <w:ind w:firstLine="420" w:firstLineChars="200"/>
    </w:pPr>
    <w:rPr>
      <w:szCs w:val="22"/>
    </w:rPr>
  </w:style>
  <w:style w:type="character" w:customStyle="1" w:styleId="49">
    <w:name w:val="NormalCharacter"/>
    <w:qFormat/>
    <w:uiPriority w:val="0"/>
  </w:style>
  <w:style w:type="character" w:customStyle="1" w:styleId="50">
    <w:name w:val="font01"/>
    <w:qFormat/>
    <w:uiPriority w:val="0"/>
    <w:rPr>
      <w:rFonts w:hint="eastAsia" w:ascii="宋体" w:hAnsi="宋体" w:eastAsia="宋体" w:cs="宋体"/>
      <w:color w:val="000000"/>
      <w:sz w:val="22"/>
      <w:szCs w:val="22"/>
      <w:u w:val="none"/>
    </w:rPr>
  </w:style>
  <w:style w:type="paragraph" w:customStyle="1" w:styleId="51">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
    <w:name w:val="列表段落1"/>
    <w:basedOn w:val="1"/>
    <w:qFormat/>
    <w:uiPriority w:val="0"/>
    <w:pPr>
      <w:ind w:firstLine="420" w:firstLineChars="200"/>
    </w:pPr>
    <w:rPr>
      <w:rFonts w:ascii="Times New Roman" w:hAnsi="Times New Roman"/>
    </w:rPr>
  </w:style>
  <w:style w:type="paragraph" w:customStyle="1" w:styleId="53">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5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55">
    <w:name w:val="p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56">
    <w:name w:val="p15"/>
    <w:basedOn w:val="1"/>
    <w:qFormat/>
    <w:uiPriority w:val="0"/>
    <w:pPr>
      <w:widowControl/>
      <w:spacing w:before="156" w:after="156" w:line="400" w:lineRule="atLeast"/>
    </w:pPr>
    <w:rPr>
      <w:rFonts w:ascii="宋体" w:hAnsi="宋体"/>
      <w:kern w:val="0"/>
      <w:sz w:val="24"/>
    </w:rPr>
  </w:style>
  <w:style w:type="paragraph" w:customStyle="1" w:styleId="57">
    <w:name w:val="Normal Indent_a98cd574-d982-4cc8-a198-e82bee30d5fb"/>
    <w:basedOn w:val="1"/>
    <w:qFormat/>
    <w:uiPriority w:val="0"/>
    <w:pPr>
      <w:ind w:firstLine="420"/>
    </w:pPr>
    <w:rPr>
      <w:rFonts w:ascii="Tahoma" w:hAnsi="Tahoma"/>
      <w:kern w:val="0"/>
      <w:sz w:val="20"/>
    </w:rPr>
  </w:style>
  <w:style w:type="paragraph" w:customStyle="1" w:styleId="5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0">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61">
    <w:name w:val="纯文本1"/>
    <w:basedOn w:val="1"/>
    <w:qFormat/>
    <w:uiPriority w:val="0"/>
    <w:pPr>
      <w:spacing w:beforeLines="50" w:afterLines="50" w:line="400" w:lineRule="exact"/>
    </w:pPr>
    <w:rPr>
      <w:rFonts w:ascii="宋体" w:hAnsi="Courier New" w:eastAsia="仿宋_GB2312"/>
      <w:b/>
      <w:sz w:val="24"/>
    </w:rPr>
  </w:style>
  <w:style w:type="paragraph" w:customStyle="1" w:styleId="62">
    <w:name w:val="正文_14"/>
    <w:qFormat/>
    <w:uiPriority w:val="0"/>
    <w:rPr>
      <w:rFonts w:ascii="Times New Roman" w:hAnsi="Times New Roman" w:eastAsia="宋体" w:cs="Times New Roman"/>
      <w:sz w:val="21"/>
      <w:szCs w:val="22"/>
      <w:lang w:val="en-US" w:eastAsia="zh-CN" w:bidi="ar-SA"/>
    </w:rPr>
  </w:style>
  <w:style w:type="character" w:customStyle="1" w:styleId="63">
    <w:name w:val="font11"/>
    <w:basedOn w:val="28"/>
    <w:qFormat/>
    <w:uiPriority w:val="0"/>
    <w:rPr>
      <w:rFonts w:hint="eastAsia" w:ascii="宋体" w:hAnsi="宋体" w:eastAsia="宋体" w:cs="宋体"/>
      <w:color w:val="FF0000"/>
      <w:sz w:val="22"/>
      <w:szCs w:val="22"/>
      <w:u w:val="none"/>
    </w:rPr>
  </w:style>
  <w:style w:type="paragraph" w:customStyle="1" w:styleId="64">
    <w:name w:val="Default"/>
    <w:next w:val="65"/>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5">
    <w:name w:val="目录 71"/>
    <w:next w:val="1"/>
    <w:qFormat/>
    <w:uiPriority w:val="0"/>
    <w:pPr>
      <w:wordWrap w:val="0"/>
      <w:ind w:left="2550"/>
      <w:jc w:val="both"/>
    </w:pPr>
    <w:rPr>
      <w:rFonts w:ascii="Calibri"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18464</Words>
  <Characters>19231</Characters>
  <Lines>24</Lines>
  <Paragraphs>39</Paragraphs>
  <TotalTime>4</TotalTime>
  <ScaleCrop>false</ScaleCrop>
  <LinksUpToDate>false</LinksUpToDate>
  <CharactersWithSpaces>20368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2020-08-12T15:26:00Z</dcterms:created>
  <dc:creator>Administrator</dc:creator>
  <cp:lastModifiedBy>ABC</cp:lastModifiedBy>
  <cp:lastPrinted>2024-06-07T02:37:16Z</cp:lastPrinted>
  <dcterms:modified xsi:type="dcterms:W3CDTF">2024-06-07T07:11:19Z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BE5B8B960DD04D06912CBA00FFABA778_13</vt:lpwstr>
  </property>
</Properties>
</file>