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92023">
      <w:pPr>
        <w:shd w:val="clear" w:color="auto" w:fill="auto"/>
        <w:spacing w:after="100" w:afterAutospacing="1" w:line="276" w:lineRule="auto"/>
        <w:ind w:left="-94" w:leftChars="-200" w:right="-535" w:rightChars="-255" w:hanging="326" w:hangingChars="116"/>
        <w:jc w:val="center"/>
        <w:rPr>
          <w:rFonts w:hint="eastAsia" w:asciiTheme="minorEastAsia" w:hAnsiTheme="minorEastAsia" w:eastAsiaTheme="minorEastAsia" w:cstheme="minorEastAsia"/>
          <w:b/>
          <w:caps w:val="0"/>
          <w:color w:val="000000" w:themeColor="text1"/>
          <w:sz w:val="24"/>
          <w:szCs w:val="32"/>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28"/>
          <w:szCs w:val="32"/>
          <w:highlight w:val="none"/>
          <w:shd w:val="clear" w:color="auto" w:fill="FFFFFF"/>
          <w:lang w:eastAsia="zh-CN"/>
          <w14:textFill>
            <w14:solidFill>
              <w14:schemeClr w14:val="tx1"/>
            </w14:solidFill>
          </w14:textFill>
        </w:rPr>
        <w:t xml:space="preserve"> </w:t>
      </w:r>
      <w:r>
        <w:rPr>
          <w:rFonts w:hint="eastAsia" w:asciiTheme="minorEastAsia" w:hAnsiTheme="minorEastAsia" w:eastAsiaTheme="minorEastAsia" w:cstheme="minorEastAsia"/>
          <w:b/>
          <w:caps w:val="0"/>
          <w:color w:val="000000" w:themeColor="text1"/>
          <w:sz w:val="36"/>
          <w:szCs w:val="40"/>
          <w:highlight w:val="none"/>
          <w:shd w:val="clear" w:color="auto" w:fill="FFFFFF"/>
          <w:lang w:eastAsia="zh-CN"/>
          <w14:textFill>
            <w14:solidFill>
              <w14:schemeClr w14:val="tx1"/>
            </w14:solidFill>
          </w14:textFill>
        </w:rPr>
        <w:t>湖州莫干山高新技术产业开发区2024年度生产型企业第三方安全生产监管服务采购项目</w:t>
      </w:r>
    </w:p>
    <w:p w14:paraId="15C7888C">
      <w:pPr>
        <w:shd w:val="clear" w:color="auto" w:fill="auto"/>
        <w:spacing w:line="500" w:lineRule="exact"/>
        <w:jc w:val="center"/>
        <w:rPr>
          <w:rFonts w:hint="eastAsia" w:asciiTheme="minorEastAsia" w:hAnsiTheme="minorEastAsia" w:eastAsiaTheme="minorEastAsia" w:cstheme="minorEastAsia"/>
          <w:b/>
          <w:caps w:val="0"/>
          <w:color w:val="000000" w:themeColor="text1"/>
          <w:sz w:val="28"/>
          <w:szCs w:val="28"/>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28"/>
          <w:szCs w:val="28"/>
          <w:highlight w:val="none"/>
          <w:shd w:val="clear" w:color="auto" w:fill="FFFFFF"/>
          <w14:textFill>
            <w14:solidFill>
              <w14:schemeClr w14:val="tx1"/>
            </w14:solidFill>
          </w14:textFill>
        </w:rPr>
        <w:t>德财采确临[2024]5121号</w:t>
      </w:r>
      <w:r>
        <w:rPr>
          <w:rFonts w:hint="eastAsia" w:asciiTheme="minorEastAsia" w:hAnsiTheme="minorEastAsia" w:eastAsiaTheme="minorEastAsia" w:cstheme="minorEastAsia"/>
          <w:b/>
          <w:caps w:val="0"/>
          <w:color w:val="000000" w:themeColor="text1"/>
          <w:sz w:val="28"/>
          <w:szCs w:val="28"/>
          <w:highlight w:val="none"/>
          <w:shd w:val="clear" w:color="auto" w:fill="FFFFFF"/>
          <w:lang w:eastAsia="zh-CN"/>
          <w14:textFill>
            <w14:solidFill>
              <w14:schemeClr w14:val="tx1"/>
            </w14:solidFill>
          </w14:textFill>
        </w:rPr>
        <w:t>、德财采确临[2024]5122号</w:t>
      </w:r>
    </w:p>
    <w:p w14:paraId="0ED8D497">
      <w:pPr>
        <w:shd w:val="clear" w:color="auto" w:fill="auto"/>
        <w:spacing w:line="1000" w:lineRule="exact"/>
        <w:jc w:val="cente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t>竞</w:t>
      </w:r>
    </w:p>
    <w:p w14:paraId="56BF3BAB">
      <w:pPr>
        <w:shd w:val="clear" w:color="auto" w:fill="auto"/>
        <w:spacing w:line="1000" w:lineRule="exact"/>
        <w:jc w:val="cente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t>争</w:t>
      </w:r>
    </w:p>
    <w:p w14:paraId="03360D49">
      <w:pPr>
        <w:shd w:val="clear" w:color="auto" w:fill="auto"/>
        <w:spacing w:line="1000" w:lineRule="exact"/>
        <w:jc w:val="cente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t>性</w:t>
      </w:r>
    </w:p>
    <w:p w14:paraId="49A3E112">
      <w:pPr>
        <w:shd w:val="clear" w:color="auto" w:fill="auto"/>
        <w:spacing w:line="1000" w:lineRule="exact"/>
        <w:jc w:val="cente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t>磋</w:t>
      </w:r>
    </w:p>
    <w:p w14:paraId="220192CC">
      <w:pPr>
        <w:shd w:val="clear" w:color="auto" w:fill="auto"/>
        <w:spacing w:line="1000" w:lineRule="exact"/>
        <w:jc w:val="cente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t>商</w:t>
      </w:r>
    </w:p>
    <w:p w14:paraId="1071FE73">
      <w:pPr>
        <w:shd w:val="clear" w:color="auto" w:fill="auto"/>
        <w:spacing w:line="1000" w:lineRule="exact"/>
        <w:jc w:val="cente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t>文</w:t>
      </w:r>
    </w:p>
    <w:p w14:paraId="6B51DEF0">
      <w:pPr>
        <w:shd w:val="clear" w:color="auto" w:fill="auto"/>
        <w:spacing w:after="360" w:afterLines="150" w:line="1000" w:lineRule="exact"/>
        <w:jc w:val="cente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52"/>
          <w:szCs w:val="52"/>
          <w:highlight w:val="none"/>
          <w:shd w:val="clear" w:color="auto" w:fill="FFFFFF"/>
          <w14:textFill>
            <w14:solidFill>
              <w14:schemeClr w14:val="tx1"/>
            </w14:solidFill>
          </w14:textFill>
        </w:rPr>
        <w:t>件</w:t>
      </w:r>
    </w:p>
    <w:p w14:paraId="06726E12">
      <w:pPr>
        <w:shd w:val="clear" w:color="auto" w:fill="auto"/>
        <w:snapToGrid w:val="0"/>
        <w:spacing w:before="120" w:beforeLines="50" w:after="120" w:afterLines="50" w:line="276" w:lineRule="auto"/>
        <w:ind w:left="630" w:leftChars="0"/>
        <w:rPr>
          <w:rFonts w:hint="eastAsia" w:asciiTheme="minorEastAsia" w:hAnsiTheme="minorEastAsia" w:eastAsiaTheme="minorEastAsia" w:cstheme="minorEastAsia"/>
          <w:b/>
          <w:bCs/>
          <w:caps w:val="0"/>
          <w:color w:val="000000" w:themeColor="text1"/>
          <w:sz w:val="28"/>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8"/>
          <w:szCs w:val="30"/>
          <w:highlight w:val="none"/>
          <w:shd w:val="clear" w:color="auto" w:fill="FFFFFF"/>
          <w14:textFill>
            <w14:solidFill>
              <w14:schemeClr w14:val="tx1"/>
            </w14:solidFill>
          </w14:textFill>
        </w:rPr>
        <w:t>项目编号：</w:t>
      </w:r>
      <w:r>
        <w:rPr>
          <w:rFonts w:hint="eastAsia" w:asciiTheme="minorEastAsia" w:hAnsiTheme="minorEastAsia" w:eastAsiaTheme="minorEastAsia" w:cstheme="minorEastAsia"/>
          <w:b/>
          <w:bCs/>
          <w:caps w:val="0"/>
          <w:color w:val="000000" w:themeColor="text1"/>
          <w:sz w:val="28"/>
          <w:szCs w:val="30"/>
          <w:highlight w:val="none"/>
          <w:shd w:val="clear" w:color="auto" w:fill="FFFFFF"/>
          <w:lang w:eastAsia="zh-CN"/>
          <w14:textFill>
            <w14:solidFill>
              <w14:schemeClr w14:val="tx1"/>
            </w14:solidFill>
          </w14:textFill>
        </w:rPr>
        <w:t>ZJXCXZF-2024-JC55</w:t>
      </w:r>
      <w:r>
        <w:rPr>
          <w:rFonts w:hint="eastAsia" w:asciiTheme="minorEastAsia" w:hAnsiTheme="minorEastAsia" w:eastAsiaTheme="minorEastAsia" w:cstheme="minorEastAsia"/>
          <w:b/>
          <w:bCs/>
          <w:caps w:val="0"/>
          <w:color w:val="000000" w:themeColor="text1"/>
          <w:sz w:val="28"/>
          <w:szCs w:val="30"/>
          <w:highlight w:val="none"/>
          <w:shd w:val="clear" w:color="auto" w:fill="FFFFFF"/>
          <w14:textFill>
            <w14:solidFill>
              <w14:schemeClr w14:val="tx1"/>
            </w14:solidFill>
          </w14:textFill>
        </w:rPr>
        <w:t xml:space="preserve"> </w:t>
      </w:r>
    </w:p>
    <w:p w14:paraId="4EB299FB">
      <w:pPr>
        <w:shd w:val="clear" w:color="auto" w:fill="auto"/>
        <w:snapToGrid w:val="0"/>
        <w:spacing w:before="120" w:beforeLines="50" w:line="276" w:lineRule="auto"/>
        <w:ind w:left="630" w:leftChars="0"/>
        <w:rPr>
          <w:rFonts w:hint="eastAsia" w:asciiTheme="minorEastAsia" w:hAnsiTheme="minorEastAsia" w:eastAsiaTheme="minorEastAsia" w:cstheme="minorEastAsia"/>
          <w:b/>
          <w:caps w:val="0"/>
          <w:color w:val="000000" w:themeColor="text1"/>
          <w:sz w:val="28"/>
          <w:szCs w:val="72"/>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28"/>
          <w:szCs w:val="72"/>
          <w:highlight w:val="none"/>
          <w:shd w:val="clear" w:color="auto" w:fill="FFFFFF"/>
          <w14:textFill>
            <w14:solidFill>
              <w14:schemeClr w14:val="tx1"/>
            </w14:solidFill>
          </w14:textFill>
        </w:rPr>
        <w:t>项目名称：</w:t>
      </w:r>
      <w:r>
        <w:rPr>
          <w:rFonts w:hint="eastAsia" w:asciiTheme="minorEastAsia" w:hAnsiTheme="minorEastAsia" w:eastAsiaTheme="minorEastAsia" w:cstheme="minorEastAsia"/>
          <w:b/>
          <w:caps w:val="0"/>
          <w:color w:val="000000" w:themeColor="text1"/>
          <w:sz w:val="28"/>
          <w:szCs w:val="72"/>
          <w:highlight w:val="none"/>
          <w:shd w:val="clear" w:color="auto" w:fill="FFFFFF"/>
          <w:lang w:eastAsia="zh-CN"/>
          <w14:textFill>
            <w14:solidFill>
              <w14:schemeClr w14:val="tx1"/>
            </w14:solidFill>
          </w14:textFill>
        </w:rPr>
        <w:t>湖州莫干山高新技术产业开发区2024年度生产型企业第三方安全生产监管服务采购项目</w:t>
      </w:r>
    </w:p>
    <w:p w14:paraId="43B48CC2">
      <w:pPr>
        <w:shd w:val="clear" w:color="auto" w:fill="auto"/>
        <w:snapToGrid w:val="0"/>
        <w:spacing w:before="120" w:beforeLines="50" w:line="276" w:lineRule="auto"/>
        <w:ind w:left="630" w:leftChars="0"/>
        <w:rPr>
          <w:rFonts w:hint="eastAsia" w:asciiTheme="minorEastAsia" w:hAnsiTheme="minorEastAsia" w:eastAsiaTheme="minorEastAsia" w:cstheme="minorEastAsia"/>
          <w:b/>
          <w:bCs/>
          <w:caps w:val="0"/>
          <w:color w:val="000000" w:themeColor="text1"/>
          <w:w w:val="95"/>
          <w:sz w:val="28"/>
          <w:szCs w:val="30"/>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w w:val="95"/>
          <w:sz w:val="28"/>
          <w:szCs w:val="30"/>
          <w:highlight w:val="none"/>
          <w:shd w:val="clear" w:color="auto" w:fill="FFFFFF"/>
          <w14:textFill>
            <w14:solidFill>
              <w14:schemeClr w14:val="tx1"/>
            </w14:solidFill>
          </w14:textFill>
        </w:rPr>
        <w:t>采购单位：</w:t>
      </w:r>
      <w:r>
        <w:rPr>
          <w:rFonts w:hint="eastAsia" w:asciiTheme="minorEastAsia" w:hAnsiTheme="minorEastAsia" w:eastAsiaTheme="minorEastAsia" w:cstheme="minorEastAsia"/>
          <w:b/>
          <w:caps w:val="0"/>
          <w:color w:val="000000" w:themeColor="text1"/>
          <w:sz w:val="28"/>
          <w:szCs w:val="72"/>
          <w:highlight w:val="none"/>
          <w:shd w:val="clear" w:color="auto" w:fill="FFFFFF"/>
          <w:lang w:eastAsia="zh-CN"/>
          <w14:textFill>
            <w14:solidFill>
              <w14:schemeClr w14:val="tx1"/>
            </w14:solidFill>
          </w14:textFill>
        </w:rPr>
        <w:t>湖州莫干山高新技术产业开发区管理委员会</w:t>
      </w:r>
    </w:p>
    <w:p w14:paraId="3E316A73">
      <w:pPr>
        <w:shd w:val="clear" w:color="auto" w:fill="auto"/>
        <w:snapToGrid w:val="0"/>
        <w:spacing w:before="120" w:beforeLines="50" w:after="120" w:afterLines="50" w:line="276" w:lineRule="auto"/>
        <w:ind w:left="630" w:leftChars="0"/>
        <w:rPr>
          <w:rFonts w:hint="eastAsia" w:asciiTheme="minorEastAsia" w:hAnsiTheme="minorEastAsia" w:eastAsiaTheme="minorEastAsia" w:cstheme="minorEastAsia"/>
          <w:b/>
          <w:caps w:val="0"/>
          <w:color w:val="000000" w:themeColor="text1"/>
          <w:sz w:val="28"/>
          <w:szCs w:val="48"/>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w w:val="95"/>
          <w:sz w:val="28"/>
          <w:szCs w:val="30"/>
          <w:highlight w:val="none"/>
          <w:shd w:val="clear" w:color="auto" w:fill="FFFFFF"/>
          <w14:textFill>
            <w14:solidFill>
              <w14:schemeClr w14:val="tx1"/>
            </w14:solidFill>
          </w14:textFill>
        </w:rPr>
        <w:t>采购代理机构</w:t>
      </w:r>
      <w:r>
        <w:rPr>
          <w:rFonts w:hint="eastAsia" w:asciiTheme="minorEastAsia" w:hAnsiTheme="minorEastAsia" w:eastAsiaTheme="minorEastAsia" w:cstheme="minorEastAsia"/>
          <w:b/>
          <w:bCs/>
          <w:caps w:val="0"/>
          <w:color w:val="000000" w:themeColor="text1"/>
          <w:w w:val="95"/>
          <w:sz w:val="28"/>
          <w:szCs w:val="30"/>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caps w:val="0"/>
          <w:color w:val="000000" w:themeColor="text1"/>
          <w:sz w:val="28"/>
          <w:szCs w:val="48"/>
          <w:highlight w:val="none"/>
          <w:shd w:val="clear" w:color="auto" w:fill="FFFFFF"/>
          <w14:textFill>
            <w14:solidFill>
              <w14:schemeClr w14:val="tx1"/>
            </w14:solidFill>
          </w14:textFill>
        </w:rPr>
        <w:t>浙江新诚信工程咨询有限公司</w:t>
      </w:r>
    </w:p>
    <w:p w14:paraId="25D0DEFA">
      <w:pPr>
        <w:shd w:val="clear" w:color="auto" w:fill="auto"/>
        <w:spacing w:line="276" w:lineRule="auto"/>
        <w:ind w:left="0" w:leftChars="0"/>
        <w:jc w:val="center"/>
        <w:rPr>
          <w:rFonts w:hint="eastAsia" w:asciiTheme="minorEastAsia" w:hAnsiTheme="minorEastAsia" w:eastAsiaTheme="minorEastAsia" w:cstheme="minorEastAsia"/>
          <w:b/>
          <w:caps w:val="0"/>
          <w:color w:val="000000" w:themeColor="text1"/>
          <w:sz w:val="30"/>
          <w:szCs w:val="30"/>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30"/>
          <w:szCs w:val="30"/>
          <w:highlight w:val="none"/>
          <w:shd w:val="clear" w:color="auto" w:fill="FFFFFF"/>
          <w14:textFill>
            <w14:solidFill>
              <w14:schemeClr w14:val="tx1"/>
            </w14:solidFill>
          </w14:textFill>
        </w:rPr>
        <w:t>20</w:t>
      </w:r>
      <w:r>
        <w:rPr>
          <w:rFonts w:hint="eastAsia" w:asciiTheme="minorEastAsia" w:hAnsiTheme="minorEastAsia" w:eastAsiaTheme="minorEastAsia" w:cstheme="minorEastAsia"/>
          <w:b/>
          <w:caps w:val="0"/>
          <w:color w:val="000000" w:themeColor="text1"/>
          <w:sz w:val="30"/>
          <w:szCs w:val="30"/>
          <w:highlight w:val="none"/>
          <w:shd w:val="clear" w:color="auto" w:fill="FFFFFF"/>
          <w:lang w:val="en-US" w:eastAsia="zh-CN"/>
          <w14:textFill>
            <w14:solidFill>
              <w14:schemeClr w14:val="tx1"/>
            </w14:solidFill>
          </w14:textFill>
        </w:rPr>
        <w:t>24</w:t>
      </w:r>
      <w:r>
        <w:rPr>
          <w:rFonts w:hint="eastAsia" w:asciiTheme="minorEastAsia" w:hAnsiTheme="minorEastAsia" w:eastAsiaTheme="minorEastAsia" w:cstheme="minorEastAsia"/>
          <w:b/>
          <w:caps w:val="0"/>
          <w:color w:val="000000" w:themeColor="text1"/>
          <w:sz w:val="30"/>
          <w:szCs w:val="30"/>
          <w:highlight w:val="none"/>
          <w:shd w:val="clear" w:color="auto" w:fill="FFFFFF"/>
          <w14:textFill>
            <w14:solidFill>
              <w14:schemeClr w14:val="tx1"/>
            </w14:solidFill>
          </w14:textFill>
        </w:rPr>
        <w:t>年</w:t>
      </w:r>
      <w:r>
        <w:rPr>
          <w:rFonts w:hint="eastAsia" w:asciiTheme="minorEastAsia" w:hAnsiTheme="minorEastAsia" w:eastAsiaTheme="minorEastAsia" w:cstheme="minorEastAsia"/>
          <w:b/>
          <w:caps w:val="0"/>
          <w:color w:val="000000" w:themeColor="text1"/>
          <w:sz w:val="30"/>
          <w:szCs w:val="30"/>
          <w:highlight w:val="none"/>
          <w:shd w:val="clear" w:color="auto" w:fill="FFFFFF"/>
          <w:lang w:val="en-US" w:eastAsia="zh-CN"/>
          <w14:textFill>
            <w14:solidFill>
              <w14:schemeClr w14:val="tx1"/>
            </w14:solidFill>
          </w14:textFill>
        </w:rPr>
        <w:t>12月</w:t>
      </w:r>
    </w:p>
    <w:p w14:paraId="3EC66993">
      <w:pPr>
        <w:shd w:val="clear" w:color="auto" w:fill="auto"/>
        <w:jc w:val="center"/>
        <w:rPr>
          <w:rFonts w:hint="eastAsia" w:asciiTheme="minorEastAsia" w:hAnsiTheme="minorEastAsia" w:eastAsiaTheme="minorEastAsia" w:cstheme="minorEastAsia"/>
          <w:b/>
          <w:bCs/>
          <w:caps w:val="0"/>
          <w:color w:val="000000" w:themeColor="text1"/>
          <w:sz w:val="44"/>
          <w:szCs w:val="48"/>
          <w:highlight w:val="none"/>
          <w:lang w:val="zh-CN"/>
          <w14:textFill>
            <w14:solidFill>
              <w14:schemeClr w14:val="tx1"/>
            </w14:solidFill>
          </w14:textFill>
        </w:rPr>
        <w:sectPr>
          <w:headerReference r:id="rId4" w:type="first"/>
          <w:headerReference r:id="rId3" w:type="default"/>
          <w:footerReference r:id="rId5" w:type="default"/>
          <w:footerReference r:id="rId6" w:type="even"/>
          <w:pgSz w:w="11906" w:h="16838"/>
          <w:pgMar w:top="1440" w:right="1584" w:bottom="1440" w:left="1584" w:header="851" w:footer="992" w:gutter="0"/>
          <w:pgBorders>
            <w:top w:val="none" w:sz="0" w:space="0"/>
            <w:left w:val="none" w:sz="0" w:space="0"/>
            <w:bottom w:val="none" w:sz="0" w:space="0"/>
            <w:right w:val="none" w:sz="0" w:space="0"/>
          </w:pgBorders>
          <w:pgNumType w:start="0"/>
          <w:cols w:space="720" w:num="1"/>
          <w:titlePg/>
          <w:docGrid w:linePitch="312" w:charSpace="0"/>
        </w:sectPr>
      </w:pPr>
      <w:bookmarkStart w:id="0" w:name="_Toc16128"/>
      <w:bookmarkStart w:id="1" w:name="_Toc9079"/>
      <w:bookmarkStart w:id="2" w:name="_Toc3718"/>
    </w:p>
    <w:p w14:paraId="0A673776">
      <w:pPr>
        <w:shd w:val="clear" w:color="auto" w:fill="auto"/>
        <w:jc w:val="center"/>
        <w:rPr>
          <w:rFonts w:hint="eastAsia" w:asciiTheme="minorEastAsia" w:hAnsiTheme="minorEastAsia" w:eastAsiaTheme="minorEastAsia" w:cstheme="minorEastAsia"/>
          <w:b/>
          <w:bCs/>
          <w:caps w:val="0"/>
          <w:color w:val="000000" w:themeColor="text1"/>
          <w:sz w:val="44"/>
          <w:szCs w:val="48"/>
          <w:highlight w:val="none"/>
          <w:lang w:val="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44"/>
          <w:szCs w:val="48"/>
          <w:highlight w:val="none"/>
          <w:lang w:val="zh-CN"/>
          <w14:textFill>
            <w14:solidFill>
              <w14:schemeClr w14:val="tx1"/>
            </w14:solidFill>
          </w14:textFill>
        </w:rPr>
        <w:t>目  录</w:t>
      </w:r>
      <w:bookmarkEnd w:id="0"/>
      <w:bookmarkEnd w:id="1"/>
      <w:bookmarkEnd w:id="2"/>
    </w:p>
    <w:p w14:paraId="7D8D2034">
      <w:pPr>
        <w:pStyle w:val="42"/>
        <w:tabs>
          <w:tab w:val="right" w:leader="dot" w:pos="8506"/>
          <w:tab w:val="clear" w:pos="8364"/>
        </w:tabs>
        <w:spacing w:line="360" w:lineRule="auto"/>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320"/>
          <w:szCs w:val="320"/>
          <w:highlight w:val="none"/>
          <w:shd w:val="clear" w:color="auto" w:fill="FFFFFF"/>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320"/>
          <w:szCs w:val="320"/>
          <w:highlight w:val="none"/>
          <w:shd w:val="clear" w:color="auto" w:fill="FFFFFF"/>
          <w14:textFill>
            <w14:solidFill>
              <w14:schemeClr w14:val="tx1"/>
            </w14:solidFill>
          </w14:textFill>
        </w:rPr>
        <w:instrText xml:space="preserve"> TOC \o "1-3" \h \z \u </w:instrText>
      </w:r>
      <w:r>
        <w:rPr>
          <w:rFonts w:hint="eastAsia" w:asciiTheme="minorEastAsia" w:hAnsiTheme="minorEastAsia" w:eastAsiaTheme="minorEastAsia" w:cstheme="minorEastAsia"/>
          <w:caps w:val="0"/>
          <w:color w:val="000000" w:themeColor="text1"/>
          <w:sz w:val="320"/>
          <w:szCs w:val="320"/>
          <w:highlight w:val="none"/>
          <w:shd w:val="clear" w:color="auto" w:fill="FFFFFF"/>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sz w:val="22"/>
          <w:szCs w:val="320"/>
          <w:highlight w:val="none"/>
          <w:shd w:val="clear" w:color="auto" w:fill="FFFFFF"/>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320"/>
          <w:highlight w:val="none"/>
          <w:shd w:val="clear" w:color="auto" w:fill="FFFFFF"/>
          <w14:textFill>
            <w14:solidFill>
              <w14:schemeClr w14:val="tx1"/>
            </w14:solidFill>
          </w14:textFill>
        </w:rPr>
        <w:instrText xml:space="preserve"> HYPERLINK \l _Toc19982 </w:instrText>
      </w:r>
      <w:r>
        <w:rPr>
          <w:rFonts w:hint="eastAsia" w:asciiTheme="minorEastAsia" w:hAnsiTheme="minorEastAsia" w:eastAsiaTheme="minorEastAsia" w:cstheme="minorEastAsia"/>
          <w:caps w:val="0"/>
          <w:color w:val="000000" w:themeColor="text1"/>
          <w:sz w:val="22"/>
          <w:szCs w:val="320"/>
          <w:highlight w:val="none"/>
          <w:shd w:val="clear" w:color="auto" w:fill="FFFFFF"/>
          <w14:textFill>
            <w14:solidFill>
              <w14:schemeClr w14:val="tx1"/>
            </w14:solidFill>
          </w14:textFill>
        </w:rPr>
        <w:fldChar w:fldCharType="separate"/>
      </w:r>
      <w:r>
        <w:rPr>
          <w:rFonts w:hint="eastAsia" w:asciiTheme="minorEastAsia" w:hAnsiTheme="minorEastAsia" w:eastAsiaTheme="minorEastAsia" w:cstheme="minorEastAsia"/>
          <w:bCs/>
          <w:caps w:val="0"/>
          <w:color w:val="000000" w:themeColor="text1"/>
          <w:sz w:val="22"/>
          <w:szCs w:val="40"/>
          <w:highlight w:val="none"/>
          <w:shd w:val="clear" w:color="auto" w:fill="FFFFFF"/>
          <w14:textFill>
            <w14:solidFill>
              <w14:schemeClr w14:val="tx1"/>
            </w14:solidFill>
          </w14:textFill>
        </w:rPr>
        <w:t>第一章 竞争性磋商公告</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ab/>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instrText xml:space="preserve"> PAGEREF _Toc19982 \h </w:instrTex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2</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end"/>
      </w:r>
      <w:r>
        <w:rPr>
          <w:rFonts w:hint="eastAsia" w:asciiTheme="minorEastAsia" w:hAnsiTheme="minorEastAsia" w:eastAsiaTheme="minorEastAsia" w:cstheme="minorEastAsia"/>
          <w:caps w:val="0"/>
          <w:color w:val="000000" w:themeColor="text1"/>
          <w:sz w:val="22"/>
          <w:szCs w:val="320"/>
          <w:highlight w:val="none"/>
          <w:shd w:val="clear" w:color="auto" w:fill="FFFFFF"/>
          <w14:textFill>
            <w14:solidFill>
              <w14:schemeClr w14:val="tx1"/>
            </w14:solidFill>
          </w14:textFill>
        </w:rPr>
        <w:fldChar w:fldCharType="end"/>
      </w:r>
    </w:p>
    <w:p w14:paraId="5A7A688B">
      <w:pPr>
        <w:pStyle w:val="42"/>
        <w:tabs>
          <w:tab w:val="right" w:leader="dot" w:pos="8506"/>
          <w:tab w:val="clear" w:pos="8364"/>
        </w:tabs>
        <w:spacing w:line="360" w:lineRule="auto"/>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instrText xml:space="preserve"> HYPERLINK \l _Toc21333 </w:instrText>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separate"/>
      </w:r>
      <w:r>
        <w:rPr>
          <w:rFonts w:hint="eastAsia" w:asciiTheme="minorEastAsia" w:hAnsiTheme="minorEastAsia" w:eastAsiaTheme="minorEastAsia" w:cstheme="minorEastAsia"/>
          <w:bCs/>
          <w:caps w:val="0"/>
          <w:color w:val="000000" w:themeColor="text1"/>
          <w:sz w:val="22"/>
          <w:szCs w:val="40"/>
          <w:highlight w:val="none"/>
          <w:shd w:val="clear" w:color="auto" w:fill="FFFFFF"/>
          <w14:textFill>
            <w14:solidFill>
              <w14:schemeClr w14:val="tx1"/>
            </w14:solidFill>
          </w14:textFill>
        </w:rPr>
        <w:t>第二章 竞争性磋商须知</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ab/>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instrText xml:space="preserve"> PAGEREF _Toc21333 \h </w:instrTex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6</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end"/>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end"/>
      </w:r>
    </w:p>
    <w:p w14:paraId="29AB924E">
      <w:pPr>
        <w:pStyle w:val="42"/>
        <w:tabs>
          <w:tab w:val="right" w:leader="dot" w:pos="8506"/>
          <w:tab w:val="clear" w:pos="8364"/>
        </w:tabs>
        <w:spacing w:line="360" w:lineRule="auto"/>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instrText xml:space="preserve"> HYPERLINK \l _Toc23673 </w:instrText>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separate"/>
      </w:r>
      <w:r>
        <w:rPr>
          <w:rFonts w:hint="eastAsia" w:asciiTheme="minorEastAsia" w:hAnsiTheme="minorEastAsia" w:eastAsiaTheme="minorEastAsia" w:cstheme="minorEastAsia"/>
          <w:bCs/>
          <w:caps w:val="0"/>
          <w:color w:val="000000" w:themeColor="text1"/>
          <w:sz w:val="22"/>
          <w:szCs w:val="40"/>
          <w:highlight w:val="none"/>
          <w:shd w:val="clear" w:color="auto" w:fill="FFFFFF"/>
          <w14:textFill>
            <w14:solidFill>
              <w14:schemeClr w14:val="tx1"/>
            </w14:solidFill>
          </w14:textFill>
        </w:rPr>
        <w:t>第三章 采购内容及技术要求</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ab/>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instrText xml:space="preserve"> PAGEREF _Toc23673 \h </w:instrTex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19</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end"/>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end"/>
      </w:r>
    </w:p>
    <w:p w14:paraId="2AE0D534">
      <w:pPr>
        <w:pStyle w:val="42"/>
        <w:tabs>
          <w:tab w:val="right" w:leader="dot" w:pos="8506"/>
          <w:tab w:val="clear" w:pos="8364"/>
        </w:tabs>
        <w:spacing w:line="360" w:lineRule="auto"/>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instrText xml:space="preserve"> HYPERLINK \l _Toc24726 </w:instrText>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sz w:val="22"/>
          <w:szCs w:val="40"/>
          <w:highlight w:val="none"/>
          <w14:textFill>
            <w14:solidFill>
              <w14:schemeClr w14:val="tx1"/>
            </w14:solidFill>
          </w14:textFill>
        </w:rPr>
        <w:t>第四章 磋商原则和程序</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ab/>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instrText xml:space="preserve"> PAGEREF _Toc24726 \h </w:instrTex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22</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end"/>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end"/>
      </w:r>
    </w:p>
    <w:p w14:paraId="0FAF6B62">
      <w:pPr>
        <w:pStyle w:val="42"/>
        <w:tabs>
          <w:tab w:val="right" w:leader="dot" w:pos="8506"/>
          <w:tab w:val="clear" w:pos="8364"/>
        </w:tabs>
        <w:spacing w:line="360" w:lineRule="auto"/>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instrText xml:space="preserve"> HYPERLINK \l _Toc30292 </w:instrText>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separate"/>
      </w:r>
      <w:r>
        <w:rPr>
          <w:rFonts w:hint="eastAsia" w:asciiTheme="minorEastAsia" w:hAnsiTheme="minorEastAsia" w:eastAsiaTheme="minorEastAsia" w:cstheme="minorEastAsia"/>
          <w:bCs/>
          <w:caps w:val="0"/>
          <w:color w:val="000000" w:themeColor="text1"/>
          <w:sz w:val="22"/>
          <w:szCs w:val="40"/>
          <w:highlight w:val="none"/>
          <w:shd w:val="clear" w:color="auto" w:fill="FFFFFF"/>
          <w14:textFill>
            <w14:solidFill>
              <w14:schemeClr w14:val="tx1"/>
            </w14:solidFill>
          </w14:textFill>
        </w:rPr>
        <w:t>第五章 合同主要条款</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ab/>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instrText xml:space="preserve"> PAGEREF _Toc30292 \h </w:instrTex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31</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end"/>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end"/>
      </w:r>
    </w:p>
    <w:p w14:paraId="4D523384">
      <w:pPr>
        <w:pStyle w:val="42"/>
        <w:tabs>
          <w:tab w:val="right" w:leader="dot" w:pos="8506"/>
          <w:tab w:val="clear" w:pos="8364"/>
        </w:tabs>
        <w:spacing w:line="360" w:lineRule="auto"/>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instrText xml:space="preserve"> HYPERLINK \l _Toc3271 </w:instrText>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kern w:val="44"/>
          <w:sz w:val="22"/>
          <w:szCs w:val="21"/>
          <w:highlight w:val="none"/>
          <w:shd w:val="clear" w:color="auto" w:fill="FFFFFF"/>
          <w14:textFill>
            <w14:solidFill>
              <w14:schemeClr w14:val="tx1"/>
            </w14:solidFill>
          </w14:textFill>
        </w:rPr>
        <w:t>第六章 磋商响应文件格式</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ab/>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instrText xml:space="preserve"> PAGEREF _Toc3271 \h </w:instrTex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t>34</w:t>
      </w:r>
      <w:r>
        <w:rPr>
          <w:rFonts w:hint="eastAsia" w:asciiTheme="minorEastAsia" w:hAnsiTheme="minorEastAsia" w:eastAsiaTheme="minorEastAsia" w:cstheme="minorEastAsia"/>
          <w:caps w:val="0"/>
          <w:color w:val="000000" w:themeColor="text1"/>
          <w:sz w:val="22"/>
          <w:szCs w:val="28"/>
          <w:highlight w:val="none"/>
          <w14:textFill>
            <w14:solidFill>
              <w14:schemeClr w14:val="tx1"/>
            </w14:solidFill>
          </w14:textFill>
        </w:rPr>
        <w:fldChar w:fldCharType="end"/>
      </w: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end"/>
      </w:r>
    </w:p>
    <w:p w14:paraId="499957B3">
      <w:pPr>
        <w:shd w:val="clear" w:color="auto" w:fill="auto"/>
        <w:bidi w:val="0"/>
        <w:spacing w:line="360" w:lineRule="auto"/>
        <w:rPr>
          <w:rFonts w:hint="eastAsia" w:asciiTheme="minorEastAsia" w:hAnsiTheme="minorEastAsia" w:eastAsiaTheme="minorEastAsia" w:cstheme="minorEastAsia"/>
          <w:caps w:val="0"/>
          <w:color w:val="000000" w:themeColor="text1"/>
          <w:sz w:val="28"/>
          <w:szCs w:val="32"/>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2"/>
          <w:szCs w:val="48"/>
          <w:highlight w:val="none"/>
          <w14:textFill>
            <w14:solidFill>
              <w14:schemeClr w14:val="tx1"/>
            </w14:solidFill>
          </w14:textFill>
        </w:rPr>
        <w:fldChar w:fldCharType="end"/>
      </w:r>
    </w:p>
    <w:p w14:paraId="423F9406">
      <w:pPr>
        <w:shd w:val="clear" w:color="auto" w:fill="auto"/>
        <w:rPr>
          <w:rFonts w:hint="eastAsia" w:asciiTheme="minorEastAsia" w:hAnsiTheme="minorEastAsia" w:eastAsiaTheme="minorEastAsia" w:cstheme="minorEastAsia"/>
          <w:caps w:val="0"/>
          <w:color w:val="000000" w:themeColor="text1"/>
          <w:sz w:val="22"/>
          <w:szCs w:val="21"/>
          <w:highlight w:val="none"/>
          <w:shd w:val="clear" w:color="auto" w:fill="FFFFFF"/>
          <w14:textFill>
            <w14:solidFill>
              <w14:schemeClr w14:val="tx1"/>
            </w14:solidFill>
          </w14:textFill>
        </w:rPr>
      </w:pPr>
    </w:p>
    <w:p w14:paraId="38677DBB">
      <w:pPr>
        <w:shd w:val="clear" w:color="auto" w:fill="auto"/>
        <w:jc w:val="center"/>
        <w:outlineLvl w:val="0"/>
        <w:rPr>
          <w:rFonts w:hint="eastAsia" w:asciiTheme="minorEastAsia" w:hAnsiTheme="minorEastAsia" w:eastAsiaTheme="minorEastAsia" w:cstheme="minorEastAsia"/>
          <w:caps w:val="0"/>
          <w:color w:val="000000" w:themeColor="text1"/>
          <w:kern w:val="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highlight w:val="none"/>
          <w:shd w:val="clear" w:color="auto" w:fill="FFFFFF"/>
          <w14:textFill>
            <w14:solidFill>
              <w14:schemeClr w14:val="tx1"/>
            </w14:solidFill>
          </w14:textFill>
        </w:rPr>
        <w:br w:type="page"/>
      </w:r>
      <w:bookmarkStart w:id="3" w:name="_Toc9740"/>
      <w:bookmarkStart w:id="4" w:name="_Toc19982"/>
      <w:r>
        <w:rPr>
          <w:rFonts w:hint="eastAsia" w:asciiTheme="minorEastAsia" w:hAnsiTheme="minorEastAsia" w:eastAsiaTheme="minorEastAsia" w:cstheme="minorEastAsia"/>
          <w:b/>
          <w:bCs/>
          <w:caps w:val="0"/>
          <w:color w:val="000000" w:themeColor="text1"/>
          <w:sz w:val="36"/>
          <w:szCs w:val="36"/>
          <w:highlight w:val="none"/>
          <w:shd w:val="clear" w:color="auto" w:fill="FFFFFF"/>
          <w14:textFill>
            <w14:solidFill>
              <w14:schemeClr w14:val="tx1"/>
            </w14:solidFill>
          </w14:textFill>
        </w:rPr>
        <w:t xml:space="preserve">第一章 </w:t>
      </w:r>
      <w:bookmarkStart w:id="5" w:name="_Toc154458218"/>
      <w:bookmarkStart w:id="6" w:name="_Toc177981178"/>
      <w:bookmarkStart w:id="7" w:name="_Toc142378971"/>
      <w:r>
        <w:rPr>
          <w:rFonts w:hint="eastAsia" w:asciiTheme="minorEastAsia" w:hAnsiTheme="minorEastAsia" w:eastAsiaTheme="minorEastAsia" w:cstheme="minorEastAsia"/>
          <w:b/>
          <w:bCs/>
          <w:caps w:val="0"/>
          <w:color w:val="000000" w:themeColor="text1"/>
          <w:sz w:val="36"/>
          <w:szCs w:val="36"/>
          <w:highlight w:val="none"/>
          <w:shd w:val="clear" w:color="auto" w:fill="FFFFFF"/>
          <w14:textFill>
            <w14:solidFill>
              <w14:schemeClr w14:val="tx1"/>
            </w14:solidFill>
          </w14:textFill>
        </w:rPr>
        <w:t>竞争性磋商公告</w:t>
      </w:r>
      <w:bookmarkEnd w:id="3"/>
      <w:bookmarkEnd w:id="4"/>
      <w:bookmarkEnd w:id="5"/>
      <w:bookmarkEnd w:id="6"/>
      <w:bookmarkEnd w:id="7"/>
    </w:p>
    <w:p w14:paraId="5B580FE5">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浙江新诚信工程咨询有限公司受</w:t>
      </w:r>
      <w:r>
        <w:rPr>
          <w:rFonts w:hint="eastAsia" w:asciiTheme="minorEastAsia" w:hAnsiTheme="minorEastAsia" w:eastAsiaTheme="minorEastAsia" w:cstheme="minorEastAsia"/>
          <w:b/>
          <w:caps w:val="0"/>
          <w:color w:val="000000" w:themeColor="text1"/>
          <w:sz w:val="24"/>
          <w:szCs w:val="24"/>
          <w:highlight w:val="none"/>
          <w:shd w:val="clear" w:color="auto" w:fill="FFFFFF"/>
          <w:lang w:eastAsia="zh-CN"/>
          <w14:textFill>
            <w14:solidFill>
              <w14:schemeClr w14:val="tx1"/>
            </w14:solidFill>
          </w14:textFill>
        </w:rPr>
        <w:t>湖州莫干山高新技术产业开发区管理委员会</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的委托，</w:t>
      </w:r>
      <w:r>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t>就其所需的</w:t>
      </w:r>
      <w:r>
        <w:rPr>
          <w:rFonts w:hint="eastAsia" w:asciiTheme="minorEastAsia" w:hAnsiTheme="minorEastAsia" w:eastAsiaTheme="minorEastAsia" w:cstheme="minorEastAsia"/>
          <w:b/>
          <w:caps w:val="0"/>
          <w:color w:val="000000" w:themeColor="text1"/>
          <w:kern w:val="0"/>
          <w:sz w:val="24"/>
          <w:szCs w:val="24"/>
          <w:highlight w:val="none"/>
          <w:shd w:val="clear" w:color="auto" w:fill="FFFFFF"/>
          <w:lang w:eastAsia="zh-CN"/>
          <w14:textFill>
            <w14:solidFill>
              <w14:schemeClr w14:val="tx1"/>
            </w14:solidFill>
          </w14:textFill>
        </w:rPr>
        <w:t xml:space="preserve"> 湖州莫干山高新技术产业开发区2024年度生产型企业第三方安全生产监管服务采购项目</w:t>
      </w:r>
      <w:r>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t>组织竞争性磋商采购。欢迎符合资格要求，能提供优质售后服务的国内供应商参加磋商。</w:t>
      </w:r>
    </w:p>
    <w:p w14:paraId="07C1B385">
      <w:pPr>
        <w:widowControl/>
        <w:shd w:val="clear" w:color="auto" w:fill="auto"/>
        <w:spacing w:line="240" w:lineRule="auto"/>
        <w:ind w:left="142"/>
        <w:jc w:val="left"/>
        <w:rPr>
          <w:rFonts w:hint="eastAsia" w:asciiTheme="minorEastAsia" w:hAnsiTheme="minorEastAsia" w:eastAsiaTheme="minorEastAsia" w:cstheme="minorEastAsia"/>
          <w:b/>
          <w:bCs/>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一、采购项目的名称、内容、用途：</w:t>
      </w:r>
    </w:p>
    <w:p w14:paraId="7E040FB7">
      <w:pPr>
        <w:widowControl/>
        <w:shd w:val="clear" w:color="auto" w:fill="auto"/>
        <w:spacing w:line="240" w:lineRule="auto"/>
        <w:ind w:firstLine="480" w:firstLineChars="200"/>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t>1.项目名称：</w:t>
      </w:r>
      <w: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eastAsia="zh-CN"/>
          <w14:textFill>
            <w14:solidFill>
              <w14:schemeClr w14:val="tx1"/>
            </w14:solidFill>
          </w14:textFill>
        </w:rPr>
        <w:t>湖州莫干山高新技术产业开发区2024年度生产型企业第三方安全生产监管服务采购项目</w:t>
      </w:r>
    </w:p>
    <w:p w14:paraId="7D1FD9DA">
      <w:pPr>
        <w:widowControl/>
        <w:shd w:val="clear" w:color="auto" w:fill="auto"/>
        <w:spacing w:line="240" w:lineRule="auto"/>
        <w:ind w:firstLine="480" w:firstLineChars="200"/>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t>2.采购方式：竞争性磋商</w:t>
      </w:r>
    </w:p>
    <w:p w14:paraId="401AD4DC">
      <w:pPr>
        <w:widowControl/>
        <w:shd w:val="clear" w:color="auto" w:fill="auto"/>
        <w:spacing w:line="240" w:lineRule="auto"/>
        <w:ind w:firstLine="480" w:firstLineChars="200"/>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t>3.采购编号：</w:t>
      </w:r>
      <w: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eastAsia="zh-CN"/>
          <w14:textFill>
            <w14:solidFill>
              <w14:schemeClr w14:val="tx1"/>
            </w14:solidFill>
          </w14:textFill>
        </w:rPr>
        <w:t>ZJXCXZF-2024-JC55</w:t>
      </w:r>
    </w:p>
    <w:p w14:paraId="72604896">
      <w:pPr>
        <w:widowControl/>
        <w:shd w:val="clear" w:color="auto" w:fill="auto"/>
        <w:spacing w:line="240" w:lineRule="auto"/>
        <w:ind w:firstLine="480" w:firstLineChars="200"/>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t>4.项目内容：</w:t>
      </w:r>
    </w:p>
    <w:tbl>
      <w:tblPr>
        <w:tblStyle w:val="63"/>
        <w:tblW w:w="9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247"/>
        <w:gridCol w:w="1553"/>
        <w:gridCol w:w="1660"/>
        <w:gridCol w:w="2232"/>
      </w:tblGrid>
      <w:tr w14:paraId="58D3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750B4D8A">
            <w:pPr>
              <w:widowControl/>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shd w:val="clear" w:color="auto" w:fill="FFFFFF"/>
                <w:lang w:eastAsia="zh-CN"/>
                <w14:textFill>
                  <w14:solidFill>
                    <w14:schemeClr w14:val="tx1"/>
                  </w14:solidFill>
                </w14:textFill>
              </w:rPr>
              <w:t>标项</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3299271">
            <w:pPr>
              <w:widowControl/>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t>采购内容</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1C7BCB7F">
            <w:pPr>
              <w:widowControl/>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shd w:val="clear" w:color="auto" w:fill="FFFFFF"/>
                <w:lang w:eastAsia="zh-CN"/>
                <w14:textFill>
                  <w14:solidFill>
                    <w14:schemeClr w14:val="tx1"/>
                  </w14:solidFill>
                </w14:textFill>
              </w:rPr>
              <w:t>数量</w:t>
            </w:r>
            <w:r>
              <w:rPr>
                <w:rFonts w:hint="eastAsia" w:asciiTheme="minorEastAsia" w:hAnsiTheme="minorEastAsia" w:eastAsiaTheme="minorEastAsia" w:cstheme="minorEastAsia"/>
                <w:b/>
                <w:caps w:val="0"/>
                <w:color w:val="000000" w:themeColor="text1"/>
                <w:kern w:val="0"/>
                <w:sz w:val="24"/>
                <w:szCs w:val="24"/>
                <w:highlight w:val="none"/>
                <w:shd w:val="clear" w:color="auto" w:fill="FFFFFF"/>
                <w:lang w:val="en-US" w:eastAsia="zh-CN"/>
                <w14:textFill>
                  <w14:solidFill>
                    <w14:schemeClr w14:val="tx1"/>
                  </w14:solidFill>
                </w14:textFill>
              </w:rPr>
              <w:t>/单位</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EC410DC">
            <w:pPr>
              <w:widowControl/>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t>采购预算</w:t>
            </w:r>
          </w:p>
          <w:p w14:paraId="1D7680AE">
            <w:pPr>
              <w:widowControl/>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t>（万元）</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1ACDC437">
            <w:pPr>
              <w:widowControl/>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t>简要规格描述或标项基本概况介绍</w:t>
            </w:r>
          </w:p>
        </w:tc>
      </w:tr>
      <w:tr w14:paraId="1376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3E538935">
            <w:pPr>
              <w:widowControl/>
              <w:shd w:val="clear" w:color="auto" w:fill="auto"/>
              <w:spacing w:line="240" w:lineRule="auto"/>
              <w:jc w:val="cente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t>一</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D66CA77">
            <w:pPr>
              <w:widowControl/>
              <w:shd w:val="clear" w:color="auto" w:fill="auto"/>
              <w:spacing w:line="240" w:lineRule="auto"/>
              <w:jc w:val="cente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t>东区块购买第三方专业机构安全生产覆盖检查服务</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7B4D4BE4">
            <w:pPr>
              <w:widowControl/>
              <w:shd w:val="clear" w:color="auto" w:fill="auto"/>
              <w:spacing w:line="240" w:lineRule="auto"/>
              <w:jc w:val="cente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val="en-US" w:eastAsia="zh-CN"/>
                <w14:textFill>
                  <w14:solidFill>
                    <w14:schemeClr w14:val="tx1"/>
                  </w14:solidFill>
                </w14:textFill>
              </w:rPr>
              <w:t>1项</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14FD1F3E">
            <w:pPr>
              <w:widowControl/>
              <w:shd w:val="clear" w:color="auto" w:fill="auto"/>
              <w:spacing w:line="240" w:lineRule="auto"/>
              <w:jc w:val="cente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t>111</w:t>
            </w:r>
            <w: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val="en-US" w:eastAsia="zh-CN"/>
                <w14:textFill>
                  <w14:solidFill>
                    <w14:schemeClr w14:val="tx1"/>
                  </w14:solidFill>
                </w14:textFill>
              </w:rPr>
              <w:t>.76</w:t>
            </w:r>
          </w:p>
        </w:tc>
        <w:tc>
          <w:tcPr>
            <w:tcW w:w="2232" w:type="dxa"/>
            <w:vMerge w:val="restart"/>
            <w:tcBorders>
              <w:top w:val="nil"/>
              <w:left w:val="single" w:color="auto" w:sz="4" w:space="0"/>
              <w:right w:val="single" w:color="auto" w:sz="4" w:space="0"/>
            </w:tcBorders>
            <w:noWrap w:val="0"/>
            <w:vAlign w:val="center"/>
          </w:tcPr>
          <w:p w14:paraId="71563D69">
            <w:pPr>
              <w:widowControl/>
              <w:shd w:val="clear" w:color="auto" w:fill="auto"/>
              <w:spacing w:line="240" w:lineRule="auto"/>
              <w:ind w:left="162"/>
              <w:jc w:val="cente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t>详见采购文件</w:t>
            </w:r>
          </w:p>
        </w:tc>
      </w:tr>
      <w:tr w14:paraId="51CB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7C5C4431">
            <w:pPr>
              <w:widowControl/>
              <w:shd w:val="clear" w:color="auto" w:fill="auto"/>
              <w:spacing w:line="240" w:lineRule="auto"/>
              <w:jc w:val="cente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eastAsia="zh-CN"/>
                <w14:textFill>
                  <w14:solidFill>
                    <w14:schemeClr w14:val="tx1"/>
                  </w14:solidFill>
                </w14:textFill>
              </w:rPr>
              <w:t>二</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56F2A7A4">
            <w:pPr>
              <w:shd w:val="clear" w:color="auto" w:fill="auto"/>
              <w:spacing w:line="240" w:lineRule="auto"/>
              <w:jc w:val="cente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西区块购买第三方专业机构安全生产覆盖检查服务</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5A5C562B">
            <w:pPr>
              <w:widowControl/>
              <w:shd w:val="clear" w:color="auto" w:fill="auto"/>
              <w:spacing w:line="240" w:lineRule="auto"/>
              <w:jc w:val="cente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val="en-US" w:eastAsia="zh-CN"/>
                <w14:textFill>
                  <w14:solidFill>
                    <w14:schemeClr w14:val="tx1"/>
                  </w14:solidFill>
                </w14:textFill>
              </w:rPr>
              <w:t>1项</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1F7BE4CD">
            <w:pPr>
              <w:shd w:val="clear" w:color="auto" w:fill="auto"/>
              <w:spacing w:line="240" w:lineRule="auto"/>
              <w:jc w:val="center"/>
              <w:rPr>
                <w:rFonts w:hint="eastAsia" w:asciiTheme="minorEastAsia" w:hAnsiTheme="minorEastAsia" w:eastAsiaTheme="minorEastAsia" w:cstheme="minorEastAsia"/>
                <w:bCs/>
                <w:caps w:val="0"/>
                <w:color w:val="000000" w:themeColor="text1"/>
                <w:kern w:val="0"/>
                <w:sz w:val="24"/>
                <w:szCs w:val="24"/>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69</w:t>
            </w:r>
            <w:r>
              <w:rPr>
                <w:rFonts w:hint="eastAsia" w:asciiTheme="minorEastAsia" w:hAnsiTheme="minorEastAsia" w:eastAsiaTheme="minorEastAsia" w:cstheme="minorEastAsia"/>
                <w:bCs/>
                <w:caps w:val="0"/>
                <w:color w:val="000000" w:themeColor="text1"/>
                <w:sz w:val="24"/>
                <w:szCs w:val="24"/>
                <w:highlight w:val="none"/>
                <w:lang w:val="en-US" w:eastAsia="zh-CN"/>
                <w14:textFill>
                  <w14:solidFill>
                    <w14:schemeClr w14:val="tx1"/>
                  </w14:solidFill>
                </w14:textFill>
              </w:rPr>
              <w:t>.12</w:t>
            </w:r>
          </w:p>
        </w:tc>
        <w:tc>
          <w:tcPr>
            <w:tcW w:w="2232" w:type="dxa"/>
            <w:vMerge w:val="continue"/>
            <w:tcBorders>
              <w:left w:val="single" w:color="auto" w:sz="4" w:space="0"/>
              <w:right w:val="single" w:color="auto" w:sz="4" w:space="0"/>
            </w:tcBorders>
            <w:noWrap w:val="0"/>
            <w:vAlign w:val="center"/>
          </w:tcPr>
          <w:p w14:paraId="7B08FD60">
            <w:pPr>
              <w:widowControl/>
              <w:shd w:val="clear" w:color="auto" w:fill="auto"/>
              <w:spacing w:line="240" w:lineRule="auto"/>
              <w:ind w:left="162"/>
              <w:jc w:val="center"/>
              <w:rPr>
                <w:rFonts w:hint="eastAsia" w:asciiTheme="minorEastAsia" w:hAnsiTheme="minorEastAsia" w:eastAsiaTheme="minorEastAsia" w:cstheme="minorEastAsia"/>
                <w:bCs/>
                <w:caps w:val="0"/>
                <w:color w:val="000000" w:themeColor="text1"/>
                <w:kern w:val="0"/>
                <w:sz w:val="24"/>
                <w:szCs w:val="24"/>
                <w:highlight w:val="none"/>
                <w:shd w:val="clear" w:color="auto" w:fill="FFFFFF"/>
                <w14:textFill>
                  <w14:solidFill>
                    <w14:schemeClr w14:val="tx1"/>
                  </w14:solidFill>
                </w14:textFill>
              </w:rPr>
            </w:pPr>
          </w:p>
        </w:tc>
      </w:tr>
      <w:tr w14:paraId="30B7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6A838CA0">
            <w:pPr>
              <w:shd w:val="clear" w:color="auto" w:fill="auto"/>
              <w:spacing w:line="240" w:lineRule="auto"/>
              <w:jc w:val="cente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备注</w:t>
            </w:r>
          </w:p>
        </w:tc>
        <w:tc>
          <w:tcPr>
            <w:tcW w:w="8692" w:type="dxa"/>
            <w:gridSpan w:val="4"/>
            <w:tcBorders>
              <w:top w:val="single" w:color="auto" w:sz="4" w:space="0"/>
              <w:left w:val="single" w:color="auto" w:sz="4" w:space="0"/>
              <w:bottom w:val="single" w:color="auto" w:sz="4" w:space="0"/>
              <w:right w:val="single" w:color="auto" w:sz="4" w:space="0"/>
            </w:tcBorders>
            <w:noWrap w:val="0"/>
            <w:vAlign w:val="center"/>
          </w:tcPr>
          <w:p w14:paraId="16D6F2DB">
            <w:pPr>
              <w:widowControl/>
              <w:shd w:val="clear" w:color="auto" w:fill="auto"/>
              <w:spacing w:line="240" w:lineRule="auto"/>
              <w:jc w:val="left"/>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各标项磋商报价不得超预算价，否则将为无效标。</w:t>
            </w:r>
          </w:p>
        </w:tc>
      </w:tr>
    </w:tbl>
    <w:p w14:paraId="34884FE4">
      <w:pPr>
        <w:widowControl/>
        <w:shd w:val="clear" w:color="auto" w:fill="auto"/>
        <w:spacing w:line="240" w:lineRule="auto"/>
        <w:ind w:left="142"/>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二、供应商资格要求：</w:t>
      </w:r>
    </w:p>
    <w:p w14:paraId="3B9F7B82">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highlight w:val="none"/>
          <w:shd w:val="clear" w:color="auto" w:fill="FFFFFF"/>
          <w:lang w:val="zh-CN"/>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A.</w:t>
      </w:r>
      <w:r>
        <w:rPr>
          <w:rFonts w:hint="eastAsia" w:asciiTheme="minorEastAsia" w:hAnsiTheme="minorEastAsia" w:eastAsiaTheme="minorEastAsia" w:cstheme="minorEastAsia"/>
          <w:caps w:val="0"/>
          <w:color w:val="000000" w:themeColor="text1"/>
          <w:sz w:val="24"/>
          <w:highlight w:val="none"/>
          <w:shd w:val="clear" w:color="auto" w:fill="FFFFFF"/>
          <w:lang w:val="zh-CN"/>
          <w14:textFill>
            <w14:solidFill>
              <w14:schemeClr w14:val="tx1"/>
            </w14:solidFill>
          </w14:textFill>
        </w:rPr>
        <w:t>符合《中华人民共和国政府采购法》第二十二条的要求、财库【2016】125号《关于在政府采购活动中查询及使用信用记录有关问题的通知》和浙财采监【2013】24号《关于规范政府采购供应商资格设定及资格审查的通知》第六条规定和财综〔2014〕96 号《政府购买服务管理办法（暂行）》第七条的规定；</w:t>
      </w:r>
    </w:p>
    <w:p w14:paraId="78BAD85B">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lang w:val="zh-CN"/>
          <w14:textFill>
            <w14:solidFill>
              <w14:schemeClr w14:val="tx1"/>
            </w14:solidFill>
          </w14:textFill>
        </w:rPr>
        <w:t>B.</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拟磋商响应方必须是在中华人民共和国境内注册，且能提供本项目所要求货物及服务内容的</w:t>
      </w: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供应商</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（总公司所设立的区域性分支机构（分公司）必须获得总公司（总机构）授权，个体工商户、个人独资企业、合伙企业</w:t>
      </w:r>
      <w:r>
        <w:rPr>
          <w:rFonts w:hint="eastAsia" w:asciiTheme="minorEastAsia" w:hAnsiTheme="minorEastAsia" w:eastAsiaTheme="minorEastAsia" w:cstheme="minorEastAsia"/>
          <w:caps w:val="0"/>
          <w:color w:val="000000" w:themeColor="text1"/>
          <w:sz w:val="24"/>
          <w:highlight w:val="none"/>
          <w:shd w:val="clear" w:color="auto" w:fill="FFFFFF"/>
          <w:lang w:eastAsia="zh-CN"/>
          <w14:textFill>
            <w14:solidFill>
              <w14:schemeClr w14:val="tx1"/>
            </w14:solidFill>
          </w14:textFill>
        </w:rPr>
        <w:t>须</w:t>
      </w: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提供房产权证或其他有效财产证明材料）；</w:t>
      </w:r>
    </w:p>
    <w:p w14:paraId="7B17CE1F">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C.本项目专门面向中小企业采购，且供应商的所属行业须为</w:t>
      </w:r>
      <w:r>
        <w:rPr>
          <w:rFonts w:hint="eastAsia" w:asciiTheme="minorEastAsia" w:hAnsiTheme="minorEastAsia" w:eastAsiaTheme="minorEastAsia" w:cstheme="minorEastAsia"/>
          <w:b/>
          <w:bCs/>
          <w:caps w:val="0"/>
          <w:color w:val="000000" w:themeColor="text1"/>
          <w:sz w:val="24"/>
          <w:highlight w:val="none"/>
          <w:u w:val="single"/>
          <w:shd w:val="clear" w:color="auto" w:fill="FFFFFF"/>
          <w:lang w:eastAsia="zh-CN"/>
          <w14:textFill>
            <w14:solidFill>
              <w14:schemeClr w14:val="tx1"/>
            </w14:solidFill>
          </w14:textFill>
        </w:rPr>
        <w:t>其他未列明行业</w:t>
      </w: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供应商需提供符合《政府采购促进中小企业发展管理办法》（财库【2020】46号）和本采购文件规定的《中小企业声明函》（详见附件）或提供残疾人福利性单位《残疾人福利性单位声明函》（格式详见附件）或提供监狱企业证明文件(需省级以上监狱管理局、戒毒管理局（含新疆生产建设兵团）出具)；</w:t>
      </w:r>
    </w:p>
    <w:p w14:paraId="0C2D631F">
      <w:pPr>
        <w:shd w:val="clear" w:color="auto" w:fill="auto"/>
        <w:spacing w:line="240" w:lineRule="auto"/>
        <w:ind w:firstLine="482" w:firstLineChars="200"/>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t>D.本项目</w:t>
      </w:r>
      <w:r>
        <w:rPr>
          <w:rFonts w:hint="eastAsia" w:asciiTheme="minorEastAsia" w:hAnsiTheme="minorEastAsia" w:eastAsiaTheme="minorEastAsia" w:cstheme="minorEastAsia"/>
          <w:b/>
          <w:bCs/>
          <w:caps w:val="0"/>
          <w:color w:val="000000" w:themeColor="text1"/>
          <w:sz w:val="24"/>
          <w:highlight w:val="none"/>
          <w:shd w:val="clear" w:color="auto" w:fill="FFFFFF"/>
          <w:lang w:eastAsia="zh-CN"/>
          <w14:textFill>
            <w14:solidFill>
              <w14:schemeClr w14:val="tx1"/>
            </w14:solidFill>
          </w14:textFill>
        </w:rPr>
        <w:t>不</w:t>
      </w:r>
      <w:r>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t>接受联合体竞标。</w:t>
      </w:r>
    </w:p>
    <w:p w14:paraId="4C347BD8">
      <w:pPr>
        <w:shd w:val="clear" w:color="auto" w:fill="auto"/>
        <w:spacing w:line="240" w:lineRule="auto"/>
        <w:ind w:firstLine="482" w:firstLineChars="200"/>
        <w:rPr>
          <w:rFonts w:hint="eastAsia" w:asciiTheme="minorEastAsia" w:hAnsiTheme="minorEastAsia" w:eastAsiaTheme="minorEastAsia" w:cstheme="minorEastAsia"/>
          <w:b/>
          <w:bCs/>
          <w:caps w:val="0"/>
          <w:color w:val="000000" w:themeColor="text1"/>
          <w:sz w:val="24"/>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highlight w:val="none"/>
          <w:shd w:val="clear" w:color="auto" w:fill="FFFFFF"/>
          <w:lang w:val="en-US" w:eastAsia="zh-CN"/>
          <w14:textFill>
            <w14:solidFill>
              <w14:schemeClr w14:val="tx1"/>
            </w14:solidFill>
          </w14:textFill>
        </w:rPr>
        <w:t>E.本项目不允许转包、分包。</w:t>
      </w:r>
    </w:p>
    <w:p w14:paraId="4E5EDD5F">
      <w:pPr>
        <w:widowControl/>
        <w:shd w:val="clear" w:color="auto" w:fill="auto"/>
        <w:spacing w:line="240" w:lineRule="auto"/>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三、项目报名方式，采购文件公告期限，采购文件依法获取方式及时间:</w:t>
      </w:r>
    </w:p>
    <w:p w14:paraId="26A668D3">
      <w:pPr>
        <w:widowControl/>
        <w:shd w:val="clear" w:color="auto" w:fill="auto"/>
        <w:spacing w:line="240" w:lineRule="auto"/>
        <w:ind w:firstLine="482" w:firstLineChars="200"/>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1．本项目报名方式只接受</w:t>
      </w: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浙江政府采购网</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（政采云平台）网上报名，不接受供应商现场报名，供应商须在</w:t>
      </w: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浙江政府采购网</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（政采云平台）注册成为浙江省政府采购正式供应商方可进行网上报名；</w:t>
      </w:r>
    </w:p>
    <w:p w14:paraId="5922FC8A">
      <w:pPr>
        <w:widowControl/>
        <w:shd w:val="clear" w:color="auto" w:fill="auto"/>
        <w:spacing w:line="240" w:lineRule="auto"/>
        <w:ind w:firstLine="480" w:firstLineChars="200"/>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2.本项目采购文件公告期限：</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w:t>
      </w:r>
      <w:r>
        <w:rPr>
          <w:rFonts w:hint="eastAsia" w:asciiTheme="minorEastAsia" w:hAnsiTheme="minorEastAsia" w:eastAsiaTheme="minorEastAsia" w:cstheme="minorEastAsia"/>
          <w:caps w:val="0"/>
          <w:color w:val="000000" w:themeColor="text1"/>
          <w:sz w:val="24"/>
          <w:szCs w:val="24"/>
          <w:highlight w:val="none"/>
          <w:shd w:val="clear" w:color="auto" w:fill="FFFFFF"/>
          <w:lang w:val="en-US" w:eastAsia="zh-CN"/>
          <w14:textFill>
            <w14:solidFill>
              <w14:schemeClr w14:val="tx1"/>
            </w14:solidFill>
          </w14:textFill>
        </w:rPr>
        <w:t>24</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年</w:t>
      </w:r>
      <w:r>
        <w:rPr>
          <w:rFonts w:hint="eastAsia" w:asciiTheme="minorEastAsia" w:hAnsiTheme="minorEastAsia" w:eastAsiaTheme="minorEastAsia" w:cstheme="minorEastAsia"/>
          <w:caps w:val="0"/>
          <w:color w:val="000000" w:themeColor="text1"/>
          <w:sz w:val="24"/>
          <w:szCs w:val="24"/>
          <w:highlight w:val="none"/>
          <w:shd w:val="clear" w:color="auto" w:fill="FFFFFF"/>
          <w:lang w:val="en-US" w:eastAsia="zh-CN"/>
          <w14:textFill>
            <w14:solidFill>
              <w14:schemeClr w14:val="tx1"/>
            </w14:solidFill>
          </w14:textFill>
        </w:rPr>
        <w:t>12月20日</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至</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w:t>
      </w:r>
      <w:r>
        <w:rPr>
          <w:rFonts w:hint="eastAsia" w:asciiTheme="minorEastAsia" w:hAnsiTheme="minorEastAsia" w:eastAsiaTheme="minorEastAsia" w:cstheme="minorEastAsia"/>
          <w:caps w:val="0"/>
          <w:color w:val="000000" w:themeColor="text1"/>
          <w:sz w:val="24"/>
          <w:szCs w:val="24"/>
          <w:highlight w:val="none"/>
          <w:shd w:val="clear" w:color="auto" w:fill="FFFFFF"/>
          <w:lang w:val="en-US" w:eastAsia="zh-CN"/>
          <w14:textFill>
            <w14:solidFill>
              <w14:schemeClr w14:val="tx1"/>
            </w14:solidFill>
          </w14:textFill>
        </w:rPr>
        <w:t>24</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年</w:t>
      </w:r>
      <w:r>
        <w:rPr>
          <w:rFonts w:hint="eastAsia" w:asciiTheme="minorEastAsia" w:hAnsiTheme="minorEastAsia" w:eastAsiaTheme="minorEastAsia" w:cstheme="minorEastAsia"/>
          <w:caps w:val="0"/>
          <w:color w:val="000000" w:themeColor="text1"/>
          <w:sz w:val="24"/>
          <w:szCs w:val="24"/>
          <w:highlight w:val="none"/>
          <w:shd w:val="clear" w:color="auto" w:fill="FFFFFF"/>
          <w:lang w:val="en-US" w:eastAsia="zh-CN"/>
          <w14:textFill>
            <w14:solidFill>
              <w14:schemeClr w14:val="tx1"/>
            </w14:solidFill>
          </w14:textFill>
        </w:rPr>
        <w:t>12</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月</w:t>
      </w:r>
      <w:r>
        <w:rPr>
          <w:rFonts w:hint="eastAsia" w:asciiTheme="minorEastAsia" w:hAnsiTheme="minorEastAsia" w:eastAsiaTheme="minorEastAsia" w:cstheme="minorEastAsia"/>
          <w:caps w:val="0"/>
          <w:color w:val="000000" w:themeColor="text1"/>
          <w:sz w:val="24"/>
          <w:szCs w:val="24"/>
          <w:highlight w:val="none"/>
          <w:shd w:val="clear" w:color="auto" w:fill="FFFFFF"/>
          <w:lang w:val="en-US" w:eastAsia="zh-CN"/>
          <w14:textFill>
            <w14:solidFill>
              <w14:schemeClr w14:val="tx1"/>
            </w14:solidFill>
          </w14:textFill>
        </w:rPr>
        <w:t>25</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日</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(采购文件公告期限届满后允许潜在磋商响应方网上报名并依法获取采购文件, 供应商未按规定时间要求提出质疑的，则视同认可采购文件，但法律法规及规范性文件有明确规定的除外)；</w:t>
      </w:r>
    </w:p>
    <w:p w14:paraId="4AB94E23">
      <w:pPr>
        <w:widowControl/>
        <w:shd w:val="clear" w:color="auto" w:fill="auto"/>
        <w:spacing w:line="240" w:lineRule="auto"/>
        <w:ind w:firstLine="482" w:firstLineChars="200"/>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3．</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拟</w:t>
      </w:r>
      <w:r>
        <w:rPr>
          <w:rFonts w:hint="eastAsia" w:asciiTheme="minorEastAsia" w:hAnsiTheme="minorEastAsia" w:eastAsiaTheme="minorEastAsia" w:cstheme="minorEastAsia"/>
          <w:b/>
          <w:caps w:val="0"/>
          <w:color w:val="000000" w:themeColor="text1"/>
          <w:sz w:val="24"/>
          <w:highlight w:val="none"/>
          <w:lang w:eastAsia="zh-CN"/>
          <w14:textFill>
            <w14:solidFill>
              <w14:schemeClr w14:val="tx1"/>
            </w14:solidFill>
          </w14:textFill>
        </w:rPr>
        <w:t>磋商响应方</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可在浙江政府采购网（</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fldChar w:fldCharType="begin"/>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instrText xml:space="preserve"> HYPERLINK "http://www.zjzfcg.gov.cn" </w:instrTex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fldChar w:fldCharType="separate"/>
      </w:r>
      <w:r>
        <w:rPr>
          <w:rFonts w:hint="eastAsia" w:asciiTheme="minorEastAsia" w:hAnsiTheme="minorEastAsia" w:eastAsiaTheme="minorEastAsia" w:cstheme="minorEastAsia"/>
          <w:b/>
          <w:caps w:val="0"/>
          <w:color w:val="000000" w:themeColor="text1"/>
          <w:sz w:val="24"/>
          <w:highlight w:val="none"/>
          <w:lang w:eastAsia="zh-CN"/>
          <w14:textFill>
            <w14:solidFill>
              <w14:schemeClr w14:val="tx1"/>
            </w14:solidFill>
          </w14:textFill>
        </w:rPr>
        <w:t>https://zfcg.czt.zj.gov.cn//</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fldChar w:fldCharType="end"/>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）或</w:t>
      </w:r>
      <w:r>
        <w:rPr>
          <w:rFonts w:hint="eastAsia" w:asciiTheme="minorEastAsia" w:hAnsiTheme="minorEastAsia" w:eastAsiaTheme="minorEastAsia" w:cstheme="minorEastAsia"/>
          <w:b/>
          <w:caps w:val="0"/>
          <w:color w:val="000000" w:themeColor="text1"/>
          <w:sz w:val="24"/>
          <w:highlight w:val="none"/>
          <w:lang w:eastAsia="zh-CN"/>
          <w14:textFill>
            <w14:solidFill>
              <w14:schemeClr w14:val="tx1"/>
            </w14:solidFill>
          </w14:textFill>
        </w:rPr>
        <w:t>德清县公共资源交易中心</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caps w:val="0"/>
          <w:color w:val="000000" w:themeColor="text1"/>
          <w:sz w:val="24"/>
          <w:highlight w:val="none"/>
          <w:lang w:eastAsia="zh-CN"/>
          <w14:textFill>
            <w14:solidFill>
              <w14:schemeClr w14:val="tx1"/>
            </w14:solidFill>
          </w14:textFill>
        </w:rPr>
        <w:t>http://www.deqing.gov.cn/col/col1229656839/index.html</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）免费浏览或下载采购文件。但</w:t>
      </w:r>
      <w:r>
        <w:rPr>
          <w:rFonts w:hint="eastAsia" w:asciiTheme="minorEastAsia" w:hAnsiTheme="minorEastAsia" w:eastAsiaTheme="minorEastAsia" w:cstheme="minorEastAsia"/>
          <w:b/>
          <w:caps w:val="0"/>
          <w:color w:val="000000" w:themeColor="text1"/>
          <w:sz w:val="24"/>
          <w:highlight w:val="none"/>
          <w:u w:val="single"/>
          <w14:textFill>
            <w14:solidFill>
              <w14:schemeClr w14:val="tx1"/>
            </w14:solidFill>
          </w14:textFill>
        </w:rPr>
        <w:t>公告附件的采购文件仅供阅览使用，供应商网上报名成功为依法获取采购文件的方式</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w:t>
      </w:r>
    </w:p>
    <w:p w14:paraId="39EE0BCB">
      <w:pPr>
        <w:widowControl/>
        <w:shd w:val="clear" w:color="auto" w:fill="auto"/>
        <w:spacing w:line="240" w:lineRule="auto"/>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四、磋商答疑时间及现场勘查事项：</w:t>
      </w:r>
    </w:p>
    <w:p w14:paraId="62720247">
      <w:pPr>
        <w:widowControl/>
        <w:shd w:val="clear" w:color="auto" w:fill="auto"/>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1、任何要求澄清或质疑采购文件内容的磋商响应方，均应在</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2025年1月6日</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2009D3DF">
      <w:pPr>
        <w:widowControl/>
        <w:shd w:val="clear" w:color="auto" w:fill="auto"/>
        <w:spacing w:line="240" w:lineRule="auto"/>
        <w:ind w:firstLine="482" w:firstLineChars="200"/>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2、本项目采取资格后审方式，供应商是否具有投标资格在开标结束后由</w:t>
      </w: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资格审查小组</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进行审查确认。</w:t>
      </w:r>
    </w:p>
    <w:p w14:paraId="56BA7F11">
      <w:pPr>
        <w:widowControl/>
        <w:shd w:val="clear" w:color="auto" w:fill="auto"/>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3</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本项目建议供应商报名完成后自行联系采购人进行现场考察,不进行集中考察。</w:t>
      </w:r>
    </w:p>
    <w:p w14:paraId="7187F112">
      <w:pPr>
        <w:widowControl/>
        <w:shd w:val="clear" w:color="auto" w:fill="auto"/>
        <w:spacing w:line="240" w:lineRule="auto"/>
        <w:ind w:left="143" w:leftChars="68"/>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五</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、磋商的时间及地点：</w:t>
      </w:r>
    </w:p>
    <w:p w14:paraId="2D1BBDBB">
      <w:pPr>
        <w:widowControl/>
        <w:shd w:val="clear" w:color="auto" w:fill="auto"/>
        <w:spacing w:line="240" w:lineRule="auto"/>
        <w:ind w:left="420"/>
        <w:jc w:val="left"/>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1.递交采购响应文件时间：</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2025年1月9日</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13:30</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（北京时间）；</w:t>
      </w:r>
    </w:p>
    <w:p w14:paraId="010B9674">
      <w:pPr>
        <w:widowControl/>
        <w:shd w:val="clear" w:color="auto" w:fill="auto"/>
        <w:spacing w:line="240" w:lineRule="auto"/>
        <w:ind w:left="420"/>
        <w:jc w:val="left"/>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2.采购响应文件递交截止时间：</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2025年1月9日</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13:30</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止（北京时间）；</w:t>
      </w:r>
    </w:p>
    <w:p w14:paraId="72916EB5">
      <w:pPr>
        <w:widowControl/>
        <w:shd w:val="clear" w:color="auto" w:fill="auto"/>
        <w:spacing w:line="240" w:lineRule="auto"/>
        <w:ind w:left="420"/>
        <w:jc w:val="left"/>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3.磋商时间：</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2025年1月9日</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13:30</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正（北京时间）；</w:t>
      </w:r>
    </w:p>
    <w:p w14:paraId="76FCF4E3">
      <w:pPr>
        <w:widowControl/>
        <w:shd w:val="clear" w:color="auto" w:fill="auto"/>
        <w:spacing w:line="240" w:lineRule="auto"/>
        <w:ind w:left="420"/>
        <w:jc w:val="left"/>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4.采购响应文件递交及磋商地点：德清县公共资源交易中心（德清县武康街道永安街169号德清县公共资源交易中心二楼）磋商室</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202</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w:t>
      </w:r>
    </w:p>
    <w:p w14:paraId="3D432C17">
      <w:pPr>
        <w:widowControl/>
        <w:shd w:val="clear" w:color="auto" w:fill="auto"/>
        <w:spacing w:line="240" w:lineRule="auto"/>
        <w:ind w:left="42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5.供应商报名成功并获取采购文件后，不得无故放弃磋商，确有特殊情况不能参加磋商的，应在磋商截止时间2天前以书面形式陈述原因，以（信函、传真加盖磋商单位公章）等方式通知浙江新诚信工程咨询有限公司，如在规定期内未收到磋商响应方书面函件，则视为磋商响应方同意参加磋商。</w:t>
      </w:r>
    </w:p>
    <w:p w14:paraId="2824A168">
      <w:pPr>
        <w:widowControl/>
        <w:shd w:val="clear" w:color="auto" w:fill="auto"/>
        <w:spacing w:line="240" w:lineRule="auto"/>
        <w:ind w:left="142"/>
        <w:jc w:val="left"/>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六</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、磋商保证金：</w:t>
      </w:r>
    </w:p>
    <w:p w14:paraId="08268599">
      <w:pPr>
        <w:widowControl/>
        <w:shd w:val="clear" w:color="auto" w:fill="auto"/>
        <w:spacing w:line="240" w:lineRule="auto"/>
        <w:ind w:left="420"/>
        <w:jc w:val="left"/>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1.磋商保证金的有关事项按采购文件中“竞争性磋商须知”的相关规定执行</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2.磋商保证金金额：不收取。</w:t>
      </w:r>
    </w:p>
    <w:p w14:paraId="39FE38F5">
      <w:pPr>
        <w:widowControl/>
        <w:shd w:val="clear" w:color="auto" w:fill="auto"/>
        <w:spacing w:line="240" w:lineRule="auto"/>
        <w:ind w:left="142"/>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七</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、竞标说明：</w:t>
      </w:r>
    </w:p>
    <w:p w14:paraId="23609475">
      <w:pPr>
        <w:widowControl/>
        <w:shd w:val="clear" w:color="auto" w:fill="auto"/>
        <w:spacing w:line="240" w:lineRule="auto"/>
        <w:ind w:left="420" w:firstLine="241" w:firstLineChars="1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1、本项目实行电子投标，应按照本项目磋商文件和政采云平台的要求编制、加密并递交磋商文件。供应商在使用系统进行投标的过程中遇到涉及平台使用的任何问题，可致电政采云平台技术支持热线咨询，联系方式：</w:t>
      </w:r>
      <w:r>
        <w:rPr>
          <w:rFonts w:hint="eastAsia" w:asciiTheme="minorEastAsia" w:hAnsiTheme="minorEastAsia" w:eastAsiaTheme="minorEastAsia" w:cstheme="minorEastAsia"/>
          <w:b/>
          <w:caps w:val="0"/>
          <w:color w:val="000000" w:themeColor="text1"/>
          <w:sz w:val="24"/>
          <w:szCs w:val="24"/>
          <w:highlight w:val="none"/>
          <w:shd w:val="clear" w:color="auto" w:fill="FFFFFF"/>
          <w:lang w:val="en-US" w:eastAsia="zh-CN"/>
          <w14:textFill>
            <w14:solidFill>
              <w14:schemeClr w14:val="tx1"/>
            </w14:solidFill>
          </w14:textFill>
        </w:rPr>
        <w:t>95763</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w:t>
      </w:r>
    </w:p>
    <w:p w14:paraId="1D4C7504">
      <w:pPr>
        <w:widowControl/>
        <w:shd w:val="clear" w:color="auto" w:fill="auto"/>
        <w:spacing w:line="240" w:lineRule="auto"/>
        <w:ind w:left="420" w:firstLine="241" w:firstLineChars="1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2、竞标人应在开标前完成CA数字证书办理。（办理流程详见</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fldChar w:fldCharType="begin"/>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instrText xml:space="preserve"> HYPERLINK "http://www.zjzfcg.gov.cn/bidClientTemplate/2019-05-27/12945.html" </w:instrTex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fldChar w:fldCharType="separate"/>
      </w:r>
      <w:r>
        <w:rPr>
          <w:rFonts w:hint="eastAsia" w:asciiTheme="minorEastAsia" w:hAnsiTheme="minorEastAsia" w:eastAsiaTheme="minorEastAsia" w:cstheme="minorEastAsia"/>
          <w:b/>
          <w:caps w:val="0"/>
          <w:color w:val="000000" w:themeColor="text1"/>
          <w:sz w:val="24"/>
          <w:szCs w:val="24"/>
          <w:highlight w:val="none"/>
          <w:shd w:val="clear" w:color="auto" w:fill="FFFFFF"/>
          <w:lang w:eastAsia="zh-CN"/>
          <w14:textFill>
            <w14:solidFill>
              <w14:schemeClr w14:val="tx1"/>
            </w14:solidFill>
          </w14:textFill>
        </w:rPr>
        <w:t>https://zfcg.czt.zj.gov.cn/</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/bidClientTemplate/2019-05</w:t>
      </w:r>
      <w:bookmarkStart w:id="8" w:name="_Hlt12345974"/>
      <w:bookmarkStart w:id="9" w:name="_Hlt12345973"/>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w:t>
      </w:r>
      <w:bookmarkEnd w:id="8"/>
      <w:bookmarkEnd w:id="9"/>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27/12945.html</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fldChar w:fldCharType="end"/>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）。完成CA数字证书办理预计一至两周，建议各竞标人抓紧时间办理。</w:t>
      </w:r>
    </w:p>
    <w:p w14:paraId="5F1DD9BE">
      <w:pPr>
        <w:widowControl/>
        <w:shd w:val="clear" w:color="auto" w:fill="auto"/>
        <w:spacing w:line="240" w:lineRule="auto"/>
        <w:ind w:left="420" w:firstLine="241" w:firstLineChars="1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3、竞标人通过政采云平台电子投标工具制作磋商文件，电子投标工具请供应商自行前往</w:t>
      </w:r>
      <w:r>
        <w:rPr>
          <w:rFonts w:hint="eastAsia" w:asciiTheme="minorEastAsia" w:hAnsiTheme="minorEastAsia" w:eastAsiaTheme="minorEastAsia" w:cstheme="minorEastAsia"/>
          <w:b/>
          <w:caps w:val="0"/>
          <w:color w:val="000000" w:themeColor="text1"/>
          <w:sz w:val="24"/>
          <w:szCs w:val="24"/>
          <w:highlight w:val="none"/>
          <w:shd w:val="clear" w:color="auto" w:fill="FFFFFF"/>
          <w:lang w:eastAsia="zh-CN"/>
          <w14:textFill>
            <w14:solidFill>
              <w14:schemeClr w14:val="tx1"/>
            </w14:solidFill>
          </w14:textFill>
        </w:rPr>
        <w:t>浙江政府采购网</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下载并安装，（下载网址：</w:t>
      </w:r>
      <w:r>
        <w:rPr>
          <w:rFonts w:hint="eastAsia" w:asciiTheme="minorEastAsia" w:hAnsiTheme="minorEastAsia" w:eastAsiaTheme="minorEastAsia" w:cstheme="minorEastAsia"/>
          <w:b/>
          <w:caps w:val="0"/>
          <w:color w:val="000000" w:themeColor="text1"/>
          <w:sz w:val="24"/>
          <w:szCs w:val="24"/>
          <w:highlight w:val="none"/>
          <w:shd w:val="clear" w:color="auto" w:fill="FFFFFF"/>
          <w:lang w:eastAsia="zh-CN"/>
          <w14:textFill>
            <w14:solidFill>
              <w14:schemeClr w14:val="tx1"/>
            </w14:solidFill>
          </w14:textFill>
        </w:rPr>
        <w:t>https://zfcg.czt.zj.gov.cn/</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/bidClientTemplate/2019-09-24/12975.html），供应商电子交易操作指南详见网址：https://help.zcygov.cn/web/site_2/2018/12-28/2573.html）。</w:t>
      </w:r>
    </w:p>
    <w:p w14:paraId="72FD356C">
      <w:pPr>
        <w:widowControl/>
        <w:shd w:val="clear" w:color="auto" w:fill="auto"/>
        <w:spacing w:line="240" w:lineRule="auto"/>
        <w:ind w:left="420" w:firstLine="241" w:firstLineChars="1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4、竞标人应当在投标截止时间前完成电子磋商文件的传输递交，投标截止时间前可以补充、修改或者撤回电子磋商文件。补充或者修改电子磋商文件的，应当先行撤回原文件，补充、修改后重新传输递交。投标截止时间前未完成传输的，视为撤回磋商文件。</w:t>
      </w:r>
    </w:p>
    <w:p w14:paraId="198870D2">
      <w:pPr>
        <w:widowControl/>
        <w:shd w:val="clear" w:color="auto" w:fill="auto"/>
        <w:spacing w:line="240" w:lineRule="auto"/>
        <w:ind w:left="420" w:firstLine="241" w:firstLineChars="100"/>
        <w:jc w:val="lef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竞标人应当在投标截止时间前将备份电子磋商文件按要求密封送交到德清县公共资源交易中心</w:t>
      </w:r>
      <w:r>
        <w:rPr>
          <w:rFonts w:hint="eastAsia" w:asciiTheme="minorEastAsia" w:hAnsiTheme="minorEastAsia" w:eastAsiaTheme="minorEastAsia" w:cstheme="minorEastAsia"/>
          <w:b/>
          <w:caps w:val="0"/>
          <w:color w:val="000000" w:themeColor="text1"/>
          <w:sz w:val="24"/>
          <w:szCs w:val="24"/>
          <w:highlight w:val="none"/>
          <w:shd w:val="clear" w:color="auto" w:fill="FFFFFF"/>
          <w:lang w:eastAsia="zh-CN"/>
          <w14:textFill>
            <w14:solidFill>
              <w14:schemeClr w14:val="tx1"/>
            </w14:solidFill>
          </w14:textFill>
        </w:rPr>
        <w:t>202</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开标室（德清县武康街道永安街169号二楼），逾期送达或未按要求密封将被拒收。如竞标人未在投标截止时间前完成电子磋商文件的传输递交，其备份电子磋商文件无效。</w:t>
      </w:r>
    </w:p>
    <w:p w14:paraId="3E7D6E7E">
      <w:pPr>
        <w:widowControl/>
        <w:shd w:val="clear" w:color="auto" w:fill="auto"/>
        <w:spacing w:line="240" w:lineRule="auto"/>
        <w:ind w:firstLine="120" w:firstLineChars="50"/>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八</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、采购人、采购代理机构的名称、地址和联系方式：</w:t>
      </w:r>
    </w:p>
    <w:p w14:paraId="4AAEA678">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1、采购人名称：</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湖州莫干山高新技术产业开发区管理委员会</w:t>
      </w:r>
    </w:p>
    <w:p w14:paraId="1E00C9A3">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联系人（询问）：</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魏</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 xml:space="preserve">先生   </w:t>
      </w:r>
    </w:p>
    <w:p w14:paraId="20FC0513">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联系电话（询问）：0572-8208920</w:t>
      </w:r>
    </w:p>
    <w:p w14:paraId="208701F9">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质疑受理人：</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魏</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 xml:space="preserve">先生    </w:t>
      </w:r>
    </w:p>
    <w:p w14:paraId="09A3616A">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 xml:space="preserve">质疑联系电话：0572-8208920 </w:t>
      </w:r>
    </w:p>
    <w:p w14:paraId="3EFFF445">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 xml:space="preserve">地址：浙江省湖州市德清县塔山街901号1幢  </w:t>
      </w:r>
    </w:p>
    <w:p w14:paraId="3EF4F822">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2、代理机构：浙江新诚信工程咨询有限公司</w:t>
      </w:r>
    </w:p>
    <w:p w14:paraId="6E61AB6D">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联系人</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（询问）：丁涟漪</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 xml:space="preserve">   </w:t>
      </w:r>
    </w:p>
    <w:p w14:paraId="2DE8E3D9">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联系电话</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（询问）</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：0572-8296188</w:t>
      </w:r>
    </w:p>
    <w:p w14:paraId="0C2F75CB">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质疑受理人：金女士</w:t>
      </w:r>
    </w:p>
    <w:p w14:paraId="0FA01F6A">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联系电话：0572-8021788</w:t>
      </w:r>
    </w:p>
    <w:p w14:paraId="1047A5EB">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德清县武康街道市心府14幢3楼</w:t>
      </w:r>
    </w:p>
    <w:p w14:paraId="2441FA91">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3、同级政府采购监督管理部门名称：德清县财政局</w:t>
      </w:r>
    </w:p>
    <w:p w14:paraId="5DE38E8D">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联系人：</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姚女士</w:t>
      </w:r>
    </w:p>
    <w:p w14:paraId="002818DB">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监督投诉电话/传真：0572-8280</w:t>
      </w:r>
      <w:r>
        <w:rPr>
          <w:rFonts w:hint="eastAsia" w:asciiTheme="minorEastAsia" w:hAnsiTheme="minorEastAsia" w:eastAsiaTheme="minorEastAsia" w:cstheme="minorEastAsia"/>
          <w:caps w:val="0"/>
          <w:color w:val="000000" w:themeColor="text1"/>
          <w:sz w:val="24"/>
          <w:highlight w:val="none"/>
          <w:lang w:val="en-US" w:eastAsia="zh-CN"/>
          <w14:textFill>
            <w14:solidFill>
              <w14:schemeClr w14:val="tx1"/>
            </w14:solidFill>
          </w14:textFill>
        </w:rPr>
        <w:t>257</w:t>
      </w:r>
    </w:p>
    <w:p w14:paraId="4201A173">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地址：德清县舞阳街228号</w:t>
      </w:r>
    </w:p>
    <w:p w14:paraId="54825B2D">
      <w:pPr>
        <w:shd w:val="clear" w:color="auto" w:fill="auto"/>
        <w:snapToGrid w:val="0"/>
        <w:spacing w:line="240" w:lineRule="auto"/>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九</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、本次采购项目相关信息发布媒体：</w:t>
      </w:r>
    </w:p>
    <w:p w14:paraId="41A6935D">
      <w:pPr>
        <w:widowControl/>
        <w:shd w:val="clear" w:color="auto" w:fill="auto"/>
        <w:spacing w:line="240" w:lineRule="auto"/>
        <w:ind w:left="420"/>
        <w:jc w:val="left"/>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t>1.</w:t>
      </w:r>
      <w:r>
        <w:rPr>
          <w:rFonts w:hint="eastAsia" w:asciiTheme="minorEastAsia" w:hAnsiTheme="minorEastAsia" w:eastAsiaTheme="minorEastAsia" w:cstheme="minorEastAsia"/>
          <w:caps w:val="0"/>
          <w:color w:val="000000" w:themeColor="text1"/>
          <w:kern w:val="0"/>
          <w:sz w:val="24"/>
          <w:szCs w:val="24"/>
          <w:highlight w:val="none"/>
          <w:shd w:val="clear" w:color="auto" w:fill="FFFFFF"/>
          <w:lang w:eastAsia="zh-CN"/>
          <w14:textFill>
            <w14:solidFill>
              <w14:schemeClr w14:val="tx1"/>
            </w14:solidFill>
          </w14:textFill>
        </w:rPr>
        <w:t>浙江政府采购网</w:t>
      </w:r>
      <w:r>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instrText xml:space="preserve"> HYPERLINK "http://www.zjzfcg.gov.cn" </w:instrTex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kern w:val="0"/>
          <w:sz w:val="24"/>
          <w:szCs w:val="24"/>
          <w:highlight w:val="none"/>
          <w:u w:val="single"/>
          <w:shd w:val="clear" w:color="auto" w:fill="FFFFFF"/>
          <w:lang w:eastAsia="zh-CN"/>
          <w14:textFill>
            <w14:solidFill>
              <w14:schemeClr w14:val="tx1"/>
            </w14:solidFill>
          </w14:textFill>
        </w:rPr>
        <w:t>https://zfcg.czt.zj.gov.cn/</w:t>
      </w:r>
      <w:r>
        <w:rPr>
          <w:rFonts w:hint="eastAsia" w:asciiTheme="minorEastAsia" w:hAnsiTheme="minorEastAsia" w:eastAsiaTheme="minorEastAsia" w:cstheme="minorEastAsia"/>
          <w:caps w:val="0"/>
          <w:color w:val="000000" w:themeColor="text1"/>
          <w:kern w:val="0"/>
          <w:sz w:val="24"/>
          <w:szCs w:val="24"/>
          <w:highlight w:val="none"/>
          <w:u w:val="single"/>
          <w:shd w:val="clear" w:color="auto" w:fill="FFFFFF"/>
          <w14:textFill>
            <w14:solidFill>
              <w14:schemeClr w14:val="tx1"/>
            </w14:solidFill>
          </w14:textFill>
        </w:rPr>
        <w:fldChar w:fldCharType="end"/>
      </w:r>
    </w:p>
    <w:p w14:paraId="14C942F4">
      <w:pPr>
        <w:widowControl/>
        <w:shd w:val="clear" w:color="auto" w:fill="auto"/>
        <w:spacing w:line="240" w:lineRule="auto"/>
        <w:ind w:left="420"/>
        <w:jc w:val="left"/>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t>2.</w:t>
      </w:r>
      <w:r>
        <w:rPr>
          <w:rFonts w:hint="eastAsia" w:asciiTheme="minorEastAsia" w:hAnsiTheme="minorEastAsia" w:eastAsiaTheme="minorEastAsia" w:cstheme="minorEastAsia"/>
          <w:caps w:val="0"/>
          <w:color w:val="000000" w:themeColor="text1"/>
          <w:kern w:val="0"/>
          <w:sz w:val="24"/>
          <w:szCs w:val="24"/>
          <w:highlight w:val="none"/>
          <w:shd w:val="clear" w:color="auto" w:fill="FFFFFF"/>
          <w:lang w:eastAsia="zh-CN"/>
          <w14:textFill>
            <w14:solidFill>
              <w14:schemeClr w14:val="tx1"/>
            </w14:solidFill>
          </w14:textFill>
        </w:rPr>
        <w:t>德清县公共资源交易中心</w:t>
      </w:r>
      <w:r>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instrText xml:space="preserve"> HYPERLINK "http://www.dqztb.gov.cn" </w:instrTex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kern w:val="0"/>
          <w:sz w:val="24"/>
          <w:szCs w:val="24"/>
          <w:highlight w:val="none"/>
          <w:u w:val="single"/>
          <w:shd w:val="clear" w:color="auto" w:fill="FFFFFF"/>
          <w:lang w:eastAsia="zh-CN"/>
          <w14:textFill>
            <w14:solidFill>
              <w14:schemeClr w14:val="tx1"/>
            </w14:solidFill>
          </w14:textFill>
        </w:rPr>
        <w:t>http://www.deqing.gov.cn/col/col1229656839/index.html</w:t>
      </w:r>
      <w:r>
        <w:rPr>
          <w:rFonts w:hint="eastAsia" w:asciiTheme="minorEastAsia" w:hAnsiTheme="minorEastAsia" w:eastAsiaTheme="minorEastAsia" w:cstheme="minorEastAsia"/>
          <w:caps w:val="0"/>
          <w:color w:val="000000" w:themeColor="text1"/>
          <w:kern w:val="0"/>
          <w:sz w:val="24"/>
          <w:szCs w:val="24"/>
          <w:highlight w:val="none"/>
          <w:u w:val="single"/>
          <w:shd w:val="clear" w:color="auto" w:fill="FFFFFF"/>
          <w14:textFill>
            <w14:solidFill>
              <w14:schemeClr w14:val="tx1"/>
            </w14:solidFill>
          </w14:textFill>
        </w:rPr>
        <w:fldChar w:fldCharType="end"/>
      </w:r>
    </w:p>
    <w:p w14:paraId="4F21A08E">
      <w:pPr>
        <w:widowControl/>
        <w:shd w:val="clear" w:color="auto" w:fill="auto"/>
        <w:spacing w:line="240" w:lineRule="auto"/>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十、本磋商文件的解释权归本代理机构所有。</w:t>
      </w:r>
    </w:p>
    <w:p w14:paraId="39DD358D">
      <w:pPr>
        <w:shd w:val="clear" w:color="auto" w:fill="auto"/>
        <w:spacing w:line="240" w:lineRule="auto"/>
        <w:ind w:right="360"/>
        <w:jc w:val="right"/>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shd w:val="clear" w:color="auto" w:fill="FFFFFF"/>
          <w:lang w:eastAsia="zh-CN"/>
          <w14:textFill>
            <w14:solidFill>
              <w14:schemeClr w14:val="tx1"/>
            </w14:solidFill>
          </w14:textFill>
        </w:rPr>
        <w:t>20</w:t>
      </w:r>
      <w:r>
        <w:rPr>
          <w:rFonts w:hint="eastAsia" w:asciiTheme="minorEastAsia" w:hAnsiTheme="minorEastAsia" w:eastAsiaTheme="minorEastAsia" w:cstheme="minorEastAsia"/>
          <w:b/>
          <w:caps w:val="0"/>
          <w:color w:val="000000" w:themeColor="text1"/>
          <w:kern w:val="0"/>
          <w:sz w:val="24"/>
          <w:szCs w:val="24"/>
          <w:highlight w:val="none"/>
          <w:shd w:val="clear" w:color="auto" w:fill="FFFFFF"/>
          <w:lang w:val="en-US" w:eastAsia="zh-CN"/>
          <w14:textFill>
            <w14:solidFill>
              <w14:schemeClr w14:val="tx1"/>
            </w14:solidFill>
          </w14:textFill>
        </w:rPr>
        <w:t>24</w:t>
      </w:r>
      <w:r>
        <w:rPr>
          <w:rFonts w:hint="eastAsia" w:asciiTheme="minorEastAsia" w:hAnsiTheme="minorEastAsia" w:eastAsiaTheme="minorEastAsia" w:cstheme="minorEastAsia"/>
          <w:b/>
          <w:caps w:val="0"/>
          <w:color w:val="000000" w:themeColor="text1"/>
          <w:kern w:val="0"/>
          <w:sz w:val="24"/>
          <w:szCs w:val="24"/>
          <w:highlight w:val="none"/>
          <w:shd w:val="clear" w:color="auto" w:fill="FFFFFF"/>
          <w:lang w:eastAsia="zh-CN"/>
          <w14:textFill>
            <w14:solidFill>
              <w14:schemeClr w14:val="tx1"/>
            </w14:solidFill>
          </w14:textFill>
        </w:rPr>
        <w:t>年</w:t>
      </w:r>
      <w:r>
        <w:rPr>
          <w:rFonts w:hint="eastAsia" w:asciiTheme="minorEastAsia" w:hAnsiTheme="minorEastAsia" w:eastAsiaTheme="minorEastAsia" w:cstheme="minorEastAsia"/>
          <w:b/>
          <w:caps w:val="0"/>
          <w:color w:val="000000" w:themeColor="text1"/>
          <w:kern w:val="0"/>
          <w:sz w:val="24"/>
          <w:szCs w:val="24"/>
          <w:highlight w:val="none"/>
          <w:shd w:val="clear" w:color="auto" w:fill="FFFFFF"/>
          <w:lang w:val="en-US" w:eastAsia="zh-CN"/>
          <w14:textFill>
            <w14:solidFill>
              <w14:schemeClr w14:val="tx1"/>
            </w14:solidFill>
          </w14:textFill>
        </w:rPr>
        <w:t>12月20</w:t>
      </w:r>
      <w:r>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t>日</w:t>
      </w:r>
    </w:p>
    <w:p w14:paraId="4AE09616">
      <w:pPr>
        <w:shd w:val="clear" w:color="auto" w:fill="auto"/>
        <w:jc w:val="center"/>
        <w:outlineLvl w:val="0"/>
        <w:rPr>
          <w:rFonts w:hint="eastAsia" w:asciiTheme="minorEastAsia" w:hAnsiTheme="minorEastAsia" w:eastAsiaTheme="minorEastAsia" w:cstheme="minorEastAsia"/>
          <w:b/>
          <w:caps w:val="0"/>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br w:type="page"/>
      </w:r>
      <w:bookmarkStart w:id="10" w:name="_Toc21333"/>
      <w:bookmarkStart w:id="11" w:name="_Toc22895"/>
      <w:r>
        <w:rPr>
          <w:rFonts w:hint="eastAsia" w:asciiTheme="minorEastAsia" w:hAnsiTheme="minorEastAsia" w:eastAsiaTheme="minorEastAsia" w:cstheme="minorEastAsia"/>
          <w:b/>
          <w:bCs/>
          <w:caps w:val="0"/>
          <w:color w:val="000000" w:themeColor="text1"/>
          <w:sz w:val="36"/>
          <w:szCs w:val="36"/>
          <w:highlight w:val="none"/>
          <w:shd w:val="clear" w:color="auto" w:fill="FFFFFF"/>
          <w14:textFill>
            <w14:solidFill>
              <w14:schemeClr w14:val="tx1"/>
            </w14:solidFill>
          </w14:textFill>
        </w:rPr>
        <w:t>第二章 竞争性磋商须知</w:t>
      </w:r>
      <w:bookmarkEnd w:id="10"/>
      <w:bookmarkEnd w:id="11"/>
    </w:p>
    <w:tbl>
      <w:tblPr>
        <w:tblStyle w:val="63"/>
        <w:tblW w:w="98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
        <w:gridCol w:w="8898"/>
      </w:tblGrid>
      <w:tr w14:paraId="54B0C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0055024">
            <w:pPr>
              <w:shd w:val="clear" w:color="auto" w:fill="auto"/>
              <w:snapToGrid w:val="0"/>
              <w:spacing w:line="240" w:lineRule="auto"/>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序号</w:t>
            </w:r>
          </w:p>
        </w:tc>
        <w:tc>
          <w:tcPr>
            <w:tcW w:w="8898" w:type="dxa"/>
            <w:tcBorders>
              <w:top w:val="single" w:color="auto" w:sz="4" w:space="0"/>
              <w:left w:val="single" w:color="auto" w:sz="4" w:space="0"/>
              <w:bottom w:val="single" w:color="auto" w:sz="4" w:space="0"/>
              <w:right w:val="single" w:color="auto" w:sz="4" w:space="0"/>
            </w:tcBorders>
            <w:noWrap w:val="0"/>
            <w:vAlign w:val="center"/>
          </w:tcPr>
          <w:p w14:paraId="28B632A5">
            <w:pPr>
              <w:shd w:val="clear" w:color="auto" w:fill="auto"/>
              <w:snapToGrid w:val="0"/>
              <w:spacing w:line="240" w:lineRule="auto"/>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内容、要求</w:t>
            </w:r>
          </w:p>
        </w:tc>
      </w:tr>
      <w:tr w14:paraId="48B98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2AE734D">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55A406F5">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项目名称：</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 xml:space="preserve"> 湖州莫干山高新技术产业开发区2024年度生产型企业第三方安全生产监管服务采购项目。</w:t>
            </w:r>
          </w:p>
        </w:tc>
      </w:tr>
      <w:tr w14:paraId="173C7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962BD59">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56B6C29B">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采购数量及单位：</w:t>
            </w:r>
            <w:r>
              <w:rPr>
                <w:rFonts w:hint="eastAsia" w:asciiTheme="minorEastAsia" w:hAnsiTheme="minorEastAsia" w:eastAsiaTheme="minorEastAsia" w:cstheme="minorEastAsia"/>
                <w:b/>
                <w:bCs/>
                <w:caps w:val="0"/>
                <w:color w:val="000000" w:themeColor="text1"/>
                <w:sz w:val="24"/>
                <w:szCs w:val="24"/>
                <w:highlight w:val="none"/>
                <w:shd w:val="clear" w:color="auto" w:fill="FFFFFF"/>
                <w:lang w:val="zh-CN"/>
                <w14:textFill>
                  <w14:solidFill>
                    <w14:schemeClr w14:val="tx1"/>
                  </w14:solidFill>
                </w14:textFill>
              </w:rPr>
              <w:t>详见第三章内容。</w:t>
            </w:r>
          </w:p>
        </w:tc>
      </w:tr>
      <w:tr w14:paraId="13E62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6462645">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4C79A156">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磋商报价及费用：</w:t>
            </w:r>
          </w:p>
          <w:p w14:paraId="3AB1BC25">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1、本竞争性磋商项目报价以人民币为结算货币。</w:t>
            </w:r>
          </w:p>
          <w:p w14:paraId="7689D87C">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2、不论磋商结果如何，磋商响应方均应自行承担所有与磋商有关的全部费用</w:t>
            </w:r>
          </w:p>
          <w:p w14:paraId="15CA804C">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val="0"/>
                <w:caps w:val="0"/>
                <w:color w:val="000000" w:themeColor="text1"/>
                <w:sz w:val="24"/>
                <w:szCs w:val="24"/>
                <w:highlight w:val="none"/>
                <w:shd w:val="clear" w:color="auto" w:fill="FFFFFF"/>
                <w14:textFill>
                  <w14:solidFill>
                    <w14:schemeClr w14:val="tx1"/>
                  </w14:solidFill>
                </w14:textFill>
              </w:rPr>
              <w:t>3、本项目的招标代理服务费按各标项的成交总金额的相应比例向各</w:t>
            </w:r>
            <w:r>
              <w:rPr>
                <w:rFonts w:hint="eastAsia" w:asciiTheme="minorEastAsia" w:hAnsiTheme="minorEastAsia" w:eastAsiaTheme="minorEastAsia" w:cstheme="minorEastAsia"/>
                <w:b/>
                <w:bCs w:val="0"/>
                <w:caps w:val="0"/>
                <w:color w:val="000000" w:themeColor="text1"/>
                <w:sz w:val="24"/>
                <w:szCs w:val="24"/>
                <w:highlight w:val="none"/>
                <w:shd w:val="clear" w:color="auto" w:fill="FFFFFF"/>
                <w:lang w:eastAsia="zh-CN"/>
                <w14:textFill>
                  <w14:solidFill>
                    <w14:schemeClr w14:val="tx1"/>
                  </w14:solidFill>
                </w14:textFill>
              </w:rPr>
              <w:t>标项</w:t>
            </w:r>
            <w:r>
              <w:rPr>
                <w:rFonts w:hint="eastAsia" w:asciiTheme="minorEastAsia" w:hAnsiTheme="minorEastAsia" w:eastAsiaTheme="minorEastAsia" w:cstheme="minorEastAsia"/>
                <w:b/>
                <w:bCs w:val="0"/>
                <w:caps w:val="0"/>
                <w:color w:val="000000" w:themeColor="text1"/>
                <w:sz w:val="24"/>
                <w:szCs w:val="24"/>
                <w:highlight w:val="none"/>
                <w:shd w:val="clear" w:color="auto" w:fill="FFFFFF"/>
                <w14:textFill>
                  <w14:solidFill>
                    <w14:schemeClr w14:val="tx1"/>
                  </w14:solidFill>
                </w14:textFill>
              </w:rPr>
              <w:t>成交单位收取，具体收费标准按差额定率累进法计算：100万元以下按1.5%收取，100-500万元按0.8%收取，不足壹万按壹万计取，由各标项成交单位在领取</w:t>
            </w:r>
            <w:r>
              <w:rPr>
                <w:rFonts w:hint="eastAsia" w:asciiTheme="minorEastAsia" w:hAnsiTheme="minorEastAsia" w:eastAsiaTheme="minorEastAsia" w:cstheme="minorEastAsia"/>
                <w:b/>
                <w:bCs w:val="0"/>
                <w:caps w:val="0"/>
                <w:color w:val="000000" w:themeColor="text1"/>
                <w:sz w:val="24"/>
                <w:szCs w:val="24"/>
                <w:highlight w:val="none"/>
                <w:shd w:val="clear" w:color="auto" w:fill="FFFFFF"/>
                <w:lang w:eastAsia="zh-CN"/>
                <w14:textFill>
                  <w14:solidFill>
                    <w14:schemeClr w14:val="tx1"/>
                  </w14:solidFill>
                </w14:textFill>
              </w:rPr>
              <w:t>成交</w:t>
            </w:r>
            <w:r>
              <w:rPr>
                <w:rFonts w:hint="eastAsia" w:asciiTheme="minorEastAsia" w:hAnsiTheme="minorEastAsia" w:eastAsiaTheme="minorEastAsia" w:cstheme="minorEastAsia"/>
                <w:b/>
                <w:bCs w:val="0"/>
                <w:caps w:val="0"/>
                <w:color w:val="000000" w:themeColor="text1"/>
                <w:sz w:val="24"/>
                <w:szCs w:val="24"/>
                <w:highlight w:val="none"/>
                <w:shd w:val="clear" w:color="auto" w:fill="FFFFFF"/>
                <w14:textFill>
                  <w14:solidFill>
                    <w14:schemeClr w14:val="tx1"/>
                  </w14:solidFill>
                </w14:textFill>
              </w:rPr>
              <w:t>通知书之前支付</w:t>
            </w:r>
            <w:r>
              <w:rPr>
                <w:rFonts w:hint="eastAsia" w:asciiTheme="minorEastAsia" w:hAnsiTheme="minorEastAsia" w:eastAsiaTheme="minorEastAsia" w:cstheme="minorEastAsia"/>
                <w:b/>
                <w:bCs w:val="0"/>
                <w:caps w:val="0"/>
                <w:color w:val="000000" w:themeColor="text1"/>
                <w:sz w:val="24"/>
                <w:szCs w:val="24"/>
                <w:highlight w:val="none"/>
                <w:shd w:val="clear" w:color="auto" w:fill="FFFFFF"/>
                <w:lang w:eastAsia="zh-CN"/>
                <w14:textFill>
                  <w14:solidFill>
                    <w14:schemeClr w14:val="tx1"/>
                  </w14:solidFill>
                </w14:textFill>
              </w:rPr>
              <w:t>，作为不可竞争费用</w:t>
            </w:r>
            <w:r>
              <w:rPr>
                <w:rFonts w:hint="eastAsia" w:asciiTheme="minorEastAsia" w:hAnsiTheme="minorEastAsia" w:eastAsiaTheme="minorEastAsia" w:cstheme="minorEastAsia"/>
                <w:b/>
                <w:bCs w:val="0"/>
                <w:caps w:val="0"/>
                <w:color w:val="000000" w:themeColor="text1"/>
                <w:sz w:val="24"/>
                <w:szCs w:val="24"/>
                <w:highlight w:val="none"/>
                <w:shd w:val="clear" w:color="auto" w:fill="FFFFFF"/>
                <w14:textFill>
                  <w14:solidFill>
                    <w14:schemeClr w14:val="tx1"/>
                  </w14:solidFill>
                </w14:textFill>
              </w:rPr>
              <w:t>。</w:t>
            </w:r>
          </w:p>
        </w:tc>
      </w:tr>
      <w:tr w14:paraId="5DE7A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96DD1CD">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1364AF54">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保证金：不收取。</w:t>
            </w:r>
          </w:p>
        </w:tc>
      </w:tr>
      <w:tr w14:paraId="4F9A6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CFDAFD0">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7EC720E3">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答疑与澄清：如磋商响应方如认为采购文件表述不清晰、存在歧视性、排他性或者其他违法内容的，应当于</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2025年1月6日</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下午16:00点前，以书面形式要求采购单位作出书面解释、澄清或者向采购单位提出书面质疑</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（逾期将不再受理），</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本代理机构将做统一答复，如规定时间内未收到任何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14:paraId="35467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E4D0D8A">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5AD2B249">
            <w:pPr>
              <w:shd w:val="clear" w:color="auto" w:fill="auto"/>
              <w:snapToGrid w:val="0"/>
              <w:spacing w:line="240" w:lineRule="auto"/>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本项目实行政采云在线投标。磋商响应文件组成：</w:t>
            </w:r>
          </w:p>
          <w:p w14:paraId="496E3E38">
            <w:pPr>
              <w:shd w:val="clear" w:color="auto" w:fill="auto"/>
              <w:wordWrap w:val="0"/>
              <w:spacing w:line="240" w:lineRule="auto"/>
              <w:ind w:firstLine="463" w:firstLineChars="192"/>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（1）电子磋商响应文件：按政采云平台供应商项目采购-电子交易操作指南（网址：https://help.zcygov.cn/web/site_2/2018/12-28/2573.html）及本采购文件要求递交。</w:t>
            </w:r>
          </w:p>
          <w:p w14:paraId="07A28B27">
            <w:pPr>
              <w:shd w:val="clear" w:color="auto" w:fill="auto"/>
              <w:snapToGrid w:val="0"/>
              <w:spacing w:line="240" w:lineRule="auto"/>
              <w:ind w:firstLine="482"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（2）备份电子磋商响应文件，按政采云平台项目采购-电子招投标操作指南中上传的电子磋商响应文件格式，以光盘或U盘形式提供。内容与电子磋商响应文件保持一致。数量为1份。</w:t>
            </w:r>
          </w:p>
        </w:tc>
      </w:tr>
      <w:tr w14:paraId="3417F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A01AE6F">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0FAF56E5">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采购响应文件提交截止时间及地点：</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2025年1月9日</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13:30</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前德清县武康街道永安街169号德清县公共资源交易中心二楼）二楼磋商室</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202</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  “电子加密投标文件”上传至政采云平台（网址：</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https://zfcg.czt.zj.gov.cn//</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）进行在线投标</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w:t>
            </w:r>
          </w:p>
        </w:tc>
      </w:tr>
      <w:tr w14:paraId="2F95A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C9B05BB">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265A8AB2">
            <w:pPr>
              <w:shd w:val="clear" w:color="auto" w:fill="auto"/>
              <w:tabs>
                <w:tab w:val="left" w:pos="7421"/>
              </w:tabs>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磋商时间及地点：</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2025年1月9日</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13:30</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德清县武康街道永安街169号德清县公共资源交易中心二楼）二楼磋商室</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202</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。“电子加密投标文件”上传至政采云平台（网址：</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https://zfcg.czt.zj.gov.cn//</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）进行在线投标</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w:t>
            </w:r>
          </w:p>
        </w:tc>
      </w:tr>
      <w:tr w14:paraId="3406E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7544A6C">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0C26DA3E">
            <w:pPr>
              <w:shd w:val="clear" w:color="auto" w:fill="auto"/>
              <w:autoSpaceDE w:val="0"/>
              <w:autoSpaceDN w:val="0"/>
              <w:snapToGrid w:val="0"/>
              <w:spacing w:line="240" w:lineRule="auto"/>
              <w:textAlignment w:val="bottom"/>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磋商文件的接收：</w:t>
            </w:r>
          </w:p>
          <w:p w14:paraId="6338AF3B">
            <w:pPr>
              <w:shd w:val="clear" w:color="auto" w:fill="auto"/>
              <w:spacing w:line="240" w:lineRule="auto"/>
              <w:ind w:firstLine="463" w:firstLineChars="192"/>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009AF62C">
            <w:pPr>
              <w:shd w:val="clear" w:color="auto" w:fill="auto"/>
              <w:spacing w:line="240" w:lineRule="auto"/>
              <w:ind w:firstLine="463" w:firstLineChars="192"/>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供应商应当在磋商响应截止时间前将备份电子磋商响应文件密封送交到德清县公共资源交易中心</w:t>
            </w:r>
            <w:r>
              <w:rPr>
                <w:rFonts w:hint="eastAsia" w:asciiTheme="minorEastAsia" w:hAnsiTheme="minorEastAsia" w:eastAsiaTheme="minorEastAsia" w:cstheme="minorEastAsia"/>
                <w:b/>
                <w:caps w:val="0"/>
                <w:color w:val="000000" w:themeColor="text1"/>
                <w:sz w:val="24"/>
                <w:szCs w:val="24"/>
                <w:highlight w:val="none"/>
                <w:u w:val="single"/>
                <w:lang w:val="en-US" w:eastAsia="zh-CN"/>
                <w14:textFill>
                  <w14:solidFill>
                    <w14:schemeClr w14:val="tx1"/>
                  </w14:solidFill>
                </w14:textFill>
              </w:rPr>
              <w:t>202</w:t>
            </w: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开标室，逾期送达或未密封将被拒收。未完成电子磋商响应文件传输提交、仅提供备份磋商响应文件的，其提供的备份磋商响应文件无效。</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采购人、采购代理机构不强制或变相强制投标人提交备份投标文件。</w:t>
            </w: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 xml:space="preserve"> </w:t>
            </w:r>
          </w:p>
          <w:p w14:paraId="0A4E5E65">
            <w:pPr>
              <w:shd w:val="clear" w:color="auto" w:fill="auto"/>
              <w:spacing w:line="240" w:lineRule="auto"/>
              <w:ind w:firstLine="463" w:firstLineChars="192"/>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2、供应商递交备份电子磋商响应文件时，如出现下列情况之一的，将被拒收：</w:t>
            </w:r>
          </w:p>
          <w:p w14:paraId="4E6BE492">
            <w:pPr>
              <w:shd w:val="clear" w:color="auto" w:fill="auto"/>
              <w:spacing w:line="240" w:lineRule="auto"/>
              <w:ind w:firstLine="463" w:firstLineChars="192"/>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（1）未按规定密封或标记的磋商响应文件；</w:t>
            </w:r>
          </w:p>
          <w:p w14:paraId="523E65D1">
            <w:pPr>
              <w:shd w:val="clear" w:color="auto" w:fill="auto"/>
              <w:spacing w:line="240" w:lineRule="auto"/>
              <w:ind w:firstLine="463" w:firstLineChars="192"/>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（2）供应商未成功办理政采云报名手续的；</w:t>
            </w:r>
          </w:p>
          <w:p w14:paraId="6FFE0EB5">
            <w:pPr>
              <w:shd w:val="clear" w:color="auto" w:fill="auto"/>
              <w:spacing w:line="240" w:lineRule="auto"/>
              <w:ind w:firstLine="463" w:firstLineChars="192"/>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（3）超过磋商响应截止时间送达的；</w:t>
            </w:r>
          </w:p>
          <w:p w14:paraId="229BC122">
            <w:pPr>
              <w:shd w:val="clear" w:color="auto" w:fill="auto"/>
              <w:spacing w:line="240" w:lineRule="auto"/>
              <w:ind w:firstLine="463" w:firstLineChars="192"/>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（4）仅提供备份磋商响应文件的。</w:t>
            </w:r>
          </w:p>
          <w:p w14:paraId="36BDA19E">
            <w:pPr>
              <w:shd w:val="clear" w:color="auto" w:fill="auto"/>
              <w:autoSpaceDE w:val="0"/>
              <w:autoSpaceDN w:val="0"/>
              <w:snapToGrid w:val="0"/>
              <w:spacing w:line="240" w:lineRule="auto"/>
              <w:ind w:firstLine="482" w:firstLineChars="200"/>
              <w:textAlignment w:val="bottom"/>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供应商不提供或仅提供其中一种形式的备份磋商响应文件，因而造成评审委员会对其磋商响应文件无法评审的，其竞标无效，相关风险和责任由供应商自行承担。</w:t>
            </w:r>
          </w:p>
        </w:tc>
      </w:tr>
      <w:tr w14:paraId="0CA88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3876525">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2BB7C458">
            <w:pPr>
              <w:shd w:val="clear" w:color="auto" w:fill="auto"/>
              <w:autoSpaceDE w:val="0"/>
              <w:autoSpaceDN w:val="0"/>
              <w:snapToGrid w:val="0"/>
              <w:spacing w:line="240" w:lineRule="auto"/>
              <w:textAlignment w:val="bottom"/>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磋商的原则和程序详见采购文件第四章。</w:t>
            </w:r>
          </w:p>
        </w:tc>
      </w:tr>
      <w:tr w14:paraId="4986B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1E1B0E07">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55BCBE4E">
            <w:pPr>
              <w:shd w:val="clear" w:color="auto" w:fill="auto"/>
              <w:autoSpaceDE w:val="0"/>
              <w:autoSpaceDN w:val="0"/>
              <w:snapToGrid w:val="0"/>
              <w:spacing w:line="240" w:lineRule="auto"/>
              <w:textAlignment w:val="bottom"/>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成交结果</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公告及成交通知书</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：磋商结束后，自成交供应商确定之日起2个工作日内发布于浙江政府采购网（</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https://zfcg.czt.zj.gov.cn//</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)、德清县公共资源交易中心（</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http://www.deqing.gov.cn/col/col1229656839/index.html</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）等网站或媒体，同时发出成交通知书。</w:t>
            </w:r>
          </w:p>
        </w:tc>
      </w:tr>
      <w:tr w14:paraId="298B1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92E2375">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2A51B939">
            <w:pPr>
              <w:shd w:val="clear" w:color="auto" w:fill="auto"/>
              <w:autoSpaceDE w:val="0"/>
              <w:autoSpaceDN w:val="0"/>
              <w:snapToGrid w:val="0"/>
              <w:spacing w:line="240" w:lineRule="auto"/>
              <w:textAlignment w:val="bottom"/>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采购资金来源：预算内资金。</w:t>
            </w:r>
          </w:p>
        </w:tc>
      </w:tr>
      <w:tr w14:paraId="33677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A174207">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5E602A64">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采购响应文件有效期：</w:t>
            </w:r>
            <w:r>
              <w:rPr>
                <w:rFonts w:hint="eastAsia" w:asciiTheme="minorEastAsia" w:hAnsiTheme="minorEastAsia" w:eastAsiaTheme="minorEastAsia" w:cstheme="minorEastAsia"/>
                <w:caps w:val="0"/>
                <w:color w:val="000000" w:themeColor="text1"/>
                <w:sz w:val="24"/>
                <w:szCs w:val="24"/>
                <w:highlight w:val="none"/>
                <w:u w:val="single"/>
                <w:shd w:val="clear" w:color="auto" w:fill="FFFFFF"/>
                <w14:textFill>
                  <w14:solidFill>
                    <w14:schemeClr w14:val="tx1"/>
                  </w14:solidFill>
                </w14:textFill>
              </w:rPr>
              <w:t>90</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日历天。</w:t>
            </w:r>
          </w:p>
        </w:tc>
      </w:tr>
      <w:tr w14:paraId="2668F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7"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975D484">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2FC64E97">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质疑：</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14:paraId="69F822B3">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质疑期限的计算</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p>
        </w:tc>
      </w:tr>
      <w:tr w14:paraId="0CF3A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72A655C">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375628CC">
            <w:pPr>
              <w:shd w:val="clear" w:color="auto" w:fill="auto"/>
              <w:snapToGrid w:val="0"/>
              <w:spacing w:line="240" w:lineRule="auto"/>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投诉：</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35D68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EA62350">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3D01DCEB">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注意事项：</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1、磋商响应方如发现采购文件及其评标办法中歧视性不公正条款或违法违规等内容时，请于答疑截止日期前同时向采购人、采购代理机构反映，逾期不得再对采购文件的条款提出质疑。</w:t>
            </w:r>
          </w:p>
          <w:p w14:paraId="073AF9EF">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34A6B25B">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3、质疑、投诉人未按前列序号第15、16条规定进行质疑、投诉（申诉）、举报等，均属于扰乱政府采购市场，直至公示。</w:t>
            </w:r>
          </w:p>
          <w:p w14:paraId="439FC0C0">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4、为保障解密成功，竞标人可携带笔记本电脑及CA数字证书至开标现场完成传输、解密等事宜。（交易中心不提供无线网络，请供应商自行解决上网问题）</w:t>
            </w:r>
          </w:p>
        </w:tc>
      </w:tr>
      <w:tr w14:paraId="1686B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D35214E">
            <w:pPr>
              <w:numPr>
                <w:ilvl w:val="0"/>
                <w:numId w:val="23"/>
              </w:numPr>
              <w:shd w:val="clear" w:color="auto" w:fill="auto"/>
              <w:snapToGrid w:val="0"/>
              <w:spacing w:line="240" w:lineRule="auto"/>
              <w:ind w:left="425" w:leftChars="0" w:hanging="425" w:firstLineChars="0"/>
              <w:jc w:val="cente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39B12B60">
            <w:pPr>
              <w:shd w:val="clear" w:color="auto" w:fill="auto"/>
              <w:snapToGrid w:val="0"/>
              <w:spacing w:line="24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解释：本采购文件的解释权属于采购代理机构。</w:t>
            </w:r>
          </w:p>
        </w:tc>
      </w:tr>
    </w:tbl>
    <w:p w14:paraId="4EDF5457">
      <w:pPr>
        <w:shd w:val="clear" w:color="auto" w:fill="auto"/>
        <w:spacing w:line="240" w:lineRule="auto"/>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一、总则</w:t>
      </w:r>
    </w:p>
    <w:p w14:paraId="28CCBA17">
      <w:pPr>
        <w:shd w:val="clear" w:color="auto" w:fill="auto"/>
        <w:spacing w:line="240" w:lineRule="auto"/>
        <w:ind w:firstLine="241" w:firstLineChars="100"/>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（一）适用范围</w:t>
      </w:r>
    </w:p>
    <w:p w14:paraId="40897BA2">
      <w:pPr>
        <w:shd w:val="clear" w:color="auto" w:fill="auto"/>
        <w:spacing w:line="240" w:lineRule="auto"/>
        <w:ind w:firstLine="420" w:firstLineChars="175"/>
        <w:jc w:val="left"/>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本采购文件仅适用于本次竞争性磋商采购所叙述的货物和服务。</w:t>
      </w: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（法律、法规另有规定的，从其规定）。</w:t>
      </w:r>
    </w:p>
    <w:p w14:paraId="73091D66">
      <w:pPr>
        <w:shd w:val="clear" w:color="auto" w:fill="auto"/>
        <w:spacing w:line="240" w:lineRule="auto"/>
        <w:ind w:firstLine="241" w:firstLineChars="100"/>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（二）定义</w:t>
      </w:r>
    </w:p>
    <w:p w14:paraId="5401A1C3">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1.“需方”系指浙江新诚信工程咨询有限公司。</w:t>
      </w:r>
    </w:p>
    <w:p w14:paraId="6BACA6A1">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2.“磋商响应方”系指向需方提交采购响应文件的供应商。</w:t>
      </w:r>
    </w:p>
    <w:p w14:paraId="495976C3">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3.“服务”系指按竞争性磋商文件要求的服务。</w:t>
      </w:r>
    </w:p>
    <w:p w14:paraId="7906876B">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4.“项目”系指磋商响应方按采购文件规定向采购人提供的产品和服务。</w:t>
      </w:r>
    </w:p>
    <w:p w14:paraId="57B5C040">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5.“书面形式”包括信函、传真、电报、电子邮件等。</w:t>
      </w:r>
    </w:p>
    <w:p w14:paraId="41C12640">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6.带“</w:t>
      </w:r>
      <w: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”条款为实质性响应条款，必须响应。</w:t>
      </w:r>
    </w:p>
    <w:p w14:paraId="72F51027">
      <w:pPr>
        <w:shd w:val="clear" w:color="auto" w:fill="auto"/>
        <w:spacing w:line="240" w:lineRule="auto"/>
        <w:ind w:firstLine="241" w:firstLineChars="100"/>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（三）竞标委托</w:t>
      </w:r>
    </w:p>
    <w:p w14:paraId="303F9C67">
      <w:pPr>
        <w:shd w:val="clear" w:color="auto" w:fill="auto"/>
        <w:snapToGrid w:val="0"/>
        <w:spacing w:line="240" w:lineRule="auto"/>
        <w:ind w:firstLine="464" w:firstLineChars="200"/>
        <w:jc w:val="left"/>
        <w:rPr>
          <w:rFonts w:hint="eastAsia" w:asciiTheme="minorEastAsia" w:hAnsiTheme="minorEastAsia" w:eastAsiaTheme="minorEastAsia" w:cstheme="minorEastAsia"/>
          <w:caps w:val="0"/>
          <w:color w:val="000000" w:themeColor="text1"/>
          <w:spacing w:val="-4"/>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highlight w:val="none"/>
          <w:shd w:val="clear" w:color="auto" w:fill="FFFFFF"/>
          <w14:textFill>
            <w14:solidFill>
              <w14:schemeClr w14:val="tx1"/>
            </w14:solidFill>
          </w14:textFill>
        </w:rPr>
        <w:t>磋商响应方代表须携带身份证。如磋商响应方代表不是法定代表人，须有法定代表人出具的授权委托书。</w:t>
      </w:r>
    </w:p>
    <w:p w14:paraId="5F54027E">
      <w:pPr>
        <w:shd w:val="clear" w:color="auto" w:fill="auto"/>
        <w:spacing w:line="240" w:lineRule="auto"/>
        <w:ind w:firstLine="241" w:firstLineChars="100"/>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（四）费用</w:t>
      </w:r>
    </w:p>
    <w:p w14:paraId="67A105C8">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不论磋商结果如何，磋商响应方均应自行承担所有与磋商有关的全部费用（采购文件有相反规定除外）。</w:t>
      </w:r>
    </w:p>
    <w:p w14:paraId="23C83897">
      <w:pPr>
        <w:shd w:val="clear" w:color="auto" w:fill="auto"/>
        <w:spacing w:line="240" w:lineRule="auto"/>
        <w:ind w:firstLine="241" w:firstLineChars="100"/>
        <w:rPr>
          <w:rFonts w:hint="eastAsia" w:asciiTheme="minorEastAsia" w:hAnsiTheme="minorEastAsia" w:eastAsiaTheme="minorEastAsia" w:cstheme="minorEastAsia"/>
          <w:b/>
          <w:bCs w:val="0"/>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val="0"/>
          <w:caps w:val="0"/>
          <w:color w:val="000000" w:themeColor="text1"/>
          <w:sz w:val="24"/>
          <w:szCs w:val="24"/>
          <w:highlight w:val="none"/>
          <w:shd w:val="clear" w:color="auto" w:fill="FFFFFF"/>
          <w14:textFill>
            <w14:solidFill>
              <w14:schemeClr w14:val="tx1"/>
            </w14:solidFill>
          </w14:textFill>
        </w:rPr>
        <w:t>（五）联合体</w:t>
      </w:r>
    </w:p>
    <w:p w14:paraId="2D002E50">
      <w:pPr>
        <w:shd w:val="clear" w:color="auto" w:fill="auto"/>
        <w:snapToGrid w:val="0"/>
        <w:spacing w:line="240" w:lineRule="auto"/>
        <w:ind w:firstLine="361" w:firstLineChars="150"/>
        <w:jc w:val="left"/>
        <w:rPr>
          <w:rFonts w:hint="eastAsia" w:asciiTheme="minorEastAsia" w:hAnsiTheme="minorEastAsia" w:eastAsiaTheme="minorEastAsia" w:cstheme="minorEastAsia"/>
          <w:b/>
          <w:bCs w:val="0"/>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val="0"/>
          <w:caps w:val="0"/>
          <w:color w:val="000000" w:themeColor="text1"/>
          <w:sz w:val="24"/>
          <w:szCs w:val="20"/>
          <w:highlight w:val="none"/>
          <w:shd w:val="clear" w:color="auto" w:fill="FFFFFF"/>
          <w14:textFill>
            <w14:solidFill>
              <w14:schemeClr w14:val="tx1"/>
            </w14:solidFill>
          </w14:textFill>
        </w:rPr>
        <w:t>本项目</w:t>
      </w:r>
      <w:r>
        <w:rPr>
          <w:rFonts w:hint="eastAsia" w:asciiTheme="minorEastAsia" w:hAnsiTheme="minorEastAsia" w:eastAsiaTheme="minorEastAsia" w:cstheme="minorEastAsia"/>
          <w:b/>
          <w:bCs w:val="0"/>
          <w:caps w:val="0"/>
          <w:color w:val="000000" w:themeColor="text1"/>
          <w:sz w:val="24"/>
          <w:szCs w:val="20"/>
          <w:highlight w:val="none"/>
          <w:shd w:val="clear" w:color="auto" w:fill="FFFFFF"/>
          <w:lang w:eastAsia="zh-CN"/>
          <w14:textFill>
            <w14:solidFill>
              <w14:schemeClr w14:val="tx1"/>
            </w14:solidFill>
          </w14:textFill>
        </w:rPr>
        <w:t>不</w:t>
      </w:r>
      <w:r>
        <w:rPr>
          <w:rFonts w:hint="eastAsia" w:asciiTheme="minorEastAsia" w:hAnsiTheme="minorEastAsia" w:eastAsiaTheme="minorEastAsia" w:cstheme="minorEastAsia"/>
          <w:b/>
          <w:bCs w:val="0"/>
          <w:caps w:val="0"/>
          <w:color w:val="000000" w:themeColor="text1"/>
          <w:sz w:val="24"/>
          <w:szCs w:val="20"/>
          <w:highlight w:val="none"/>
          <w:shd w:val="clear" w:color="auto" w:fill="FFFFFF"/>
          <w14:textFill>
            <w14:solidFill>
              <w14:schemeClr w14:val="tx1"/>
            </w14:solidFill>
          </w14:textFill>
        </w:rPr>
        <w:t>接受联合体。</w:t>
      </w:r>
    </w:p>
    <w:p w14:paraId="6319E334">
      <w:pPr>
        <w:numPr>
          <w:ilvl w:val="0"/>
          <w:numId w:val="24"/>
        </w:numPr>
        <w:shd w:val="clear" w:color="auto" w:fill="auto"/>
        <w:spacing w:line="240" w:lineRule="auto"/>
        <w:ind w:firstLine="241" w:firstLineChars="100"/>
        <w:rPr>
          <w:rFonts w:hint="eastAsia" w:asciiTheme="minorEastAsia" w:hAnsiTheme="minorEastAsia" w:eastAsiaTheme="minorEastAsia" w:cstheme="minorEastAsia"/>
          <w:b/>
          <w:bCs/>
          <w:caps w:val="0"/>
          <w:color w:val="000000" w:themeColor="text1"/>
          <w:sz w:val="24"/>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
          <w:bCs w:val="0"/>
          <w:caps w:val="0"/>
          <w:color w:val="000000" w:themeColor="text1"/>
          <w:sz w:val="24"/>
          <w:szCs w:val="24"/>
          <w:highlight w:val="none"/>
          <w:shd w:val="clear" w:color="auto" w:fill="FFFFFF"/>
          <w14:textFill>
            <w14:solidFill>
              <w14:schemeClr w14:val="tx1"/>
            </w14:solidFill>
          </w14:textFill>
        </w:rPr>
        <w:t>转包与分包</w:t>
      </w:r>
    </w:p>
    <w:p w14:paraId="34501883">
      <w:pPr>
        <w:numPr>
          <w:ilvl w:val="0"/>
          <w:numId w:val="0"/>
        </w:numPr>
        <w:shd w:val="clear" w:color="auto" w:fill="auto"/>
        <w:spacing w:line="240" w:lineRule="auto"/>
        <w:ind w:firstLine="241" w:firstLineChars="100"/>
        <w:rPr>
          <w:rFonts w:hint="eastAsia" w:asciiTheme="minorEastAsia" w:hAnsiTheme="minorEastAsia" w:eastAsiaTheme="minorEastAsia" w:cstheme="minorEastAsia"/>
          <w:b/>
          <w:bCs/>
          <w:caps w:val="0"/>
          <w:color w:val="000000" w:themeColor="text1"/>
          <w:sz w:val="24"/>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highlight w:val="none"/>
          <w:shd w:val="clear" w:color="auto" w:fill="FFFFFF"/>
          <w:lang w:val="en-US" w:eastAsia="zh-CN"/>
          <w14:textFill>
            <w14:solidFill>
              <w14:schemeClr w14:val="tx1"/>
            </w14:solidFill>
          </w14:textFill>
        </w:rPr>
        <w:t>1.本项目不允许转包。</w:t>
      </w:r>
    </w:p>
    <w:p w14:paraId="2514EF88">
      <w:pPr>
        <w:shd w:val="clear" w:color="auto" w:fill="auto"/>
        <w:spacing w:line="240" w:lineRule="auto"/>
        <w:ind w:firstLine="241" w:firstLineChars="100"/>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highlight w:val="none"/>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b/>
          <w:bCs/>
          <w:caps w:val="0"/>
          <w:color w:val="000000" w:themeColor="text1"/>
          <w:sz w:val="24"/>
          <w:highlight w:val="none"/>
          <w:shd w:val="clear" w:color="auto" w:fill="FFFFFF"/>
          <w:lang w:val="zh-CN"/>
          <w14:textFill>
            <w14:solidFill>
              <w14:schemeClr w14:val="tx1"/>
            </w14:solidFill>
          </w14:textFill>
        </w:rPr>
        <w:t>本项目不允许分包。</w:t>
      </w:r>
    </w:p>
    <w:p w14:paraId="7E32DF54">
      <w:pPr>
        <w:shd w:val="clear" w:color="auto" w:fill="auto"/>
        <w:spacing w:line="240" w:lineRule="auto"/>
        <w:ind w:firstLine="241" w:firstLineChars="100"/>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b/>
          <w:caps w:val="0"/>
          <w:color w:val="000000" w:themeColor="text1"/>
          <w:sz w:val="24"/>
          <w:szCs w:val="24"/>
          <w:highlight w:val="none"/>
          <w:shd w:val="clear" w:color="auto" w:fill="FFFFFF"/>
          <w:lang w:eastAsia="zh-CN"/>
          <w14:textFill>
            <w14:solidFill>
              <w14:schemeClr w14:val="tx1"/>
            </w14:solidFill>
          </w14:textFill>
        </w:rPr>
        <w:t>七</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）特别说明：</w:t>
      </w:r>
    </w:p>
    <w:p w14:paraId="4F5551BF">
      <w:pPr>
        <w:shd w:val="clear" w:color="auto" w:fill="auto"/>
        <w:snapToGrid w:val="0"/>
        <w:spacing w:line="240" w:lineRule="auto"/>
        <w:ind w:left="2" w:leftChars="1" w:firstLine="482"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t>1.</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磋商响应方所使用的资格、信誉、荣誉、业绩与企业认证必须为本企业所拥有。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034D7155">
      <w:pPr>
        <w:shd w:val="clear" w:color="auto" w:fill="auto"/>
        <w:snapToGrid w:val="0"/>
        <w:spacing w:line="240" w:lineRule="auto"/>
        <w:ind w:left="2" w:leftChars="1"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2.磋商响应方应仔细阅读采购文件的所有内容，按照采购文件的要求提交磋商响应文件，并对所提供的全部资料的真实性承担法律责任。</w:t>
      </w:r>
    </w:p>
    <w:p w14:paraId="3D3AF2D0">
      <w:pPr>
        <w:shd w:val="clear" w:color="auto" w:fill="auto"/>
        <w:snapToGrid w:val="0"/>
        <w:spacing w:line="240" w:lineRule="auto"/>
        <w:ind w:left="2" w:leftChars="1"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3.竞标人在竞标活动中提供任何虚假材料,其竞标无效，并报监管部门查处。中标后发现的,</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成交人</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造成其他损失的须赔偿相应损失，且民事赔偿并不免除违法竞标人的行政与刑事责任。</w:t>
      </w:r>
    </w:p>
    <w:p w14:paraId="5B23A1EA">
      <w:pPr>
        <w:shd w:val="clear" w:color="auto" w:fill="auto"/>
        <w:snapToGrid w:val="0"/>
        <w:spacing w:line="240" w:lineRule="auto"/>
        <w:ind w:left="2" w:leftChars="1" w:firstLine="482"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4.根据《政府采购竞争性磋商采购方式管理暂行办法》（财库〔2014〕214号）规定，符该办法第三条第四项情形的，提交最终报价的供应商可以为2家。</w:t>
      </w:r>
    </w:p>
    <w:p w14:paraId="65BEF88C">
      <w:pPr>
        <w:shd w:val="clear" w:color="auto" w:fill="auto"/>
        <w:snapToGrid w:val="0"/>
        <w:spacing w:line="240" w:lineRule="auto"/>
        <w:ind w:left="2" w:leftChars="1" w:firstLine="482"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.需要落实的政府采购政策</w:t>
      </w:r>
    </w:p>
    <w:p w14:paraId="0B399A34">
      <w:pPr>
        <w:shd w:val="clear" w:color="auto" w:fill="auto"/>
        <w:snapToGrid w:val="0"/>
        <w:spacing w:line="240" w:lineRule="auto"/>
        <w:ind w:left="2" w:leftChars="1" w:firstLine="482"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【1】是否允许采购进口产品要求</w:t>
      </w:r>
    </w:p>
    <w:p w14:paraId="7B4C90C9">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098E7F3">
      <w:pPr>
        <w:shd w:val="clear" w:color="auto" w:fill="auto"/>
        <w:snapToGrid w:val="0"/>
        <w:spacing w:line="240" w:lineRule="auto"/>
        <w:ind w:firstLine="241" w:firstLineChars="1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【2】节能环保要求</w:t>
      </w:r>
    </w:p>
    <w:p w14:paraId="7E69F5C2">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【本项目不涉及节能产品、环境标志产品】</w:t>
      </w:r>
    </w:p>
    <w:p w14:paraId="3720F56A">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2.2▲采购人拟采购的产品属于政府强制采购的节能产品品目清单范围的，供应商未按磋商文件要求提供国家确定的认证机构出具的、处于有效期之内的节能产品认证证书，响应无效</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。【本项目不涉及强制节能产品】</w:t>
      </w:r>
    </w:p>
    <w:p w14:paraId="36C2CCAB">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3.修缮、装修类项目采购建材的，采购人应将绿色建筑和绿色建材性能、指标等作为实质性条件纳入磋商文件和合同。</w:t>
      </w:r>
    </w:p>
    <w:p w14:paraId="6EBF1F6F">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D55C486">
      <w:pPr>
        <w:shd w:val="clear" w:color="auto" w:fill="auto"/>
        <w:snapToGrid w:val="0"/>
        <w:spacing w:line="240" w:lineRule="auto"/>
        <w:ind w:firstLine="241" w:firstLineChars="100"/>
        <w:rPr>
          <w:rFonts w:hint="eastAsia" w:asciiTheme="minorEastAsia" w:hAnsiTheme="minorEastAsia" w:eastAsiaTheme="minorEastAsia" w:cstheme="minorEastAsia"/>
          <w:b/>
          <w:caps w:val="0"/>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【3】支持中小企业发展</w:t>
      </w:r>
      <w:r>
        <w:rPr>
          <w:rFonts w:hint="eastAsia" w:asciiTheme="minorEastAsia" w:hAnsiTheme="minorEastAsia" w:eastAsiaTheme="minorEastAsia" w:cstheme="minorEastAsia"/>
          <w:b/>
          <w:caps w:val="0"/>
          <w:color w:val="000000" w:themeColor="text1"/>
          <w:sz w:val="24"/>
          <w:highlight w:val="none"/>
          <w:lang w:eastAsia="zh-CN"/>
          <w14:textFill>
            <w14:solidFill>
              <w14:schemeClr w14:val="tx1"/>
            </w14:solidFill>
          </w14:textFill>
        </w:rPr>
        <w:t>（本项目专门面向中小企业采购）</w:t>
      </w:r>
    </w:p>
    <w:p w14:paraId="7E83A7E0">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A1B5554">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符合中小企业划分标准的个体工商户，在政府采购活动中视同中小企业。</w:t>
      </w:r>
    </w:p>
    <w:p w14:paraId="4A1AF02F">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3.2在政府采购活动中，供应商提供的货物、工程或者服务符合下列情形的，享受中小企业扶持政策：</w:t>
      </w:r>
    </w:p>
    <w:p w14:paraId="52CE2FDB">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（1）在货物采购项目中，货物由中小企业制造，即货物由中小企业生产且使用该中小企业商号或者注册商标；</w:t>
      </w:r>
    </w:p>
    <w:p w14:paraId="3133095B">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（2）在工程采购项目中，工程由中小企业承建，即工程施工单位为中小企业；</w:t>
      </w:r>
    </w:p>
    <w:p w14:paraId="0D3C6DB6">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（3）在服务采购项目中，服务由中小企业承接，即提供服务的人员为中小企业依照《</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中华人民共和国民法典</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》订立劳动合同的从业人员。</w:t>
      </w:r>
    </w:p>
    <w:p w14:paraId="18BB3D16">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在货物采购项目中，供应商提供的货物既有中小企业制造货物，也有大型企业制造货物的，不享受中小企业扶持政策。</w:t>
      </w:r>
    </w:p>
    <w:p w14:paraId="288E6977">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38D83DC">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3.3对于未预留份额专门面向中小企业的政府采购货物或服务项目，以及预留份额政府采购货物或服务项目中的非预留部分标项，对小型和微型企业的最后报价给予</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10 %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的扣除，用扣除后的价格参与评审。</w:t>
      </w:r>
    </w:p>
    <w:p w14:paraId="2228BA92">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w:t>
      </w:r>
      <w:r>
        <w:rPr>
          <w:rFonts w:hint="eastAsia" w:asciiTheme="minorEastAsia" w:hAnsiTheme="minorEastAsia" w:eastAsiaTheme="minorEastAsia" w:cstheme="minorEastAsia"/>
          <w:caps w:val="0"/>
          <w:color w:val="000000" w:themeColor="text1"/>
          <w:sz w:val="24"/>
          <w:szCs w:val="24"/>
          <w:highlight w:val="none"/>
          <w:u w:val="single"/>
          <w:lang w:val="en-US" w:eastAsia="zh-CN"/>
          <w14:textFill>
            <w14:solidFill>
              <w14:schemeClr w14:val="tx1"/>
            </w14:solidFill>
          </w14:textFill>
        </w:rPr>
        <w:t>4</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21A8F7C">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3.5符合《关于促进残疾人就业政府采购政策的通知》（财库〔2017〕141号）规定的条件并提供《残疾人福利性单位声明函》的残疾人福利性单位视同小型、微型企业；</w:t>
      </w:r>
    </w:p>
    <w:p w14:paraId="5B0EF835">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7977CF6A">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3.7可享受中小企业扶持政策的供应商应按照磋商文件格式要求提供《中小企业声明函》，如以联合体形式参与磋商则同时提供联合体协议书，如以分包形式参与磋商则同时提供分包协议。</w:t>
      </w:r>
    </w:p>
    <w:p w14:paraId="300CF38E">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3.8中小企业享受扶持政策获得政府采购合同的，小微企业不得将合同分包给大中型企业，中型企业不得将合同分包给大型企业。</w:t>
      </w:r>
    </w:p>
    <w:p w14:paraId="21AE32E9">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3.9如供应商根据《政府采购促进中小企业发展管理办法》(财库〔2020〕46号）文件的规定已享受联合体扶持政策的,不再同时享受分包扶持政策。</w:t>
      </w:r>
    </w:p>
    <w:p w14:paraId="020AD81E">
      <w:pPr>
        <w:shd w:val="clear" w:color="auto" w:fill="auto"/>
        <w:snapToGrid w:val="0"/>
        <w:spacing w:line="240" w:lineRule="auto"/>
        <w:ind w:firstLine="241" w:firstLineChars="1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【4】支持创新发展</w:t>
      </w:r>
    </w:p>
    <w:p w14:paraId="70ED6E0A">
      <w:pPr>
        <w:widowControl/>
        <w:shd w:val="clear" w:color="auto" w:fill="auto"/>
        <w:spacing w:line="240" w:lineRule="auto"/>
        <w:ind w:firstLine="42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4.1采购人优先采购被认定为首台套产品和“制造精品”的自主创新产品。</w:t>
      </w:r>
    </w:p>
    <w:p w14:paraId="05A5EB06">
      <w:pPr>
        <w:shd w:val="clear" w:color="auto" w:fill="auto"/>
        <w:spacing w:line="240" w:lineRule="auto"/>
        <w:ind w:firstLine="480"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4CFAD5E">
      <w:pPr>
        <w:shd w:val="clear" w:color="auto" w:fill="auto"/>
        <w:spacing w:line="240" w:lineRule="auto"/>
        <w:ind w:firstLine="482" w:firstLineChars="200"/>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highlight w:val="none"/>
          <w:shd w:val="clear" w:color="auto" w:fill="FFFFFF"/>
          <w:lang w:eastAsia="zh-CN"/>
          <w14:textFill>
            <w14:solidFill>
              <w14:schemeClr w14:val="tx1"/>
            </w14:solidFill>
          </w14:textFill>
        </w:rPr>
        <w:t>七</w:t>
      </w:r>
      <w:r>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t>）质疑和投诉</w:t>
      </w:r>
    </w:p>
    <w:p w14:paraId="792F1D3E">
      <w:pPr>
        <w:shd w:val="clear" w:color="auto" w:fill="auto"/>
        <w:snapToGrid w:val="0"/>
        <w:spacing w:line="240" w:lineRule="auto"/>
        <w:ind w:firstLine="480" w:firstLineChars="200"/>
        <w:rPr>
          <w:rFonts w:hint="eastAsia" w:asciiTheme="minorEastAsia" w:hAnsiTheme="minorEastAsia" w:eastAsiaTheme="minorEastAsia" w:cstheme="minorEastAsia"/>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 w:val="24"/>
          <w:highlight w:val="none"/>
          <w:shd w:val="clear" w:color="auto" w:fill="FFFFFF"/>
          <w14:textFill>
            <w14:solidFill>
              <w14:schemeClr w14:val="tx1"/>
            </w14:solidFill>
          </w14:textFill>
        </w:rPr>
        <w:t>1.质疑、投诉应当采用书面形式，质疑书、投诉书均应明确阐述采购文件、招标过程或成交结果中使自己合法权益受到损害的实质性内容，提供相关事实、依据和证据及其来源或线索，便于有关单位调查、答复和处理。</w:t>
      </w:r>
    </w:p>
    <w:p w14:paraId="6798A207">
      <w:pPr>
        <w:shd w:val="clear" w:color="auto" w:fill="auto"/>
        <w:snapToGrid w:val="0"/>
        <w:spacing w:line="240" w:lineRule="auto"/>
        <w:ind w:firstLine="480" w:firstLineChars="200"/>
        <w:rPr>
          <w:rFonts w:hint="eastAsia" w:asciiTheme="minorEastAsia" w:hAnsiTheme="minorEastAsia" w:eastAsiaTheme="minorEastAsia" w:cstheme="minorEastAsia"/>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 w:val="24"/>
          <w:highlight w:val="none"/>
          <w:shd w:val="clear" w:color="auto" w:fill="FFFFFF"/>
          <w14:textFill>
            <w14:solidFill>
              <w14:schemeClr w14:val="tx1"/>
            </w14:solidFill>
          </w14:textFill>
        </w:rPr>
        <w:t>2.供应商未按规定要求提出的，则视同认可采购文件，但法律法规及规范性文件有明确规定的除外。</w:t>
      </w:r>
    </w:p>
    <w:p w14:paraId="62F94417">
      <w:pPr>
        <w:shd w:val="clear" w:color="auto" w:fill="auto"/>
        <w:snapToGrid w:val="0"/>
        <w:spacing w:line="240" w:lineRule="auto"/>
        <w:ind w:firstLine="482" w:firstLineChars="200"/>
        <w:rPr>
          <w:rFonts w:hint="eastAsia" w:asciiTheme="minorEastAsia" w:hAnsiTheme="minorEastAsia" w:eastAsiaTheme="minorEastAsia" w:cstheme="minorEastAsia"/>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B82AC9">
      <w:pPr>
        <w:shd w:val="clear" w:color="auto" w:fill="auto"/>
        <w:spacing w:line="240" w:lineRule="auto"/>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bookmarkStart w:id="12" w:name="_Toc157410886"/>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二、采购文件</w:t>
      </w:r>
    </w:p>
    <w:p w14:paraId="5E3BF031">
      <w:pPr>
        <w:shd w:val="clear" w:color="auto" w:fill="auto"/>
        <w:snapToGrid w:val="0"/>
        <w:spacing w:line="240" w:lineRule="auto"/>
        <w:ind w:firstLine="472" w:firstLineChars="196"/>
        <w:jc w:val="left"/>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（一）采购文件的构成。本采购文件由以下部份组成：</w:t>
      </w:r>
    </w:p>
    <w:p w14:paraId="4FBAC55E">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1.竞争性磋商公告</w:t>
      </w:r>
    </w:p>
    <w:p w14:paraId="59EF8D9A">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2.竞争性磋商须知</w:t>
      </w:r>
    </w:p>
    <w:p w14:paraId="4C7A00A5">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3.采购内容及技术要求</w:t>
      </w:r>
    </w:p>
    <w:p w14:paraId="54C86BB4">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4.评分办法及标准</w:t>
      </w:r>
    </w:p>
    <w:p w14:paraId="60FC04F9">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5.合同主要条款</w:t>
      </w:r>
    </w:p>
    <w:p w14:paraId="23ED1C7D">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6.磋商响应文件格式</w:t>
      </w:r>
    </w:p>
    <w:p w14:paraId="3918FA07">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7.本项目采购文件的澄清、答复、修改、补充的内容</w:t>
      </w:r>
    </w:p>
    <w:p w14:paraId="156765B6">
      <w:pPr>
        <w:shd w:val="clear" w:color="auto" w:fill="auto"/>
        <w:snapToGrid w:val="0"/>
        <w:spacing w:before="120" w:beforeLines="50" w:line="240" w:lineRule="auto"/>
        <w:ind w:firstLine="472" w:firstLineChars="196"/>
        <w:jc w:val="left"/>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（二）磋商响应方的风险</w:t>
      </w:r>
    </w:p>
    <w:p w14:paraId="0235E487">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磋商响应方没有按照采购文件要求提供全部资料，或者磋商响应方没有对采购文件在各方面作出实质性响应是磋商响应方的风险，并可能导致其竞标被拒绝。</w:t>
      </w:r>
    </w:p>
    <w:p w14:paraId="5A014D79">
      <w:pPr>
        <w:shd w:val="clear" w:color="auto" w:fill="auto"/>
        <w:tabs>
          <w:tab w:val="left" w:pos="454"/>
          <w:tab w:val="left" w:pos="720"/>
        </w:tabs>
        <w:snapToGrid w:val="0"/>
        <w:spacing w:before="120" w:beforeLines="50" w:line="240" w:lineRule="auto"/>
        <w:ind w:firstLine="472" w:firstLineChars="196"/>
        <w:jc w:val="left"/>
        <w:rPr>
          <w:rFonts w:hint="eastAsia" w:asciiTheme="minorEastAsia" w:hAnsiTheme="minorEastAsia" w:eastAsiaTheme="minorEastAsia" w:cstheme="minorEastAsia"/>
          <w:b/>
          <w:caps w:val="0"/>
          <w:color w:val="000000" w:themeColor="text1"/>
          <w:kern w:val="0"/>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highlight w:val="none"/>
          <w:shd w:val="clear" w:color="auto" w:fill="FFFFFF"/>
          <w14:textFill>
            <w14:solidFill>
              <w14:schemeClr w14:val="tx1"/>
            </w14:solidFill>
          </w14:textFill>
        </w:rPr>
        <w:t>（三）采购文件的澄清与修改</w:t>
      </w:r>
    </w:p>
    <w:p w14:paraId="4D15F480">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1.在磋商截止时间前，采购代理机构对已发出的采购文件进行必要澄清或者修改时，将依法在财政部门指定的政府采购信息发布媒体上发布更正公告，并以书面形式通知所有采购文件收受人，除书面答复以外的其他澄清方式及澄清内容均无效。该澄清或者修改的内容为采购文件的组成部分，对所有磋商响应方有约束力。磋商响应方在收到采购文件的澄清修改函后，应以书面形式予以确认。</w:t>
      </w:r>
    </w:p>
    <w:p w14:paraId="705C073B">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2.采购代理机构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21970D8D">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3.采购文件澄清、答复、修改、补充的内容为采购文件的组成部分。当采购文件与采购文件的答复、澄清、修改、补充通知就同一内容的表述不一致时，以最后发出的书面文件为准。</w:t>
      </w:r>
    </w:p>
    <w:p w14:paraId="635364CB">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4.采购文件的澄清、答复、修改或补充都应该通过本代理机构以法定形式发布，采购人非通过本机构，不得擅自澄清、答复、修改或补充采购文件。</w:t>
      </w:r>
    </w:p>
    <w:p w14:paraId="4566A803">
      <w:pPr>
        <w:shd w:val="clear" w:color="auto" w:fill="auto"/>
        <w:spacing w:line="240" w:lineRule="auto"/>
        <w:rPr>
          <w:rFonts w:hint="eastAsia" w:asciiTheme="minorEastAsia" w:hAnsiTheme="minorEastAsia" w:eastAsiaTheme="minorEastAsia" w:cstheme="minorEastAsia"/>
          <w:b/>
          <w:caps w:val="0"/>
          <w:color w:val="000000" w:themeColor="text1"/>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8"/>
          <w:szCs w:val="28"/>
          <w:highlight w:val="none"/>
          <w:shd w:val="clear" w:color="auto" w:fill="FFFFFF"/>
          <w14:textFill>
            <w14:solidFill>
              <w14:schemeClr w14:val="tx1"/>
            </w14:solidFill>
          </w14:textFill>
        </w:rPr>
        <w:t>三、磋商响应文件的编制</w:t>
      </w:r>
    </w:p>
    <w:p w14:paraId="24135FCC">
      <w:pPr>
        <w:shd w:val="clear" w:color="auto" w:fill="auto"/>
        <w:spacing w:line="240" w:lineRule="auto"/>
        <w:ind w:firstLine="482" w:firstLineChars="200"/>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注：磋商响应方应保证所提供文件资料的真实性，所有文件资料必须是针对本次竞标的。如发现磋商响应方提供了虚假文件资料，其竞标将被拒绝，并自行承担相应的法律责任。</w:t>
      </w:r>
    </w:p>
    <w:p w14:paraId="31B976B9">
      <w:pPr>
        <w:shd w:val="clear" w:color="auto" w:fill="auto"/>
        <w:spacing w:line="240" w:lineRule="auto"/>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（一）磋商响应文件的形式和效力</w:t>
      </w:r>
    </w:p>
    <w:p w14:paraId="33360391">
      <w:pPr>
        <w:shd w:val="clear" w:color="auto" w:fill="auto"/>
        <w:snapToGrid w:val="0"/>
        <w:spacing w:before="120" w:beforeLines="50" w:line="240" w:lineRule="auto"/>
        <w:ind w:left="180" w:firstLine="482" w:firstLineChars="2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1. 磋商响应文件分为电子磋商响应文件以及备份电子磋商响应文件。</w:t>
      </w:r>
    </w:p>
    <w:p w14:paraId="730212A9">
      <w:pPr>
        <w:shd w:val="clear" w:color="auto" w:fill="auto"/>
        <w:snapToGrid w:val="0"/>
        <w:spacing w:before="120" w:beforeLines="50" w:line="240" w:lineRule="auto"/>
        <w:ind w:left="180" w:firstLine="482" w:firstLineChars="2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1.1电子磋商响应文件：电子磋商响应文件按政采云平台供应商项目采购-电子交易操作指南（https://help.zcygov.cn/web/site_2/2018/12-28/2573.html）及本采购文件要求制作、加密并递交；</w:t>
      </w:r>
    </w:p>
    <w:p w14:paraId="17E5F1B8">
      <w:pPr>
        <w:shd w:val="clear" w:color="auto" w:fill="auto"/>
        <w:snapToGrid w:val="0"/>
        <w:spacing w:before="120" w:beforeLines="50" w:line="240" w:lineRule="auto"/>
        <w:ind w:left="180" w:firstLine="482" w:firstLineChars="2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1.2 备份电子磋商响应文件：即电子磋商响应文件按“政采云供应商项目采购-电子招投标操作指南”制作的备份文件。</w:t>
      </w:r>
    </w:p>
    <w:p w14:paraId="12CE5125">
      <w:pPr>
        <w:shd w:val="clear" w:color="auto" w:fill="auto"/>
        <w:snapToGrid w:val="0"/>
        <w:spacing w:before="120" w:beforeLines="50" w:line="240" w:lineRule="auto"/>
        <w:ind w:left="180" w:firstLine="482" w:firstLineChars="2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2.磋商响应文件的效力</w:t>
      </w:r>
    </w:p>
    <w:p w14:paraId="01EE75F4">
      <w:pPr>
        <w:shd w:val="clear" w:color="auto" w:fill="auto"/>
        <w:snapToGrid w:val="0"/>
        <w:spacing w:before="120" w:beforeLines="50" w:line="240" w:lineRule="auto"/>
        <w:ind w:left="180" w:firstLine="482" w:firstLineChars="2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2190DFA9">
      <w:pPr>
        <w:shd w:val="clear" w:color="auto" w:fill="auto"/>
        <w:spacing w:line="240" w:lineRule="auto"/>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（二）磋商响应文件的组成</w:t>
      </w:r>
    </w:p>
    <w:p w14:paraId="75A9F80C">
      <w:pPr>
        <w:shd w:val="clear" w:color="auto" w:fill="auto"/>
        <w:snapToGrid w:val="0"/>
        <w:spacing w:before="120" w:beforeLines="50" w:line="240" w:lineRule="auto"/>
        <w:ind w:left="180" w:firstLine="482" w:firstLineChars="2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磋商响应文件（包括电子磋商响应文件和备份磋商响应文件）由资格文件、商务技术文件、报价文件三部份组成。</w:t>
      </w:r>
    </w:p>
    <w:p w14:paraId="07FBE21D">
      <w:pPr>
        <w:shd w:val="clear" w:color="auto" w:fill="auto"/>
        <w:snapToGrid w:val="0"/>
        <w:spacing w:before="120" w:beforeLines="50" w:line="240" w:lineRule="auto"/>
        <w:ind w:left="180" w:firstLine="482" w:firstLineChars="2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其中电子磋商响应文件中所须加盖公章部分均采用CA签章。</w:t>
      </w:r>
    </w:p>
    <w:p w14:paraId="7D9C0B24">
      <w:pPr>
        <w:shd w:val="clear" w:color="auto" w:fill="auto"/>
        <w:snapToGrid w:val="0"/>
        <w:spacing w:before="120" w:beforeLines="50" w:line="240" w:lineRule="auto"/>
        <w:ind w:left="180" w:firstLine="482" w:firstLineChars="200"/>
        <w:jc w:val="left"/>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备份电子磋商响应文件，按政采云平台项目采购-电子招投标操作指南中上传的电子磋商响应文件格式，以光盘或U盘形式提供。数量为1份。</w:t>
      </w:r>
    </w:p>
    <w:p w14:paraId="66060B3E">
      <w:pPr>
        <w:widowControl/>
        <w:shd w:val="clear" w:color="auto" w:fill="auto"/>
        <w:spacing w:line="240" w:lineRule="auto"/>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1.资格文件：</w:t>
      </w:r>
    </w:p>
    <w:p w14:paraId="23D8C4EF">
      <w:pPr>
        <w:widowControl/>
        <w:shd w:val="clear" w:color="auto" w:fill="auto"/>
        <w:spacing w:line="240" w:lineRule="auto"/>
        <w:ind w:firstLine="542" w:firstLineChars="225"/>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根据《浙江省财政厅关于简化供应商信息登记和试行供应商诚信管理的通知》（浙财函[2020]298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p>
    <w:p w14:paraId="1A97C616">
      <w:pPr>
        <w:widowControl/>
        <w:shd w:val="clear" w:color="auto" w:fill="auto"/>
        <w:spacing w:line="240" w:lineRule="auto"/>
        <w:ind w:firstLine="482" w:firstLineChars="200"/>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A.磋商响应方的有效工商营业执照或法人证书复印件加盖公章；</w:t>
      </w:r>
    </w:p>
    <w:p w14:paraId="4CC80B0C">
      <w:pPr>
        <w:widowControl/>
        <w:shd w:val="clear" w:color="auto" w:fill="auto"/>
        <w:spacing w:line="240" w:lineRule="auto"/>
        <w:ind w:firstLine="482" w:firstLineChars="200"/>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B.磋商响应方的承诺函（格式见附件）；</w:t>
      </w:r>
    </w:p>
    <w:p w14:paraId="54F5FCEB">
      <w:pPr>
        <w:widowControl/>
        <w:shd w:val="clear" w:color="auto" w:fill="auto"/>
        <w:spacing w:line="240" w:lineRule="auto"/>
        <w:ind w:firstLine="482" w:firstLineChars="200"/>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val="0"/>
          <w:caps w:val="0"/>
          <w:color w:val="000000" w:themeColor="text1"/>
          <w:sz w:val="24"/>
          <w:highlight w:val="none"/>
          <w:shd w:val="clear" w:color="auto" w:fill="FFFFFF"/>
          <w14:textFill>
            <w14:solidFill>
              <w14:schemeClr w14:val="tx1"/>
            </w14:solidFill>
          </w14:textFill>
        </w:rPr>
        <w:t>C.</w:t>
      </w: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中小企业需提供《中小企业声明函》</w:t>
      </w:r>
      <w:r>
        <w:rPr>
          <w:rFonts w:hint="eastAsia" w:asciiTheme="minorEastAsia" w:hAnsiTheme="minorEastAsia" w:eastAsiaTheme="minorEastAsia" w:cstheme="minorEastAsia"/>
          <w:b/>
          <w:caps w:val="0"/>
          <w:color w:val="000000" w:themeColor="text1"/>
          <w:sz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caps w:val="0"/>
          <w:color w:val="000000" w:themeColor="text1"/>
          <w:sz w:val="24"/>
          <w:highlight w:val="none"/>
          <w:u w:val="single"/>
          <w14:textFill>
            <w14:solidFill>
              <w14:schemeClr w14:val="tx1"/>
            </w14:solidFill>
          </w14:textFill>
        </w:rPr>
        <w:t>其中供应商的所属行业须为</w:t>
      </w:r>
      <w:r>
        <w:rPr>
          <w:rFonts w:hint="eastAsia" w:asciiTheme="minorEastAsia" w:hAnsiTheme="minorEastAsia" w:eastAsiaTheme="minorEastAsia" w:cstheme="minorEastAsia"/>
          <w:b/>
          <w:bCs w:val="0"/>
          <w:caps w:val="0"/>
          <w:color w:val="000000" w:themeColor="text1"/>
          <w:sz w:val="24"/>
          <w:highlight w:val="none"/>
          <w:u w:val="single"/>
          <w:shd w:val="clear" w:color="auto" w:fill="FFFFFF"/>
          <w:lang w:eastAsia="zh-CN"/>
          <w14:textFill>
            <w14:solidFill>
              <w14:schemeClr w14:val="tx1"/>
            </w14:solidFill>
          </w14:textFill>
        </w:rPr>
        <w:t>其他未列明行业</w:t>
      </w: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或残疾人福利性单位需提供《残疾人福利性单位声明函》或监狱企业需提供省级以上监狱管理局、戒毒管理局（含新疆生产建设兵团）出具的属于监狱企业的证明文件（格式见附件）；</w:t>
      </w:r>
    </w:p>
    <w:p w14:paraId="13D27695">
      <w:pPr>
        <w:widowControl/>
        <w:shd w:val="clear" w:color="auto" w:fill="auto"/>
        <w:spacing w:line="240" w:lineRule="auto"/>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2.商务技术文件：</w:t>
      </w:r>
    </w:p>
    <w:p w14:paraId="67FA5D1F">
      <w:pPr>
        <w:widowControl/>
        <w:shd w:val="clear" w:color="auto" w:fill="auto"/>
        <w:spacing w:line="240" w:lineRule="auto"/>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（1）商务部分包括但不限于以下内容：</w:t>
      </w:r>
    </w:p>
    <w:p w14:paraId="620ECB3F">
      <w:pPr>
        <w:numPr>
          <w:ilvl w:val="0"/>
          <w:numId w:val="25"/>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bookmarkStart w:id="13" w:name="_Hlk120815825"/>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供应商磋商响应文件评分索引一览表（格式见附件）；</w:t>
      </w:r>
    </w:p>
    <w:p w14:paraId="23667268">
      <w:pPr>
        <w:numPr>
          <w:ilvl w:val="0"/>
          <w:numId w:val="25"/>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磋商声明书（格式见附件）；</w:t>
      </w:r>
    </w:p>
    <w:p w14:paraId="54D119E9">
      <w:pPr>
        <w:numPr>
          <w:ilvl w:val="0"/>
          <w:numId w:val="25"/>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法定代表人授权委托书（格式见附件）；</w:t>
      </w:r>
    </w:p>
    <w:p w14:paraId="3650F231">
      <w:pPr>
        <w:numPr>
          <w:ilvl w:val="0"/>
          <w:numId w:val="25"/>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磋商响应方营业执照或法人证书复印件；</w:t>
      </w:r>
    </w:p>
    <w:p w14:paraId="4ECD9802">
      <w:pPr>
        <w:numPr>
          <w:ilvl w:val="0"/>
          <w:numId w:val="25"/>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企业总体情况</w:t>
      </w:r>
      <w:r>
        <w:rPr>
          <w:rFonts w:hint="eastAsia" w:asciiTheme="minorEastAsia" w:hAnsiTheme="minorEastAsia" w:eastAsiaTheme="minorEastAsia" w:cstheme="minorEastAsia"/>
          <w:caps w:val="0"/>
          <w:color w:val="000000" w:themeColor="text1"/>
          <w:sz w:val="24"/>
          <w:highlight w:val="none"/>
          <w:shd w:val="clear" w:color="auto" w:fill="FFFFFF"/>
          <w:lang w:eastAsia="zh-CN"/>
          <w14:textFill>
            <w14:solidFill>
              <w14:schemeClr w14:val="tx1"/>
            </w14:solidFill>
          </w14:textFill>
        </w:rPr>
        <w:t>；</w:t>
      </w:r>
    </w:p>
    <w:p w14:paraId="4AF2193A">
      <w:pPr>
        <w:numPr>
          <w:ilvl w:val="0"/>
          <w:numId w:val="25"/>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类似业绩</w:t>
      </w:r>
      <w:r>
        <w:rPr>
          <w:rFonts w:hint="eastAsia" w:asciiTheme="minorEastAsia" w:hAnsiTheme="minorEastAsia" w:eastAsiaTheme="minorEastAsia" w:cstheme="minorEastAsia"/>
          <w:caps w:val="0"/>
          <w:color w:val="000000" w:themeColor="text1"/>
          <w:sz w:val="24"/>
          <w:highlight w:val="none"/>
          <w:shd w:val="clear" w:color="auto" w:fill="FFFFFF"/>
          <w:lang w:eastAsia="zh-CN"/>
          <w14:textFill>
            <w14:solidFill>
              <w14:schemeClr w14:val="tx1"/>
            </w14:solidFill>
          </w14:textFill>
        </w:rPr>
        <w:t>；</w:t>
      </w:r>
    </w:p>
    <w:p w14:paraId="35402B71">
      <w:pPr>
        <w:numPr>
          <w:ilvl w:val="0"/>
          <w:numId w:val="25"/>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实施服务保障（负责人及团队人员）</w:t>
      </w:r>
      <w:r>
        <w:rPr>
          <w:rFonts w:hint="eastAsia" w:asciiTheme="minorEastAsia" w:hAnsiTheme="minorEastAsia" w:eastAsiaTheme="minorEastAsia" w:cstheme="minorEastAsia"/>
          <w:caps w:val="0"/>
          <w:color w:val="000000" w:themeColor="text1"/>
          <w:sz w:val="24"/>
          <w:highlight w:val="none"/>
          <w:shd w:val="clear" w:color="auto" w:fill="FFFFFF"/>
          <w:lang w:eastAsia="zh-CN"/>
          <w14:textFill>
            <w14:solidFill>
              <w14:schemeClr w14:val="tx1"/>
            </w14:solidFill>
          </w14:textFill>
        </w:rPr>
        <w:t>；</w:t>
      </w:r>
    </w:p>
    <w:p w14:paraId="0D6BF70F">
      <w:pPr>
        <w:numPr>
          <w:ilvl w:val="0"/>
          <w:numId w:val="25"/>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驻场服务要求</w:t>
      </w:r>
      <w:r>
        <w:rPr>
          <w:rFonts w:hint="eastAsia" w:asciiTheme="minorEastAsia" w:hAnsiTheme="minorEastAsia" w:eastAsiaTheme="minorEastAsia" w:cstheme="minorEastAsia"/>
          <w:caps w:val="0"/>
          <w:color w:val="000000" w:themeColor="text1"/>
          <w:sz w:val="24"/>
          <w:highlight w:val="none"/>
          <w:shd w:val="clear" w:color="auto" w:fill="FFFFFF"/>
          <w:lang w:eastAsia="zh-CN"/>
          <w14:textFill>
            <w14:solidFill>
              <w14:schemeClr w14:val="tx1"/>
            </w14:solidFill>
          </w14:textFill>
        </w:rPr>
        <w:t>；</w:t>
      </w:r>
    </w:p>
    <w:p w14:paraId="52721961">
      <w:pPr>
        <w:numPr>
          <w:ilvl w:val="0"/>
          <w:numId w:val="25"/>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商务偏离表（加盖公章，格式见附件）；</w:t>
      </w:r>
    </w:p>
    <w:p w14:paraId="58300ABF">
      <w:pPr>
        <w:numPr>
          <w:ilvl w:val="0"/>
          <w:numId w:val="25"/>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针对本项目为采购人提供的其他优惠条件（加盖公章）；</w:t>
      </w:r>
    </w:p>
    <w:p w14:paraId="35445820">
      <w:pPr>
        <w:numPr>
          <w:ilvl w:val="0"/>
          <w:numId w:val="25"/>
        </w:numPr>
        <w:shd w:val="clear" w:color="auto" w:fill="auto"/>
        <w:spacing w:line="240" w:lineRule="auto"/>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t>采购文件要求的，以及磋商响应方认为要说明的其他内容。</w:t>
      </w:r>
    </w:p>
    <w:p w14:paraId="2FC213E6">
      <w:pPr>
        <w:numPr>
          <w:ilvl w:val="0"/>
          <w:numId w:val="0"/>
        </w:numPr>
        <w:shd w:val="clear" w:color="auto" w:fill="auto"/>
        <w:spacing w:line="240" w:lineRule="auto"/>
        <w:ind w:left="375" w:leftChars="0" w:hanging="375" w:firstLineChars="0"/>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caps w:val="0"/>
          <w:color w:val="000000" w:themeColor="text1"/>
          <w:sz w:val="24"/>
          <w:highlight w:val="none"/>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b/>
          <w:caps w:val="0"/>
          <w:color w:val="000000" w:themeColor="text1"/>
          <w:sz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技术部分包括但不限于以下内容：</w:t>
      </w:r>
    </w:p>
    <w:bookmarkEnd w:id="13"/>
    <w:p w14:paraId="7D542F2E">
      <w:pPr>
        <w:numPr>
          <w:ilvl w:val="0"/>
          <w:numId w:val="26"/>
        </w:numPr>
        <w:shd w:val="clear" w:color="auto" w:fill="auto"/>
        <w:spacing w:line="240" w:lineRule="auto"/>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性能、技术指标及相关服务承诺要求</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（格式见附件）；</w:t>
      </w:r>
    </w:p>
    <w:p w14:paraId="20A3D1E2">
      <w:pPr>
        <w:numPr>
          <w:ilvl w:val="0"/>
          <w:numId w:val="26"/>
        </w:numPr>
        <w:shd w:val="clear" w:color="auto" w:fill="auto"/>
        <w:spacing w:line="240" w:lineRule="auto"/>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服务方案</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w:t>
      </w:r>
    </w:p>
    <w:p w14:paraId="65B6A815">
      <w:pPr>
        <w:numPr>
          <w:ilvl w:val="0"/>
          <w:numId w:val="26"/>
        </w:numPr>
        <w:shd w:val="clear" w:color="auto" w:fill="auto"/>
        <w:spacing w:line="240" w:lineRule="auto"/>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质量保障措施</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w:t>
      </w:r>
    </w:p>
    <w:p w14:paraId="739EEAA1">
      <w:pPr>
        <w:numPr>
          <w:ilvl w:val="0"/>
          <w:numId w:val="26"/>
        </w:numPr>
        <w:shd w:val="clear" w:color="auto" w:fill="auto"/>
        <w:spacing w:line="240" w:lineRule="auto"/>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项目进度安排</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w:t>
      </w:r>
    </w:p>
    <w:p w14:paraId="6361376A">
      <w:pPr>
        <w:numPr>
          <w:ilvl w:val="0"/>
          <w:numId w:val="26"/>
        </w:numPr>
        <w:shd w:val="clear" w:color="auto" w:fill="auto"/>
        <w:spacing w:line="240" w:lineRule="auto"/>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增值服务</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w:t>
      </w:r>
    </w:p>
    <w:p w14:paraId="0D4888CF">
      <w:pPr>
        <w:numPr>
          <w:ilvl w:val="0"/>
          <w:numId w:val="26"/>
        </w:numPr>
        <w:shd w:val="clear" w:color="auto" w:fill="auto"/>
        <w:spacing w:line="240" w:lineRule="auto"/>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设施、设备情况</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w:t>
      </w:r>
    </w:p>
    <w:p w14:paraId="42B73B88">
      <w:pPr>
        <w:numPr>
          <w:ilvl w:val="0"/>
          <w:numId w:val="26"/>
        </w:numPr>
        <w:shd w:val="clear" w:color="auto" w:fill="auto"/>
        <w:spacing w:line="240" w:lineRule="auto"/>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采购文件要求的，以及磋商响应方认为要说明的其他内容。</w:t>
      </w:r>
    </w:p>
    <w:p w14:paraId="6F05F2DE">
      <w:pPr>
        <w:shd w:val="clear" w:color="auto" w:fill="auto"/>
        <w:spacing w:line="240" w:lineRule="auto"/>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3.初次报价文件：</w:t>
      </w:r>
    </w:p>
    <w:p w14:paraId="5FFAE679">
      <w:pPr>
        <w:numPr>
          <w:ilvl w:val="0"/>
          <w:numId w:val="2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磋商响应函（格式见附件）；</w:t>
      </w:r>
    </w:p>
    <w:p w14:paraId="7866F30B">
      <w:pPr>
        <w:numPr>
          <w:ilvl w:val="0"/>
          <w:numId w:val="2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磋商初次报价一览表（格式见附件）；</w:t>
      </w:r>
    </w:p>
    <w:p w14:paraId="7CCCB8C8">
      <w:pPr>
        <w:numPr>
          <w:ilvl w:val="0"/>
          <w:numId w:val="2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磋商初次报价明细表（格式见附件）。</w:t>
      </w:r>
    </w:p>
    <w:p w14:paraId="724C8349">
      <w:pPr>
        <w:shd w:val="clear" w:color="auto" w:fill="auto"/>
        <w:snapToGrid w:val="0"/>
        <w:spacing w:line="240" w:lineRule="auto"/>
        <w:jc w:val="left"/>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t>注：声明书、采购响应函和法定代表人授权书至少必须各有一份原件具有法定代表人签名(或盖法定代表人私章)并加盖单位公章。</w:t>
      </w:r>
      <w:r>
        <w:rPr>
          <w:rFonts w:hint="eastAsia" w:asciiTheme="minorEastAsia" w:hAnsiTheme="minorEastAsia" w:eastAsiaTheme="minorEastAsia" w:cstheme="minorEastAsia"/>
          <w:b/>
          <w:bCs/>
          <w:caps w:val="0"/>
          <w:color w:val="000000" w:themeColor="text1"/>
          <w:kern w:val="0"/>
          <w:sz w:val="24"/>
          <w:szCs w:val="20"/>
          <w:highlight w:val="none"/>
          <w:shd w:val="clear" w:color="auto" w:fill="FFFFFF"/>
          <w14:textFill>
            <w14:solidFill>
              <w14:schemeClr w14:val="tx1"/>
            </w14:solidFill>
          </w14:textFill>
        </w:rPr>
        <w:t>（法定代表人亲自参加开标的不需要提供法定代表人授权委托书）</w:t>
      </w:r>
    </w:p>
    <w:p w14:paraId="2539ABDC">
      <w:pPr>
        <w:shd w:val="clear" w:color="auto" w:fill="auto"/>
        <w:spacing w:line="240" w:lineRule="auto"/>
        <w:ind w:firstLine="241" w:firstLineChars="100"/>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（三）磋商响应文件的语言及计量</w:t>
      </w:r>
    </w:p>
    <w:p w14:paraId="41B63DE4">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▲1磋商响应文件以及竞标方与采购方就有关竞标事宜的所有来往函电，均应以中文汉语书写。除签名、盖章、专用名称等特殊情形外，以中文汉语以外的文字表述的磋商响应文件视同未提供。</w:t>
      </w:r>
    </w:p>
    <w:p w14:paraId="290031E8">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▲2竞标计量单位，采购文件已有明确规定的，使用采购文件规定的计量单位。采购文件没有规定的，应采用中华人民共和国法定计量单位（货币单位：人民币元），否则视同未响应。</w:t>
      </w:r>
    </w:p>
    <w:p w14:paraId="55F0DEA3">
      <w:pPr>
        <w:numPr>
          <w:ilvl w:val="0"/>
          <w:numId w:val="28"/>
        </w:numPr>
        <w:shd w:val="clear" w:color="auto" w:fill="auto"/>
        <w:spacing w:line="240" w:lineRule="auto"/>
        <w:ind w:firstLine="241" w:firstLineChars="100"/>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磋商报价</w:t>
      </w:r>
    </w:p>
    <w:p w14:paraId="4ADE089C">
      <w:pPr>
        <w:shd w:val="clear" w:color="auto" w:fill="auto"/>
        <w:snapToGrid w:val="0"/>
        <w:spacing w:line="240" w:lineRule="auto"/>
        <w:ind w:firstLine="480" w:firstLineChars="200"/>
        <w:jc w:val="left"/>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1.磋商报价应按采购文件中相关附表格式填写。</w:t>
      </w:r>
    </w:p>
    <w:p w14:paraId="4988248E">
      <w:pPr>
        <w:shd w:val="clear" w:color="auto" w:fill="auto"/>
        <w:snapToGrid w:val="0"/>
        <w:spacing w:line="240" w:lineRule="auto"/>
        <w:ind w:firstLine="482" w:firstLineChars="200"/>
        <w:jc w:val="left"/>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t>▲2.投标报价是履行合同的最终价格，须包括完成本次项目全部工作内容所必须的人工费用、交通、设备、管理、材料、维护、利润、税金、政策性文件规定及合同包含的所有风险、责任等完成采购项目所需的所有费用的总和，应为履行合同的最终价格，其市场风险由竞标人承担。投标报价为投标方所能承受的最低、最终一次性报价。投标方的投标报价为整个采购项目的总报价，供货清单或报价明细表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14:paraId="686A0F7C">
      <w:pPr>
        <w:shd w:val="clear" w:color="auto" w:fill="auto"/>
        <w:spacing w:line="240" w:lineRule="auto"/>
        <w:ind w:firstLine="360" w:firstLineChars="15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▲3.磋商响应文件只允许有一个报价，有选择的或有条件的报价将不予接受。</w:t>
      </w:r>
    </w:p>
    <w:p w14:paraId="24438364">
      <w:pPr>
        <w:shd w:val="clear" w:color="auto" w:fill="auto"/>
        <w:spacing w:line="240" w:lineRule="auto"/>
        <w:ind w:firstLine="360" w:firstLineChars="15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▲4. 磋商响应方对同一竞标产品不得同时出现可选择性品牌和一个品牌中的可选择性型号。</w:t>
      </w:r>
    </w:p>
    <w:p w14:paraId="17CE0C58">
      <w:pPr>
        <w:numPr>
          <w:ilvl w:val="0"/>
          <w:numId w:val="29"/>
        </w:numPr>
        <w:shd w:val="clear" w:color="auto" w:fill="auto"/>
        <w:spacing w:line="240" w:lineRule="auto"/>
        <w:ind w:firstLine="360" w:firstLineChars="15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磋商响应文件中的单价、合价、总价全部采用人民币表示。</w:t>
      </w:r>
    </w:p>
    <w:p w14:paraId="27F16721">
      <w:pPr>
        <w:shd w:val="clear" w:color="auto" w:fill="auto"/>
        <w:spacing w:line="240" w:lineRule="auto"/>
        <w:ind w:firstLine="241" w:firstLineChars="100"/>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（五）磋商响应文件的有效期</w:t>
      </w:r>
    </w:p>
    <w:p w14:paraId="6A1D9041">
      <w:pPr>
        <w:shd w:val="clear" w:color="auto" w:fill="auto"/>
        <w:tabs>
          <w:tab w:val="left" w:pos="454"/>
          <w:tab w:val="left" w:pos="720"/>
        </w:tabs>
        <w:snapToGrid w:val="0"/>
        <w:spacing w:line="240" w:lineRule="auto"/>
        <w:ind w:firstLine="480" w:firstLineChars="200"/>
        <w:jc w:val="left"/>
        <w:rPr>
          <w:rFonts w:hint="eastAsia" w:asciiTheme="minorEastAsia" w:hAnsiTheme="minorEastAsia" w:eastAsiaTheme="minorEastAsia" w:cstheme="minorEastAsia"/>
          <w:caps w:val="0"/>
          <w:color w:val="000000" w:themeColor="text1"/>
          <w:kern w:val="0"/>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highlight w:val="none"/>
          <w:shd w:val="clear" w:color="auto" w:fill="FFFFFF"/>
          <w14:textFill>
            <w14:solidFill>
              <w14:schemeClr w14:val="tx1"/>
            </w14:solidFill>
          </w14:textFill>
        </w:rPr>
        <w:t>▲1.自磋商截止日起</w:t>
      </w:r>
      <w:r>
        <w:rPr>
          <w:rFonts w:hint="eastAsia" w:asciiTheme="minorEastAsia" w:hAnsiTheme="minorEastAsia" w:eastAsiaTheme="minorEastAsia" w:cstheme="minorEastAsia"/>
          <w:caps w:val="0"/>
          <w:color w:val="000000" w:themeColor="text1"/>
          <w:kern w:val="0"/>
          <w:sz w:val="24"/>
          <w:highlight w:val="none"/>
          <w:u w:val="single"/>
          <w:shd w:val="clear" w:color="auto" w:fill="FFFFFF"/>
          <w14:textFill>
            <w14:solidFill>
              <w14:schemeClr w14:val="tx1"/>
            </w14:solidFill>
          </w14:textFill>
        </w:rPr>
        <w:t>90</w:t>
      </w:r>
      <w:r>
        <w:rPr>
          <w:rFonts w:hint="eastAsia" w:asciiTheme="minorEastAsia" w:hAnsiTheme="minorEastAsia" w:eastAsiaTheme="minorEastAsia" w:cstheme="minorEastAsia"/>
          <w:caps w:val="0"/>
          <w:color w:val="000000" w:themeColor="text1"/>
          <w:kern w:val="0"/>
          <w:sz w:val="24"/>
          <w:highlight w:val="none"/>
          <w:shd w:val="clear" w:color="auto" w:fill="FFFFFF"/>
          <w14:textFill>
            <w14:solidFill>
              <w14:schemeClr w14:val="tx1"/>
            </w14:solidFill>
          </w14:textFill>
        </w:rPr>
        <w:t>日历天磋商响应文件应保持有效。有效期不足的磋商响应文件将被拒绝。</w:t>
      </w:r>
    </w:p>
    <w:p w14:paraId="18A0A5EE">
      <w:pPr>
        <w:shd w:val="clear" w:color="auto" w:fill="auto"/>
        <w:tabs>
          <w:tab w:val="left" w:pos="454"/>
          <w:tab w:val="left" w:pos="720"/>
        </w:tabs>
        <w:snapToGrid w:val="0"/>
        <w:spacing w:line="240" w:lineRule="auto"/>
        <w:ind w:firstLine="480" w:firstLineChars="200"/>
        <w:jc w:val="left"/>
        <w:rPr>
          <w:rFonts w:hint="eastAsia" w:asciiTheme="minorEastAsia" w:hAnsiTheme="minorEastAsia" w:eastAsiaTheme="minorEastAsia" w:cstheme="minorEastAsia"/>
          <w:caps w:val="0"/>
          <w:color w:val="000000" w:themeColor="text1"/>
          <w:kern w:val="0"/>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highlight w:val="none"/>
          <w:shd w:val="clear" w:color="auto" w:fill="FFFFFF"/>
          <w14:textFill>
            <w14:solidFill>
              <w14:schemeClr w14:val="tx1"/>
            </w14:solidFill>
          </w14:textFill>
        </w:rPr>
        <w:t>2.在特殊情况下，采购人可与磋商响应方协商延长竞标书的有效期，这种要求和答复均以书面形式进行。</w:t>
      </w:r>
    </w:p>
    <w:p w14:paraId="33D16ADE">
      <w:pPr>
        <w:shd w:val="clear" w:color="auto" w:fill="auto"/>
        <w:spacing w:line="240" w:lineRule="auto"/>
        <w:ind w:left="420" w:leftChars="200"/>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3.磋商响应方可拒绝接受延期要求。同意延长有效期的磋商响应方不能修改磋商响应文件。</w:t>
      </w:r>
    </w:p>
    <w:p w14:paraId="6085082E">
      <w:pPr>
        <w:shd w:val="clear" w:color="auto" w:fill="auto"/>
        <w:spacing w:line="240" w:lineRule="auto"/>
        <w:ind w:left="420" w:leftChars="200"/>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4.成交人的磋商响应文件自磋商之日起至合同履行完毕止均应保持有效。</w:t>
      </w:r>
    </w:p>
    <w:p w14:paraId="6AD4333E">
      <w:pPr>
        <w:shd w:val="clear" w:color="auto" w:fill="auto"/>
        <w:spacing w:line="240" w:lineRule="auto"/>
        <w:ind w:firstLine="361" w:firstLineChars="150"/>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（六）磋商保证金：本项目不收取保证金。</w:t>
      </w:r>
    </w:p>
    <w:p w14:paraId="3E39C887">
      <w:pPr>
        <w:shd w:val="clear" w:color="auto" w:fill="auto"/>
        <w:spacing w:line="240" w:lineRule="auto"/>
        <w:ind w:firstLine="361" w:firstLineChars="150"/>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（七）磋商响应文件的装订、签署和份数</w:t>
      </w:r>
    </w:p>
    <w:p w14:paraId="1C814270">
      <w:pPr>
        <w:shd w:val="clear" w:color="auto" w:fill="auto"/>
        <w:spacing w:line="240" w:lineRule="auto"/>
        <w:ind w:firstLine="482"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1.电子磋商响应文件部分：</w:t>
      </w:r>
    </w:p>
    <w:p w14:paraId="4E0177CA">
      <w:pPr>
        <w:shd w:val="clear" w:color="auto" w:fill="auto"/>
        <w:spacing w:line="240" w:lineRule="auto"/>
        <w:ind w:firstLine="482"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供应商应根据“政采云供应商项目采购-电子招投标操作指南”及本采购文件规定的格式和顺序编制电子磋商响应文件并进行关联定位。</w:t>
      </w:r>
    </w:p>
    <w:p w14:paraId="18B10A5D">
      <w:pPr>
        <w:shd w:val="clear" w:color="auto" w:fill="auto"/>
        <w:spacing w:line="240" w:lineRule="auto"/>
        <w:ind w:firstLine="482"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2.备份电子磋商响应文件部分：</w:t>
      </w:r>
    </w:p>
    <w:p w14:paraId="15F8379A">
      <w:pPr>
        <w:shd w:val="clear" w:color="auto" w:fill="auto"/>
        <w:spacing w:line="240" w:lineRule="auto"/>
        <w:ind w:firstLine="482"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电子磋商响应文件的备份文件，以光盘或U盘形式存储，并单独密封递交。数量为1份。</w:t>
      </w:r>
      <w:r>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t>凡是参加两个或者以上标项投标的，磋商响应文件必须按标项分别制作，且必须按标项分别单独密封、单独提交。</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采购人、采购代理机构不强制或变相强制投标人提交备份投标文件。</w:t>
      </w:r>
    </w:p>
    <w:p w14:paraId="3A5D0655">
      <w:pPr>
        <w:shd w:val="clear" w:color="auto" w:fill="auto"/>
        <w:spacing w:line="240" w:lineRule="auto"/>
        <w:ind w:firstLine="482"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3. 磋商响应方应按本采购文件规定的格式和顺序编制、装订磋商响应文件并标注页码，磋商响应文件内容不完整、编排混乱导致磋商响应文件被误读、漏读或者查找不到相关内容的，是磋商响应方的责任。</w:t>
      </w:r>
    </w:p>
    <w:p w14:paraId="79F67CA4">
      <w:pPr>
        <w:shd w:val="clear" w:color="auto" w:fill="auto"/>
        <w:spacing w:line="240" w:lineRule="auto"/>
        <w:ind w:firstLine="482"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4.磋商响应文件须由磋商响应方在规定位置盖章并由法定代表人或法定代表人的授权委托人签署，磋商响应方应写全称。</w:t>
      </w:r>
    </w:p>
    <w:p w14:paraId="7100ECA1">
      <w:pPr>
        <w:shd w:val="clear" w:color="auto" w:fill="auto"/>
        <w:spacing w:line="240" w:lineRule="auto"/>
        <w:ind w:firstLine="361" w:firstLineChars="150"/>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5.磋商响应文件不得涂改，若有修改错漏处，须加盖单位公章或者法定代表人或授权委托人签字或盖章。磋商响应文件因字迹潦草或表达不清所引起的后果由磋商响应方负责。</w:t>
      </w:r>
    </w:p>
    <w:p w14:paraId="7D8EA9E9">
      <w:pPr>
        <w:shd w:val="clear" w:color="auto" w:fill="auto"/>
        <w:spacing w:line="240" w:lineRule="auto"/>
        <w:ind w:firstLine="361" w:firstLineChars="150"/>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（八）磋商响应文件的包装、递交、修改和撤回</w:t>
      </w:r>
    </w:p>
    <w:p w14:paraId="74BC9692">
      <w:pPr>
        <w:shd w:val="clear" w:color="auto" w:fill="auto"/>
        <w:snapToGrid w:val="0"/>
        <w:spacing w:line="240" w:lineRule="auto"/>
        <w:ind w:firstLine="482" w:firstLineChars="200"/>
        <w:jc w:val="left"/>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t>1.磋商响应方应按资格文件、商务技术文件、报价文件三部分密封封装磋商响应文件。磋商响应文件的包装封面上应注明磋商响应方名称、磋商响应方地址、磋商响应文件名称（资格文件、商务技术文件、报价文件、备份电子磋商响应文件）、竞标项目名称、项目编号、标项及“磋商时启封”字样，并加盖磋商响应方公章。</w:t>
      </w:r>
    </w:p>
    <w:p w14:paraId="21177289">
      <w:pPr>
        <w:shd w:val="clear" w:color="auto" w:fill="auto"/>
        <w:snapToGrid w:val="0"/>
        <w:spacing w:line="240" w:lineRule="auto"/>
        <w:ind w:firstLine="420"/>
        <w:jc w:val="left"/>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t>2.如果磋商响应文件密封袋未按规定密封或未加盖公章，采购代理公司有权予以拒绝此磋商响应文件，并退回磋商响应方。同时，由此造成磋商响应文件被误投或提前拆封的风险由磋商响应方承担。</w:t>
      </w:r>
    </w:p>
    <w:p w14:paraId="445182D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jc w:val="left"/>
        <w:textAlignment w:val="auto"/>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3.磋商响应方在磋商截止时间之前，可以对已提交的磋商响应文件进行修改或撤回，并书面通知采购单位。磋商截止时间后，磋商响应方不得撤回、修改磋商响应文件。修改后重新递交的磋商响应文件应当按本采购文件的要求签署、盖章和密封。</w:t>
      </w:r>
    </w:p>
    <w:p w14:paraId="510FF31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jc w:val="left"/>
        <w:textAlignment w:val="auto"/>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4.</w:t>
      </w:r>
      <w:r>
        <w:rPr>
          <w:rFonts w:hint="eastAsia" w:asciiTheme="minorEastAsia" w:hAnsiTheme="minorEastAsia" w:eastAsiaTheme="minorEastAsia" w:cstheme="minorEastAsia"/>
          <w:caps w:val="0"/>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如果因磋商响应文件密封不严、标记不明而造成过早启封、失密等情况，采购代理公司概不负责。</w:t>
      </w:r>
    </w:p>
    <w:p w14:paraId="3E9C3FC4">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5.在磋商截止时间之后递交的磋商响应文件将被拒绝。</w:t>
      </w:r>
    </w:p>
    <w:p w14:paraId="23CA63BD">
      <w:pPr>
        <w:keepNext w:val="0"/>
        <w:keepLines w:val="0"/>
        <w:pageBreakBefore w:val="0"/>
        <w:widowControl w:val="0"/>
        <w:shd w:val="clear" w:color="auto" w:fill="auto"/>
        <w:kinsoku/>
        <w:wordWrap/>
        <w:overflowPunct/>
        <w:topLinePunct w:val="0"/>
        <w:autoSpaceDE/>
        <w:autoSpaceDN/>
        <w:bidi w:val="0"/>
        <w:adjustRightInd/>
        <w:spacing w:line="240" w:lineRule="auto"/>
        <w:ind w:firstLine="482" w:firstLineChars="200"/>
        <w:textAlignment w:val="auto"/>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t>6.未在磋商响应截止时间前进行政采云报名程序的供应商的磋商响应文件将被拒绝。</w:t>
      </w:r>
    </w:p>
    <w:p w14:paraId="0D0F168F">
      <w:pPr>
        <w:keepNext w:val="0"/>
        <w:keepLines w:val="0"/>
        <w:pageBreakBefore w:val="0"/>
        <w:widowControl w:val="0"/>
        <w:shd w:val="clear" w:color="auto" w:fill="auto"/>
        <w:kinsoku/>
        <w:wordWrap/>
        <w:overflowPunct/>
        <w:topLinePunct w:val="0"/>
        <w:autoSpaceDE/>
        <w:autoSpaceDN/>
        <w:bidi w:val="0"/>
        <w:adjustRightInd/>
        <w:spacing w:line="240" w:lineRule="auto"/>
        <w:ind w:firstLine="361" w:firstLineChars="150"/>
        <w:textAlignment w:val="auto"/>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（九）竞标无效的情形</w:t>
      </w:r>
    </w:p>
    <w:p w14:paraId="7CED49B7">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72" w:firstLineChars="196"/>
        <w:textAlignment w:val="auto"/>
        <w:rPr>
          <w:rFonts w:hint="eastAsia" w:asciiTheme="minorEastAsia" w:hAnsiTheme="minorEastAsia" w:eastAsiaTheme="minorEastAsia" w:cstheme="minorEastAsia"/>
          <w:b/>
          <w:bCs/>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shd w:val="clear" w:color="auto" w:fill="FFFFFF"/>
          <w14:textFill>
            <w14:solidFill>
              <w14:schemeClr w14:val="tx1"/>
            </w14:solidFill>
          </w14:textFill>
        </w:rPr>
        <w:t>1.在符合性审查和商务评审时，如发现下列情形之一的，磋商响应文件将被视为无效：</w:t>
      </w:r>
    </w:p>
    <w:p w14:paraId="17B3268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（1）超出经营范围竞标且法律法规规定属于限制经营或需前置性经营许可的；</w:t>
      </w:r>
    </w:p>
    <w:p w14:paraId="4DD7F6AC">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（2）磋商时不能按采购文件和磋商小组要求提供相应的资格证明文件供磋商小组进行资格审查的，或者不符合采购文件标明的资格要求的；</w:t>
      </w:r>
    </w:p>
    <w:p w14:paraId="1CC488C4">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3）磋商响应文件所有的磋商声明书、采购响应函和法定代表人授权书原件均无法定代表人签名(或盖法定代表人私章)、没有盖单位公章的,或未按采购文件要求提供磋商声明书、采购响应函和法定代表人授权书原件的；（法定代表人亲自参加开标的，或者法定代表人及其授权代理人均未参加开标的不需要提供法定代表人授权委托书）</w:t>
      </w:r>
    </w:p>
    <w:p w14:paraId="7B863CA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（4）磋商响应文件内容不真实的；</w:t>
      </w:r>
    </w:p>
    <w:p w14:paraId="1F3E509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（5）磋商响应文件的实质性内容含义不明确、同类问题表述不一致或者有明显文字和计算错误，或者使用计量单位不符合采购文件要求的（经磋商小组认定并允许其当场更正的笔误除外）；</w:t>
      </w:r>
    </w:p>
    <w:p w14:paraId="56B1DAAC">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（6）未实质性响应采购文件要求或者磋商响应文件有采购人不能接受的附加条件的；</w:t>
      </w:r>
    </w:p>
    <w:p w14:paraId="675EFBC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（7）未在浙江政府采购网（政采云平台）完成本项目网上报名的；</w:t>
      </w:r>
    </w:p>
    <w:p w14:paraId="2BA850DC">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（8）与采购文件中标“▲”的条款及采购文件其他要求发生实质性负偏离的；</w:t>
      </w:r>
    </w:p>
    <w:p w14:paraId="3364F00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（9）磋商响应方的法定代表人或其授权代理人未能准时参加磋商会议的；</w:t>
      </w:r>
    </w:p>
    <w:p w14:paraId="45875D1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（10）磋商时磋商响应方的法定代表人或其授权代理人未能当场出具有效身份证明，或供应商代表与法定代表人授权委托人身份不符的；（该项只针对参与现场开标会议的供应商）</w:t>
      </w:r>
    </w:p>
    <w:p w14:paraId="5B80A114">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（11）竞标产品（或服务）载明的验收标准和方法等不符合国家规定的；</w:t>
      </w:r>
    </w:p>
    <w:p w14:paraId="05413598">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（12）不符合法律、法规和采购文件规定的其他实质性要求（磋商小组一致认定）的；</w:t>
      </w:r>
    </w:p>
    <w:p w14:paraId="1C5CCE7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（13）在磋商响应截止时间以后传送的电子磋商响应文件；</w:t>
      </w:r>
    </w:p>
    <w:p w14:paraId="519181AB">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（14）由于包装不妥，在送交途中严重破损或失散的磋商响应文件；</w:t>
      </w:r>
    </w:p>
    <w:p w14:paraId="37911D13">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（15）电子磋商响应文件解密失败的，且未在磋商响应截止时间前提交备份磋商响应文件的，或备份磋商响应文件均无法评审使用的；</w:t>
      </w:r>
    </w:p>
    <w:p w14:paraId="783DB39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479" w:leftChars="228"/>
        <w:textAlignment w:val="auto"/>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szCs w:val="24"/>
          <w:highlight w:val="none"/>
          <w:shd w:val="clear" w:color="auto" w:fill="FFFFFF"/>
          <w:lang w:val="en-US" w:eastAsia="zh-CN"/>
          <w14:textFill>
            <w14:solidFill>
              <w14:schemeClr w14:val="tx1"/>
            </w14:solidFill>
          </w14:textFill>
        </w:rPr>
        <w:t>16</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）供应商提供的《中小企业声明函》未采用本采购文件附件模板的；</w:t>
      </w:r>
    </w:p>
    <w:p w14:paraId="55459A5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82" w:firstLineChars="200"/>
        <w:textAlignment w:val="auto"/>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szCs w:val="24"/>
          <w:highlight w:val="none"/>
          <w:shd w:val="clear" w:color="auto" w:fill="FFFFFF"/>
          <w:lang w:val="en-US" w:eastAsia="zh-CN"/>
          <w14:textFill>
            <w14:solidFill>
              <w14:schemeClr w14:val="tx1"/>
            </w14:solidFill>
          </w14:textFill>
        </w:rPr>
        <w:t>17</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）供应商未提供《中小企业声明函》或提供的《中小企业声明函》未填写完整的；</w:t>
      </w:r>
    </w:p>
    <w:p w14:paraId="6B7A2843">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479" w:leftChars="228"/>
        <w:textAlignment w:val="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shd w:val="clear" w:color="auto" w:fill="FFFFFF"/>
          <w:lang w:val="en-US" w:eastAsia="zh-CN"/>
          <w14:textFill>
            <w14:solidFill>
              <w14:schemeClr w14:val="tx1"/>
            </w14:solidFill>
          </w14:textFill>
        </w:rPr>
        <w:t>18</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）法律、法规和本采购文件中其他规定磋商响应文件无效的情形。</w:t>
      </w:r>
    </w:p>
    <w:p w14:paraId="7197B4A8">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66" w:firstLineChars="200"/>
        <w:textAlignment w:val="auto"/>
        <w:rPr>
          <w:rFonts w:hint="eastAsia" w:asciiTheme="minorEastAsia" w:hAnsiTheme="minorEastAsia" w:eastAsiaTheme="minorEastAsia" w:cstheme="minorEastAsia"/>
          <w:b/>
          <w:bCs/>
          <w:caps w:val="0"/>
          <w:color w:val="000000" w:themeColor="text1"/>
          <w:spacing w:val="-4"/>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pacing w:val="-4"/>
          <w:sz w:val="24"/>
          <w:szCs w:val="24"/>
          <w:highlight w:val="none"/>
          <w:shd w:val="clear" w:color="auto" w:fill="FFFFFF"/>
          <w14:textFill>
            <w14:solidFill>
              <w14:schemeClr w14:val="tx1"/>
            </w14:solidFill>
          </w14:textFill>
        </w:rPr>
        <w:t>2.在技术评审时，如发现下列情形之一的，磋商响应文件将被视为无效：</w:t>
      </w:r>
    </w:p>
    <w:p w14:paraId="4AF099D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54" w:firstLineChars="196"/>
        <w:textAlignment w:val="auto"/>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t>（1）未提供或未如实提供竞标产品的技术参数，或者磋商响应文件标明的响应或偏离与事实不符或虚假竞标的；</w:t>
      </w:r>
    </w:p>
    <w:p w14:paraId="74E703A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54" w:firstLineChars="196"/>
        <w:textAlignment w:val="auto"/>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t>（2）明显不符合采购文件要求的质量标准，或者与采购文件中标“▲”的参数指标要求发生实质性负偏离的（磋商小组一致认定）；</w:t>
      </w:r>
    </w:p>
    <w:p w14:paraId="022C3FBB">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54" w:firstLineChars="196"/>
        <w:textAlignment w:val="auto"/>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t>（3）竞标产品的技术规范、技术标准明显不符合国家强制性要求的；</w:t>
      </w:r>
    </w:p>
    <w:p w14:paraId="704A413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54" w:firstLineChars="196"/>
        <w:textAlignment w:val="auto"/>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t>（4）竞标技术方案不明确，存在一个或一个以上备选（替代）磋商响应方案的；</w:t>
      </w:r>
    </w:p>
    <w:p w14:paraId="770FA36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54" w:firstLineChars="196"/>
        <w:textAlignment w:val="auto"/>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t>（5）竞标产品数量明显不符合采购文件要求的；</w:t>
      </w:r>
    </w:p>
    <w:p w14:paraId="5D592F6B">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54" w:firstLineChars="196"/>
        <w:textAlignment w:val="auto"/>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pacing w:val="-4"/>
          <w:sz w:val="24"/>
          <w:szCs w:val="24"/>
          <w:highlight w:val="none"/>
          <w:shd w:val="clear" w:color="auto" w:fill="FFFFFF"/>
          <w14:textFill>
            <w14:solidFill>
              <w14:schemeClr w14:val="tx1"/>
            </w14:solidFill>
          </w14:textFill>
        </w:rPr>
        <w:t>（6）与其他参加本次磋商响应方的磋商响应文件（技术文件）的文字表述内容相同连续20行以上或者差错相同2处以上的。</w:t>
      </w:r>
    </w:p>
    <w:p w14:paraId="38DA121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57" w:firstLineChars="196"/>
        <w:textAlignment w:val="auto"/>
        <w:rPr>
          <w:rFonts w:hint="eastAsia" w:asciiTheme="minorEastAsia" w:hAnsiTheme="minorEastAsia" w:eastAsiaTheme="minorEastAsia" w:cstheme="minorEastAsia"/>
          <w:b/>
          <w:bCs/>
          <w:caps w:val="0"/>
          <w:color w:val="000000" w:themeColor="text1"/>
          <w:spacing w:val="-4"/>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pacing w:val="-4"/>
          <w:sz w:val="24"/>
          <w:szCs w:val="24"/>
          <w:highlight w:val="none"/>
          <w:shd w:val="clear" w:color="auto" w:fill="FFFFFF"/>
          <w14:textFill>
            <w14:solidFill>
              <w14:schemeClr w14:val="tx1"/>
            </w14:solidFill>
          </w14:textFill>
        </w:rPr>
        <w:t>3.在报价评审时，如发现下列情形之一的，磋商响应文件将被视为无效：</w:t>
      </w:r>
    </w:p>
    <w:p w14:paraId="1F0612B8">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54" w:firstLineChars="196"/>
        <w:textAlignment w:val="auto"/>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（1）未采用人民币报价或者未按照采购文件标明的币种报价的；</w:t>
      </w:r>
    </w:p>
    <w:p w14:paraId="563A04F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64" w:firstLineChars="200"/>
        <w:textAlignment w:val="auto"/>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（2）磋商报价具有选择性；</w:t>
      </w:r>
    </w:p>
    <w:p w14:paraId="395A79D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64" w:firstLineChars="200"/>
        <w:textAlignment w:val="auto"/>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3B4B5F3D">
      <w:pPr>
        <w:shd w:val="clear" w:color="auto" w:fill="auto"/>
        <w:snapToGrid w:val="0"/>
        <w:spacing w:line="240" w:lineRule="auto"/>
        <w:ind w:firstLine="466" w:firstLineChars="200"/>
        <w:rPr>
          <w:rFonts w:hint="eastAsia" w:asciiTheme="minorEastAsia" w:hAnsiTheme="minorEastAsia" w:eastAsiaTheme="minorEastAsia" w:cstheme="minorEastAsia"/>
          <w:b/>
          <w:bCs/>
          <w:caps w:val="0"/>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pacing w:val="-4"/>
          <w:sz w:val="24"/>
          <w:szCs w:val="24"/>
          <w:highlight w:val="none"/>
          <w14:textFill>
            <w14:solidFill>
              <w14:schemeClr w14:val="tx1"/>
            </w14:solidFill>
          </w14:textFill>
        </w:rPr>
        <w:t>（4）</w:t>
      </w:r>
      <w:r>
        <w:rPr>
          <w:rFonts w:hint="eastAsia" w:asciiTheme="minorEastAsia" w:hAnsiTheme="minorEastAsia" w:eastAsiaTheme="minorEastAsia" w:cstheme="minorEastAsia"/>
          <w:b/>
          <w:bCs/>
          <w:caps w:val="0"/>
          <w:color w:val="000000" w:themeColor="text1"/>
          <w:spacing w:val="-4"/>
          <w:sz w:val="24"/>
          <w:szCs w:val="20"/>
          <w:highlight w:val="none"/>
          <w:lang w:eastAsia="zh-CN"/>
          <w14:textFill>
            <w14:solidFill>
              <w14:schemeClr w14:val="tx1"/>
            </w14:solidFill>
          </w14:textFill>
        </w:rPr>
        <w:t>磋商响应方</w:t>
      </w:r>
      <w:r>
        <w:rPr>
          <w:rFonts w:hint="eastAsia" w:asciiTheme="minorEastAsia" w:hAnsiTheme="minorEastAsia" w:eastAsiaTheme="minorEastAsia" w:cstheme="minorEastAsia"/>
          <w:b/>
          <w:bCs/>
          <w:caps w:val="0"/>
          <w:color w:val="000000" w:themeColor="text1"/>
          <w:spacing w:val="-4"/>
          <w:sz w:val="24"/>
          <w:szCs w:val="20"/>
          <w:highlight w:val="none"/>
          <w14:textFill>
            <w14:solidFill>
              <w14:schemeClr w14:val="tx1"/>
            </w14:solidFill>
          </w14:textFill>
        </w:rPr>
        <w:t>报价低于项目预算</w:t>
      </w:r>
      <w:r>
        <w:rPr>
          <w:rFonts w:hint="eastAsia" w:asciiTheme="minorEastAsia" w:hAnsiTheme="minorEastAsia" w:eastAsiaTheme="minorEastAsia" w:cstheme="minorEastAsia"/>
          <w:b/>
          <w:bCs/>
          <w:caps w:val="0"/>
          <w:color w:val="000000" w:themeColor="text1"/>
          <w:spacing w:val="-4"/>
          <w:sz w:val="24"/>
          <w:szCs w:val="20"/>
          <w:highlight w:val="none"/>
          <w:lang w:eastAsia="zh-CN"/>
          <w14:textFill>
            <w14:solidFill>
              <w14:schemeClr w14:val="tx1"/>
            </w14:solidFill>
          </w14:textFill>
        </w:rPr>
        <w:t>（或采购文件规定的最高限价）</w:t>
      </w:r>
      <w:r>
        <w:rPr>
          <w:rFonts w:hint="eastAsia" w:asciiTheme="minorEastAsia" w:hAnsiTheme="minorEastAsia" w:eastAsiaTheme="minorEastAsia" w:cstheme="minorEastAsia"/>
          <w:b/>
          <w:bCs/>
          <w:caps w:val="0"/>
          <w:color w:val="000000" w:themeColor="text1"/>
          <w:spacing w:val="-4"/>
          <w:sz w:val="24"/>
          <w:szCs w:val="20"/>
          <w:highlight w:val="none"/>
          <w14:textFill>
            <w14:solidFill>
              <w14:schemeClr w14:val="tx1"/>
            </w14:solidFill>
          </w14:textFill>
        </w:rPr>
        <w:t>50%</w:t>
      </w:r>
      <w:r>
        <w:rPr>
          <w:rFonts w:hint="eastAsia" w:asciiTheme="minorEastAsia" w:hAnsiTheme="minorEastAsia" w:eastAsiaTheme="minorEastAsia" w:cstheme="minorEastAsia"/>
          <w:b/>
          <w:bCs/>
          <w:caps w:val="0"/>
          <w:color w:val="000000" w:themeColor="text1"/>
          <w:spacing w:val="-4"/>
          <w:sz w:val="24"/>
          <w:szCs w:val="20"/>
          <w:highlight w:val="none"/>
          <w:lang w:eastAsia="zh-CN"/>
          <w14:textFill>
            <w14:solidFill>
              <w14:schemeClr w14:val="tx1"/>
            </w14:solidFill>
          </w14:textFill>
        </w:rPr>
        <w:t>未</w:t>
      </w:r>
      <w:r>
        <w:rPr>
          <w:rFonts w:hint="eastAsia" w:asciiTheme="minorEastAsia" w:hAnsiTheme="minorEastAsia" w:eastAsiaTheme="minorEastAsia" w:cstheme="minorEastAsia"/>
          <w:b/>
          <w:bCs/>
          <w:caps w:val="0"/>
          <w:color w:val="000000" w:themeColor="text1"/>
          <w:spacing w:val="-4"/>
          <w:sz w:val="24"/>
          <w:szCs w:val="20"/>
          <w:highlight w:val="none"/>
          <w14:textFill>
            <w14:solidFill>
              <w14:schemeClr w14:val="tx1"/>
            </w14:solidFill>
          </w14:textFill>
        </w:rPr>
        <w:t>在报价文件中详细阐述不影响产品质量或者诚信履约的具体原因</w:t>
      </w:r>
      <w:r>
        <w:rPr>
          <w:rFonts w:hint="eastAsia" w:asciiTheme="minorEastAsia" w:hAnsiTheme="minorEastAsia" w:eastAsiaTheme="minorEastAsia" w:cstheme="minorEastAsia"/>
          <w:b/>
          <w:bCs/>
          <w:caps w:val="0"/>
          <w:color w:val="000000" w:themeColor="text1"/>
          <w:spacing w:val="-4"/>
          <w:sz w:val="24"/>
          <w:szCs w:val="20"/>
          <w:highlight w:val="none"/>
          <w:lang w:eastAsia="zh-CN"/>
          <w14:textFill>
            <w14:solidFill>
              <w14:schemeClr w14:val="tx1"/>
            </w14:solidFill>
          </w14:textFill>
        </w:rPr>
        <w:t>的；</w:t>
      </w:r>
    </w:p>
    <w:p w14:paraId="5B45617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64" w:firstLineChars="200"/>
        <w:textAlignment w:val="auto"/>
        <w:rPr>
          <w:rFonts w:hint="eastAsia" w:asciiTheme="minorEastAsia" w:hAnsiTheme="minorEastAsia" w:eastAsiaTheme="minorEastAsia" w:cstheme="minorEastAsia"/>
          <w:caps w:val="0"/>
          <w:color w:val="000000" w:themeColor="text1"/>
          <w:spacing w:val="-4"/>
          <w:sz w:val="24"/>
          <w:szCs w:val="20"/>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0"/>
          <w:highlight w:val="none"/>
          <w14:textFill>
            <w14:solidFill>
              <w14:schemeClr w14:val="tx1"/>
            </w14:solidFill>
          </w14:textFill>
        </w:rPr>
        <w:t>（5）</w:t>
      </w: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二分之一以上的评委认为供应商报价明显高于市场平均价的；</w:t>
      </w:r>
    </w:p>
    <w:p w14:paraId="7C04E350">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64" w:firstLineChars="200"/>
        <w:textAlignment w:val="auto"/>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）磋商报价超出采购预算的（或采购文件规定的价格上限）；</w:t>
      </w:r>
    </w:p>
    <w:p w14:paraId="69016183">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64" w:firstLineChars="200"/>
        <w:textAlignment w:val="auto"/>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）法律法规和采购文件规定的其他无效情形。</w:t>
      </w:r>
    </w:p>
    <w:p w14:paraId="2762227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57" w:firstLineChars="196"/>
        <w:textAlignment w:val="auto"/>
        <w:rPr>
          <w:rFonts w:hint="eastAsia" w:asciiTheme="minorEastAsia" w:hAnsiTheme="minorEastAsia" w:eastAsiaTheme="minorEastAsia" w:cstheme="minorEastAsia"/>
          <w:b/>
          <w:caps w:val="0"/>
          <w:color w:val="000000" w:themeColor="text1"/>
          <w:kern w:val="44"/>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pacing w:val="-4"/>
          <w:sz w:val="24"/>
          <w:szCs w:val="24"/>
          <w:highlight w:val="none"/>
          <w14:textFill>
            <w14:solidFill>
              <w14:schemeClr w14:val="tx1"/>
            </w14:solidFill>
          </w14:textFill>
        </w:rPr>
        <w:t>4.被拒绝的磋商响应文件为无效。</w:t>
      </w:r>
    </w:p>
    <w:p w14:paraId="43A50DFA">
      <w:pPr>
        <w:shd w:val="clear" w:color="auto" w:fill="auto"/>
        <w:jc w:val="center"/>
        <w:outlineLvl w:val="0"/>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br w:type="page"/>
      </w:r>
      <w:bookmarkStart w:id="14" w:name="_Toc23673"/>
      <w:bookmarkStart w:id="15" w:name="_Toc29285"/>
      <w:r>
        <w:rPr>
          <w:rFonts w:hint="eastAsia" w:asciiTheme="minorEastAsia" w:hAnsiTheme="minorEastAsia" w:eastAsiaTheme="minorEastAsia" w:cstheme="minorEastAsia"/>
          <w:b/>
          <w:bCs/>
          <w:caps w:val="0"/>
          <w:color w:val="000000" w:themeColor="text1"/>
          <w:sz w:val="36"/>
          <w:szCs w:val="36"/>
          <w:highlight w:val="none"/>
          <w:shd w:val="clear" w:color="auto" w:fill="FFFFFF"/>
          <w14:textFill>
            <w14:solidFill>
              <w14:schemeClr w14:val="tx1"/>
            </w14:solidFill>
          </w14:textFill>
        </w:rPr>
        <w:t>第三章 采购内容及技术要求</w:t>
      </w:r>
      <w:bookmarkEnd w:id="14"/>
      <w:bookmarkEnd w:id="15"/>
    </w:p>
    <w:bookmarkEnd w:id="12"/>
    <w:p w14:paraId="67D99FB8">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一、说明</w:t>
      </w:r>
    </w:p>
    <w:p w14:paraId="3B760A9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1.本采购文件所提出的</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服务</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技术标准是基本的技术标准和使用功能，并未规定所有的技术要求和适用标准，本技术要求使用的标准如与供应商所执行标准发生矛盾时，按较高标准执行。</w:t>
      </w:r>
    </w:p>
    <w:p w14:paraId="69FFFFB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2.本</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次</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采购应按国际标准、国标、部标或专业标准</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执行</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服务</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标准按照国家有关规定及合同约定进行验收。</w:t>
      </w:r>
    </w:p>
    <w:p w14:paraId="7F1C46E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带▲号的条款内容，为本次采购的主要条款和实质性内容，磋商响应方必须完全响应。</w:t>
      </w:r>
    </w:p>
    <w:p w14:paraId="659CBA9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4、本项目采购标的对应的中小企业划分标准所属行业为</w:t>
      </w:r>
      <w:r>
        <w:rPr>
          <w:rFonts w:hint="eastAsia" w:asciiTheme="minorEastAsia" w:hAnsiTheme="minorEastAsia" w:eastAsiaTheme="minorEastAsia" w:cstheme="minorEastAsia"/>
          <w:b/>
          <w:bCs/>
          <w:caps w:val="0"/>
          <w:color w:val="000000" w:themeColor="text1"/>
          <w:sz w:val="24"/>
          <w:szCs w:val="24"/>
          <w:highlight w:val="none"/>
          <w:u w:val="single"/>
          <w:lang w:eastAsia="zh-CN"/>
          <w14:textFill>
            <w14:solidFill>
              <w14:schemeClr w14:val="tx1"/>
            </w14:solidFill>
          </w14:textFill>
        </w:rPr>
        <w:t>其他未列明行业</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。根据关于印发中小企业划型标准规定的通知《工信部联企业[2011]300号》划分如下：</w:t>
      </w:r>
    </w:p>
    <w:p w14:paraId="12268A5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p w14:paraId="691F455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5、依据《政府采购促进中小企业发展管理办法》（财库【2020】46号）规定享受扶持政策获得政府采购合同的，小微企业不得将合同分包给大中型企业，中型企业不得将合同分包给大型企业。</w:t>
      </w:r>
    </w:p>
    <w:p w14:paraId="23D13E8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注：在磋商过程中，磋商小组可以根据实际情况实质性变动本章节以下采购需求中的技术、服务要求，但必须经采购人代表签字确认。磋商小组对磋商文件作出的实质性变动是磋商文件的有效组成部分，磋商小组应当以书面形式通知所有参加磋商的供应商。供应商应当按照磋商文件的变动情况和磋商小组的要求重新提交响应文件，并由其法定代表人或授权代表签字或加盖公章。</w:t>
      </w:r>
    </w:p>
    <w:p w14:paraId="01D1DBE2">
      <w:pPr>
        <w:keepNext w:val="0"/>
        <w:keepLines w:val="0"/>
        <w:pageBreakBefore w:val="0"/>
        <w:widowControl w:val="0"/>
        <w:shd w:val="clear" w:color="auto" w:fill="auto"/>
        <w:kinsoku/>
        <w:wordWrap/>
        <w:overflowPunct/>
        <w:topLinePunct w:val="0"/>
        <w:bidi w:val="0"/>
        <w:spacing w:line="240" w:lineRule="auto"/>
        <w:outlineLvl w:val="9"/>
        <w:rPr>
          <w:rFonts w:hint="eastAsia" w:asciiTheme="minorEastAsia" w:hAnsiTheme="minorEastAsia" w:eastAsiaTheme="minorEastAsia" w:cstheme="minorEastAsia"/>
          <w:b/>
          <w:bCs w:val="0"/>
          <w:caps w:val="0"/>
          <w:color w:val="000000" w:themeColor="text1"/>
          <w:kern w:val="2"/>
          <w:sz w:val="24"/>
          <w:szCs w:val="24"/>
          <w:highlight w:val="none"/>
          <w14:textFill>
            <w14:solidFill>
              <w14:schemeClr w14:val="tx1"/>
            </w14:solidFill>
          </w14:textFill>
        </w:rPr>
      </w:pPr>
      <w:bookmarkStart w:id="16" w:name="_Toc28371"/>
      <w:r>
        <w:rPr>
          <w:rFonts w:hint="eastAsia" w:asciiTheme="minorEastAsia" w:hAnsiTheme="minorEastAsia" w:eastAsiaTheme="minorEastAsia" w:cstheme="minorEastAsia"/>
          <w:b/>
          <w:bCs w:val="0"/>
          <w:caps w:val="0"/>
          <w:color w:val="000000" w:themeColor="text1"/>
          <w:kern w:val="2"/>
          <w:sz w:val="24"/>
          <w:szCs w:val="24"/>
          <w:highlight w:val="none"/>
          <w14:textFill>
            <w14:solidFill>
              <w14:schemeClr w14:val="tx1"/>
            </w14:solidFill>
          </w14:textFill>
        </w:rPr>
        <w:t>二、采购要求及服务内容</w:t>
      </w:r>
    </w:p>
    <w:p w14:paraId="1A780853">
      <w:pPr>
        <w:keepNext w:val="0"/>
        <w:keepLines w:val="0"/>
        <w:pageBreakBefore w:val="0"/>
        <w:widowControl w:val="0"/>
        <w:shd w:val="clear" w:color="auto" w:fill="auto"/>
        <w:kinsoku/>
        <w:wordWrap/>
        <w:overflowPunct/>
        <w:topLinePunct w:val="0"/>
        <w:bidi w:val="0"/>
        <w:spacing w:line="240" w:lineRule="auto"/>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caps w:val="0"/>
          <w:color w:val="000000" w:themeColor="text1"/>
          <w:sz w:val="24"/>
          <w:szCs w:val="24"/>
          <w:highlight w:val="none"/>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背景、目的与意义</w:t>
      </w:r>
    </w:p>
    <w:p w14:paraId="10C1052B">
      <w:pPr>
        <w:keepNext w:val="0"/>
        <w:keepLines w:val="0"/>
        <w:pageBreakBefore w:val="0"/>
        <w:widowControl w:val="0"/>
        <w:shd w:val="clear" w:color="auto" w:fill="auto"/>
        <w:kinsoku/>
        <w:wordWrap/>
        <w:overflowPunct/>
        <w:topLinePunct w:val="0"/>
        <w:bidi w:val="0"/>
        <w:snapToGrid w:val="0"/>
        <w:spacing w:line="240" w:lineRule="auto"/>
        <w:ind w:firstLine="464" w:firstLineChars="200"/>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根据《关于加强安全生产促进安全发展的意见》（浙委发</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2014</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5号）</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《关于推进安全生产社会化服务工作的指导意见》（浙安监管综</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2014</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155号</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和《2016年德清县安全生产社会化服务体系建设实施方案》（德政办发</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2016</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67号）</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等文件精神，为</w:t>
      </w:r>
      <w:r>
        <w:rPr>
          <w:rFonts w:hint="eastAsia" w:asciiTheme="minorEastAsia" w:hAnsiTheme="minorEastAsia" w:eastAsiaTheme="minorEastAsia" w:cstheme="minorEastAsia"/>
          <w:caps w:val="0"/>
          <w:color w:val="000000" w:themeColor="text1"/>
          <w:spacing w:val="-4"/>
          <w:sz w:val="24"/>
          <w:szCs w:val="24"/>
          <w:highlight w:val="none"/>
          <w14:textFill>
            <w14:solidFill>
              <w14:schemeClr w14:val="tx1"/>
            </w14:solidFill>
          </w14:textFill>
        </w:rPr>
        <w:t>更有效地落实企业安全生产主体责任，动员社会各方面力量在安全生产领域提供专业化服务，共同参与安全治理，着力提升防控事故水平，为经济社会发展创造良好的安全环境</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，将继续推进安全生产社会化服务工作。</w:t>
      </w:r>
    </w:p>
    <w:p w14:paraId="1B661A5B">
      <w:pPr>
        <w:keepNext w:val="0"/>
        <w:keepLines w:val="0"/>
        <w:pageBreakBefore w:val="0"/>
        <w:widowControl w:val="0"/>
        <w:shd w:val="clear" w:color="auto" w:fill="auto"/>
        <w:kinsoku/>
        <w:wordWrap/>
        <w:overflowPunct/>
        <w:topLinePunct w:val="0"/>
        <w:bidi w:val="0"/>
        <w:spacing w:line="240" w:lineRule="auto"/>
        <w:rPr>
          <w:rFonts w:hint="eastAsia" w:asciiTheme="minorEastAsia" w:hAnsiTheme="minorEastAsia" w:eastAsiaTheme="minorEastAsia" w:cstheme="minorEastAsia"/>
          <w:b/>
          <w:caps w:val="0"/>
          <w:color w:val="000000" w:themeColor="text1"/>
          <w:sz w:val="24"/>
          <w:szCs w:val="24"/>
          <w:highlight w:val="none"/>
          <w:shd w:val="clear" w:color="auto" w:fill="FFFFFF"/>
          <w:lang w:eastAsia="zh-CN"/>
          <w14:textFill>
            <w14:solidFill>
              <w14:schemeClr w14:val="tx1"/>
            </w14:solidFill>
          </w14:textFill>
        </w:rPr>
      </w:pPr>
      <w:bookmarkStart w:id="17" w:name="_bookmark2"/>
      <w:bookmarkEnd w:id="17"/>
      <w:bookmarkStart w:id="18" w:name="_Toc23487"/>
      <w:r>
        <w:rPr>
          <w:rFonts w:hint="eastAsia" w:asciiTheme="minorEastAsia" w:hAnsiTheme="minorEastAsia" w:eastAsiaTheme="minorEastAsia" w:cstheme="minorEastAsia"/>
          <w:b/>
          <w:cap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caps w:val="0"/>
          <w:color w:val="000000" w:themeColor="text1"/>
          <w:sz w:val="24"/>
          <w:szCs w:val="24"/>
          <w:highlight w:val="none"/>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b/>
          <w:caps w:val="0"/>
          <w:color w:val="000000" w:themeColor="text1"/>
          <w:sz w:val="24"/>
          <w:szCs w:val="24"/>
          <w:highlight w:val="none"/>
          <w:shd w:val="clear" w:color="auto" w:fill="FFFFFF"/>
          <w:lang w:eastAsia="zh-CN"/>
          <w14:textFill>
            <w14:solidFill>
              <w14:schemeClr w14:val="tx1"/>
            </w14:solidFill>
          </w14:textFill>
        </w:rPr>
        <w:t>）工作依据</w:t>
      </w:r>
      <w:bookmarkEnd w:id="18"/>
    </w:p>
    <w:p w14:paraId="5B934EF4">
      <w:pPr>
        <w:keepNext w:val="0"/>
        <w:keepLines w:val="0"/>
        <w:pageBreakBefore w:val="0"/>
        <w:widowControl w:val="0"/>
        <w:shd w:val="clear" w:color="auto" w:fill="auto"/>
        <w:kinsoku/>
        <w:wordWrap/>
        <w:overflowPunct/>
        <w:topLinePunct w:val="0"/>
        <w:bidi w:val="0"/>
        <w:snapToGrid w:val="0"/>
        <w:spacing w:line="240" w:lineRule="auto"/>
        <w:ind w:firstLine="464" w:firstLineChars="200"/>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（1）《中华人民共和国安全生产法》（20</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21.6.10</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修订，20</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21</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9.1起</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施行）；</w:t>
      </w:r>
    </w:p>
    <w:p w14:paraId="2538D3CD">
      <w:pPr>
        <w:keepNext w:val="0"/>
        <w:keepLines w:val="0"/>
        <w:pageBreakBefore w:val="0"/>
        <w:widowControl w:val="0"/>
        <w:shd w:val="clear" w:color="auto" w:fill="auto"/>
        <w:kinsoku/>
        <w:wordWrap/>
        <w:overflowPunct/>
        <w:topLinePunct w:val="0"/>
        <w:bidi w:val="0"/>
        <w:snapToGrid w:val="0"/>
        <w:spacing w:line="240" w:lineRule="auto"/>
        <w:ind w:firstLine="464" w:firstLineChars="200"/>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）《中华人民共和国大气污染防治法》（201</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10.26</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修订，201</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10.26起</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 xml:space="preserve">施行）； </w:t>
      </w:r>
    </w:p>
    <w:p w14:paraId="4C934AA4">
      <w:pPr>
        <w:keepNext w:val="0"/>
        <w:keepLines w:val="0"/>
        <w:pageBreakBefore w:val="0"/>
        <w:widowControl w:val="0"/>
        <w:shd w:val="clear" w:color="auto" w:fill="auto"/>
        <w:kinsoku/>
        <w:wordWrap/>
        <w:overflowPunct/>
        <w:topLinePunct w:val="0"/>
        <w:bidi w:val="0"/>
        <w:snapToGrid w:val="0"/>
        <w:spacing w:line="240" w:lineRule="auto"/>
        <w:ind w:firstLine="464" w:firstLineChars="200"/>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《关于推进安全生产社会化服务工作的指导意见》（浙安监管综（</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2014</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）155号）；</w:t>
      </w:r>
    </w:p>
    <w:p w14:paraId="614CE70D">
      <w:pPr>
        <w:keepNext w:val="0"/>
        <w:keepLines w:val="0"/>
        <w:pageBreakBefore w:val="0"/>
        <w:widowControl w:val="0"/>
        <w:shd w:val="clear" w:color="auto" w:fill="auto"/>
        <w:kinsoku/>
        <w:wordWrap/>
        <w:overflowPunct/>
        <w:topLinePunct w:val="0"/>
        <w:bidi w:val="0"/>
        <w:snapToGrid w:val="0"/>
        <w:spacing w:line="240" w:lineRule="auto"/>
        <w:ind w:firstLine="464" w:firstLineChars="200"/>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《2016年德清县安全生产社会化服务体系建设实施方案》（德政办发（</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2016</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）67号）</w:t>
      </w:r>
      <w:r>
        <w:rPr>
          <w:rFonts w:hint="eastAsia" w:asciiTheme="minorEastAsia" w:hAnsiTheme="minorEastAsia" w:eastAsiaTheme="minorEastAsia" w:cstheme="minorEastAsia"/>
          <w:caps w:val="0"/>
          <w:color w:val="000000" w:themeColor="text1"/>
          <w:spacing w:val="-4"/>
          <w:sz w:val="24"/>
          <w:szCs w:val="24"/>
          <w:highlight w:val="none"/>
          <w:lang w:val="en-US" w:eastAsia="zh-CN"/>
          <w14:textFill>
            <w14:solidFill>
              <w14:schemeClr w14:val="tx1"/>
            </w14:solidFill>
          </w14:textFill>
        </w:rPr>
        <w:t>等</w:t>
      </w:r>
      <w:r>
        <w:rPr>
          <w:rFonts w:hint="eastAsia" w:asciiTheme="minorEastAsia" w:hAnsiTheme="minorEastAsia" w:eastAsiaTheme="minorEastAsia" w:cstheme="minorEastAsia"/>
          <w:caps w:val="0"/>
          <w:color w:val="000000" w:themeColor="text1"/>
          <w:spacing w:val="-4"/>
          <w:sz w:val="24"/>
          <w:szCs w:val="24"/>
          <w:highlight w:val="none"/>
          <w:lang w:eastAsia="zh-CN"/>
          <w14:textFill>
            <w14:solidFill>
              <w14:schemeClr w14:val="tx1"/>
            </w14:solidFill>
          </w14:textFill>
        </w:rPr>
        <w:t>。</w:t>
      </w:r>
    </w:p>
    <w:p w14:paraId="3897F5FA">
      <w:pPr>
        <w:keepNext w:val="0"/>
        <w:keepLines w:val="0"/>
        <w:pageBreakBefore w:val="0"/>
        <w:widowControl w:val="0"/>
        <w:numPr>
          <w:ilvl w:val="0"/>
          <w:numId w:val="0"/>
        </w:numPr>
        <w:shd w:val="clear" w:color="auto" w:fill="auto"/>
        <w:kinsoku/>
        <w:wordWrap/>
        <w:overflowPunct/>
        <w:topLinePunct w:val="0"/>
        <w:bidi w:val="0"/>
        <w:spacing w:before="120" w:beforeLines="50" w:line="240" w:lineRule="auto"/>
        <w:ind w:firstLine="482" w:firstLineChars="200"/>
        <w:jc w:val="left"/>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工作内容</w:t>
      </w:r>
    </w:p>
    <w:p w14:paraId="4A99E361">
      <w:pPr>
        <w:keepNext w:val="0"/>
        <w:keepLines w:val="0"/>
        <w:pageBreakBefore w:val="0"/>
        <w:widowControl w:val="0"/>
        <w:shd w:val="clear" w:color="auto" w:fill="auto"/>
        <w:kinsoku/>
        <w:wordWrap/>
        <w:overflowPunct/>
        <w:topLinePunct w:val="0"/>
        <w:bidi w:val="0"/>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1、企业应具有安全生产资质的专业人员，对湖州莫干山高新技术产业开发区辖区内生产型企业根据湖州莫干山高新技术产业开发区管委会工作安排提供安全生产监管排查服务，排查企业安全生产风险隐患，并对每家企业出具专业检查报告；根据管委会工作安排年度内安排专家为管委会工作人员或辖区内企业提供免费培训服务2次以上。</w:t>
      </w:r>
    </w:p>
    <w:p w14:paraId="1A138D79">
      <w:pPr>
        <w:keepNext w:val="0"/>
        <w:keepLines w:val="0"/>
        <w:pageBreakBefore w:val="0"/>
        <w:widowControl w:val="0"/>
        <w:shd w:val="clear" w:color="auto" w:fill="auto"/>
        <w:kinsoku/>
        <w:wordWrap/>
        <w:overflowPunct/>
        <w:topLinePunct w:val="0"/>
        <w:bidi w:val="0"/>
        <w:spacing w:line="240" w:lineRule="auto"/>
        <w:ind w:firstLine="482" w:firstLineChars="200"/>
        <w:rPr>
          <w:rFonts w:hint="default" w:asciiTheme="minorEastAsia" w:hAnsiTheme="minorEastAsia" w:eastAsiaTheme="minorEastAsia" w:cstheme="minorEastAsia"/>
          <w:b/>
          <w:bCs/>
          <w:cap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val="en-US" w:eastAsia="zh-CN"/>
          <w14:textFill>
            <w14:solidFill>
              <w14:schemeClr w14:val="tx1"/>
            </w14:solidFill>
          </w14:textFill>
        </w:rPr>
        <w:t>2、东片区规上企业家数暂估175家，规下企业家数暂估261家；西片区规上企业家数暂估96家，规下企业家数暂估192家。</w:t>
      </w:r>
    </w:p>
    <w:p w14:paraId="31E1A30F">
      <w:pPr>
        <w:keepNext w:val="0"/>
        <w:keepLines w:val="0"/>
        <w:pageBreakBefore w:val="0"/>
        <w:widowControl w:val="0"/>
        <w:shd w:val="clear" w:color="auto" w:fill="auto"/>
        <w:kinsoku/>
        <w:wordWrap/>
        <w:overflowPunct/>
        <w:topLinePunct w:val="0"/>
        <w:bidi w:val="0"/>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3、企业投入服务团队人员数量东片区不少于10人，其中注册安全工程师不少于5人、注册消防工程师不少于2人；西片区人员数量不少于6人，其中注册安全工程师不少于3人、注册消防工程师不少于2人；进企业检查时服务团队可分组进行，每组专业人员配备不少于2人，其中一人具备注册安全工程师资格。</w:t>
      </w:r>
    </w:p>
    <w:p w14:paraId="6D438BA7">
      <w:pPr>
        <w:keepNext w:val="0"/>
        <w:keepLines w:val="0"/>
        <w:pageBreakBefore w:val="0"/>
        <w:widowControl w:val="0"/>
        <w:numPr>
          <w:ilvl w:val="0"/>
          <w:numId w:val="0"/>
        </w:numPr>
        <w:shd w:val="clear" w:color="auto" w:fill="auto"/>
        <w:kinsoku/>
        <w:wordWrap/>
        <w:overflowPunct/>
        <w:topLinePunct w:val="0"/>
        <w:bidi w:val="0"/>
        <w:spacing w:line="240" w:lineRule="auto"/>
        <w:ind w:leftChars="0" w:firstLine="480" w:firstLineChars="200"/>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监督考核：管委会对第三方监管服务质量进行考核，服务片区内企业发生一般安全生产事故</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（亡人）</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的，扣减全年度服务费用</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发生较大以上安全生产事故的，扣减全年度服务费用的20%；监管服务中未发现风险隐患在上级部门检查中被发现的或发现隐患点与上级部门检查差距较大的，扣除</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全年度</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服务费用</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50%。因企业技术改造、搬迁、临时变动或故意隐瞒等自身原因和其他不可抗力导致的，不在扣除范围</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w:t>
      </w:r>
    </w:p>
    <w:p w14:paraId="708C3F5B">
      <w:pPr>
        <w:keepNext w:val="0"/>
        <w:keepLines w:val="0"/>
        <w:pageBreakBefore w:val="0"/>
        <w:widowControl w:val="0"/>
        <w:numPr>
          <w:ilvl w:val="0"/>
          <w:numId w:val="0"/>
        </w:numPr>
        <w:shd w:val="clear" w:color="auto" w:fill="auto"/>
        <w:kinsoku/>
        <w:wordWrap/>
        <w:overflowPunct/>
        <w:topLinePunct w:val="0"/>
        <w:bidi w:val="0"/>
        <w:spacing w:line="240" w:lineRule="auto"/>
        <w:ind w:leftChars="0" w:firstLine="480" w:firstLineChars="200"/>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5、成果要求：投标人须在2025年7月底前提供《东区块、西区块半年度区域安全消防形式评估报告》；投标人须在2025年12月底前提供《东区块、西区块总年度区域安全消防形式评估报告》。</w:t>
      </w:r>
    </w:p>
    <w:p w14:paraId="712FE4D5">
      <w:pPr>
        <w:keepNext w:val="0"/>
        <w:keepLines w:val="0"/>
        <w:pageBreakBefore w:val="0"/>
        <w:widowControl w:val="0"/>
        <w:shd w:val="clear" w:color="auto" w:fill="auto"/>
        <w:kinsoku/>
        <w:wordWrap/>
        <w:overflowPunct/>
        <w:topLinePunct w:val="0"/>
        <w:bidi w:val="0"/>
        <w:spacing w:line="240" w:lineRule="auto"/>
        <w:rPr>
          <w:rFonts w:hint="eastAsia" w:asciiTheme="minorEastAsia" w:hAnsiTheme="minorEastAsia" w:eastAsiaTheme="minorEastAsia" w:cstheme="minorEastAsia"/>
          <w:caps w:val="0"/>
          <w:color w:val="000000" w:themeColor="text1"/>
          <w:highlight w:val="none"/>
          <w:lang w:val="en-US" w:eastAsia="zh-CN"/>
          <w14:textFill>
            <w14:solidFill>
              <w14:schemeClr w14:val="tx1"/>
            </w14:solidFill>
          </w14:textFill>
        </w:rPr>
      </w:pPr>
    </w:p>
    <w:p w14:paraId="6141EA0A">
      <w:pPr>
        <w:pStyle w:val="3"/>
        <w:keepNext w:val="0"/>
        <w:keepLines w:val="0"/>
        <w:pageBreakBefore w:val="0"/>
        <w:widowControl w:val="0"/>
        <w:shd w:val="clear" w:color="auto" w:fill="auto"/>
        <w:kinsoku/>
        <w:wordWrap/>
        <w:overflowPunct/>
        <w:topLinePunct w:val="0"/>
        <w:bidi w:val="0"/>
        <w:spacing w:before="120" w:beforeLines="50" w:line="240" w:lineRule="auto"/>
        <w:jc w:val="center"/>
        <w:rPr>
          <w:rFonts w:hint="eastAsia" w:asciiTheme="minorEastAsia" w:hAnsiTheme="minorEastAsia" w:eastAsiaTheme="minorEastAsia" w:cstheme="minorEastAsia"/>
          <w:b/>
          <w:bCs/>
          <w:caps w:val="0"/>
          <w:color w:val="000000" w:themeColor="text1"/>
          <w:kern w:val="28"/>
          <w:sz w:val="28"/>
          <w:szCs w:val="28"/>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kern w:val="28"/>
          <w:sz w:val="28"/>
          <w:szCs w:val="28"/>
          <w:highlight w:val="none"/>
          <w14:textFill>
            <w14:solidFill>
              <w14:schemeClr w14:val="tx1"/>
            </w14:solidFill>
          </w14:textFill>
        </w:rPr>
        <w:br w:type="page"/>
      </w:r>
      <w:r>
        <w:rPr>
          <w:rFonts w:hint="eastAsia" w:asciiTheme="minorEastAsia" w:hAnsiTheme="minorEastAsia" w:eastAsiaTheme="minorEastAsia" w:cstheme="minorEastAsia"/>
          <w:b/>
          <w:bCs/>
          <w:caps w:val="0"/>
          <w:color w:val="000000" w:themeColor="text1"/>
          <w:kern w:val="28"/>
          <w:sz w:val="28"/>
          <w:szCs w:val="28"/>
          <w:highlight w:val="none"/>
          <w14:textFill>
            <w14:solidFill>
              <w14:schemeClr w14:val="tx1"/>
            </w14:solidFill>
          </w14:textFill>
        </w:rPr>
        <w:t>三、商务条款</w:t>
      </w:r>
    </w:p>
    <w:p w14:paraId="44E1C927">
      <w:pPr>
        <w:pStyle w:val="3"/>
        <w:keepNext w:val="0"/>
        <w:keepLines w:val="0"/>
        <w:pageBreakBefore w:val="0"/>
        <w:widowControl w:val="0"/>
        <w:shd w:val="clear" w:color="auto" w:fill="auto"/>
        <w:kinsoku/>
        <w:wordWrap/>
        <w:overflowPunct/>
        <w:topLinePunct w:val="0"/>
        <w:bidi w:val="0"/>
        <w:spacing w:before="120" w:beforeLines="50" w:line="240" w:lineRule="auto"/>
        <w:ind w:firstLine="482" w:firstLineChars="200"/>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▲1.项目服务周期（进度）：自服务合同签订之日起一年。</w:t>
      </w:r>
    </w:p>
    <w:p w14:paraId="2F7B2B8E">
      <w:pPr>
        <w:pStyle w:val="3"/>
        <w:keepNext w:val="0"/>
        <w:keepLines w:val="0"/>
        <w:pageBreakBefore w:val="0"/>
        <w:widowControl w:val="0"/>
        <w:shd w:val="clear" w:color="auto" w:fill="auto"/>
        <w:kinsoku/>
        <w:wordWrap/>
        <w:overflowPunct/>
        <w:topLinePunct w:val="0"/>
        <w:bidi w:val="0"/>
        <w:spacing w:before="120" w:beforeLines="50" w:line="240" w:lineRule="auto"/>
        <w:ind w:firstLine="482" w:firstLineChars="200"/>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▲2.服务地点：采购人指定地点。</w:t>
      </w:r>
    </w:p>
    <w:p w14:paraId="6EC8F769">
      <w:pPr>
        <w:pStyle w:val="3"/>
        <w:keepNext w:val="0"/>
        <w:keepLines w:val="0"/>
        <w:pageBreakBefore w:val="0"/>
        <w:widowControl w:val="0"/>
        <w:shd w:val="clear" w:color="auto" w:fill="auto"/>
        <w:kinsoku/>
        <w:wordWrap/>
        <w:overflowPunct/>
        <w:topLinePunct w:val="0"/>
        <w:bidi w:val="0"/>
        <w:spacing w:before="120" w:beforeLines="50" w:line="240" w:lineRule="auto"/>
        <w:ind w:firstLine="482" w:firstLineChars="200"/>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▲3.付款方式及履约保证金:根据《保障中小企业款项支付条例》、省财政厅《关于进一步发挥政府采购政策功能全力推动经济稳进提质的通知》（浙财采监【202</w:t>
      </w:r>
      <w:r>
        <w:rPr>
          <w:rFonts w:hint="eastAsia" w:asciiTheme="minorEastAsia" w:hAnsiTheme="minorEastAsia" w:eastAsiaTheme="minorEastAsia" w:cstheme="minorEastAsia"/>
          <w:b/>
          <w:cap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】3号）要求，制定如下付款方式：合同签订后7日内采购人支付合同金额的40%，</w:t>
      </w:r>
      <w:r>
        <w:rPr>
          <w:rFonts w:hint="eastAsia" w:asciiTheme="minorEastAsia" w:hAnsiTheme="minorEastAsia" w:eastAsiaTheme="minorEastAsia" w:cstheme="minorEastAsia"/>
          <w:b/>
          <w:caps w:val="0"/>
          <w:color w:val="000000" w:themeColor="text1"/>
          <w:sz w:val="24"/>
          <w:szCs w:val="24"/>
          <w:highlight w:val="none"/>
          <w:lang w:eastAsia="zh-CN"/>
          <w14:textFill>
            <w14:solidFill>
              <w14:schemeClr w14:val="tx1"/>
            </w14:solidFill>
          </w14:textFill>
        </w:rPr>
        <w:t>服务期满后根据实际费用一次性支付</w:t>
      </w: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w:t>
      </w:r>
    </w:p>
    <w:p w14:paraId="0C84E061">
      <w:pPr>
        <w:pStyle w:val="3"/>
        <w:keepNext w:val="0"/>
        <w:keepLines w:val="0"/>
        <w:pageBreakBefore w:val="0"/>
        <w:widowControl w:val="0"/>
        <w:shd w:val="clear" w:color="auto" w:fill="auto"/>
        <w:kinsoku/>
        <w:wordWrap/>
        <w:overflowPunct/>
        <w:topLinePunct w:val="0"/>
        <w:bidi w:val="0"/>
        <w:spacing w:before="120" w:beforeLines="50" w:line="240" w:lineRule="auto"/>
        <w:ind w:firstLine="419" w:firstLineChars="174"/>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▲4、履约保证金：不收取。</w:t>
      </w:r>
    </w:p>
    <w:p w14:paraId="38076B5E">
      <w:pPr>
        <w:pStyle w:val="3"/>
        <w:keepNext w:val="0"/>
        <w:keepLines w:val="0"/>
        <w:pageBreakBefore w:val="0"/>
        <w:widowControl w:val="0"/>
        <w:shd w:val="clear" w:color="auto" w:fill="auto"/>
        <w:kinsoku/>
        <w:wordWrap/>
        <w:overflowPunct/>
        <w:topLinePunct w:val="0"/>
        <w:bidi w:val="0"/>
        <w:spacing w:before="120" w:beforeLines="50" w:line="240" w:lineRule="auto"/>
        <w:ind w:firstLine="419" w:firstLineChars="174"/>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▲5、其他：</w:t>
      </w:r>
    </w:p>
    <w:p w14:paraId="136A47EF">
      <w:pPr>
        <w:keepNext w:val="0"/>
        <w:keepLines w:val="0"/>
        <w:pageBreakBefore w:val="0"/>
        <w:widowControl w:val="0"/>
        <w:numPr>
          <w:ilvl w:val="0"/>
          <w:numId w:val="30"/>
        </w:numPr>
        <w:shd w:val="clear" w:color="auto" w:fill="auto"/>
        <w:kinsoku/>
        <w:wordWrap/>
        <w:overflowPunct/>
        <w:topLinePunct w:val="0"/>
        <w:bidi w:val="0"/>
        <w:spacing w:line="240" w:lineRule="auto"/>
        <w:ind w:firstLine="482" w:firstLineChars="200"/>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本项目采用单价报价方式，第三方检查费用：规上企业每次不超过1000元，规下企业每次不超过400元。</w:t>
      </w:r>
    </w:p>
    <w:p w14:paraId="4E731347">
      <w:pPr>
        <w:keepNext w:val="0"/>
        <w:keepLines w:val="0"/>
        <w:pageBreakBefore w:val="0"/>
        <w:widowControl w:val="0"/>
        <w:numPr>
          <w:ilvl w:val="0"/>
          <w:numId w:val="0"/>
        </w:numPr>
        <w:shd w:val="clear" w:color="auto" w:fill="auto"/>
        <w:kinsoku/>
        <w:wordWrap/>
        <w:overflowPunct/>
        <w:topLinePunct w:val="0"/>
        <w:bidi w:val="0"/>
        <w:spacing w:line="240" w:lineRule="auto"/>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 xml:space="preserve">    （2）结算方式：结算价=结算单价×对应检查次数，结算数以经</w:t>
      </w:r>
      <w:r>
        <w:rPr>
          <w:rFonts w:hint="eastAsia" w:asciiTheme="minorEastAsia" w:hAnsiTheme="minorEastAsia" w:eastAsiaTheme="minorEastAsia" w:cstheme="minorEastAsia"/>
          <w:b/>
          <w:caps w:val="0"/>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确认的实际检查次数为准。</w:t>
      </w:r>
    </w:p>
    <w:p w14:paraId="429B7F67">
      <w:pPr>
        <w:pStyle w:val="324"/>
        <w:keepNext w:val="0"/>
        <w:keepLines w:val="0"/>
        <w:pageBreakBefore w:val="0"/>
        <w:widowControl w:val="0"/>
        <w:shd w:val="clear" w:color="auto" w:fill="auto"/>
        <w:kinsoku/>
        <w:wordWrap/>
        <w:overflowPunct/>
        <w:topLinePunct w:val="0"/>
        <w:bidi w:val="0"/>
        <w:spacing w:line="240" w:lineRule="auto"/>
        <w:ind w:firstLine="482" w:firstLineChars="200"/>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（3）成交说明：湖州莫干山高新技术产业开发区购买第三方专业机构安全生产覆盖检查服务以中兴</w:t>
      </w:r>
      <w:r>
        <w:rPr>
          <w:rFonts w:hint="eastAsia" w:asciiTheme="minorEastAsia" w:hAnsiTheme="minorEastAsia" w:eastAsiaTheme="minorEastAsia" w:cstheme="minorEastAsia"/>
          <w:b/>
          <w:caps w:val="0"/>
          <w:color w:val="000000" w:themeColor="text1"/>
          <w:sz w:val="24"/>
          <w:szCs w:val="24"/>
          <w:highlight w:val="none"/>
          <w:lang w:eastAsia="zh-CN"/>
          <w14:textFill>
            <w14:solidFill>
              <w14:schemeClr w14:val="tx1"/>
            </w14:solidFill>
          </w14:textFill>
        </w:rPr>
        <w:t>北</w:t>
      </w: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路为界划分为两个标项，磋商响应供应商可以自行选择参与的标项（即可以同时参与2个标项的竞标，也可以选择其中任意标项竞标），但磋商响应供应商需要综合考虑：本项目开标顺序为标项一、标项二。若在标项一被推荐为第一成交候选人，则该供应商不得成为后续标项的成交候选人（但参与评审），即2个标项只能成交1个标项。</w:t>
      </w:r>
    </w:p>
    <w:p w14:paraId="1291DAB6">
      <w:pPr>
        <w:pStyle w:val="324"/>
        <w:spacing w:line="460" w:lineRule="exact"/>
        <w:ind w:firstLine="482" w:firstLineChars="200"/>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p>
    <w:p w14:paraId="532EFC07">
      <w:pPr>
        <w:pStyle w:val="5"/>
        <w:shd w:val="clear" w:color="auto" w:fill="auto"/>
        <w:bidi w:val="0"/>
        <w:spacing w:line="240" w:lineRule="auto"/>
        <w:jc w:val="center"/>
        <w:rPr>
          <w:rFonts w:hint="eastAsia" w:asciiTheme="minorEastAsia" w:hAnsiTheme="minorEastAsia" w:eastAsiaTheme="minorEastAsia" w:cstheme="minorEastAsia"/>
          <w:caps w:val="0"/>
          <w:color w:val="000000" w:themeColor="text1"/>
          <w:sz w:val="36"/>
          <w:szCs w:val="36"/>
          <w:highlight w:val="none"/>
          <w14:textFill>
            <w14:solidFill>
              <w14:schemeClr w14:val="tx1"/>
            </w14:solidFill>
          </w14:textFill>
        </w:rPr>
        <w:sectPr>
          <w:footerReference r:id="rId8" w:type="first"/>
          <w:footerReference r:id="rId7" w:type="default"/>
          <w:pgSz w:w="11906" w:h="16838"/>
          <w:pgMar w:top="1440" w:right="1584" w:bottom="1440" w:left="158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D18DD7E">
      <w:pPr>
        <w:pStyle w:val="5"/>
        <w:shd w:val="clear" w:color="auto" w:fill="auto"/>
        <w:bidi w:val="0"/>
        <w:spacing w:line="240" w:lineRule="auto"/>
        <w:jc w:val="center"/>
        <w:outlineLvl w:val="0"/>
        <w:rPr>
          <w:rFonts w:hint="eastAsia" w:asciiTheme="minorEastAsia" w:hAnsiTheme="minorEastAsia" w:eastAsiaTheme="minorEastAsia" w:cstheme="minorEastAsia"/>
          <w:b w:val="0"/>
          <w:bCs/>
          <w:caps w:val="0"/>
          <w:color w:val="000000" w:themeColor="text1"/>
          <w:szCs w:val="40"/>
          <w:highlight w:val="none"/>
          <w14:textFill>
            <w14:solidFill>
              <w14:schemeClr w14:val="tx1"/>
            </w14:solidFill>
          </w14:textFill>
        </w:rPr>
      </w:pPr>
      <w:bookmarkStart w:id="19" w:name="_Toc24726"/>
      <w:r>
        <w:rPr>
          <w:rFonts w:hint="eastAsia" w:asciiTheme="minorEastAsia" w:hAnsiTheme="minorEastAsia" w:eastAsiaTheme="minorEastAsia" w:cstheme="minorEastAsia"/>
          <w:caps w:val="0"/>
          <w:color w:val="000000" w:themeColor="text1"/>
          <w:sz w:val="36"/>
          <w:szCs w:val="36"/>
          <w:highlight w:val="none"/>
          <w14:textFill>
            <w14:solidFill>
              <w14:schemeClr w14:val="tx1"/>
            </w14:solidFill>
          </w14:textFill>
        </w:rPr>
        <w:t>第四章 磋商原则和程序</w:t>
      </w:r>
      <w:bookmarkEnd w:id="16"/>
      <w:bookmarkEnd w:id="19"/>
    </w:p>
    <w:p w14:paraId="67780778">
      <w:pPr>
        <w:pStyle w:val="3"/>
        <w:shd w:val="clear" w:color="auto" w:fill="auto"/>
        <w:spacing w:before="120" w:beforeLines="50"/>
        <w:ind w:firstLine="482" w:firstLineChars="200"/>
        <w:jc w:val="left"/>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一、拆封采购响应文件</w:t>
      </w:r>
    </w:p>
    <w:p w14:paraId="7162D9C5">
      <w:pPr>
        <w:pStyle w:val="3"/>
        <w:shd w:val="clear" w:color="auto" w:fill="auto"/>
        <w:spacing w:before="120" w:beforeLines="50"/>
        <w:ind w:firstLine="480" w:firstLineChars="20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一）需方在竞争性磋商文件规定的时间和地点进行竞争性磋商。参加磋商会的磋商响应方法定代表人或其授权代理人应出具其有效身份证明、授权委托书，磋商响应方的法定代表人或其授权代理人未参加磋商会或迟到的，事后不得对采购相关人员、磋商过程和磋商结果提出异议；</w:t>
      </w:r>
    </w:p>
    <w:p w14:paraId="10B3DACE">
      <w:pPr>
        <w:pStyle w:val="3"/>
        <w:shd w:val="clear" w:color="auto" w:fill="auto"/>
        <w:spacing w:before="120" w:beforeLines="50"/>
        <w:ind w:firstLine="480" w:firstLineChars="20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（二）磋商开始时，需方将查验采购响应文件密封情况，确认无误后拆封采购响应文件。</w:t>
      </w:r>
    </w:p>
    <w:p w14:paraId="2A3C0515">
      <w:pPr>
        <w:pStyle w:val="3"/>
        <w:shd w:val="clear" w:color="auto" w:fill="auto"/>
        <w:spacing w:before="120" w:beforeLines="50"/>
        <w:ind w:firstLine="482" w:firstLineChars="200"/>
        <w:jc w:val="left"/>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二、磋商小组</w:t>
      </w:r>
    </w:p>
    <w:p w14:paraId="7F323EAC">
      <w:pPr>
        <w:pStyle w:val="3"/>
        <w:shd w:val="clear" w:color="auto" w:fill="auto"/>
        <w:spacing w:before="120" w:beforeLines="50"/>
        <w:ind w:firstLine="480" w:firstLineChars="20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（一）磋商小组依法由3人（含）以上奇数的人员组成，其成员由采购方代表及从政府采购评审的相关专家库中通过随机方式抽取的专家组成，磋商小组对采购响应文件进行审查、质疑、评估和比较。</w:t>
      </w:r>
    </w:p>
    <w:p w14:paraId="52CF167E">
      <w:pPr>
        <w:pStyle w:val="3"/>
        <w:shd w:val="clear" w:color="auto" w:fill="auto"/>
        <w:spacing w:before="120" w:beforeLines="50"/>
        <w:ind w:firstLine="480" w:firstLineChars="20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（二）磋商期间，磋商响应方法人代表或法人委托人必须在场，负责解答有关事宜。</w:t>
      </w:r>
    </w:p>
    <w:p w14:paraId="0DA9074E">
      <w:pPr>
        <w:pStyle w:val="3"/>
        <w:shd w:val="clear" w:color="auto" w:fill="auto"/>
        <w:spacing w:before="120" w:beforeLines="50"/>
        <w:ind w:firstLine="482" w:firstLineChars="200"/>
        <w:jc w:val="left"/>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三、竞争性磋商评审原则与方法</w:t>
      </w:r>
    </w:p>
    <w:p w14:paraId="241EDE48">
      <w:pPr>
        <w:pStyle w:val="3"/>
        <w:numPr>
          <w:ilvl w:val="0"/>
          <w:numId w:val="31"/>
        </w:numPr>
        <w:shd w:val="clear" w:color="auto" w:fill="auto"/>
        <w:spacing w:before="120" w:beforeLines="5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磋商小组将遵循公开、公平、公正，科学合理，竞争择优的原则，对磋商响应方提供服务的价格、技术性能、交货期限、安装实施方案、售后服务、培训计划、公司基本情况、履约能力等进行综合分析考评，由磋商小组根据综合评分法法确定成交供应商。</w:t>
      </w:r>
    </w:p>
    <w:p w14:paraId="7E09C809">
      <w:pPr>
        <w:pStyle w:val="3"/>
        <w:numPr>
          <w:ilvl w:val="0"/>
          <w:numId w:val="31"/>
        </w:numPr>
        <w:shd w:val="clear" w:color="auto" w:fill="auto"/>
        <w:spacing w:before="120" w:beforeLines="5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客观、公正的对待所有磋商响应方，对所有磋商评价，均采用相同的程序和标准。</w:t>
      </w:r>
    </w:p>
    <w:p w14:paraId="6120FDA3">
      <w:pPr>
        <w:pStyle w:val="3"/>
        <w:numPr>
          <w:ilvl w:val="0"/>
          <w:numId w:val="31"/>
        </w:numPr>
        <w:shd w:val="clear" w:color="auto" w:fill="auto"/>
        <w:spacing w:before="120" w:beforeLines="5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磋商会开始后，直至授予成交供应商合同为止，凡属于对采购响应文件的审查、澄清、评判和比较的有关资料、成交候选供应商的推荐情况及与磋商有关的其他任何情况均依法严格保密。</w:t>
      </w:r>
    </w:p>
    <w:p w14:paraId="03BDB6D1">
      <w:pPr>
        <w:pStyle w:val="3"/>
        <w:numPr>
          <w:ilvl w:val="0"/>
          <w:numId w:val="31"/>
        </w:numPr>
        <w:shd w:val="clear" w:color="auto" w:fill="auto"/>
        <w:spacing w:before="120" w:beforeLines="5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磋商小组分别与各磋商响应方进行商务、技术磋商，在磋商过程中磋商小组成员不得透露其他磋商响应方的磋商信息，严守商业秘密。</w:t>
      </w:r>
    </w:p>
    <w:p w14:paraId="7799C11E">
      <w:pPr>
        <w:pStyle w:val="3"/>
        <w:numPr>
          <w:ilvl w:val="0"/>
          <w:numId w:val="31"/>
        </w:numPr>
        <w:shd w:val="clear" w:color="auto" w:fill="auto"/>
        <w:spacing w:before="120" w:beforeLines="5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在磋商期间，磋商响应方不得向磋商小组成员询问磋商情况，不得进行旨在影响磋商结果的活动，否则将废除其磋商资格，并不再返还磋商保证金。</w:t>
      </w:r>
    </w:p>
    <w:p w14:paraId="0E03F094">
      <w:pPr>
        <w:pStyle w:val="3"/>
        <w:numPr>
          <w:ilvl w:val="0"/>
          <w:numId w:val="31"/>
        </w:numPr>
        <w:shd w:val="clear" w:color="auto" w:fill="auto"/>
        <w:spacing w:before="120" w:beforeLines="5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在磋商过程中，磋商小组成员不得与磋商响应方私下交换意见，在竞争性磋商工作结束后，凡与磋商情况有接触的人不得将磋商情况扩散出磋商小组成员之外。</w:t>
      </w:r>
    </w:p>
    <w:p w14:paraId="7506C298">
      <w:pPr>
        <w:pStyle w:val="3"/>
        <w:numPr>
          <w:ilvl w:val="0"/>
          <w:numId w:val="31"/>
        </w:numPr>
        <w:shd w:val="clear" w:color="auto" w:fill="auto"/>
        <w:spacing w:before="120" w:beforeLines="5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需方不向落标方解释落标原因，不退还采购响应文件。</w:t>
      </w:r>
    </w:p>
    <w:p w14:paraId="40D9F424">
      <w:pPr>
        <w:pStyle w:val="3"/>
        <w:shd w:val="clear" w:color="auto" w:fill="auto"/>
        <w:spacing w:before="120" w:beforeLines="50"/>
        <w:ind w:firstLine="482" w:firstLineChars="200"/>
        <w:jc w:val="left"/>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四、磋商程序</w:t>
      </w:r>
    </w:p>
    <w:p w14:paraId="2BC5EABD">
      <w:pPr>
        <w:shd w:val="clear" w:color="auto" w:fill="auto"/>
        <w:ind w:firstLine="540" w:firstLineChars="225"/>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1.磋商会由采购代理公司主持，主持人宣布磋商会议开始；</w:t>
      </w:r>
    </w:p>
    <w:p w14:paraId="4846E7E4">
      <w:pPr>
        <w:shd w:val="clear" w:color="auto" w:fill="auto"/>
        <w:ind w:firstLine="540" w:firstLineChars="225"/>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2.主持人介绍参加磋商会的人员名单；</w:t>
      </w:r>
    </w:p>
    <w:p w14:paraId="300AC656">
      <w:pPr>
        <w:shd w:val="clear" w:color="auto" w:fill="auto"/>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3.主持人宣布磋商期间的有关事项，告知应当回避的情形,提请有关人员回避，组织到场供应商签署不存在影响公平竞争的《政府采购活动现场确认声明书》；</w:t>
      </w:r>
    </w:p>
    <w:p w14:paraId="2D79766D">
      <w:pPr>
        <w:shd w:val="clear" w:color="auto" w:fill="auto"/>
        <w:snapToGrid w:val="0"/>
        <w:ind w:firstLine="482" w:firstLineChars="200"/>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4.</w:t>
      </w:r>
      <w:r>
        <w:rPr>
          <w:rFonts w:hint="eastAsia" w:asciiTheme="minorEastAsia" w:hAnsiTheme="minorEastAsia" w:eastAsiaTheme="minorEastAsia" w:cstheme="minorEastAsia"/>
          <w:b/>
          <w:caps w:val="0"/>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t>电子磋商开标及评审程序</w:t>
      </w:r>
    </w:p>
    <w:p w14:paraId="37EC7EF9">
      <w:pPr>
        <w:pStyle w:val="32"/>
        <w:shd w:val="clear" w:color="auto" w:fill="auto"/>
        <w:snapToGrid w:val="0"/>
        <w:spacing w:before="120" w:after="120"/>
        <w:ind w:firstLine="472" w:firstLineChars="196"/>
        <w:rPr>
          <w:rFonts w:hint="eastAsia" w:asciiTheme="minorEastAsia" w:hAnsiTheme="minorEastAsia" w:eastAsiaTheme="minorEastAsia" w:cstheme="minorEastAsia"/>
          <w:b/>
          <w:bCs/>
          <w:caps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磋商响应</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截止时间后，供应商登录政采云平台，用“项目采购-开标评标”功能对电子</w:t>
      </w: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磋商响应</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文件进行在线解密。</w:t>
      </w:r>
      <w:r>
        <w:rPr>
          <w:rFonts w:hint="eastAsia" w:asciiTheme="minorEastAsia" w:hAnsiTheme="minorEastAsia" w:eastAsiaTheme="minorEastAsia" w:cstheme="minorEastAsia"/>
          <w:b/>
          <w:bCs/>
          <w:caps w:val="0"/>
          <w:color w:val="000000" w:themeColor="text1"/>
          <w:sz w:val="24"/>
          <w:szCs w:val="24"/>
          <w:highlight w:val="none"/>
          <w:u w:val="single"/>
          <w14:textFill>
            <w14:solidFill>
              <w14:schemeClr w14:val="tx1"/>
            </w14:solidFill>
          </w14:textFill>
        </w:rPr>
        <w:t>在线解密电子磋商响应文件时间为开标时间起半个小时内。</w:t>
      </w:r>
    </w:p>
    <w:p w14:paraId="0AB9C66B">
      <w:pPr>
        <w:pStyle w:val="32"/>
        <w:shd w:val="clear" w:color="auto" w:fill="auto"/>
        <w:snapToGrid w:val="0"/>
        <w:spacing w:before="120" w:after="120"/>
        <w:ind w:firstLine="472" w:firstLineChars="196"/>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.2评标委员会对资格和商务技术响应文件进行评审；</w:t>
      </w:r>
    </w:p>
    <w:p w14:paraId="28506A5D">
      <w:pPr>
        <w:pStyle w:val="32"/>
        <w:shd w:val="clear" w:color="auto" w:fill="auto"/>
        <w:snapToGrid w:val="0"/>
        <w:spacing w:before="120" w:after="120"/>
        <w:ind w:firstLine="472" w:firstLineChars="196"/>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.3在系统上公开资格和商务技术评审结果；</w:t>
      </w:r>
    </w:p>
    <w:p w14:paraId="1052D6A4">
      <w:pPr>
        <w:pStyle w:val="32"/>
        <w:shd w:val="clear" w:color="auto" w:fill="auto"/>
        <w:snapToGrid w:val="0"/>
        <w:spacing w:before="120" w:after="120"/>
        <w:ind w:firstLine="472" w:firstLineChars="196"/>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.4在系统上公开报价开标情况；</w:t>
      </w:r>
    </w:p>
    <w:p w14:paraId="7699DA9D">
      <w:pPr>
        <w:pStyle w:val="32"/>
        <w:shd w:val="clear" w:color="auto" w:fill="auto"/>
        <w:snapToGrid w:val="0"/>
        <w:spacing w:before="120" w:after="120"/>
        <w:ind w:firstLine="472" w:firstLineChars="196"/>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.5评标委员会对报价情况进行评审；</w:t>
      </w:r>
    </w:p>
    <w:p w14:paraId="5A39C51E">
      <w:pPr>
        <w:pStyle w:val="32"/>
        <w:shd w:val="clear" w:color="auto" w:fill="auto"/>
        <w:snapToGrid w:val="0"/>
        <w:spacing w:before="120" w:after="120"/>
        <w:ind w:firstLine="472" w:firstLineChars="196"/>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.6在系统上公布评审结果。</w:t>
      </w:r>
    </w:p>
    <w:p w14:paraId="42AA4A13">
      <w:pPr>
        <w:pStyle w:val="32"/>
        <w:shd w:val="clear" w:color="auto" w:fill="auto"/>
        <w:snapToGrid w:val="0"/>
        <w:spacing w:before="120" w:after="120"/>
        <w:ind w:firstLine="472" w:firstLineChars="196"/>
        <w:rPr>
          <w:rFonts w:hint="eastAsia" w:asciiTheme="minorEastAsia" w:hAnsiTheme="minorEastAsia" w:eastAsiaTheme="minorEastAsia" w:cstheme="minorEastAsia"/>
          <w:b/>
          <w:bCs/>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特别说明：政采云公司如对电子化开标及评审程序有调整的，按调整后的程序操作。</w:t>
      </w:r>
    </w:p>
    <w:p w14:paraId="1B709AD2">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5.磋商小组确认采购文件，讨论决定是否需要求采购文件的要求（采购文件规定的可变动部分）进行实质性变动。</w:t>
      </w:r>
    </w:p>
    <w:p w14:paraId="2148568C">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6.采购人授权磋商小组检查磋商响应方提交的资格证明文件，对磋商响应方进行资格审查,包括对供应商在“信用中国”网站（</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instrText xml:space="preserve"> HYPERLINK "http://www.creditchina.gov.cn" </w:instrTex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highlight w:val="none"/>
          <w14:textFill>
            <w14:solidFill>
              <w14:schemeClr w14:val="tx1"/>
            </w14:solidFill>
          </w14:textFill>
        </w:rPr>
        <w:t>www.creditchina.gov.cn</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fldChar w:fldCharType="end"/>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）和中国政府采购网（</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instrText xml:space="preserve"> HYPERLINK "http://www.ccgp.gov.cn" </w:instrTex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fldChar w:fldCharType="separate"/>
      </w:r>
      <w:r>
        <w:rPr>
          <w:rFonts w:hint="eastAsia" w:asciiTheme="minorEastAsia" w:hAnsiTheme="minorEastAsia" w:eastAsiaTheme="minorEastAsia" w:cstheme="minorEastAsia"/>
          <w:caps w:val="0"/>
          <w:color w:val="000000" w:themeColor="text1"/>
          <w:highlight w:val="none"/>
          <w14:textFill>
            <w14:solidFill>
              <w14:schemeClr w14:val="tx1"/>
            </w14:solidFill>
          </w14:textFill>
        </w:rPr>
        <w:t>www.ccgp.gov.cn</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fldChar w:fldCharType="end"/>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）进行信用查询。</w:t>
      </w:r>
    </w:p>
    <w:p w14:paraId="0DF6249F">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7.磋商小组审核采购响应文件。</w:t>
      </w:r>
    </w:p>
    <w:p w14:paraId="2B3101DE">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A.磋商小组按照商务、资格进行分工审核采购响应文件。各专家在全面审核的基础上有侧重的进行分工。</w:t>
      </w:r>
    </w:p>
    <w:p w14:paraId="1E9744EB">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B.依据竞争性磋商文件的规定，从采购响应文件的有效性、完整性和对竞争性磋商文件的响应程度进行审查，以确定是否对磋商文件的实质性要求作出响应。</w:t>
      </w:r>
    </w:p>
    <w:p w14:paraId="03FEDB96">
      <w:pPr>
        <w:shd w:val="clear" w:color="auto" w:fill="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8.磋商小组汇总并讨论审核情况，确定磋商响应方是否具有磋商资格。</w:t>
      </w:r>
    </w:p>
    <w:p w14:paraId="1ACB34E4">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0A6D1321">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10.供应商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71FF68A">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11.采购响应文件的澄清。</w:t>
      </w:r>
    </w:p>
    <w:p w14:paraId="0BA31F19">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14:paraId="6607F6D1">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12.对响应文件初次报价部分进行磋商，要求供应商剔除初次报价中不合理的成分。</w:t>
      </w:r>
    </w:p>
    <w:p w14:paraId="1178BB63">
      <w:pPr>
        <w:shd w:val="clear" w:color="auto" w:fill="auto"/>
        <w:snapToGrid w:val="0"/>
        <w:ind w:firstLine="480" w:firstLine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13.按磋商项目内容与各磋商响应方进行2轮的磋商。</w:t>
      </w:r>
    </w:p>
    <w:p w14:paraId="0CEF11C9">
      <w:pPr>
        <w:numPr>
          <w:ilvl w:val="0"/>
          <w:numId w:val="32"/>
        </w:numPr>
        <w:shd w:val="clear" w:color="auto" w:fill="auto"/>
        <w:ind w:left="0" w:firstLine="540" w:firstLineChars="225"/>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磋商响应方介绍公司的基本情况、磋商产品的性能、用途、销售。</w:t>
      </w:r>
    </w:p>
    <w:p w14:paraId="2528743C">
      <w:pPr>
        <w:numPr>
          <w:ilvl w:val="0"/>
          <w:numId w:val="32"/>
        </w:numPr>
        <w:shd w:val="clear" w:color="auto" w:fill="auto"/>
        <w:ind w:left="0" w:firstLine="540" w:firstLineChars="225"/>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磋商小组就讨论和汇总的情况与磋商响应方展开磋商，磋商分为技术和商务两部分，商务磋商主要内容为售后服务、交付时间、付款方式、特殊承诺。</w:t>
      </w:r>
    </w:p>
    <w:p w14:paraId="743B0E0D">
      <w:pPr>
        <w:numPr>
          <w:ilvl w:val="0"/>
          <w:numId w:val="32"/>
        </w:numPr>
        <w:shd w:val="clear" w:color="auto" w:fill="auto"/>
        <w:ind w:left="0" w:firstLine="540" w:firstLineChars="225"/>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磋商响应方确认服务的配置及商务要求并对磋商记录确认后由授权代表签字。</w:t>
      </w:r>
    </w:p>
    <w:p w14:paraId="6EACA93C">
      <w:pPr>
        <w:numPr>
          <w:ilvl w:val="0"/>
          <w:numId w:val="32"/>
        </w:numPr>
        <w:shd w:val="clear" w:color="auto" w:fill="auto"/>
        <w:ind w:left="0" w:firstLine="540" w:firstLineChars="225"/>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各磋商响应方在本项目全部磋商结束后</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半小时</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进行最终报价</w:t>
      </w: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（最终报价不得高于初次报价，否则为无效报价）。</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25AFE922">
      <w:pPr>
        <w:numPr>
          <w:ilvl w:val="0"/>
          <w:numId w:val="32"/>
        </w:numPr>
        <w:shd w:val="clear" w:color="auto" w:fill="auto"/>
        <w:ind w:left="0" w:firstLine="540" w:firstLineChars="225"/>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磋商小组对磋商的情况进行综合评议并根据</w:t>
      </w: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综合评分法</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初步确定成交供应商。</w:t>
      </w:r>
    </w:p>
    <w:p w14:paraId="25639DCD">
      <w:pPr>
        <w:numPr>
          <w:ilvl w:val="0"/>
          <w:numId w:val="32"/>
        </w:numPr>
        <w:shd w:val="clear" w:color="auto" w:fill="auto"/>
        <w:ind w:left="0" w:firstLine="542" w:firstLineChars="225"/>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根据《浙江省财政厅关于印发浙江省政府采购供应商注册及诚信管理暂行办法的通知》（浙财采监字[2009]28号），凡浙江省政府采购注册供应商，在制作采购响应文件时，可凭网上打印的“供应商信息登记表”经法定代表人签字和加盖公章后，代替相应的竞标资格证明原件，在采购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3988C34A">
      <w:pPr>
        <w:numPr>
          <w:ilvl w:val="0"/>
          <w:numId w:val="32"/>
        </w:numPr>
        <w:shd w:val="clear" w:color="auto" w:fill="auto"/>
        <w:ind w:left="0" w:firstLine="540" w:firstLineChars="225"/>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磋商小组应当从质量和服务均能满足采购文件实质性响应要求的供应商中，按照评分由高到低的顺序提出3名以上（法律、法规另有规定的情形除外）成交候选人，并编写磋商报告。</w:t>
      </w:r>
    </w:p>
    <w:p w14:paraId="61EC59F5">
      <w:pPr>
        <w:numPr>
          <w:ilvl w:val="0"/>
          <w:numId w:val="32"/>
        </w:numPr>
        <w:shd w:val="clear" w:color="auto" w:fill="auto"/>
        <w:ind w:left="0" w:firstLine="542" w:firstLineChars="225"/>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确定成交供应商。本项目由采购人（或采购人事先授权磋商小组）按照磋商报告中推荐的排列顺序依法确定成交供应商。</w:t>
      </w:r>
    </w:p>
    <w:p w14:paraId="2C3C9584">
      <w:pPr>
        <w:numPr>
          <w:ilvl w:val="0"/>
          <w:numId w:val="32"/>
        </w:numPr>
        <w:shd w:val="clear" w:color="auto" w:fill="auto"/>
        <w:ind w:left="0" w:firstLine="540" w:firstLineChars="225"/>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替补候选人的设定与使用：第一中标候选人放弃成标或者因不可抗力提出不能履行合同，采购人可以确定第二成交候选人为成标人，排名第二的成交候选人因前款同样的原因不能签订合同，采购人可以确定排名第三的成交候选人为成交人。</w:t>
      </w:r>
    </w:p>
    <w:p w14:paraId="47525F86">
      <w:pPr>
        <w:shd w:val="clear" w:color="auto" w:fill="auto"/>
        <w:snapToGrid w:val="0"/>
        <w:ind w:left="719" w:leftChars="228" w:hanging="240" w:hangingChars="1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14.</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采购代理公司公布最终评审结果。</w:t>
      </w:r>
    </w:p>
    <w:p w14:paraId="2E4EE964">
      <w:pPr>
        <w:shd w:val="clear" w:color="auto" w:fill="auto"/>
        <w:snapToGrid w:val="0"/>
        <w:ind w:left="1" w:firstLine="479" w:firstLineChars="199"/>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14.1本项目原则上采用政采云电子招投标开标及评审程序，但有下情形之一的，按以下情况处理：</w:t>
      </w:r>
    </w:p>
    <w:p w14:paraId="50A321E5">
      <w:pPr>
        <w:shd w:val="clear" w:color="auto" w:fill="auto"/>
        <w:snapToGrid w:val="0"/>
        <w:ind w:firstLine="479" w:firstLineChars="199"/>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14.2若供应商在规定时间内无法解密或解密失败，采购代理机构将开启该供应商递交的备份电子磋商响应文件，上传至政采云平台项目采购模块，以完成开标，原电子磋商响应文件自动失效；</w:t>
      </w:r>
    </w:p>
    <w:p w14:paraId="0C3E701F">
      <w:pPr>
        <w:shd w:val="clear" w:color="auto" w:fill="auto"/>
        <w:snapToGrid w:val="0"/>
        <w:ind w:left="719" w:leftChars="228" w:hanging="240" w:hangingChars="1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15.开标会议结束。</w:t>
      </w:r>
    </w:p>
    <w:p w14:paraId="69B4843C">
      <w:pPr>
        <w:widowControl/>
        <w:shd w:val="clear" w:color="auto" w:fill="auto"/>
        <w:snapToGrid w:val="0"/>
        <w:spacing w:before="120" w:beforeLines="50"/>
        <w:ind w:left="164"/>
        <w:jc w:val="left"/>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五、采购响应文件计算错误的修正</w:t>
      </w:r>
    </w:p>
    <w:p w14:paraId="49A0D1BE">
      <w:pPr>
        <w:shd w:val="clear" w:color="auto" w:fill="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A.采购响应文件中磋商报价一览表内容与采购响应文件中磋商分项报价表内容不一致的，以磋商报价一览表为准；</w:t>
      </w:r>
    </w:p>
    <w:p w14:paraId="1CFD0153">
      <w:pPr>
        <w:shd w:val="clear" w:color="auto" w:fill="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B.采购响应文件的大写金额和小写金额不一致的，以大写金额为准；</w:t>
      </w:r>
    </w:p>
    <w:p w14:paraId="34616108">
      <w:pPr>
        <w:shd w:val="clear" w:color="auto" w:fill="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C.总价金额与按单价汇总金额不一致的，以单价金额计算结果为准;</w:t>
      </w:r>
    </w:p>
    <w:p w14:paraId="09E073C6">
      <w:pPr>
        <w:shd w:val="clear" w:color="auto" w:fill="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D.单价金额小数点有明显错位的，应以总价为准，并修改单价；</w:t>
      </w:r>
    </w:p>
    <w:p w14:paraId="31327FC1">
      <w:pPr>
        <w:shd w:val="clear" w:color="auto" w:fill="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E.对不同文字文本采购响应文件的解释发生异议的，以中文文本为准。</w:t>
      </w:r>
    </w:p>
    <w:p w14:paraId="513C066E">
      <w:pPr>
        <w:keepNext w:val="0"/>
        <w:keepLines w:val="0"/>
        <w:pageBreakBefore w:val="0"/>
        <w:widowControl/>
        <w:shd w:val="clear" w:color="auto" w:fill="auto"/>
        <w:kinsoku/>
        <w:wordWrap/>
        <w:overflowPunct/>
        <w:topLinePunct w:val="0"/>
        <w:autoSpaceDE/>
        <w:autoSpaceDN/>
        <w:bidi w:val="0"/>
        <w:adjustRightInd/>
        <w:snapToGrid w:val="0"/>
        <w:spacing w:before="120" w:beforeLines="50" w:after="120" w:afterLines="50" w:line="500" w:lineRule="exact"/>
        <w:ind w:left="165"/>
        <w:jc w:val="left"/>
        <w:textAlignment w:val="auto"/>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六、综合评分法</w:t>
      </w:r>
    </w:p>
    <w:p w14:paraId="77D4B98C">
      <w:pPr>
        <w:keepNext w:val="0"/>
        <w:keepLines w:val="0"/>
        <w:pageBreakBefore w:val="0"/>
        <w:shd w:val="clear" w:color="auto" w:fill="auto"/>
        <w:kinsoku/>
        <w:wordWrap/>
        <w:overflowPunct/>
        <w:topLinePunct w:val="0"/>
        <w:autoSpaceDE/>
        <w:autoSpaceDN/>
        <w:bidi w:val="0"/>
        <w:adjustRightInd/>
        <w:spacing w:line="500" w:lineRule="exact"/>
        <w:ind w:firstLine="420"/>
        <w:textAlignment w:val="auto"/>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为公正、公平、科学地选择中标人，根据《中华人民共和国政府采购法》等有关法律法规的规定，并结合本项目的实际，制定本办法。</w:t>
      </w:r>
    </w:p>
    <w:p w14:paraId="3EFA7129">
      <w:pPr>
        <w:keepNext w:val="0"/>
        <w:keepLines w:val="0"/>
        <w:pageBreakBefore w:val="0"/>
        <w:shd w:val="clear" w:color="auto" w:fill="auto"/>
        <w:kinsoku/>
        <w:wordWrap/>
        <w:overflowPunct/>
        <w:topLinePunct w:val="0"/>
        <w:autoSpaceDE/>
        <w:autoSpaceDN/>
        <w:bidi w:val="0"/>
        <w:adjustRightInd/>
        <w:spacing w:line="500" w:lineRule="exact"/>
        <w:ind w:firstLine="420"/>
        <w:textAlignment w:val="auto"/>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本办法适用于</w:t>
      </w: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 xml:space="preserve"> 湖州莫干山高新技术产业开发区2024年度生产型企业第三方安全生产监管服务采购项目</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的评标。</w:t>
      </w:r>
    </w:p>
    <w:p w14:paraId="2B3DDC05">
      <w:pPr>
        <w:keepNext w:val="0"/>
        <w:keepLines w:val="0"/>
        <w:pageBreakBefore w:val="0"/>
        <w:shd w:val="clear" w:color="auto" w:fill="auto"/>
        <w:kinsoku/>
        <w:wordWrap/>
        <w:overflowPunct/>
        <w:topLinePunct w:val="0"/>
        <w:autoSpaceDE/>
        <w:autoSpaceDN/>
        <w:bidi w:val="0"/>
        <w:adjustRightInd/>
        <w:spacing w:line="500" w:lineRule="exact"/>
        <w:textAlignment w:val="auto"/>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6.1总则</w:t>
      </w:r>
    </w:p>
    <w:p w14:paraId="1EDFB4E6">
      <w:pPr>
        <w:keepNext w:val="0"/>
        <w:keepLines w:val="0"/>
        <w:pageBreakBefore w:val="0"/>
        <w:shd w:val="clear" w:color="auto" w:fill="auto"/>
        <w:kinsoku/>
        <w:wordWrap/>
        <w:overflowPunct/>
        <w:topLinePunct w:val="0"/>
        <w:autoSpaceDE/>
        <w:autoSpaceDN/>
        <w:bidi w:val="0"/>
        <w:adjustRightInd/>
        <w:spacing w:line="500" w:lineRule="exact"/>
        <w:ind w:firstLine="480" w:firstLineChars="200"/>
        <w:textAlignment w:val="auto"/>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本次评标采用综合评分法，总分为100分，其中价格分、商务资信及其他、技术分等三部分。合格磋商响应供应商的评标得分为各项目汇总得分，中标候选资格按评标得分由高到低顺序排列，得分相同的，按报价由低到高顺序排列,得分且报价相同的，按客观分得分由高到低顺序排列。排名第一的的磋商响应供应商为</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候选人,排名第二的磋商响应供应商为候补</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候选人……其他磋商响应供应商</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候选资格依此类推。</w:t>
      </w: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评分过程中采用四舍五入法，并保留小数2位。</w:t>
      </w:r>
    </w:p>
    <w:p w14:paraId="1E59908A">
      <w:pPr>
        <w:keepNext w:val="0"/>
        <w:keepLines w:val="0"/>
        <w:pageBreakBefore w:val="0"/>
        <w:shd w:val="clear" w:color="auto" w:fill="auto"/>
        <w:kinsoku/>
        <w:wordWrap/>
        <w:overflowPunct/>
        <w:topLinePunct w:val="0"/>
        <w:autoSpaceDE/>
        <w:autoSpaceDN/>
        <w:bidi w:val="0"/>
        <w:adjustRightInd/>
        <w:spacing w:line="500" w:lineRule="exact"/>
        <w:ind w:firstLine="482" w:firstLineChars="200"/>
        <w:textAlignment w:val="auto"/>
        <w:rPr>
          <w:rFonts w:hint="eastAsia" w:asciiTheme="minorEastAsia" w:hAnsiTheme="minorEastAsia" w:eastAsiaTheme="minorEastAsia" w:cstheme="minorEastAsia"/>
          <w:b/>
          <w:bCs w:val="0"/>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aps w:val="0"/>
          <w:color w:val="000000" w:themeColor="text1"/>
          <w:sz w:val="24"/>
          <w:szCs w:val="24"/>
          <w:highlight w:val="none"/>
          <w14:textFill>
            <w14:solidFill>
              <w14:schemeClr w14:val="tx1"/>
            </w14:solidFill>
          </w14:textFill>
        </w:rPr>
        <w:t>本项目开标顺序为标项一、标项二。若在标项一被推荐为第一成交候选人，则该供应商不得成为后续标项的</w:t>
      </w:r>
      <w:r>
        <w:rPr>
          <w:rFonts w:hint="eastAsia" w:asciiTheme="minorEastAsia" w:hAnsiTheme="minorEastAsia" w:eastAsiaTheme="minorEastAsia" w:cstheme="minorEastAsia"/>
          <w:b/>
          <w:bCs w:val="0"/>
          <w:caps w:val="0"/>
          <w:color w:val="000000" w:themeColor="text1"/>
          <w:sz w:val="24"/>
          <w:szCs w:val="24"/>
          <w:highlight w:val="none"/>
          <w:lang w:eastAsia="zh-CN"/>
          <w14:textFill>
            <w14:solidFill>
              <w14:schemeClr w14:val="tx1"/>
            </w14:solidFill>
          </w14:textFill>
        </w:rPr>
        <w:t>第一</w:t>
      </w:r>
      <w:r>
        <w:rPr>
          <w:rFonts w:hint="eastAsia" w:asciiTheme="minorEastAsia" w:hAnsiTheme="minorEastAsia" w:eastAsiaTheme="minorEastAsia" w:cstheme="minorEastAsia"/>
          <w:b/>
          <w:bCs w:val="0"/>
          <w:caps w:val="0"/>
          <w:color w:val="000000" w:themeColor="text1"/>
          <w:sz w:val="24"/>
          <w:szCs w:val="24"/>
          <w:highlight w:val="none"/>
          <w14:textFill>
            <w14:solidFill>
              <w14:schemeClr w14:val="tx1"/>
            </w14:solidFill>
          </w14:textFill>
        </w:rPr>
        <w:t>成交候选人（但</w:t>
      </w:r>
      <w:r>
        <w:rPr>
          <w:rFonts w:hint="eastAsia" w:asciiTheme="minorEastAsia" w:hAnsiTheme="minorEastAsia" w:eastAsiaTheme="minorEastAsia" w:cstheme="minorEastAsia"/>
          <w:b/>
          <w:bCs w:val="0"/>
          <w:caps w:val="0"/>
          <w:color w:val="000000" w:themeColor="text1"/>
          <w:sz w:val="24"/>
          <w:szCs w:val="24"/>
          <w:highlight w:val="none"/>
          <w:lang w:eastAsia="zh-CN"/>
          <w14:textFill>
            <w14:solidFill>
              <w14:schemeClr w14:val="tx1"/>
            </w14:solidFill>
          </w14:textFill>
        </w:rPr>
        <w:t>可</w:t>
      </w:r>
      <w:r>
        <w:rPr>
          <w:rFonts w:hint="eastAsia" w:asciiTheme="minorEastAsia" w:hAnsiTheme="minorEastAsia" w:eastAsiaTheme="minorEastAsia" w:cstheme="minorEastAsia"/>
          <w:b/>
          <w:bCs w:val="0"/>
          <w:caps w:val="0"/>
          <w:color w:val="000000" w:themeColor="text1"/>
          <w:sz w:val="24"/>
          <w:szCs w:val="24"/>
          <w:highlight w:val="none"/>
          <w14:textFill>
            <w14:solidFill>
              <w14:schemeClr w14:val="tx1"/>
            </w14:solidFill>
          </w14:textFill>
        </w:rPr>
        <w:t>参与评审），即2个标项只能成交1个标项。</w:t>
      </w:r>
    </w:p>
    <w:p w14:paraId="783E9B71">
      <w:pPr>
        <w:keepNext w:val="0"/>
        <w:keepLines w:val="0"/>
        <w:pageBreakBefore w:val="0"/>
        <w:shd w:val="clear" w:color="auto" w:fill="auto"/>
        <w:kinsoku/>
        <w:wordWrap/>
        <w:overflowPunct/>
        <w:topLinePunct w:val="0"/>
        <w:autoSpaceDE/>
        <w:autoSpaceDN/>
        <w:bidi w:val="0"/>
        <w:adjustRightInd/>
        <w:spacing w:line="500" w:lineRule="exact"/>
        <w:ind w:firstLine="480" w:firstLineChars="200"/>
        <w:textAlignment w:val="auto"/>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磋商响应供应商评标</w:t>
      </w: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综合得分=价格分+(技术分+商务分+资信及其他分)</w:t>
      </w:r>
    </w:p>
    <w:p w14:paraId="22C1B630">
      <w:pPr>
        <w:keepNext w:val="0"/>
        <w:keepLines w:val="0"/>
        <w:pageBreakBefore w:val="0"/>
        <w:shd w:val="clear" w:color="auto" w:fill="auto"/>
        <w:kinsoku/>
        <w:wordWrap/>
        <w:overflowPunct/>
        <w:topLinePunct w:val="0"/>
        <w:autoSpaceDE/>
        <w:autoSpaceDN/>
        <w:bidi w:val="0"/>
        <w:adjustRightInd/>
        <w:spacing w:line="500" w:lineRule="exact"/>
        <w:ind w:firstLine="480" w:firstLineChars="200"/>
        <w:textAlignment w:val="auto"/>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14:paraId="0B6F9A6B">
      <w:pPr>
        <w:keepNext w:val="0"/>
        <w:keepLines w:val="0"/>
        <w:pageBreakBefore w:val="0"/>
        <w:shd w:val="clear" w:color="auto" w:fill="auto"/>
        <w:kinsoku/>
        <w:wordWrap/>
        <w:overflowPunct/>
        <w:topLinePunct w:val="0"/>
        <w:autoSpaceDE/>
        <w:autoSpaceDN/>
        <w:bidi w:val="0"/>
        <w:adjustRightInd/>
        <w:spacing w:before="120" w:beforeLines="50" w:after="120" w:afterLines="50" w:line="500" w:lineRule="exact"/>
        <w:ind w:firstLine="480" w:firstLineChars="200"/>
        <w:textAlignment w:val="auto"/>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二分之一以上的评委认为供应商报价明显高于市场平均价的将作为无效竞标处理。</w:t>
      </w:r>
    </w:p>
    <w:p w14:paraId="5032FE12">
      <w:pPr>
        <w:shd w:val="clear" w:color="auto" w:fill="auto"/>
        <w:spacing w:before="120" w:beforeLines="50" w:after="120" w:afterLines="50" w:line="400" w:lineRule="exact"/>
        <w:ind w:firstLine="562" w:firstLineChars="200"/>
        <w:rPr>
          <w:rFonts w:hint="eastAsia" w:asciiTheme="minorEastAsia" w:hAnsiTheme="minorEastAsia" w:eastAsiaTheme="minorEastAsia" w:cstheme="minorEastAsia"/>
          <w:b/>
          <w:caps w:val="0"/>
          <w:color w:val="000000" w:themeColor="text1"/>
          <w:sz w:val="28"/>
          <w:szCs w:val="28"/>
          <w:highlight w:val="none"/>
          <w:u w:val="singl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8"/>
          <w:szCs w:val="28"/>
          <w:highlight w:val="none"/>
          <w:u w:val="single"/>
          <w:shd w:val="clear" w:color="auto" w:fill="FFFFFF"/>
          <w:lang w:eastAsia="zh-CN"/>
          <w14:textFill>
            <w14:solidFill>
              <w14:schemeClr w14:val="tx1"/>
            </w14:solidFill>
          </w14:textFill>
        </w:rPr>
        <w:t>磋商响应方</w:t>
      </w:r>
      <w:r>
        <w:rPr>
          <w:rFonts w:hint="eastAsia" w:asciiTheme="minorEastAsia" w:hAnsiTheme="minorEastAsia" w:eastAsiaTheme="minorEastAsia" w:cstheme="minorEastAsia"/>
          <w:b/>
          <w:caps w:val="0"/>
          <w:color w:val="000000" w:themeColor="text1"/>
          <w:sz w:val="28"/>
          <w:szCs w:val="28"/>
          <w:highlight w:val="none"/>
          <w:u w:val="single"/>
          <w:shd w:val="clear" w:color="auto" w:fill="FFFFFF"/>
          <w14:textFill>
            <w14:solidFill>
              <w14:schemeClr w14:val="tx1"/>
            </w14:solidFill>
          </w14:textFill>
        </w:rPr>
        <w:t>不得进行影响产品质量或者诚信履约的恶意报价。</w:t>
      </w:r>
      <w:r>
        <w:rPr>
          <w:rFonts w:hint="eastAsia" w:asciiTheme="minorEastAsia" w:hAnsiTheme="minorEastAsia" w:eastAsiaTheme="minorEastAsia" w:cstheme="minorEastAsia"/>
          <w:b/>
          <w:caps w:val="0"/>
          <w:color w:val="000000" w:themeColor="text1"/>
          <w:sz w:val="28"/>
          <w:szCs w:val="28"/>
          <w:highlight w:val="none"/>
          <w:u w:val="single"/>
          <w:shd w:val="clear" w:color="auto" w:fill="FFFFFF"/>
          <w:lang w:eastAsia="zh-CN"/>
          <w14:textFill>
            <w14:solidFill>
              <w14:schemeClr w14:val="tx1"/>
            </w14:solidFill>
          </w14:textFill>
        </w:rPr>
        <w:t>磋商响应方</w:t>
      </w:r>
      <w:r>
        <w:rPr>
          <w:rFonts w:hint="eastAsia" w:asciiTheme="minorEastAsia" w:hAnsiTheme="minorEastAsia" w:eastAsiaTheme="minorEastAsia" w:cstheme="minorEastAsia"/>
          <w:b/>
          <w:caps w:val="0"/>
          <w:color w:val="000000" w:themeColor="text1"/>
          <w:sz w:val="28"/>
          <w:szCs w:val="28"/>
          <w:highlight w:val="none"/>
          <w:u w:val="single"/>
          <w:shd w:val="clear" w:color="auto" w:fill="FFFFFF"/>
          <w14:textFill>
            <w14:solidFill>
              <w14:schemeClr w14:val="tx1"/>
            </w14:solidFill>
          </w14:textFill>
        </w:rPr>
        <w:t>在项目评审前准备好报价核算、报价明细、报价说明等材料，以备评审专家核查。</w:t>
      </w:r>
      <w:r>
        <w:rPr>
          <w:rFonts w:hint="eastAsia" w:asciiTheme="minorEastAsia" w:hAnsiTheme="minorEastAsia" w:eastAsiaTheme="minorEastAsia" w:cstheme="minorEastAsia"/>
          <w:b/>
          <w:caps w:val="0"/>
          <w:color w:val="000000" w:themeColor="text1"/>
          <w:sz w:val="28"/>
          <w:szCs w:val="28"/>
          <w:highlight w:val="none"/>
          <w:u w:val="single"/>
          <w:shd w:val="clear" w:color="auto" w:fill="FFFFFF"/>
          <w:lang w:eastAsia="zh-CN"/>
          <w14:textFill>
            <w14:solidFill>
              <w14:schemeClr w14:val="tx1"/>
            </w14:solidFill>
          </w14:textFill>
        </w:rPr>
        <w:t>磋商响应方</w:t>
      </w:r>
      <w:r>
        <w:rPr>
          <w:rFonts w:hint="eastAsia" w:asciiTheme="minorEastAsia" w:hAnsiTheme="minorEastAsia" w:eastAsiaTheme="minorEastAsia" w:cstheme="minorEastAsia"/>
          <w:b/>
          <w:caps w:val="0"/>
          <w:color w:val="000000" w:themeColor="text1"/>
          <w:sz w:val="28"/>
          <w:szCs w:val="28"/>
          <w:highlight w:val="none"/>
          <w:u w:val="single"/>
          <w:shd w:val="clear" w:color="auto" w:fill="FFFFFF"/>
          <w14:textFill>
            <w14:solidFill>
              <w14:schemeClr w14:val="tx1"/>
            </w14:solidFill>
          </w14:textFill>
        </w:rPr>
        <w:t>报价低于项目预算（或采购文件规定的最高限价）50%的，应当在报价文件中详细阐述不影响产品质量或者诚信履约的具体原因。</w:t>
      </w:r>
    </w:p>
    <w:p w14:paraId="575134E7">
      <w:pPr>
        <w:rPr>
          <w:rFonts w:hint="eastAsia" w:asciiTheme="minorEastAsia" w:hAnsiTheme="minorEastAsia" w:eastAsiaTheme="minorEastAsia" w:cstheme="minorEastAsia"/>
          <w:b/>
          <w:caps w:val="0"/>
          <w:color w:val="000000" w:themeColor="text1"/>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8"/>
          <w:szCs w:val="28"/>
          <w:highlight w:val="none"/>
          <w:shd w:val="clear" w:color="auto" w:fill="FFFFFF"/>
          <w14:textFill>
            <w14:solidFill>
              <w14:schemeClr w14:val="tx1"/>
            </w14:solidFill>
          </w14:textFill>
        </w:rPr>
        <w:br w:type="page"/>
      </w:r>
    </w:p>
    <w:p w14:paraId="4B333EF1">
      <w:pPr>
        <w:shd w:val="clear" w:color="auto" w:fill="auto"/>
        <w:spacing w:before="120" w:beforeLines="50" w:after="120" w:afterLines="50" w:line="400" w:lineRule="exact"/>
        <w:rPr>
          <w:rFonts w:hint="eastAsia" w:asciiTheme="minorEastAsia" w:hAnsiTheme="minorEastAsia" w:eastAsiaTheme="minorEastAsia" w:cstheme="minorEastAsia"/>
          <w:b/>
          <w:caps w:val="0"/>
          <w:color w:val="000000" w:themeColor="text1"/>
          <w:sz w:val="28"/>
          <w:szCs w:val="28"/>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28"/>
          <w:szCs w:val="28"/>
          <w:highlight w:val="none"/>
          <w:shd w:val="clear" w:color="auto" w:fill="FFFFFF"/>
          <w14:textFill>
            <w14:solidFill>
              <w14:schemeClr w14:val="tx1"/>
            </w14:solidFill>
          </w14:textFill>
        </w:rPr>
        <w:t>6.2评标内容及标准</w:t>
      </w:r>
      <w:r>
        <w:rPr>
          <w:rFonts w:hint="eastAsia" w:asciiTheme="minorEastAsia" w:hAnsiTheme="minorEastAsia" w:eastAsiaTheme="minorEastAsia" w:cstheme="minorEastAsia"/>
          <w:b/>
          <w:caps w:val="0"/>
          <w:color w:val="000000" w:themeColor="text1"/>
          <w:sz w:val="28"/>
          <w:szCs w:val="28"/>
          <w:highlight w:val="none"/>
          <w:shd w:val="clear" w:color="auto" w:fill="FFFFFF"/>
          <w:lang w:eastAsia="zh-CN"/>
          <w14:textFill>
            <w14:solidFill>
              <w14:schemeClr w14:val="tx1"/>
            </w14:solidFill>
          </w14:textFill>
        </w:rPr>
        <w:t>（标项一</w:t>
      </w:r>
      <w:r>
        <w:rPr>
          <w:rFonts w:hint="eastAsia" w:asciiTheme="minorEastAsia" w:hAnsiTheme="minorEastAsia" w:eastAsiaTheme="minorEastAsia" w:cstheme="minorEastAsia"/>
          <w:b/>
          <w:caps w:val="0"/>
          <w:color w:val="000000" w:themeColor="text1"/>
          <w:sz w:val="28"/>
          <w:szCs w:val="28"/>
          <w:highlight w:val="none"/>
          <w:shd w:val="clear" w:color="auto" w:fill="FFFFFF"/>
          <w:lang w:val="en-US" w:eastAsia="zh-CN"/>
          <w14:textFill>
            <w14:solidFill>
              <w14:schemeClr w14:val="tx1"/>
            </w14:solidFill>
          </w14:textFill>
        </w:rPr>
        <w:t>~标项二</w:t>
      </w:r>
      <w:r>
        <w:rPr>
          <w:rFonts w:hint="eastAsia" w:asciiTheme="minorEastAsia" w:hAnsiTheme="minorEastAsia" w:eastAsiaTheme="minorEastAsia" w:cstheme="minorEastAsia"/>
          <w:b/>
          <w:caps w:val="0"/>
          <w:color w:val="000000" w:themeColor="text1"/>
          <w:sz w:val="28"/>
          <w:szCs w:val="28"/>
          <w:highlight w:val="none"/>
          <w:shd w:val="clear" w:color="auto" w:fill="FFFFFF"/>
          <w:lang w:eastAsia="zh-CN"/>
          <w14:textFill>
            <w14:solidFill>
              <w14:schemeClr w14:val="tx1"/>
            </w14:solidFill>
          </w14:textFill>
        </w:rPr>
        <w:t>）</w:t>
      </w:r>
    </w:p>
    <w:tbl>
      <w:tblPr>
        <w:tblStyle w:val="63"/>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536"/>
        <w:gridCol w:w="6443"/>
      </w:tblGrid>
      <w:tr w14:paraId="4D0F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blHeader/>
          <w:jc w:val="center"/>
        </w:trPr>
        <w:tc>
          <w:tcPr>
            <w:tcW w:w="1357" w:type="dxa"/>
            <w:shd w:val="clear" w:color="auto" w:fill="B3B3B3"/>
            <w:noWrap w:val="0"/>
            <w:vAlign w:val="center"/>
          </w:tcPr>
          <w:p w14:paraId="7D5EF047">
            <w:pPr>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t>评分项目</w:t>
            </w:r>
          </w:p>
        </w:tc>
        <w:tc>
          <w:tcPr>
            <w:tcW w:w="2536" w:type="dxa"/>
            <w:shd w:val="clear" w:color="auto" w:fill="B3B3B3"/>
            <w:noWrap w:val="0"/>
            <w:vAlign w:val="center"/>
          </w:tcPr>
          <w:p w14:paraId="6C96F5FD">
            <w:pPr>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t>分值</w:t>
            </w:r>
          </w:p>
        </w:tc>
        <w:tc>
          <w:tcPr>
            <w:tcW w:w="6443" w:type="dxa"/>
            <w:shd w:val="clear" w:color="auto" w:fill="B3B3B3"/>
            <w:noWrap w:val="0"/>
            <w:vAlign w:val="center"/>
          </w:tcPr>
          <w:p w14:paraId="2E1EABBB">
            <w:pPr>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t>评标要点及说明</w:t>
            </w:r>
          </w:p>
        </w:tc>
      </w:tr>
      <w:tr w14:paraId="0D1D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7" w:type="dxa"/>
            <w:noWrap w:val="0"/>
            <w:vAlign w:val="center"/>
          </w:tcPr>
          <w:p w14:paraId="7F93A656">
            <w:pPr>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t>价格分</w:t>
            </w:r>
          </w:p>
        </w:tc>
        <w:tc>
          <w:tcPr>
            <w:tcW w:w="2536" w:type="dxa"/>
            <w:noWrap w:val="0"/>
            <w:vAlign w:val="center"/>
          </w:tcPr>
          <w:p w14:paraId="7D9B029A">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分</w:t>
            </w:r>
          </w:p>
        </w:tc>
        <w:tc>
          <w:tcPr>
            <w:tcW w:w="6443" w:type="dxa"/>
            <w:noWrap w:val="0"/>
            <w:vAlign w:val="center"/>
          </w:tcPr>
          <w:p w14:paraId="76D6469E">
            <w:pPr>
              <w:shd w:val="clear" w:color="auto" w:fill="auto"/>
              <w:spacing w:line="240" w:lineRule="auto"/>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1.价格分采用低价优先法计算，满足</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采购</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文件要求（实质性响应）且磋商报价最低的报价为评标基准价，其价格分为满分。其他磋商响应方的价格分统一按照下列公式计算：</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报价得分=（评标基准价/磋商报价）*</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0(百分点保留2位小数点，得分保留2位小数,第3位四舍五入,下同)</w:t>
            </w:r>
          </w:p>
          <w:p w14:paraId="0DD9C914">
            <w:pPr>
              <w:shd w:val="clear" w:color="auto" w:fill="auto"/>
              <w:spacing w:before="120" w:beforeLines="50" w:after="120" w:afterLines="50" w:line="240" w:lineRule="auto"/>
              <w:jc w:val="left"/>
              <w:rPr>
                <w:rFonts w:hint="eastAsia" w:asciiTheme="minorEastAsia" w:hAnsiTheme="minorEastAsia" w:eastAsiaTheme="minorEastAsia" w:cstheme="minorEastAsia"/>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磋商</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报价超预算为无效标。</w:t>
            </w:r>
          </w:p>
        </w:tc>
      </w:tr>
      <w:tr w14:paraId="1C3B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9" w:hRule="atLeast"/>
          <w:jc w:val="center"/>
        </w:trPr>
        <w:tc>
          <w:tcPr>
            <w:tcW w:w="1357" w:type="dxa"/>
            <w:vMerge w:val="restart"/>
            <w:noWrap w:val="0"/>
            <w:vAlign w:val="center"/>
          </w:tcPr>
          <w:p w14:paraId="758BC686">
            <w:pPr>
              <w:shd w:val="clear" w:color="auto" w:fill="auto"/>
              <w:spacing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技术分</w:t>
            </w:r>
          </w:p>
          <w:p w14:paraId="578658AE">
            <w:pPr>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t>62</w:t>
            </w: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分）</w:t>
            </w:r>
          </w:p>
        </w:tc>
        <w:tc>
          <w:tcPr>
            <w:tcW w:w="2536" w:type="dxa"/>
            <w:noWrap w:val="0"/>
            <w:vAlign w:val="center"/>
          </w:tcPr>
          <w:p w14:paraId="2202E641">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性能、技术指标及相关服务承诺要求</w:t>
            </w:r>
          </w:p>
          <w:p w14:paraId="1F84B36C">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分</w:t>
            </w:r>
          </w:p>
        </w:tc>
        <w:tc>
          <w:tcPr>
            <w:tcW w:w="6443" w:type="dxa"/>
            <w:noWrap w:val="0"/>
            <w:vAlign w:val="center"/>
          </w:tcPr>
          <w:p w14:paraId="7BDBADCB">
            <w:pPr>
              <w:shd w:val="clear" w:color="auto" w:fill="auto"/>
              <w:spacing w:before="120" w:beforeLines="50" w:after="120" w:afterLines="50" w:line="240" w:lineRule="auto"/>
              <w:jc w:val="left"/>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在磋商响应单位针对本项目的相关服务承诺中，其承诺和解决方案满足本项目采购文件要求得</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分，允许偏离的内容低于采购需求（非实质性负偏离，采购文件“第三章”中未标注“▲”的条款）的，经由专家组评议（审核认定为重要指标负偏离）后，每一项减0.5分，扣完为止。</w:t>
            </w:r>
          </w:p>
        </w:tc>
      </w:tr>
      <w:tr w14:paraId="7885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8" w:hRule="atLeast"/>
          <w:jc w:val="center"/>
        </w:trPr>
        <w:tc>
          <w:tcPr>
            <w:tcW w:w="1357" w:type="dxa"/>
            <w:vMerge w:val="continue"/>
            <w:noWrap w:val="0"/>
            <w:vAlign w:val="center"/>
          </w:tcPr>
          <w:p w14:paraId="5BBE7D38">
            <w:pPr>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pPr>
          </w:p>
        </w:tc>
        <w:tc>
          <w:tcPr>
            <w:tcW w:w="2536" w:type="dxa"/>
            <w:noWrap w:val="0"/>
            <w:vAlign w:val="center"/>
          </w:tcPr>
          <w:p w14:paraId="1760E222">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服务方案</w:t>
            </w:r>
          </w:p>
          <w:p w14:paraId="4EF35D1B">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t>33</w:t>
            </w: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分</w:t>
            </w:r>
          </w:p>
        </w:tc>
        <w:tc>
          <w:tcPr>
            <w:tcW w:w="6443" w:type="dxa"/>
            <w:noWrap w:val="0"/>
            <w:vAlign w:val="center"/>
          </w:tcPr>
          <w:p w14:paraId="43FE8678">
            <w:pPr>
              <w:shd w:val="clear" w:color="auto" w:fill="auto"/>
              <w:spacing w:before="120" w:beforeLines="50" w:after="120" w:afterLines="50" w:line="240" w:lineRule="auto"/>
              <w:jc w:val="left"/>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①磋商响应方提供的服务方案思路清晰、完整，规划理念先进（</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4/3/2/1/0.5</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分），规划策略具有很强的操作性和创新性（</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4/3/2/1/0.5</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分），并对本项目有实际指导意义，能较好的满足采购人的需求的（</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4/3/2/1/0.5</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分），共</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w:t>
            </w:r>
          </w:p>
          <w:p w14:paraId="20E73DA9">
            <w:pPr>
              <w:shd w:val="clear" w:color="auto" w:fill="auto"/>
              <w:spacing w:before="120" w:beforeLines="50" w:after="120" w:afterLines="50" w:line="240" w:lineRule="auto"/>
              <w:jc w:val="left"/>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②对区域现状、历程、发展规划了解情况（</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4/3/2/1/0.5</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分），对技术服务需求与投标方案中关键问题把握、服务重点、难点分析（</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4/3/2/1/0.5</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分），以及对关键问题和服务重点、难点的解决办法进行评分（</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4/3/2/1/0.5</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分），共</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w:t>
            </w:r>
          </w:p>
          <w:p w14:paraId="7D1959A9">
            <w:pPr>
              <w:shd w:val="clear" w:color="auto" w:fill="auto"/>
              <w:spacing w:before="120" w:beforeLines="50" w:after="120" w:afterLines="50" w:line="240" w:lineRule="auto"/>
              <w:jc w:val="left"/>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③磋商响应方为此项目规章制度详细，岗位责任划分明确， 各项制度可行性强（</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3/2/1/0.5</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分），管理组织架构职责分明（</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3/2/1/0.5</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分）、组织保障措施健全、合理的（</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3/2/1/0.5</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分），共</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w:t>
            </w:r>
          </w:p>
          <w:p w14:paraId="581ED3F7">
            <w:pPr>
              <w:shd w:val="clear" w:color="auto" w:fill="auto"/>
              <w:spacing w:before="120" w:beforeLines="50" w:after="120" w:afterLines="50" w:line="240" w:lineRule="auto"/>
              <w:jc w:val="left"/>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以上方案不提供不得分。</w:t>
            </w:r>
          </w:p>
        </w:tc>
      </w:tr>
      <w:tr w14:paraId="7F72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jc w:val="center"/>
        </w:trPr>
        <w:tc>
          <w:tcPr>
            <w:tcW w:w="1357" w:type="dxa"/>
            <w:vMerge w:val="continue"/>
            <w:noWrap w:val="0"/>
            <w:vAlign w:val="center"/>
          </w:tcPr>
          <w:p w14:paraId="56CDBD01">
            <w:pPr>
              <w:shd w:val="clear" w:color="auto" w:fill="auto"/>
              <w:spacing w:line="240" w:lineRule="auto"/>
              <w:jc w:val="cente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p>
        </w:tc>
        <w:tc>
          <w:tcPr>
            <w:tcW w:w="2536" w:type="dxa"/>
            <w:noWrap w:val="0"/>
            <w:vAlign w:val="center"/>
          </w:tcPr>
          <w:p w14:paraId="200498A6">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质量保障措施</w:t>
            </w:r>
          </w:p>
          <w:p w14:paraId="45B07574">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分</w:t>
            </w:r>
          </w:p>
        </w:tc>
        <w:tc>
          <w:tcPr>
            <w:tcW w:w="6443" w:type="dxa"/>
            <w:noWrap w:val="0"/>
            <w:vAlign w:val="center"/>
          </w:tcPr>
          <w:p w14:paraId="64ED4422">
            <w:pPr>
              <w:shd w:val="clear" w:color="auto" w:fill="auto"/>
              <w:spacing w:before="120" w:beforeLines="50" w:after="120" w:afterLines="50" w:line="240" w:lineRule="auto"/>
              <w:jc w:val="left"/>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质量管理制度健全、合理（</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4/3/2/1/0.5/0</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分），质量控制体系完整、详实可靠、流程划分合理的（</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3/2/1/0.5/0</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w:t>
            </w:r>
          </w:p>
        </w:tc>
      </w:tr>
      <w:tr w14:paraId="5889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57" w:type="dxa"/>
            <w:vMerge w:val="continue"/>
            <w:noWrap w:val="0"/>
            <w:vAlign w:val="center"/>
          </w:tcPr>
          <w:p w14:paraId="1ED9D7E6">
            <w:pPr>
              <w:shd w:val="clear" w:color="auto" w:fill="auto"/>
              <w:spacing w:line="240" w:lineRule="auto"/>
              <w:jc w:val="cente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p>
        </w:tc>
        <w:tc>
          <w:tcPr>
            <w:tcW w:w="2536" w:type="dxa"/>
            <w:noWrap w:val="0"/>
            <w:vAlign w:val="center"/>
          </w:tcPr>
          <w:p w14:paraId="2BF11762">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项目进度安排</w:t>
            </w:r>
          </w:p>
          <w:p w14:paraId="57D09284">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lang w:val="en-US"/>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分</w:t>
            </w:r>
          </w:p>
        </w:tc>
        <w:tc>
          <w:tcPr>
            <w:tcW w:w="6443" w:type="dxa"/>
            <w:noWrap w:val="0"/>
            <w:vAlign w:val="center"/>
          </w:tcPr>
          <w:p w14:paraId="105DDA21">
            <w:pPr>
              <w:shd w:val="clear" w:color="auto" w:fill="auto"/>
              <w:spacing w:before="120" w:beforeLines="50" w:after="120" w:afterLines="50" w:line="240" w:lineRule="auto"/>
              <w:jc w:val="left"/>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根据项目实施进度方案是否先进性、科学高效性，是否具有客观实际性和合理性（</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2/1/0.5/0</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分），是否影响关键时间节点等方面进行评判（</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2/1/0.5/0</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分），编排合理的进度及计划表（</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2/1/0.5/0</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w:t>
            </w:r>
          </w:p>
        </w:tc>
      </w:tr>
      <w:tr w14:paraId="7D77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1357" w:type="dxa"/>
            <w:vMerge w:val="continue"/>
            <w:noWrap w:val="0"/>
            <w:vAlign w:val="center"/>
          </w:tcPr>
          <w:p w14:paraId="1C8EA8DA">
            <w:pPr>
              <w:shd w:val="clear" w:color="auto" w:fill="auto"/>
              <w:spacing w:line="240" w:lineRule="auto"/>
              <w:jc w:val="cente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p>
        </w:tc>
        <w:tc>
          <w:tcPr>
            <w:tcW w:w="2536" w:type="dxa"/>
            <w:noWrap w:val="0"/>
            <w:vAlign w:val="center"/>
          </w:tcPr>
          <w:p w14:paraId="288E3288">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增值服务</w:t>
            </w:r>
          </w:p>
          <w:p w14:paraId="25D4DAEB">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分</w:t>
            </w:r>
          </w:p>
        </w:tc>
        <w:tc>
          <w:tcPr>
            <w:tcW w:w="6443" w:type="dxa"/>
            <w:noWrap w:val="0"/>
            <w:vAlign w:val="center"/>
          </w:tcPr>
          <w:p w14:paraId="36A7DEF7">
            <w:pPr>
              <w:shd w:val="clear" w:color="auto" w:fill="auto"/>
              <w:spacing w:before="120" w:beforeLines="50" w:after="120" w:afterLines="50" w:line="240" w:lineRule="auto"/>
              <w:ind w:firstLine="240" w:firstLineChars="100"/>
              <w:jc w:val="left"/>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磋商响应供应商对运行管理、服务提供以及其他方面提出具有创新性的特色服务，需提供明确的方案（</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3/2/1/0.5/0</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分）。</w:t>
            </w:r>
          </w:p>
        </w:tc>
      </w:tr>
      <w:tr w14:paraId="2FA8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1357" w:type="dxa"/>
            <w:vMerge w:val="continue"/>
            <w:noWrap w:val="0"/>
            <w:vAlign w:val="center"/>
          </w:tcPr>
          <w:p w14:paraId="4E3D128F">
            <w:pPr>
              <w:shd w:val="clear" w:color="auto" w:fill="auto"/>
              <w:spacing w:line="240" w:lineRule="auto"/>
              <w:jc w:val="cente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p>
        </w:tc>
        <w:tc>
          <w:tcPr>
            <w:tcW w:w="2536" w:type="dxa"/>
            <w:noWrap w:val="0"/>
            <w:vAlign w:val="center"/>
          </w:tcPr>
          <w:p w14:paraId="69665092">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设施、设备情况</w:t>
            </w:r>
          </w:p>
          <w:p w14:paraId="7BDB2331">
            <w:pPr>
              <w:shd w:val="clear" w:color="auto" w:fill="auto"/>
              <w:spacing w:before="120" w:beforeLines="50" w:after="120" w:afterLines="50"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分</w:t>
            </w:r>
          </w:p>
        </w:tc>
        <w:tc>
          <w:tcPr>
            <w:tcW w:w="6443" w:type="dxa"/>
            <w:noWrap w:val="0"/>
            <w:vAlign w:val="center"/>
          </w:tcPr>
          <w:p w14:paraId="6B859DCB">
            <w:pPr>
              <w:shd w:val="clear" w:color="auto" w:fill="auto"/>
              <w:spacing w:line="400" w:lineRule="exact"/>
              <w:ind w:firstLine="480"/>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①</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配备</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辆及以上单位自有车辆的得</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分，缺少一辆扣</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磋商文件中须提供</w:t>
            </w: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磋商响应方的车辆登记证</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扫描件或复印件加盖公章。</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w:t>
            </w:r>
          </w:p>
          <w:p w14:paraId="5B1D0E56">
            <w:pPr>
              <w:shd w:val="clear" w:color="auto" w:fill="auto"/>
              <w:spacing w:line="400" w:lineRule="exact"/>
              <w:ind w:firstLine="480"/>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②</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配备与其开展工作相适应的办公设备及器材</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是否</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科学合理（</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3/2/1/0.5/0</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磋商文件中须提供器材图片及发票的扫描件或复印件加盖公章。</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w:t>
            </w:r>
          </w:p>
          <w:p w14:paraId="63D88A08">
            <w:pPr>
              <w:shd w:val="clear" w:color="auto" w:fill="auto"/>
              <w:spacing w:line="400" w:lineRule="exact"/>
              <w:ind w:firstLine="480"/>
              <w:rPr>
                <w:rFonts w:hint="eastAsia" w:asciiTheme="minorEastAsia" w:hAnsiTheme="minorEastAsia" w:eastAsiaTheme="minorEastAsia" w:cstheme="minorEastAsia"/>
                <w:caps w:val="0"/>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本项最高得</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分。</w:t>
            </w:r>
          </w:p>
        </w:tc>
      </w:tr>
      <w:tr w14:paraId="217B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357" w:type="dxa"/>
            <w:vMerge w:val="restart"/>
            <w:noWrap w:val="0"/>
            <w:vAlign w:val="center"/>
          </w:tcPr>
          <w:p w14:paraId="1BDAE60C">
            <w:pPr>
              <w:shd w:val="clear" w:color="auto" w:fill="auto"/>
              <w:spacing w:line="240" w:lineRule="auto"/>
              <w:jc w:val="cente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商务、资信及其他分</w:t>
            </w:r>
          </w:p>
          <w:p w14:paraId="70B16716">
            <w:pPr>
              <w:shd w:val="clear" w:color="auto" w:fill="auto"/>
              <w:spacing w:line="240" w:lineRule="auto"/>
              <w:jc w:val="cente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b/>
                <w:caps w:val="0"/>
                <w:color w:val="000000" w:themeColor="text1"/>
                <w:kern w:val="0"/>
                <w:sz w:val="24"/>
                <w:szCs w:val="24"/>
                <w:highlight w:val="none"/>
                <w:lang w:val="en-US" w:eastAsia="zh-CN"/>
                <w14:textFill>
                  <w14:solidFill>
                    <w14:schemeClr w14:val="tx1"/>
                  </w14:solidFill>
                </w14:textFill>
              </w:rPr>
              <w:t>18</w:t>
            </w:r>
            <w:r>
              <w:rPr>
                <w:rFonts w:hint="eastAsia" w:asciiTheme="minorEastAsia" w:hAnsiTheme="minorEastAsia" w:eastAsiaTheme="minorEastAsia" w:cstheme="minorEastAsia"/>
                <w:b/>
                <w:caps w:val="0"/>
                <w:color w:val="000000" w:themeColor="text1"/>
                <w:kern w:val="0"/>
                <w:sz w:val="24"/>
                <w:szCs w:val="24"/>
                <w:highlight w:val="none"/>
                <w14:textFill>
                  <w14:solidFill>
                    <w14:schemeClr w14:val="tx1"/>
                  </w14:solidFill>
                </w14:textFill>
              </w:rPr>
              <w:t>分）</w:t>
            </w:r>
          </w:p>
        </w:tc>
        <w:tc>
          <w:tcPr>
            <w:tcW w:w="2536" w:type="dxa"/>
            <w:noWrap w:val="0"/>
            <w:vAlign w:val="center"/>
          </w:tcPr>
          <w:p w14:paraId="174F3D37">
            <w:pPr>
              <w:numPr>
                <w:ilvl w:val="0"/>
                <w:numId w:val="0"/>
              </w:numPr>
              <w:shd w:val="clear" w:color="auto" w:fill="auto"/>
              <w:spacing w:line="240" w:lineRule="auto"/>
              <w:ind w:left="0" w:leftChars="0" w:firstLine="0" w:firstLineChars="0"/>
              <w:jc w:val="center"/>
              <w:rPr>
                <w:rFonts w:hint="eastAsia" w:asciiTheme="minorEastAsia" w:hAnsiTheme="minorEastAsia" w:eastAsiaTheme="minorEastAsia" w:cstheme="minorEastAsia"/>
                <w:b/>
                <w:caps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lang w:val="en-US" w:eastAsia="zh-CN"/>
                <w14:textFill>
                  <w14:solidFill>
                    <w14:schemeClr w14:val="tx1"/>
                  </w14:solidFill>
                </w14:textFill>
              </w:rPr>
              <w:t>企业总体情况</w:t>
            </w:r>
          </w:p>
          <w:p w14:paraId="3B976E89">
            <w:pPr>
              <w:numPr>
                <w:ilvl w:val="0"/>
                <w:numId w:val="0"/>
              </w:numPr>
              <w:shd w:val="clear" w:color="auto" w:fill="auto"/>
              <w:spacing w:line="240" w:lineRule="auto"/>
              <w:ind w:left="0" w:leftChars="0" w:firstLine="0" w:firstLineChars="0"/>
              <w:jc w:val="center"/>
              <w:rPr>
                <w:rFonts w:hint="eastAsia" w:asciiTheme="minorEastAsia" w:hAnsiTheme="minorEastAsia" w:eastAsiaTheme="minorEastAsia" w:cstheme="minorEastAsia"/>
                <w:b/>
                <w:caps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lang w:val="en-US" w:eastAsia="zh-CN"/>
                <w14:textFill>
                  <w14:solidFill>
                    <w14:schemeClr w14:val="tx1"/>
                  </w14:solidFill>
                </w14:textFill>
              </w:rPr>
              <w:t>3分</w:t>
            </w:r>
          </w:p>
        </w:tc>
        <w:tc>
          <w:tcPr>
            <w:tcW w:w="6443" w:type="dxa"/>
            <w:noWrap w:val="0"/>
            <w:vAlign w:val="center"/>
          </w:tcPr>
          <w:p w14:paraId="5038F6BE">
            <w:pPr>
              <w:shd w:val="clear" w:color="auto" w:fill="auto"/>
              <w:spacing w:line="240" w:lineRule="auto"/>
              <w:ind w:firstLine="480" w:firstLineChars="200"/>
              <w:jc w:val="left"/>
              <w:rPr>
                <w:rFonts w:hint="eastAsia" w:asciiTheme="minorEastAsia" w:hAnsiTheme="minorEastAsia" w:eastAsiaTheme="minorEastAsia" w:cstheme="minorEastAsia"/>
                <w:b w:val="0"/>
                <w:bCs w:val="0"/>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aps w:val="0"/>
                <w:color w:val="000000" w:themeColor="text1"/>
                <w:sz w:val="24"/>
                <w:szCs w:val="24"/>
                <w:highlight w:val="none"/>
                <w:lang w:eastAsia="zh-CN"/>
                <w14:textFill>
                  <w14:solidFill>
                    <w14:schemeClr w14:val="tx1"/>
                  </w14:solidFill>
                </w14:textFill>
              </w:rPr>
              <w:t>磋商响应方具有质量管理体系认证、环境管理体系认证、职业健康安全管理体系认证证书的，每提供1项得1分；本项最高得3分。</w:t>
            </w:r>
          </w:p>
          <w:p w14:paraId="35927855">
            <w:pPr>
              <w:shd w:val="clear" w:color="auto" w:fill="auto"/>
              <w:spacing w:line="240" w:lineRule="auto"/>
              <w:ind w:firstLine="482" w:firstLineChars="200"/>
              <w:jc w:val="left"/>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证明材料：须同时提供有效的认证证书及全国认证认可信息公共服务平台查询截图，未提供或提供不全的不得分。</w:t>
            </w:r>
          </w:p>
        </w:tc>
      </w:tr>
      <w:tr w14:paraId="14B5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1357" w:type="dxa"/>
            <w:vMerge w:val="continue"/>
            <w:noWrap w:val="0"/>
            <w:vAlign w:val="center"/>
          </w:tcPr>
          <w:p w14:paraId="04321E46">
            <w:pPr>
              <w:shd w:val="clear" w:color="auto" w:fill="auto"/>
              <w:spacing w:line="240" w:lineRule="auto"/>
              <w:jc w:val="cente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p>
        </w:tc>
        <w:tc>
          <w:tcPr>
            <w:tcW w:w="2536" w:type="dxa"/>
            <w:noWrap w:val="0"/>
            <w:vAlign w:val="center"/>
          </w:tcPr>
          <w:p w14:paraId="71FF9541">
            <w:pPr>
              <w:numPr>
                <w:ilvl w:val="0"/>
                <w:numId w:val="0"/>
              </w:numPr>
              <w:shd w:val="clear" w:color="auto" w:fill="auto"/>
              <w:spacing w:line="240" w:lineRule="auto"/>
              <w:jc w:val="cente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lang w:eastAsia="zh-CN"/>
                <w14:textFill>
                  <w14:solidFill>
                    <w14:schemeClr w14:val="tx1"/>
                  </w14:solidFill>
                </w14:textFill>
              </w:rPr>
              <w:t>类似业绩</w:t>
            </w:r>
          </w:p>
          <w:p w14:paraId="52ED3AA6">
            <w:pPr>
              <w:numPr>
                <w:ilvl w:val="0"/>
                <w:numId w:val="0"/>
              </w:numPr>
              <w:shd w:val="clear" w:color="auto" w:fill="auto"/>
              <w:spacing w:line="240" w:lineRule="auto"/>
              <w:ind w:left="0" w:leftChars="0" w:firstLine="0" w:firstLineChars="0"/>
              <w:jc w:val="center"/>
              <w:rPr>
                <w:rFonts w:hint="eastAsia" w:asciiTheme="minorEastAsia" w:hAnsiTheme="minorEastAsia" w:eastAsiaTheme="minorEastAsia" w:cstheme="minorEastAsia"/>
                <w:b/>
                <w:caps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lang w:val="en-US" w:eastAsia="zh-CN"/>
                <w14:textFill>
                  <w14:solidFill>
                    <w14:schemeClr w14:val="tx1"/>
                  </w14:solidFill>
                </w14:textFill>
              </w:rPr>
              <w:t>2分</w:t>
            </w:r>
          </w:p>
        </w:tc>
        <w:tc>
          <w:tcPr>
            <w:tcW w:w="6443" w:type="dxa"/>
            <w:noWrap w:val="0"/>
            <w:vAlign w:val="center"/>
          </w:tcPr>
          <w:p w14:paraId="654374D1">
            <w:pPr>
              <w:shd w:val="clear" w:color="auto" w:fill="auto"/>
              <w:spacing w:line="240" w:lineRule="auto"/>
              <w:ind w:firstLine="480" w:firstLineChars="20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stheme="minorEastAsia"/>
                <w:caps w:val="0"/>
                <w:snapToGrid w:val="0"/>
                <w:color w:val="000000" w:themeColor="text1"/>
                <w:kern w:val="0"/>
                <w:sz w:val="24"/>
                <w:szCs w:val="24"/>
                <w:highlight w:val="none"/>
                <w:lang w:eastAsia="zh-CN"/>
                <w14:textFill>
                  <w14:solidFill>
                    <w14:schemeClr w14:val="tx1"/>
                  </w14:solidFill>
                </w14:textFill>
              </w:rPr>
              <w:t>磋商响应供应商</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提供的近三年</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（20</w:t>
            </w:r>
            <w:r>
              <w:rPr>
                <w:rFonts w:hint="eastAsia" w:asciiTheme="minorEastAsia" w:hAnsiTheme="minorEastAsia" w:eastAsiaTheme="minorEastAsia" w:cstheme="minorEastAsia"/>
                <w:b/>
                <w:bCs/>
                <w:caps w:val="0"/>
                <w:color w:val="000000" w:themeColor="text1"/>
                <w:sz w:val="24"/>
                <w:szCs w:val="24"/>
                <w:highlight w:val="none"/>
                <w:lang w:val="en-US" w:eastAsia="zh-CN"/>
                <w14:textFill>
                  <w14:solidFill>
                    <w14:schemeClr w14:val="tx1"/>
                  </w14:solidFill>
                </w14:textFill>
              </w:rPr>
              <w:t>21</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b/>
                <w:bCs/>
                <w:caps w:val="0"/>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月1日起至本项目截标时间止，以合同签订时间为准）</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完成的类似项目业绩</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项目特征：</w:t>
            </w: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安</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全</w:t>
            </w: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技术</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服务</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的数量进行打分，每个业绩得0.5分，最高得</w:t>
            </w:r>
            <w:r>
              <w:rPr>
                <w:rFonts w:hint="eastAsia" w:asciiTheme="minorEastAsia" w:hAnsiTheme="minorEastAsia" w:eastAsiaTheme="minorEastAsia" w:cstheme="minorEastAsia"/>
                <w:cap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分。</w:t>
            </w:r>
          </w:p>
          <w:p w14:paraId="4B8D5545">
            <w:pPr>
              <w:shd w:val="clear" w:color="auto" w:fill="auto"/>
              <w:spacing w:line="240" w:lineRule="auto"/>
              <w:ind w:firstLine="482" w:firstLineChars="200"/>
              <w:jc w:val="left"/>
              <w:rPr>
                <w:rFonts w:hint="eastAsia" w:asciiTheme="minorEastAsia" w:hAnsiTheme="minorEastAsia" w:eastAsiaTheme="minorEastAsia" w:cstheme="minorEastAsia"/>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lang w:eastAsia="zh-CN"/>
                <w14:textFill>
                  <w14:solidFill>
                    <w14:schemeClr w14:val="tx1"/>
                  </w14:solidFill>
                </w14:textFill>
              </w:rPr>
              <w:t>注：开标时在磋商响应文件中必须提供合同复印件（应包含能够体现具体采购内容的部分），不提供不得分。</w:t>
            </w:r>
          </w:p>
        </w:tc>
      </w:tr>
      <w:tr w14:paraId="15D0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357" w:type="dxa"/>
            <w:vMerge w:val="continue"/>
            <w:noWrap w:val="0"/>
            <w:vAlign w:val="center"/>
          </w:tcPr>
          <w:p w14:paraId="1ABF49C1">
            <w:pPr>
              <w:shd w:val="clear" w:color="auto" w:fill="auto"/>
              <w:spacing w:line="240" w:lineRule="auto"/>
              <w:jc w:val="center"/>
              <w:rPr>
                <w:rFonts w:hint="eastAsia" w:asciiTheme="minorEastAsia" w:hAnsiTheme="minorEastAsia" w:eastAsiaTheme="minorEastAsia" w:cstheme="minorEastAsia"/>
                <w:b/>
                <w:bCs/>
                <w:caps w:val="0"/>
                <w:color w:val="000000" w:themeColor="text1"/>
                <w:kern w:val="0"/>
                <w:sz w:val="24"/>
                <w:szCs w:val="24"/>
                <w:highlight w:val="none"/>
                <w14:textFill>
                  <w14:solidFill>
                    <w14:schemeClr w14:val="tx1"/>
                  </w14:solidFill>
                </w14:textFill>
              </w:rPr>
            </w:pPr>
          </w:p>
        </w:tc>
        <w:tc>
          <w:tcPr>
            <w:tcW w:w="2536" w:type="dxa"/>
            <w:noWrap w:val="0"/>
            <w:vAlign w:val="center"/>
          </w:tcPr>
          <w:p w14:paraId="30922180">
            <w:pPr>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实施服务保障</w:t>
            </w:r>
          </w:p>
          <w:p w14:paraId="737086FA">
            <w:pPr>
              <w:jc w:val="cente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（负责人及团队人员）</w:t>
            </w:r>
          </w:p>
          <w:p w14:paraId="4137D57A">
            <w:pPr>
              <w:jc w:val="cente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caps w:val="0"/>
                <w:snapToGrid w:val="0"/>
                <w:color w:val="000000" w:themeColor="text1"/>
                <w:kern w:val="0"/>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b/>
                <w:caps w:val="0"/>
                <w:snapToGrid w:val="0"/>
                <w:color w:val="000000" w:themeColor="text1"/>
                <w:kern w:val="0"/>
                <w:sz w:val="24"/>
                <w:szCs w:val="24"/>
                <w:highlight w:val="none"/>
                <w14:textFill>
                  <w14:solidFill>
                    <w14:schemeClr w14:val="tx1"/>
                  </w14:solidFill>
                </w14:textFill>
              </w:rPr>
              <w:t>分</w:t>
            </w:r>
          </w:p>
        </w:tc>
        <w:tc>
          <w:tcPr>
            <w:tcW w:w="6443" w:type="dxa"/>
            <w:noWrap w:val="0"/>
            <w:vAlign w:val="center"/>
          </w:tcPr>
          <w:p w14:paraId="0CC53ED5">
            <w:pPr>
              <w:shd w:val="clear" w:color="auto" w:fill="auto"/>
              <w:spacing w:before="120" w:beforeLines="50" w:after="120" w:afterLines="50" w:line="360" w:lineRule="exact"/>
              <w:ind w:firstLine="480" w:firstLineChars="200"/>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根据负责本项目的服务技术团队实力情况给分。主要参考人员组成、相关经验履历情况、证书情况等进行打分</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，在本次采购文件人员要求的基础上</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w:t>
            </w:r>
          </w:p>
          <w:p w14:paraId="10027CB5">
            <w:pPr>
              <w:pStyle w:val="62"/>
              <w:shd w:val="clear" w:color="auto" w:fill="auto"/>
              <w:tabs>
                <w:tab w:val="left" w:pos="0"/>
                <w:tab w:val="left" w:pos="993"/>
                <w:tab w:val="left" w:pos="1134"/>
              </w:tabs>
              <w:spacing w:after="0" w:line="360" w:lineRule="exact"/>
              <w:ind w:left="0" w:leftChars="0" w:firstLine="480"/>
              <w:rPr>
                <w:rFonts w:hint="eastAsia" w:asciiTheme="minorEastAsia" w:hAnsiTheme="minorEastAsia" w:eastAsiaTheme="minorEastAsia" w:cstheme="minorEastAsia"/>
                <w:cap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①具有正高级（或研究员级或教授级）工程师职称证书的每人得2分，具有副高级职称证书的每人得1分，本项最高得4分。</w:t>
            </w:r>
          </w:p>
          <w:p w14:paraId="2197F2AA">
            <w:pPr>
              <w:pStyle w:val="62"/>
              <w:shd w:val="clear" w:color="auto" w:fill="auto"/>
              <w:tabs>
                <w:tab w:val="left" w:pos="0"/>
                <w:tab w:val="left" w:pos="993"/>
                <w:tab w:val="left" w:pos="1134"/>
              </w:tabs>
              <w:spacing w:after="0" w:line="360" w:lineRule="exact"/>
              <w:ind w:left="0" w:leftChars="0" w:firstLine="480"/>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lang w:val="en-US" w:eastAsia="zh-CN"/>
                <w14:textFill>
                  <w14:solidFill>
                    <w14:schemeClr w14:val="tx1"/>
                  </w14:solidFill>
                </w14:textFill>
              </w:rPr>
              <w:t>②</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配备人员具有中级工程师职称的每人得</w:t>
            </w:r>
            <w:r>
              <w:rPr>
                <w:rFonts w:hint="eastAsia" w:asciiTheme="minorEastAsia" w:hAnsiTheme="minorEastAsia" w:eastAsiaTheme="minorEastAsia" w:cstheme="minorEastAsia"/>
                <w:caps w:val="0"/>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分</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最高得</w:t>
            </w:r>
            <w:r>
              <w:rPr>
                <w:rFonts w:hint="eastAsia" w:asciiTheme="minorEastAsia" w:hAnsiTheme="minorEastAsia" w:eastAsiaTheme="minorEastAsia" w:cstheme="minorEastAsia"/>
                <w:caps w:val="0"/>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分</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w:t>
            </w:r>
          </w:p>
          <w:p w14:paraId="33B68067">
            <w:pPr>
              <w:pStyle w:val="62"/>
              <w:tabs>
                <w:tab w:val="left" w:pos="0"/>
                <w:tab w:val="left" w:pos="993"/>
                <w:tab w:val="left" w:pos="1134"/>
              </w:tabs>
              <w:spacing w:after="0" w:line="360" w:lineRule="exact"/>
              <w:ind w:left="0" w:leftChars="0" w:firstLine="482" w:firstLineChars="200"/>
              <w:rPr>
                <w:rFonts w:hint="eastAsia" w:asciiTheme="minorEastAsia" w:hAnsiTheme="minorEastAsia" w:eastAsiaTheme="minorEastAsia" w:cstheme="minorEastAsia"/>
                <w:b/>
                <w:bCs/>
                <w:cap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以上人员中同一人员不重复计分，须提供近1个月社保证明（或股东证明）、资质证书等相关证明材料，不提供不得分。</w:t>
            </w:r>
          </w:p>
        </w:tc>
      </w:tr>
      <w:tr w14:paraId="20B3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7" w:type="dxa"/>
            <w:vMerge w:val="continue"/>
            <w:noWrap w:val="0"/>
            <w:vAlign w:val="center"/>
          </w:tcPr>
          <w:p w14:paraId="44CA82BC">
            <w:pPr>
              <w:shd w:val="clear" w:color="auto" w:fill="auto"/>
              <w:spacing w:line="240" w:lineRule="auto"/>
              <w:jc w:val="center"/>
              <w:rPr>
                <w:rFonts w:hint="eastAsia" w:asciiTheme="minorEastAsia" w:hAnsiTheme="minorEastAsia" w:eastAsiaTheme="minorEastAsia" w:cstheme="minorEastAsia"/>
                <w:b/>
                <w:bCs/>
                <w:caps w:val="0"/>
                <w:color w:val="000000" w:themeColor="text1"/>
                <w:kern w:val="0"/>
                <w:sz w:val="24"/>
                <w:szCs w:val="24"/>
                <w:highlight w:val="none"/>
                <w14:textFill>
                  <w14:solidFill>
                    <w14:schemeClr w14:val="tx1"/>
                  </w14:solidFill>
                </w14:textFill>
              </w:rPr>
            </w:pPr>
          </w:p>
        </w:tc>
        <w:tc>
          <w:tcPr>
            <w:tcW w:w="2536" w:type="dxa"/>
            <w:noWrap w:val="0"/>
            <w:vAlign w:val="center"/>
          </w:tcPr>
          <w:p w14:paraId="4844F728">
            <w:pPr>
              <w:keepNext w:val="0"/>
              <w:keepLines w:val="0"/>
              <w:pageBreakBefore w:val="0"/>
              <w:shd w:val="clear" w:color="auto" w:fill="auto"/>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b/>
                <w:caps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lang w:eastAsia="zh-CN"/>
                <w14:textFill>
                  <w14:solidFill>
                    <w14:schemeClr w14:val="tx1"/>
                  </w14:solidFill>
                </w14:textFill>
              </w:rPr>
              <w:t>驻场服务要求</w:t>
            </w:r>
          </w:p>
          <w:p w14:paraId="4A6B2A54">
            <w:pPr>
              <w:keepNext w:val="0"/>
              <w:keepLines w:val="0"/>
              <w:pageBreakBefore w:val="0"/>
              <w:shd w:val="clear" w:color="auto" w:fill="auto"/>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ap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lang w:val="en-US" w:eastAsia="zh-CN"/>
                <w14:textFill>
                  <w14:solidFill>
                    <w14:schemeClr w14:val="tx1"/>
                  </w14:solidFill>
                </w14:textFill>
              </w:rPr>
              <w:t>4分</w:t>
            </w:r>
          </w:p>
        </w:tc>
        <w:tc>
          <w:tcPr>
            <w:tcW w:w="6443" w:type="dxa"/>
            <w:noWrap w:val="0"/>
            <w:vAlign w:val="center"/>
          </w:tcPr>
          <w:p w14:paraId="15740A98">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240" w:firstLineChars="100"/>
              <w:jc w:val="left"/>
              <w:textAlignment w:val="auto"/>
              <w:rPr>
                <w:rFonts w:hint="eastAsia" w:asciiTheme="minorEastAsia" w:hAnsiTheme="minorEastAsia" w:eastAsiaTheme="minorEastAsia" w:cstheme="minorEastAsia"/>
                <w:b w:val="0"/>
                <w:bCs w:val="0"/>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aps w:val="0"/>
                <w:color w:val="000000" w:themeColor="text1"/>
                <w:sz w:val="24"/>
                <w:szCs w:val="24"/>
                <w:highlight w:val="none"/>
                <w:lang w:eastAsia="zh-CN"/>
                <w14:textFill>
                  <w14:solidFill>
                    <w14:schemeClr w14:val="tx1"/>
                  </w14:solidFill>
                </w14:textFill>
              </w:rPr>
              <w:t>供应商应对采购人提出的服务要求进行响应：供应商承诺30分钟内予以响应，沟通解决思路，满足要求得</w:t>
            </w:r>
            <w:r>
              <w:rPr>
                <w:rFonts w:hint="eastAsia" w:asciiTheme="minorEastAsia" w:hAnsiTheme="minorEastAsia" w:eastAsiaTheme="minorEastAsia" w:cstheme="minorEastAsia"/>
                <w:b w:val="0"/>
                <w:bCs w:val="0"/>
                <w:cap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aps w:val="0"/>
                <w:color w:val="000000" w:themeColor="text1"/>
                <w:sz w:val="24"/>
                <w:szCs w:val="24"/>
                <w:highlight w:val="none"/>
                <w:lang w:eastAsia="zh-CN"/>
                <w14:textFill>
                  <w14:solidFill>
                    <w14:schemeClr w14:val="tx1"/>
                  </w14:solidFill>
                </w14:textFill>
              </w:rPr>
              <w:t>分，需提供相应的书面承诺函。</w:t>
            </w:r>
          </w:p>
          <w:p w14:paraId="373DC4EB">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240" w:firstLineChars="100"/>
              <w:jc w:val="left"/>
              <w:textAlignment w:val="auto"/>
              <w:rPr>
                <w:rFonts w:hint="eastAsia" w:asciiTheme="minorEastAsia" w:hAnsiTheme="minorEastAsia" w:eastAsiaTheme="minorEastAsia" w:cstheme="minorEastAsia"/>
                <w:b/>
                <w:bCs/>
                <w:cap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aps w:val="0"/>
                <w:color w:val="000000" w:themeColor="text1"/>
                <w:sz w:val="24"/>
                <w:szCs w:val="24"/>
                <w:highlight w:val="none"/>
                <w:lang w:eastAsia="zh-CN"/>
                <w14:textFill>
                  <w14:solidFill>
                    <w14:schemeClr w14:val="tx1"/>
                  </w14:solidFill>
                </w14:textFill>
              </w:rPr>
              <w:t>对确需现场实施的紧急服务在相应的时间内到达采购人项目所在地，并提供相应解决方案，若短期内无法解决的提供相应的应对措施：承诺</w:t>
            </w:r>
            <w:r>
              <w:rPr>
                <w:rFonts w:hint="eastAsia" w:asciiTheme="minorEastAsia" w:hAnsiTheme="minorEastAsia" w:eastAsiaTheme="minorEastAsia" w:cstheme="minorEastAsia"/>
                <w:b w:val="0"/>
                <w:bCs w:val="0"/>
                <w:caps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aps w:val="0"/>
                <w:color w:val="000000" w:themeColor="text1"/>
                <w:sz w:val="24"/>
                <w:szCs w:val="24"/>
                <w:highlight w:val="none"/>
                <w:lang w:eastAsia="zh-CN"/>
                <w14:textFill>
                  <w14:solidFill>
                    <w14:schemeClr w14:val="tx1"/>
                  </w14:solidFill>
                </w14:textFill>
              </w:rPr>
              <w:t>小时内到达采购人项目所在地的得</w:t>
            </w:r>
            <w:r>
              <w:rPr>
                <w:rFonts w:hint="eastAsia" w:asciiTheme="minorEastAsia" w:hAnsiTheme="minorEastAsia" w:eastAsiaTheme="minorEastAsia" w:cstheme="minorEastAsia"/>
                <w:b w:val="0"/>
                <w:bCs w:val="0"/>
                <w:cap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aps w:val="0"/>
                <w:color w:val="000000" w:themeColor="text1"/>
                <w:sz w:val="24"/>
                <w:szCs w:val="24"/>
                <w:highlight w:val="none"/>
                <w:lang w:eastAsia="zh-CN"/>
                <w14:textFill>
                  <w14:solidFill>
                    <w14:schemeClr w14:val="tx1"/>
                  </w14:solidFill>
                </w14:textFill>
              </w:rPr>
              <w:t>分，4小时内到达的得</w:t>
            </w:r>
            <w:r>
              <w:rPr>
                <w:rFonts w:hint="eastAsia" w:asciiTheme="minorEastAsia" w:hAnsiTheme="minorEastAsia" w:eastAsiaTheme="minorEastAsia" w:cstheme="minorEastAsia"/>
                <w:b w:val="0"/>
                <w:bCs w:val="0"/>
                <w:caps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aps w:val="0"/>
                <w:color w:val="000000" w:themeColor="text1"/>
                <w:sz w:val="24"/>
                <w:szCs w:val="24"/>
                <w:highlight w:val="none"/>
                <w:lang w:eastAsia="zh-CN"/>
                <w14:textFill>
                  <w14:solidFill>
                    <w14:schemeClr w14:val="tx1"/>
                  </w14:solidFill>
                </w14:textFill>
              </w:rPr>
              <w:t>分，需提供相应的书面承诺函及路线图等证明材料，不提供或提供不全的不得分。</w:t>
            </w:r>
          </w:p>
        </w:tc>
      </w:tr>
    </w:tbl>
    <w:p w14:paraId="07B498CE">
      <w:pPr>
        <w:shd w:val="clear" w:color="auto" w:fill="auto"/>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注：合同、证书等开标时请携带原件，以备核实，评标结束后退还。</w:t>
      </w:r>
    </w:p>
    <w:p w14:paraId="7A490C48">
      <w:pPr>
        <w:shd w:val="clear" w:color="auto" w:fill="auto"/>
        <w:tabs>
          <w:tab w:val="left" w:pos="426"/>
        </w:tabs>
        <w:autoSpaceDE w:val="0"/>
        <w:autoSpaceDN w:val="0"/>
        <w:adjustRightInd w:val="0"/>
        <w:spacing w:line="276" w:lineRule="auto"/>
        <w:ind w:firstLine="241" w:firstLineChars="100"/>
        <w:jc w:val="left"/>
        <w:rPr>
          <w:rFonts w:hint="eastAsia" w:asciiTheme="minorEastAsia" w:hAnsiTheme="minorEastAsia" w:eastAsiaTheme="minorEastAsia" w:cstheme="minorEastAsia"/>
          <w:b/>
          <w:bCs/>
          <w:caps w:val="0"/>
          <w:color w:val="000000" w:themeColor="text1"/>
          <w:kern w:val="0"/>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kern w:val="0"/>
          <w:sz w:val="24"/>
          <w:highlight w:val="none"/>
          <w:shd w:val="clear" w:color="auto" w:fill="FFFFFF"/>
          <w14:textFill>
            <w14:solidFill>
              <w14:schemeClr w14:val="tx1"/>
            </w14:solidFill>
          </w14:textFill>
        </w:rPr>
        <w:t>6.3 技术、商务、资信及其他分的计算</w:t>
      </w:r>
    </w:p>
    <w:p w14:paraId="63DD2D67">
      <w:pPr>
        <w:shd w:val="clear" w:color="auto" w:fill="auto"/>
        <w:tabs>
          <w:tab w:val="left" w:pos="426"/>
        </w:tabs>
        <w:autoSpaceDE w:val="0"/>
        <w:autoSpaceDN w:val="0"/>
        <w:adjustRightInd w:val="0"/>
        <w:spacing w:line="276" w:lineRule="auto"/>
        <w:jc w:val="left"/>
        <w:rPr>
          <w:rFonts w:hint="eastAsia" w:asciiTheme="minorEastAsia" w:hAnsiTheme="minorEastAsia" w:eastAsiaTheme="minorEastAsia" w:cstheme="minorEastAsia"/>
          <w:b/>
          <w:bCs/>
          <w:caps w:val="0"/>
          <w:color w:val="000000" w:themeColor="text1"/>
          <w:kern w:val="0"/>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kern w:val="0"/>
          <w:sz w:val="24"/>
          <w:highlight w:val="none"/>
          <w:shd w:val="clear" w:color="auto" w:fill="FFFFFF"/>
          <w14:textFill>
            <w14:solidFill>
              <w14:schemeClr w14:val="tx1"/>
            </w14:solidFill>
          </w14:textFill>
        </w:rPr>
        <w:t>技术、商务、资信及其他分按照评标委员会成员的独立评分结果汇总数的算术平均分计算，计算公式为：</w:t>
      </w:r>
      <w:r>
        <w:rPr>
          <w:rFonts w:hint="eastAsia" w:asciiTheme="minorEastAsia" w:hAnsiTheme="minorEastAsia" w:eastAsiaTheme="minorEastAsia" w:cstheme="minorEastAsia"/>
          <w:b/>
          <w:bCs/>
          <w:caps w:val="0"/>
          <w:color w:val="000000" w:themeColor="text1"/>
          <w:kern w:val="0"/>
          <w:sz w:val="24"/>
          <w:highlight w:val="none"/>
          <w:shd w:val="clear" w:color="auto" w:fill="FFFFFF"/>
          <w14:textFill>
            <w14:solidFill>
              <w14:schemeClr w14:val="tx1"/>
            </w14:solidFill>
          </w14:textFill>
        </w:rPr>
        <w:t>技术商务资信及其他分=评标委员会所有成员评分合计数/评标委员会组成人员数</w:t>
      </w:r>
    </w:p>
    <w:p w14:paraId="09C097FA">
      <w:pPr>
        <w:keepNext w:val="0"/>
        <w:keepLines w:val="0"/>
        <w:pageBreakBefore w:val="0"/>
        <w:shd w:val="clear" w:color="auto" w:fill="auto"/>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bCs/>
          <w:caps w:val="0"/>
          <w:color w:val="000000" w:themeColor="text1"/>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8"/>
          <w:szCs w:val="28"/>
          <w:highlight w:val="none"/>
          <w:shd w:val="clear" w:color="auto" w:fill="FFFFFF"/>
          <w14:textFill>
            <w14:solidFill>
              <w14:schemeClr w14:val="tx1"/>
            </w14:solidFill>
          </w14:textFill>
        </w:rPr>
        <w:t>一、废标</w:t>
      </w:r>
    </w:p>
    <w:p w14:paraId="29B8EFDC">
      <w:pPr>
        <w:keepNext w:val="0"/>
        <w:keepLines w:val="0"/>
        <w:pageBreakBefore w:val="0"/>
        <w:shd w:val="clear" w:color="auto" w:fill="auto"/>
        <w:kinsoku/>
        <w:wordWrap/>
        <w:overflowPunct/>
        <w:topLinePunct w:val="0"/>
        <w:autoSpaceDE/>
        <w:autoSpaceDN/>
        <w:bidi w:val="0"/>
        <w:adjustRightInd/>
        <w:spacing w:line="440" w:lineRule="exact"/>
        <w:ind w:firstLine="482" w:firstLineChars="200"/>
        <w:textAlignment w:val="auto"/>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t>在采购中，出现下列情形之一的，应予废标（法律、法规、规章、省级及以上监管部门规定的其他情形除外），并由磋商小组出具废标报告：</w:t>
      </w:r>
    </w:p>
    <w:p w14:paraId="38E0BDBA">
      <w:pPr>
        <w:keepNext w:val="0"/>
        <w:keepLines w:val="0"/>
        <w:pageBreakBefore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1.符合专业条件的供应商或者对采购文件作实质响应的供应商不足三家的；</w:t>
      </w:r>
    </w:p>
    <w:p w14:paraId="33093789">
      <w:pPr>
        <w:keepNext w:val="0"/>
        <w:keepLines w:val="0"/>
        <w:pageBreakBefore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2.出现影响采购公正的违法、违规行为的；</w:t>
      </w:r>
    </w:p>
    <w:p w14:paraId="008DCF83">
      <w:pPr>
        <w:keepNext w:val="0"/>
        <w:keepLines w:val="0"/>
        <w:pageBreakBefore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3.因重大变故，采购任务取消的;</w:t>
      </w:r>
    </w:p>
    <w:p w14:paraId="62E68074">
      <w:pPr>
        <w:keepNext w:val="0"/>
        <w:keepLines w:val="0"/>
        <w:pageBreakBefore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4.磋商响应方的报价均超采购预算的，采购人不能支付的。</w:t>
      </w:r>
    </w:p>
    <w:p w14:paraId="2AB579AE">
      <w:pPr>
        <w:keepNext w:val="0"/>
        <w:keepLines w:val="0"/>
        <w:pageBreakBefore w:val="0"/>
        <w:shd w:val="clear" w:color="auto" w:fill="auto"/>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bCs/>
          <w:caps w:val="0"/>
          <w:color w:val="000000" w:themeColor="text1"/>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8"/>
          <w:szCs w:val="28"/>
          <w:highlight w:val="none"/>
          <w:shd w:val="clear" w:color="auto" w:fill="FFFFFF"/>
          <w14:textFill>
            <w14:solidFill>
              <w14:schemeClr w14:val="tx1"/>
            </w14:solidFill>
          </w14:textFill>
        </w:rPr>
        <w:t>二、成交通知</w:t>
      </w:r>
    </w:p>
    <w:p w14:paraId="5EB53B78">
      <w:pPr>
        <w:keepNext w:val="0"/>
        <w:keepLines w:val="0"/>
        <w:pageBreakBefore w:val="0"/>
        <w:numPr>
          <w:ilvl w:val="0"/>
          <w:numId w:val="33"/>
        </w:numPr>
        <w:shd w:val="clear" w:color="auto" w:fill="auto"/>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磋商结束后，浙江新诚信工程咨询有限公司在</w:t>
      </w:r>
      <w:r>
        <w:rPr>
          <w:rFonts w:hint="eastAsia" w:asciiTheme="minorEastAsia" w:hAnsiTheme="minorEastAsia" w:eastAsiaTheme="minorEastAsia" w:cstheme="minorEastAsia"/>
          <w:caps w:val="0"/>
          <w:color w:val="000000" w:themeColor="text1"/>
          <w:sz w:val="24"/>
          <w:szCs w:val="24"/>
          <w:highlight w:val="none"/>
          <w:shd w:val="clear" w:color="auto" w:fill="FFFFFF"/>
          <w:lang w:eastAsia="zh-CN"/>
          <w14:textFill>
            <w14:solidFill>
              <w14:schemeClr w14:val="tx1"/>
            </w14:solidFill>
          </w14:textFill>
        </w:rPr>
        <w:t>浙江政府采购网</w:t>
      </w: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上发布成交结果公告。如无采购响应商质疑，由浙江新诚信工程咨询有限公司签发成交通知书，成交供应商应在公示发出10个工作日内前往代理机构领取通知书，若有质疑投诉的可在质疑投诉处理后领取。</w:t>
      </w:r>
    </w:p>
    <w:p w14:paraId="46229EDE">
      <w:pPr>
        <w:keepNext w:val="0"/>
        <w:keepLines w:val="0"/>
        <w:pageBreakBefore w:val="0"/>
        <w:numPr>
          <w:ilvl w:val="0"/>
          <w:numId w:val="33"/>
        </w:numPr>
        <w:shd w:val="clear" w:color="auto" w:fill="auto"/>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如有恶意质疑、投诉，且导致授予合同的期限延期的，</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将其列入不诚信供应商名单，在今后参加政府采购活动评标时，给予扣分处理。情节严重的将直接进入政府采购黑名单。</w:t>
      </w:r>
    </w:p>
    <w:p w14:paraId="211EF094">
      <w:pPr>
        <w:keepNext w:val="0"/>
        <w:keepLines w:val="0"/>
        <w:pageBreakBefore w:val="0"/>
        <w:numPr>
          <w:ilvl w:val="0"/>
          <w:numId w:val="33"/>
        </w:numPr>
        <w:shd w:val="clear" w:color="auto" w:fill="auto"/>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除不可抗力等因素外，成交通知书发出后，采购人改变采购结果，或者成交供应商拒绝签订政府采购合同的，应当承担相应的法律责任。</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拒绝签订政府采购合同的成交供应商不得参加对本项目重新开展的采购活动。</w:t>
      </w:r>
    </w:p>
    <w:p w14:paraId="01EC19C6">
      <w:pPr>
        <w:keepNext w:val="0"/>
        <w:keepLines w:val="0"/>
        <w:pageBreakBefore w:val="0"/>
        <w:numPr>
          <w:ilvl w:val="0"/>
          <w:numId w:val="33"/>
        </w:numPr>
        <w:shd w:val="clear" w:color="auto" w:fill="auto"/>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一旦被确定为中标（成交）候选供应商的，应在中标（成交）通知书发出前三个工作日内进行注册申请为注册政府采购供应商，否则，采购组织单位有权拒绝向其发出中标（成交）通知书，并直接推荐排名次之的供应商为中标（成交）候选供应商，以此类推。</w:t>
      </w:r>
    </w:p>
    <w:p w14:paraId="3A7CB4D7">
      <w:pPr>
        <w:keepNext w:val="0"/>
        <w:keepLines w:val="0"/>
        <w:pageBreakBefore w:val="0"/>
        <w:shd w:val="clear" w:color="auto" w:fill="auto"/>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bCs/>
          <w:caps w:val="0"/>
          <w:color w:val="000000" w:themeColor="text1"/>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8"/>
          <w:szCs w:val="28"/>
          <w:highlight w:val="none"/>
          <w:shd w:val="clear" w:color="auto" w:fill="FFFFFF"/>
          <w14:textFill>
            <w14:solidFill>
              <w14:schemeClr w14:val="tx1"/>
            </w14:solidFill>
          </w14:textFill>
        </w:rPr>
        <w:t>三、合同授予</w:t>
      </w:r>
    </w:p>
    <w:p w14:paraId="6CA07817">
      <w:pPr>
        <w:keepNext w:val="0"/>
        <w:keepLines w:val="0"/>
        <w:pageBreakBefore w:val="0"/>
        <w:widowControl/>
        <w:numPr>
          <w:ilvl w:val="0"/>
          <w:numId w:val="34"/>
        </w:numPr>
        <w:shd w:val="clear" w:color="auto" w:fill="auto"/>
        <w:kinsoku/>
        <w:wordWrap/>
        <w:overflowPunct/>
        <w:topLinePunct w:val="0"/>
        <w:autoSpaceDE/>
        <w:autoSpaceDN/>
        <w:bidi w:val="0"/>
        <w:adjustRightInd/>
        <w:snapToGrid w:val="0"/>
        <w:spacing w:before="120" w:beforeLines="50" w:after="120" w:afterLines="50" w:line="440" w:lineRule="exact"/>
        <w:jc w:val="left"/>
        <w:textAlignment w:val="auto"/>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采购人与成交供应商应当在《成交通知书》发出之日起30日内签订政府采购合同。同时，采购代理机构对合同内容进行审查，如发现与采购结果和磋商承诺内容不一致的，将予以纠正。</w:t>
      </w:r>
    </w:p>
    <w:p w14:paraId="79A85F4A">
      <w:pPr>
        <w:keepNext w:val="0"/>
        <w:keepLines w:val="0"/>
        <w:pageBreakBefore w:val="0"/>
        <w:widowControl/>
        <w:numPr>
          <w:ilvl w:val="0"/>
          <w:numId w:val="34"/>
        </w:numPr>
        <w:shd w:val="clear" w:color="auto" w:fill="auto"/>
        <w:kinsoku/>
        <w:wordWrap/>
        <w:overflowPunct/>
        <w:topLinePunct w:val="0"/>
        <w:autoSpaceDE/>
        <w:autoSpaceDN/>
        <w:bidi w:val="0"/>
        <w:adjustRightInd/>
        <w:snapToGrid w:val="0"/>
        <w:spacing w:before="120" w:beforeLines="50" w:after="120" w:afterLines="50" w:line="440" w:lineRule="exact"/>
        <w:jc w:val="left"/>
        <w:textAlignment w:val="auto"/>
        <w:rPr>
          <w:rFonts w:hint="eastAsia" w:asciiTheme="minorEastAsia" w:hAnsiTheme="minorEastAsia" w:eastAsiaTheme="minorEastAsia" w:cstheme="minorEastAsia"/>
          <w:b/>
          <w:bCs/>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合同正本应一式六份，采购单位与供应商双方各执两份；其他两份交由采购代理机构。</w:t>
      </w:r>
    </w:p>
    <w:p w14:paraId="247B413A">
      <w:pPr>
        <w:keepNext w:val="0"/>
        <w:keepLines w:val="0"/>
        <w:pageBreakBefore w:val="0"/>
        <w:widowControl/>
        <w:numPr>
          <w:ilvl w:val="0"/>
          <w:numId w:val="34"/>
        </w:numPr>
        <w:shd w:val="clear" w:color="auto" w:fill="auto"/>
        <w:kinsoku/>
        <w:wordWrap/>
        <w:overflowPunct/>
        <w:topLinePunct w:val="0"/>
        <w:autoSpaceDE/>
        <w:autoSpaceDN/>
        <w:bidi w:val="0"/>
        <w:adjustRightInd/>
        <w:snapToGrid w:val="0"/>
        <w:spacing w:before="120" w:beforeLines="50" w:after="120" w:afterLines="50" w:line="440" w:lineRule="exact"/>
        <w:jc w:val="left"/>
        <w:textAlignment w:val="auto"/>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成交供应商拖延、拒签合同的，将取消中标资格。</w:t>
      </w:r>
      <w:bookmarkStart w:id="20" w:name="_Toc154458233"/>
      <w:bookmarkStart w:id="21" w:name="_Toc142379002"/>
      <w:bookmarkStart w:id="22" w:name="_Toc154458232"/>
      <w:bookmarkStart w:id="23" w:name="_Toc142379001"/>
      <w:bookmarkStart w:id="24" w:name="_Toc75236457"/>
      <w:bookmarkStart w:id="25" w:name="_Toc177981189"/>
    </w:p>
    <w:p w14:paraId="061F2737">
      <w:pPr>
        <w:shd w:val="clear" w:color="auto" w:fill="auto"/>
        <w:jc w:val="center"/>
        <w:outlineLvl w:val="0"/>
        <w:rPr>
          <w:rFonts w:hint="eastAsia" w:asciiTheme="minorEastAsia" w:hAnsiTheme="minorEastAsia" w:eastAsiaTheme="minorEastAsia" w:cstheme="minorEastAsia"/>
          <w:caps w:val="0"/>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shd w:val="clear" w:color="auto" w:fill="FFFFFF"/>
          <w14:textFill>
            <w14:solidFill>
              <w14:schemeClr w14:val="tx1"/>
            </w14:solidFill>
          </w14:textFill>
        </w:rPr>
        <w:br w:type="page"/>
      </w:r>
      <w:bookmarkStart w:id="26" w:name="_Toc30292"/>
      <w:bookmarkStart w:id="27" w:name="_Toc16781"/>
      <w:r>
        <w:rPr>
          <w:rFonts w:hint="eastAsia" w:asciiTheme="minorEastAsia" w:hAnsiTheme="minorEastAsia" w:eastAsiaTheme="minorEastAsia" w:cstheme="minorEastAsia"/>
          <w:b/>
          <w:bCs/>
          <w:caps w:val="0"/>
          <w:color w:val="000000" w:themeColor="text1"/>
          <w:sz w:val="36"/>
          <w:szCs w:val="36"/>
          <w:highlight w:val="none"/>
          <w:shd w:val="clear" w:color="auto" w:fill="FFFFFF"/>
          <w14:textFill>
            <w14:solidFill>
              <w14:schemeClr w14:val="tx1"/>
            </w14:solidFill>
          </w14:textFill>
        </w:rPr>
        <w:t>第五章</w:t>
      </w:r>
      <w:bookmarkEnd w:id="20"/>
      <w:bookmarkEnd w:id="21"/>
      <w:bookmarkStart w:id="28" w:name="_Toc177981188"/>
      <w:r>
        <w:rPr>
          <w:rFonts w:hint="eastAsia" w:asciiTheme="minorEastAsia" w:hAnsiTheme="minorEastAsia" w:eastAsiaTheme="minorEastAsia" w:cstheme="minorEastAsia"/>
          <w:b/>
          <w:bCs/>
          <w:caps w:val="0"/>
          <w:color w:val="000000" w:themeColor="text1"/>
          <w:sz w:val="36"/>
          <w:szCs w:val="36"/>
          <w:highlight w:val="none"/>
          <w:shd w:val="clear" w:color="auto" w:fill="FFFFFF"/>
          <w14:textFill>
            <w14:solidFill>
              <w14:schemeClr w14:val="tx1"/>
            </w14:solidFill>
          </w14:textFill>
        </w:rPr>
        <w:t xml:space="preserve"> 合同主要条款</w:t>
      </w:r>
      <w:bookmarkEnd w:id="26"/>
      <w:bookmarkEnd w:id="27"/>
      <w:bookmarkEnd w:id="28"/>
    </w:p>
    <w:p w14:paraId="54500274">
      <w:pPr>
        <w:pStyle w:val="32"/>
        <w:keepNext w:val="0"/>
        <w:keepLines w:val="0"/>
        <w:pageBreakBefore w:val="0"/>
        <w:shd w:val="clear" w:color="auto" w:fill="auto"/>
        <w:kinsoku/>
        <w:wordWrap/>
        <w:topLinePunct w:val="0"/>
        <w:bidi w:val="0"/>
        <w:spacing w:before="120" w:beforeLines="50" w:after="120" w:afterLines="50" w:line="460" w:lineRule="exact"/>
        <w:jc w:val="center"/>
        <w:rPr>
          <w:rFonts w:hint="eastAsia" w:asciiTheme="minorEastAsia" w:hAnsiTheme="minorEastAsia" w:eastAsiaTheme="minorEastAsia" w:cstheme="minorEastAsia"/>
          <w:b/>
          <w:caps w:val="0"/>
          <w:color w:val="000000" w:themeColor="text1"/>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36"/>
          <w:szCs w:val="36"/>
          <w:highlight w:val="none"/>
          <w14:textFill>
            <w14:solidFill>
              <w14:schemeClr w14:val="tx1"/>
            </w14:solidFill>
          </w14:textFill>
        </w:rPr>
        <w:t>浙江省政府采购合同指引（服务）</w:t>
      </w:r>
    </w:p>
    <w:p w14:paraId="49AC3577">
      <w:pPr>
        <w:pStyle w:val="32"/>
        <w:keepNext w:val="0"/>
        <w:keepLines w:val="0"/>
        <w:pageBreakBefore w:val="0"/>
        <w:shd w:val="clear" w:color="auto" w:fill="auto"/>
        <w:kinsoku/>
        <w:wordWrap/>
        <w:topLinePunct w:val="0"/>
        <w:bidi w:val="0"/>
        <w:snapToGrid w:val="0"/>
        <w:spacing w:after="156" w:line="460" w:lineRule="exact"/>
        <w:jc w:val="center"/>
        <w:rPr>
          <w:rFonts w:hint="eastAsia" w:asciiTheme="minorEastAsia" w:hAnsiTheme="minorEastAsia" w:eastAsiaTheme="minorEastAsia" w:cstheme="minorEastAsia"/>
          <w:b/>
          <w:cap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lang w:val="en-US" w:eastAsia="zh-CN"/>
          <w14:textFill>
            <w14:solidFill>
              <w14:schemeClr w14:val="tx1"/>
            </w14:solidFill>
          </w14:textFill>
        </w:rPr>
        <w:t>（本合同为合同样稿，最终稿由双方协商后确定）</w:t>
      </w:r>
    </w:p>
    <w:p w14:paraId="71A91CC1">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项目名称：                           项目编号：</w:t>
      </w:r>
    </w:p>
    <w:p w14:paraId="782D69B0">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甲方： </w:t>
      </w:r>
    </w:p>
    <w:p w14:paraId="22939AB2">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乙方： </w:t>
      </w:r>
    </w:p>
    <w:p w14:paraId="0773A640">
      <w:pPr>
        <w:keepNext w:val="0"/>
        <w:keepLines w:val="0"/>
        <w:pageBreakBefore w:val="0"/>
        <w:shd w:val="clear" w:color="auto" w:fill="auto"/>
        <w:kinsoku/>
        <w:wordWrap/>
        <w:topLinePunct w:val="0"/>
        <w:bidi w:val="0"/>
        <w:spacing w:line="460" w:lineRule="exact"/>
        <w:ind w:firstLine="480" w:firstLineChars="200"/>
        <w:jc w:val="left"/>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依据《</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中华人民共和国民法典</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》及有关的法律、法规规定，</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项目</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经竞争性磋商（项目编号：         ），确定乙方为服务单位。经双方协商，达成以下条款。具体如下：</w:t>
      </w:r>
    </w:p>
    <w:p w14:paraId="0B640767">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一、服务内容</w:t>
      </w:r>
      <w:r>
        <w:rPr>
          <w:rFonts w:hint="eastAsia" w:asciiTheme="minorEastAsia" w:hAnsiTheme="minorEastAsia" w:eastAsiaTheme="minorEastAsia" w:cstheme="minorEastAsia"/>
          <w:b/>
          <w:caps w:val="0"/>
          <w:color w:val="000000" w:themeColor="text1"/>
          <w:sz w:val="24"/>
          <w:szCs w:val="24"/>
          <w:highlight w:val="none"/>
          <w:lang w:eastAsia="zh-CN"/>
          <w14:textFill>
            <w14:solidFill>
              <w14:schemeClr w14:val="tx1"/>
            </w14:solidFill>
          </w14:textFill>
        </w:rPr>
        <w:t>：</w:t>
      </w:r>
    </w:p>
    <w:p w14:paraId="2FFBCE24">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二、合同金额</w:t>
      </w:r>
    </w:p>
    <w:p w14:paraId="70FF555E">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本合同金额为（大写）______________元（￥_________元）人民币。</w:t>
      </w:r>
    </w:p>
    <w:p w14:paraId="03F7D233">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三、技术资料</w:t>
      </w:r>
    </w:p>
    <w:p w14:paraId="5E81BDC0">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1.乙方应按招标文件规定的时间向甲方提供有关技术资料。</w:t>
      </w:r>
    </w:p>
    <w:p w14:paraId="21D41ED3">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3CCCF71">
      <w:pPr>
        <w:keepNext w:val="0"/>
        <w:keepLines w:val="0"/>
        <w:pageBreakBefore w:val="0"/>
        <w:shd w:val="clear" w:color="auto" w:fill="auto"/>
        <w:kinsoku/>
        <w:wordWrap/>
        <w:topLinePunct w:val="0"/>
        <w:bidi w:val="0"/>
        <w:snapToGrid w:val="0"/>
        <w:spacing w:before="100" w:beforeAutospacing="1" w:after="100" w:afterAutospacing="1" w:line="460" w:lineRule="exact"/>
        <w:ind w:left="410" w:hanging="412" w:hangingChars="171"/>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四、知识产权</w:t>
      </w:r>
    </w:p>
    <w:p w14:paraId="5E9AE9D1">
      <w:pPr>
        <w:keepNext w:val="0"/>
        <w:keepLines w:val="0"/>
        <w:pageBreakBefore w:val="0"/>
        <w:shd w:val="clear" w:color="auto" w:fill="auto"/>
        <w:kinsoku/>
        <w:wordWrap/>
        <w:topLinePunct w:val="0"/>
        <w:bidi w:val="0"/>
        <w:snapToGrid w:val="0"/>
        <w:spacing w:before="100" w:beforeAutospacing="1" w:after="100" w:afterAutospacing="1" w:line="460" w:lineRule="exact"/>
        <w:ind w:left="479" w:leftChars="228"/>
        <w:contextualSpacing/>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乙方应保证提供服务过程中不会侵犯任何第三方的</w:t>
      </w: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知识产权</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w:t>
      </w:r>
    </w:p>
    <w:p w14:paraId="3F86E3B9">
      <w:pPr>
        <w:keepNext w:val="0"/>
        <w:keepLines w:val="0"/>
        <w:pageBreakBefore w:val="0"/>
        <w:shd w:val="clear" w:color="auto" w:fill="auto"/>
        <w:kinsoku/>
        <w:wordWrap/>
        <w:topLinePunct w:val="0"/>
        <w:bidi w:val="0"/>
        <w:snapToGrid w:val="0"/>
        <w:spacing w:before="100" w:beforeAutospacing="1" w:after="100" w:afterAutospacing="1" w:line="460" w:lineRule="exact"/>
        <w:ind w:left="408" w:hanging="410" w:hangingChars="170"/>
        <w:contextualSpacing/>
        <w:rPr>
          <w:rFonts w:hint="eastAsia" w:asciiTheme="minorEastAsia" w:hAnsiTheme="minorEastAsia" w:eastAsiaTheme="minorEastAsia" w:cstheme="minorEastAsia"/>
          <w:b/>
          <w:caps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五、履约保证金</w:t>
      </w:r>
      <w:r>
        <w:rPr>
          <w:rFonts w:hint="eastAsia" w:asciiTheme="minorEastAsia" w:hAnsiTheme="minorEastAsia" w:eastAsiaTheme="minorEastAsia" w:cstheme="minorEastAsia"/>
          <w:b/>
          <w:caps w:val="0"/>
          <w:color w:val="000000" w:themeColor="text1"/>
          <w:sz w:val="24"/>
          <w:szCs w:val="24"/>
          <w:highlight w:val="none"/>
          <w:lang w:eastAsia="zh-CN"/>
          <w14:textFill>
            <w14:solidFill>
              <w14:schemeClr w14:val="tx1"/>
            </w14:solidFill>
          </w14:textFill>
        </w:rPr>
        <w:t>（如有）</w:t>
      </w:r>
    </w:p>
    <w:p w14:paraId="35C8BB16">
      <w:pPr>
        <w:keepNext w:val="0"/>
        <w:keepLines w:val="0"/>
        <w:pageBreakBefore w:val="0"/>
        <w:shd w:val="clear" w:color="auto" w:fill="auto"/>
        <w:kinsoku/>
        <w:wordWrap/>
        <w:topLinePunct w:val="0"/>
        <w:bidi w:val="0"/>
        <w:snapToGrid w:val="0"/>
        <w:spacing w:before="100" w:beforeAutospacing="1" w:after="100" w:afterAutospacing="1" w:line="460" w:lineRule="exact"/>
        <w:ind w:left="475" w:leftChars="226"/>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乙方交纳人民币</w:t>
      </w:r>
      <w:r>
        <w:rPr>
          <w:rFonts w:hint="eastAsia" w:asciiTheme="minorEastAsia" w:hAnsiTheme="minorEastAsia" w:eastAsiaTheme="minorEastAsia" w:cstheme="minorEastAsia"/>
          <w:b/>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元作为本合同的履约保证金。</w:t>
      </w:r>
    </w:p>
    <w:p w14:paraId="54833273">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六、转包或分包</w:t>
      </w:r>
    </w:p>
    <w:p w14:paraId="3E358FF6">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1.本合同范围的服务，应由乙方直接供应，不得转让他人供应；</w:t>
      </w:r>
    </w:p>
    <w:p w14:paraId="0485D619">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 除非得到甲方的书面同意，乙方不得将本合同范围的服务全部或部分分包给他人供应；</w:t>
      </w:r>
    </w:p>
    <w:p w14:paraId="0A700387">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3.如有转让和未经甲方同意的分包行为，甲方有权解除合同，没收履约保证金并追究乙方的违约责任。</w:t>
      </w:r>
    </w:p>
    <w:p w14:paraId="04651D00">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七、合同履行时间、履行方式及履行地点</w:t>
      </w:r>
    </w:p>
    <w:p w14:paraId="6116E2F6">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履行时间</w:t>
      </w: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w:t>
      </w:r>
    </w:p>
    <w:p w14:paraId="7AADF4FC">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履行方式</w:t>
      </w: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w:t>
      </w:r>
    </w:p>
    <w:p w14:paraId="355057FE">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履行地点</w:t>
      </w: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w:t>
      </w:r>
    </w:p>
    <w:p w14:paraId="21D09521">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八、</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承包方式</w:t>
      </w:r>
    </w:p>
    <w:p w14:paraId="30D92CF1">
      <w:pPr>
        <w:keepNext w:val="0"/>
        <w:keepLines w:val="0"/>
        <w:pageBreakBefore w:val="0"/>
        <w:numPr>
          <w:ilvl w:val="0"/>
          <w:numId w:val="35"/>
        </w:numPr>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付款方式：</w:t>
      </w:r>
    </w:p>
    <w:p w14:paraId="4DDA3B9D">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十、税费</w:t>
      </w:r>
    </w:p>
    <w:p w14:paraId="16AB7176">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本合同执行中相关的一切税费均由乙方负担。</w:t>
      </w:r>
    </w:p>
    <w:p w14:paraId="6D72D579">
      <w:pPr>
        <w:keepNext w:val="0"/>
        <w:keepLines w:val="0"/>
        <w:pageBreakBefore w:val="0"/>
        <w:shd w:val="clear" w:color="auto" w:fill="auto"/>
        <w:kinsoku/>
        <w:wordWrap/>
        <w:topLinePunct w:val="0"/>
        <w:bidi w:val="0"/>
        <w:snapToGrid w:val="0"/>
        <w:spacing w:before="100" w:beforeAutospacing="1" w:after="100" w:afterAutospacing="1" w:line="460" w:lineRule="exact"/>
        <w:ind w:left="410" w:hanging="412" w:hangingChars="171"/>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十一、质量保证及后续服务</w:t>
      </w:r>
    </w:p>
    <w:p w14:paraId="1D4E3B5C">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1.乙方应按招标文件规定向甲方提供服务。</w:t>
      </w:r>
    </w:p>
    <w:p w14:paraId="7A2CE626">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2.乙方提供的服务成果在服务质量保证期内发生故障，乙方应负责免费提供后续服务。对达不到要求者，根据实际情况，经双方协商，可按以下办法处理：</w:t>
      </w:r>
    </w:p>
    <w:p w14:paraId="110E4589">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⑴重做：由乙方承担所发生的全部费用。</w:t>
      </w:r>
    </w:p>
    <w:p w14:paraId="1A4D5140">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⑵贬值处理：由甲乙双方合议定价。</w:t>
      </w:r>
    </w:p>
    <w:p w14:paraId="71350ACF">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⑶解除合同。</w:t>
      </w:r>
    </w:p>
    <w:p w14:paraId="494E1CEA">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3．如在使用过程中发生问题，乙方在接到甲方通知后在</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小时内到达甲方现场。</w:t>
      </w:r>
    </w:p>
    <w:p w14:paraId="344F96D7">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十二、违约责任</w:t>
      </w:r>
    </w:p>
    <w:p w14:paraId="6F26F5C1">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1.甲方无正当理由拒收接受服务的，甲方向乙方偿付合同款项百分之二十作为违约金。</w:t>
      </w:r>
    </w:p>
    <w:p w14:paraId="0A65B7FD">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2．甲方无故逾期验收和办理款项支付手续的,甲方应按逾期付款总额每日万分之五向乙方支付违约金。</w:t>
      </w:r>
    </w:p>
    <w:p w14:paraId="6179C192">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乙方未能如期提供服务的，每日向甲方支付合同款项的千分之十作为违约金。乙方超过约定日期10个工作日仍不能提供服务的，甲方可解除本合同。乙方因未能如期提供服务或因其他违约行为导致甲方解除合同的，乙方应向甲方支付合同总值20%的违约金，</w:t>
      </w:r>
    </w:p>
    <w:p w14:paraId="32CB9A71">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如造成甲方损失超过违约金的，超出部分由乙方继续承担赔偿责任。 </w:t>
      </w:r>
    </w:p>
    <w:p w14:paraId="7529C804">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十三、不可抗力事件处理</w:t>
      </w:r>
    </w:p>
    <w:p w14:paraId="0F6B3E4F">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14:paraId="1031131A">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2.不可抗力事件发生后，应立即通知对方，并寄送有关权威机构出具的证明。</w:t>
      </w:r>
    </w:p>
    <w:p w14:paraId="45F1D9F5">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3.不可抗力事件延续120天以上，双方应通过友好协商，确定是否继续履行合同。</w:t>
      </w:r>
    </w:p>
    <w:p w14:paraId="03EE1153">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十四、诉讼</w:t>
      </w:r>
    </w:p>
    <w:p w14:paraId="61CDE300">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双方在执行合同中所发生的一切争议，应通过协商解决。如协商不成，可向合同履行地法院起诉。</w:t>
      </w:r>
    </w:p>
    <w:p w14:paraId="325E6CAD">
      <w:pPr>
        <w:keepNext w:val="0"/>
        <w:keepLines w:val="0"/>
        <w:pageBreakBefore w:val="0"/>
        <w:shd w:val="clear" w:color="auto" w:fill="auto"/>
        <w:kinsoku/>
        <w:wordWrap/>
        <w:topLinePunct w:val="0"/>
        <w:bidi w:val="0"/>
        <w:snapToGrid w:val="0"/>
        <w:spacing w:before="100" w:beforeAutospacing="1" w:after="100" w:afterAutospacing="1" w:line="460" w:lineRule="exact"/>
        <w:contextualSpacing/>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十五、合同生效及其它</w:t>
      </w:r>
    </w:p>
    <w:p w14:paraId="02AD1E9D">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1.合同经双方法定代表人或授权代表签字并加盖单位公章后。</w:t>
      </w:r>
    </w:p>
    <w:p w14:paraId="44CE932C">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14:paraId="1C36C2F5">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3.本合同未尽事宜，遵照《</w:t>
      </w:r>
      <w:r>
        <w:rPr>
          <w:rFonts w:hint="eastAsia" w:asciiTheme="minorEastAsia" w:hAnsiTheme="minorEastAsia" w:eastAsiaTheme="minorEastAsia" w:cstheme="minorEastAsia"/>
          <w:caps w:val="0"/>
          <w:color w:val="000000" w:themeColor="text1"/>
          <w:sz w:val="24"/>
          <w:szCs w:val="24"/>
          <w:highlight w:val="none"/>
          <w:lang w:eastAsia="zh-CN"/>
          <w14:textFill>
            <w14:solidFill>
              <w14:schemeClr w14:val="tx1"/>
            </w14:solidFill>
          </w14:textFill>
        </w:rPr>
        <w:t>民法典</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》有关条文执行。</w:t>
      </w:r>
    </w:p>
    <w:p w14:paraId="44068873">
      <w:pPr>
        <w:keepNext w:val="0"/>
        <w:keepLines w:val="0"/>
        <w:pageBreakBefore w:val="0"/>
        <w:shd w:val="clear" w:color="auto" w:fill="auto"/>
        <w:kinsoku/>
        <w:wordWrap/>
        <w:topLinePunct w:val="0"/>
        <w:bidi w:val="0"/>
        <w:snapToGrid w:val="0"/>
        <w:spacing w:before="100" w:beforeAutospacing="1" w:after="100" w:afterAutospacing="1" w:line="460" w:lineRule="exact"/>
        <w:ind w:firstLine="480" w:firstLineChars="200"/>
        <w:contextualSpacing/>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4.本合同正本一式六份，</w:t>
      </w: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甲乙双方各执两份，同级财政部门和（采购代理机构）各执一份备案。</w:t>
      </w:r>
    </w:p>
    <w:p w14:paraId="717AB329">
      <w:pPr>
        <w:keepNext w:val="0"/>
        <w:keepLines w:val="0"/>
        <w:pageBreakBefore w:val="0"/>
        <w:shd w:val="clear" w:color="auto" w:fill="auto"/>
        <w:kinsoku/>
        <w:wordWrap/>
        <w:topLinePunct w:val="0"/>
        <w:bidi w:val="0"/>
        <w:snapToGrid w:val="0"/>
        <w:spacing w:before="100" w:beforeAutospacing="1" w:after="100" w:afterAutospacing="1" w:line="460" w:lineRule="exact"/>
        <w:ind w:left="480" w:hanging="480" w:hangingChars="20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 </w:t>
      </w:r>
    </w:p>
    <w:p w14:paraId="53F38549">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甲方：                                  乙方：</w:t>
      </w:r>
    </w:p>
    <w:p w14:paraId="26E47603">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地址：                                  地址：</w:t>
      </w:r>
    </w:p>
    <w:p w14:paraId="5AD471A8">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法定代表人：                            法定代表人：</w:t>
      </w:r>
    </w:p>
    <w:p w14:paraId="51741FB0">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电话：                                  电话：</w:t>
      </w:r>
    </w:p>
    <w:p w14:paraId="3729ABD0">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传真：                                  传真：</w:t>
      </w:r>
    </w:p>
    <w:p w14:paraId="0062561E">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开户银行：                              开户银行：</w:t>
      </w:r>
    </w:p>
    <w:p w14:paraId="41C44228">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开户账号：                              开户账号：</w:t>
      </w:r>
    </w:p>
    <w:p w14:paraId="5A35E127">
      <w:pPr>
        <w:keepNext w:val="0"/>
        <w:keepLines w:val="0"/>
        <w:pageBreakBefore w:val="0"/>
        <w:shd w:val="clear" w:color="auto" w:fill="auto"/>
        <w:kinsoku/>
        <w:wordWrap/>
        <w:topLinePunct w:val="0"/>
        <w:bidi w:val="0"/>
        <w:snapToGrid w:val="0"/>
        <w:spacing w:before="100" w:beforeAutospacing="1" w:after="100" w:afterAutospacing="1" w:line="460" w:lineRule="exact"/>
        <w:ind w:firstLine="54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邮编：                                  邮编：</w:t>
      </w:r>
    </w:p>
    <w:p w14:paraId="40AA903C">
      <w:pPr>
        <w:shd w:val="clear" w:color="auto" w:fill="auto"/>
        <w:snapToGrid w:val="0"/>
        <w:spacing w:before="100" w:beforeAutospacing="1" w:after="100" w:afterAutospacing="1" w:line="500" w:lineRule="exact"/>
        <w:ind w:firstLine="540"/>
        <w:contextualSpacing/>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p>
    <w:p w14:paraId="769D0187">
      <w:pPr>
        <w:pStyle w:val="32"/>
        <w:shd w:val="clear" w:color="auto" w:fill="auto"/>
        <w:spacing w:before="120" w:beforeLines="50" w:after="120" w:afterLines="50" w:line="276" w:lineRule="auto"/>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br w:type="page"/>
      </w:r>
    </w:p>
    <w:p w14:paraId="11D7A6B2">
      <w:pPr>
        <w:keepNext/>
        <w:keepLines/>
        <w:shd w:val="clear" w:color="auto" w:fill="auto"/>
        <w:jc w:val="center"/>
        <w:outlineLvl w:val="0"/>
        <w:rPr>
          <w:rFonts w:hint="eastAsia" w:asciiTheme="minorEastAsia" w:hAnsiTheme="minorEastAsia" w:eastAsiaTheme="minorEastAsia" w:cstheme="minorEastAsia"/>
          <w:b/>
          <w:caps w:val="0"/>
          <w:color w:val="000000" w:themeColor="text1"/>
          <w:kern w:val="44"/>
          <w:sz w:val="36"/>
          <w:szCs w:val="20"/>
          <w:highlight w:val="none"/>
          <w:shd w:val="clear" w:color="auto" w:fill="FFFFFF"/>
          <w14:textFill>
            <w14:solidFill>
              <w14:schemeClr w14:val="tx1"/>
            </w14:solidFill>
          </w14:textFill>
        </w:rPr>
      </w:pPr>
      <w:bookmarkStart w:id="29" w:name="_Toc22402"/>
      <w:bookmarkStart w:id="30" w:name="_Toc3271"/>
      <w:r>
        <w:rPr>
          <w:rFonts w:hint="eastAsia" w:asciiTheme="minorEastAsia" w:hAnsiTheme="minorEastAsia" w:eastAsiaTheme="minorEastAsia" w:cstheme="minorEastAsia"/>
          <w:b/>
          <w:caps w:val="0"/>
          <w:color w:val="000000" w:themeColor="text1"/>
          <w:kern w:val="44"/>
          <w:sz w:val="36"/>
          <w:szCs w:val="20"/>
          <w:highlight w:val="none"/>
          <w:shd w:val="clear" w:color="auto" w:fill="FFFFFF"/>
          <w14:textFill>
            <w14:solidFill>
              <w14:schemeClr w14:val="tx1"/>
            </w14:solidFill>
          </w14:textFill>
        </w:rPr>
        <w:t>第六章 磋商响应文件格式</w:t>
      </w:r>
      <w:bookmarkEnd w:id="22"/>
      <w:bookmarkEnd w:id="23"/>
      <w:bookmarkEnd w:id="24"/>
      <w:bookmarkEnd w:id="25"/>
      <w:bookmarkEnd w:id="29"/>
      <w:bookmarkEnd w:id="30"/>
    </w:p>
    <w:p w14:paraId="6C5292DD">
      <w:pPr>
        <w:shd w:val="clear" w:color="auto" w:fill="auto"/>
        <w:jc w:val="righ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p>
    <w:p w14:paraId="5D23568D">
      <w:pPr>
        <w:shd w:val="clear" w:color="auto" w:fill="auto"/>
        <w:adjustRightInd w:val="0"/>
        <w:snapToGrid w:val="0"/>
        <w:spacing w:after="120" w:afterLines="50"/>
        <w:jc w:val="center"/>
        <w:rPr>
          <w:rStyle w:val="69"/>
          <w:rFonts w:hint="eastAsia" w:asciiTheme="minorEastAsia" w:hAnsiTheme="minorEastAsia" w:eastAsiaTheme="minorEastAsia" w:cstheme="minorEastAsia"/>
          <w:b/>
          <w:caps w:val="0"/>
          <w:color w:val="000000" w:themeColor="text1"/>
          <w:sz w:val="32"/>
          <w:szCs w:val="32"/>
          <w:highlight w:val="none"/>
          <w:shd w:val="clear" w:color="auto" w:fill="FFFFFF"/>
          <w:lang w:eastAsia="zh-CN"/>
          <w14:textFill>
            <w14:solidFill>
              <w14:schemeClr w14:val="tx1"/>
            </w14:solidFill>
          </w14:textFill>
        </w:rPr>
      </w:pPr>
      <w:r>
        <w:rPr>
          <w:rStyle w:val="69"/>
          <w:rFonts w:hint="eastAsia" w:asciiTheme="minorEastAsia" w:hAnsiTheme="minorEastAsia" w:eastAsiaTheme="minorEastAsia" w:cstheme="minorEastAsia"/>
          <w:b/>
          <w:caps w:val="0"/>
          <w:color w:val="000000" w:themeColor="text1"/>
          <w:sz w:val="32"/>
          <w:szCs w:val="32"/>
          <w:highlight w:val="none"/>
          <w:shd w:val="clear" w:color="auto" w:fill="FFFFFF"/>
          <w:lang w:eastAsia="zh-CN"/>
          <w14:textFill>
            <w14:solidFill>
              <w14:schemeClr w14:val="tx1"/>
            </w14:solidFill>
          </w14:textFill>
        </w:rPr>
        <w:t xml:space="preserve"> 湖州莫干山高新技术产业开发区2024年度生产型企业第三方安全生产监管服务采购项目</w:t>
      </w:r>
    </w:p>
    <w:p w14:paraId="6C1E62D4">
      <w:pPr>
        <w:shd w:val="clear" w:color="auto" w:fill="auto"/>
        <w:adjustRightInd w:val="0"/>
        <w:snapToGrid w:val="0"/>
        <w:spacing w:after="120" w:afterLines="50"/>
        <w:jc w:val="center"/>
        <w:rPr>
          <w:rStyle w:val="69"/>
          <w:rFonts w:hint="eastAsia" w:asciiTheme="minorEastAsia" w:hAnsiTheme="minorEastAsia" w:eastAsiaTheme="minorEastAsia" w:cstheme="minorEastAsia"/>
          <w:b/>
          <w:caps w:val="0"/>
          <w:color w:val="000000" w:themeColor="text1"/>
          <w:sz w:val="36"/>
          <w:szCs w:val="36"/>
          <w:highlight w:val="none"/>
          <w:shd w:val="clear" w:color="auto" w:fill="FFFFFF"/>
          <w14:textFill>
            <w14:solidFill>
              <w14:schemeClr w14:val="tx1"/>
            </w14:solidFill>
          </w14:textFill>
        </w:rPr>
      </w:pPr>
    </w:p>
    <w:p w14:paraId="0800E8B7">
      <w:pPr>
        <w:shd w:val="clear" w:color="auto" w:fill="auto"/>
        <w:adjustRightInd w:val="0"/>
        <w:snapToGrid w:val="0"/>
        <w:spacing w:line="360" w:lineRule="auto"/>
        <w:jc w:val="center"/>
        <w:rPr>
          <w:rFonts w:hint="eastAsia" w:asciiTheme="minorEastAsia" w:hAnsiTheme="minorEastAsia" w:eastAsiaTheme="minorEastAsia" w:cstheme="minorEastAsia"/>
          <w:caps w:val="0"/>
          <w:color w:val="000000" w:themeColor="text1"/>
          <w:sz w:val="49"/>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49"/>
          <w:szCs w:val="21"/>
          <w:highlight w:val="none"/>
          <w:shd w:val="clear" w:color="auto" w:fill="FFFFFF"/>
          <w14:textFill>
            <w14:solidFill>
              <w14:schemeClr w14:val="tx1"/>
            </w14:solidFill>
          </w14:textFill>
        </w:rPr>
        <w:t>资格文件</w:t>
      </w:r>
    </w:p>
    <w:p w14:paraId="59EBA479">
      <w:pPr>
        <w:shd w:val="clear" w:color="auto" w:fill="auto"/>
        <w:adjustRightInd w:val="0"/>
        <w:snapToGrid w:val="0"/>
        <w:spacing w:line="500" w:lineRule="exact"/>
        <w:ind w:firstLine="955" w:firstLineChars="455"/>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pPr>
    </w:p>
    <w:p w14:paraId="4A7F0FF3">
      <w:pPr>
        <w:shd w:val="clear" w:color="auto" w:fill="auto"/>
        <w:adjustRightInd w:val="0"/>
        <w:snapToGrid w:val="0"/>
        <w:spacing w:line="500" w:lineRule="exact"/>
        <w:ind w:firstLine="955" w:firstLineChars="455"/>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pPr>
    </w:p>
    <w:p w14:paraId="489960D3">
      <w:pPr>
        <w:shd w:val="clear" w:color="auto" w:fill="auto"/>
        <w:adjustRightInd w:val="0"/>
        <w:snapToGrid w:val="0"/>
        <w:spacing w:line="500" w:lineRule="exact"/>
        <w:ind w:firstLine="955" w:firstLineChars="455"/>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pPr>
    </w:p>
    <w:p w14:paraId="421ED4C0">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t>项目名称：</w:t>
      </w:r>
      <w:r>
        <w:rPr>
          <w:rFonts w:hint="eastAsia" w:asciiTheme="minorEastAsia" w:hAnsiTheme="minorEastAsia" w:eastAsiaTheme="minorEastAsia" w:cstheme="minorEastAsia"/>
          <w:bCs/>
          <w:caps w:val="0"/>
          <w:color w:val="000000" w:themeColor="text1"/>
          <w:szCs w:val="21"/>
          <w:highlight w:val="none"/>
          <w:u w:val="single"/>
          <w14:textFill>
            <w14:solidFill>
              <w14:schemeClr w14:val="tx1"/>
            </w14:solidFill>
          </w14:textFill>
        </w:rPr>
        <w:t xml:space="preserve">                                     </w:t>
      </w:r>
    </w:p>
    <w:p w14:paraId="21B1DC2D">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t>项目编号：</w:t>
      </w:r>
      <w:r>
        <w:rPr>
          <w:rFonts w:hint="eastAsia" w:asciiTheme="minorEastAsia" w:hAnsiTheme="minorEastAsia" w:eastAsiaTheme="minorEastAsia" w:cstheme="minorEastAsia"/>
          <w:bCs/>
          <w:caps w:val="0"/>
          <w:color w:val="000000" w:themeColor="text1"/>
          <w:szCs w:val="21"/>
          <w:highlight w:val="none"/>
          <w:u w:val="single"/>
          <w14:textFill>
            <w14:solidFill>
              <w14:schemeClr w14:val="tx1"/>
            </w14:solidFill>
          </w14:textFill>
        </w:rPr>
        <w:t xml:space="preserve">                                     </w:t>
      </w:r>
    </w:p>
    <w:p w14:paraId="5305E5CC">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14:textFill>
            <w14:solidFill>
              <w14:schemeClr w14:val="tx1"/>
            </w14:solidFill>
          </w14:textFill>
        </w:rPr>
        <w:t>磋商响应方名称（盖章）：</w:t>
      </w:r>
      <w:r>
        <w:rPr>
          <w:rFonts w:hint="eastAsia" w:asciiTheme="minorEastAsia" w:hAnsiTheme="minorEastAsia" w:eastAsiaTheme="minorEastAsia" w:cstheme="minorEastAsia"/>
          <w:bCs/>
          <w:caps w:val="0"/>
          <w:color w:val="000000" w:themeColor="text1"/>
          <w:szCs w:val="21"/>
          <w:highlight w:val="none"/>
          <w:u w:val="single"/>
          <w14:textFill>
            <w14:solidFill>
              <w14:schemeClr w14:val="tx1"/>
            </w14:solidFill>
          </w14:textFill>
        </w:rPr>
        <w:t xml:space="preserve">                            </w:t>
      </w:r>
    </w:p>
    <w:p w14:paraId="69073DE0">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14:textFill>
            <w14:solidFill>
              <w14:schemeClr w14:val="tx1"/>
            </w14:solidFill>
          </w14:textFill>
        </w:rPr>
        <w:t>磋商响应方地址：</w:t>
      </w:r>
      <w:r>
        <w:rPr>
          <w:rFonts w:hint="eastAsia" w:asciiTheme="minorEastAsia" w:hAnsiTheme="minorEastAsia" w:eastAsiaTheme="minorEastAsia" w:cstheme="minorEastAsia"/>
          <w:bCs/>
          <w:caps w:val="0"/>
          <w:color w:val="000000" w:themeColor="text1"/>
          <w:szCs w:val="21"/>
          <w:highlight w:val="none"/>
          <w:u w:val="single"/>
          <w14:textFill>
            <w14:solidFill>
              <w14:schemeClr w14:val="tx1"/>
            </w14:solidFill>
          </w14:textFill>
        </w:rPr>
        <w:t xml:space="preserve">                                   </w:t>
      </w:r>
    </w:p>
    <w:p w14:paraId="67D05D4F">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lang w:eastAsia="zh-CN"/>
          <w14:textFill>
            <w14:solidFill>
              <w14:schemeClr w14:val="tx1"/>
            </w14:solidFill>
          </w14:textFill>
        </w:rPr>
        <w:t>法定代表人或授权代表签字或盖章</w:t>
      </w:r>
      <w:r>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Cs/>
          <w:caps w:val="0"/>
          <w:color w:val="000000" w:themeColor="text1"/>
          <w:szCs w:val="21"/>
          <w:highlight w:val="none"/>
          <w:u w:val="single"/>
          <w14:textFill>
            <w14:solidFill>
              <w14:schemeClr w14:val="tx1"/>
            </w14:solidFill>
          </w14:textFill>
        </w:rPr>
        <w:t xml:space="preserve">                                 </w:t>
      </w:r>
    </w:p>
    <w:p w14:paraId="515B0474">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bCs/>
          <w:caps w:val="0"/>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bCs/>
          <w:caps w:val="0"/>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bCs/>
          <w:caps w:val="0"/>
          <w:color w:val="000000" w:themeColor="text1"/>
          <w:szCs w:val="21"/>
          <w:highlight w:val="none"/>
          <w14:textFill>
            <w14:solidFill>
              <w14:schemeClr w14:val="tx1"/>
            </w14:solidFill>
          </w14:textFill>
        </w:rPr>
        <w:t>日</w:t>
      </w:r>
    </w:p>
    <w:p w14:paraId="04FC1A3C">
      <w:pPr>
        <w:shd w:val="clear" w:color="auto" w:fill="auto"/>
        <w:spacing w:line="400" w:lineRule="exact"/>
        <w:jc w:val="left"/>
        <w:rPr>
          <w:rFonts w:hint="eastAsia" w:asciiTheme="minorEastAsia" w:hAnsiTheme="minorEastAsia" w:eastAsiaTheme="minorEastAsia" w:cstheme="minorEastAsia"/>
          <w:b/>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30"/>
          <w:szCs w:val="30"/>
          <w:highlight w:val="none"/>
          <w14:textFill>
            <w14:solidFill>
              <w14:schemeClr w14:val="tx1"/>
            </w14:solidFill>
          </w14:textFill>
        </w:rPr>
        <w:br w:type="page"/>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资格文件目录：</w:t>
      </w:r>
    </w:p>
    <w:p w14:paraId="7652541F">
      <w:pPr>
        <w:shd w:val="clear" w:color="auto" w:fill="auto"/>
        <w:adjustRightInd w:val="0"/>
        <w:snapToGrid w:val="0"/>
        <w:spacing w:before="120" w:beforeLines="50" w:after="120" w:afterLines="50" w:line="500" w:lineRule="exac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A.磋商响应方的有效工商营业执照或法人证书复印件加盖公章；</w:t>
      </w:r>
    </w:p>
    <w:p w14:paraId="1E8FD5C9">
      <w:pPr>
        <w:shd w:val="clear" w:color="auto" w:fill="auto"/>
        <w:adjustRightInd w:val="0"/>
        <w:snapToGrid w:val="0"/>
        <w:spacing w:before="120" w:beforeLines="50" w:after="120" w:afterLines="50" w:line="500" w:lineRule="exac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B.磋商响应方的承诺函（格式见附件）；</w:t>
      </w:r>
    </w:p>
    <w:p w14:paraId="61663B57">
      <w:pPr>
        <w:shd w:val="clear" w:color="auto" w:fill="auto"/>
        <w:adjustRightInd w:val="0"/>
        <w:snapToGrid w:val="0"/>
        <w:spacing w:before="120" w:beforeLines="50" w:after="120" w:afterLines="50" w:line="500" w:lineRule="exac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C.中小企业需提供《中小企业声明函》，其中供应商的所属行业须为</w:t>
      </w: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其他未列明行业</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或残疾人福利性单位需提供《残疾人福利性单位声明函》或监狱企业需提供省级以上监狱管理局、戒毒管理局（含新疆生产建设兵团）出具的属于监狱企业的证明文件（格式见附件）；</w:t>
      </w:r>
    </w:p>
    <w:p w14:paraId="7E2F262B">
      <w:pPr>
        <w:shd w:val="clear" w:color="auto" w:fill="auto"/>
        <w:adjustRightInd w:val="0"/>
        <w:snapToGrid w:val="0"/>
        <w:spacing w:before="120" w:beforeLines="50" w:after="120" w:afterLines="50" w:line="500" w:lineRule="exact"/>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p w14:paraId="2550AD19">
      <w:pPr>
        <w:shd w:val="clear" w:color="auto" w:fill="auto"/>
        <w:adjustRightInd w:val="0"/>
        <w:snapToGrid w:val="0"/>
        <w:spacing w:before="120" w:beforeLines="50" w:after="120" w:afterLines="50" w:line="500" w:lineRule="exact"/>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p w14:paraId="515C549E">
      <w:pPr>
        <w:widowControl/>
        <w:shd w:val="clear" w:color="auto" w:fill="auto"/>
        <w:spacing w:line="480" w:lineRule="auto"/>
        <w:rPr>
          <w:rFonts w:hint="eastAsia" w:asciiTheme="minorEastAsia" w:hAnsiTheme="minorEastAsia" w:eastAsiaTheme="minorEastAsia" w:cstheme="minorEastAsia"/>
          <w:b/>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lang w:bidi="ar"/>
          <w14:textFill>
            <w14:solidFill>
              <w14:schemeClr w14:val="tx1"/>
            </w14:solidFill>
          </w14:textFill>
        </w:rPr>
        <w:br w:type="page"/>
      </w:r>
      <w:r>
        <w:rPr>
          <w:rFonts w:hint="eastAsia" w:asciiTheme="minorEastAsia" w:hAnsiTheme="minorEastAsia" w:eastAsiaTheme="minorEastAsia" w:cstheme="minorEastAsia"/>
          <w:b/>
          <w:caps w:val="0"/>
          <w:color w:val="000000" w:themeColor="text1"/>
          <w:kern w:val="0"/>
          <w:sz w:val="30"/>
          <w:szCs w:val="30"/>
          <w:highlight w:val="none"/>
          <w:lang w:bidi="ar"/>
          <w14:textFill>
            <w14:solidFill>
              <w14:schemeClr w14:val="tx1"/>
            </w14:solidFill>
          </w14:textFill>
        </w:rPr>
        <w:t>附件：</w:t>
      </w:r>
    </w:p>
    <w:p w14:paraId="2E3FF9BE">
      <w:pPr>
        <w:widowControl/>
        <w:shd w:val="clear" w:color="auto" w:fill="auto"/>
        <w:spacing w:line="480" w:lineRule="auto"/>
        <w:jc w:val="center"/>
        <w:rPr>
          <w:rFonts w:hint="eastAsia" w:asciiTheme="minorEastAsia" w:hAnsiTheme="minorEastAsia" w:eastAsiaTheme="minorEastAsia" w:cstheme="minorEastAsia"/>
          <w:caps w:val="0"/>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lang w:bidi="ar"/>
          <w14:textFill>
            <w14:solidFill>
              <w14:schemeClr w14:val="tx1"/>
            </w14:solidFill>
          </w14:textFill>
        </w:rPr>
        <w:t>承诺函</w:t>
      </w:r>
    </w:p>
    <w:p w14:paraId="0EC5506D">
      <w:pPr>
        <w:widowControl/>
        <w:spacing w:line="480" w:lineRule="auto"/>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u w:val="single"/>
          <w:lang w:bidi="ar"/>
          <w14:textFill>
            <w14:solidFill>
              <w14:schemeClr w14:val="tx1"/>
            </w14:solidFill>
          </w14:textFill>
        </w:rPr>
        <w:t>致            （采购人、采购代理机构）</w:t>
      </w:r>
      <w:r>
        <w:rPr>
          <w:rFonts w:hint="eastAsia" w:asciiTheme="minorEastAsia" w:hAnsiTheme="minorEastAsia" w:eastAsiaTheme="minorEastAsia" w:cstheme="minorEastAsia"/>
          <w:caps w:val="0"/>
          <w:color w:val="000000" w:themeColor="text1"/>
          <w:kern w:val="0"/>
          <w:sz w:val="24"/>
          <w:szCs w:val="24"/>
          <w:highlight w:val="none"/>
          <w:lang w:bidi="ar"/>
          <w14:textFill>
            <w14:solidFill>
              <w14:schemeClr w14:val="tx1"/>
            </w14:solidFill>
          </w14:textFill>
        </w:rPr>
        <w:t xml:space="preserve">： </w:t>
      </w:r>
    </w:p>
    <w:p w14:paraId="684F11D8">
      <w:pPr>
        <w:spacing w:line="36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本供应商郑重承诺，我方符合参加政府采购活动的资格条件，并且参与本项目前3年内（处罚决定日期），没有税收缴纳、社会保障、财务经营等方面的失信记录，且在经营活动中无重大违法记录（重大违法记录包括：供应商因违法经营受到刑事处罚或者责令停产停业、吊销许可证或者执照、较大数额罚款等行政处罚。）</w:t>
      </w:r>
    </w:p>
    <w:p w14:paraId="2F686137">
      <w:pPr>
        <w:spacing w:line="36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同时，截止本声明书签订之日前，我方通过“信用中国”（www.creditchina.gov.cn）、“中国政府采购网”（www.ccgp.gov.cn）查询，未在失信被执行人、重大税收违法案件当事人名单、政府采购严重违法失信行为记录名单之列。</w:t>
      </w:r>
    </w:p>
    <w:p w14:paraId="406DEF47">
      <w:pPr>
        <w:spacing w:line="36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本单位对上述承诺的真实性负责。如有虚假，将依法承担相应责任。</w:t>
      </w:r>
    </w:p>
    <w:p w14:paraId="067C5647">
      <w:pPr>
        <w:spacing w:line="36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p>
    <w:p w14:paraId="5B41D4A8">
      <w:pPr>
        <w:spacing w:line="36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磋商响应</w:t>
      </w:r>
      <w:r>
        <w:rPr>
          <w:rFonts w:hint="eastAsia" w:asciiTheme="minorEastAsia" w:hAnsiTheme="minorEastAsia" w:eastAsiaTheme="minorEastAsia" w:cstheme="minorEastAsia"/>
          <w:caps w:val="0"/>
          <w:color w:val="000000" w:themeColor="text1"/>
          <w:sz w:val="24"/>
          <w:szCs w:val="24"/>
          <w:highlight w:val="none"/>
          <w:lang w:eastAsia="zh-Hans"/>
          <w14:textFill>
            <w14:solidFill>
              <w14:schemeClr w14:val="tx1"/>
            </w14:solidFill>
          </w14:textFill>
        </w:rPr>
        <w:t>单位</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全称（盖单位公章）： </w:t>
      </w:r>
    </w:p>
    <w:p w14:paraId="02CE995A">
      <w:pPr>
        <w:spacing w:line="36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日期：  </w:t>
      </w:r>
    </w:p>
    <w:p w14:paraId="17F9B4FD">
      <w:pPr>
        <w:shd w:val="clear" w:color="auto" w:fill="auto"/>
        <w:ind w:firstLine="0" w:firstLineChars="0"/>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lang w:bidi="ar"/>
          <w14:textFill>
            <w14:solidFill>
              <w14:schemeClr w14:val="tx1"/>
            </w14:solidFill>
          </w14:textFill>
        </w:rPr>
        <w:br w:type="page"/>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附件：</w:t>
      </w:r>
    </w:p>
    <w:p w14:paraId="0A088885">
      <w:pPr>
        <w:shd w:val="clear" w:color="auto" w:fill="auto"/>
        <w:spacing w:line="240" w:lineRule="auto"/>
        <w:ind w:firstLine="482" w:firstLineChars="200"/>
        <w:jc w:val="cente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中小企业声明函（工程、服务）</w:t>
      </w:r>
    </w:p>
    <w:p w14:paraId="0E19CDD1">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（单位名称）</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（项目名称）</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14A391E">
      <w:pPr>
        <w:numPr>
          <w:ilvl w:val="0"/>
          <w:numId w:val="36"/>
        </w:num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（标的名称）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，属于</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；承建（承接）企业为</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（企业名称）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，从业人员</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人，营业收入为</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万元，资产总额为</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万元</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，属于</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（中型企业、小型企业、微型企业）</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 ；</w:t>
      </w:r>
    </w:p>
    <w:p w14:paraId="4E289039">
      <w:pPr>
        <w:numPr>
          <w:ilvl w:val="0"/>
          <w:numId w:val="36"/>
        </w:num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（标的名称）</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，属于</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（采购文件中明确的所属行业）</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 ；承建（承接）企业为 </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（企业名称）</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 ，从业人员</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人，营业收入为</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万元，资产总额为</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万元，属于</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（中型企业、小型企业、微型企业）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w:t>
      </w:r>
    </w:p>
    <w:p w14:paraId="0618E1B8">
      <w:pPr>
        <w:shd w:val="clear" w:color="auto" w:fill="auto"/>
        <w:spacing w:line="240" w:lineRule="auto"/>
        <w:ind w:left="420" w:left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w:t>
      </w:r>
    </w:p>
    <w:p w14:paraId="4F32EC34">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2419A8DC">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本企业对上述声明内容的真实性负责。如有虚假，将依法承担相应责任。</w:t>
      </w:r>
    </w:p>
    <w:p w14:paraId="7F94A28C">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p>
    <w:p w14:paraId="5AEC7ECB">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p>
    <w:p w14:paraId="021EA66A">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企业名称（盖章）：</w:t>
      </w:r>
    </w:p>
    <w:p w14:paraId="097DEA29">
      <w:pPr>
        <w:shd w:val="clear" w:color="auto" w:fill="auto"/>
        <w:spacing w:line="240" w:lineRule="auto"/>
        <w:ind w:firstLine="480" w:firstLineChars="2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日 期：</w:t>
      </w:r>
    </w:p>
    <w:p w14:paraId="1BBB0845">
      <w:pPr>
        <w:shd w:val="clear" w:color="auto" w:fill="auto"/>
        <w:spacing w:line="24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7AD7D6D3">
      <w:pPr>
        <w:shd w:val="clear" w:color="auto" w:fill="auto"/>
        <w:spacing w:line="24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1E381796">
      <w:pPr>
        <w:shd w:val="clear" w:color="auto" w:fill="auto"/>
        <w:spacing w:line="24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5CAFEB01">
      <w:pPr>
        <w:shd w:val="clear" w:color="auto" w:fill="auto"/>
        <w:spacing w:line="24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注：</w:t>
      </w:r>
    </w:p>
    <w:p w14:paraId="7EA931ED">
      <w:pPr>
        <w:shd w:val="clear" w:color="auto" w:fill="auto"/>
        <w:spacing w:line="24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1.从业人员、营业收入、资产总额填报上一年度数据，无上一年度数据的新成立企业可不填报。</w:t>
      </w:r>
    </w:p>
    <w:p w14:paraId="2A4DC2A8">
      <w:pPr>
        <w:shd w:val="clear" w:color="auto" w:fill="auto"/>
        <w:spacing w:line="24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2.中小企业参加政府采购活动，应当出具财库〔2020〕46号文件规定的《中小企业声明函》，否则不得享受相关中小企业扶持政策。</w:t>
      </w:r>
    </w:p>
    <w:p w14:paraId="2901BA9A">
      <w:pPr>
        <w:shd w:val="clear" w:color="auto" w:fill="auto"/>
        <w:spacing w:line="24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3.本项目仅以《中小企业声明函》作为评判供应商是否属于中小企业的唯一依据。</w:t>
      </w:r>
    </w:p>
    <w:p w14:paraId="1DB2BBED">
      <w:pPr>
        <w:shd w:val="clear" w:color="auto" w:fill="auto"/>
        <w:spacing w:line="24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4.供应商提供《中小企业声明函》内容不实的，属于提供虚假材料谋取中标、成交，依照《中华人民共和国政府采购法》等国家有关规定追究相应责任。</w:t>
      </w:r>
    </w:p>
    <w:p w14:paraId="2B7A8797">
      <w:pPr>
        <w:shd w:val="clear" w:color="auto" w:fill="auto"/>
        <w:spacing w:line="24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5.《中小企业声明函》填写不全（从业人员、营业收入、资产总额在中小企业划型标准规定中不涉及的除外），或未按照《中小企业声明函》要求填写的，视为未提供《中小企业声明函》，不享受中小企业扶持政策。</w:t>
      </w:r>
    </w:p>
    <w:p w14:paraId="5D19B9A4">
      <w:pPr>
        <w:shd w:val="clear" w:color="auto" w:fill="auto"/>
        <w:spacing w:line="24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6.如项目包含“多件”标的物的，需按标的物项数逐项填写。</w:t>
      </w:r>
    </w:p>
    <w:p w14:paraId="7D9E79E1">
      <w:pPr>
        <w:shd w:val="clear" w:color="auto" w:fill="auto"/>
        <w:jc w:val="left"/>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30"/>
          <w:szCs w:val="20"/>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sz w:val="30"/>
          <w:szCs w:val="20"/>
          <w:highlight w:val="none"/>
          <w:shd w:val="clear" w:color="auto" w:fill="FFFFFF"/>
          <w14:textFill>
            <w14:solidFill>
              <w14:schemeClr w14:val="tx1"/>
            </w14:solidFill>
          </w14:textFill>
        </w:rPr>
        <w:t>附件：</w:t>
      </w:r>
    </w:p>
    <w:p w14:paraId="7D6AE711">
      <w:pPr>
        <w:shd w:val="clear" w:color="auto" w:fill="auto"/>
        <w:adjustRightInd w:val="0"/>
        <w:snapToGrid w:val="0"/>
        <w:spacing w:line="288" w:lineRule="auto"/>
        <w:jc w:val="center"/>
        <w:rPr>
          <w:rFonts w:hint="eastAsia" w:asciiTheme="minorEastAsia" w:hAnsiTheme="minorEastAsia" w:eastAsiaTheme="minorEastAsia" w:cstheme="minorEastAsia"/>
          <w:caps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pacing w:val="-6"/>
          <w:szCs w:val="21"/>
          <w:highlight w:val="none"/>
          <w14:textFill>
            <w14:solidFill>
              <w14:schemeClr w14:val="tx1"/>
            </w14:solidFill>
          </w14:textFill>
        </w:rPr>
        <w:t>属于监狱企业的证明文件（若属于监狱企业）</w:t>
      </w:r>
    </w:p>
    <w:p w14:paraId="443D1DC6">
      <w:pPr>
        <w:shd w:val="clear" w:color="auto" w:fill="auto"/>
        <w:adjustRightInd w:val="0"/>
        <w:snapToGrid w:val="0"/>
        <w:spacing w:line="288" w:lineRule="auto"/>
        <w:rPr>
          <w:rFonts w:hint="eastAsia" w:asciiTheme="minorEastAsia" w:hAnsiTheme="minorEastAsia" w:eastAsiaTheme="minorEastAsia" w:cstheme="minorEastAsia"/>
          <w:caps w:val="0"/>
          <w:color w:val="000000" w:themeColor="text1"/>
          <w:kern w:val="0"/>
          <w:szCs w:val="21"/>
          <w:highlight w:val="none"/>
          <w14:textFill>
            <w14:solidFill>
              <w14:schemeClr w14:val="tx1"/>
            </w14:solidFill>
          </w14:textFill>
        </w:rPr>
      </w:pPr>
    </w:p>
    <w:p w14:paraId="6D346171">
      <w:pPr>
        <w:shd w:val="clear" w:color="auto" w:fill="auto"/>
        <w:adjustRightInd w:val="0"/>
        <w:snapToGrid w:val="0"/>
        <w:spacing w:line="288" w:lineRule="auto"/>
        <w:ind w:firstLine="373" w:firstLineChars="177"/>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kern w:val="0"/>
          <w:szCs w:val="21"/>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75F06DCB">
      <w:pPr>
        <w:shd w:val="clear" w:color="auto" w:fill="auto"/>
        <w:adjustRightInd w:val="0"/>
        <w:snapToGrid w:val="0"/>
        <w:spacing w:line="288" w:lineRule="auto"/>
        <w:rPr>
          <w:rFonts w:hint="eastAsia" w:asciiTheme="minorEastAsia" w:hAnsiTheme="minorEastAsia" w:eastAsiaTheme="minorEastAsia" w:cstheme="minorEastAsia"/>
          <w:caps w:val="0"/>
          <w:color w:val="000000" w:themeColor="text1"/>
          <w:szCs w:val="21"/>
          <w:highlight w:val="none"/>
          <w14:textFill>
            <w14:solidFill>
              <w14:schemeClr w14:val="tx1"/>
            </w14:solidFill>
          </w14:textFill>
        </w:rPr>
      </w:pPr>
    </w:p>
    <w:p w14:paraId="789A975A">
      <w:pPr>
        <w:shd w:val="clear" w:color="auto" w:fill="auto"/>
        <w:adjustRightInd w:val="0"/>
        <w:snapToGrid w:val="0"/>
        <w:spacing w:line="288" w:lineRule="auto"/>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t>说明：</w:t>
      </w:r>
    </w:p>
    <w:p w14:paraId="3DF042D7">
      <w:pPr>
        <w:widowControl/>
        <w:shd w:val="clear" w:color="auto" w:fill="auto"/>
        <w:adjustRightInd w:val="0"/>
        <w:snapToGrid w:val="0"/>
        <w:spacing w:line="288" w:lineRule="auto"/>
        <w:ind w:firstLine="371" w:firstLineChars="177"/>
        <w:jc w:val="left"/>
        <w:rPr>
          <w:rFonts w:hint="eastAsia" w:asciiTheme="minorEastAsia" w:hAnsiTheme="minorEastAsia" w:eastAsiaTheme="minorEastAsia" w:cstheme="minorEastAsia"/>
          <w:caps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kern w:val="0"/>
          <w:szCs w:val="21"/>
          <w:highlight w:val="none"/>
          <w14:textFill>
            <w14:solidFill>
              <w14:schemeClr w14:val="tx1"/>
            </w14:solidFill>
          </w14:textFill>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9487739">
      <w:pPr>
        <w:widowControl/>
        <w:shd w:val="clear" w:color="auto" w:fill="auto"/>
        <w:adjustRightInd w:val="0"/>
        <w:snapToGrid w:val="0"/>
        <w:spacing w:line="288" w:lineRule="auto"/>
        <w:ind w:firstLine="371" w:firstLineChars="177"/>
        <w:jc w:val="left"/>
        <w:rPr>
          <w:rFonts w:hint="eastAsia" w:asciiTheme="minorEastAsia" w:hAnsiTheme="minorEastAsia" w:eastAsiaTheme="minorEastAsia" w:cstheme="minorEastAsia"/>
          <w:caps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kern w:val="0"/>
          <w:szCs w:val="21"/>
          <w:highlight w:val="none"/>
          <w14:textFill>
            <w14:solidFill>
              <w14:schemeClr w14:val="tx1"/>
            </w14:solidFill>
          </w14:textFill>
        </w:rPr>
        <w:t>二、在政府采购活动中，监狱企业视同小型、微型企业，享受预留份额、评审中价格扣除等政府采购促进中小企业发展的政府采购政策。</w:t>
      </w:r>
    </w:p>
    <w:p w14:paraId="0C51BD42">
      <w:pPr>
        <w:widowControl/>
        <w:shd w:val="clear" w:color="auto" w:fill="auto"/>
        <w:adjustRightInd w:val="0"/>
        <w:snapToGrid w:val="0"/>
        <w:spacing w:line="288" w:lineRule="auto"/>
        <w:jc w:val="left"/>
        <w:rPr>
          <w:rFonts w:hint="eastAsia" w:asciiTheme="minorEastAsia" w:hAnsiTheme="minorEastAsia" w:eastAsiaTheme="minorEastAsia" w:cstheme="minorEastAsia"/>
          <w:b/>
          <w:caps w:val="0"/>
          <w:color w:val="000000" w:themeColor="text1"/>
          <w:spacing w:val="-6"/>
          <w:szCs w:val="21"/>
          <w:highlight w:val="none"/>
          <w14:textFill>
            <w14:solidFill>
              <w14:schemeClr w14:val="tx1"/>
            </w14:solidFill>
          </w14:textFill>
        </w:rPr>
      </w:pPr>
    </w:p>
    <w:p w14:paraId="6FE4185D">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456E0F11">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5EBB0A1B">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518208B4">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5D6B71D9">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756978CC">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18323822">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7F881180">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531143FB">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05D7736A">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0D01ED34">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2E9243EA">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4B9CEF61">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p>
    <w:p w14:paraId="559CA746">
      <w:pPr>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br w:type="page"/>
      </w:r>
    </w:p>
    <w:p w14:paraId="09B8F5B2">
      <w:pPr>
        <w:shd w:val="clear" w:color="auto" w:fill="auto"/>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32"/>
          <w:szCs w:val="21"/>
          <w:highlight w:val="none"/>
          <w:shd w:val="clear" w:color="auto" w:fill="FFFFFF"/>
          <w14:textFill>
            <w14:solidFill>
              <w14:schemeClr w14:val="tx1"/>
            </w14:solidFill>
          </w14:textFill>
        </w:rPr>
        <w:t>附件：</w:t>
      </w:r>
    </w:p>
    <w:p w14:paraId="7C00531E">
      <w:pPr>
        <w:shd w:val="clear" w:color="auto" w:fill="auto"/>
        <w:adjustRightInd w:val="0"/>
        <w:snapToGrid w:val="0"/>
        <w:spacing w:line="288" w:lineRule="auto"/>
        <w:jc w:val="center"/>
        <w:rPr>
          <w:rFonts w:hint="eastAsia" w:asciiTheme="minorEastAsia" w:hAnsiTheme="minorEastAsia" w:eastAsiaTheme="minorEastAsia" w:cstheme="minorEastAsia"/>
          <w:b/>
          <w:caps w:val="0"/>
          <w:color w:val="000000" w:themeColor="text1"/>
          <w:spacing w:val="-6"/>
          <w:szCs w:val="21"/>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pacing w:val="-6"/>
          <w:szCs w:val="21"/>
          <w:highlight w:val="none"/>
          <w14:textFill>
            <w14:solidFill>
              <w14:schemeClr w14:val="tx1"/>
            </w14:solidFill>
          </w14:textFill>
        </w:rPr>
        <w:t>残疾人福利性单位声明函（若属于残疾人福利性单位）</w:t>
      </w:r>
    </w:p>
    <w:p w14:paraId="6A369ED4">
      <w:pPr>
        <w:shd w:val="clear" w:color="auto" w:fill="auto"/>
        <w:adjustRightInd w:val="0"/>
        <w:snapToGrid w:val="0"/>
        <w:spacing w:line="288" w:lineRule="auto"/>
        <w:rPr>
          <w:rFonts w:hint="eastAsia" w:asciiTheme="minorEastAsia" w:hAnsiTheme="minorEastAsia" w:eastAsiaTheme="minorEastAsia" w:cstheme="minorEastAsia"/>
          <w:b/>
          <w:caps w:val="0"/>
          <w:color w:val="000000" w:themeColor="text1"/>
          <w:spacing w:val="6"/>
          <w:szCs w:val="21"/>
          <w:highlight w:val="none"/>
          <w14:textFill>
            <w14:solidFill>
              <w14:schemeClr w14:val="tx1"/>
            </w14:solidFill>
          </w14:textFill>
        </w:rPr>
      </w:pPr>
    </w:p>
    <w:p w14:paraId="49834A53">
      <w:pPr>
        <w:shd w:val="clear" w:color="auto" w:fill="auto"/>
        <w:adjustRightInd w:val="0"/>
        <w:snapToGrid w:val="0"/>
        <w:spacing w:line="288" w:lineRule="auto"/>
        <w:ind w:firstLine="444" w:firstLineChars="200"/>
        <w:rPr>
          <w:rFonts w:hint="eastAsia" w:asciiTheme="minorEastAsia" w:hAnsiTheme="minorEastAsia" w:eastAsiaTheme="minorEastAsia" w:cstheme="minorEastAsia"/>
          <w:caps w:val="0"/>
          <w:color w:val="000000" w:themeColor="text1"/>
          <w:spacing w:val="6"/>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pacing w:val="6"/>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Theme="minorEastAsia" w:hAnsiTheme="minorEastAsia" w:eastAsiaTheme="minorEastAsia" w:cstheme="minorEastAsia"/>
          <w:caps w:val="0"/>
          <w:color w:val="000000" w:themeColor="text1"/>
          <w:szCs w:val="21"/>
          <w:highlight w:val="none"/>
          <w14:textFill>
            <w14:solidFill>
              <w14:schemeClr w14:val="tx1"/>
            </w14:solidFill>
          </w14:textFill>
        </w:rPr>
        <w:t>〔2017〕 141</w:t>
      </w:r>
      <w:r>
        <w:rPr>
          <w:rFonts w:hint="eastAsia" w:asciiTheme="minorEastAsia" w:hAnsiTheme="minorEastAsia" w:eastAsiaTheme="minorEastAsia" w:cstheme="minorEastAsia"/>
          <w:caps w:val="0"/>
          <w:color w:val="000000" w:themeColor="text1"/>
          <w:spacing w:val="6"/>
          <w:szCs w:val="21"/>
          <w:highlight w:val="none"/>
          <w14:textFill>
            <w14:solidFill>
              <w14:schemeClr w14:val="tx1"/>
            </w14:solidFill>
          </w14:textFill>
        </w:rPr>
        <w:t>号）的规定，</w:t>
      </w:r>
      <w:r>
        <w:rPr>
          <w:rFonts w:hint="eastAsia" w:asciiTheme="minorEastAsia" w:hAnsiTheme="minorEastAsia" w:eastAsiaTheme="minorEastAsia" w:cstheme="minorEastAsia"/>
          <w:b/>
          <w:bCs/>
          <w:caps w:val="0"/>
          <w:color w:val="000000" w:themeColor="text1"/>
          <w:spacing w:val="6"/>
          <w:szCs w:val="21"/>
          <w:highlight w:val="none"/>
          <w14:textFill>
            <w14:solidFill>
              <w14:schemeClr w14:val="tx1"/>
            </w14:solidFill>
          </w14:textFill>
        </w:rPr>
        <w:t>本单位为符合条件的残疾人福利性单位</w:t>
      </w:r>
      <w:r>
        <w:rPr>
          <w:rFonts w:hint="eastAsia" w:asciiTheme="minorEastAsia" w:hAnsiTheme="minorEastAsia" w:eastAsiaTheme="minorEastAsia" w:cstheme="minorEastAsia"/>
          <w:caps w:val="0"/>
          <w:color w:val="000000" w:themeColor="text1"/>
          <w:spacing w:val="6"/>
          <w:szCs w:val="21"/>
          <w:highlight w:val="none"/>
          <w14:textFill>
            <w14:solidFill>
              <w14:schemeClr w14:val="tx1"/>
            </w14:solidFill>
          </w14:textFill>
        </w:rPr>
        <w:t>，且本单位参加______（采购人）单位的______（项目名称）项目采购活动提供本单位制造的货物，或者提供其他残疾人福利性单位制造的货物（不包括使用非残疾人福利性单位注册商标的货物）。</w:t>
      </w:r>
    </w:p>
    <w:p w14:paraId="563EEAF2">
      <w:pPr>
        <w:shd w:val="clear" w:color="auto" w:fill="auto"/>
        <w:adjustRightInd w:val="0"/>
        <w:snapToGrid w:val="0"/>
        <w:spacing w:line="288" w:lineRule="auto"/>
        <w:ind w:firstLine="444" w:firstLineChars="200"/>
        <w:rPr>
          <w:rFonts w:hint="eastAsia" w:asciiTheme="minorEastAsia" w:hAnsiTheme="minorEastAsia" w:eastAsiaTheme="minorEastAsia" w:cstheme="minorEastAsia"/>
          <w:caps w:val="0"/>
          <w:color w:val="000000" w:themeColor="text1"/>
          <w:spacing w:val="6"/>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pacing w:val="6"/>
          <w:szCs w:val="21"/>
          <w:highlight w:val="none"/>
          <w14:textFill>
            <w14:solidFill>
              <w14:schemeClr w14:val="tx1"/>
            </w14:solidFill>
          </w14:textFill>
        </w:rPr>
        <w:t>本单位对上述声明的真实性负责。如有虚假，将依法承担相应责任。</w:t>
      </w:r>
    </w:p>
    <w:p w14:paraId="479D80F6">
      <w:pPr>
        <w:shd w:val="clear" w:color="auto" w:fill="auto"/>
        <w:tabs>
          <w:tab w:val="left" w:pos="4860"/>
        </w:tabs>
        <w:adjustRightInd w:val="0"/>
        <w:snapToGrid w:val="0"/>
        <w:spacing w:line="288" w:lineRule="auto"/>
        <w:ind w:right="1560" w:firstLine="444" w:firstLineChars="200"/>
        <w:rPr>
          <w:rFonts w:hint="eastAsia" w:asciiTheme="minorEastAsia" w:hAnsiTheme="minorEastAsia" w:eastAsiaTheme="minorEastAsia" w:cstheme="minorEastAsia"/>
          <w:caps w:val="0"/>
          <w:color w:val="000000" w:themeColor="text1"/>
          <w:spacing w:val="6"/>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pacing w:val="6"/>
          <w:szCs w:val="21"/>
          <w:highlight w:val="none"/>
          <w14:textFill>
            <w14:solidFill>
              <w14:schemeClr w14:val="tx1"/>
            </w14:solidFill>
          </w14:textFill>
        </w:rPr>
        <w:t>单位名称（盖章）：</w:t>
      </w:r>
    </w:p>
    <w:p w14:paraId="7FB5CBFA">
      <w:pPr>
        <w:shd w:val="clear" w:color="auto" w:fill="auto"/>
        <w:tabs>
          <w:tab w:val="left" w:pos="4860"/>
        </w:tabs>
        <w:adjustRightInd w:val="0"/>
        <w:snapToGrid w:val="0"/>
        <w:spacing w:line="288" w:lineRule="auto"/>
        <w:ind w:right="1560" w:firstLine="444" w:firstLineChars="200"/>
        <w:rPr>
          <w:rFonts w:hint="eastAsia" w:asciiTheme="minorEastAsia" w:hAnsiTheme="minorEastAsia" w:eastAsiaTheme="minorEastAsia" w:cstheme="minorEastAsia"/>
          <w:caps w:val="0"/>
          <w:color w:val="000000" w:themeColor="text1"/>
          <w:spacing w:val="6"/>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pacing w:val="6"/>
          <w:szCs w:val="21"/>
          <w:highlight w:val="none"/>
          <w14:textFill>
            <w14:solidFill>
              <w14:schemeClr w14:val="tx1"/>
            </w14:solidFill>
          </w14:textFill>
        </w:rPr>
        <w:t>日  期：</w:t>
      </w:r>
    </w:p>
    <w:p w14:paraId="0923B984">
      <w:pPr>
        <w:shd w:val="clear" w:color="auto" w:fill="auto"/>
        <w:adjustRightInd w:val="0"/>
        <w:snapToGrid w:val="0"/>
        <w:spacing w:line="288" w:lineRule="auto"/>
        <w:rPr>
          <w:rFonts w:hint="eastAsia" w:asciiTheme="minorEastAsia" w:hAnsiTheme="minorEastAsia" w:eastAsiaTheme="minorEastAsia" w:cstheme="minorEastAsia"/>
          <w:caps w:val="0"/>
          <w:color w:val="000000" w:themeColor="text1"/>
          <w:szCs w:val="21"/>
          <w:highlight w:val="none"/>
          <w14:textFill>
            <w14:solidFill>
              <w14:schemeClr w14:val="tx1"/>
            </w14:solidFill>
          </w14:textFill>
        </w:rPr>
      </w:pPr>
    </w:p>
    <w:p w14:paraId="3289C745">
      <w:pPr>
        <w:shd w:val="clear" w:color="auto" w:fill="auto"/>
        <w:adjustRightInd w:val="0"/>
        <w:snapToGrid w:val="0"/>
        <w:spacing w:line="288" w:lineRule="auto"/>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t>说明：</w:t>
      </w:r>
    </w:p>
    <w:p w14:paraId="297DA949">
      <w:pPr>
        <w:pStyle w:val="57"/>
        <w:shd w:val="clear" w:color="auto" w:fill="auto"/>
        <w:adjustRightInd w:val="0"/>
        <w:snapToGrid w:val="0"/>
        <w:spacing w:before="0" w:beforeAutospacing="0" w:after="0" w:afterAutospacing="0" w:line="288" w:lineRule="auto"/>
        <w:ind w:firstLine="371" w:firstLineChars="177"/>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t>一、享受政府采购支持政策的残疾人福利性单位应当同时满足以下条件：</w:t>
      </w:r>
    </w:p>
    <w:p w14:paraId="46EEC5DE">
      <w:pPr>
        <w:pStyle w:val="57"/>
        <w:shd w:val="clear" w:color="auto" w:fill="auto"/>
        <w:adjustRightInd w:val="0"/>
        <w:snapToGrid w:val="0"/>
        <w:spacing w:before="0" w:beforeAutospacing="0" w:after="0" w:afterAutospacing="0" w:line="288" w:lineRule="auto"/>
        <w:ind w:firstLine="371" w:firstLineChars="177"/>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t>（一）安置的残疾人占本单位在职职工人数的比例不低于25%（含25%），并且安置的残疾人人数不少于10人（含10人）；</w:t>
      </w:r>
    </w:p>
    <w:p w14:paraId="0ADD43D9">
      <w:pPr>
        <w:pStyle w:val="57"/>
        <w:shd w:val="clear" w:color="auto" w:fill="auto"/>
        <w:adjustRightInd w:val="0"/>
        <w:snapToGrid w:val="0"/>
        <w:spacing w:before="0" w:beforeAutospacing="0" w:after="0" w:afterAutospacing="0" w:line="288" w:lineRule="auto"/>
        <w:ind w:firstLine="371" w:firstLineChars="177"/>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t>（二）依法与安置的每位残疾人签订了一年以上（含一年）的劳动合同或服务协议；</w:t>
      </w:r>
    </w:p>
    <w:p w14:paraId="52A83B79">
      <w:pPr>
        <w:pStyle w:val="57"/>
        <w:shd w:val="clear" w:color="auto" w:fill="auto"/>
        <w:adjustRightInd w:val="0"/>
        <w:snapToGrid w:val="0"/>
        <w:spacing w:before="0" w:beforeAutospacing="0" w:after="0" w:afterAutospacing="0" w:line="288" w:lineRule="auto"/>
        <w:ind w:firstLine="371" w:firstLineChars="177"/>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t>（三）为安置的每位残疾人按月足额缴纳了基本养老保险、基本医疗保险、失业保险、工伤保险和生育保险等社会保险费；</w:t>
      </w:r>
    </w:p>
    <w:p w14:paraId="39DEECDA">
      <w:pPr>
        <w:pStyle w:val="57"/>
        <w:shd w:val="clear" w:color="auto" w:fill="auto"/>
        <w:adjustRightInd w:val="0"/>
        <w:snapToGrid w:val="0"/>
        <w:spacing w:before="0" w:beforeAutospacing="0" w:after="0" w:afterAutospacing="0" w:line="288" w:lineRule="auto"/>
        <w:ind w:firstLine="371" w:firstLineChars="177"/>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0D33380D">
      <w:pPr>
        <w:pStyle w:val="57"/>
        <w:shd w:val="clear" w:color="auto" w:fill="auto"/>
        <w:adjustRightInd w:val="0"/>
        <w:snapToGrid w:val="0"/>
        <w:spacing w:before="0" w:beforeAutospacing="0" w:after="0" w:afterAutospacing="0" w:line="288" w:lineRule="auto"/>
        <w:ind w:firstLine="371" w:firstLineChars="177"/>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01B5E4C8">
      <w:pPr>
        <w:pStyle w:val="57"/>
        <w:shd w:val="clear" w:color="auto" w:fill="auto"/>
        <w:adjustRightInd w:val="0"/>
        <w:snapToGrid w:val="0"/>
        <w:spacing w:before="0" w:beforeAutospacing="0" w:after="0" w:afterAutospacing="0" w:line="288" w:lineRule="auto"/>
        <w:ind w:firstLine="371" w:firstLineChars="177"/>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26DFCDF">
      <w:pPr>
        <w:pStyle w:val="57"/>
        <w:shd w:val="clear" w:color="auto" w:fill="auto"/>
        <w:adjustRightInd w:val="0"/>
        <w:snapToGrid w:val="0"/>
        <w:spacing w:before="0" w:beforeAutospacing="0" w:after="0" w:afterAutospacing="0" w:line="288" w:lineRule="auto"/>
        <w:ind w:firstLine="371" w:firstLineChars="177"/>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t>二、符合条件的残疾人福利性单位在参加政府采购活动时，应当提供财库[2017]141号文件规定的《残疾人福利性单位声明函》，并对声明的真实性负责。</w:t>
      </w:r>
    </w:p>
    <w:p w14:paraId="0ADAAEDE">
      <w:pPr>
        <w:pStyle w:val="57"/>
        <w:shd w:val="clear" w:color="auto" w:fill="auto"/>
        <w:adjustRightInd w:val="0"/>
        <w:snapToGrid w:val="0"/>
        <w:spacing w:before="0" w:beforeAutospacing="0" w:after="0" w:afterAutospacing="0" w:line="288" w:lineRule="auto"/>
        <w:ind w:firstLine="371" w:firstLineChars="177"/>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t>三、在政府采购活动中，残疾人福利性单位视同小型、微型企业，享受预留份额、评审中价格扣除等促进中小企业发展的政府采购政策。</w:t>
      </w:r>
    </w:p>
    <w:p w14:paraId="6B5C5CD2">
      <w:pPr>
        <w:pStyle w:val="57"/>
        <w:shd w:val="clear" w:color="auto" w:fill="auto"/>
        <w:adjustRightInd w:val="0"/>
        <w:snapToGrid w:val="0"/>
        <w:spacing w:before="0" w:beforeAutospacing="0" w:after="0" w:afterAutospacing="0" w:line="288" w:lineRule="auto"/>
        <w:ind w:firstLine="371" w:firstLineChars="177"/>
        <w:rPr>
          <w:rFonts w:hint="eastAsia" w:asciiTheme="minorEastAsia" w:hAnsiTheme="minorEastAsia" w:eastAsiaTheme="minorEastAsia" w:cstheme="minorEastAsia"/>
          <w:b/>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1"/>
          <w:szCs w:val="21"/>
          <w:highlight w:val="none"/>
          <w14:textFill>
            <w14:solidFill>
              <w14:schemeClr w14:val="tx1"/>
            </w14:solidFill>
          </w14:textFill>
        </w:rPr>
        <w:t>残疾人福利性单位属于小型、微型企业的，不重复享受政策。</w:t>
      </w:r>
    </w:p>
    <w:p w14:paraId="0ECE62D5">
      <w:pPr>
        <w:shd w:val="clear" w:color="auto" w:fill="auto"/>
        <w:spacing w:before="120" w:beforeLines="50" w:after="120" w:afterLines="50"/>
        <w:jc w:val="center"/>
        <w:rPr>
          <w:rFonts w:hint="eastAsia" w:asciiTheme="minorEastAsia" w:hAnsiTheme="minorEastAsia" w:eastAsiaTheme="minorEastAsia" w:cstheme="minorEastAsia"/>
          <w:b/>
          <w:caps w:val="0"/>
          <w:color w:val="000000" w:themeColor="text1"/>
          <w:szCs w:val="21"/>
          <w:highlight w:val="none"/>
          <w:shd w:val="clear" w:color="auto" w:fill="FFFFFF"/>
          <w14:textFill>
            <w14:solidFill>
              <w14:schemeClr w14:val="tx1"/>
            </w14:solidFill>
          </w14:textFill>
        </w:rPr>
      </w:pPr>
    </w:p>
    <w:p w14:paraId="59DFB6B3">
      <w:pPr>
        <w:shd w:val="clear" w:color="auto" w:fill="auto"/>
        <w:adjustRightInd w:val="0"/>
        <w:snapToGrid w:val="0"/>
        <w:jc w:val="center"/>
        <w:rPr>
          <w:rStyle w:val="69"/>
          <w:rFonts w:hint="eastAsia" w:asciiTheme="minorEastAsia" w:hAnsiTheme="minorEastAsia" w:eastAsiaTheme="minorEastAsia" w:cstheme="minorEastAsia"/>
          <w:b/>
          <w:caps w:val="0"/>
          <w:color w:val="000000" w:themeColor="text1"/>
          <w:szCs w:val="21"/>
          <w:highlight w:val="none"/>
          <w:shd w:val="clear" w:color="auto" w:fill="FFFFFF"/>
          <w14:textFill>
            <w14:solidFill>
              <w14:schemeClr w14:val="tx1"/>
            </w14:solidFill>
          </w14:textFill>
        </w:rPr>
      </w:pPr>
    </w:p>
    <w:p w14:paraId="4DC7D236">
      <w:pPr>
        <w:shd w:val="clear" w:color="auto" w:fill="auto"/>
        <w:adjustRightInd w:val="0"/>
        <w:snapToGrid w:val="0"/>
        <w:spacing w:after="120" w:afterLines="50" w:line="360" w:lineRule="auto"/>
        <w:jc w:val="center"/>
        <w:rPr>
          <w:rStyle w:val="69"/>
          <w:rFonts w:hint="eastAsia" w:asciiTheme="minorEastAsia" w:hAnsiTheme="minorEastAsia" w:eastAsiaTheme="minorEastAsia" w:cstheme="minorEastAsia"/>
          <w:b/>
          <w:caps w:val="0"/>
          <w:color w:val="000000" w:themeColor="text1"/>
          <w:sz w:val="40"/>
          <w:szCs w:val="40"/>
          <w:highlight w:val="none"/>
          <w:shd w:val="clear" w:color="auto" w:fill="FFFFFF"/>
          <w:lang w:eastAsia="zh-CN"/>
          <w14:textFill>
            <w14:solidFill>
              <w14:schemeClr w14:val="tx1"/>
            </w14:solidFill>
          </w14:textFill>
        </w:rPr>
      </w:pPr>
      <w:r>
        <w:rPr>
          <w:rStyle w:val="69"/>
          <w:rFonts w:hint="eastAsia" w:asciiTheme="minorEastAsia" w:hAnsiTheme="minorEastAsia" w:eastAsiaTheme="minorEastAsia" w:cstheme="minorEastAsia"/>
          <w:b/>
          <w:caps w:val="0"/>
          <w:color w:val="000000" w:themeColor="text1"/>
          <w:sz w:val="40"/>
          <w:szCs w:val="40"/>
          <w:highlight w:val="none"/>
          <w:shd w:val="clear" w:color="auto" w:fill="FFFFFF"/>
          <w:lang w:eastAsia="zh-CN"/>
          <w14:textFill>
            <w14:solidFill>
              <w14:schemeClr w14:val="tx1"/>
            </w14:solidFill>
          </w14:textFill>
        </w:rPr>
        <w:t xml:space="preserve"> </w:t>
      </w:r>
    </w:p>
    <w:p w14:paraId="7AC6EA4C">
      <w:pPr>
        <w:rPr>
          <w:rStyle w:val="69"/>
          <w:rFonts w:hint="eastAsia" w:asciiTheme="minorEastAsia" w:hAnsiTheme="minorEastAsia" w:eastAsiaTheme="minorEastAsia" w:cstheme="minorEastAsia"/>
          <w:b/>
          <w:caps w:val="0"/>
          <w:color w:val="000000" w:themeColor="text1"/>
          <w:sz w:val="40"/>
          <w:szCs w:val="40"/>
          <w:highlight w:val="none"/>
          <w:shd w:val="clear" w:color="auto" w:fill="FFFFFF"/>
          <w:lang w:eastAsia="zh-CN"/>
          <w14:textFill>
            <w14:solidFill>
              <w14:schemeClr w14:val="tx1"/>
            </w14:solidFill>
          </w14:textFill>
        </w:rPr>
      </w:pPr>
      <w:r>
        <w:rPr>
          <w:rStyle w:val="69"/>
          <w:rFonts w:hint="eastAsia" w:asciiTheme="minorEastAsia" w:hAnsiTheme="minorEastAsia" w:eastAsiaTheme="minorEastAsia" w:cstheme="minorEastAsia"/>
          <w:b/>
          <w:caps w:val="0"/>
          <w:color w:val="000000" w:themeColor="text1"/>
          <w:sz w:val="40"/>
          <w:szCs w:val="40"/>
          <w:highlight w:val="none"/>
          <w:shd w:val="clear" w:color="auto" w:fill="FFFFFF"/>
          <w:lang w:eastAsia="zh-CN"/>
          <w14:textFill>
            <w14:solidFill>
              <w14:schemeClr w14:val="tx1"/>
            </w14:solidFill>
          </w14:textFill>
        </w:rPr>
        <w:br w:type="page"/>
      </w:r>
    </w:p>
    <w:p w14:paraId="30EE5C63">
      <w:pPr>
        <w:shd w:val="clear" w:color="auto" w:fill="auto"/>
        <w:adjustRightInd w:val="0"/>
        <w:snapToGrid w:val="0"/>
        <w:spacing w:after="120" w:afterLines="50" w:line="360" w:lineRule="auto"/>
        <w:jc w:val="center"/>
        <w:rPr>
          <w:rStyle w:val="69"/>
          <w:rFonts w:hint="eastAsia" w:asciiTheme="minorEastAsia" w:hAnsiTheme="minorEastAsia" w:eastAsiaTheme="minorEastAsia" w:cstheme="minorEastAsia"/>
          <w:b/>
          <w:caps w:val="0"/>
          <w:color w:val="000000" w:themeColor="text1"/>
          <w:sz w:val="40"/>
          <w:szCs w:val="40"/>
          <w:highlight w:val="none"/>
          <w:shd w:val="clear" w:color="auto" w:fill="FFFFFF"/>
          <w:lang w:eastAsia="zh-CN"/>
          <w14:textFill>
            <w14:solidFill>
              <w14:schemeClr w14:val="tx1"/>
            </w14:solidFill>
          </w14:textFill>
        </w:rPr>
      </w:pPr>
    </w:p>
    <w:p w14:paraId="2B7EC2E0">
      <w:pPr>
        <w:shd w:val="clear" w:color="auto" w:fill="auto"/>
        <w:adjustRightInd w:val="0"/>
        <w:snapToGrid w:val="0"/>
        <w:spacing w:after="120" w:afterLines="50" w:line="360" w:lineRule="auto"/>
        <w:jc w:val="center"/>
        <w:rPr>
          <w:rStyle w:val="69"/>
          <w:rFonts w:hint="eastAsia" w:asciiTheme="minorEastAsia" w:hAnsiTheme="minorEastAsia" w:eastAsiaTheme="minorEastAsia" w:cstheme="minorEastAsia"/>
          <w:b/>
          <w:caps w:val="0"/>
          <w:color w:val="000000" w:themeColor="text1"/>
          <w:sz w:val="40"/>
          <w:szCs w:val="40"/>
          <w:highlight w:val="none"/>
          <w:shd w:val="clear" w:color="auto" w:fill="FFFFFF"/>
          <w:lang w:eastAsia="zh-CN"/>
          <w14:textFill>
            <w14:solidFill>
              <w14:schemeClr w14:val="tx1"/>
            </w14:solidFill>
          </w14:textFill>
        </w:rPr>
      </w:pPr>
    </w:p>
    <w:p w14:paraId="20DCE3B1">
      <w:pPr>
        <w:shd w:val="clear" w:color="auto" w:fill="auto"/>
        <w:adjustRightInd w:val="0"/>
        <w:snapToGrid w:val="0"/>
        <w:spacing w:after="120" w:afterLines="50" w:line="360" w:lineRule="auto"/>
        <w:jc w:val="center"/>
        <w:rPr>
          <w:rStyle w:val="69"/>
          <w:rFonts w:hint="eastAsia" w:asciiTheme="minorEastAsia" w:hAnsiTheme="minorEastAsia" w:eastAsiaTheme="minorEastAsia" w:cstheme="minorEastAsia"/>
          <w:b/>
          <w:caps w:val="0"/>
          <w:color w:val="000000" w:themeColor="text1"/>
          <w:sz w:val="40"/>
          <w:szCs w:val="40"/>
          <w:highlight w:val="none"/>
          <w:shd w:val="clear" w:color="auto" w:fill="FFFFFF"/>
          <w:lang w:eastAsia="zh-CN"/>
          <w14:textFill>
            <w14:solidFill>
              <w14:schemeClr w14:val="tx1"/>
            </w14:solidFill>
          </w14:textFill>
        </w:rPr>
      </w:pPr>
      <w:r>
        <w:rPr>
          <w:rStyle w:val="69"/>
          <w:rFonts w:hint="eastAsia" w:asciiTheme="minorEastAsia" w:hAnsiTheme="minorEastAsia" w:eastAsiaTheme="minorEastAsia" w:cstheme="minorEastAsia"/>
          <w:b/>
          <w:caps w:val="0"/>
          <w:color w:val="000000" w:themeColor="text1"/>
          <w:sz w:val="40"/>
          <w:szCs w:val="40"/>
          <w:highlight w:val="none"/>
          <w:shd w:val="clear" w:color="auto" w:fill="FFFFFF"/>
          <w:lang w:eastAsia="zh-CN"/>
          <w14:textFill>
            <w14:solidFill>
              <w14:schemeClr w14:val="tx1"/>
            </w14:solidFill>
          </w14:textFill>
        </w:rPr>
        <w:t>湖州莫干山高新技术产业开发区2024年度生产型企业第三方安全生产监管服务采购项目</w:t>
      </w:r>
    </w:p>
    <w:p w14:paraId="135CBBFD">
      <w:pPr>
        <w:shd w:val="clear" w:color="auto" w:fill="auto"/>
        <w:adjustRightInd w:val="0"/>
        <w:snapToGrid w:val="0"/>
        <w:jc w:val="center"/>
        <w:rPr>
          <w:rFonts w:hint="eastAsia" w:asciiTheme="minorEastAsia" w:hAnsiTheme="minorEastAsia" w:eastAsiaTheme="minorEastAsia" w:cstheme="minorEastAsia"/>
          <w:b/>
          <w:bCs/>
          <w:caps w:val="0"/>
          <w:color w:val="000000" w:themeColor="text1"/>
          <w:sz w:val="33"/>
          <w:szCs w:val="21"/>
          <w:highlight w:val="none"/>
          <w:shd w:val="clear" w:color="auto" w:fill="FFFFFF"/>
          <w14:textFill>
            <w14:solidFill>
              <w14:schemeClr w14:val="tx1"/>
            </w14:solidFill>
          </w14:textFill>
        </w:rPr>
      </w:pPr>
    </w:p>
    <w:p w14:paraId="565C5D59">
      <w:pPr>
        <w:shd w:val="clear" w:color="auto" w:fill="auto"/>
        <w:adjustRightInd w:val="0"/>
        <w:snapToGrid w:val="0"/>
        <w:jc w:val="center"/>
        <w:rPr>
          <w:rFonts w:hint="eastAsia" w:asciiTheme="minorEastAsia" w:hAnsiTheme="minorEastAsia" w:eastAsiaTheme="minorEastAsia" w:cstheme="minorEastAsia"/>
          <w:b/>
          <w:caps w:val="0"/>
          <w:color w:val="000000" w:themeColor="text1"/>
          <w:sz w:val="33"/>
          <w:szCs w:val="21"/>
          <w:highlight w:val="none"/>
          <w:shd w:val="clear" w:color="auto" w:fill="FFFFFF"/>
          <w14:textFill>
            <w14:solidFill>
              <w14:schemeClr w14:val="tx1"/>
            </w14:solidFill>
          </w14:textFill>
        </w:rPr>
      </w:pPr>
    </w:p>
    <w:p w14:paraId="66EA1BF8">
      <w:pPr>
        <w:shd w:val="clear" w:color="auto" w:fill="auto"/>
        <w:adjustRightInd w:val="0"/>
        <w:snapToGrid w:val="0"/>
        <w:jc w:val="center"/>
        <w:rPr>
          <w:rFonts w:hint="eastAsia" w:asciiTheme="minorEastAsia" w:hAnsiTheme="minorEastAsia" w:eastAsiaTheme="minorEastAsia" w:cstheme="minorEastAsia"/>
          <w:b/>
          <w:caps w:val="0"/>
          <w:color w:val="000000" w:themeColor="text1"/>
          <w:sz w:val="33"/>
          <w:szCs w:val="21"/>
          <w:highlight w:val="none"/>
          <w:shd w:val="clear" w:color="auto" w:fill="FFFFFF"/>
          <w14:textFill>
            <w14:solidFill>
              <w14:schemeClr w14:val="tx1"/>
            </w14:solidFill>
          </w14:textFill>
        </w:rPr>
      </w:pPr>
    </w:p>
    <w:p w14:paraId="629F49A7">
      <w:pPr>
        <w:shd w:val="clear" w:color="auto" w:fill="auto"/>
        <w:adjustRightInd w:val="0"/>
        <w:snapToGrid w:val="0"/>
        <w:jc w:val="center"/>
        <w:rPr>
          <w:rFonts w:hint="eastAsia" w:asciiTheme="minorEastAsia" w:hAnsiTheme="minorEastAsia" w:eastAsiaTheme="minorEastAsia" w:cstheme="minorEastAsia"/>
          <w:b/>
          <w:caps w:val="0"/>
          <w:color w:val="000000" w:themeColor="text1"/>
          <w:sz w:val="33"/>
          <w:szCs w:val="21"/>
          <w:highlight w:val="none"/>
          <w:shd w:val="clear" w:color="auto" w:fill="FFFFFF"/>
          <w14:textFill>
            <w14:solidFill>
              <w14:schemeClr w14:val="tx1"/>
            </w14:solidFill>
          </w14:textFill>
        </w:rPr>
      </w:pPr>
    </w:p>
    <w:p w14:paraId="39794A85">
      <w:pPr>
        <w:shd w:val="clear" w:color="auto" w:fill="auto"/>
        <w:adjustRightInd w:val="0"/>
        <w:snapToGrid w:val="0"/>
        <w:spacing w:line="360" w:lineRule="auto"/>
        <w:jc w:val="center"/>
        <w:rPr>
          <w:rFonts w:hint="eastAsia" w:asciiTheme="minorEastAsia" w:hAnsiTheme="minorEastAsia" w:eastAsiaTheme="minorEastAsia" w:cstheme="minorEastAsia"/>
          <w:caps w:val="0"/>
          <w:color w:val="000000" w:themeColor="text1"/>
          <w:sz w:val="49"/>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49"/>
          <w:szCs w:val="21"/>
          <w:highlight w:val="none"/>
          <w:shd w:val="clear" w:color="auto" w:fill="FFFFFF"/>
          <w14:textFill>
            <w14:solidFill>
              <w14:schemeClr w14:val="tx1"/>
            </w14:solidFill>
          </w14:textFill>
        </w:rPr>
        <w:t>商务技术文件</w:t>
      </w:r>
    </w:p>
    <w:p w14:paraId="0DC57901">
      <w:pPr>
        <w:shd w:val="clear" w:color="auto" w:fill="auto"/>
        <w:adjustRightInd w:val="0"/>
        <w:snapToGrid w:val="0"/>
        <w:spacing w:line="500" w:lineRule="exact"/>
        <w:ind w:firstLine="955" w:firstLineChars="455"/>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p w14:paraId="0EA03DBE">
      <w:pPr>
        <w:shd w:val="clear" w:color="auto" w:fill="auto"/>
        <w:adjustRightInd w:val="0"/>
        <w:snapToGrid w:val="0"/>
        <w:spacing w:line="500" w:lineRule="exact"/>
        <w:ind w:firstLine="955" w:firstLineChars="455"/>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p w14:paraId="06D93116">
      <w:pPr>
        <w:shd w:val="clear" w:color="auto" w:fill="auto"/>
        <w:adjustRightInd w:val="0"/>
        <w:snapToGrid w:val="0"/>
        <w:spacing w:line="500" w:lineRule="exact"/>
        <w:ind w:firstLine="955" w:firstLineChars="455"/>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p w14:paraId="6E1AA398">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项目名称：</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p>
    <w:p w14:paraId="7993AF0B">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项目编号：</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p>
    <w:p w14:paraId="7C734E08">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磋商响应方名称（盖章）：</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p>
    <w:p w14:paraId="08FF73C2">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磋商响应方地址：</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p>
    <w:p w14:paraId="1CA1B06A">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lang w:eastAsia="zh-CN"/>
          <w14:textFill>
            <w14:solidFill>
              <w14:schemeClr w14:val="tx1"/>
            </w14:solidFill>
          </w14:textFill>
        </w:rPr>
        <w:t>授权代表签字或盖章</w:t>
      </w: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p>
    <w:p w14:paraId="32EF6676">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年</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月</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日</w:t>
      </w:r>
    </w:p>
    <w:p w14:paraId="00399CAB">
      <w:pPr>
        <w:widowControl/>
        <w:shd w:val="clear" w:color="auto" w:fill="auto"/>
        <w:spacing w:line="240" w:lineRule="auto"/>
        <w:jc w:val="left"/>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szCs w:val="24"/>
          <w:highlight w:val="none"/>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b/>
          <w:bCs/>
          <w:cap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商务部分包括但不限于以下内容：</w:t>
      </w:r>
    </w:p>
    <w:p w14:paraId="5252039D">
      <w:pPr>
        <w:numPr>
          <w:ilvl w:val="0"/>
          <w:numId w:val="3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供应商磋商响应文件评分索引一览表（格式见附件）；</w:t>
      </w:r>
    </w:p>
    <w:p w14:paraId="574EB26D">
      <w:pPr>
        <w:numPr>
          <w:ilvl w:val="0"/>
          <w:numId w:val="3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磋商声明书（格式见附件）；</w:t>
      </w:r>
    </w:p>
    <w:p w14:paraId="5C41A092">
      <w:pPr>
        <w:numPr>
          <w:ilvl w:val="0"/>
          <w:numId w:val="3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法定代表人授权委托书（格式见附件）；</w:t>
      </w:r>
    </w:p>
    <w:p w14:paraId="54E12B1C">
      <w:pPr>
        <w:numPr>
          <w:ilvl w:val="0"/>
          <w:numId w:val="3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磋商响应方营业执照或法人证书复印件；</w:t>
      </w:r>
    </w:p>
    <w:p w14:paraId="00FEE376">
      <w:pPr>
        <w:numPr>
          <w:ilvl w:val="0"/>
          <w:numId w:val="3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企业总体情况</w:t>
      </w:r>
      <w:r>
        <w:rPr>
          <w:rFonts w:hint="eastAsia" w:asciiTheme="minorEastAsia" w:hAnsiTheme="minorEastAsia" w:eastAsiaTheme="minorEastAsia" w:cstheme="minorEastAsia"/>
          <w:caps w:val="0"/>
          <w:color w:val="000000" w:themeColor="text1"/>
          <w:sz w:val="24"/>
          <w:highlight w:val="none"/>
          <w:shd w:val="clear" w:color="auto" w:fill="FFFFFF"/>
          <w:lang w:eastAsia="zh-CN"/>
          <w14:textFill>
            <w14:solidFill>
              <w14:schemeClr w14:val="tx1"/>
            </w14:solidFill>
          </w14:textFill>
        </w:rPr>
        <w:t>；</w:t>
      </w:r>
    </w:p>
    <w:p w14:paraId="483136D1">
      <w:pPr>
        <w:numPr>
          <w:ilvl w:val="0"/>
          <w:numId w:val="3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类似业绩</w:t>
      </w:r>
      <w:r>
        <w:rPr>
          <w:rFonts w:hint="eastAsia" w:asciiTheme="minorEastAsia" w:hAnsiTheme="minorEastAsia" w:eastAsiaTheme="minorEastAsia" w:cstheme="minorEastAsia"/>
          <w:caps w:val="0"/>
          <w:color w:val="000000" w:themeColor="text1"/>
          <w:sz w:val="24"/>
          <w:highlight w:val="none"/>
          <w:shd w:val="clear" w:color="auto" w:fill="FFFFFF"/>
          <w:lang w:eastAsia="zh-CN"/>
          <w14:textFill>
            <w14:solidFill>
              <w14:schemeClr w14:val="tx1"/>
            </w14:solidFill>
          </w14:textFill>
        </w:rPr>
        <w:t>；</w:t>
      </w:r>
    </w:p>
    <w:p w14:paraId="74309F4B">
      <w:pPr>
        <w:numPr>
          <w:ilvl w:val="0"/>
          <w:numId w:val="3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实施服务保障（负责人及团队人员）</w:t>
      </w:r>
      <w:r>
        <w:rPr>
          <w:rFonts w:hint="eastAsia" w:asciiTheme="minorEastAsia" w:hAnsiTheme="minorEastAsia" w:eastAsiaTheme="minorEastAsia" w:cstheme="minorEastAsia"/>
          <w:caps w:val="0"/>
          <w:color w:val="000000" w:themeColor="text1"/>
          <w:sz w:val="24"/>
          <w:highlight w:val="none"/>
          <w:shd w:val="clear" w:color="auto" w:fill="FFFFFF"/>
          <w:lang w:eastAsia="zh-CN"/>
          <w14:textFill>
            <w14:solidFill>
              <w14:schemeClr w14:val="tx1"/>
            </w14:solidFill>
          </w14:textFill>
        </w:rPr>
        <w:t>；</w:t>
      </w:r>
    </w:p>
    <w:p w14:paraId="7318FC65">
      <w:pPr>
        <w:numPr>
          <w:ilvl w:val="0"/>
          <w:numId w:val="3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驻场服务要求</w:t>
      </w:r>
      <w:r>
        <w:rPr>
          <w:rFonts w:hint="eastAsia" w:asciiTheme="minorEastAsia" w:hAnsiTheme="minorEastAsia" w:eastAsiaTheme="minorEastAsia" w:cstheme="minorEastAsia"/>
          <w:caps w:val="0"/>
          <w:color w:val="000000" w:themeColor="text1"/>
          <w:sz w:val="24"/>
          <w:highlight w:val="none"/>
          <w:shd w:val="clear" w:color="auto" w:fill="FFFFFF"/>
          <w:lang w:eastAsia="zh-CN"/>
          <w14:textFill>
            <w14:solidFill>
              <w14:schemeClr w14:val="tx1"/>
            </w14:solidFill>
          </w14:textFill>
        </w:rPr>
        <w:t>；</w:t>
      </w:r>
    </w:p>
    <w:p w14:paraId="77DBE856">
      <w:pPr>
        <w:numPr>
          <w:ilvl w:val="0"/>
          <w:numId w:val="3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商务偏离表（加盖公章，格式见附件）；</w:t>
      </w:r>
    </w:p>
    <w:p w14:paraId="3075E197">
      <w:pPr>
        <w:numPr>
          <w:ilvl w:val="0"/>
          <w:numId w:val="37"/>
        </w:numPr>
        <w:shd w:val="clear" w:color="auto" w:fill="auto"/>
        <w:spacing w:line="240" w:lineRule="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针对本项目为采购人提供的其他优惠条件（加盖公章）；</w:t>
      </w:r>
    </w:p>
    <w:p w14:paraId="68FB3250">
      <w:pPr>
        <w:numPr>
          <w:ilvl w:val="0"/>
          <w:numId w:val="37"/>
        </w:numPr>
        <w:shd w:val="clear" w:color="auto" w:fill="auto"/>
        <w:spacing w:line="240" w:lineRule="auto"/>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t>采购文件要求的，以及磋商响应方认为要说明的其他内容。</w:t>
      </w:r>
    </w:p>
    <w:p w14:paraId="125C4085">
      <w:pPr>
        <w:numPr>
          <w:numId w:val="0"/>
        </w:numPr>
        <w:shd w:val="clear" w:color="auto" w:fill="auto"/>
        <w:spacing w:line="400" w:lineRule="exact"/>
        <w:ind w:leftChars="0"/>
        <w:rPr>
          <w:rFonts w:hint="eastAsia" w:asciiTheme="minorEastAsia" w:hAnsiTheme="minorEastAsia" w:eastAsiaTheme="minorEastAsia" w:cstheme="minorEastAsia"/>
          <w:b/>
          <w:bCs/>
          <w:caps w:val="0"/>
          <w:color w:val="000000" w:themeColor="text1"/>
          <w:sz w:val="24"/>
          <w:highlight w:val="none"/>
          <w:shd w:val="clear" w:color="auto" w:fill="FFFFFF"/>
          <w14:textFill>
            <w14:solidFill>
              <w14:schemeClr w14:val="tx1"/>
            </w14:solidFill>
          </w14:textFill>
        </w:rPr>
      </w:pPr>
    </w:p>
    <w:p w14:paraId="222B9788">
      <w:pPr>
        <w:shd w:val="clear" w:color="auto" w:fill="auto"/>
        <w:tabs>
          <w:tab w:val="left" w:pos="540"/>
        </w:tabs>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p>
    <w:p w14:paraId="67922787">
      <w:pPr>
        <w:shd w:val="clear" w:color="auto" w:fill="auto"/>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kern w:val="44"/>
          <w:szCs w:val="21"/>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附件：</w:t>
      </w:r>
    </w:p>
    <w:p w14:paraId="77C34082">
      <w:pPr>
        <w:shd w:val="clear" w:color="auto" w:fill="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30"/>
          <w:szCs w:val="30"/>
          <w:highlight w:val="none"/>
          <w:shd w:val="clear" w:color="auto" w:fill="FFFFFF"/>
          <w14:textFill>
            <w14:solidFill>
              <w14:schemeClr w14:val="tx1"/>
            </w14:solidFill>
          </w14:textFill>
        </w:rPr>
        <w:t>供应商磋商响应文件评分索引一览表（</w:t>
      </w:r>
      <w:r>
        <w:rPr>
          <w:rFonts w:hint="eastAsia" w:asciiTheme="minorEastAsia" w:hAnsiTheme="minorEastAsia" w:eastAsiaTheme="minorEastAsia" w:cstheme="minorEastAsia"/>
          <w:b/>
          <w:caps w:val="0"/>
          <w:color w:val="000000" w:themeColor="text1"/>
          <w:sz w:val="32"/>
          <w:szCs w:val="32"/>
          <w:highlight w:val="none"/>
          <w:shd w:val="clear" w:color="auto" w:fill="FFFFFF"/>
          <w14:textFill>
            <w14:solidFill>
              <w14:schemeClr w14:val="tx1"/>
            </w14:solidFill>
          </w14:textFill>
        </w:rPr>
        <w:t>格式仅供参考</w:t>
      </w:r>
      <w:r>
        <w:rPr>
          <w:rFonts w:hint="eastAsia" w:asciiTheme="minorEastAsia" w:hAnsiTheme="minorEastAsia" w:eastAsiaTheme="minorEastAsia" w:cstheme="minorEastAsia"/>
          <w:b/>
          <w:bCs/>
          <w:caps w:val="0"/>
          <w:color w:val="000000" w:themeColor="text1"/>
          <w:sz w:val="30"/>
          <w:szCs w:val="30"/>
          <w:highlight w:val="none"/>
          <w:shd w:val="clear" w:color="auto" w:fill="FFFFFF"/>
          <w14:textFill>
            <w14:solidFill>
              <w14:schemeClr w14:val="tx1"/>
            </w14:solidFill>
          </w14:textFill>
        </w:rPr>
        <w:t>）</w:t>
      </w:r>
    </w:p>
    <w:tbl>
      <w:tblPr>
        <w:tblStyle w:val="63"/>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642"/>
        <w:gridCol w:w="1586"/>
        <w:gridCol w:w="2475"/>
        <w:gridCol w:w="3125"/>
        <w:gridCol w:w="1366"/>
      </w:tblGrid>
      <w:tr w14:paraId="6084FEA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642" w:type="dxa"/>
            <w:noWrap w:val="0"/>
            <w:vAlign w:val="center"/>
          </w:tcPr>
          <w:p w14:paraId="45917A24">
            <w:pPr>
              <w:widowControl/>
              <w:shd w:val="clear" w:color="auto" w:fill="auto"/>
              <w:spacing w:line="300" w:lineRule="exact"/>
              <w:ind w:left="147" w:leftChars="70"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评审内容</w:t>
            </w:r>
          </w:p>
        </w:tc>
        <w:tc>
          <w:tcPr>
            <w:tcW w:w="1586" w:type="dxa"/>
            <w:noWrap w:val="0"/>
            <w:vAlign w:val="center"/>
          </w:tcPr>
          <w:p w14:paraId="7FDEA85B">
            <w:pPr>
              <w:widowControl/>
              <w:shd w:val="clear" w:color="auto" w:fill="auto"/>
              <w:spacing w:line="400" w:lineRule="exact"/>
              <w:ind w:left="-29" w:leftChars="-14" w:right="-88" w:rightChars="-42"/>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评分分值</w:t>
            </w:r>
          </w:p>
        </w:tc>
        <w:tc>
          <w:tcPr>
            <w:tcW w:w="2475" w:type="dxa"/>
            <w:tcBorders>
              <w:right w:val="single" w:color="auto" w:sz="4" w:space="0"/>
            </w:tcBorders>
            <w:noWrap w:val="0"/>
            <w:vAlign w:val="center"/>
          </w:tcPr>
          <w:p w14:paraId="3CBE8DA9">
            <w:pPr>
              <w:widowControl/>
              <w:shd w:val="clear" w:color="auto" w:fill="auto"/>
              <w:spacing w:line="400" w:lineRule="exact"/>
              <w:ind w:left="-527" w:firstLine="527"/>
              <w:jc w:val="cente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t>评分标准</w:t>
            </w:r>
          </w:p>
        </w:tc>
        <w:tc>
          <w:tcPr>
            <w:tcW w:w="3125" w:type="dxa"/>
            <w:tcBorders>
              <w:left w:val="single" w:color="auto" w:sz="4" w:space="0"/>
            </w:tcBorders>
            <w:noWrap w:val="0"/>
            <w:vAlign w:val="center"/>
          </w:tcPr>
          <w:p w14:paraId="2FF9C52F">
            <w:pPr>
              <w:widowControl/>
              <w:shd w:val="clear" w:color="auto" w:fill="auto"/>
              <w:spacing w:line="400" w:lineRule="exact"/>
              <w:ind w:left="-527" w:firstLine="527"/>
              <w:jc w:val="cente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t>相应内容所在磋商响应文件页码</w:t>
            </w:r>
          </w:p>
        </w:tc>
        <w:tc>
          <w:tcPr>
            <w:tcW w:w="1366" w:type="dxa"/>
            <w:noWrap w:val="0"/>
            <w:vAlign w:val="center"/>
          </w:tcPr>
          <w:p w14:paraId="72FFB78E">
            <w:pPr>
              <w:widowControl/>
              <w:shd w:val="clear" w:color="auto" w:fill="auto"/>
              <w:spacing w:line="300" w:lineRule="exact"/>
              <w:ind w:left="-29" w:leftChars="-14" w:right="-88" w:rightChars="-42"/>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自评分值</w:t>
            </w:r>
          </w:p>
        </w:tc>
      </w:tr>
      <w:tr w14:paraId="6B3BEB2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restart"/>
            <w:noWrap w:val="0"/>
            <w:vAlign w:val="center"/>
          </w:tcPr>
          <w:p w14:paraId="68287715">
            <w:pPr>
              <w:widowControl/>
              <w:shd w:val="clear" w:color="auto" w:fill="auto"/>
              <w:spacing w:line="300" w:lineRule="exact"/>
              <w:ind w:left="147" w:leftChars="70" w:right="84" w:rightChars="40"/>
              <w:jc w:val="center"/>
              <w:rPr>
                <w:rFonts w:hint="eastAsia" w:asciiTheme="minorEastAsia" w:hAnsiTheme="minorEastAsia" w:eastAsiaTheme="minorEastAsia" w:cstheme="minorEastAsia"/>
                <w:b/>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snapToGrid w:val="0"/>
                <w:color w:val="000000" w:themeColor="text1"/>
                <w:kern w:val="0"/>
                <w:sz w:val="22"/>
                <w:highlight w:val="none"/>
                <w:shd w:val="clear" w:color="auto" w:fill="FFFFFF"/>
                <w14:textFill>
                  <w14:solidFill>
                    <w14:schemeClr w14:val="tx1"/>
                  </w14:solidFill>
                </w14:textFill>
              </w:rPr>
              <w:t>资信商务及其他分</w:t>
            </w:r>
          </w:p>
        </w:tc>
        <w:tc>
          <w:tcPr>
            <w:tcW w:w="1586" w:type="dxa"/>
            <w:noWrap w:val="0"/>
            <w:vAlign w:val="center"/>
          </w:tcPr>
          <w:p w14:paraId="1C48663B">
            <w:pPr>
              <w:widowControl/>
              <w:shd w:val="clear" w:color="auto" w:fill="auto"/>
              <w:spacing w:line="400" w:lineRule="exact"/>
              <w:ind w:left="118" w:leftChars="56"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475" w:type="dxa"/>
            <w:tcBorders>
              <w:right w:val="single" w:color="auto" w:sz="4" w:space="0"/>
            </w:tcBorders>
            <w:noWrap w:val="0"/>
            <w:vAlign w:val="center"/>
          </w:tcPr>
          <w:p w14:paraId="5ED5638B">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63C66483">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366" w:type="dxa"/>
            <w:noWrap w:val="0"/>
            <w:vAlign w:val="top"/>
          </w:tcPr>
          <w:p w14:paraId="6BF75541">
            <w:pPr>
              <w:widowControl/>
              <w:shd w:val="clear" w:color="auto" w:fill="auto"/>
              <w:spacing w:line="300" w:lineRule="exact"/>
              <w:ind w:left="-29" w:leftChars="-14" w:right="-88" w:rightChars="-42"/>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6732EE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7D147E85">
            <w:pPr>
              <w:widowControl/>
              <w:shd w:val="clear" w:color="auto" w:fill="auto"/>
              <w:spacing w:line="300" w:lineRule="exact"/>
              <w:ind w:left="147" w:leftChars="70"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noWrap w:val="0"/>
            <w:vAlign w:val="center"/>
          </w:tcPr>
          <w:p w14:paraId="6E0E694D">
            <w:pPr>
              <w:widowControl/>
              <w:shd w:val="clear" w:color="auto" w:fill="auto"/>
              <w:spacing w:line="400" w:lineRule="exact"/>
              <w:ind w:left="118" w:leftChars="56"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475" w:type="dxa"/>
            <w:tcBorders>
              <w:right w:val="single" w:color="auto" w:sz="4" w:space="0"/>
            </w:tcBorders>
            <w:noWrap w:val="0"/>
            <w:vAlign w:val="center"/>
          </w:tcPr>
          <w:p w14:paraId="2E404FE8">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26591912">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366" w:type="dxa"/>
            <w:noWrap w:val="0"/>
            <w:vAlign w:val="top"/>
          </w:tcPr>
          <w:p w14:paraId="5C1B8AFD">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34357B9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6EAF2691">
            <w:pPr>
              <w:widowControl/>
              <w:shd w:val="clear" w:color="auto" w:fill="auto"/>
              <w:spacing w:line="300" w:lineRule="exact"/>
              <w:ind w:left="147" w:leftChars="70"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noWrap w:val="0"/>
            <w:vAlign w:val="center"/>
          </w:tcPr>
          <w:p w14:paraId="222200E9">
            <w:pPr>
              <w:widowControl/>
              <w:shd w:val="clear" w:color="auto" w:fill="auto"/>
              <w:spacing w:line="400" w:lineRule="exact"/>
              <w:ind w:left="118" w:leftChars="56"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475" w:type="dxa"/>
            <w:tcBorders>
              <w:right w:val="single" w:color="auto" w:sz="4" w:space="0"/>
            </w:tcBorders>
            <w:noWrap w:val="0"/>
            <w:vAlign w:val="center"/>
          </w:tcPr>
          <w:p w14:paraId="10F97008">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3500A212">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366" w:type="dxa"/>
            <w:noWrap w:val="0"/>
            <w:vAlign w:val="top"/>
          </w:tcPr>
          <w:p w14:paraId="0CB3E04E">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3769F7A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183B5039">
            <w:pPr>
              <w:widowControl/>
              <w:shd w:val="clear" w:color="auto" w:fill="auto"/>
              <w:spacing w:line="300" w:lineRule="exact"/>
              <w:ind w:left="147" w:leftChars="70"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noWrap w:val="0"/>
            <w:vAlign w:val="center"/>
          </w:tcPr>
          <w:p w14:paraId="02FF45FE">
            <w:pPr>
              <w:widowControl/>
              <w:shd w:val="clear" w:color="auto" w:fill="auto"/>
              <w:spacing w:line="400" w:lineRule="exact"/>
              <w:ind w:left="118" w:leftChars="56"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475" w:type="dxa"/>
            <w:tcBorders>
              <w:right w:val="single" w:color="auto" w:sz="4" w:space="0"/>
            </w:tcBorders>
            <w:noWrap w:val="0"/>
            <w:vAlign w:val="center"/>
          </w:tcPr>
          <w:p w14:paraId="5A36A717">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2D4ED993">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366" w:type="dxa"/>
            <w:noWrap w:val="0"/>
            <w:vAlign w:val="top"/>
          </w:tcPr>
          <w:p w14:paraId="08099CCB">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2E30D27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273ABBB7">
            <w:pPr>
              <w:widowControl/>
              <w:shd w:val="clear" w:color="auto" w:fill="auto"/>
              <w:spacing w:line="300" w:lineRule="exact"/>
              <w:ind w:left="147" w:leftChars="70"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noWrap w:val="0"/>
            <w:vAlign w:val="center"/>
          </w:tcPr>
          <w:p w14:paraId="00DF8339">
            <w:pPr>
              <w:widowControl/>
              <w:shd w:val="clear" w:color="auto" w:fill="auto"/>
              <w:spacing w:line="400" w:lineRule="exact"/>
              <w:ind w:left="118" w:leftChars="56"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475" w:type="dxa"/>
            <w:tcBorders>
              <w:right w:val="single" w:color="auto" w:sz="4" w:space="0"/>
            </w:tcBorders>
            <w:noWrap w:val="0"/>
            <w:vAlign w:val="center"/>
          </w:tcPr>
          <w:p w14:paraId="03BC048C">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414149CE">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366" w:type="dxa"/>
            <w:noWrap w:val="0"/>
            <w:vAlign w:val="top"/>
          </w:tcPr>
          <w:p w14:paraId="6CF0571D">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5517331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7E41A3BE">
            <w:pPr>
              <w:widowControl/>
              <w:shd w:val="clear" w:color="auto" w:fill="auto"/>
              <w:spacing w:line="300" w:lineRule="exact"/>
              <w:ind w:left="147" w:leftChars="70"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noWrap w:val="0"/>
            <w:vAlign w:val="center"/>
          </w:tcPr>
          <w:p w14:paraId="2D6ABDE1">
            <w:pPr>
              <w:widowControl/>
              <w:shd w:val="clear" w:color="auto" w:fill="auto"/>
              <w:spacing w:line="400" w:lineRule="exact"/>
              <w:ind w:left="118" w:leftChars="56"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475" w:type="dxa"/>
            <w:tcBorders>
              <w:right w:val="single" w:color="auto" w:sz="4" w:space="0"/>
            </w:tcBorders>
            <w:noWrap w:val="0"/>
            <w:vAlign w:val="center"/>
          </w:tcPr>
          <w:p w14:paraId="6CE19BB3">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79D281B0">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366" w:type="dxa"/>
            <w:noWrap w:val="0"/>
            <w:vAlign w:val="top"/>
          </w:tcPr>
          <w:p w14:paraId="567BD78C">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2119B6D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6CCD3274">
            <w:pPr>
              <w:widowControl/>
              <w:shd w:val="clear" w:color="auto" w:fill="auto"/>
              <w:spacing w:line="300" w:lineRule="exact"/>
              <w:ind w:left="147" w:leftChars="70"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noWrap w:val="0"/>
            <w:vAlign w:val="center"/>
          </w:tcPr>
          <w:p w14:paraId="2BAC2082">
            <w:pPr>
              <w:widowControl/>
              <w:shd w:val="clear" w:color="auto" w:fill="auto"/>
              <w:spacing w:line="400" w:lineRule="exact"/>
              <w:ind w:left="118" w:leftChars="56" w:right="84" w:rightChars="40"/>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475" w:type="dxa"/>
            <w:tcBorders>
              <w:right w:val="single" w:color="auto" w:sz="4" w:space="0"/>
            </w:tcBorders>
            <w:noWrap w:val="0"/>
            <w:vAlign w:val="center"/>
          </w:tcPr>
          <w:p w14:paraId="1D14F5FB">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094A29AE">
            <w:pPr>
              <w:widowControl/>
              <w:shd w:val="clear" w:color="auto" w:fill="auto"/>
              <w:spacing w:line="4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366" w:type="dxa"/>
            <w:noWrap w:val="0"/>
            <w:vAlign w:val="top"/>
          </w:tcPr>
          <w:p w14:paraId="4B038067">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5D758C7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restart"/>
            <w:noWrap w:val="0"/>
            <w:vAlign w:val="center"/>
          </w:tcPr>
          <w:p w14:paraId="485B750A">
            <w:pPr>
              <w:shd w:val="clear" w:color="auto" w:fill="auto"/>
              <w:jc w:val="cente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技术分</w:t>
            </w:r>
          </w:p>
        </w:tc>
        <w:tc>
          <w:tcPr>
            <w:tcW w:w="1586" w:type="dxa"/>
            <w:tcBorders>
              <w:right w:val="single" w:color="auto" w:sz="4" w:space="0"/>
            </w:tcBorders>
            <w:noWrap w:val="0"/>
            <w:vAlign w:val="center"/>
          </w:tcPr>
          <w:p w14:paraId="616B10F5">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2475" w:type="dxa"/>
            <w:tcBorders>
              <w:left w:val="single" w:color="auto" w:sz="4" w:space="0"/>
              <w:right w:val="single" w:color="auto" w:sz="4" w:space="0"/>
            </w:tcBorders>
            <w:noWrap w:val="0"/>
            <w:vAlign w:val="center"/>
          </w:tcPr>
          <w:p w14:paraId="1893209D">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3452E27B">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1366" w:type="dxa"/>
            <w:noWrap w:val="0"/>
            <w:vAlign w:val="top"/>
          </w:tcPr>
          <w:p w14:paraId="061D9135">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251E670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05952249">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tcBorders>
              <w:right w:val="single" w:color="auto" w:sz="4" w:space="0"/>
            </w:tcBorders>
            <w:noWrap w:val="0"/>
            <w:vAlign w:val="center"/>
          </w:tcPr>
          <w:p w14:paraId="7FC820F4">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2475" w:type="dxa"/>
            <w:tcBorders>
              <w:left w:val="single" w:color="auto" w:sz="4" w:space="0"/>
              <w:right w:val="single" w:color="auto" w:sz="4" w:space="0"/>
            </w:tcBorders>
            <w:noWrap w:val="0"/>
            <w:vAlign w:val="center"/>
          </w:tcPr>
          <w:p w14:paraId="10B1FBA7">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43B73179">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1366" w:type="dxa"/>
            <w:noWrap w:val="0"/>
            <w:vAlign w:val="top"/>
          </w:tcPr>
          <w:p w14:paraId="4C4873E2">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1254AE2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7F87BDF7">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tcBorders>
              <w:right w:val="single" w:color="auto" w:sz="4" w:space="0"/>
            </w:tcBorders>
            <w:noWrap w:val="0"/>
            <w:vAlign w:val="center"/>
          </w:tcPr>
          <w:p w14:paraId="6742B27B">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2475" w:type="dxa"/>
            <w:tcBorders>
              <w:left w:val="single" w:color="auto" w:sz="4" w:space="0"/>
              <w:right w:val="single" w:color="auto" w:sz="4" w:space="0"/>
            </w:tcBorders>
            <w:noWrap w:val="0"/>
            <w:vAlign w:val="center"/>
          </w:tcPr>
          <w:p w14:paraId="640888A3">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32D81337">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1366" w:type="dxa"/>
            <w:noWrap w:val="0"/>
            <w:vAlign w:val="top"/>
          </w:tcPr>
          <w:p w14:paraId="6825BFED">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3EB1FC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23C70D27">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tcBorders>
              <w:right w:val="single" w:color="auto" w:sz="4" w:space="0"/>
            </w:tcBorders>
            <w:noWrap w:val="0"/>
            <w:vAlign w:val="center"/>
          </w:tcPr>
          <w:p w14:paraId="6ABFBF1B">
            <w:pPr>
              <w:shd w:val="clear" w:color="auto" w:fill="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475" w:type="dxa"/>
            <w:tcBorders>
              <w:left w:val="single" w:color="auto" w:sz="4" w:space="0"/>
              <w:right w:val="single" w:color="auto" w:sz="4" w:space="0"/>
            </w:tcBorders>
            <w:noWrap w:val="0"/>
            <w:vAlign w:val="center"/>
          </w:tcPr>
          <w:p w14:paraId="552D203F">
            <w:pPr>
              <w:shd w:val="clear" w:color="auto" w:fill="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0BCDCEC0">
            <w:pPr>
              <w:shd w:val="clear" w:color="auto" w:fill="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366" w:type="dxa"/>
            <w:noWrap w:val="0"/>
            <w:vAlign w:val="top"/>
          </w:tcPr>
          <w:p w14:paraId="00E1A4D3">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49AB6B1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07C33490">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tcBorders>
              <w:right w:val="single" w:color="auto" w:sz="4" w:space="0"/>
            </w:tcBorders>
            <w:noWrap w:val="0"/>
            <w:vAlign w:val="center"/>
          </w:tcPr>
          <w:p w14:paraId="3771F265">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2475" w:type="dxa"/>
            <w:tcBorders>
              <w:left w:val="single" w:color="auto" w:sz="4" w:space="0"/>
              <w:right w:val="single" w:color="auto" w:sz="4" w:space="0"/>
            </w:tcBorders>
            <w:noWrap w:val="0"/>
            <w:vAlign w:val="center"/>
          </w:tcPr>
          <w:p w14:paraId="661B25B4">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0B15726C">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1366" w:type="dxa"/>
            <w:noWrap w:val="0"/>
            <w:vAlign w:val="top"/>
          </w:tcPr>
          <w:p w14:paraId="16DD6B17">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012EE31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11831423">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586" w:type="dxa"/>
            <w:tcBorders>
              <w:right w:val="single" w:color="auto" w:sz="4" w:space="0"/>
            </w:tcBorders>
            <w:noWrap w:val="0"/>
            <w:vAlign w:val="center"/>
          </w:tcPr>
          <w:p w14:paraId="186C2D5E">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2475" w:type="dxa"/>
            <w:tcBorders>
              <w:left w:val="single" w:color="auto" w:sz="4" w:space="0"/>
              <w:right w:val="single" w:color="auto" w:sz="4" w:space="0"/>
            </w:tcBorders>
            <w:noWrap w:val="0"/>
            <w:vAlign w:val="center"/>
          </w:tcPr>
          <w:p w14:paraId="249DA12D">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3125" w:type="dxa"/>
            <w:tcBorders>
              <w:left w:val="single" w:color="auto" w:sz="4" w:space="0"/>
            </w:tcBorders>
            <w:noWrap w:val="0"/>
            <w:vAlign w:val="center"/>
          </w:tcPr>
          <w:p w14:paraId="15D70126">
            <w:pPr>
              <w:shd w:val="clear" w:color="auto" w:fill="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p>
        </w:tc>
        <w:tc>
          <w:tcPr>
            <w:tcW w:w="1366" w:type="dxa"/>
            <w:noWrap w:val="0"/>
            <w:vAlign w:val="top"/>
          </w:tcPr>
          <w:p w14:paraId="5BED7A23">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34E4EE6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30" w:hRule="atLeast"/>
          <w:jc w:val="center"/>
        </w:trPr>
        <w:tc>
          <w:tcPr>
            <w:tcW w:w="8828" w:type="dxa"/>
            <w:gridSpan w:val="4"/>
            <w:noWrap w:val="0"/>
            <w:vAlign w:val="center"/>
          </w:tcPr>
          <w:p w14:paraId="7E7F98A8">
            <w:pPr>
              <w:shd w:val="clear" w:color="auto" w:fill="auto"/>
              <w:jc w:val="cente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合计</w:t>
            </w:r>
          </w:p>
        </w:tc>
        <w:tc>
          <w:tcPr>
            <w:tcW w:w="1366" w:type="dxa"/>
            <w:noWrap w:val="0"/>
            <w:vAlign w:val="top"/>
          </w:tcPr>
          <w:p w14:paraId="4B1E0A99">
            <w:pPr>
              <w:widowControl/>
              <w:shd w:val="clear" w:color="auto" w:fill="auto"/>
              <w:spacing w:line="300" w:lineRule="exact"/>
              <w:ind w:left="118" w:leftChars="56" w:right="84" w:rightChars="4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bl>
    <w:p w14:paraId="34BC920D">
      <w:pPr>
        <w:shd w:val="clear" w:color="auto" w:fill="auto"/>
        <w:spacing w:line="36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19D21FC6">
      <w:pPr>
        <w:shd w:val="clear" w:color="auto" w:fill="auto"/>
        <w:spacing w:line="36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0"/>
          <w:szCs w:val="20"/>
          <w:highlight w:val="none"/>
          <w:shd w:val="clear" w:color="auto" w:fill="FFFFFF"/>
          <w14:textFill>
            <w14:solidFill>
              <w14:schemeClr w14:val="tx1"/>
            </w14:solidFill>
          </w14:textFill>
        </w:rPr>
        <w:t>备注：为方便专家评审，请各供应商将本表编入磋商响应文件，并置于磋商响应文件目录之前。</w:t>
      </w:r>
    </w:p>
    <w:p w14:paraId="57838E5C">
      <w:pPr>
        <w:shd w:val="clear" w:color="auto" w:fill="auto"/>
        <w:jc w:val="left"/>
        <w:rPr>
          <w:rFonts w:hint="eastAsia" w:asciiTheme="minorEastAsia" w:hAnsiTheme="minorEastAsia" w:eastAsiaTheme="minorEastAsia" w:cstheme="minorEastAsia"/>
          <w:b/>
          <w:bCs/>
          <w:caps w:val="0"/>
          <w:color w:val="000000" w:themeColor="text1"/>
          <w:kern w:val="44"/>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kern w:val="44"/>
          <w:szCs w:val="21"/>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bCs/>
          <w:caps w:val="0"/>
          <w:color w:val="000000" w:themeColor="text1"/>
          <w:kern w:val="44"/>
          <w:sz w:val="24"/>
          <w:szCs w:val="21"/>
          <w:highlight w:val="none"/>
          <w:shd w:val="clear" w:color="auto" w:fill="FFFFFF"/>
          <w14:textFill>
            <w14:solidFill>
              <w14:schemeClr w14:val="tx1"/>
            </w14:solidFill>
          </w14:textFill>
        </w:rPr>
        <w:t>附件：</w:t>
      </w:r>
    </w:p>
    <w:p w14:paraId="7BEAD58F">
      <w:pPr>
        <w:shd w:val="clear" w:color="auto" w:fill="auto"/>
        <w:jc w:val="cente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磋 商 声 明 书</w:t>
      </w:r>
    </w:p>
    <w:p w14:paraId="3AA74A83">
      <w:pPr>
        <w:widowControl/>
        <w:shd w:val="clear" w:color="auto" w:fill="auto"/>
        <w:spacing w:line="480" w:lineRule="auto"/>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u w:val="single"/>
          <w:lang w:bidi="ar"/>
          <w14:textFill>
            <w14:solidFill>
              <w14:schemeClr w14:val="tx1"/>
            </w14:solidFill>
          </w14:textFill>
        </w:rPr>
        <w:t>致            （采购人、采购代理机构）</w:t>
      </w:r>
      <w:r>
        <w:rPr>
          <w:rFonts w:hint="eastAsia" w:asciiTheme="minorEastAsia" w:hAnsiTheme="minorEastAsia" w:eastAsiaTheme="minorEastAsia" w:cstheme="minorEastAsia"/>
          <w:caps w:val="0"/>
          <w:color w:val="000000" w:themeColor="text1"/>
          <w:kern w:val="0"/>
          <w:sz w:val="24"/>
          <w:szCs w:val="24"/>
          <w:highlight w:val="none"/>
          <w:lang w:bidi="ar"/>
          <w14:textFill>
            <w14:solidFill>
              <w14:schemeClr w14:val="tx1"/>
            </w14:solidFill>
          </w14:textFill>
        </w:rPr>
        <w:t xml:space="preserve">： </w:t>
      </w:r>
    </w:p>
    <w:p w14:paraId="2181322E">
      <w:pPr>
        <w:shd w:val="clear" w:color="auto" w:fill="auto"/>
        <w:snapToGrid w:val="0"/>
        <w:spacing w:before="120" w:beforeLines="50" w:after="50" w:line="240" w:lineRule="auto"/>
        <w:ind w:firstLine="720" w:firstLineChars="30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_________（磋商响应供应商名称）系中华人民共和国合法</w:t>
      </w:r>
      <w:r>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t xml:space="preserve">      （企业、法人或其他）</w:t>
      </w: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，经营地址</w:t>
      </w:r>
      <w:r>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w:t>
      </w:r>
    </w:p>
    <w:p w14:paraId="6A75434B">
      <w:pPr>
        <w:shd w:val="clear" w:color="auto" w:fill="auto"/>
        <w:snapToGrid w:val="0"/>
        <w:spacing w:before="120" w:beforeLines="50" w:after="50" w:line="240" w:lineRule="auto"/>
        <w:ind w:firstLine="645"/>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我_____（姓名）系_________（磋商响应供应商名称）的法定代表人，我方愿意参加贵方组织的</w:t>
      </w:r>
      <w:r>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项目的投标，为便于贵方公正、择优地确定成交供应商及其投标产品和服务，我方就本次投标有关事项郑重声明如下：</w:t>
      </w:r>
    </w:p>
    <w:p w14:paraId="0108745F">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1.我方向贵方提交的所有磋商响应文件、资料都是准确的和真实的。</w:t>
      </w:r>
    </w:p>
    <w:p w14:paraId="326EB20E">
      <w:pPr>
        <w:shd w:val="clear" w:color="auto" w:fill="auto"/>
        <w:snapToGrid w:val="0"/>
        <w:spacing w:before="120" w:beforeLines="50" w:line="240" w:lineRule="auto"/>
        <w:ind w:firstLine="480" w:firstLineChars="20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2.我方现已清楚知道本项目的采购人情况，与之不存在投资关系、行政隶属关系、业务指导关系以及其他可能影响采购公正性的厉害关系。（如有，请如实说明）</w:t>
      </w:r>
    </w:p>
    <w:p w14:paraId="0C049DD6">
      <w:pPr>
        <w:shd w:val="clear" w:color="auto" w:fill="auto"/>
        <w:snapToGrid w:val="0"/>
        <w:spacing w:before="120" w:beforeLines="50" w:line="240" w:lineRule="auto"/>
        <w:ind w:firstLine="480" w:firstLineChars="20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3.在获知本项目采购信息后，与采购人聘请的为此项目提供咨询服务的公司及其附属机构没有任何联系。（如有，请如实说明）</w:t>
      </w:r>
    </w:p>
    <w:p w14:paraId="2CE764AC">
      <w:pPr>
        <w:shd w:val="clear" w:color="auto" w:fill="auto"/>
        <w:snapToGrid w:val="0"/>
        <w:spacing w:before="120" w:beforeLines="50" w:line="240" w:lineRule="auto"/>
        <w:ind w:firstLine="480" w:firstLineChars="20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4.我方此次向贵方提供的产品名称为：</w:t>
      </w:r>
    </w:p>
    <w:p w14:paraId="12793D5D">
      <w:pPr>
        <w:shd w:val="clear" w:color="auto" w:fill="auto"/>
        <w:snapToGrid w:val="0"/>
        <w:spacing w:before="120" w:beforeLines="50" w:line="240" w:lineRule="auto"/>
        <w:ind w:firstLine="480" w:firstLineChars="20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5.我方诚意提请贵方关注：近期有关该类服务的重大决策和事项有：</w:t>
      </w:r>
    </w:p>
    <w:p w14:paraId="1C7875B9">
      <w:pPr>
        <w:shd w:val="clear" w:color="auto" w:fill="auto"/>
        <w:snapToGrid w:val="0"/>
        <w:spacing w:before="120" w:beforeLines="50" w:line="240" w:lineRule="auto"/>
        <w:ind w:firstLine="480" w:firstLineChars="200"/>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t>（如有，请如实说明）　　　　　　　　　　　　　　　　　　　　</w:t>
      </w:r>
    </w:p>
    <w:p w14:paraId="6A690AFA">
      <w:pPr>
        <w:shd w:val="clear" w:color="auto" w:fill="auto"/>
        <w:snapToGrid w:val="0"/>
        <w:spacing w:before="120" w:beforeLines="50" w:line="240" w:lineRule="auto"/>
        <w:ind w:firstLine="480" w:firstLineChars="20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t>　　　　　　　　　　　　　　　　　　　　　　　　　　　</w:t>
      </w:r>
    </w:p>
    <w:p w14:paraId="2A3B9E62">
      <w:pPr>
        <w:shd w:val="clear" w:color="auto" w:fill="auto"/>
        <w:snapToGrid w:val="0"/>
        <w:spacing w:line="240" w:lineRule="auto"/>
        <w:ind w:firstLine="464" w:firstLineChars="200"/>
        <w:rPr>
          <w:rFonts w:hint="eastAsia" w:asciiTheme="minorEastAsia" w:hAnsiTheme="minorEastAsia" w:eastAsiaTheme="minorEastAsia" w:cstheme="minorEastAsia"/>
          <w:caps w:val="0"/>
          <w:color w:val="000000" w:themeColor="text1"/>
          <w:spacing w:val="-4"/>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pacing w:val="-4"/>
          <w:sz w:val="24"/>
          <w:szCs w:val="20"/>
          <w:highlight w:val="none"/>
          <w:shd w:val="clear" w:color="auto" w:fill="FFFFFF"/>
          <w14:textFill>
            <w14:solidFill>
              <w14:schemeClr w14:val="tx1"/>
            </w14:solidFill>
          </w14:textFill>
        </w:rPr>
        <w:t>6.我方及由本人担任法定代表人的其他机构最近三年内被通报或者被处罚的违法行为有：</w:t>
      </w:r>
    </w:p>
    <w:p w14:paraId="69594F95">
      <w:pPr>
        <w:shd w:val="clear" w:color="auto" w:fill="auto"/>
        <w:snapToGrid w:val="0"/>
        <w:spacing w:before="120" w:beforeLines="50" w:line="240" w:lineRule="auto"/>
        <w:ind w:firstLine="480" w:firstLineChars="200"/>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t>（如有，请如实说明）　　　　　　　　　　　　　　　　　</w:t>
      </w:r>
    </w:p>
    <w:p w14:paraId="706265B0">
      <w:pPr>
        <w:shd w:val="clear" w:color="auto" w:fill="auto"/>
        <w:snapToGrid w:val="0"/>
        <w:spacing w:before="120" w:beforeLines="50" w:line="240" w:lineRule="auto"/>
        <w:ind w:firstLine="480" w:firstLineChars="200"/>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t>　　　　　　　　　　　　　　　　　　　　　　　　　　　</w:t>
      </w:r>
    </w:p>
    <w:p w14:paraId="0C8A4DAD">
      <w:pPr>
        <w:shd w:val="clear" w:color="auto" w:fill="auto"/>
        <w:snapToGrid w:val="0"/>
        <w:spacing w:line="240" w:lineRule="auto"/>
        <w:ind w:firstLine="480" w:firstLineChars="20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7.以上事项如有虚假或隐瞒，我方愿意承担一切后果，并不再寻求任何旨在减轻或免除法律责任的辩解。</w:t>
      </w:r>
    </w:p>
    <w:p w14:paraId="5237F4F8">
      <w:pPr>
        <w:shd w:val="clear" w:color="auto" w:fill="auto"/>
        <w:snapToGrid w:val="0"/>
        <w:spacing w:before="120" w:beforeLines="50" w:line="240" w:lineRule="auto"/>
        <w:ind w:firstLine="200"/>
        <w:rPr>
          <w:rFonts w:hint="eastAsia" w:asciiTheme="minorEastAsia" w:hAnsiTheme="minorEastAsia" w:eastAsiaTheme="minorEastAsia" w:cstheme="minorEastAsia"/>
          <w:caps w:val="0"/>
          <w:color w:val="000000" w:themeColor="text1"/>
          <w:sz w:val="24"/>
          <w:szCs w:val="20"/>
          <w:highlight w:val="none"/>
          <w:u w:val="singl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法定代表人签字或盖章：</w:t>
      </w:r>
    </w:p>
    <w:p w14:paraId="37785E6A">
      <w:pPr>
        <w:shd w:val="clear" w:color="auto" w:fill="auto"/>
        <w:snapToGrid w:val="0"/>
        <w:spacing w:before="120" w:beforeLines="50" w:after="50" w:line="240" w:lineRule="auto"/>
        <w:ind w:firstLine="240" w:firstLineChars="10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 xml:space="preserve">磋商响应供应商全称（加盖公章）： </w:t>
      </w:r>
    </w:p>
    <w:p w14:paraId="21DD707E">
      <w:pPr>
        <w:shd w:val="clear" w:color="auto" w:fill="auto"/>
        <w:snapToGrid w:val="0"/>
        <w:spacing w:before="120" w:beforeLines="50" w:after="50" w:line="240" w:lineRule="auto"/>
        <w:ind w:firstLine="240" w:firstLineChars="100"/>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t>日期：</w:t>
      </w:r>
    </w:p>
    <w:p w14:paraId="042C1F1C">
      <w:pPr>
        <w:shd w:val="clear" w:color="auto" w:fill="auto"/>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bCs/>
          <w:caps w:val="0"/>
          <w:color w:val="000000" w:themeColor="text1"/>
          <w:kern w:val="44"/>
          <w:sz w:val="28"/>
          <w:szCs w:val="21"/>
          <w:highlight w:val="none"/>
          <w:shd w:val="clear" w:color="auto" w:fill="FFFFFF"/>
          <w14:textFill>
            <w14:solidFill>
              <w14:schemeClr w14:val="tx1"/>
            </w14:solidFill>
          </w14:textFill>
        </w:rPr>
        <w:t>附件：</w:t>
      </w:r>
    </w:p>
    <w:p w14:paraId="570AF96E">
      <w:pPr>
        <w:shd w:val="clear" w:color="auto" w:fill="auto"/>
        <w:tabs>
          <w:tab w:val="center" w:pos="4156"/>
        </w:tabs>
        <w:snapToGrid w:val="0"/>
        <w:spacing w:before="120" w:beforeLines="50" w:after="50"/>
        <w:jc w:val="center"/>
        <w:rPr>
          <w:rFonts w:hint="eastAsia" w:asciiTheme="minorEastAsia" w:hAnsiTheme="minorEastAsia" w:eastAsiaTheme="minorEastAsia" w:cstheme="minorEastAsia"/>
          <w:b/>
          <w:caps w:val="0"/>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30"/>
          <w:szCs w:val="30"/>
          <w:highlight w:val="none"/>
          <w14:textFill>
            <w14:solidFill>
              <w14:schemeClr w14:val="tx1"/>
            </w14:solidFill>
          </w14:textFill>
        </w:rPr>
        <w:t>法定代表人身份证明书</w:t>
      </w:r>
    </w:p>
    <w:p w14:paraId="284A6D7B">
      <w:pPr>
        <w:shd w:val="clear" w:color="auto" w:fill="auto"/>
        <w:snapToGrid w:val="0"/>
        <w:spacing w:before="120" w:beforeLines="50" w:after="50" w:line="360" w:lineRule="auto"/>
        <w:jc w:val="center"/>
        <w:rPr>
          <w:rFonts w:hint="eastAsia" w:asciiTheme="minorEastAsia" w:hAnsiTheme="minorEastAsia" w:eastAsiaTheme="minorEastAsia" w:cstheme="minorEastAsia"/>
          <w:b/>
          <w:caps w:val="0"/>
          <w:color w:val="000000" w:themeColor="text1"/>
          <w:sz w:val="21"/>
          <w:szCs w:val="21"/>
          <w:highlight w:val="none"/>
          <w14:textFill>
            <w14:solidFill>
              <w14:schemeClr w14:val="tx1"/>
            </w14:solidFill>
          </w14:textFill>
        </w:rPr>
      </w:pPr>
    </w:p>
    <w:p w14:paraId="15B3BB4E">
      <w:pPr>
        <w:shd w:val="clear" w:color="auto" w:fill="auto"/>
        <w:snapToGrid w:val="0"/>
        <w:spacing w:before="120" w:beforeLines="50" w:after="50" w:line="360" w:lineRule="auto"/>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（姓名、性别、年龄）</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在我公司（或者企业、</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instrText xml:space="preserve"> HYPERLINK "https://baike.baidu.com/item/%E5%8D%95%E4%BD%8D/32292" \t "_blank" </w:instrTex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fldChar w:fldCharType="separate"/>
      </w:r>
      <w:r>
        <w:rPr>
          <w:rStyle w:val="72"/>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单位</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任（董事长、总经理等）</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职务，是我公司</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（或者企业、单位）</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的法定代表人。</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br w:type="textWrapping"/>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特此证明。</w:t>
      </w:r>
    </w:p>
    <w:p w14:paraId="2B889F3B">
      <w:pPr>
        <w:shd w:val="clear" w:color="auto" w:fill="auto"/>
        <w:snapToGrid w:val="0"/>
        <w:spacing w:before="120" w:beforeLines="50" w:after="50" w:line="360" w:lineRule="auto"/>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p>
    <w:p w14:paraId="75A552B1">
      <w:pPr>
        <w:shd w:val="clear" w:color="auto" w:fill="auto"/>
        <w:snapToGrid w:val="0"/>
        <w:spacing w:before="120" w:beforeLines="50" w:after="50" w:line="360" w:lineRule="auto"/>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投标人（单位全称加盖公章）：</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br w:type="textWrapping"/>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br w:type="textWrapping"/>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w:t>
      </w:r>
    </w:p>
    <w:p w14:paraId="6F97BB96">
      <w:pPr>
        <w:shd w:val="clear" w:color="auto" w:fill="auto"/>
        <w:snapToGrid w:val="0"/>
        <w:spacing w:before="120" w:beforeLines="50" w:after="50" w:line="360" w:lineRule="auto"/>
        <w:jc w:val="left"/>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14:textFill>
            <w14:solidFill>
              <w14:schemeClr w14:val="tx1"/>
            </w14:solidFill>
          </w14:textFill>
        </w:rPr>
        <w:t>　附</w:t>
      </w:r>
    </w:p>
    <w:p w14:paraId="05CBDCA9">
      <w:pPr>
        <w:shd w:val="clear" w:color="auto" w:fill="auto"/>
        <w:spacing w:line="600" w:lineRule="exact"/>
        <w:ind w:left="1224" w:leftChars="583" w:firstLine="1920" w:firstLineChars="80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法定代表人身份证复印件</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br w:type="textWrapping"/>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 </w:t>
      </w:r>
    </w:p>
    <w:p w14:paraId="36074C6B">
      <w:pPr>
        <w:bidi w:val="0"/>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14:textFill>
            <w14:solidFill>
              <w14:schemeClr w14:val="tx1"/>
            </w14:solidFill>
          </w14:textFill>
        </w:rPr>
        <w:br w:type="page"/>
      </w:r>
      <w:r>
        <w:rPr>
          <w:rFonts w:hint="eastAsia" w:asciiTheme="minorEastAsia" w:hAnsiTheme="minorEastAsia" w:eastAsiaTheme="minorEastAsia" w:cstheme="minorEastAsia"/>
          <w:b/>
          <w:bCs/>
          <w:caps w:val="0"/>
          <w:color w:val="000000" w:themeColor="text1"/>
          <w:kern w:val="44"/>
          <w:sz w:val="28"/>
          <w:szCs w:val="21"/>
          <w:highlight w:val="none"/>
          <w:shd w:val="clear" w:color="auto" w:fill="FFFFFF"/>
          <w14:textFill>
            <w14:solidFill>
              <w14:schemeClr w14:val="tx1"/>
            </w14:solidFill>
          </w14:textFill>
        </w:rPr>
        <w:t>附件</w:t>
      </w:r>
      <w:r>
        <w:rPr>
          <w:rFonts w:hint="eastAsia" w:asciiTheme="minorEastAsia" w:hAnsiTheme="minorEastAsia" w:eastAsiaTheme="minorEastAsia" w:cstheme="minorEastAsia"/>
          <w:b/>
          <w:caps w:val="0"/>
          <w:color w:val="000000" w:themeColor="text1"/>
          <w:kern w:val="0"/>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 xml:space="preserve">             </w:t>
      </w:r>
    </w:p>
    <w:p w14:paraId="0675B4A7">
      <w:pPr>
        <w:bidi w:val="0"/>
        <w:jc w:val="cente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32"/>
          <w:szCs w:val="36"/>
          <w:highlight w:val="none"/>
          <w:lang w:val="zh-CN"/>
          <w14:textFill>
            <w14:solidFill>
              <w14:schemeClr w14:val="tx1"/>
            </w14:solidFill>
          </w14:textFill>
        </w:rPr>
        <w:t>授权委托书</w:t>
      </w:r>
    </w:p>
    <w:p w14:paraId="571F9E07">
      <w:pPr>
        <w:snapToGrid w:val="0"/>
        <w:spacing w:line="360" w:lineRule="auto"/>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t>（采购人）、（采购代理机构）</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w:t>
      </w:r>
    </w:p>
    <w:p w14:paraId="26FD9EC3">
      <w:pPr>
        <w:snapToGrid w:val="0"/>
        <w:spacing w:line="360" w:lineRule="auto"/>
        <w:ind w:firstLine="576"/>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t>现</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委托</w:t>
      </w:r>
      <w:r>
        <w:rPr>
          <w:rFonts w:hint="eastAsia" w:asciiTheme="minorEastAsia" w:hAnsiTheme="minorEastAsia" w:eastAsiaTheme="minorEastAsia" w:cstheme="minorEastAsia"/>
          <w:caps w:val="0"/>
          <w:color w:val="000000" w:themeColor="text1"/>
          <w:kern w:val="0"/>
          <w:sz w:val="24"/>
          <w:szCs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（姓名）为我方代理人（身份证号码：</w:t>
      </w:r>
      <w:r>
        <w:rPr>
          <w:rFonts w:hint="eastAsia" w:asciiTheme="minorEastAsia" w:hAnsiTheme="minorEastAsia" w:eastAsiaTheme="minorEastAsia" w:cstheme="minorEastAsia"/>
          <w:caps w:val="0"/>
          <w:color w:val="000000" w:themeColor="text1"/>
          <w:kern w:val="0"/>
          <w:sz w:val="24"/>
          <w:szCs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，手机：</w:t>
      </w:r>
      <w:r>
        <w:rPr>
          <w:rFonts w:hint="eastAsia" w:asciiTheme="minorEastAsia" w:hAnsiTheme="minorEastAsia" w:eastAsiaTheme="minorEastAsia" w:cstheme="minorEastAsia"/>
          <w:caps w:val="0"/>
          <w:color w:val="000000" w:themeColor="text1"/>
          <w:kern w:val="0"/>
          <w:sz w:val="24"/>
          <w:szCs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），以我方名义处理</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aps w:val="0"/>
          <w:color w:val="000000" w:themeColor="text1"/>
          <w:sz w:val="24"/>
          <w:szCs w:val="24"/>
          <w:highlight w:val="none"/>
          <w:u w:val="single"/>
          <w:lang w:val="en-US" w:eastAsia="zh-CN"/>
          <w14:textFill>
            <w14:solidFill>
              <w14:schemeClr w14:val="tx1"/>
            </w14:solidFill>
          </w14:textFill>
        </w:rPr>
        <w:t>项目</w:t>
      </w:r>
      <w:r>
        <w:rPr>
          <w:rFonts w:hint="eastAsia" w:asciiTheme="minorEastAsia" w:hAnsiTheme="minorEastAsia" w:eastAsiaTheme="minorEastAsia" w:cstheme="minorEastAsia"/>
          <w:caps w:val="0"/>
          <w:color w:val="000000" w:themeColor="text1"/>
          <w:sz w:val="24"/>
          <w:szCs w:val="24"/>
          <w:highlight w:val="none"/>
          <w:u w:val="single"/>
          <w14:textFill>
            <w14:solidFill>
              <w14:schemeClr w14:val="tx1"/>
            </w14:solidFill>
          </w14:textFill>
        </w:rPr>
        <w:t>编号）</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政府采购投标的一切事项，其法律后果由我方承担。</w:t>
      </w:r>
    </w:p>
    <w:p w14:paraId="404CF637">
      <w:pPr>
        <w:snapToGrid w:val="0"/>
        <w:spacing w:line="360" w:lineRule="auto"/>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委托期限</w:t>
      </w:r>
      <w: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自</w:t>
      </w:r>
      <w: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年</w:t>
      </w:r>
      <w: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月</w:t>
      </w:r>
      <w: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日起至</w:t>
      </w:r>
      <w: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年</w:t>
      </w:r>
      <w: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月</w:t>
      </w:r>
      <w: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日止。</w:t>
      </w:r>
    </w:p>
    <w:p w14:paraId="16D8B6F8">
      <w:pPr>
        <w:snapToGrid w:val="0"/>
        <w:spacing w:line="360" w:lineRule="auto"/>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特此告知。</w:t>
      </w:r>
    </w:p>
    <w:p w14:paraId="46BEA224">
      <w:pPr>
        <w:snapToGrid w:val="0"/>
        <w:spacing w:line="360" w:lineRule="auto"/>
        <w:jc w:val="left"/>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 xml:space="preserve">                                             </w:t>
      </w:r>
    </w:p>
    <w:p w14:paraId="0C079CAA">
      <w:pPr>
        <w:shd w:val="clear" w:color="auto" w:fill="auto"/>
        <w:snapToGrid w:val="0"/>
        <w:spacing w:line="360" w:lineRule="auto"/>
        <w:jc w:val="left"/>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投标人名称（盖章）：</w:t>
      </w:r>
    </w:p>
    <w:p w14:paraId="2F4CFFDB">
      <w:pPr>
        <w:shd w:val="clear" w:color="auto" w:fill="auto"/>
        <w:snapToGrid w:val="0"/>
        <w:spacing w:line="360" w:lineRule="auto"/>
        <w:jc w:val="left"/>
        <w:rPr>
          <w:rFonts w:hint="eastAsia" w:asciiTheme="minorEastAsia" w:hAnsiTheme="minorEastAsia" w:eastAsiaTheme="minorEastAsia" w:cstheme="minorEastAsia"/>
          <w:cap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法定代表人(签字或盖章)：</w:t>
      </w:r>
    </w:p>
    <w:p w14:paraId="64021EB0">
      <w:pPr>
        <w:snapToGrid w:val="0"/>
        <w:spacing w:line="360" w:lineRule="auto"/>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lang w:val="zh-CN"/>
          <w14:textFill>
            <w14:solidFill>
              <w14:schemeClr w14:val="tx1"/>
            </w14:solidFill>
          </w14:textFill>
        </w:rPr>
        <w:t xml:space="preserve">                                               签发日期：  年  月   日</w:t>
      </w:r>
    </w:p>
    <w:p w14:paraId="4F117754">
      <w:pPr>
        <w:jc w:val="center"/>
        <w:rPr>
          <w:rFonts w:hint="eastAsia" w:asciiTheme="minorEastAsia" w:hAnsiTheme="minorEastAsia" w:eastAsiaTheme="minorEastAsia" w:cstheme="minorEastAsia"/>
          <w:b/>
          <w:caps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24"/>
          <w:szCs w:val="24"/>
          <w:highlight w:val="none"/>
          <w:lang w:val="zh-CN"/>
          <w14:textFill>
            <w14:solidFill>
              <w14:schemeClr w14:val="tx1"/>
            </w14:solidFill>
          </w14:textFill>
        </w:rPr>
        <w:t>法定代表人（单位负责人、自然人本人）身份证明、</w:t>
      </w:r>
      <w:r>
        <w:rPr>
          <w:rFonts w:hint="eastAsia" w:asciiTheme="minorEastAsia" w:hAnsiTheme="minorEastAsia" w:eastAsiaTheme="minorEastAsia" w:cstheme="minorEastAsia"/>
          <w:b/>
          <w:caps w:val="0"/>
          <w:color w:val="000000" w:themeColor="text1"/>
          <w:kern w:val="0"/>
          <w:sz w:val="24"/>
          <w:szCs w:val="24"/>
          <w:highlight w:val="none"/>
          <w:lang w:val="en-US" w:eastAsia="zh-CN"/>
          <w14:textFill>
            <w14:solidFill>
              <w14:schemeClr w14:val="tx1"/>
            </w14:solidFill>
          </w14:textFill>
        </w:rPr>
        <w:t>授权代表身份证明</w:t>
      </w:r>
    </w:p>
    <w:p w14:paraId="6E1299A6">
      <w:pPr>
        <w:pStyle w:val="328"/>
        <w:spacing w:line="360" w:lineRule="auto"/>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身份证件扫描件：</w:t>
      </w:r>
    </w:p>
    <w:tbl>
      <w:tblPr>
        <w:tblStyle w:val="63"/>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2155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9320" w:type="dxa"/>
            <w:noWrap w:val="0"/>
            <w:vAlign w:val="top"/>
          </w:tcPr>
          <w:p w14:paraId="7AD0F979">
            <w:pPr>
              <w:pStyle w:val="328"/>
              <w:adjustRightInd w:val="0"/>
              <w:spacing w:line="360" w:lineRule="auto"/>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t>正面：                                 反面：</w:t>
            </w:r>
          </w:p>
          <w:p w14:paraId="7DE80812">
            <w:pPr>
              <w:pStyle w:val="328"/>
              <w:adjustRightInd w:val="0"/>
              <w:spacing w:line="360" w:lineRule="auto"/>
              <w:rPr>
                <w:rFonts w:hint="eastAsia" w:asciiTheme="minorEastAsia" w:hAnsiTheme="minorEastAsia" w:eastAsiaTheme="minorEastAsia" w:cstheme="minorEastAsia"/>
                <w:bCs/>
                <w:caps w:val="0"/>
                <w:color w:val="000000" w:themeColor="text1"/>
                <w:sz w:val="24"/>
                <w:szCs w:val="24"/>
                <w:highlight w:val="none"/>
                <w14:textFill>
                  <w14:solidFill>
                    <w14:schemeClr w14:val="tx1"/>
                  </w14:solidFill>
                </w14:textFill>
              </w:rPr>
            </w:pPr>
          </w:p>
        </w:tc>
      </w:tr>
    </w:tbl>
    <w:p w14:paraId="598E67CD">
      <w:pPr>
        <w:pStyle w:val="3"/>
        <w:rPr>
          <w:rFonts w:hint="eastAsia" w:asciiTheme="minorEastAsia" w:hAnsiTheme="minorEastAsia" w:eastAsiaTheme="minorEastAsia" w:cstheme="minorEastAsia"/>
          <w:caps w:val="0"/>
          <w:color w:val="000000" w:themeColor="text1"/>
          <w:highlight w:val="none"/>
          <w:lang w:val="zh-CN"/>
          <w14:textFill>
            <w14:solidFill>
              <w14:schemeClr w14:val="tx1"/>
            </w14:solidFill>
          </w14:textFill>
        </w:rPr>
      </w:pPr>
    </w:p>
    <w:p w14:paraId="377E9C63">
      <w:pPr>
        <w:pStyle w:val="154"/>
        <w:widowControl w:val="0"/>
        <w:adjustRightInd/>
        <w:snapToGrid w:val="0"/>
        <w:spacing w:line="400" w:lineRule="exact"/>
        <w:textAlignment w:val="auto"/>
        <w:rPr>
          <w:rFonts w:hint="eastAsia" w:asciiTheme="minorEastAsia" w:hAnsiTheme="minorEastAsia" w:eastAsiaTheme="minorEastAsia" w:cstheme="minorEastAsia"/>
          <w:caps w:val="0"/>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caps w:val="0"/>
          <w:color w:val="000000" w:themeColor="text1"/>
          <w:sz w:val="32"/>
          <w:szCs w:val="36"/>
          <w:highlight w:val="none"/>
          <w14:textFill>
            <w14:solidFill>
              <w14:schemeClr w14:val="tx1"/>
            </w14:solidFill>
          </w14:textFill>
        </w:rPr>
        <w:br w:type="page"/>
      </w:r>
      <w:r>
        <w:rPr>
          <w:rFonts w:hint="eastAsia" w:asciiTheme="minorEastAsia" w:hAnsiTheme="minorEastAsia" w:eastAsiaTheme="minorEastAsia" w:cstheme="minorEastAsia"/>
          <w:b/>
          <w:caps w:val="0"/>
          <w:color w:val="000000" w:themeColor="text1"/>
          <w:kern w:val="2"/>
          <w:sz w:val="30"/>
          <w:szCs w:val="30"/>
          <w:highlight w:val="none"/>
          <w:lang w:val="zh-CN"/>
          <w14:textFill>
            <w14:solidFill>
              <w14:schemeClr w14:val="tx1"/>
            </w14:solidFill>
          </w14:textFill>
        </w:rPr>
        <w:t>附件</w:t>
      </w:r>
      <w:r>
        <w:rPr>
          <w:rFonts w:hint="eastAsia" w:asciiTheme="minorEastAsia" w:hAnsiTheme="minorEastAsia" w:eastAsiaTheme="minorEastAsia" w:cstheme="minorEastAsia"/>
          <w:b/>
          <w:caps w:val="0"/>
          <w:color w:val="000000" w:themeColor="text1"/>
          <w:kern w:val="2"/>
          <w:sz w:val="30"/>
          <w:szCs w:val="30"/>
          <w:highlight w:val="none"/>
          <w14:textFill>
            <w14:solidFill>
              <w14:schemeClr w14:val="tx1"/>
            </w14:solidFill>
          </w14:textFill>
        </w:rPr>
        <w:t>：</w:t>
      </w:r>
    </w:p>
    <w:p w14:paraId="7EC178FA">
      <w:pPr>
        <w:pStyle w:val="154"/>
        <w:widowControl w:val="0"/>
        <w:adjustRightInd/>
        <w:snapToGrid w:val="0"/>
        <w:spacing w:line="400" w:lineRule="exact"/>
        <w:ind w:firstLine="482" w:firstLineChars="200"/>
        <w:textAlignment w:val="auto"/>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fldChar w:fldCharType="separate"/>
      </w:r>
      <w:r>
        <w:rPr>
          <w:rStyle w:val="72"/>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t>根据浙江省财政厅关于印发《浙江省政府采购活动现场组织管理办法》的通知（浙财采监【2015】13号）文件要求，由各投标供应商在投标文件解密后半小时内如实填写政府采购活动现场确认声明书，并以扫描件形式发送至zjxcx2017@163.com邮箱，如未如实填写，将有可能影响你的响应文件评审（政府采购活动现场确认声明书格式如下）。</w:t>
      </w:r>
      <w:r>
        <w:rPr>
          <w:rFonts w:hint="eastAsia" w:asciiTheme="minorEastAsia" w:hAnsiTheme="minorEastAsia" w:eastAsiaTheme="minorEastAsia" w:cstheme="minorEastAsia"/>
          <w:b/>
          <w:bCs/>
          <w:caps w:val="0"/>
          <w:color w:val="000000" w:themeColor="text1"/>
          <w:sz w:val="24"/>
          <w:szCs w:val="24"/>
          <w:highlight w:val="none"/>
          <w14:textFill>
            <w14:solidFill>
              <w14:schemeClr w14:val="tx1"/>
            </w14:solidFill>
          </w14:textFill>
        </w:rPr>
        <w:fldChar w:fldCharType="end"/>
      </w:r>
    </w:p>
    <w:p w14:paraId="06F35424">
      <w:pPr>
        <w:pStyle w:val="154"/>
        <w:widowControl w:val="0"/>
        <w:adjustRightInd/>
        <w:snapToGrid w:val="0"/>
        <w:spacing w:line="400" w:lineRule="exact"/>
        <w:ind w:firstLine="480" w:firstLineChars="200"/>
        <w:textAlignment w:val="auto"/>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p>
    <w:p w14:paraId="44B96906">
      <w:pPr>
        <w:spacing w:line="400" w:lineRule="exact"/>
        <w:jc w:val="center"/>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8"/>
          <w:szCs w:val="36"/>
          <w:highlight w:val="none"/>
          <w14:textFill>
            <w14:solidFill>
              <w14:schemeClr w14:val="tx1"/>
            </w14:solidFill>
          </w14:textFill>
        </w:rPr>
        <w:t>政府采购活动现场确认声明书</w:t>
      </w:r>
    </w:p>
    <w:p w14:paraId="49AA297C">
      <w:pPr>
        <w:spacing w:line="400" w:lineRule="exact"/>
        <w:rPr>
          <w:rFonts w:hint="eastAsia" w:asciiTheme="minorEastAsia" w:hAnsiTheme="minorEastAsia" w:eastAsiaTheme="minorEastAsia" w:cstheme="minorEastAsia"/>
          <w:caps w:val="0"/>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u w:val="single"/>
          <w14:textFill>
            <w14:solidFill>
              <w14:schemeClr w14:val="tx1"/>
            </w14:solidFill>
          </w14:textFill>
        </w:rPr>
        <w:t>浙江新诚信工程咨询有限公司:</w:t>
      </w:r>
    </w:p>
    <w:p w14:paraId="267BB990">
      <w:pPr>
        <w:spacing w:line="400" w:lineRule="exact"/>
        <w:ind w:firstLine="420" w:firstLineChars="200"/>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本人 ____________（授权代表姓名），经由______________________________（单位） ____________（法定代表人姓名）合法授权参加</w:t>
      </w:r>
      <w:r>
        <w:rPr>
          <w:rFonts w:hint="eastAsia" w:asciiTheme="minorEastAsia" w:hAnsiTheme="minorEastAsia" w:eastAsiaTheme="minorEastAsia" w:cstheme="minorEastAsia"/>
          <w:caps w:val="0"/>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highlight w:val="none"/>
          <w14:textFill>
            <w14:solidFill>
              <w14:schemeClr w14:val="tx1"/>
            </w14:solidFill>
          </w14:textFill>
        </w:rPr>
        <w:t>（项目名称）（编号：      ）政府采购活动．经与本单位法人代表（负责人）联系确认，现就有关公平竞争事项郑重声明如下:</w:t>
      </w:r>
    </w:p>
    <w:p w14:paraId="758CE1E2">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一、本单位与采购人之间口不存在利害关系口存在下列利害关系:</w:t>
      </w:r>
    </w:p>
    <w:p w14:paraId="1FA50578">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A．投资关系 B．行政隶属关系 C．业务指导关系</w:t>
      </w:r>
    </w:p>
    <w:p w14:paraId="33C9B960">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D．其他可能影响采购公正的利害关系（如有，请如实说明）。</w:t>
      </w:r>
    </w:p>
    <w:p w14:paraId="4480D1C9">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二、现己清楚知道参加本项目采购活动的其他所有供应商名称，本单位 口与其他所有供应商之间均不存在利害关系 口与______________（供应商名称）之间存在下列利害关系:</w:t>
      </w:r>
    </w:p>
    <w:p w14:paraId="0AB604F0">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A．法定代表人或负责人或实际控制人是同一人</w:t>
      </w:r>
    </w:p>
    <w:p w14:paraId="6F314D28">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B．法定代表人或负责人或实际控制人是夫妻关系</w:t>
      </w:r>
    </w:p>
    <w:p w14:paraId="07860DA9">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C．法定代表人或负责人或实际控制人是直系血亲关系</w:t>
      </w:r>
    </w:p>
    <w:p w14:paraId="70B0FB6E">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D．法定代表人或负责人或实际控制人存在三代以内旁系血亲关系</w:t>
      </w:r>
    </w:p>
    <w:p w14:paraId="5D256AEA">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E．法定代表人或负责人或实际控制人存在近姻亲关系</w:t>
      </w:r>
    </w:p>
    <w:p w14:paraId="1C21404B">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F．法定代表人或负责人或实际控制人存在股份控制或实际控制关系</w:t>
      </w:r>
    </w:p>
    <w:p w14:paraId="36F93462">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G．存在共同直接或间接投资设立子公司、联营企业和合营企业情况</w:t>
      </w:r>
    </w:p>
    <w:p w14:paraId="71F4D3E4">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H．存在分级代理或代销关系、同一生产制造商关系、管理关系、重要业务（占主营业务收入 50％以上）或重要财务往来关系（如融资）等其他实质性控制关系</w:t>
      </w:r>
    </w:p>
    <w:p w14:paraId="55EDC515">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I．其他利害关系情况 ________________________________________。</w:t>
      </w:r>
    </w:p>
    <w:p w14:paraId="351A0C0B">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三、现己清楚知道并严格遵守政府采购法律法规和现场纪律。</w:t>
      </w:r>
    </w:p>
    <w:p w14:paraId="441174D5">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四、我发现 ______________供应商之间存在或可能存在上述第二条第</w:t>
      </w:r>
      <w:r>
        <w:rPr>
          <w:rFonts w:hint="eastAsia" w:asciiTheme="minorEastAsia" w:hAnsiTheme="minorEastAsia" w:eastAsiaTheme="minorEastAsia" w:cstheme="minorEastAsia"/>
          <w:caps w:val="0"/>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highlight w:val="none"/>
          <w14:textFill>
            <w14:solidFill>
              <w14:schemeClr w14:val="tx1"/>
            </w14:solidFill>
          </w14:textFill>
        </w:rPr>
        <w:t>项利害关系。</w:t>
      </w:r>
    </w:p>
    <w:p w14:paraId="5848523E">
      <w:pPr>
        <w:spacing w:line="400" w:lineRule="exact"/>
        <w:rPr>
          <w:rFonts w:hint="eastAsia" w:asciiTheme="minorEastAsia" w:hAnsiTheme="minorEastAsia" w:eastAsiaTheme="minorEastAsia" w:cstheme="minorEastAsia"/>
          <w:caps w:val="0"/>
          <w:color w:val="000000" w:themeColor="text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highlight w:val="none"/>
          <w14:textFill>
            <w14:solidFill>
              <w14:schemeClr w14:val="tx1"/>
            </w14:solidFill>
          </w14:textFill>
        </w:rPr>
        <w:t>（供应商代表签名）:                                       年  月  日</w:t>
      </w:r>
    </w:p>
    <w:p w14:paraId="074BDF48">
      <w:pPr>
        <w:autoSpaceDE w:val="0"/>
        <w:autoSpaceDN w:val="0"/>
        <w:adjustRightInd w:val="0"/>
        <w:spacing w:line="360" w:lineRule="auto"/>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sectPr>
          <w:footerReference r:id="rId10" w:type="first"/>
          <w:footerReference r:id="rId9" w:type="default"/>
          <w:pgSz w:w="11906" w:h="16838"/>
          <w:pgMar w:top="1440" w:right="1440" w:bottom="1440" w:left="1440" w:header="851" w:footer="992" w:gutter="0"/>
          <w:pgNumType w:fmt="decimal"/>
          <w:cols w:space="720" w:num="1"/>
          <w:titlePg/>
          <w:docGrid w:linePitch="312" w:charSpace="0"/>
        </w:sectPr>
      </w:pPr>
    </w:p>
    <w:p w14:paraId="1D7EC269">
      <w:pPr>
        <w:shd w:val="clear" w:color="auto" w:fill="auto"/>
        <w:spacing w:after="120" w:line="360" w:lineRule="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附件：</w:t>
      </w:r>
    </w:p>
    <w:p w14:paraId="29EA4A7F">
      <w:pPr>
        <w:shd w:val="clear" w:color="auto" w:fill="auto"/>
        <w:jc w:val="cente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企业类似业绩情况</w:t>
      </w:r>
    </w:p>
    <w:p w14:paraId="72673B61">
      <w:pPr>
        <w:shd w:val="clear" w:color="auto" w:fill="auto"/>
        <w:spacing w:line="360" w:lineRule="auto"/>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t>注：企业业绩是指磋商响应方</w:t>
      </w:r>
      <w:r>
        <w:rPr>
          <w:rFonts w:hint="eastAsia" w:asciiTheme="minorEastAsia" w:hAnsiTheme="minorEastAsia" w:eastAsiaTheme="minorEastAsia" w:cstheme="minorEastAsia"/>
          <w:bCs/>
          <w:caps w:val="0"/>
          <w:color w:val="000000" w:themeColor="text1"/>
          <w:sz w:val="24"/>
          <w:szCs w:val="20"/>
          <w:highlight w:val="none"/>
          <w:shd w:val="clear" w:color="auto" w:fill="FFFFFF"/>
          <w:lang w:eastAsia="zh-CN"/>
          <w14:textFill>
            <w14:solidFill>
              <w14:schemeClr w14:val="tx1"/>
            </w14:solidFill>
          </w14:textFill>
        </w:rPr>
        <w:t>20</w:t>
      </w:r>
      <w:r>
        <w:rPr>
          <w:rFonts w:hint="eastAsia" w:asciiTheme="minorEastAsia" w:hAnsiTheme="minorEastAsia" w:eastAsiaTheme="minorEastAsia" w:cstheme="minorEastAsia"/>
          <w:bCs/>
          <w:caps w:val="0"/>
          <w:color w:val="000000" w:themeColor="text1"/>
          <w:sz w:val="24"/>
          <w:szCs w:val="20"/>
          <w:highlight w:val="none"/>
          <w:shd w:val="clear" w:color="auto" w:fill="FFFFFF"/>
          <w:lang w:val="en-US" w:eastAsia="zh-CN"/>
          <w14:textFill>
            <w14:solidFill>
              <w14:schemeClr w14:val="tx1"/>
            </w14:solidFill>
          </w14:textFill>
        </w:rPr>
        <w:t>21</w:t>
      </w:r>
      <w:r>
        <w:rPr>
          <w:rFonts w:hint="eastAsia" w:asciiTheme="minorEastAsia" w:hAnsiTheme="minorEastAsia" w:eastAsiaTheme="minorEastAsia" w:cstheme="minorEastAsia"/>
          <w:bCs/>
          <w:caps w:val="0"/>
          <w:color w:val="000000" w:themeColor="text1"/>
          <w:sz w:val="24"/>
          <w:szCs w:val="20"/>
          <w:highlight w:val="none"/>
          <w:shd w:val="clear" w:color="auto" w:fill="FFFFFF"/>
          <w:lang w:eastAsia="zh-CN"/>
          <w14:textFill>
            <w14:solidFill>
              <w14:schemeClr w14:val="tx1"/>
            </w14:solidFill>
          </w14:textFill>
        </w:rPr>
        <w:t>年</w:t>
      </w:r>
      <w:r>
        <w:rPr>
          <w:rFonts w:hint="eastAsia" w:asciiTheme="minorEastAsia" w:hAnsiTheme="minorEastAsia" w:eastAsiaTheme="minorEastAsia" w:cstheme="minorEastAsia"/>
          <w:bCs/>
          <w:caps w:val="0"/>
          <w:color w:val="000000" w:themeColor="text1"/>
          <w:sz w:val="24"/>
          <w:szCs w:val="20"/>
          <w:highlight w:val="none"/>
          <w:shd w:val="clear" w:color="auto" w:fill="FFFFFF"/>
          <w:lang w:val="en-US" w:eastAsia="zh-CN"/>
          <w14:textFill>
            <w14:solidFill>
              <w14:schemeClr w14:val="tx1"/>
            </w14:solidFill>
          </w14:textFill>
        </w:rPr>
        <w:t>7</w:t>
      </w:r>
      <w:r>
        <w:rPr>
          <w:rFonts w:hint="eastAsia" w:asciiTheme="minorEastAsia" w:hAnsiTheme="minorEastAsia" w:eastAsiaTheme="minorEastAsia" w:cstheme="minorEastAsia"/>
          <w:bCs/>
          <w:caps w:val="0"/>
          <w:color w:val="000000" w:themeColor="text1"/>
          <w:sz w:val="24"/>
          <w:szCs w:val="20"/>
          <w:highlight w:val="none"/>
          <w:shd w:val="clear" w:color="auto" w:fill="FFFFFF"/>
          <w:lang w:eastAsia="zh-CN"/>
          <w14:textFill>
            <w14:solidFill>
              <w14:schemeClr w14:val="tx1"/>
            </w14:solidFill>
          </w14:textFill>
        </w:rPr>
        <w:t>月1日</w:t>
      </w:r>
      <w:r>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t>至今(复印件并加盖公章）</w:t>
      </w:r>
    </w:p>
    <w:p w14:paraId="7382639D">
      <w:pPr>
        <w:shd w:val="clear" w:color="auto" w:fill="auto"/>
        <w:spacing w:line="360" w:lineRule="auto"/>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t>采购项目名称：                  采购编号：             标项：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29"/>
        <w:gridCol w:w="1375"/>
        <w:gridCol w:w="1482"/>
        <w:gridCol w:w="1268"/>
        <w:gridCol w:w="1882"/>
        <w:gridCol w:w="1354"/>
      </w:tblGrid>
      <w:tr w14:paraId="0268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4DAA429C">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序号</w:t>
            </w:r>
          </w:p>
        </w:tc>
        <w:tc>
          <w:tcPr>
            <w:tcW w:w="1729" w:type="dxa"/>
            <w:noWrap w:val="0"/>
            <w:vAlign w:val="top"/>
          </w:tcPr>
          <w:p w14:paraId="063D38E5">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业主方</w:t>
            </w:r>
          </w:p>
        </w:tc>
        <w:tc>
          <w:tcPr>
            <w:tcW w:w="1375" w:type="dxa"/>
            <w:noWrap w:val="0"/>
            <w:vAlign w:val="top"/>
          </w:tcPr>
          <w:p w14:paraId="6753C9D8">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合同金额</w:t>
            </w:r>
          </w:p>
        </w:tc>
        <w:tc>
          <w:tcPr>
            <w:tcW w:w="1482" w:type="dxa"/>
            <w:noWrap w:val="0"/>
            <w:vAlign w:val="top"/>
          </w:tcPr>
          <w:p w14:paraId="282561C0">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项目实施内容</w:t>
            </w:r>
          </w:p>
        </w:tc>
        <w:tc>
          <w:tcPr>
            <w:tcW w:w="1268" w:type="dxa"/>
            <w:noWrap w:val="0"/>
            <w:vAlign w:val="top"/>
          </w:tcPr>
          <w:p w14:paraId="1D487F35">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签订时间</w:t>
            </w:r>
          </w:p>
        </w:tc>
        <w:tc>
          <w:tcPr>
            <w:tcW w:w="1882" w:type="dxa"/>
            <w:noWrap w:val="0"/>
            <w:vAlign w:val="top"/>
          </w:tcPr>
          <w:p w14:paraId="1910A441">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业主联系人</w:t>
            </w:r>
          </w:p>
        </w:tc>
        <w:tc>
          <w:tcPr>
            <w:tcW w:w="1354" w:type="dxa"/>
            <w:noWrap w:val="0"/>
            <w:vAlign w:val="top"/>
          </w:tcPr>
          <w:p w14:paraId="0B9BE09A">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联系方式</w:t>
            </w:r>
          </w:p>
        </w:tc>
      </w:tr>
      <w:tr w14:paraId="69C3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55B5F5D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729" w:type="dxa"/>
            <w:noWrap w:val="0"/>
            <w:vAlign w:val="top"/>
          </w:tcPr>
          <w:p w14:paraId="1E7A1DE3">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75" w:type="dxa"/>
            <w:noWrap w:val="0"/>
            <w:vAlign w:val="top"/>
          </w:tcPr>
          <w:p w14:paraId="194D82B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482" w:type="dxa"/>
            <w:noWrap w:val="0"/>
            <w:vAlign w:val="top"/>
          </w:tcPr>
          <w:p w14:paraId="5F382D0A">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268" w:type="dxa"/>
            <w:noWrap w:val="0"/>
            <w:vAlign w:val="top"/>
          </w:tcPr>
          <w:p w14:paraId="45AE28EA">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82" w:type="dxa"/>
            <w:noWrap w:val="0"/>
            <w:vAlign w:val="top"/>
          </w:tcPr>
          <w:p w14:paraId="68A5D179">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54" w:type="dxa"/>
            <w:noWrap w:val="0"/>
            <w:vAlign w:val="top"/>
          </w:tcPr>
          <w:p w14:paraId="52A30F6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1CD4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6151969D">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729" w:type="dxa"/>
            <w:noWrap w:val="0"/>
            <w:vAlign w:val="top"/>
          </w:tcPr>
          <w:p w14:paraId="7168254C">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75" w:type="dxa"/>
            <w:noWrap w:val="0"/>
            <w:vAlign w:val="top"/>
          </w:tcPr>
          <w:p w14:paraId="7E9C067A">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482" w:type="dxa"/>
            <w:noWrap w:val="0"/>
            <w:vAlign w:val="top"/>
          </w:tcPr>
          <w:p w14:paraId="31D4BC43">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268" w:type="dxa"/>
            <w:noWrap w:val="0"/>
            <w:vAlign w:val="top"/>
          </w:tcPr>
          <w:p w14:paraId="7D1EDACD">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82" w:type="dxa"/>
            <w:noWrap w:val="0"/>
            <w:vAlign w:val="top"/>
          </w:tcPr>
          <w:p w14:paraId="2DE6B72C">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54" w:type="dxa"/>
            <w:noWrap w:val="0"/>
            <w:vAlign w:val="top"/>
          </w:tcPr>
          <w:p w14:paraId="54447376">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4DF5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10DC727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729" w:type="dxa"/>
            <w:noWrap w:val="0"/>
            <w:vAlign w:val="top"/>
          </w:tcPr>
          <w:p w14:paraId="5FD0380C">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75" w:type="dxa"/>
            <w:noWrap w:val="0"/>
            <w:vAlign w:val="top"/>
          </w:tcPr>
          <w:p w14:paraId="051595A7">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482" w:type="dxa"/>
            <w:noWrap w:val="0"/>
            <w:vAlign w:val="top"/>
          </w:tcPr>
          <w:p w14:paraId="7655B7E7">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268" w:type="dxa"/>
            <w:noWrap w:val="0"/>
            <w:vAlign w:val="top"/>
          </w:tcPr>
          <w:p w14:paraId="45607795">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82" w:type="dxa"/>
            <w:noWrap w:val="0"/>
            <w:vAlign w:val="top"/>
          </w:tcPr>
          <w:p w14:paraId="2E7436BC">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54" w:type="dxa"/>
            <w:noWrap w:val="0"/>
            <w:vAlign w:val="top"/>
          </w:tcPr>
          <w:p w14:paraId="75D34B62">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5D40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7FE6233A">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729" w:type="dxa"/>
            <w:noWrap w:val="0"/>
            <w:vAlign w:val="top"/>
          </w:tcPr>
          <w:p w14:paraId="0F114C37">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75" w:type="dxa"/>
            <w:noWrap w:val="0"/>
            <w:vAlign w:val="top"/>
          </w:tcPr>
          <w:p w14:paraId="19E6B945">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482" w:type="dxa"/>
            <w:noWrap w:val="0"/>
            <w:vAlign w:val="top"/>
          </w:tcPr>
          <w:p w14:paraId="21734AEC">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268" w:type="dxa"/>
            <w:noWrap w:val="0"/>
            <w:vAlign w:val="top"/>
          </w:tcPr>
          <w:p w14:paraId="008B496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82" w:type="dxa"/>
            <w:noWrap w:val="0"/>
            <w:vAlign w:val="top"/>
          </w:tcPr>
          <w:p w14:paraId="19628951">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54" w:type="dxa"/>
            <w:noWrap w:val="0"/>
            <w:vAlign w:val="top"/>
          </w:tcPr>
          <w:p w14:paraId="00242922">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52EA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25A2A63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729" w:type="dxa"/>
            <w:noWrap w:val="0"/>
            <w:vAlign w:val="top"/>
          </w:tcPr>
          <w:p w14:paraId="7EB7EB78">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75" w:type="dxa"/>
            <w:noWrap w:val="0"/>
            <w:vAlign w:val="top"/>
          </w:tcPr>
          <w:p w14:paraId="3CADD068">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482" w:type="dxa"/>
            <w:noWrap w:val="0"/>
            <w:vAlign w:val="top"/>
          </w:tcPr>
          <w:p w14:paraId="65640434">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268" w:type="dxa"/>
            <w:noWrap w:val="0"/>
            <w:vAlign w:val="top"/>
          </w:tcPr>
          <w:p w14:paraId="168ADE66">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82" w:type="dxa"/>
            <w:noWrap w:val="0"/>
            <w:vAlign w:val="top"/>
          </w:tcPr>
          <w:p w14:paraId="15B3DC93">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54" w:type="dxa"/>
            <w:noWrap w:val="0"/>
            <w:vAlign w:val="top"/>
          </w:tcPr>
          <w:p w14:paraId="2B369085">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3CF5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4BF57C49">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729" w:type="dxa"/>
            <w:noWrap w:val="0"/>
            <w:vAlign w:val="top"/>
          </w:tcPr>
          <w:p w14:paraId="753AB861">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75" w:type="dxa"/>
            <w:noWrap w:val="0"/>
            <w:vAlign w:val="top"/>
          </w:tcPr>
          <w:p w14:paraId="04B384D5">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482" w:type="dxa"/>
            <w:noWrap w:val="0"/>
            <w:vAlign w:val="top"/>
          </w:tcPr>
          <w:p w14:paraId="5754E0C4">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268" w:type="dxa"/>
            <w:noWrap w:val="0"/>
            <w:vAlign w:val="top"/>
          </w:tcPr>
          <w:p w14:paraId="028EF3BB">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82" w:type="dxa"/>
            <w:noWrap w:val="0"/>
            <w:vAlign w:val="top"/>
          </w:tcPr>
          <w:p w14:paraId="7A4737D6">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54" w:type="dxa"/>
            <w:noWrap w:val="0"/>
            <w:vAlign w:val="top"/>
          </w:tcPr>
          <w:p w14:paraId="5696FB59">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7826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61BCE9DB">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729" w:type="dxa"/>
            <w:noWrap w:val="0"/>
            <w:vAlign w:val="top"/>
          </w:tcPr>
          <w:p w14:paraId="1EB13FEB">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75" w:type="dxa"/>
            <w:noWrap w:val="0"/>
            <w:vAlign w:val="top"/>
          </w:tcPr>
          <w:p w14:paraId="54870585">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482" w:type="dxa"/>
            <w:noWrap w:val="0"/>
            <w:vAlign w:val="top"/>
          </w:tcPr>
          <w:p w14:paraId="4B4CAAFF">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268" w:type="dxa"/>
            <w:noWrap w:val="0"/>
            <w:vAlign w:val="top"/>
          </w:tcPr>
          <w:p w14:paraId="5A84D105">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82" w:type="dxa"/>
            <w:noWrap w:val="0"/>
            <w:vAlign w:val="top"/>
          </w:tcPr>
          <w:p w14:paraId="43331DD1">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54" w:type="dxa"/>
            <w:noWrap w:val="0"/>
            <w:vAlign w:val="top"/>
          </w:tcPr>
          <w:p w14:paraId="7EC24435">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6C95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357CAC69">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729" w:type="dxa"/>
            <w:noWrap w:val="0"/>
            <w:vAlign w:val="top"/>
          </w:tcPr>
          <w:p w14:paraId="2D2B3CAD">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75" w:type="dxa"/>
            <w:noWrap w:val="0"/>
            <w:vAlign w:val="top"/>
          </w:tcPr>
          <w:p w14:paraId="4D7C7DCF">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482" w:type="dxa"/>
            <w:noWrap w:val="0"/>
            <w:vAlign w:val="top"/>
          </w:tcPr>
          <w:p w14:paraId="2D7BA002">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268" w:type="dxa"/>
            <w:noWrap w:val="0"/>
            <w:vAlign w:val="top"/>
          </w:tcPr>
          <w:p w14:paraId="6190F8A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82" w:type="dxa"/>
            <w:noWrap w:val="0"/>
            <w:vAlign w:val="top"/>
          </w:tcPr>
          <w:p w14:paraId="7D86926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54" w:type="dxa"/>
            <w:noWrap w:val="0"/>
            <w:vAlign w:val="top"/>
          </w:tcPr>
          <w:p w14:paraId="54EAA773">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1146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1253FB0B">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729" w:type="dxa"/>
            <w:noWrap w:val="0"/>
            <w:vAlign w:val="top"/>
          </w:tcPr>
          <w:p w14:paraId="51857F28">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75" w:type="dxa"/>
            <w:noWrap w:val="0"/>
            <w:vAlign w:val="top"/>
          </w:tcPr>
          <w:p w14:paraId="574E087A">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482" w:type="dxa"/>
            <w:noWrap w:val="0"/>
            <w:vAlign w:val="top"/>
          </w:tcPr>
          <w:p w14:paraId="230A8A6B">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268" w:type="dxa"/>
            <w:noWrap w:val="0"/>
            <w:vAlign w:val="top"/>
          </w:tcPr>
          <w:p w14:paraId="01C1266C">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82" w:type="dxa"/>
            <w:noWrap w:val="0"/>
            <w:vAlign w:val="top"/>
          </w:tcPr>
          <w:p w14:paraId="6FE6F52F">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54" w:type="dxa"/>
            <w:noWrap w:val="0"/>
            <w:vAlign w:val="top"/>
          </w:tcPr>
          <w:p w14:paraId="1C8B1CC9">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5383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68E1BA67">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729" w:type="dxa"/>
            <w:noWrap w:val="0"/>
            <w:vAlign w:val="top"/>
          </w:tcPr>
          <w:p w14:paraId="4FE3A67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75" w:type="dxa"/>
            <w:noWrap w:val="0"/>
            <w:vAlign w:val="top"/>
          </w:tcPr>
          <w:p w14:paraId="212B6B08">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482" w:type="dxa"/>
            <w:noWrap w:val="0"/>
            <w:vAlign w:val="top"/>
          </w:tcPr>
          <w:p w14:paraId="61DBA529">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268" w:type="dxa"/>
            <w:noWrap w:val="0"/>
            <w:vAlign w:val="top"/>
          </w:tcPr>
          <w:p w14:paraId="0853B68D">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82" w:type="dxa"/>
            <w:noWrap w:val="0"/>
            <w:vAlign w:val="top"/>
          </w:tcPr>
          <w:p w14:paraId="06F1E12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354" w:type="dxa"/>
            <w:noWrap w:val="0"/>
            <w:vAlign w:val="top"/>
          </w:tcPr>
          <w:p w14:paraId="33D881E1">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bl>
    <w:p w14:paraId="04B8384B">
      <w:pPr>
        <w:shd w:val="clear" w:color="auto" w:fill="auto"/>
        <w:spacing w:line="360" w:lineRule="auto"/>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t>磋商响应方全称（加盖公章）：</w:t>
      </w:r>
    </w:p>
    <w:p w14:paraId="168F965F">
      <w:pPr>
        <w:shd w:val="clear" w:color="auto" w:fill="auto"/>
        <w:spacing w:line="360" w:lineRule="auto"/>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t>日期：</w:t>
      </w:r>
    </w:p>
    <w:p w14:paraId="60AE0F93">
      <w:pPr>
        <w:shd w:val="clear" w:color="auto" w:fill="auto"/>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附件：</w:t>
      </w:r>
    </w:p>
    <w:p w14:paraId="562E125F">
      <w:pPr>
        <w:shd w:val="clear" w:color="auto" w:fill="auto"/>
        <w:jc w:val="cente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企业荣誉情况</w:t>
      </w:r>
    </w:p>
    <w:p w14:paraId="2C9E72A7">
      <w:pPr>
        <w:shd w:val="clear" w:color="auto" w:fill="auto"/>
        <w:spacing w:line="360" w:lineRule="auto"/>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t>企业荣誉证书（提供复印件并加盖公章）</w:t>
      </w:r>
    </w:p>
    <w:p w14:paraId="12A926AD">
      <w:pPr>
        <w:shd w:val="clear" w:color="auto" w:fill="auto"/>
        <w:spacing w:line="360" w:lineRule="auto"/>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t>采购项目名称：                  采购编号：             标项：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596"/>
        <w:gridCol w:w="1980"/>
        <w:gridCol w:w="2474"/>
      </w:tblGrid>
      <w:tr w14:paraId="1C4F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18690A6D">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序号</w:t>
            </w:r>
          </w:p>
        </w:tc>
        <w:tc>
          <w:tcPr>
            <w:tcW w:w="1811" w:type="dxa"/>
            <w:noWrap w:val="0"/>
            <w:vAlign w:val="top"/>
          </w:tcPr>
          <w:p w14:paraId="0B383B16">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证书名称</w:t>
            </w:r>
          </w:p>
        </w:tc>
        <w:tc>
          <w:tcPr>
            <w:tcW w:w="1596" w:type="dxa"/>
            <w:noWrap w:val="0"/>
            <w:vAlign w:val="top"/>
          </w:tcPr>
          <w:p w14:paraId="059BCF18">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颁发机构</w:t>
            </w:r>
          </w:p>
        </w:tc>
        <w:tc>
          <w:tcPr>
            <w:tcW w:w="1980" w:type="dxa"/>
            <w:noWrap w:val="0"/>
            <w:vAlign w:val="top"/>
          </w:tcPr>
          <w:p w14:paraId="06330243">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颁发时间</w:t>
            </w:r>
          </w:p>
        </w:tc>
        <w:tc>
          <w:tcPr>
            <w:tcW w:w="2474" w:type="dxa"/>
            <w:noWrap w:val="0"/>
            <w:vAlign w:val="top"/>
          </w:tcPr>
          <w:p w14:paraId="40734D83">
            <w:pPr>
              <w:shd w:val="clear" w:color="auto" w:fill="auto"/>
              <w:spacing w:line="360" w:lineRule="auto"/>
              <w:jc w:val="cente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备注</w:t>
            </w:r>
          </w:p>
        </w:tc>
      </w:tr>
      <w:tr w14:paraId="3063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A14E7C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11" w:type="dxa"/>
            <w:noWrap w:val="0"/>
            <w:vAlign w:val="top"/>
          </w:tcPr>
          <w:p w14:paraId="29E52D81">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596" w:type="dxa"/>
            <w:noWrap w:val="0"/>
            <w:vAlign w:val="top"/>
          </w:tcPr>
          <w:p w14:paraId="28152D5F">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980" w:type="dxa"/>
            <w:noWrap w:val="0"/>
            <w:vAlign w:val="top"/>
          </w:tcPr>
          <w:p w14:paraId="2951FFA5">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2474" w:type="dxa"/>
            <w:noWrap w:val="0"/>
            <w:vAlign w:val="top"/>
          </w:tcPr>
          <w:p w14:paraId="6849CD57">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6460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3E7028EB">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11" w:type="dxa"/>
            <w:noWrap w:val="0"/>
            <w:vAlign w:val="top"/>
          </w:tcPr>
          <w:p w14:paraId="42A1AC7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596" w:type="dxa"/>
            <w:noWrap w:val="0"/>
            <w:vAlign w:val="top"/>
          </w:tcPr>
          <w:p w14:paraId="75175289">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980" w:type="dxa"/>
            <w:noWrap w:val="0"/>
            <w:vAlign w:val="top"/>
          </w:tcPr>
          <w:p w14:paraId="2DB45BAA">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2474" w:type="dxa"/>
            <w:noWrap w:val="0"/>
            <w:vAlign w:val="top"/>
          </w:tcPr>
          <w:p w14:paraId="480D1261">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2FAC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4344C5B">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11" w:type="dxa"/>
            <w:noWrap w:val="0"/>
            <w:vAlign w:val="top"/>
          </w:tcPr>
          <w:p w14:paraId="6AEE7F8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596" w:type="dxa"/>
            <w:noWrap w:val="0"/>
            <w:vAlign w:val="top"/>
          </w:tcPr>
          <w:p w14:paraId="0445531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980" w:type="dxa"/>
            <w:noWrap w:val="0"/>
            <w:vAlign w:val="top"/>
          </w:tcPr>
          <w:p w14:paraId="370E083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2474" w:type="dxa"/>
            <w:noWrap w:val="0"/>
            <w:vAlign w:val="top"/>
          </w:tcPr>
          <w:p w14:paraId="74B524FD">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5382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1A15D054">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11" w:type="dxa"/>
            <w:noWrap w:val="0"/>
            <w:vAlign w:val="top"/>
          </w:tcPr>
          <w:p w14:paraId="40BE5307">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596" w:type="dxa"/>
            <w:noWrap w:val="0"/>
            <w:vAlign w:val="top"/>
          </w:tcPr>
          <w:p w14:paraId="36962B53">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980" w:type="dxa"/>
            <w:noWrap w:val="0"/>
            <w:vAlign w:val="top"/>
          </w:tcPr>
          <w:p w14:paraId="64BDC5AB">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2474" w:type="dxa"/>
            <w:noWrap w:val="0"/>
            <w:vAlign w:val="top"/>
          </w:tcPr>
          <w:p w14:paraId="6DE387E4">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53D6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92F1F42">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11" w:type="dxa"/>
            <w:noWrap w:val="0"/>
            <w:vAlign w:val="top"/>
          </w:tcPr>
          <w:p w14:paraId="7F8BA392">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596" w:type="dxa"/>
            <w:noWrap w:val="0"/>
            <w:vAlign w:val="top"/>
          </w:tcPr>
          <w:p w14:paraId="5AA165E4">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980" w:type="dxa"/>
            <w:noWrap w:val="0"/>
            <w:vAlign w:val="top"/>
          </w:tcPr>
          <w:p w14:paraId="68FEC52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2474" w:type="dxa"/>
            <w:noWrap w:val="0"/>
            <w:vAlign w:val="top"/>
          </w:tcPr>
          <w:p w14:paraId="6FF2A1E1">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39EF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F3717F8">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11" w:type="dxa"/>
            <w:noWrap w:val="0"/>
            <w:vAlign w:val="top"/>
          </w:tcPr>
          <w:p w14:paraId="23E298F8">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596" w:type="dxa"/>
            <w:noWrap w:val="0"/>
            <w:vAlign w:val="top"/>
          </w:tcPr>
          <w:p w14:paraId="708D782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980" w:type="dxa"/>
            <w:noWrap w:val="0"/>
            <w:vAlign w:val="top"/>
          </w:tcPr>
          <w:p w14:paraId="544FBD7C">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2474" w:type="dxa"/>
            <w:noWrap w:val="0"/>
            <w:vAlign w:val="top"/>
          </w:tcPr>
          <w:p w14:paraId="4A50A709">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2B56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AB6D4C4">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11" w:type="dxa"/>
            <w:noWrap w:val="0"/>
            <w:vAlign w:val="top"/>
          </w:tcPr>
          <w:p w14:paraId="17DD148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596" w:type="dxa"/>
            <w:noWrap w:val="0"/>
            <w:vAlign w:val="top"/>
          </w:tcPr>
          <w:p w14:paraId="6E4EBC76">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980" w:type="dxa"/>
            <w:noWrap w:val="0"/>
            <w:vAlign w:val="top"/>
          </w:tcPr>
          <w:p w14:paraId="53D6A90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2474" w:type="dxa"/>
            <w:noWrap w:val="0"/>
            <w:vAlign w:val="top"/>
          </w:tcPr>
          <w:p w14:paraId="6EF4E35F">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564B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4AE3B715">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11" w:type="dxa"/>
            <w:noWrap w:val="0"/>
            <w:vAlign w:val="top"/>
          </w:tcPr>
          <w:p w14:paraId="58DA6551">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596" w:type="dxa"/>
            <w:noWrap w:val="0"/>
            <w:vAlign w:val="top"/>
          </w:tcPr>
          <w:p w14:paraId="443B4B3F">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980" w:type="dxa"/>
            <w:noWrap w:val="0"/>
            <w:vAlign w:val="top"/>
          </w:tcPr>
          <w:p w14:paraId="343273B4">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2474" w:type="dxa"/>
            <w:noWrap w:val="0"/>
            <w:vAlign w:val="top"/>
          </w:tcPr>
          <w:p w14:paraId="54AB7CEA">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3D53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3FDBC561">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11" w:type="dxa"/>
            <w:noWrap w:val="0"/>
            <w:vAlign w:val="top"/>
          </w:tcPr>
          <w:p w14:paraId="4E7EA2A6">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596" w:type="dxa"/>
            <w:noWrap w:val="0"/>
            <w:vAlign w:val="top"/>
          </w:tcPr>
          <w:p w14:paraId="2567B06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980" w:type="dxa"/>
            <w:noWrap w:val="0"/>
            <w:vAlign w:val="top"/>
          </w:tcPr>
          <w:p w14:paraId="0DA8F835">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2474" w:type="dxa"/>
            <w:noWrap w:val="0"/>
            <w:vAlign w:val="top"/>
          </w:tcPr>
          <w:p w14:paraId="5C40F254">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r w14:paraId="5F79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4E40A3EF">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811" w:type="dxa"/>
            <w:noWrap w:val="0"/>
            <w:vAlign w:val="top"/>
          </w:tcPr>
          <w:p w14:paraId="506AB4C7">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596" w:type="dxa"/>
            <w:noWrap w:val="0"/>
            <w:vAlign w:val="top"/>
          </w:tcPr>
          <w:p w14:paraId="5AB018D0">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1980" w:type="dxa"/>
            <w:noWrap w:val="0"/>
            <w:vAlign w:val="top"/>
          </w:tcPr>
          <w:p w14:paraId="6DB29CDE">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c>
          <w:tcPr>
            <w:tcW w:w="2474" w:type="dxa"/>
            <w:noWrap w:val="0"/>
            <w:vAlign w:val="top"/>
          </w:tcPr>
          <w:p w14:paraId="35EE7A29">
            <w:pPr>
              <w:shd w:val="clear" w:color="auto" w:fill="auto"/>
              <w:spacing w:line="360" w:lineRule="auto"/>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tc>
      </w:tr>
    </w:tbl>
    <w:p w14:paraId="48944113">
      <w:pPr>
        <w:shd w:val="clear" w:color="auto" w:fill="auto"/>
        <w:spacing w:line="360" w:lineRule="auto"/>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t>磋商响应方全称（加盖公章）：</w:t>
      </w:r>
    </w:p>
    <w:p w14:paraId="51E88B57">
      <w:pPr>
        <w:shd w:val="clear" w:color="auto" w:fill="auto"/>
        <w:spacing w:line="360" w:lineRule="auto"/>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 w:val="24"/>
          <w:szCs w:val="20"/>
          <w:highlight w:val="none"/>
          <w:shd w:val="clear" w:color="auto" w:fill="FFFFFF"/>
          <w14:textFill>
            <w14:solidFill>
              <w14:schemeClr w14:val="tx1"/>
            </w14:solidFill>
          </w14:textFill>
        </w:rPr>
        <w:t xml:space="preserve">日期：    </w:t>
      </w:r>
      <w: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t xml:space="preserve"> </w:t>
      </w:r>
    </w:p>
    <w:p w14:paraId="5D903A7A">
      <w:pPr>
        <w:shd w:val="clear" w:color="auto" w:fill="auto"/>
        <w:spacing w:line="360" w:lineRule="auto"/>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shd w:val="clear" w:color="auto" w:fill="FFFFFF"/>
          <w14:textFill>
            <w14:solidFill>
              <w14:schemeClr w14:val="tx1"/>
            </w14:solidFill>
          </w14:textFill>
        </w:rPr>
        <w:t>注：此表仅提供了表格形式，磋商响应方应根据需要准备足够数量的表格来填写。</w:t>
      </w:r>
    </w:p>
    <w:p w14:paraId="15BA1B58">
      <w:pPr>
        <w:shd w:val="clear" w:color="auto" w:fill="auto"/>
        <w:adjustRightInd w:val="0"/>
        <w:snapToGrid w:val="0"/>
        <w:spacing w:before="120" w:beforeLines="50" w:after="120" w:afterLines="50" w:line="500" w:lineRule="exact"/>
        <w:rPr>
          <w:rFonts w:hint="eastAsia" w:asciiTheme="minorEastAsia" w:hAnsiTheme="minorEastAsia" w:eastAsiaTheme="minorEastAsia" w:cstheme="minorEastAsia"/>
          <w:b/>
          <w:bCs/>
          <w:caps w:val="0"/>
          <w:color w:val="000000" w:themeColor="text1"/>
          <w:kern w:val="44"/>
          <w:sz w:val="28"/>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pacing w:val="14"/>
          <w:sz w:val="30"/>
          <w:szCs w:val="20"/>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bCs/>
          <w:caps w:val="0"/>
          <w:color w:val="000000" w:themeColor="text1"/>
          <w:kern w:val="44"/>
          <w:sz w:val="28"/>
          <w:szCs w:val="21"/>
          <w:highlight w:val="none"/>
          <w:shd w:val="clear" w:color="auto" w:fill="FFFFFF"/>
          <w14:textFill>
            <w14:solidFill>
              <w14:schemeClr w14:val="tx1"/>
            </w14:solidFill>
          </w14:textFill>
        </w:rPr>
        <w:t>附件：</w:t>
      </w:r>
    </w:p>
    <w:p w14:paraId="5170DD55">
      <w:pPr>
        <w:shd w:val="clear" w:color="auto" w:fill="auto"/>
        <w:spacing w:line="500" w:lineRule="exact"/>
        <w:jc w:val="center"/>
        <w:rPr>
          <w:rFonts w:hint="eastAsia" w:asciiTheme="minorEastAsia" w:hAnsiTheme="minorEastAsia" w:eastAsiaTheme="minorEastAsia" w:cstheme="minorEastAsia"/>
          <w:b/>
          <w:caps w:val="0"/>
          <w:color w:val="000000" w:themeColor="text1"/>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针对本项目的服务技术团队情况</w:t>
      </w:r>
    </w:p>
    <w:tbl>
      <w:tblPr>
        <w:tblStyle w:val="6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129"/>
        <w:gridCol w:w="1000"/>
        <w:gridCol w:w="2031"/>
        <w:gridCol w:w="969"/>
        <w:gridCol w:w="1268"/>
        <w:gridCol w:w="1705"/>
      </w:tblGrid>
      <w:tr w14:paraId="2CAE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trPr>
        <w:tc>
          <w:tcPr>
            <w:tcW w:w="1856" w:type="dxa"/>
            <w:tcBorders>
              <w:top w:val="single" w:color="auto" w:sz="4" w:space="0"/>
              <w:left w:val="single" w:color="auto" w:sz="4" w:space="0"/>
              <w:bottom w:val="nil"/>
              <w:right w:val="single" w:color="auto" w:sz="4" w:space="0"/>
            </w:tcBorders>
            <w:shd w:val="clear" w:color="auto" w:fill="F3F3F3"/>
            <w:noWrap w:val="0"/>
            <w:vAlign w:val="center"/>
          </w:tcPr>
          <w:p w14:paraId="27E1ADDD">
            <w:pPr>
              <w:shd w:val="clear" w:color="auto" w:fill="auto"/>
              <w:jc w:val="cente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职责分工</w:t>
            </w:r>
          </w:p>
        </w:tc>
        <w:tc>
          <w:tcPr>
            <w:tcW w:w="1129" w:type="dxa"/>
            <w:tcBorders>
              <w:top w:val="single" w:color="auto" w:sz="4" w:space="0"/>
              <w:left w:val="single" w:color="auto" w:sz="4" w:space="0"/>
              <w:bottom w:val="nil"/>
              <w:right w:val="single" w:color="auto" w:sz="4" w:space="0"/>
            </w:tcBorders>
            <w:shd w:val="clear" w:color="auto" w:fill="F3F3F3"/>
            <w:noWrap w:val="0"/>
            <w:vAlign w:val="center"/>
          </w:tcPr>
          <w:p w14:paraId="6A63E292">
            <w:pPr>
              <w:shd w:val="clear" w:color="auto" w:fill="auto"/>
              <w:jc w:val="cente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姓名</w:t>
            </w:r>
          </w:p>
        </w:tc>
        <w:tc>
          <w:tcPr>
            <w:tcW w:w="1000" w:type="dxa"/>
            <w:tcBorders>
              <w:top w:val="single" w:color="auto" w:sz="4" w:space="0"/>
              <w:left w:val="single" w:color="auto" w:sz="4" w:space="0"/>
              <w:bottom w:val="nil"/>
            </w:tcBorders>
            <w:shd w:val="clear" w:color="auto" w:fill="F3F3F3"/>
            <w:noWrap w:val="0"/>
            <w:vAlign w:val="center"/>
          </w:tcPr>
          <w:p w14:paraId="6B41E75D">
            <w:pPr>
              <w:shd w:val="clear" w:color="auto" w:fill="auto"/>
              <w:jc w:val="cente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现职务</w:t>
            </w:r>
          </w:p>
        </w:tc>
        <w:tc>
          <w:tcPr>
            <w:tcW w:w="2031" w:type="dxa"/>
            <w:tcBorders>
              <w:top w:val="single" w:color="auto" w:sz="4" w:space="0"/>
              <w:bottom w:val="nil"/>
            </w:tcBorders>
            <w:shd w:val="clear" w:color="auto" w:fill="F3F3F3"/>
            <w:noWrap w:val="0"/>
            <w:vAlign w:val="center"/>
          </w:tcPr>
          <w:p w14:paraId="7B8CE99F">
            <w:pPr>
              <w:shd w:val="clear" w:color="auto" w:fill="auto"/>
              <w:jc w:val="cente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曾主持/参与的同类项目经历</w:t>
            </w:r>
          </w:p>
        </w:tc>
        <w:tc>
          <w:tcPr>
            <w:tcW w:w="969" w:type="dxa"/>
            <w:tcBorders>
              <w:top w:val="single" w:color="auto" w:sz="4" w:space="0"/>
              <w:bottom w:val="nil"/>
            </w:tcBorders>
            <w:shd w:val="clear" w:color="auto" w:fill="F3F3F3"/>
            <w:noWrap w:val="0"/>
            <w:vAlign w:val="center"/>
          </w:tcPr>
          <w:p w14:paraId="0681DC6D">
            <w:pPr>
              <w:shd w:val="clear" w:color="auto" w:fill="auto"/>
              <w:jc w:val="cente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职称</w:t>
            </w:r>
          </w:p>
        </w:tc>
        <w:tc>
          <w:tcPr>
            <w:tcW w:w="1268" w:type="dxa"/>
            <w:tcBorders>
              <w:top w:val="single" w:color="auto" w:sz="4" w:space="0"/>
              <w:bottom w:val="nil"/>
              <w:right w:val="single" w:color="auto" w:sz="4" w:space="0"/>
            </w:tcBorders>
            <w:shd w:val="clear" w:color="auto" w:fill="F3F3F3"/>
            <w:noWrap w:val="0"/>
            <w:vAlign w:val="center"/>
          </w:tcPr>
          <w:p w14:paraId="4E1E8DF3">
            <w:pPr>
              <w:shd w:val="clear" w:color="auto" w:fill="auto"/>
              <w:ind w:firstLine="12"/>
              <w:jc w:val="cente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专业工龄</w:t>
            </w:r>
          </w:p>
        </w:tc>
        <w:tc>
          <w:tcPr>
            <w:tcW w:w="1705" w:type="dxa"/>
            <w:tcBorders>
              <w:top w:val="single" w:color="auto" w:sz="4" w:space="0"/>
              <w:bottom w:val="nil"/>
              <w:right w:val="single" w:color="auto" w:sz="4" w:space="0"/>
            </w:tcBorders>
            <w:shd w:val="clear" w:color="auto" w:fill="F3F3F3"/>
            <w:noWrap w:val="0"/>
            <w:vAlign w:val="center"/>
          </w:tcPr>
          <w:p w14:paraId="716ACB58">
            <w:pPr>
              <w:shd w:val="clear" w:color="auto" w:fill="auto"/>
              <w:ind w:firstLine="12"/>
              <w:jc w:val="cente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联系电话/手机</w:t>
            </w:r>
          </w:p>
        </w:tc>
      </w:tr>
      <w:tr w14:paraId="45EA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1856" w:type="dxa"/>
            <w:tcBorders>
              <w:top w:val="single" w:color="auto" w:sz="4" w:space="0"/>
              <w:left w:val="single" w:color="auto" w:sz="4" w:space="0"/>
              <w:bottom w:val="nil"/>
              <w:right w:val="single" w:color="auto" w:sz="4" w:space="0"/>
            </w:tcBorders>
            <w:noWrap w:val="0"/>
            <w:vAlign w:val="center"/>
          </w:tcPr>
          <w:p w14:paraId="003C1404">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项目负责人</w:t>
            </w:r>
          </w:p>
        </w:tc>
        <w:tc>
          <w:tcPr>
            <w:tcW w:w="1129" w:type="dxa"/>
            <w:tcBorders>
              <w:top w:val="single" w:color="auto" w:sz="4" w:space="0"/>
              <w:left w:val="single" w:color="auto" w:sz="4" w:space="0"/>
              <w:bottom w:val="nil"/>
              <w:right w:val="single" w:color="auto" w:sz="4" w:space="0"/>
            </w:tcBorders>
            <w:noWrap w:val="0"/>
            <w:vAlign w:val="center"/>
          </w:tcPr>
          <w:p w14:paraId="5E8EAA8D">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000" w:type="dxa"/>
            <w:tcBorders>
              <w:top w:val="single" w:color="auto" w:sz="4" w:space="0"/>
              <w:left w:val="single" w:color="auto" w:sz="4" w:space="0"/>
              <w:bottom w:val="nil"/>
            </w:tcBorders>
            <w:noWrap w:val="0"/>
            <w:vAlign w:val="center"/>
          </w:tcPr>
          <w:p w14:paraId="7C0B6933">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2031" w:type="dxa"/>
            <w:tcBorders>
              <w:top w:val="single" w:color="auto" w:sz="4" w:space="0"/>
              <w:bottom w:val="nil"/>
            </w:tcBorders>
            <w:noWrap w:val="0"/>
            <w:vAlign w:val="center"/>
          </w:tcPr>
          <w:p w14:paraId="381FE07E">
            <w:pPr>
              <w:pStyle w:val="206"/>
              <w:keepNext w:val="0"/>
              <w:shd w:val="clear" w:color="auto" w:fill="auto"/>
              <w:adjustRightInd/>
              <w:spacing w:before="0" w:after="0" w:line="240" w:lineRule="auto"/>
              <w:textAlignment w:val="auto"/>
              <w:rPr>
                <w:rFonts w:hint="eastAsia" w:asciiTheme="minorEastAsia" w:hAnsiTheme="minorEastAsia" w:eastAsiaTheme="minorEastAsia" w:cstheme="minorEastAsia"/>
                <w:caps w:val="0"/>
                <w:snapToGrid/>
                <w:color w:val="000000" w:themeColor="text1"/>
                <w:spacing w:val="0"/>
                <w:kern w:val="2"/>
                <w:szCs w:val="24"/>
                <w:highlight w:val="none"/>
                <w:shd w:val="clear" w:color="auto" w:fill="FFFFFF"/>
                <w14:textFill>
                  <w14:solidFill>
                    <w14:schemeClr w14:val="tx1"/>
                  </w14:solidFill>
                </w14:textFill>
              </w:rPr>
            </w:pPr>
          </w:p>
        </w:tc>
        <w:tc>
          <w:tcPr>
            <w:tcW w:w="969" w:type="dxa"/>
            <w:tcBorders>
              <w:top w:val="single" w:color="auto" w:sz="4" w:space="0"/>
              <w:bottom w:val="nil"/>
            </w:tcBorders>
            <w:noWrap w:val="0"/>
            <w:vAlign w:val="center"/>
          </w:tcPr>
          <w:p w14:paraId="0022E243">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268" w:type="dxa"/>
            <w:tcBorders>
              <w:top w:val="single" w:color="auto" w:sz="4" w:space="0"/>
              <w:bottom w:val="nil"/>
              <w:right w:val="single" w:color="auto" w:sz="4" w:space="0"/>
            </w:tcBorders>
            <w:noWrap w:val="0"/>
            <w:vAlign w:val="center"/>
          </w:tcPr>
          <w:p w14:paraId="022D8281">
            <w:pPr>
              <w:shd w:val="clear" w:color="auto" w:fill="auto"/>
              <w:ind w:firstLine="12"/>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705" w:type="dxa"/>
            <w:tcBorders>
              <w:top w:val="single" w:color="auto" w:sz="4" w:space="0"/>
              <w:bottom w:val="nil"/>
              <w:right w:val="single" w:color="auto" w:sz="4" w:space="0"/>
            </w:tcBorders>
            <w:noWrap w:val="0"/>
            <w:vAlign w:val="center"/>
          </w:tcPr>
          <w:p w14:paraId="4B566524">
            <w:pPr>
              <w:shd w:val="clear" w:color="auto" w:fill="auto"/>
              <w:ind w:firstLine="12"/>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r>
      <w:tr w14:paraId="6AFF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restart"/>
            <w:tcBorders>
              <w:left w:val="single" w:color="auto" w:sz="4" w:space="0"/>
              <w:right w:val="single" w:color="auto" w:sz="4" w:space="0"/>
            </w:tcBorders>
            <w:noWrap w:val="0"/>
            <w:vAlign w:val="center"/>
          </w:tcPr>
          <w:p w14:paraId="296141F4">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其他主要人员</w:t>
            </w:r>
          </w:p>
        </w:tc>
        <w:tc>
          <w:tcPr>
            <w:tcW w:w="1129" w:type="dxa"/>
            <w:tcBorders>
              <w:left w:val="single" w:color="auto" w:sz="4" w:space="0"/>
              <w:right w:val="single" w:color="auto" w:sz="4" w:space="0"/>
            </w:tcBorders>
            <w:noWrap w:val="0"/>
            <w:vAlign w:val="center"/>
          </w:tcPr>
          <w:p w14:paraId="2D8A671D">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000" w:type="dxa"/>
            <w:tcBorders>
              <w:left w:val="single" w:color="auto" w:sz="4" w:space="0"/>
            </w:tcBorders>
            <w:noWrap w:val="0"/>
            <w:vAlign w:val="center"/>
          </w:tcPr>
          <w:p w14:paraId="61FEFB38">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2031" w:type="dxa"/>
            <w:noWrap w:val="0"/>
            <w:vAlign w:val="center"/>
          </w:tcPr>
          <w:p w14:paraId="6CFB4598">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969" w:type="dxa"/>
            <w:noWrap w:val="0"/>
            <w:vAlign w:val="center"/>
          </w:tcPr>
          <w:p w14:paraId="787A09FF">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268" w:type="dxa"/>
            <w:tcBorders>
              <w:right w:val="single" w:color="auto" w:sz="4" w:space="0"/>
            </w:tcBorders>
            <w:noWrap w:val="0"/>
            <w:vAlign w:val="center"/>
          </w:tcPr>
          <w:p w14:paraId="157235E6">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705" w:type="dxa"/>
            <w:tcBorders>
              <w:right w:val="single" w:color="auto" w:sz="4" w:space="0"/>
            </w:tcBorders>
            <w:noWrap w:val="0"/>
            <w:vAlign w:val="center"/>
          </w:tcPr>
          <w:p w14:paraId="065992F9">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r>
      <w:tr w14:paraId="2763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continue"/>
            <w:tcBorders>
              <w:left w:val="single" w:color="auto" w:sz="4" w:space="0"/>
              <w:right w:val="single" w:color="auto" w:sz="4" w:space="0"/>
            </w:tcBorders>
            <w:noWrap w:val="0"/>
            <w:vAlign w:val="center"/>
          </w:tcPr>
          <w:p w14:paraId="19F1F88D">
            <w:pPr>
              <w:shd w:val="clear" w:color="auto" w:fill="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129" w:type="dxa"/>
            <w:tcBorders>
              <w:left w:val="single" w:color="auto" w:sz="4" w:space="0"/>
              <w:right w:val="single" w:color="auto" w:sz="4" w:space="0"/>
            </w:tcBorders>
            <w:noWrap w:val="0"/>
            <w:vAlign w:val="center"/>
          </w:tcPr>
          <w:p w14:paraId="07EBBE00">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000" w:type="dxa"/>
            <w:tcBorders>
              <w:left w:val="single" w:color="auto" w:sz="4" w:space="0"/>
            </w:tcBorders>
            <w:noWrap w:val="0"/>
            <w:vAlign w:val="center"/>
          </w:tcPr>
          <w:p w14:paraId="1B577E4D">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2031" w:type="dxa"/>
            <w:noWrap w:val="0"/>
            <w:vAlign w:val="center"/>
          </w:tcPr>
          <w:p w14:paraId="4331F42F">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969" w:type="dxa"/>
            <w:noWrap w:val="0"/>
            <w:vAlign w:val="center"/>
          </w:tcPr>
          <w:p w14:paraId="6FE8E886">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268" w:type="dxa"/>
            <w:tcBorders>
              <w:right w:val="single" w:color="auto" w:sz="4" w:space="0"/>
            </w:tcBorders>
            <w:noWrap w:val="0"/>
            <w:vAlign w:val="center"/>
          </w:tcPr>
          <w:p w14:paraId="6A9F1331">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705" w:type="dxa"/>
            <w:tcBorders>
              <w:right w:val="single" w:color="auto" w:sz="4" w:space="0"/>
            </w:tcBorders>
            <w:noWrap w:val="0"/>
            <w:vAlign w:val="center"/>
          </w:tcPr>
          <w:p w14:paraId="42DF4FED">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r>
      <w:tr w14:paraId="0F5C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continue"/>
            <w:tcBorders>
              <w:left w:val="single" w:color="auto" w:sz="4" w:space="0"/>
              <w:right w:val="single" w:color="auto" w:sz="4" w:space="0"/>
            </w:tcBorders>
            <w:noWrap w:val="0"/>
            <w:vAlign w:val="center"/>
          </w:tcPr>
          <w:p w14:paraId="0A9BC1BB">
            <w:pPr>
              <w:shd w:val="clear" w:color="auto" w:fill="auto"/>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129" w:type="dxa"/>
            <w:tcBorders>
              <w:left w:val="single" w:color="auto" w:sz="4" w:space="0"/>
              <w:right w:val="single" w:color="auto" w:sz="4" w:space="0"/>
            </w:tcBorders>
            <w:noWrap w:val="0"/>
            <w:vAlign w:val="center"/>
          </w:tcPr>
          <w:p w14:paraId="25399E4C">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000" w:type="dxa"/>
            <w:tcBorders>
              <w:left w:val="single" w:color="auto" w:sz="4" w:space="0"/>
            </w:tcBorders>
            <w:noWrap w:val="0"/>
            <w:vAlign w:val="center"/>
          </w:tcPr>
          <w:p w14:paraId="62B5EC33">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2031" w:type="dxa"/>
            <w:noWrap w:val="0"/>
            <w:vAlign w:val="center"/>
          </w:tcPr>
          <w:p w14:paraId="4F14479C">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969" w:type="dxa"/>
            <w:noWrap w:val="0"/>
            <w:vAlign w:val="center"/>
          </w:tcPr>
          <w:p w14:paraId="290B91B5">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268" w:type="dxa"/>
            <w:tcBorders>
              <w:right w:val="single" w:color="auto" w:sz="4" w:space="0"/>
            </w:tcBorders>
            <w:noWrap w:val="0"/>
            <w:vAlign w:val="center"/>
          </w:tcPr>
          <w:p w14:paraId="0AD25279">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705" w:type="dxa"/>
            <w:tcBorders>
              <w:right w:val="single" w:color="auto" w:sz="4" w:space="0"/>
            </w:tcBorders>
            <w:noWrap w:val="0"/>
            <w:vAlign w:val="center"/>
          </w:tcPr>
          <w:p w14:paraId="0F909B02">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r>
      <w:tr w14:paraId="2616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continue"/>
            <w:tcBorders>
              <w:left w:val="single" w:color="auto" w:sz="4" w:space="0"/>
              <w:right w:val="single" w:color="auto" w:sz="4" w:space="0"/>
            </w:tcBorders>
            <w:noWrap w:val="0"/>
            <w:vAlign w:val="center"/>
          </w:tcPr>
          <w:p w14:paraId="263AE1C0">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129" w:type="dxa"/>
            <w:tcBorders>
              <w:left w:val="single" w:color="auto" w:sz="4" w:space="0"/>
              <w:right w:val="single" w:color="auto" w:sz="4" w:space="0"/>
            </w:tcBorders>
            <w:noWrap w:val="0"/>
            <w:vAlign w:val="center"/>
          </w:tcPr>
          <w:p w14:paraId="697754CA">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000" w:type="dxa"/>
            <w:tcBorders>
              <w:left w:val="single" w:color="auto" w:sz="4" w:space="0"/>
            </w:tcBorders>
            <w:noWrap w:val="0"/>
            <w:vAlign w:val="center"/>
          </w:tcPr>
          <w:p w14:paraId="28F89321">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2031" w:type="dxa"/>
            <w:noWrap w:val="0"/>
            <w:vAlign w:val="center"/>
          </w:tcPr>
          <w:p w14:paraId="4C32942F">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969" w:type="dxa"/>
            <w:noWrap w:val="0"/>
            <w:vAlign w:val="center"/>
          </w:tcPr>
          <w:p w14:paraId="77B34289">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268" w:type="dxa"/>
            <w:tcBorders>
              <w:right w:val="single" w:color="auto" w:sz="4" w:space="0"/>
            </w:tcBorders>
            <w:noWrap w:val="0"/>
            <w:vAlign w:val="center"/>
          </w:tcPr>
          <w:p w14:paraId="40F3768D">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705" w:type="dxa"/>
            <w:tcBorders>
              <w:right w:val="single" w:color="auto" w:sz="4" w:space="0"/>
            </w:tcBorders>
            <w:noWrap w:val="0"/>
            <w:vAlign w:val="center"/>
          </w:tcPr>
          <w:p w14:paraId="1031E322">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r>
      <w:tr w14:paraId="1BD6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856" w:type="dxa"/>
            <w:vMerge w:val="continue"/>
            <w:tcBorders>
              <w:left w:val="single" w:color="auto" w:sz="4" w:space="0"/>
              <w:right w:val="single" w:color="auto" w:sz="4" w:space="0"/>
            </w:tcBorders>
            <w:noWrap w:val="0"/>
            <w:vAlign w:val="center"/>
          </w:tcPr>
          <w:p w14:paraId="418C46AD">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129" w:type="dxa"/>
            <w:tcBorders>
              <w:left w:val="single" w:color="auto" w:sz="4" w:space="0"/>
              <w:right w:val="single" w:color="auto" w:sz="4" w:space="0"/>
            </w:tcBorders>
            <w:noWrap w:val="0"/>
            <w:vAlign w:val="center"/>
          </w:tcPr>
          <w:p w14:paraId="32C6B4C0">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w:t>
            </w:r>
          </w:p>
        </w:tc>
        <w:tc>
          <w:tcPr>
            <w:tcW w:w="1000" w:type="dxa"/>
            <w:tcBorders>
              <w:left w:val="single" w:color="auto" w:sz="4" w:space="0"/>
            </w:tcBorders>
            <w:noWrap w:val="0"/>
            <w:vAlign w:val="center"/>
          </w:tcPr>
          <w:p w14:paraId="70BCF74D">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2031" w:type="dxa"/>
            <w:noWrap w:val="0"/>
            <w:vAlign w:val="center"/>
          </w:tcPr>
          <w:p w14:paraId="35CC6D1A">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969" w:type="dxa"/>
            <w:noWrap w:val="0"/>
            <w:vAlign w:val="center"/>
          </w:tcPr>
          <w:p w14:paraId="7F145D3E">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268" w:type="dxa"/>
            <w:tcBorders>
              <w:right w:val="single" w:color="auto" w:sz="4" w:space="0"/>
            </w:tcBorders>
            <w:noWrap w:val="0"/>
            <w:vAlign w:val="center"/>
          </w:tcPr>
          <w:p w14:paraId="323DAB6F">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c>
          <w:tcPr>
            <w:tcW w:w="1705" w:type="dxa"/>
            <w:tcBorders>
              <w:right w:val="single" w:color="auto" w:sz="4" w:space="0"/>
            </w:tcBorders>
            <w:noWrap w:val="0"/>
            <w:vAlign w:val="center"/>
          </w:tcPr>
          <w:p w14:paraId="3067570C">
            <w:pPr>
              <w:shd w:val="clear" w:color="auto" w:fill="auto"/>
              <w:jc w:val="cente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p>
        </w:tc>
      </w:tr>
    </w:tbl>
    <w:p w14:paraId="521DFDA3">
      <w:pPr>
        <w:shd w:val="clear" w:color="auto" w:fill="auto"/>
        <w:spacing w:line="500" w:lineRule="exact"/>
        <w:jc w:val="center"/>
        <w:rPr>
          <w:rFonts w:hint="eastAsia" w:asciiTheme="minorEastAsia" w:hAnsiTheme="minorEastAsia" w:eastAsiaTheme="minorEastAsia" w:cstheme="minorEastAsia"/>
          <w:b/>
          <w:bCs/>
          <w:caps w:val="0"/>
          <w:color w:val="000000" w:themeColor="text1"/>
          <w:sz w:val="28"/>
          <w:szCs w:val="28"/>
          <w:highlight w:val="none"/>
          <w:shd w:val="clear" w:color="auto" w:fill="FFFFFF"/>
          <w14:textFill>
            <w14:solidFill>
              <w14:schemeClr w14:val="tx1"/>
            </w14:solidFill>
          </w14:textFill>
        </w:rPr>
      </w:pPr>
    </w:p>
    <w:p w14:paraId="072D6841">
      <w:pPr>
        <w:shd w:val="clear" w:color="auto" w:fill="auto"/>
        <w:rPr>
          <w:rFonts w:hint="eastAsia" w:asciiTheme="minorEastAsia" w:hAnsiTheme="minorEastAsia" w:eastAsiaTheme="minorEastAsia" w:cstheme="minorEastAsia"/>
          <w:b/>
          <w:caps w:val="0"/>
          <w:color w:val="000000" w:themeColor="text1"/>
          <w:sz w:val="28"/>
          <w:szCs w:val="28"/>
          <w:highlight w:val="none"/>
          <w:shd w:val="clear" w:color="auto" w:fill="FFFFFF"/>
          <w:lang w:val="en-GB"/>
          <w14:textFill>
            <w14:solidFill>
              <w14:schemeClr w14:val="tx1"/>
            </w14:solidFill>
          </w14:textFill>
        </w:rPr>
      </w:pPr>
      <w:r>
        <w:rPr>
          <w:rFonts w:hint="eastAsia" w:asciiTheme="minorEastAsia" w:hAnsiTheme="minorEastAsia" w:eastAsiaTheme="minorEastAsia" w:cstheme="minorEastAsia"/>
          <w:caps w:val="0"/>
          <w:color w:val="000000" w:themeColor="text1"/>
          <w:sz w:val="28"/>
          <w:szCs w:val="28"/>
          <w:highlight w:val="none"/>
          <w:shd w:val="clear" w:color="auto" w:fill="FFFFFF"/>
          <w:lang w:val="en-GB"/>
          <w14:textFill>
            <w14:solidFill>
              <w14:schemeClr w14:val="tx1"/>
            </w14:solidFill>
          </w14:textFill>
        </w:rPr>
        <w:t>注：</w:t>
      </w:r>
      <w:r>
        <w:rPr>
          <w:rFonts w:hint="eastAsia" w:asciiTheme="minorEastAsia" w:hAnsiTheme="minorEastAsia" w:eastAsiaTheme="minorEastAsia" w:cstheme="minorEastAsia"/>
          <w:caps w:val="0"/>
          <w:color w:val="000000" w:themeColor="text1"/>
          <w:sz w:val="28"/>
          <w:szCs w:val="28"/>
          <w:highlight w:val="none"/>
          <w:shd w:val="clear" w:color="auto" w:fill="FFFFFF"/>
          <w14:textFill>
            <w14:solidFill>
              <w14:schemeClr w14:val="tx1"/>
            </w14:solidFill>
          </w14:textFill>
        </w:rPr>
        <w:t>此表仅提供了表格形式，磋商响应方应根据需要准备足够数量的表格来填写。</w:t>
      </w:r>
      <w:r>
        <w:rPr>
          <w:rFonts w:hint="eastAsia" w:asciiTheme="minorEastAsia" w:hAnsiTheme="minorEastAsia" w:eastAsiaTheme="minorEastAsia" w:cstheme="minorEastAsia"/>
          <w:caps w:val="0"/>
          <w:color w:val="000000" w:themeColor="text1"/>
          <w:sz w:val="28"/>
          <w:szCs w:val="28"/>
          <w:highlight w:val="none"/>
          <w:shd w:val="clear" w:color="auto" w:fill="FFFFFF"/>
          <w:lang w:val="en-GB" w:eastAsia="zh-CN"/>
          <w14:textFill>
            <w14:solidFill>
              <w14:schemeClr w14:val="tx1"/>
            </w14:solidFill>
          </w14:textFill>
        </w:rPr>
        <w:t>具体根据评审细则提供</w:t>
      </w:r>
      <w:r>
        <w:rPr>
          <w:rFonts w:hint="eastAsia" w:asciiTheme="minorEastAsia" w:hAnsiTheme="minorEastAsia" w:eastAsiaTheme="minorEastAsia" w:cstheme="minorEastAsia"/>
          <w:caps w:val="0"/>
          <w:color w:val="000000" w:themeColor="text1"/>
          <w:sz w:val="28"/>
          <w:szCs w:val="28"/>
          <w:highlight w:val="none"/>
          <w:shd w:val="clear" w:color="auto" w:fill="FFFFFF"/>
          <w:lang w:val="en-GB"/>
          <w14:textFill>
            <w14:solidFill>
              <w14:schemeClr w14:val="tx1"/>
            </w14:solidFill>
          </w14:textFill>
        </w:rPr>
        <w:t>。</w:t>
      </w:r>
    </w:p>
    <w:p w14:paraId="1B1A6255">
      <w:pPr>
        <w:shd w:val="clear" w:color="auto" w:fill="auto"/>
        <w:adjustRightInd w:val="0"/>
        <w:snapToGrid w:val="0"/>
        <w:spacing w:line="300" w:lineRule="auto"/>
        <w:rPr>
          <w:rFonts w:hint="eastAsia" w:asciiTheme="minorEastAsia" w:hAnsiTheme="minorEastAsia" w:eastAsiaTheme="minorEastAsia" w:cstheme="minorEastAsia"/>
          <w:caps w:val="0"/>
          <w:color w:val="000000" w:themeColor="text1"/>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8"/>
          <w:szCs w:val="28"/>
          <w:highlight w:val="none"/>
          <w:u w:val="single"/>
          <w:shd w:val="clear" w:color="auto" w:fill="FFFFFF"/>
          <w14:textFill>
            <w14:solidFill>
              <w14:schemeClr w14:val="tx1"/>
            </w14:solidFill>
          </w14:textFill>
        </w:rPr>
        <w:t xml:space="preserve">       </w:t>
      </w:r>
    </w:p>
    <w:p w14:paraId="6C38782E">
      <w:pPr>
        <w:shd w:val="clear" w:color="auto" w:fill="auto"/>
        <w:adjustRightInd w:val="0"/>
        <w:snapToGrid w:val="0"/>
        <w:spacing w:line="300" w:lineRule="auto"/>
        <w:rPr>
          <w:rFonts w:hint="eastAsia" w:asciiTheme="minorEastAsia" w:hAnsiTheme="minorEastAsia" w:eastAsiaTheme="minorEastAsia" w:cstheme="minorEastAsia"/>
          <w:caps w:val="0"/>
          <w:color w:val="000000" w:themeColor="text1"/>
          <w:sz w:val="28"/>
          <w:szCs w:val="28"/>
          <w:highlight w:val="none"/>
          <w:u w:val="singl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8"/>
          <w:szCs w:val="28"/>
          <w:highlight w:val="none"/>
          <w:shd w:val="clear" w:color="auto" w:fill="FFFFFF"/>
          <w14:textFill>
            <w14:solidFill>
              <w14:schemeClr w14:val="tx1"/>
            </w14:solidFill>
          </w14:textFill>
        </w:rPr>
        <w:t>磋商响应方全称（加盖公章）：</w:t>
      </w:r>
      <w:r>
        <w:rPr>
          <w:rFonts w:hint="eastAsia" w:asciiTheme="minorEastAsia" w:hAnsiTheme="minorEastAsia" w:eastAsiaTheme="minorEastAsia" w:cstheme="minorEastAsia"/>
          <w:caps w:val="0"/>
          <w:color w:val="000000" w:themeColor="text1"/>
          <w:sz w:val="28"/>
          <w:szCs w:val="28"/>
          <w:highlight w:val="none"/>
          <w:u w:val="single"/>
          <w:shd w:val="clear" w:color="auto" w:fill="FFFFFF"/>
          <w14:textFill>
            <w14:solidFill>
              <w14:schemeClr w14:val="tx1"/>
            </w14:solidFill>
          </w14:textFill>
        </w:rPr>
        <w:t xml:space="preserve">                        </w:t>
      </w:r>
    </w:p>
    <w:p w14:paraId="1EC6B1C5">
      <w:pPr>
        <w:widowControl/>
        <w:shd w:val="clear" w:color="auto" w:fill="auto"/>
        <w:overflowPunct w:val="0"/>
        <w:autoSpaceDE w:val="0"/>
        <w:autoSpaceDN w:val="0"/>
        <w:adjustRightInd w:val="0"/>
        <w:spacing w:line="360" w:lineRule="auto"/>
        <w:jc w:val="left"/>
        <w:textAlignment w:val="baseline"/>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8"/>
          <w:szCs w:val="28"/>
          <w:highlight w:val="none"/>
          <w:shd w:val="clear" w:color="auto" w:fill="FFFFFF"/>
          <w14:textFill>
            <w14:solidFill>
              <w14:schemeClr w14:val="tx1"/>
            </w14:solidFill>
          </w14:textFill>
        </w:rPr>
        <w:t>日期：   年      月     日</w:t>
      </w:r>
      <w:r>
        <w:rPr>
          <w:rFonts w:hint="eastAsia" w:asciiTheme="minorEastAsia" w:hAnsiTheme="minorEastAsia" w:eastAsiaTheme="minorEastAsia" w:cstheme="minorEastAsia"/>
          <w:caps w:val="0"/>
          <w:color w:val="000000" w:themeColor="text1"/>
          <w:sz w:val="28"/>
          <w:szCs w:val="28"/>
          <w:highlight w:val="none"/>
          <w:u w:val="singl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附件：</w:t>
      </w:r>
    </w:p>
    <w:p w14:paraId="346193C8">
      <w:pPr>
        <w:shd w:val="clear" w:color="auto" w:fill="auto"/>
        <w:jc w:val="cente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服务网点情况</w:t>
      </w:r>
    </w:p>
    <w:p w14:paraId="6E1DF3A3">
      <w:pPr>
        <w:shd w:val="clear" w:color="auto" w:fill="auto"/>
        <w:spacing w:line="400" w:lineRule="exact"/>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距采购人最近或者能为本项目提供最优服务的网点情况表</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（如有本地售后服务点，须在</w:t>
      </w:r>
      <w:r>
        <w:rPr>
          <w:rFonts w:hint="eastAsia" w:asciiTheme="minorEastAsia" w:hAnsiTheme="minorEastAsia" w:eastAsiaTheme="minorEastAsia" w:cstheme="minorEastAsia"/>
          <w:caps w:val="0"/>
          <w:color w:val="000000" w:themeColor="text1"/>
          <w:sz w:val="24"/>
          <w:highlight w:val="none"/>
          <w:lang w:eastAsia="zh-CN"/>
          <w14:textFill>
            <w14:solidFill>
              <w14:schemeClr w14:val="tx1"/>
            </w14:solidFill>
          </w14:textFill>
        </w:rPr>
        <w:t>磋商响应文件</w:t>
      </w: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中提供与售后服务点的协议原件）</w:t>
      </w:r>
    </w:p>
    <w:p w14:paraId="62A388A0">
      <w:pPr>
        <w:shd w:val="clear" w:color="auto" w:fill="auto"/>
        <w:snapToGrid w:val="0"/>
        <w:ind w:left="480" w:hanging="480" w:hangingChars="20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bl>
      <w:tblPr>
        <w:tblStyle w:val="63"/>
        <w:tblW w:w="91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538"/>
        <w:gridCol w:w="1700"/>
      </w:tblGrid>
      <w:tr w14:paraId="6248A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center"/>
          </w:tcPr>
          <w:p w14:paraId="6272642D">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服务网点名称</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5B54B647">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vMerge w:val="restart"/>
            <w:tcBorders>
              <w:top w:val="single" w:color="auto" w:sz="4" w:space="0"/>
              <w:left w:val="single" w:color="auto" w:sz="4" w:space="0"/>
              <w:bottom w:val="single" w:color="auto" w:sz="4" w:space="0"/>
              <w:right w:val="single" w:color="auto" w:sz="4" w:space="0"/>
            </w:tcBorders>
            <w:noWrap w:val="0"/>
            <w:vAlign w:val="center"/>
          </w:tcPr>
          <w:p w14:paraId="3C98E5FA">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lang w:eastAsia="zh-CN"/>
                <w14:textFill>
                  <w14:solidFill>
                    <w14:schemeClr w14:val="tx1"/>
                  </w14:solidFill>
                </w14:textFill>
              </w:rPr>
              <w:t>磋商响应文件</w:t>
            </w: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页码</w:t>
            </w:r>
          </w:p>
        </w:tc>
      </w:tr>
      <w:tr w14:paraId="26F3B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center"/>
          </w:tcPr>
          <w:p w14:paraId="7EA0952F">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地址</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26654B0A">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vMerge w:val="continue"/>
            <w:tcBorders>
              <w:top w:val="single" w:color="auto" w:sz="4" w:space="0"/>
              <w:left w:val="single" w:color="auto" w:sz="4" w:space="0"/>
              <w:bottom w:val="single" w:color="auto" w:sz="4" w:space="0"/>
              <w:right w:val="single" w:color="auto" w:sz="4" w:space="0"/>
            </w:tcBorders>
            <w:noWrap w:val="0"/>
            <w:vAlign w:val="center"/>
          </w:tcPr>
          <w:p w14:paraId="34012832">
            <w:pPr>
              <w:widowControl/>
              <w:shd w:val="clear" w:color="auto" w:fill="auto"/>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r>
      <w:tr w14:paraId="63F19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26B0CB34">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DD91184">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2518" w:type="dxa"/>
            <w:gridSpan w:val="3"/>
            <w:tcBorders>
              <w:top w:val="single" w:color="auto" w:sz="4" w:space="0"/>
              <w:left w:val="single" w:color="auto" w:sz="4" w:space="0"/>
              <w:bottom w:val="single" w:color="auto" w:sz="4" w:space="0"/>
              <w:right w:val="single" w:color="auto" w:sz="4" w:space="0"/>
            </w:tcBorders>
            <w:noWrap w:val="0"/>
            <w:vAlign w:val="center"/>
          </w:tcPr>
          <w:p w14:paraId="6B186DDD">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其中：投标方出资比例</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41C0C41C">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90EC514">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r>
      <w:tr w14:paraId="0A9CD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5CB65DA0">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2F1823C8">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2518" w:type="dxa"/>
            <w:gridSpan w:val="3"/>
            <w:tcBorders>
              <w:top w:val="single" w:color="auto" w:sz="4" w:space="0"/>
              <w:left w:val="single" w:color="auto" w:sz="4" w:space="0"/>
              <w:bottom w:val="single" w:color="auto" w:sz="4" w:space="0"/>
              <w:right w:val="single" w:color="auto" w:sz="4" w:space="0"/>
            </w:tcBorders>
            <w:noWrap w:val="0"/>
            <w:vAlign w:val="center"/>
          </w:tcPr>
          <w:p w14:paraId="6004720B">
            <w:pPr>
              <w:shd w:val="clear" w:color="auto" w:fill="auto"/>
              <w:snapToGrid w:val="0"/>
              <w:spacing w:before="50" w:after="120" w:afterLines="50" w:line="400" w:lineRule="exact"/>
              <w:ind w:left="60"/>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其中：技术人员数</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2FA2D302">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5E52EFCA">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r>
      <w:tr w14:paraId="5D553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3FBD0213">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经营期限</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5DE8D6F8">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A3EDF30">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r>
      <w:tr w14:paraId="26648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7B9FB5EB">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售后服务协议</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378382BD">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693662EE">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r>
      <w:tr w14:paraId="61A2C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0CFA6D45">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售后服务内容</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010C7FE2">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D95E779">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r>
      <w:tr w14:paraId="5A1E5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4E4505F5">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工作业绩</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66E7B141">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E2E0102">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r>
      <w:tr w14:paraId="0874F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5CEB9D85">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服务承诺</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0E5C3658">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567E4AEC">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r>
      <w:tr w14:paraId="5982D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7322918D">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0"/>
            <w:vAlign w:val="center"/>
          </w:tcPr>
          <w:p w14:paraId="3AF32CA2">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439" w:type="dxa"/>
            <w:tcBorders>
              <w:top w:val="single" w:color="auto" w:sz="4" w:space="0"/>
              <w:left w:val="single" w:color="auto" w:sz="2" w:space="0"/>
              <w:bottom w:val="single" w:color="auto" w:sz="4" w:space="0"/>
              <w:right w:val="single" w:color="auto" w:sz="2" w:space="0"/>
            </w:tcBorders>
            <w:noWrap w:val="0"/>
            <w:vAlign w:val="center"/>
          </w:tcPr>
          <w:p w14:paraId="0E238B1A">
            <w:pPr>
              <w:shd w:val="clear" w:color="auto" w:fill="auto"/>
              <w:snapToGrid w:val="0"/>
              <w:spacing w:before="50" w:after="120" w:afterLines="50" w:line="400" w:lineRule="exact"/>
              <w:ind w:firstLine="240" w:firstLineChars="100"/>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传真</w:t>
            </w:r>
          </w:p>
        </w:tc>
        <w:tc>
          <w:tcPr>
            <w:tcW w:w="2426" w:type="dxa"/>
            <w:gridSpan w:val="2"/>
            <w:tcBorders>
              <w:top w:val="single" w:color="auto" w:sz="4" w:space="0"/>
              <w:left w:val="single" w:color="auto" w:sz="2" w:space="0"/>
              <w:bottom w:val="single" w:color="auto" w:sz="4" w:space="0"/>
              <w:right w:val="single" w:color="auto" w:sz="2" w:space="0"/>
            </w:tcBorders>
            <w:noWrap w:val="0"/>
            <w:vAlign w:val="center"/>
          </w:tcPr>
          <w:p w14:paraId="7828B23C">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tcBorders>
              <w:top w:val="single" w:color="auto" w:sz="4" w:space="0"/>
              <w:left w:val="single" w:color="auto" w:sz="2" w:space="0"/>
              <w:bottom w:val="single" w:color="auto" w:sz="4" w:space="0"/>
              <w:right w:val="single" w:color="auto" w:sz="4" w:space="0"/>
            </w:tcBorders>
            <w:noWrap w:val="0"/>
            <w:vAlign w:val="center"/>
          </w:tcPr>
          <w:p w14:paraId="34A719F2">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r>
      <w:tr w14:paraId="3BDF7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32A192BA">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负责人</w:t>
            </w:r>
          </w:p>
        </w:tc>
        <w:tc>
          <w:tcPr>
            <w:tcW w:w="1813" w:type="dxa"/>
            <w:gridSpan w:val="2"/>
            <w:tcBorders>
              <w:top w:val="single" w:color="auto" w:sz="4" w:space="0"/>
              <w:left w:val="single" w:color="auto" w:sz="4" w:space="0"/>
              <w:bottom w:val="single" w:color="auto" w:sz="4" w:space="0"/>
              <w:right w:val="single" w:color="auto" w:sz="2" w:space="0"/>
            </w:tcBorders>
            <w:noWrap w:val="0"/>
            <w:vAlign w:val="center"/>
          </w:tcPr>
          <w:p w14:paraId="697DAF80">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439" w:type="dxa"/>
            <w:tcBorders>
              <w:top w:val="single" w:color="auto" w:sz="4" w:space="0"/>
              <w:left w:val="single" w:color="auto" w:sz="2" w:space="0"/>
              <w:bottom w:val="single" w:color="auto" w:sz="4" w:space="0"/>
              <w:right w:val="single" w:color="auto" w:sz="2" w:space="0"/>
            </w:tcBorders>
            <w:noWrap w:val="0"/>
            <w:vAlign w:val="center"/>
          </w:tcPr>
          <w:p w14:paraId="395E6B80">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t>联系电话</w:t>
            </w:r>
          </w:p>
        </w:tc>
        <w:tc>
          <w:tcPr>
            <w:tcW w:w="2426" w:type="dxa"/>
            <w:gridSpan w:val="2"/>
            <w:tcBorders>
              <w:top w:val="single" w:color="auto" w:sz="4" w:space="0"/>
              <w:left w:val="single" w:color="auto" w:sz="2" w:space="0"/>
              <w:bottom w:val="single" w:color="auto" w:sz="4" w:space="0"/>
              <w:right w:val="single" w:color="auto" w:sz="4" w:space="0"/>
            </w:tcBorders>
            <w:noWrap w:val="0"/>
            <w:vAlign w:val="center"/>
          </w:tcPr>
          <w:p w14:paraId="0DFEC0A4">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59A74A6B">
            <w:pPr>
              <w:shd w:val="clear" w:color="auto" w:fill="auto"/>
              <w:snapToGrid w:val="0"/>
              <w:spacing w:before="50" w:after="120" w:afterLines="50" w:line="400" w:lineRule="exact"/>
              <w:jc w:val="left"/>
              <w:rPr>
                <w:rFonts w:hint="eastAsia" w:asciiTheme="minorEastAsia" w:hAnsiTheme="minorEastAsia" w:eastAsiaTheme="minorEastAsia" w:cstheme="minorEastAsia"/>
                <w:caps w:val="0"/>
                <w:color w:val="000000" w:themeColor="text1"/>
                <w:sz w:val="24"/>
                <w:szCs w:val="20"/>
                <w:highlight w:val="none"/>
                <w14:textFill>
                  <w14:solidFill>
                    <w14:schemeClr w14:val="tx1"/>
                  </w14:solidFill>
                </w14:textFill>
              </w:rPr>
            </w:pPr>
          </w:p>
        </w:tc>
      </w:tr>
    </w:tbl>
    <w:p w14:paraId="02F69824">
      <w:pPr>
        <w:shd w:val="clear" w:color="auto" w:fill="auto"/>
        <w:spacing w:line="500" w:lineRule="exact"/>
        <w:rPr>
          <w:rFonts w:hint="eastAsia" w:asciiTheme="minorEastAsia" w:hAnsiTheme="minorEastAsia" w:eastAsiaTheme="minorEastAsia" w:cstheme="minorEastAsia"/>
          <w:caps w:val="0"/>
          <w:color w:val="000000" w:themeColor="text1"/>
          <w:sz w:val="28"/>
          <w:szCs w:val="28"/>
          <w:highlight w:val="none"/>
          <w:u w:val="singl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8"/>
          <w:szCs w:val="28"/>
          <w:highlight w:val="none"/>
          <w:u w:val="single"/>
          <w:shd w:val="clear" w:color="auto" w:fill="FFFFFF"/>
          <w14:textFill>
            <w14:solidFill>
              <w14:schemeClr w14:val="tx1"/>
            </w14:solidFill>
          </w14:textFill>
        </w:rPr>
        <w:t xml:space="preserve">                </w:t>
      </w:r>
    </w:p>
    <w:p w14:paraId="558FBB20">
      <w:pPr>
        <w:shd w:val="clear" w:color="auto" w:fill="auto"/>
        <w:spacing w:line="500" w:lineRule="exact"/>
        <w:rPr>
          <w:rFonts w:hint="eastAsia" w:asciiTheme="minorEastAsia" w:hAnsiTheme="minorEastAsia" w:eastAsiaTheme="minorEastAsia" w:cstheme="minorEastAsia"/>
          <w:caps w:val="0"/>
          <w:color w:val="000000" w:themeColor="text1"/>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8"/>
          <w:szCs w:val="28"/>
          <w:highlight w:val="none"/>
          <w:shd w:val="clear" w:color="auto" w:fill="FFFFFF"/>
          <w14:textFill>
            <w14:solidFill>
              <w14:schemeClr w14:val="tx1"/>
            </w14:solidFill>
          </w14:textFill>
        </w:rPr>
        <w:t>磋商响应方全称（加盖公章）：</w:t>
      </w:r>
      <w:r>
        <w:rPr>
          <w:rFonts w:hint="eastAsia" w:asciiTheme="minorEastAsia" w:hAnsiTheme="minorEastAsia" w:eastAsiaTheme="minorEastAsia" w:cstheme="minorEastAsia"/>
          <w:caps w:val="0"/>
          <w:color w:val="000000" w:themeColor="text1"/>
          <w:sz w:val="28"/>
          <w:szCs w:val="28"/>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8"/>
          <w:szCs w:val="28"/>
          <w:highlight w:val="none"/>
          <w:shd w:val="clear" w:color="auto" w:fill="FFFFFF"/>
          <w14:textFill>
            <w14:solidFill>
              <w14:schemeClr w14:val="tx1"/>
            </w14:solidFill>
          </w14:textFill>
        </w:rPr>
        <w:t xml:space="preserve">   </w:t>
      </w:r>
    </w:p>
    <w:p w14:paraId="34DF41F9">
      <w:pPr>
        <w:shd w:val="clear" w:color="auto" w:fill="auto"/>
        <w:spacing w:line="500" w:lineRule="exact"/>
        <w:rPr>
          <w:rFonts w:hint="eastAsia" w:asciiTheme="minorEastAsia" w:hAnsiTheme="minorEastAsia" w:eastAsiaTheme="minorEastAsia" w:cstheme="minorEastAsia"/>
          <w:caps w:val="0"/>
          <w:color w:val="000000" w:themeColor="text1"/>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8"/>
          <w:szCs w:val="28"/>
          <w:highlight w:val="none"/>
          <w:shd w:val="clear" w:color="auto" w:fill="FFFFFF"/>
          <w14:textFill>
            <w14:solidFill>
              <w14:schemeClr w14:val="tx1"/>
            </w14:solidFill>
          </w14:textFill>
        </w:rPr>
        <w:t xml:space="preserve">日期：          </w:t>
      </w:r>
    </w:p>
    <w:p w14:paraId="12671E65">
      <w:pPr>
        <w:shd w:val="clear" w:color="auto" w:fill="auto"/>
        <w:snapToGrid w:val="0"/>
        <w:spacing w:line="360" w:lineRule="auto"/>
        <w:jc w:val="both"/>
        <w:rPr>
          <w:rFonts w:hint="eastAsia" w:asciiTheme="minorEastAsia" w:hAnsiTheme="minorEastAsia" w:eastAsiaTheme="minorEastAsia" w:cstheme="minorEastAsia"/>
          <w:caps w:val="0"/>
          <w:color w:val="000000" w:themeColor="text1"/>
          <w:sz w:val="28"/>
          <w:szCs w:val="28"/>
          <w:highlight w:val="none"/>
          <w:shd w:val="clear" w:color="auto" w:fill="FFFFFF"/>
          <w14:textFill>
            <w14:solidFill>
              <w14:schemeClr w14:val="tx1"/>
            </w14:solidFill>
          </w14:textFill>
        </w:rPr>
      </w:pPr>
    </w:p>
    <w:p w14:paraId="45C8A3A0">
      <w:pPr>
        <w:shd w:val="clear" w:color="auto" w:fill="auto"/>
        <w:rPr>
          <w:rFonts w:hint="eastAsia" w:asciiTheme="minorEastAsia" w:hAnsiTheme="minorEastAsia" w:eastAsiaTheme="minorEastAsia" w:cstheme="minorEastAsia"/>
          <w:b/>
          <w:caps w:val="0"/>
          <w:color w:val="000000" w:themeColor="text1"/>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30"/>
          <w:szCs w:val="20"/>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附件：</w:t>
      </w:r>
      <w:r>
        <w:rPr>
          <w:rFonts w:hint="eastAsia" w:asciiTheme="minorEastAsia" w:hAnsiTheme="minorEastAsia" w:eastAsiaTheme="minorEastAsia" w:cstheme="minorEastAsia"/>
          <w:b/>
          <w:caps w:val="0"/>
          <w:color w:val="000000" w:themeColor="text1"/>
          <w:sz w:val="30"/>
          <w:szCs w:val="30"/>
          <w:highlight w:val="none"/>
          <w:shd w:val="clear" w:color="auto" w:fill="FFFFFF"/>
          <w14:textFill>
            <w14:solidFill>
              <w14:schemeClr w14:val="tx1"/>
            </w14:solidFill>
          </w14:textFill>
        </w:rPr>
        <w:t xml:space="preserve">                </w:t>
      </w:r>
    </w:p>
    <w:p w14:paraId="5838421F">
      <w:pPr>
        <w:shd w:val="clear" w:color="auto" w:fill="auto"/>
        <w:jc w:val="cente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商务条款偏离表</w:t>
      </w:r>
    </w:p>
    <w:p w14:paraId="3297A2E7">
      <w:pPr>
        <w:shd w:val="clear" w:color="auto" w:fill="auto"/>
        <w:spacing w:line="360" w:lineRule="auto"/>
        <w:rPr>
          <w:rFonts w:hint="eastAsia" w:asciiTheme="minorEastAsia" w:hAnsiTheme="minorEastAsia" w:eastAsiaTheme="minorEastAsia" w:cstheme="minorEastAsia"/>
          <w:b/>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采购项目名称：                  采购编号：             标项：</w:t>
      </w:r>
    </w:p>
    <w:tbl>
      <w:tblPr>
        <w:tblStyle w:val="63"/>
        <w:tblW w:w="88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2766"/>
        <w:gridCol w:w="3075"/>
        <w:gridCol w:w="1950"/>
      </w:tblGrid>
      <w:tr w14:paraId="614FF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64712382">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序号</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7EECC00A">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采购文件的商务条款</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06430CE2">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采购响应文件对应的商务条款</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37778D1">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偏离原因</w:t>
            </w:r>
          </w:p>
        </w:tc>
      </w:tr>
      <w:tr w14:paraId="60E60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3176EF80">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3E1137DE">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04694D5E">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D7002D0">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29BC8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0E0A0DC6">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6491EB2E">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3CB406EC">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484E5E2">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5A7EA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22ACFD70">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44E46B88">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15511306">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5D6B79E">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1CB11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71AF1FC4">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77285B08">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00D3F6C7">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BC618AB">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55937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0A2D8DB9">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6F1BD679">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71B66B24">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1DE4F05">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526B7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62CB5705">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171C8B28">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32833472">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9EAF3C6">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1E8A7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2AB79574">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1A0C412C">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1BE6DD41">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9FBC717">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79162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431E0FEF">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0BF6CC77">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5454BA09">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CD0D36C">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3844A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4354BF17">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7FCC9F6E">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47985454">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EB0D077">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r w14:paraId="2DBBD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3BBEBA1A">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7176E8CE">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18986795">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2E97F4E">
            <w:pPr>
              <w:shd w:val="clear" w:color="auto" w:fill="auto"/>
              <w:spacing w:before="120" w:after="120" w:line="360" w:lineRule="auto"/>
              <w:jc w:val="cente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tc>
      </w:tr>
    </w:tbl>
    <w:p w14:paraId="0A403592">
      <w:pPr>
        <w:shd w:val="clear" w:color="auto" w:fill="auto"/>
        <w:spacing w:line="360" w:lineRule="auto"/>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注：本表格为</w:t>
      </w:r>
      <w:r>
        <w:rPr>
          <w:rFonts w:hint="eastAsia" w:asciiTheme="minorEastAsia" w:hAnsiTheme="minorEastAsia" w:eastAsiaTheme="minorEastAsia" w:cstheme="minorEastAsia"/>
          <w:b/>
          <w:bCs/>
          <w:caps w:val="0"/>
          <w:color w:val="000000" w:themeColor="text1"/>
          <w:sz w:val="24"/>
          <w:szCs w:val="24"/>
          <w:highlight w:val="none"/>
          <w:shd w:val="clear" w:color="auto" w:fill="FFFFFF"/>
          <w14:textFill>
            <w14:solidFill>
              <w14:schemeClr w14:val="tx1"/>
            </w14:solidFill>
          </w14:textFill>
        </w:rPr>
        <w:t>商务要求中除报价以外的其他要求，不填写视同完全响应采购文件要求，</w:t>
      </w:r>
      <w:r>
        <w:rPr>
          <w:rFonts w:hint="eastAsia" w:asciiTheme="minorEastAsia" w:hAnsiTheme="minorEastAsia" w:eastAsiaTheme="minorEastAsia" w:cstheme="minorEastAsia"/>
          <w:b/>
          <w:caps w:val="0"/>
          <w:color w:val="000000" w:themeColor="text1"/>
          <w:sz w:val="24"/>
          <w:szCs w:val="24"/>
          <w:highlight w:val="none"/>
          <w:shd w:val="clear" w:color="auto" w:fill="FFFFFF"/>
          <w14:textFill>
            <w14:solidFill>
              <w14:schemeClr w14:val="tx1"/>
            </w14:solidFill>
          </w14:textFill>
        </w:rPr>
        <w:t>此表可在不改变格式的情况下自行制作。</w:t>
      </w:r>
    </w:p>
    <w:p w14:paraId="4202BECA">
      <w:pPr>
        <w:shd w:val="clear" w:color="auto" w:fill="auto"/>
        <w:spacing w:before="120" w:beforeLines="50" w:after="120" w:afterLines="50" w:line="36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磋商响应方全称（加盖公章）：</w:t>
      </w:r>
    </w:p>
    <w:p w14:paraId="329E03F2">
      <w:pPr>
        <w:widowControl/>
        <w:shd w:val="clear" w:color="auto" w:fill="auto"/>
        <w:overflowPunct w:val="0"/>
        <w:autoSpaceDE w:val="0"/>
        <w:autoSpaceDN w:val="0"/>
        <w:adjustRightInd w:val="0"/>
        <w:spacing w:line="360" w:lineRule="auto"/>
        <w:jc w:val="left"/>
        <w:textAlignment w:val="baseline"/>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t>日期：</w:t>
      </w:r>
    </w:p>
    <w:p w14:paraId="274E9B2F">
      <w:pPr>
        <w:shd w:val="clear" w:color="auto" w:fill="auto"/>
        <w:spacing w:before="120" w:beforeLines="50" w:after="120" w:afterLines="50"/>
        <w:rPr>
          <w:rFonts w:hint="eastAsia" w:asciiTheme="minorEastAsia" w:hAnsiTheme="minorEastAsia" w:eastAsiaTheme="minorEastAsia" w:cstheme="minorEastAsia"/>
          <w:b/>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1"/>
          <w:highlight w:val="none"/>
          <w:shd w:val="clear" w:color="auto" w:fill="FFFFFF"/>
          <w14:textFill>
            <w14:solidFill>
              <w14:schemeClr w14:val="tx1"/>
            </w14:solidFill>
          </w14:textFill>
        </w:rPr>
        <w:t xml:space="preserve">                       </w:t>
      </w:r>
    </w:p>
    <w:p w14:paraId="7786CE81">
      <w:pPr>
        <w:numPr>
          <w:ilvl w:val="0"/>
          <w:numId w:val="0"/>
        </w:numPr>
        <w:shd w:val="clear" w:color="auto" w:fill="auto"/>
        <w:spacing w:line="400" w:lineRule="exact"/>
        <w:ind w:left="375" w:leftChars="0" w:hanging="375" w:firstLineChars="0"/>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sz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caps w:val="0"/>
          <w:color w:val="000000" w:themeColor="text1"/>
          <w:sz w:val="24"/>
          <w:highlight w:val="none"/>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b/>
          <w:caps w:val="0"/>
          <w:color w:val="000000" w:themeColor="text1"/>
          <w:sz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技术部分包括但不限于以下内容：</w:t>
      </w:r>
    </w:p>
    <w:p w14:paraId="60EE357D">
      <w:pPr>
        <w:numPr>
          <w:ilvl w:val="0"/>
          <w:numId w:val="38"/>
        </w:numPr>
        <w:shd w:val="clear" w:color="auto" w:fill="auto"/>
        <w:spacing w:line="400" w:lineRule="exact"/>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性能、技术指标及相关服务承诺要求</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（格式见附件）；</w:t>
      </w:r>
    </w:p>
    <w:p w14:paraId="10A1D7A2">
      <w:pPr>
        <w:numPr>
          <w:ilvl w:val="0"/>
          <w:numId w:val="38"/>
        </w:numPr>
        <w:shd w:val="clear" w:color="auto" w:fill="auto"/>
        <w:spacing w:line="400" w:lineRule="exact"/>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服务方案</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w:t>
      </w:r>
    </w:p>
    <w:p w14:paraId="5E859DD7">
      <w:pPr>
        <w:numPr>
          <w:ilvl w:val="0"/>
          <w:numId w:val="38"/>
        </w:numPr>
        <w:shd w:val="clear" w:color="auto" w:fill="auto"/>
        <w:spacing w:line="400" w:lineRule="exact"/>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质量保障措施</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w:t>
      </w:r>
    </w:p>
    <w:p w14:paraId="228C2DD3">
      <w:pPr>
        <w:numPr>
          <w:ilvl w:val="0"/>
          <w:numId w:val="38"/>
        </w:numPr>
        <w:shd w:val="clear" w:color="auto" w:fill="auto"/>
        <w:spacing w:line="400" w:lineRule="exact"/>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项目进度安排</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w:t>
      </w:r>
    </w:p>
    <w:p w14:paraId="164CB4D5">
      <w:pPr>
        <w:numPr>
          <w:ilvl w:val="0"/>
          <w:numId w:val="38"/>
        </w:numPr>
        <w:shd w:val="clear" w:color="auto" w:fill="auto"/>
        <w:spacing w:line="400" w:lineRule="exact"/>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增值服务</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w:t>
      </w:r>
    </w:p>
    <w:p w14:paraId="441F3039">
      <w:pPr>
        <w:numPr>
          <w:ilvl w:val="0"/>
          <w:numId w:val="38"/>
        </w:numPr>
        <w:shd w:val="clear" w:color="auto" w:fill="auto"/>
        <w:spacing w:line="400" w:lineRule="exact"/>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设施、设备情况</w:t>
      </w:r>
      <w:r>
        <w:rPr>
          <w:rFonts w:hint="eastAsia" w:asciiTheme="minorEastAsia" w:hAnsiTheme="minorEastAsia" w:eastAsiaTheme="minorEastAsia" w:cstheme="minorEastAsia"/>
          <w:b w:val="0"/>
          <w:bCs/>
          <w:caps w:val="0"/>
          <w:color w:val="000000" w:themeColor="text1"/>
          <w:sz w:val="24"/>
          <w:highlight w:val="none"/>
          <w:shd w:val="clear" w:color="auto" w:fill="FFFFFF"/>
          <w:lang w:eastAsia="zh-CN"/>
          <w14:textFill>
            <w14:solidFill>
              <w14:schemeClr w14:val="tx1"/>
            </w14:solidFill>
          </w14:textFill>
        </w:rPr>
        <w:t>；</w:t>
      </w:r>
    </w:p>
    <w:p w14:paraId="220DFDD0">
      <w:pPr>
        <w:numPr>
          <w:ilvl w:val="0"/>
          <w:numId w:val="38"/>
        </w:numPr>
        <w:shd w:val="clear" w:color="auto" w:fill="auto"/>
        <w:spacing w:line="400" w:lineRule="exact"/>
        <w:ind w:left="425" w:leftChars="0" w:hanging="425" w:firstLine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t>采购文件要求的，以及磋商响应方认为要说明的其他内容。</w:t>
      </w:r>
    </w:p>
    <w:p w14:paraId="0997AAFC">
      <w:pPr>
        <w:numPr>
          <w:ilvl w:val="0"/>
          <w:numId w:val="0"/>
        </w:numPr>
        <w:shd w:val="clear" w:color="auto" w:fill="auto"/>
        <w:spacing w:line="400" w:lineRule="exact"/>
        <w:ind w:leftChars="0"/>
        <w:rPr>
          <w:rFonts w:hint="eastAsia" w:asciiTheme="minorEastAsia" w:hAnsiTheme="minorEastAsia" w:eastAsiaTheme="minorEastAsia" w:cstheme="minorEastAsia"/>
          <w:b w:val="0"/>
          <w:bCs/>
          <w:caps w:val="0"/>
          <w:color w:val="000000" w:themeColor="text1"/>
          <w:sz w:val="24"/>
          <w:highlight w:val="none"/>
          <w:shd w:val="clear" w:color="auto" w:fill="FFFFFF"/>
          <w14:textFill>
            <w14:solidFill>
              <w14:schemeClr w14:val="tx1"/>
            </w14:solidFill>
          </w14:textFill>
        </w:rPr>
      </w:pPr>
    </w:p>
    <w:p w14:paraId="1888564B">
      <w:pPr>
        <w:shd w:val="clear" w:color="auto" w:fill="auto"/>
        <w:rPr>
          <w:rFonts w:hint="eastAsia" w:asciiTheme="minorEastAsia" w:hAnsiTheme="minorEastAsia" w:eastAsiaTheme="minorEastAsia" w:cstheme="minorEastAsia"/>
          <w:b/>
          <w:caps w:val="0"/>
          <w:color w:val="000000" w:themeColor="text1"/>
          <w:sz w:val="30"/>
          <w:szCs w:val="30"/>
          <w:highlight w:val="none"/>
          <w:shd w:val="clear" w:color="auto" w:fill="FFFFFF"/>
          <w14:textFill>
            <w14:solidFill>
              <w14:schemeClr w14:val="tx1"/>
            </w14:solidFill>
          </w14:textFill>
        </w:rPr>
      </w:pPr>
      <w:bookmarkStart w:id="31" w:name="_GoBack"/>
      <w:bookmarkEnd w:id="31"/>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附件：</w:t>
      </w:r>
      <w:r>
        <w:rPr>
          <w:rFonts w:hint="eastAsia" w:asciiTheme="minorEastAsia" w:hAnsiTheme="minorEastAsia" w:eastAsiaTheme="minorEastAsia" w:cstheme="minorEastAsia"/>
          <w:b/>
          <w:caps w:val="0"/>
          <w:color w:val="000000" w:themeColor="text1"/>
          <w:sz w:val="30"/>
          <w:szCs w:val="30"/>
          <w:highlight w:val="none"/>
          <w:shd w:val="clear" w:color="auto" w:fill="FFFFFF"/>
          <w14:textFill>
            <w14:solidFill>
              <w14:schemeClr w14:val="tx1"/>
            </w14:solidFill>
          </w14:textFill>
        </w:rPr>
        <w:t xml:space="preserve">                   </w:t>
      </w:r>
    </w:p>
    <w:p w14:paraId="2CAD6A45">
      <w:pPr>
        <w:shd w:val="clear" w:color="auto" w:fill="auto"/>
        <w:snapToGrid w:val="0"/>
        <w:spacing w:before="120" w:beforeLines="50" w:after="50"/>
        <w:jc w:val="center"/>
        <w:rPr>
          <w:rFonts w:hint="eastAsia" w:asciiTheme="minorEastAsia" w:hAnsiTheme="minorEastAsia" w:eastAsiaTheme="minorEastAsia" w:cstheme="minorEastAsia"/>
          <w:b/>
          <w:caps w:val="0"/>
          <w:color w:val="000000" w:themeColor="text1"/>
          <w:sz w:val="28"/>
          <w:szCs w:val="20"/>
          <w:highlight w:val="none"/>
          <w:lang w:eastAsia="zh-CN"/>
          <w14:textFill>
            <w14:solidFill>
              <w14:schemeClr w14:val="tx1"/>
            </w14:solidFill>
          </w14:textFill>
        </w:rPr>
      </w:pPr>
      <w:r>
        <w:rPr>
          <w:rFonts w:hint="eastAsia" w:asciiTheme="minorEastAsia" w:hAnsiTheme="minorEastAsia" w:eastAsiaTheme="minorEastAsia" w:cstheme="minorEastAsia"/>
          <w:b/>
          <w:caps w:val="0"/>
          <w:color w:val="000000" w:themeColor="text1"/>
          <w:sz w:val="28"/>
          <w:szCs w:val="20"/>
          <w:highlight w:val="none"/>
          <w14:textFill>
            <w14:solidFill>
              <w14:schemeClr w14:val="tx1"/>
            </w14:solidFill>
          </w14:textFill>
        </w:rPr>
        <w:t>技术偏离表</w:t>
      </w:r>
      <w:r>
        <w:rPr>
          <w:rFonts w:hint="eastAsia" w:asciiTheme="minorEastAsia" w:hAnsiTheme="minorEastAsia" w:eastAsiaTheme="minorEastAsia" w:cstheme="minorEastAsia"/>
          <w:b/>
          <w:caps w:val="0"/>
          <w:color w:val="000000" w:themeColor="text1"/>
          <w:sz w:val="28"/>
          <w:szCs w:val="20"/>
          <w:highlight w:val="none"/>
          <w:lang w:eastAsia="zh-CN"/>
          <w14:textFill>
            <w14:solidFill>
              <w14:schemeClr w14:val="tx1"/>
            </w14:solidFill>
          </w14:textFill>
        </w:rPr>
        <w:t>（</w:t>
      </w:r>
      <w:r>
        <w:rPr>
          <w:rFonts w:hint="eastAsia" w:asciiTheme="minorEastAsia" w:hAnsiTheme="minorEastAsia" w:eastAsiaTheme="minorEastAsia" w:cstheme="minorEastAsia"/>
          <w:b/>
          <w:caps w:val="0"/>
          <w:color w:val="000000" w:themeColor="text1"/>
          <w:sz w:val="28"/>
          <w:szCs w:val="20"/>
          <w:highlight w:val="none"/>
          <w14:textFill>
            <w14:solidFill>
              <w14:schemeClr w14:val="tx1"/>
            </w14:solidFill>
          </w14:textFill>
        </w:rPr>
        <w:t>相关服务承诺一览表</w:t>
      </w:r>
      <w:r>
        <w:rPr>
          <w:rFonts w:hint="eastAsia" w:asciiTheme="minorEastAsia" w:hAnsiTheme="minorEastAsia" w:eastAsiaTheme="minorEastAsia" w:cstheme="minorEastAsia"/>
          <w:b/>
          <w:caps w:val="0"/>
          <w:color w:val="000000" w:themeColor="text1"/>
          <w:sz w:val="28"/>
          <w:szCs w:val="20"/>
          <w:highlight w:val="none"/>
          <w:lang w:eastAsia="zh-CN"/>
          <w14:textFill>
            <w14:solidFill>
              <w14:schemeClr w14:val="tx1"/>
            </w14:solidFill>
          </w14:textFill>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63"/>
        <w:gridCol w:w="2631"/>
        <w:gridCol w:w="1489"/>
        <w:gridCol w:w="1765"/>
      </w:tblGrid>
      <w:tr w14:paraId="5D7A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080" w:type="dxa"/>
            <w:noWrap w:val="0"/>
            <w:vAlign w:val="center"/>
          </w:tcPr>
          <w:p w14:paraId="70042D39">
            <w:pPr>
              <w:shd w:val="clear" w:color="auto" w:fill="auto"/>
              <w:jc w:val="cente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t>序号</w:t>
            </w:r>
          </w:p>
        </w:tc>
        <w:tc>
          <w:tcPr>
            <w:tcW w:w="2763" w:type="dxa"/>
            <w:noWrap w:val="0"/>
            <w:vAlign w:val="center"/>
          </w:tcPr>
          <w:p w14:paraId="50E701B3">
            <w:pPr>
              <w:shd w:val="clear" w:color="auto" w:fill="auto"/>
              <w:jc w:val="cente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t>采购文件要求技术指标</w:t>
            </w:r>
          </w:p>
        </w:tc>
        <w:tc>
          <w:tcPr>
            <w:tcW w:w="2631" w:type="dxa"/>
            <w:noWrap w:val="0"/>
            <w:vAlign w:val="center"/>
          </w:tcPr>
          <w:p w14:paraId="3AA73EA1">
            <w:pPr>
              <w:shd w:val="clear" w:color="auto" w:fill="auto"/>
              <w:jc w:val="cente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t>投标服务实际技术指标</w:t>
            </w:r>
          </w:p>
        </w:tc>
        <w:tc>
          <w:tcPr>
            <w:tcW w:w="1489" w:type="dxa"/>
            <w:noWrap w:val="0"/>
            <w:vAlign w:val="center"/>
          </w:tcPr>
          <w:p w14:paraId="0EDF8D8D">
            <w:pPr>
              <w:shd w:val="clear" w:color="auto" w:fill="auto"/>
              <w:jc w:val="cente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t>偏离情况</w:t>
            </w:r>
          </w:p>
        </w:tc>
        <w:tc>
          <w:tcPr>
            <w:tcW w:w="1765" w:type="dxa"/>
            <w:noWrap w:val="0"/>
            <w:vAlign w:val="center"/>
          </w:tcPr>
          <w:p w14:paraId="17344D82">
            <w:pPr>
              <w:shd w:val="clear" w:color="auto" w:fill="auto"/>
              <w:jc w:val="cente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t>偏离原因</w:t>
            </w:r>
          </w:p>
        </w:tc>
      </w:tr>
      <w:tr w14:paraId="70B7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4CA3D7EB">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79DD136C">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1F8E4F65">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45079E1D">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763CB349">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5690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6774CBCB">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7D96CE87">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57A0C1AA">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18E4603D">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0DD7A997">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6A78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6C010032">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0AEE1974">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317D49D1">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7ADA2373">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5348BD86">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715D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04B965B6">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616F7FBA">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776E4A40">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3369CF13">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5A525FE7">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374F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7B745017">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51354456">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49EAD016">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11AEDE1A">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149561E5">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2773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77441FD6">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1F09D110">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2647E2AB">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3C782AC4">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64800AB6">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6E44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0283CEAA">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20E57263">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5D4C62E1">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54D88D60">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53DFA332">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6BB5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4367CFDF">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4F50613C">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738F6DFE">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20CD19C0">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03793DD3">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4907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19503807">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0EAB6A05">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0640DFA5">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2B24E2C6">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004A4237">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2837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718BF584">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63EBCB1B">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6ECCC9E4">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3151203C">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01637FAA">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3F35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4D3F5D52">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064F191B">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22DC7ADA">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6E526CDA">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2294A7D4">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0793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top"/>
          </w:tcPr>
          <w:p w14:paraId="32E29F57">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7952A9B9">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5149E4DB">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617C4155">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0C20A89F">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r w14:paraId="2DD3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80" w:type="dxa"/>
            <w:noWrap w:val="0"/>
            <w:vAlign w:val="top"/>
          </w:tcPr>
          <w:p w14:paraId="5F77D376">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763" w:type="dxa"/>
            <w:noWrap w:val="0"/>
            <w:vAlign w:val="top"/>
          </w:tcPr>
          <w:p w14:paraId="12B37844">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2631" w:type="dxa"/>
            <w:noWrap w:val="0"/>
            <w:vAlign w:val="top"/>
          </w:tcPr>
          <w:p w14:paraId="070DFACD">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489" w:type="dxa"/>
            <w:noWrap w:val="0"/>
            <w:vAlign w:val="top"/>
          </w:tcPr>
          <w:p w14:paraId="526ED5C7">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c>
          <w:tcPr>
            <w:tcW w:w="1765" w:type="dxa"/>
            <w:noWrap w:val="0"/>
            <w:vAlign w:val="top"/>
          </w:tcPr>
          <w:p w14:paraId="4A025E96">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tc>
      </w:tr>
    </w:tbl>
    <w:p w14:paraId="2F46DFE6">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p>
    <w:p w14:paraId="43AEB521">
      <w:p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t>注：1、投标人必须按采购需求如实填写《技术偏离表（相关服务承诺一览表）》，未按要求填写的，有可能作负偏离处理。填写“无偏离”或未填写将视同完全响应采购文件要求。</w:t>
      </w:r>
    </w:p>
    <w:p w14:paraId="0A98C9E1">
      <w:pPr>
        <w:numPr>
          <w:ilvl w:val="0"/>
          <w:numId w:val="0"/>
        </w:numPr>
        <w:shd w:val="clear" w:color="auto" w:fill="auto"/>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kern w:val="2"/>
          <w:sz w:val="24"/>
          <w:szCs w:val="21"/>
          <w:highlight w:val="none"/>
          <w:lang w:val="en-US" w:eastAsia="zh-CN" w:bidi="ar-SA"/>
          <w14:textFill>
            <w14:solidFill>
              <w14:schemeClr w14:val="tx1"/>
            </w14:solidFill>
          </w14:textFill>
        </w:rPr>
        <w:t>2、</w:t>
      </w:r>
      <w:r>
        <w:rPr>
          <w:rFonts w:hint="eastAsia" w:asciiTheme="minorEastAsia" w:hAnsiTheme="minorEastAsia" w:eastAsiaTheme="minorEastAsia" w:cstheme="minorEastAsia"/>
          <w:caps w:val="0"/>
          <w:color w:val="000000" w:themeColor="text1"/>
          <w:sz w:val="24"/>
          <w:szCs w:val="21"/>
          <w:highlight w:val="none"/>
          <w14:textFill>
            <w14:solidFill>
              <w14:schemeClr w14:val="tx1"/>
            </w14:solidFill>
          </w14:textFill>
        </w:rPr>
        <w:t>此表仅提供了表格形式，投标人应根据需要准备足够数量的表格来填写。</w:t>
      </w:r>
    </w:p>
    <w:p w14:paraId="62381037">
      <w:pPr>
        <w:numPr>
          <w:ilvl w:val="0"/>
          <w:numId w:val="0"/>
        </w:numPr>
        <w:shd w:val="clear" w:color="auto" w:fil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p>
    <w:p w14:paraId="5FA2604A">
      <w:pPr>
        <w:shd w:val="clear" w:color="auto" w:fill="auto"/>
        <w:spacing w:before="120" w:beforeLines="50" w:after="120" w:afterLines="50" w:line="360" w:lineRule="auto"/>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磋商响应方全称（加盖公章）：</w:t>
      </w:r>
    </w:p>
    <w:p w14:paraId="3D1A9D26">
      <w:pPr>
        <w:widowControl/>
        <w:shd w:val="clear" w:color="auto" w:fill="auto"/>
        <w:overflowPunct w:val="0"/>
        <w:autoSpaceDE w:val="0"/>
        <w:autoSpaceDN w:val="0"/>
        <w:adjustRightInd w:val="0"/>
        <w:spacing w:line="360" w:lineRule="auto"/>
        <w:jc w:val="left"/>
        <w:textAlignment w:val="baseline"/>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shd w:val="clear" w:color="auto" w:fill="FFFFFF"/>
          <w14:textFill>
            <w14:solidFill>
              <w14:schemeClr w14:val="tx1"/>
            </w14:solidFill>
          </w14:textFill>
        </w:rPr>
        <w:t>日期：</w:t>
      </w:r>
    </w:p>
    <w:p w14:paraId="44BED44A">
      <w:pPr>
        <w:shd w:val="clear" w:color="auto" w:fill="auto"/>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p>
    <w:p w14:paraId="3D477FCC">
      <w:pPr>
        <w:shd w:val="clear" w:color="auto" w:fill="auto"/>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p>
    <w:p w14:paraId="69F8C082">
      <w:pPr>
        <w:shd w:val="clear" w:color="auto" w:fill="auto"/>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p>
    <w:p w14:paraId="615BC7D3">
      <w:pPr>
        <w:shd w:val="clear" w:color="auto" w:fill="auto"/>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p>
    <w:p w14:paraId="1DADB1CB">
      <w:pP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br w:type="page"/>
      </w:r>
    </w:p>
    <w:p w14:paraId="11B95020">
      <w:pPr>
        <w:shd w:val="clear" w:color="auto" w:fill="auto"/>
        <w:rPr>
          <w:rFonts w:hint="eastAsia" w:asciiTheme="minorEastAsia" w:hAnsiTheme="minorEastAsia" w:eastAsiaTheme="minorEastAsia" w:cstheme="minorEastAsia"/>
          <w:caps w:val="0"/>
          <w:color w:val="000000" w:themeColor="text1"/>
          <w:sz w:val="24"/>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附件：</w:t>
      </w:r>
    </w:p>
    <w:p w14:paraId="5058EC8E">
      <w:pPr>
        <w:shd w:val="clear" w:color="auto" w:fill="auto"/>
        <w:jc w:val="both"/>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服务方案；质量保障措施；项目进度安排；增值服务（格式自拟）</w:t>
      </w:r>
    </w:p>
    <w:p w14:paraId="1ED63571">
      <w:pPr>
        <w:shd w:val="clear" w:color="auto" w:fill="auto"/>
        <w:spacing w:before="120" w:beforeLines="50" w:after="120" w:afterLines="50" w:line="400" w:lineRule="exact"/>
        <w:rPr>
          <w:rFonts w:hint="eastAsia" w:asciiTheme="minorEastAsia" w:hAnsiTheme="minorEastAsia" w:eastAsiaTheme="minorEastAsia" w:cstheme="minorEastAsia"/>
          <w:b/>
          <w:bCs/>
          <w:caps w:val="0"/>
          <w:color w:val="000000" w:themeColor="text1"/>
          <w:sz w:val="30"/>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szCs w:val="24"/>
          <w:highlight w:val="none"/>
          <w:shd w:val="clear" w:color="auto" w:fill="FFFFFF"/>
          <w14:textFill>
            <w14:solidFill>
              <w14:schemeClr w14:val="tx1"/>
            </w14:solidFill>
          </w14:textFill>
        </w:rPr>
        <w:t>采购项目名称：                             采购编号：</w:t>
      </w:r>
    </w:p>
    <w:p w14:paraId="0D7C31AF">
      <w:pPr>
        <w:shd w:val="clear" w:color="auto" w:fill="auto"/>
        <w:spacing w:before="120" w:beforeLines="50" w:after="120" w:afterLines="50" w:line="400" w:lineRule="exac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19BEE6F7">
      <w:pPr>
        <w:shd w:val="clear" w:color="auto" w:fill="auto"/>
        <w:spacing w:before="120" w:beforeLines="50" w:after="120" w:afterLines="50" w:line="400" w:lineRule="exac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545543AD">
      <w:pPr>
        <w:shd w:val="clear" w:color="auto" w:fill="auto"/>
        <w:spacing w:before="120" w:beforeLines="50" w:after="120" w:afterLines="50" w:line="400" w:lineRule="exac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090B744D">
      <w:pPr>
        <w:shd w:val="clear" w:color="auto" w:fill="auto"/>
        <w:spacing w:before="120" w:beforeLines="50" w:after="120" w:afterLines="50" w:line="400" w:lineRule="exac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79284066">
      <w:pPr>
        <w:shd w:val="clear" w:color="auto" w:fill="auto"/>
        <w:spacing w:before="120" w:beforeLines="50" w:after="120" w:afterLines="50" w:line="400" w:lineRule="exac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3531BDC3">
      <w:pPr>
        <w:shd w:val="clear" w:color="auto" w:fill="auto"/>
        <w:spacing w:before="120" w:beforeLines="50" w:after="120" w:afterLines="50" w:line="400" w:lineRule="exac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3CFED21B">
      <w:pPr>
        <w:shd w:val="clear" w:color="auto" w:fill="auto"/>
        <w:spacing w:before="120" w:beforeLines="50" w:after="120" w:afterLines="50" w:line="400" w:lineRule="exac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6D0DBE1F">
      <w:pPr>
        <w:shd w:val="clear" w:color="auto" w:fill="auto"/>
        <w:spacing w:before="120" w:beforeLines="50" w:after="120" w:afterLines="50" w:line="400" w:lineRule="exac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p>
    <w:p w14:paraId="305B327D">
      <w:pPr>
        <w:shd w:val="clear" w:color="auto" w:fill="auto"/>
        <w:rPr>
          <w:rFonts w:hint="eastAsia" w:asciiTheme="minorEastAsia" w:hAnsiTheme="minorEastAsia" w:eastAsiaTheme="minorEastAsia" w:cstheme="minorEastAsia"/>
          <w:caps w:val="0"/>
          <w:color w:val="000000" w:themeColor="text1"/>
          <w:highlight w:val="none"/>
          <w14:textFill>
            <w14:solidFill>
              <w14:schemeClr w14:val="tx1"/>
            </w14:solidFill>
          </w14:textFill>
        </w:rPr>
      </w:pPr>
    </w:p>
    <w:p w14:paraId="5F5F591B">
      <w:pPr>
        <w:shd w:val="clear" w:color="auto" w:fill="auto"/>
        <w:spacing w:before="120" w:beforeLines="50" w:after="120" w:afterLines="50" w:line="36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磋商响应方全称（加盖公章）：</w:t>
      </w:r>
    </w:p>
    <w:p w14:paraId="4096D5A1">
      <w:pPr>
        <w:shd w:val="clear" w:color="auto" w:fill="auto"/>
        <w:spacing w:before="120" w:beforeLines="50" w:after="120" w:afterLines="50" w:line="400" w:lineRule="exac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t>日期</w:t>
      </w:r>
    </w:p>
    <w:p w14:paraId="25A41BE8">
      <w:pPr>
        <w:shd w:val="clear" w:color="auto" w:fill="auto"/>
        <w:spacing w:before="120" w:beforeLines="50" w:after="120" w:afterLines="50"/>
        <w:rPr>
          <w:rFonts w:hint="eastAsia" w:asciiTheme="minorEastAsia" w:hAnsiTheme="minorEastAsia" w:eastAsiaTheme="minorEastAsia" w:cstheme="minorEastAsia"/>
          <w:b/>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br w:type="page"/>
      </w:r>
    </w:p>
    <w:p w14:paraId="64C10EC1">
      <w:pPr>
        <w:shd w:val="clear" w:color="auto" w:fill="auto"/>
        <w:adjustRightInd w:val="0"/>
        <w:snapToGrid w:val="0"/>
        <w:spacing w:line="500" w:lineRule="exact"/>
        <w:jc w:val="right"/>
        <w:rPr>
          <w:rFonts w:hint="eastAsia" w:asciiTheme="minorEastAsia" w:hAnsiTheme="minorEastAsia" w:eastAsiaTheme="minorEastAsia" w:cstheme="minorEastAsia"/>
          <w:b/>
          <w:bCs/>
          <w:caps w:val="0"/>
          <w:color w:val="000000" w:themeColor="text1"/>
          <w:sz w:val="20"/>
          <w:szCs w:val="20"/>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aps w:val="0"/>
          <w:color w:val="000000" w:themeColor="text1"/>
          <w:sz w:val="20"/>
          <w:szCs w:val="20"/>
          <w:highlight w:val="none"/>
          <w:shd w:val="clear" w:color="auto" w:fill="FFFFFF"/>
          <w14:textFill>
            <w14:solidFill>
              <w14:schemeClr w14:val="tx1"/>
            </w14:solidFill>
          </w14:textFill>
        </w:rPr>
        <w:t xml:space="preserve">                                   </w:t>
      </w:r>
    </w:p>
    <w:p w14:paraId="7315A0C7">
      <w:pPr>
        <w:shd w:val="clear" w:color="auto" w:fill="auto"/>
        <w:adjustRightInd w:val="0"/>
        <w:snapToGrid w:val="0"/>
        <w:spacing w:line="360" w:lineRule="auto"/>
        <w:ind w:left="-2" w:leftChars="-200" w:hanging="418" w:hangingChars="104"/>
        <w:jc w:val="center"/>
        <w:rPr>
          <w:rFonts w:hint="eastAsia" w:asciiTheme="minorEastAsia" w:hAnsiTheme="minorEastAsia" w:eastAsiaTheme="minorEastAsia" w:cstheme="minorEastAsia"/>
          <w:bCs/>
          <w:caps w:val="0"/>
          <w:color w:val="000000" w:themeColor="text1"/>
          <w:sz w:val="28"/>
          <w:szCs w:val="18"/>
          <w:highlight w:val="none"/>
          <w:shd w:val="clear" w:color="auto" w:fill="FFFFFF"/>
          <w14:textFill>
            <w14:solidFill>
              <w14:schemeClr w14:val="tx1"/>
            </w14:solidFill>
          </w14:textFill>
        </w:rPr>
      </w:pPr>
      <w:r>
        <w:rPr>
          <w:rStyle w:val="69"/>
          <w:rFonts w:hint="eastAsia" w:asciiTheme="minorEastAsia" w:hAnsiTheme="minorEastAsia" w:eastAsiaTheme="minorEastAsia" w:cstheme="minorEastAsia"/>
          <w:b/>
          <w:caps w:val="0"/>
          <w:color w:val="000000" w:themeColor="text1"/>
          <w:sz w:val="40"/>
          <w:szCs w:val="40"/>
          <w:highlight w:val="none"/>
          <w:shd w:val="clear" w:color="auto" w:fill="FFFFFF"/>
          <w:lang w:eastAsia="zh-CN"/>
          <w14:textFill>
            <w14:solidFill>
              <w14:schemeClr w14:val="tx1"/>
            </w14:solidFill>
          </w14:textFill>
        </w:rPr>
        <w:t xml:space="preserve"> 湖州莫干山高新技术产业开发区2024年度生产型企业第三方安全生产监管服务采购项目</w:t>
      </w:r>
      <w:r>
        <w:rPr>
          <w:rStyle w:val="69"/>
          <w:rFonts w:hint="eastAsia" w:asciiTheme="minorEastAsia" w:hAnsiTheme="minorEastAsia" w:eastAsiaTheme="minorEastAsia" w:cstheme="minorEastAsia"/>
          <w:b/>
          <w:caps w:val="0"/>
          <w:color w:val="000000" w:themeColor="text1"/>
          <w:sz w:val="28"/>
          <w:szCs w:val="28"/>
          <w:highlight w:val="none"/>
          <w:shd w:val="clear" w:color="auto" w:fill="FFFFFF"/>
          <w14:textFill>
            <w14:solidFill>
              <w14:schemeClr w14:val="tx1"/>
            </w14:solidFill>
          </w14:textFill>
        </w:rPr>
        <w:t xml:space="preserve"> </w:t>
      </w:r>
      <w:r>
        <w:rPr>
          <w:rStyle w:val="69"/>
          <w:rFonts w:hint="eastAsia" w:asciiTheme="minorEastAsia" w:hAnsiTheme="minorEastAsia" w:eastAsiaTheme="minorEastAsia" w:cstheme="minorEastAsia"/>
          <w:b/>
          <w:caps w:val="0"/>
          <w:color w:val="000000" w:themeColor="text1"/>
          <w:sz w:val="36"/>
          <w:szCs w:val="36"/>
          <w:highlight w:val="none"/>
          <w:shd w:val="clear" w:color="auto" w:fill="FFFFFF"/>
          <w14:textFill>
            <w14:solidFill>
              <w14:schemeClr w14:val="tx1"/>
            </w14:solidFill>
          </w14:textFill>
        </w:rPr>
        <w:t xml:space="preserve"> </w:t>
      </w:r>
      <w:r>
        <w:rPr>
          <w:rStyle w:val="69"/>
          <w:rFonts w:hint="eastAsia" w:asciiTheme="minorEastAsia" w:hAnsiTheme="minorEastAsia" w:eastAsiaTheme="minorEastAsia" w:cstheme="minorEastAsia"/>
          <w:b/>
          <w:caps w:val="0"/>
          <w:color w:val="000000" w:themeColor="text1"/>
          <w:sz w:val="28"/>
          <w:szCs w:val="28"/>
          <w:highlight w:val="none"/>
          <w:shd w:val="clear" w:color="auto" w:fill="FFFFFF"/>
          <w14:textFill>
            <w14:solidFill>
              <w14:schemeClr w14:val="tx1"/>
            </w14:solidFill>
          </w14:textFill>
        </w:rPr>
        <w:t xml:space="preserve">   </w:t>
      </w:r>
    </w:p>
    <w:p w14:paraId="6B92B3E2">
      <w:pPr>
        <w:shd w:val="clear" w:color="auto" w:fill="auto"/>
        <w:adjustRightInd w:val="0"/>
        <w:snapToGrid w:val="0"/>
        <w:jc w:val="center"/>
        <w:rPr>
          <w:rFonts w:hint="eastAsia" w:asciiTheme="minorEastAsia" w:hAnsiTheme="minorEastAsia" w:eastAsiaTheme="minorEastAsia" w:cstheme="minorEastAsia"/>
          <w:b/>
          <w:bCs/>
          <w:caps w:val="0"/>
          <w:color w:val="000000" w:themeColor="text1"/>
          <w:sz w:val="33"/>
          <w:szCs w:val="21"/>
          <w:highlight w:val="none"/>
          <w:shd w:val="clear" w:color="auto" w:fill="FFFFFF"/>
          <w14:textFill>
            <w14:solidFill>
              <w14:schemeClr w14:val="tx1"/>
            </w14:solidFill>
          </w14:textFill>
        </w:rPr>
      </w:pPr>
    </w:p>
    <w:p w14:paraId="519E7A29">
      <w:pPr>
        <w:shd w:val="clear" w:color="auto" w:fill="auto"/>
        <w:adjustRightInd w:val="0"/>
        <w:snapToGrid w:val="0"/>
        <w:jc w:val="center"/>
        <w:rPr>
          <w:rFonts w:hint="eastAsia" w:asciiTheme="minorEastAsia" w:hAnsiTheme="minorEastAsia" w:eastAsiaTheme="minorEastAsia" w:cstheme="minorEastAsia"/>
          <w:b/>
          <w:caps w:val="0"/>
          <w:color w:val="000000" w:themeColor="text1"/>
          <w:sz w:val="33"/>
          <w:szCs w:val="21"/>
          <w:highlight w:val="none"/>
          <w:shd w:val="clear" w:color="auto" w:fill="FFFFFF"/>
          <w14:textFill>
            <w14:solidFill>
              <w14:schemeClr w14:val="tx1"/>
            </w14:solidFill>
          </w14:textFill>
        </w:rPr>
      </w:pPr>
    </w:p>
    <w:p w14:paraId="1F7A3401">
      <w:pPr>
        <w:shd w:val="clear" w:color="auto" w:fill="auto"/>
        <w:adjustRightInd w:val="0"/>
        <w:snapToGrid w:val="0"/>
        <w:jc w:val="center"/>
        <w:rPr>
          <w:rFonts w:hint="eastAsia" w:asciiTheme="minorEastAsia" w:hAnsiTheme="minorEastAsia" w:eastAsiaTheme="minorEastAsia" w:cstheme="minorEastAsia"/>
          <w:b/>
          <w:caps w:val="0"/>
          <w:color w:val="000000" w:themeColor="text1"/>
          <w:sz w:val="33"/>
          <w:szCs w:val="21"/>
          <w:highlight w:val="none"/>
          <w:shd w:val="clear" w:color="auto" w:fill="FFFFFF"/>
          <w14:textFill>
            <w14:solidFill>
              <w14:schemeClr w14:val="tx1"/>
            </w14:solidFill>
          </w14:textFill>
        </w:rPr>
      </w:pPr>
    </w:p>
    <w:p w14:paraId="26E2EFD2">
      <w:pPr>
        <w:shd w:val="clear" w:color="auto" w:fill="auto"/>
        <w:adjustRightInd w:val="0"/>
        <w:snapToGrid w:val="0"/>
        <w:jc w:val="center"/>
        <w:rPr>
          <w:rFonts w:hint="eastAsia" w:asciiTheme="minorEastAsia" w:hAnsiTheme="minorEastAsia" w:eastAsiaTheme="minorEastAsia" w:cstheme="minorEastAsia"/>
          <w:b/>
          <w:caps w:val="0"/>
          <w:color w:val="000000" w:themeColor="text1"/>
          <w:sz w:val="33"/>
          <w:szCs w:val="21"/>
          <w:highlight w:val="none"/>
          <w:shd w:val="clear" w:color="auto" w:fill="FFFFFF"/>
          <w14:textFill>
            <w14:solidFill>
              <w14:schemeClr w14:val="tx1"/>
            </w14:solidFill>
          </w14:textFill>
        </w:rPr>
      </w:pPr>
    </w:p>
    <w:p w14:paraId="4A1C4863">
      <w:pPr>
        <w:shd w:val="clear" w:color="auto" w:fill="auto"/>
        <w:adjustRightInd w:val="0"/>
        <w:snapToGrid w:val="0"/>
        <w:spacing w:line="360" w:lineRule="auto"/>
        <w:jc w:val="center"/>
        <w:rPr>
          <w:rFonts w:hint="eastAsia" w:asciiTheme="minorEastAsia" w:hAnsiTheme="minorEastAsia" w:eastAsiaTheme="minorEastAsia" w:cstheme="minorEastAsia"/>
          <w:caps w:val="0"/>
          <w:color w:val="000000" w:themeColor="text1"/>
          <w:sz w:val="49"/>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49"/>
          <w:szCs w:val="21"/>
          <w:highlight w:val="none"/>
          <w:shd w:val="clear" w:color="auto" w:fill="FFFFFF"/>
          <w14:textFill>
            <w14:solidFill>
              <w14:schemeClr w14:val="tx1"/>
            </w14:solidFill>
          </w14:textFill>
        </w:rPr>
        <w:t>报价文件</w:t>
      </w:r>
    </w:p>
    <w:p w14:paraId="5B1F1250">
      <w:pPr>
        <w:shd w:val="clear" w:color="auto" w:fill="auto"/>
        <w:adjustRightInd w:val="0"/>
        <w:snapToGrid w:val="0"/>
        <w:spacing w:line="500" w:lineRule="exact"/>
        <w:ind w:firstLine="955" w:firstLineChars="455"/>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p w14:paraId="231B1764">
      <w:pPr>
        <w:shd w:val="clear" w:color="auto" w:fill="auto"/>
        <w:adjustRightInd w:val="0"/>
        <w:snapToGrid w:val="0"/>
        <w:spacing w:line="500" w:lineRule="exact"/>
        <w:ind w:firstLine="955" w:firstLineChars="455"/>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p w14:paraId="3575D1D4">
      <w:pPr>
        <w:shd w:val="clear" w:color="auto" w:fill="auto"/>
        <w:adjustRightInd w:val="0"/>
        <w:snapToGrid w:val="0"/>
        <w:spacing w:line="500" w:lineRule="exact"/>
        <w:ind w:firstLine="955" w:firstLineChars="455"/>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p>
    <w:p w14:paraId="7E3C9359">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项目名称：</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p>
    <w:p w14:paraId="106ED6F1">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项目编号：</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p>
    <w:p w14:paraId="1176054C">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磋商响应方名称（盖章）：</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p>
    <w:p w14:paraId="70BC1E98">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磋商响应方地址：</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p>
    <w:p w14:paraId="2BA0CC27">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lang w:eastAsia="zh-CN"/>
          <w14:textFill>
            <w14:solidFill>
              <w14:schemeClr w14:val="tx1"/>
            </w14:solidFill>
          </w14:textFill>
        </w:rPr>
        <w:t>法定代表人或授权代表签字或盖章</w:t>
      </w: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p>
    <w:p w14:paraId="6BB6B03E">
      <w:pPr>
        <w:shd w:val="clear" w:color="auto" w:fill="auto"/>
        <w:adjustRightInd w:val="0"/>
        <w:snapToGrid w:val="0"/>
        <w:spacing w:before="120" w:beforeLines="50" w:after="120" w:afterLines="50" w:line="500" w:lineRule="exact"/>
        <w:ind w:firstLine="840" w:firstLineChars="400"/>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年</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月</w:t>
      </w:r>
      <w:r>
        <w:rPr>
          <w:rFonts w:hint="eastAsia" w:asciiTheme="minorEastAsia" w:hAnsiTheme="minorEastAsia" w:eastAsiaTheme="minorEastAsia" w:cstheme="minorEastAsia"/>
          <w:bCs/>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日</w:t>
      </w:r>
    </w:p>
    <w:p w14:paraId="3C1F0468">
      <w:pPr>
        <w:shd w:val="clear" w:color="auto" w:fill="auto"/>
        <w:adjustRightInd w:val="0"/>
        <w:snapToGrid w:val="0"/>
        <w:spacing w:before="120" w:beforeLines="50" w:after="120" w:afterLines="50" w:line="500" w:lineRule="exact"/>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sz w:val="24"/>
          <w:highlight w:val="none"/>
          <w:shd w:val="clear" w:color="auto" w:fill="FFFFFF"/>
          <w14:textFill>
            <w14:solidFill>
              <w14:schemeClr w14:val="tx1"/>
            </w14:solidFill>
          </w14:textFill>
        </w:rPr>
        <w:t>初次报价文件目录</w:t>
      </w:r>
      <w:r>
        <w:rPr>
          <w:rFonts w:hint="eastAsia" w:asciiTheme="minorEastAsia" w:hAnsiTheme="minorEastAsia" w:eastAsiaTheme="minorEastAsia" w:cstheme="minorEastAsia"/>
          <w:bCs/>
          <w:caps w:val="0"/>
          <w:color w:val="000000" w:themeColor="text1"/>
          <w:szCs w:val="21"/>
          <w:highlight w:val="none"/>
          <w:shd w:val="clear" w:color="auto" w:fill="FFFFFF"/>
          <w14:textFill>
            <w14:solidFill>
              <w14:schemeClr w14:val="tx1"/>
            </w14:solidFill>
          </w14:textFill>
        </w:rPr>
        <w:t>：</w:t>
      </w:r>
    </w:p>
    <w:p w14:paraId="59361726">
      <w:pPr>
        <w:numPr>
          <w:ilvl w:val="0"/>
          <w:numId w:val="39"/>
        </w:numPr>
        <w:shd w:val="clear" w:color="auto" w:fill="auto"/>
        <w:adjustRightInd w:val="0"/>
        <w:snapToGrid w:val="0"/>
        <w:spacing w:before="120" w:beforeLines="50" w:after="120" w:afterLines="5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磋商响应函（格式见附件）；</w:t>
      </w:r>
    </w:p>
    <w:p w14:paraId="075E8416">
      <w:pPr>
        <w:numPr>
          <w:ilvl w:val="0"/>
          <w:numId w:val="39"/>
        </w:numPr>
        <w:shd w:val="clear" w:color="auto" w:fill="auto"/>
        <w:adjustRightInd w:val="0"/>
        <w:snapToGrid w:val="0"/>
        <w:spacing w:before="120" w:beforeLines="50" w:after="120" w:afterLines="5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磋商初次报价一览表（格式见附件）；</w:t>
      </w:r>
    </w:p>
    <w:p w14:paraId="631746C9">
      <w:pPr>
        <w:numPr>
          <w:ilvl w:val="0"/>
          <w:numId w:val="39"/>
        </w:numPr>
        <w:shd w:val="clear" w:color="auto" w:fill="auto"/>
        <w:adjustRightInd w:val="0"/>
        <w:snapToGrid w:val="0"/>
        <w:spacing w:before="120" w:beforeLines="50" w:after="120" w:afterLines="5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磋商初次报价明细表（格式见附件）；</w:t>
      </w:r>
    </w:p>
    <w:p w14:paraId="080C6EDB">
      <w:pPr>
        <w:shd w:val="clear" w:color="auto" w:fill="auto"/>
        <w:spacing w:line="440" w:lineRule="atLeast"/>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附件：</w:t>
      </w:r>
    </w:p>
    <w:p w14:paraId="07CD4409">
      <w:pPr>
        <w:shd w:val="clear" w:color="auto" w:fill="auto"/>
        <w:spacing w:line="440" w:lineRule="atLeast"/>
        <w:jc w:val="cente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磋商响应函</w:t>
      </w:r>
    </w:p>
    <w:p w14:paraId="1E3F2A07">
      <w:pPr>
        <w:widowControl/>
        <w:shd w:val="clear" w:color="auto" w:fill="auto"/>
        <w:spacing w:line="480" w:lineRule="auto"/>
        <w:jc w:val="left"/>
        <w:rPr>
          <w:rFonts w:hint="eastAsia" w:asciiTheme="minorEastAsia" w:hAnsiTheme="minorEastAsia" w:eastAsiaTheme="minorEastAsia" w:cstheme="minorEastAsia"/>
          <w:cap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kern w:val="0"/>
          <w:sz w:val="24"/>
          <w:szCs w:val="24"/>
          <w:highlight w:val="none"/>
          <w:u w:val="single"/>
          <w:lang w:bidi="ar"/>
          <w14:textFill>
            <w14:solidFill>
              <w14:schemeClr w14:val="tx1"/>
            </w14:solidFill>
          </w14:textFill>
        </w:rPr>
        <w:t>致            （采购人、采购代理机构）</w:t>
      </w:r>
      <w:r>
        <w:rPr>
          <w:rFonts w:hint="eastAsia" w:asciiTheme="minorEastAsia" w:hAnsiTheme="minorEastAsia" w:eastAsiaTheme="minorEastAsia" w:cstheme="minorEastAsia"/>
          <w:caps w:val="0"/>
          <w:color w:val="000000" w:themeColor="text1"/>
          <w:kern w:val="0"/>
          <w:sz w:val="24"/>
          <w:szCs w:val="24"/>
          <w:highlight w:val="none"/>
          <w:lang w:bidi="ar"/>
          <w14:textFill>
            <w14:solidFill>
              <w14:schemeClr w14:val="tx1"/>
            </w14:solidFill>
          </w14:textFill>
        </w:rPr>
        <w:t xml:space="preserve">： </w:t>
      </w:r>
    </w:p>
    <w:p w14:paraId="083B788D">
      <w:pPr>
        <w:shd w:val="clear" w:color="auto" w:fill="auto"/>
        <w:spacing w:line="440" w:lineRule="atLeast"/>
        <w:ind w:firstLine="420" w:firstLineChars="2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（磋商响应方全称）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 xml:space="preserve"> 授权 </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（授权代表名称、职务、职称）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 xml:space="preserve"> 为本公司授权代表，参加贵方组织的</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（采购项目名称）（括号内填项目编号）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 xml:space="preserve"> 采购的有关活动，进行磋商。为此</w:t>
      </w:r>
      <w:r>
        <w:rPr>
          <w:rFonts w:hint="eastAsia" w:asciiTheme="minorEastAsia" w:hAnsiTheme="minorEastAsia" w:eastAsiaTheme="minorEastAsia" w:cstheme="minorEastAsia"/>
          <w:caps w:val="0"/>
          <w:color w:val="000000" w:themeColor="text1"/>
          <w:szCs w:val="21"/>
          <w:highlight w:val="none"/>
          <w:shd w:val="clear" w:color="auto" w:fill="FFFFFF"/>
          <w:lang w:val="zh-CN"/>
          <w14:textFill>
            <w14:solidFill>
              <w14:schemeClr w14:val="tx1"/>
            </w14:solidFill>
          </w14:textFill>
        </w:rPr>
        <w:t>声明如下</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 xml:space="preserve">：  </w:t>
      </w:r>
    </w:p>
    <w:p w14:paraId="67B4E38A">
      <w:pPr>
        <w:shd w:val="clear" w:color="auto" w:fill="auto"/>
        <w:spacing w:line="440" w:lineRule="atLeast"/>
        <w:ind w:firstLine="210" w:firstLineChars="1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1、 按照采购文件要求制作并提交采购响应文件。。</w:t>
      </w:r>
    </w:p>
    <w:p w14:paraId="1C990E69">
      <w:pPr>
        <w:shd w:val="clear" w:color="auto" w:fill="auto"/>
        <w:spacing w:line="440" w:lineRule="atLeast"/>
        <w:ind w:firstLine="210" w:firstLineChars="1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2、 项目负责人：</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；职务：</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；职称：</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；年龄：</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w:t>
      </w:r>
    </w:p>
    <w:p w14:paraId="24A7BE25">
      <w:pPr>
        <w:shd w:val="clear" w:color="auto" w:fill="auto"/>
        <w:spacing w:line="440" w:lineRule="atLeast"/>
        <w:ind w:firstLine="210" w:firstLineChars="1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3、 保证遵守采购文件中的有关规定和收费标准。</w:t>
      </w:r>
    </w:p>
    <w:p w14:paraId="47CBEBFF">
      <w:pPr>
        <w:shd w:val="clear" w:color="auto" w:fill="auto"/>
        <w:spacing w:line="440" w:lineRule="atLeast"/>
        <w:ind w:firstLine="210" w:firstLineChars="1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4、 保证严格执行甲、乙双方所签的经济合同，并承担全部规定的责任义务。</w:t>
      </w:r>
    </w:p>
    <w:p w14:paraId="6B001DFE">
      <w:pPr>
        <w:shd w:val="clear" w:color="auto" w:fill="auto"/>
        <w:spacing w:line="440" w:lineRule="atLeast"/>
        <w:ind w:left="630" w:leftChars="100" w:hanging="420" w:hangingChars="2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6419B1D5">
      <w:pPr>
        <w:shd w:val="clear" w:color="auto" w:fill="auto"/>
        <w:spacing w:line="440" w:lineRule="atLeast"/>
        <w:ind w:left="630" w:leftChars="100" w:hanging="420" w:hangingChars="2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6、 我方在采购响应之前已经与贵方进行了充分的沟通，完全理解并接受采购文件的各项规定和要求，对采购文件的合理性、合法性不再有异议。</w:t>
      </w:r>
    </w:p>
    <w:p w14:paraId="57573010">
      <w:pPr>
        <w:shd w:val="clear" w:color="auto" w:fill="auto"/>
        <w:spacing w:line="440" w:lineRule="atLeast"/>
        <w:ind w:left="630" w:leftChars="100" w:hanging="420" w:hangingChars="2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7、 愿意向贵方提供任何与该项磋商有关的数据、情况和技术资料，完全理解贵方不一定接受最低价的磋商。</w:t>
      </w:r>
    </w:p>
    <w:p w14:paraId="4B7B0619">
      <w:pPr>
        <w:shd w:val="clear" w:color="auto" w:fill="auto"/>
        <w:spacing w:line="440" w:lineRule="atLeast"/>
        <w:ind w:left="630" w:leftChars="100" w:hanging="420" w:hangingChars="2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8、 本采购响应文件对采购文件要求的偏离或保留均已在采购响应文件第</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页，第</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条中明示或在磋商偏离表中明示。</w:t>
      </w:r>
    </w:p>
    <w:p w14:paraId="7433E44E">
      <w:pPr>
        <w:shd w:val="clear" w:color="auto" w:fill="auto"/>
        <w:spacing w:line="440" w:lineRule="atLeast"/>
        <w:ind w:left="630" w:leftChars="100" w:hanging="420" w:hangingChars="2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9、我单位承诺，本成交价为浙江地区最低价之一（最近三个月之内）。</w:t>
      </w:r>
    </w:p>
    <w:p w14:paraId="47537385">
      <w:pPr>
        <w:shd w:val="clear" w:color="auto" w:fill="auto"/>
        <w:spacing w:line="440" w:lineRule="atLeast"/>
        <w:ind w:firstLine="210" w:firstLineChars="1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 xml:space="preserve">10、本采购响应文件自磋商之日起 </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日内有效。</w:t>
      </w:r>
    </w:p>
    <w:p w14:paraId="11C344A6">
      <w:pPr>
        <w:shd w:val="clear" w:color="auto" w:fill="auto"/>
        <w:spacing w:line="440" w:lineRule="atLeast"/>
        <w:ind w:firstLine="210" w:firstLineChars="1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11、与本磋商有关的一切往来通讯请寄：</w:t>
      </w:r>
    </w:p>
    <w:p w14:paraId="5F03FE22">
      <w:pPr>
        <w:shd w:val="clear" w:color="auto" w:fill="auto"/>
        <w:spacing w:line="440" w:lineRule="atLeast"/>
        <w:ind w:firstLine="840" w:firstLineChars="400"/>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地址：</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p>
    <w:p w14:paraId="6296A6FD">
      <w:pPr>
        <w:shd w:val="clear" w:color="auto" w:fill="auto"/>
        <w:spacing w:line="440" w:lineRule="atLeast"/>
        <w:ind w:firstLine="840" w:firstLineChars="400"/>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邮编：</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电话：</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传真：</w:t>
      </w:r>
      <w:r>
        <w:rPr>
          <w:rFonts w:hint="eastAsia" w:asciiTheme="minorEastAsia" w:hAnsiTheme="minorEastAsia" w:eastAsiaTheme="minorEastAsia" w:cstheme="minorEastAsia"/>
          <w:caps w:val="0"/>
          <w:color w:val="000000" w:themeColor="text1"/>
          <w:szCs w:val="21"/>
          <w:highlight w:val="none"/>
          <w:u w:val="single"/>
          <w:shd w:val="clear" w:color="auto" w:fill="FFFFFF"/>
          <w14:textFill>
            <w14:solidFill>
              <w14:schemeClr w14:val="tx1"/>
            </w14:solidFill>
          </w14:textFill>
        </w:rPr>
        <w:t xml:space="preserve">              </w:t>
      </w:r>
    </w:p>
    <w:p w14:paraId="531824D7">
      <w:pPr>
        <w:shd w:val="clear" w:color="auto" w:fill="auto"/>
        <w:spacing w:before="120" w:beforeLines="50" w:after="120" w:afterLines="50" w:line="440" w:lineRule="atLeas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pacing w:val="20"/>
          <w:sz w:val="24"/>
          <w:szCs w:val="20"/>
          <w:highlight w:val="none"/>
          <w14:textFill>
            <w14:solidFill>
              <w14:schemeClr w14:val="tx1"/>
            </w14:solidFill>
          </w14:textFill>
        </w:rPr>
        <w:t>磋商响应方</w:t>
      </w:r>
      <w:r>
        <w:rPr>
          <w:rFonts w:hint="eastAsia" w:asciiTheme="minorEastAsia" w:hAnsiTheme="minorEastAsia" w:eastAsiaTheme="minorEastAsia" w:cstheme="minorEastAsia"/>
          <w:caps w:val="0"/>
          <w:color w:val="000000" w:themeColor="text1"/>
          <w:spacing w:val="20"/>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pacing w:val="20"/>
          <w:sz w:val="24"/>
          <w:szCs w:val="20"/>
          <w:highlight w:val="none"/>
          <w14:textFill>
            <w14:solidFill>
              <w14:schemeClr w14:val="tx1"/>
            </w14:solidFill>
          </w14:textFill>
        </w:rPr>
        <w:t>盖章</w:t>
      </w:r>
      <w:r>
        <w:rPr>
          <w:rFonts w:hint="eastAsia" w:asciiTheme="minorEastAsia" w:hAnsiTheme="minorEastAsia" w:eastAsiaTheme="minorEastAsia" w:cstheme="minorEastAsia"/>
          <w:caps w:val="0"/>
          <w:color w:val="000000" w:themeColor="text1"/>
          <w:spacing w:val="20"/>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w:t>
      </w:r>
    </w:p>
    <w:p w14:paraId="60D86A59">
      <w:pPr>
        <w:shd w:val="clear" w:color="auto" w:fill="auto"/>
        <w:spacing w:before="120" w:beforeLines="50" w:after="120" w:afterLines="50" w:line="440" w:lineRule="atLeast"/>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法定代表人或授权代表（签字或盖章）：</w:t>
      </w:r>
    </w:p>
    <w:p w14:paraId="42ADA0B6">
      <w:pPr>
        <w:widowControl/>
        <w:shd w:val="clear" w:color="auto" w:fill="auto"/>
        <w:overflowPunct w:val="0"/>
        <w:autoSpaceDE w:val="0"/>
        <w:autoSpaceDN w:val="0"/>
        <w:adjustRightInd w:val="0"/>
        <w:spacing w:line="440" w:lineRule="atLeast"/>
        <w:jc w:val="left"/>
        <w:textAlignment w:val="baseline"/>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kern w:val="0"/>
          <w:szCs w:val="21"/>
          <w:highlight w:val="none"/>
          <w:shd w:val="clear" w:color="auto" w:fill="FFFFFF"/>
          <w14:textFill>
            <w14:solidFill>
              <w14:schemeClr w14:val="tx1"/>
            </w14:solidFill>
          </w14:textFill>
        </w:rPr>
        <w:t>日期：</w:t>
      </w:r>
    </w:p>
    <w:p w14:paraId="4D6E61FD">
      <w:pPr>
        <w:shd w:val="clear" w:color="auto" w:fill="auto"/>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附件：</w:t>
      </w:r>
    </w:p>
    <w:p w14:paraId="5DF9E1B4">
      <w:pPr>
        <w:shd w:val="clear" w:color="auto" w:fill="auto"/>
        <w:jc w:val="cente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 xml:space="preserve">磋商初次报价一览表 </w:t>
      </w:r>
    </w:p>
    <w:p w14:paraId="61F120B3">
      <w:pPr>
        <w:shd w:val="clear" w:color="auto" w:fill="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 xml:space="preserve">采购项目名称：  </w:t>
      </w: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 xml:space="preserve">采购编号：                     </w:t>
      </w:r>
      <w:r>
        <w:rPr>
          <w:rFonts w:hint="eastAsia" w:asciiTheme="minorEastAsia" w:hAnsiTheme="minorEastAsia" w:eastAsiaTheme="minorEastAsia" w:cstheme="minorEastAsia"/>
          <w:caps w:val="0"/>
          <w:color w:val="000000" w:themeColor="text1"/>
          <w:szCs w:val="21"/>
          <w:highlight w:val="none"/>
          <w:shd w:val="clear" w:color="auto" w:fill="FFFFFF"/>
          <w:lang w:eastAsia="zh-CN"/>
          <w14:textFill>
            <w14:solidFill>
              <w14:schemeClr w14:val="tx1"/>
            </w14:solidFill>
          </w14:textFill>
        </w:rPr>
        <w:t>标项：</w:t>
      </w:r>
      <w:r>
        <w:rPr>
          <w:rFonts w:hint="eastAsia" w:asciiTheme="minorEastAsia" w:hAnsiTheme="minorEastAsia" w:eastAsiaTheme="minorEastAsia" w:cstheme="minorEastAsia"/>
          <w:caps w:val="0"/>
          <w:color w:val="000000" w:themeColor="text1"/>
          <w:szCs w:val="21"/>
          <w:highlight w:val="none"/>
          <w:shd w:val="clear" w:color="auto" w:fill="FFFFFF"/>
          <w:lang w:val="en-US" w:eastAsia="zh-CN"/>
          <w14:textFill>
            <w14:solidFill>
              <w14:schemeClr w14:val="tx1"/>
            </w14:solidFill>
          </w14:textFill>
        </w:rPr>
        <w:t xml:space="preserve">               </w:t>
      </w:r>
    </w:p>
    <w:tbl>
      <w:tblPr>
        <w:tblStyle w:val="63"/>
        <w:tblW w:w="10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791"/>
        <w:gridCol w:w="1330"/>
        <w:gridCol w:w="1317"/>
        <w:gridCol w:w="1244"/>
        <w:gridCol w:w="1439"/>
        <w:gridCol w:w="1451"/>
        <w:gridCol w:w="627"/>
      </w:tblGrid>
      <w:tr w14:paraId="118C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536" w:type="dxa"/>
            <w:noWrap w:val="0"/>
            <w:vAlign w:val="center"/>
          </w:tcPr>
          <w:p w14:paraId="756BE76E">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14:textFill>
                  <w14:solidFill>
                    <w14:schemeClr w14:val="tx1"/>
                  </w14:solidFill>
                </w14:textFill>
              </w:rPr>
              <w:t>序号</w:t>
            </w:r>
          </w:p>
        </w:tc>
        <w:tc>
          <w:tcPr>
            <w:tcW w:w="2791" w:type="dxa"/>
            <w:noWrap w:val="0"/>
            <w:vAlign w:val="center"/>
          </w:tcPr>
          <w:p w14:paraId="6B4BB51F">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14:textFill>
                  <w14:solidFill>
                    <w14:schemeClr w14:val="tx1"/>
                  </w14:solidFill>
                </w14:textFill>
              </w:rPr>
              <w:t>采购</w:t>
            </w:r>
            <w: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t>内容</w:t>
            </w:r>
          </w:p>
        </w:tc>
        <w:tc>
          <w:tcPr>
            <w:tcW w:w="1330" w:type="dxa"/>
            <w:noWrap w:val="0"/>
            <w:vAlign w:val="center"/>
          </w:tcPr>
          <w:p w14:paraId="0C28FC67">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t>数量</w:t>
            </w:r>
          </w:p>
        </w:tc>
        <w:tc>
          <w:tcPr>
            <w:tcW w:w="1317" w:type="dxa"/>
            <w:shd w:val="clear" w:color="auto" w:fill="auto"/>
            <w:noWrap w:val="0"/>
            <w:vAlign w:val="center"/>
          </w:tcPr>
          <w:p w14:paraId="682F6851">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14:textFill>
                  <w14:solidFill>
                    <w14:schemeClr w14:val="tx1"/>
                  </w14:solidFill>
                </w14:textFill>
              </w:rPr>
              <w:t>磋商单价（元/次）</w:t>
            </w:r>
          </w:p>
        </w:tc>
        <w:tc>
          <w:tcPr>
            <w:tcW w:w="1244" w:type="dxa"/>
            <w:noWrap w:val="0"/>
            <w:vAlign w:val="center"/>
          </w:tcPr>
          <w:p w14:paraId="11159463">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t>项目服务周期</w:t>
            </w:r>
          </w:p>
        </w:tc>
        <w:tc>
          <w:tcPr>
            <w:tcW w:w="1439" w:type="dxa"/>
            <w:noWrap w:val="0"/>
            <w:vAlign w:val="center"/>
          </w:tcPr>
          <w:p w14:paraId="119996B9">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t>项目负责人</w:t>
            </w:r>
          </w:p>
        </w:tc>
        <w:tc>
          <w:tcPr>
            <w:tcW w:w="1451" w:type="dxa"/>
            <w:noWrap w:val="0"/>
            <w:vAlign w:val="center"/>
          </w:tcPr>
          <w:p w14:paraId="673A590F">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t>确认声明书是否签署</w:t>
            </w:r>
          </w:p>
        </w:tc>
        <w:tc>
          <w:tcPr>
            <w:tcW w:w="627" w:type="dxa"/>
            <w:noWrap w:val="0"/>
            <w:vAlign w:val="center"/>
          </w:tcPr>
          <w:p w14:paraId="2B123AC5">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t>备注</w:t>
            </w:r>
          </w:p>
        </w:tc>
      </w:tr>
      <w:tr w14:paraId="0951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36" w:type="dxa"/>
            <w:noWrap w:val="0"/>
            <w:vAlign w:val="center"/>
          </w:tcPr>
          <w:p w14:paraId="062ACAD1">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t>1</w:t>
            </w:r>
          </w:p>
        </w:tc>
        <w:tc>
          <w:tcPr>
            <w:tcW w:w="2791" w:type="dxa"/>
            <w:noWrap w:val="0"/>
            <w:vAlign w:val="center"/>
          </w:tcPr>
          <w:p w14:paraId="021D1055">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14:textFill>
                  <w14:solidFill>
                    <w14:schemeClr w14:val="tx1"/>
                  </w14:solidFill>
                </w14:textFill>
              </w:rPr>
              <w:t>检查规上企业费用</w:t>
            </w:r>
          </w:p>
        </w:tc>
        <w:tc>
          <w:tcPr>
            <w:tcW w:w="1330" w:type="dxa"/>
            <w:noWrap w:val="0"/>
            <w:vAlign w:val="center"/>
          </w:tcPr>
          <w:p w14:paraId="5AFB31DC">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pPr>
          </w:p>
        </w:tc>
        <w:tc>
          <w:tcPr>
            <w:tcW w:w="1317" w:type="dxa"/>
            <w:noWrap w:val="0"/>
            <w:vAlign w:val="center"/>
          </w:tcPr>
          <w:p w14:paraId="2FDAA14D">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pPr>
          </w:p>
        </w:tc>
        <w:tc>
          <w:tcPr>
            <w:tcW w:w="1244" w:type="dxa"/>
            <w:vMerge w:val="restart"/>
            <w:noWrap w:val="0"/>
            <w:vAlign w:val="center"/>
          </w:tcPr>
          <w:p w14:paraId="550F6033">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t xml:space="preserve"> </w:t>
            </w:r>
          </w:p>
        </w:tc>
        <w:tc>
          <w:tcPr>
            <w:tcW w:w="1439" w:type="dxa"/>
            <w:vMerge w:val="restart"/>
            <w:noWrap w:val="0"/>
            <w:vAlign w:val="center"/>
          </w:tcPr>
          <w:p w14:paraId="2EE66FEC">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p>
        </w:tc>
        <w:tc>
          <w:tcPr>
            <w:tcW w:w="1451" w:type="dxa"/>
            <w:vMerge w:val="restart"/>
            <w:noWrap w:val="0"/>
            <w:vAlign w:val="center"/>
          </w:tcPr>
          <w:p w14:paraId="7EF3F7B3">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p>
        </w:tc>
        <w:tc>
          <w:tcPr>
            <w:tcW w:w="627" w:type="dxa"/>
            <w:noWrap w:val="0"/>
            <w:vAlign w:val="center"/>
          </w:tcPr>
          <w:p w14:paraId="5F47143A">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p>
        </w:tc>
      </w:tr>
      <w:tr w14:paraId="7A07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36" w:type="dxa"/>
            <w:noWrap w:val="0"/>
            <w:vAlign w:val="center"/>
          </w:tcPr>
          <w:p w14:paraId="4CA9387D">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t>2</w:t>
            </w:r>
          </w:p>
        </w:tc>
        <w:tc>
          <w:tcPr>
            <w:tcW w:w="2791" w:type="dxa"/>
            <w:noWrap w:val="0"/>
            <w:vAlign w:val="center"/>
          </w:tcPr>
          <w:p w14:paraId="0C49B938">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 w:val="24"/>
                <w:szCs w:val="20"/>
                <w:highlight w:val="none"/>
                <w14:textFill>
                  <w14:solidFill>
                    <w14:schemeClr w14:val="tx1"/>
                  </w14:solidFill>
                </w14:textFill>
              </w:rPr>
              <w:t>检查规下企业费用</w:t>
            </w:r>
          </w:p>
        </w:tc>
        <w:tc>
          <w:tcPr>
            <w:tcW w:w="1330" w:type="dxa"/>
            <w:noWrap w:val="0"/>
            <w:vAlign w:val="center"/>
          </w:tcPr>
          <w:p w14:paraId="5B830883">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pPr>
          </w:p>
        </w:tc>
        <w:tc>
          <w:tcPr>
            <w:tcW w:w="1317" w:type="dxa"/>
            <w:noWrap w:val="0"/>
            <w:vAlign w:val="center"/>
          </w:tcPr>
          <w:p w14:paraId="5FD28980">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eastAsia="zh-CN"/>
                <w14:textFill>
                  <w14:solidFill>
                    <w14:schemeClr w14:val="tx1"/>
                  </w14:solidFill>
                </w14:textFill>
              </w:rPr>
            </w:pPr>
          </w:p>
        </w:tc>
        <w:tc>
          <w:tcPr>
            <w:tcW w:w="1244" w:type="dxa"/>
            <w:vMerge w:val="continue"/>
            <w:noWrap w:val="0"/>
            <w:vAlign w:val="center"/>
          </w:tcPr>
          <w:p w14:paraId="23B3DBF1">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p>
        </w:tc>
        <w:tc>
          <w:tcPr>
            <w:tcW w:w="1439" w:type="dxa"/>
            <w:vMerge w:val="continue"/>
            <w:noWrap w:val="0"/>
            <w:vAlign w:val="center"/>
          </w:tcPr>
          <w:p w14:paraId="3C524105">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p>
        </w:tc>
        <w:tc>
          <w:tcPr>
            <w:tcW w:w="1451" w:type="dxa"/>
            <w:vMerge w:val="continue"/>
            <w:noWrap w:val="0"/>
            <w:vAlign w:val="center"/>
          </w:tcPr>
          <w:p w14:paraId="45878073">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p>
        </w:tc>
        <w:tc>
          <w:tcPr>
            <w:tcW w:w="627" w:type="dxa"/>
            <w:noWrap w:val="0"/>
            <w:vAlign w:val="center"/>
          </w:tcPr>
          <w:p w14:paraId="35D02462">
            <w:pPr>
              <w:widowControl/>
              <w:shd w:val="clear" w:color="auto" w:fill="auto"/>
              <w:spacing w:line="460" w:lineRule="exact"/>
              <w:jc w:val="center"/>
              <w:rPr>
                <w:rFonts w:hint="eastAsia" w:asciiTheme="minorEastAsia" w:hAnsiTheme="minorEastAsia" w:eastAsiaTheme="minorEastAsia" w:cstheme="minorEastAsia"/>
                <w:b/>
                <w:bCs/>
                <w:caps w:val="0"/>
                <w:color w:val="000000" w:themeColor="text1"/>
                <w:sz w:val="24"/>
                <w:szCs w:val="20"/>
                <w:highlight w:val="none"/>
                <w:lang w:val="en-US" w:eastAsia="zh-CN"/>
                <w14:textFill>
                  <w14:solidFill>
                    <w14:schemeClr w14:val="tx1"/>
                  </w14:solidFill>
                </w14:textFill>
              </w:rPr>
            </w:pPr>
          </w:p>
        </w:tc>
      </w:tr>
      <w:tr w14:paraId="031B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735" w:type="dxa"/>
            <w:gridSpan w:val="8"/>
            <w:noWrap w:val="0"/>
            <w:vAlign w:val="center"/>
          </w:tcPr>
          <w:p w14:paraId="7530C3A0">
            <w:pPr>
              <w:widowControl/>
              <w:shd w:val="clear" w:color="auto" w:fill="auto"/>
              <w:spacing w:line="460" w:lineRule="exact"/>
              <w:jc w:val="left"/>
              <w:rPr>
                <w:rFonts w:hint="eastAsia" w:asciiTheme="minorEastAsia" w:hAnsiTheme="minorEastAsia" w:eastAsiaTheme="minorEastAsia" w:cstheme="minorEastAsia"/>
                <w:b/>
                <w:bCs/>
                <w:caps w:val="0"/>
                <w:color w:val="000000" w:themeColor="text1"/>
                <w:szCs w:val="20"/>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0"/>
                <w:highlight w:val="none"/>
                <w14:textFill>
                  <w14:solidFill>
                    <w14:schemeClr w14:val="tx1"/>
                  </w14:solidFill>
                </w14:textFill>
              </w:rPr>
              <w:t xml:space="preserve">投标总价（大写）：                  </w:t>
            </w:r>
            <w:r>
              <w:rPr>
                <w:rFonts w:hint="eastAsia" w:asciiTheme="minorEastAsia" w:hAnsiTheme="minorEastAsia" w:eastAsiaTheme="minorEastAsia" w:cstheme="minorEastAsia"/>
                <w:b/>
                <w:bCs/>
                <w:caps w:val="0"/>
                <w:color w:val="000000" w:themeColor="text1"/>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aps w:val="0"/>
                <w:color w:val="000000" w:themeColor="text1"/>
                <w:szCs w:val="20"/>
                <w:highlight w:val="none"/>
                <w14:textFill>
                  <w14:solidFill>
                    <w14:schemeClr w14:val="tx1"/>
                  </w14:solidFill>
                </w14:textFill>
              </w:rPr>
              <w:t xml:space="preserve"> ￥：</w:t>
            </w:r>
            <w:r>
              <w:rPr>
                <w:rFonts w:hint="eastAsia" w:asciiTheme="minorEastAsia" w:hAnsiTheme="minorEastAsia" w:eastAsiaTheme="minorEastAsia" w:cstheme="minorEastAsia"/>
                <w:b/>
                <w:bCs/>
                <w:caps w:val="0"/>
                <w:color w:val="000000" w:themeColor="text1"/>
                <w:szCs w:val="20"/>
                <w:highlight w:val="none"/>
                <w:u w:val="single"/>
                <w14:textFill>
                  <w14:solidFill>
                    <w14:schemeClr w14:val="tx1"/>
                  </w14:solidFill>
                </w14:textFill>
              </w:rPr>
              <w:t xml:space="preserve">       </w:t>
            </w:r>
          </w:p>
        </w:tc>
      </w:tr>
    </w:tbl>
    <w:p w14:paraId="0721B5F2">
      <w:pPr>
        <w:shd w:val="clear" w:color="auto" w:fill="auto"/>
        <w:snapToGrid w:val="0"/>
        <w:spacing w:before="50" w:after="50"/>
        <w:ind w:left="420" w:leftChars="200"/>
        <w:jc w:val="left"/>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t>注：报价表上的价格应包括负责本次项目所包含的一切费用。应为履行合同的最终价格，其市场风险由磋商响应方承担。</w:t>
      </w:r>
    </w:p>
    <w:p w14:paraId="04BC97F9">
      <w:pPr>
        <w:shd w:val="clear" w:color="auto" w:fill="auto"/>
        <w:rPr>
          <w:rFonts w:hint="eastAsia" w:asciiTheme="minorEastAsia" w:hAnsiTheme="minorEastAsia" w:eastAsiaTheme="minorEastAsia" w:cstheme="minorEastAsia"/>
          <w:caps w:val="0"/>
          <w:color w:val="000000" w:themeColor="text1"/>
          <w:highlight w:val="none"/>
          <w14:textFill>
            <w14:solidFill>
              <w14:schemeClr w14:val="tx1"/>
            </w14:solidFill>
          </w14:textFill>
        </w:rPr>
      </w:pPr>
    </w:p>
    <w:p w14:paraId="6955E4EA">
      <w:pPr>
        <w:pStyle w:val="2"/>
        <w:shd w:val="clear" w:color="auto" w:fill="auto"/>
        <w:rPr>
          <w:rFonts w:hint="eastAsia" w:asciiTheme="minorEastAsia" w:hAnsiTheme="minorEastAsia" w:eastAsiaTheme="minorEastAsia" w:cstheme="minorEastAsia"/>
          <w:caps w:val="0"/>
          <w:color w:val="000000" w:themeColor="text1"/>
          <w:highlight w:val="none"/>
          <w14:textFill>
            <w14:solidFill>
              <w14:schemeClr w14:val="tx1"/>
            </w14:solidFill>
          </w14:textFill>
        </w:rPr>
      </w:pPr>
    </w:p>
    <w:p w14:paraId="62430693">
      <w:pPr>
        <w:shd w:val="clear" w:color="auto" w:fill="auto"/>
        <w:spacing w:before="120" w:beforeLines="50" w:after="120" w:afterLines="50" w:line="360" w:lineRule="auto"/>
        <w:rPr>
          <w:rFonts w:hint="eastAsia" w:asciiTheme="minorEastAsia" w:hAnsiTheme="minorEastAsia" w:eastAsiaTheme="minorEastAsia" w:cstheme="minorEastAsia"/>
          <w:caps w:val="0"/>
          <w:color w:val="000000" w:themeColor="text1"/>
          <w:sz w:val="22"/>
          <w:szCs w:val="22"/>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2"/>
          <w:szCs w:val="22"/>
          <w:highlight w:val="none"/>
          <w:shd w:val="clear" w:color="auto" w:fill="FFFFFF"/>
          <w14:textFill>
            <w14:solidFill>
              <w14:schemeClr w14:val="tx1"/>
            </w14:solidFill>
          </w14:textFill>
        </w:rPr>
        <w:t>磋商响应方全称（加盖公章）：</w:t>
      </w:r>
    </w:p>
    <w:p w14:paraId="054F27D2">
      <w:pPr>
        <w:shd w:val="clear" w:color="auto" w:fill="auto"/>
        <w:spacing w:before="120" w:beforeLines="50" w:after="120" w:afterLines="50" w:line="360" w:lineRule="auto"/>
        <w:rPr>
          <w:rFonts w:hint="eastAsia" w:asciiTheme="minorEastAsia" w:hAnsiTheme="minorEastAsia" w:eastAsiaTheme="minorEastAsia" w:cstheme="minorEastAsia"/>
          <w:caps w:val="0"/>
          <w:color w:val="000000" w:themeColor="text1"/>
          <w:sz w:val="22"/>
          <w:szCs w:val="22"/>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2"/>
          <w:szCs w:val="22"/>
          <w:highlight w:val="none"/>
          <w:shd w:val="clear" w:color="auto" w:fill="FFFFFF"/>
          <w14:textFill>
            <w14:solidFill>
              <w14:schemeClr w14:val="tx1"/>
            </w14:solidFill>
          </w14:textFill>
        </w:rPr>
        <w:t xml:space="preserve">日期： </w:t>
      </w:r>
    </w:p>
    <w:p w14:paraId="781586E7">
      <w:pPr>
        <w:shd w:val="clear" w:color="auto" w:fill="auto"/>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br w:type="page"/>
      </w: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附件：</w:t>
      </w:r>
    </w:p>
    <w:p w14:paraId="0AFA41BE">
      <w:pPr>
        <w:shd w:val="clear" w:color="auto" w:fill="auto"/>
        <w:jc w:val="cente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pPr>
      <w:r>
        <w:rPr>
          <w:rFonts w:hint="eastAsia" w:asciiTheme="minorEastAsia" w:hAnsiTheme="minorEastAsia" w:eastAsiaTheme="minorEastAsia" w:cstheme="minorEastAsia"/>
          <w:b/>
          <w:caps w:val="0"/>
          <w:color w:val="000000" w:themeColor="text1"/>
          <w:kern w:val="0"/>
          <w:sz w:val="30"/>
          <w:szCs w:val="30"/>
          <w:highlight w:val="none"/>
          <w:shd w:val="clear" w:color="auto" w:fill="FFFFFF"/>
          <w14:textFill>
            <w14:solidFill>
              <w14:schemeClr w14:val="tx1"/>
            </w14:solidFill>
          </w14:textFill>
        </w:rPr>
        <w:t>报价明细表</w:t>
      </w:r>
    </w:p>
    <w:p w14:paraId="68460FFB">
      <w:pPr>
        <w:shd w:val="clear" w:color="auto" w:fill="auto"/>
        <w:spacing w:line="400" w:lineRule="exact"/>
        <w:ind w:firstLine="240" w:firstLineChars="100"/>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 xml:space="preserve">采购项目名称：        </w:t>
      </w:r>
      <w:r>
        <w:rPr>
          <w:rFonts w:hint="eastAsia" w:asciiTheme="minorEastAsia" w:hAnsiTheme="minorEastAsia" w:eastAsiaTheme="minorEastAsia" w:cstheme="minorEastAsia"/>
          <w:caps w:val="0"/>
          <w:color w:val="000000" w:themeColor="text1"/>
          <w:sz w:val="24"/>
          <w:highlight w:val="none"/>
          <w:shd w:val="clear" w:color="auto" w:fill="FFFFFF"/>
          <w:lang w:val="en-US" w:eastAsia="zh-CN"/>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采购编号：</w:t>
      </w:r>
      <w:r>
        <w:rPr>
          <w:rFonts w:hint="eastAsia" w:asciiTheme="minorEastAsia" w:hAnsiTheme="minorEastAsia" w:eastAsiaTheme="minorEastAsia" w:cstheme="minorEastAsia"/>
          <w:caps w:val="0"/>
          <w:color w:val="000000" w:themeColor="text1"/>
          <w:sz w:val="24"/>
          <w:highlight w:val="none"/>
          <w:shd w:val="clear" w:color="auto" w:fill="FFFFFF"/>
          <w:lang w:val="en-US" w:eastAsia="zh-CN"/>
          <w14:textFill>
            <w14:solidFill>
              <w14:schemeClr w14:val="tx1"/>
            </w14:solidFill>
          </w14:textFill>
        </w:rPr>
        <w:t xml:space="preserve">              </w:t>
      </w:r>
      <w:r>
        <w:rPr>
          <w:rFonts w:hint="eastAsia" w:asciiTheme="minorEastAsia" w:hAnsiTheme="minorEastAsia" w:eastAsiaTheme="minorEastAsia" w:cstheme="minorEastAsia"/>
          <w:caps w:val="0"/>
          <w:color w:val="000000" w:themeColor="text1"/>
          <w:sz w:val="24"/>
          <w:highlight w:val="none"/>
          <w:shd w:val="clear" w:color="auto" w:fill="FFFFFF"/>
          <w14:textFill>
            <w14:solidFill>
              <w14:schemeClr w14:val="tx1"/>
            </w14:solidFill>
          </w14:textFill>
        </w:rPr>
        <w:t xml:space="preserve">标项：               </w:t>
      </w:r>
    </w:p>
    <w:tbl>
      <w:tblPr>
        <w:tblStyle w:val="63"/>
        <w:tblW w:w="91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8"/>
        <w:gridCol w:w="3157"/>
        <w:gridCol w:w="1777"/>
        <w:gridCol w:w="1048"/>
        <w:gridCol w:w="991"/>
        <w:gridCol w:w="1446"/>
      </w:tblGrid>
      <w:tr w14:paraId="4D439B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6" w:hRule="atLeast"/>
          <w:jc w:val="center"/>
        </w:trPr>
        <w:tc>
          <w:tcPr>
            <w:tcW w:w="778" w:type="dxa"/>
            <w:noWrap w:val="0"/>
            <w:vAlign w:val="center"/>
          </w:tcPr>
          <w:p w14:paraId="3EAFEC8C">
            <w:pPr>
              <w:shd w:val="clear" w:color="auto" w:fill="auto"/>
              <w:ind w:right="-11"/>
              <w:jc w:val="cente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t>序号</w:t>
            </w:r>
          </w:p>
        </w:tc>
        <w:tc>
          <w:tcPr>
            <w:tcW w:w="3157" w:type="dxa"/>
            <w:noWrap w:val="0"/>
            <w:vAlign w:val="center"/>
          </w:tcPr>
          <w:p w14:paraId="0BC7DB48">
            <w:pPr>
              <w:shd w:val="clear" w:color="auto" w:fill="auto"/>
              <w:ind w:right="-11"/>
              <w:jc w:val="cente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t>项目服务内容</w:t>
            </w:r>
          </w:p>
        </w:tc>
        <w:tc>
          <w:tcPr>
            <w:tcW w:w="1777" w:type="dxa"/>
            <w:noWrap w:val="0"/>
            <w:vAlign w:val="center"/>
          </w:tcPr>
          <w:p w14:paraId="1D6DDF07">
            <w:pPr>
              <w:shd w:val="clear" w:color="auto" w:fill="auto"/>
              <w:ind w:right="-11"/>
              <w:jc w:val="cente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t>数量</w:t>
            </w:r>
            <w:r>
              <w:rPr>
                <w:rFonts w:hint="eastAsia" w:asciiTheme="minorEastAsia" w:hAnsiTheme="minorEastAsia" w:eastAsiaTheme="minorEastAsia" w:cstheme="minorEastAsia"/>
                <w:b/>
                <w:bCs/>
                <w:caps w:val="0"/>
                <w:color w:val="000000" w:themeColor="text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t>单位</w:t>
            </w:r>
          </w:p>
        </w:tc>
        <w:tc>
          <w:tcPr>
            <w:tcW w:w="1048" w:type="dxa"/>
            <w:noWrap w:val="0"/>
            <w:vAlign w:val="center"/>
          </w:tcPr>
          <w:p w14:paraId="1B96A4AE">
            <w:pPr>
              <w:shd w:val="clear" w:color="auto" w:fill="auto"/>
              <w:ind w:right="-11"/>
              <w:jc w:val="center"/>
              <w:rPr>
                <w:rFonts w:hint="eastAsia" w:asciiTheme="minorEastAsia" w:hAnsiTheme="minorEastAsia" w:eastAsiaTheme="minorEastAsia" w:cstheme="minorEastAsia"/>
                <w:b/>
                <w:bCs/>
                <w:caps w:val="0"/>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1"/>
                <w:highlight w:val="none"/>
                <w:lang w:eastAsia="zh-CN"/>
                <w14:textFill>
                  <w14:solidFill>
                    <w14:schemeClr w14:val="tx1"/>
                  </w14:solidFill>
                </w14:textFill>
              </w:rPr>
              <w:t>单价</w:t>
            </w:r>
          </w:p>
          <w:p w14:paraId="1374248A">
            <w:pPr>
              <w:shd w:val="clear" w:color="auto" w:fill="auto"/>
              <w:ind w:right="-11"/>
              <w:jc w:val="center"/>
              <w:rPr>
                <w:rFonts w:hint="eastAsia" w:asciiTheme="minorEastAsia" w:hAnsiTheme="minorEastAsia" w:eastAsiaTheme="minorEastAsia" w:cstheme="minorEastAsia"/>
                <w:b/>
                <w:bCs/>
                <w:caps w:val="0"/>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1"/>
                <w:highlight w:val="none"/>
                <w:lang w:eastAsia="zh-CN"/>
                <w14:textFill>
                  <w14:solidFill>
                    <w14:schemeClr w14:val="tx1"/>
                  </w14:solidFill>
                </w14:textFill>
              </w:rPr>
              <w:t>（元）</w:t>
            </w:r>
          </w:p>
        </w:tc>
        <w:tc>
          <w:tcPr>
            <w:tcW w:w="991" w:type="dxa"/>
            <w:noWrap w:val="0"/>
            <w:vAlign w:val="center"/>
          </w:tcPr>
          <w:p w14:paraId="532E348A">
            <w:pPr>
              <w:shd w:val="clear" w:color="auto" w:fill="auto"/>
              <w:ind w:right="-11"/>
              <w:jc w:val="center"/>
              <w:rPr>
                <w:rFonts w:hint="eastAsia" w:asciiTheme="minorEastAsia" w:hAnsiTheme="minorEastAsia" w:eastAsiaTheme="minorEastAsia" w:cstheme="minorEastAsia"/>
                <w:b/>
                <w:bCs/>
                <w:caps w:val="0"/>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1"/>
                <w:highlight w:val="none"/>
                <w:lang w:eastAsia="zh-CN"/>
                <w14:textFill>
                  <w14:solidFill>
                    <w14:schemeClr w14:val="tx1"/>
                  </w14:solidFill>
                </w14:textFill>
              </w:rPr>
              <w:t>总价（元）</w:t>
            </w:r>
          </w:p>
        </w:tc>
        <w:tc>
          <w:tcPr>
            <w:tcW w:w="1446" w:type="dxa"/>
            <w:noWrap w:val="0"/>
            <w:vAlign w:val="center"/>
          </w:tcPr>
          <w:p w14:paraId="7582096C">
            <w:pPr>
              <w:shd w:val="clear" w:color="auto" w:fill="auto"/>
              <w:ind w:right="-11"/>
              <w:jc w:val="cente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aps w:val="0"/>
                <w:color w:val="000000" w:themeColor="text1"/>
                <w:szCs w:val="21"/>
                <w:highlight w:val="none"/>
                <w14:textFill>
                  <w14:solidFill>
                    <w14:schemeClr w14:val="tx1"/>
                  </w14:solidFill>
                </w14:textFill>
              </w:rPr>
              <w:t>备注</w:t>
            </w:r>
          </w:p>
        </w:tc>
      </w:tr>
      <w:tr w14:paraId="601E0F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778" w:type="dxa"/>
            <w:noWrap w:val="0"/>
            <w:vAlign w:val="top"/>
          </w:tcPr>
          <w:p w14:paraId="4841B282">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3157" w:type="dxa"/>
            <w:noWrap w:val="0"/>
            <w:vAlign w:val="top"/>
          </w:tcPr>
          <w:p w14:paraId="0C7AF1EC">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777" w:type="dxa"/>
            <w:noWrap w:val="0"/>
            <w:vAlign w:val="top"/>
          </w:tcPr>
          <w:p w14:paraId="58E69B22">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048" w:type="dxa"/>
            <w:noWrap w:val="0"/>
            <w:vAlign w:val="top"/>
          </w:tcPr>
          <w:p w14:paraId="76B138B1">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991" w:type="dxa"/>
            <w:noWrap w:val="0"/>
            <w:vAlign w:val="top"/>
          </w:tcPr>
          <w:p w14:paraId="2F28400D">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446" w:type="dxa"/>
            <w:noWrap w:val="0"/>
            <w:vAlign w:val="top"/>
          </w:tcPr>
          <w:p w14:paraId="1B70A0DE">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r>
      <w:tr w14:paraId="325B7C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778" w:type="dxa"/>
            <w:noWrap w:val="0"/>
            <w:vAlign w:val="top"/>
          </w:tcPr>
          <w:p w14:paraId="348A7A54">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3157" w:type="dxa"/>
            <w:noWrap w:val="0"/>
            <w:vAlign w:val="top"/>
          </w:tcPr>
          <w:p w14:paraId="3A9DAE03">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777" w:type="dxa"/>
            <w:noWrap w:val="0"/>
            <w:vAlign w:val="top"/>
          </w:tcPr>
          <w:p w14:paraId="321BB1F6">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048" w:type="dxa"/>
            <w:noWrap w:val="0"/>
            <w:vAlign w:val="top"/>
          </w:tcPr>
          <w:p w14:paraId="74B9FEC7">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991" w:type="dxa"/>
            <w:noWrap w:val="0"/>
            <w:vAlign w:val="top"/>
          </w:tcPr>
          <w:p w14:paraId="716B8991">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446" w:type="dxa"/>
            <w:noWrap w:val="0"/>
            <w:vAlign w:val="top"/>
          </w:tcPr>
          <w:p w14:paraId="1D0C1A35">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r>
      <w:tr w14:paraId="2959B4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778" w:type="dxa"/>
            <w:noWrap w:val="0"/>
            <w:vAlign w:val="top"/>
          </w:tcPr>
          <w:p w14:paraId="519F065B">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3157" w:type="dxa"/>
            <w:noWrap w:val="0"/>
            <w:vAlign w:val="top"/>
          </w:tcPr>
          <w:p w14:paraId="626CA39B">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777" w:type="dxa"/>
            <w:noWrap w:val="0"/>
            <w:vAlign w:val="top"/>
          </w:tcPr>
          <w:p w14:paraId="69C4B1FB">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048" w:type="dxa"/>
            <w:noWrap w:val="0"/>
            <w:vAlign w:val="top"/>
          </w:tcPr>
          <w:p w14:paraId="75DC561C">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991" w:type="dxa"/>
            <w:noWrap w:val="0"/>
            <w:vAlign w:val="top"/>
          </w:tcPr>
          <w:p w14:paraId="4E9C3FCA">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446" w:type="dxa"/>
            <w:noWrap w:val="0"/>
            <w:vAlign w:val="top"/>
          </w:tcPr>
          <w:p w14:paraId="65A6FC85">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r>
      <w:tr w14:paraId="791E5A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778" w:type="dxa"/>
            <w:noWrap w:val="0"/>
            <w:vAlign w:val="top"/>
          </w:tcPr>
          <w:p w14:paraId="67A15E9A">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3157" w:type="dxa"/>
            <w:noWrap w:val="0"/>
            <w:vAlign w:val="top"/>
          </w:tcPr>
          <w:p w14:paraId="218EE7CB">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777" w:type="dxa"/>
            <w:noWrap w:val="0"/>
            <w:vAlign w:val="top"/>
          </w:tcPr>
          <w:p w14:paraId="2AF4571F">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048" w:type="dxa"/>
            <w:noWrap w:val="0"/>
            <w:vAlign w:val="top"/>
          </w:tcPr>
          <w:p w14:paraId="25D50BA4">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991" w:type="dxa"/>
            <w:noWrap w:val="0"/>
            <w:vAlign w:val="top"/>
          </w:tcPr>
          <w:p w14:paraId="4904378D">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c>
          <w:tcPr>
            <w:tcW w:w="1446" w:type="dxa"/>
            <w:noWrap w:val="0"/>
            <w:vAlign w:val="top"/>
          </w:tcPr>
          <w:p w14:paraId="4FBE2B42">
            <w:pPr>
              <w:shd w:val="clear" w:color="auto" w:fill="auto"/>
              <w:spacing w:before="120" w:beforeLines="50"/>
              <w:ind w:right="-11"/>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r>
      <w:tr w14:paraId="2114CD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1" w:hRule="atLeast"/>
          <w:jc w:val="center"/>
        </w:trPr>
        <w:tc>
          <w:tcPr>
            <w:tcW w:w="5712" w:type="dxa"/>
            <w:gridSpan w:val="3"/>
            <w:noWrap w:val="0"/>
            <w:vAlign w:val="top"/>
          </w:tcPr>
          <w:p w14:paraId="1A499449">
            <w:pPr>
              <w:shd w:val="clear" w:color="auto" w:fill="auto"/>
              <w:spacing w:before="120" w:beforeLines="50" w:after="120" w:afterLines="50"/>
              <w:ind w:right="-1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其它相关费用</w:t>
            </w:r>
          </w:p>
        </w:tc>
        <w:tc>
          <w:tcPr>
            <w:tcW w:w="3485" w:type="dxa"/>
            <w:gridSpan w:val="3"/>
            <w:noWrap w:val="0"/>
            <w:vAlign w:val="top"/>
          </w:tcPr>
          <w:p w14:paraId="03C86B34">
            <w:pPr>
              <w:shd w:val="clear" w:color="auto" w:fill="auto"/>
              <w:spacing w:before="120" w:beforeLines="50" w:after="120" w:afterLines="50"/>
              <w:ind w:right="-10"/>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r>
      <w:tr w14:paraId="6E08A2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1" w:hRule="atLeast"/>
          <w:jc w:val="center"/>
        </w:trPr>
        <w:tc>
          <w:tcPr>
            <w:tcW w:w="5712" w:type="dxa"/>
            <w:gridSpan w:val="3"/>
            <w:noWrap w:val="0"/>
            <w:vAlign w:val="top"/>
          </w:tcPr>
          <w:p w14:paraId="195EF2A9">
            <w:pPr>
              <w:shd w:val="clear" w:color="auto" w:fill="auto"/>
              <w:spacing w:before="120" w:beforeLines="50" w:after="120" w:afterLines="50"/>
              <w:ind w:right="-10"/>
              <w:rPr>
                <w:rFonts w:hint="eastAsia" w:asciiTheme="minorEastAsia" w:hAnsiTheme="minorEastAsia" w:eastAsiaTheme="minorEastAsia" w:cstheme="minorEastAsia"/>
                <w:cap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lang w:val="en-US" w:eastAsia="zh-CN"/>
                <w14:textFill>
                  <w14:solidFill>
                    <w14:schemeClr w14:val="tx1"/>
                  </w14:solidFill>
                </w14:textFill>
              </w:rPr>
              <w:t>...</w:t>
            </w:r>
          </w:p>
        </w:tc>
        <w:tc>
          <w:tcPr>
            <w:tcW w:w="3485" w:type="dxa"/>
            <w:gridSpan w:val="3"/>
            <w:noWrap w:val="0"/>
            <w:vAlign w:val="top"/>
          </w:tcPr>
          <w:p w14:paraId="45F994E3">
            <w:pPr>
              <w:shd w:val="clear" w:color="auto" w:fill="auto"/>
              <w:spacing w:before="120" w:beforeLines="50" w:after="120" w:afterLines="50"/>
              <w:ind w:right="-10"/>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r>
      <w:tr w14:paraId="5C2236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96" w:hRule="atLeast"/>
          <w:jc w:val="center"/>
        </w:trPr>
        <w:tc>
          <w:tcPr>
            <w:tcW w:w="5712" w:type="dxa"/>
            <w:gridSpan w:val="3"/>
            <w:noWrap w:val="0"/>
            <w:vAlign w:val="top"/>
          </w:tcPr>
          <w:p w14:paraId="52091DEE">
            <w:pPr>
              <w:shd w:val="clear" w:color="auto" w:fill="auto"/>
              <w:spacing w:before="120" w:beforeLines="50" w:after="120" w:afterLines="50"/>
              <w:ind w:right="-10"/>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t>合计总价（应与开标一览表中初次报价一览表总价相一致）</w:t>
            </w:r>
          </w:p>
        </w:tc>
        <w:tc>
          <w:tcPr>
            <w:tcW w:w="3485" w:type="dxa"/>
            <w:gridSpan w:val="3"/>
            <w:noWrap w:val="0"/>
            <w:vAlign w:val="center"/>
          </w:tcPr>
          <w:p w14:paraId="41762E78">
            <w:pPr>
              <w:shd w:val="clear" w:color="auto" w:fill="auto"/>
              <w:spacing w:before="120" w:beforeLines="50" w:after="120" w:afterLines="50"/>
              <w:ind w:right="-10"/>
              <w:jc w:val="center"/>
              <w:rPr>
                <w:rFonts w:hint="eastAsia" w:asciiTheme="minorEastAsia" w:hAnsiTheme="minorEastAsia" w:eastAsiaTheme="minorEastAsia" w:cstheme="minorEastAsia"/>
                <w:caps w:val="0"/>
                <w:color w:val="000000" w:themeColor="text1"/>
                <w:sz w:val="24"/>
                <w:highlight w:val="none"/>
                <w14:textFill>
                  <w14:solidFill>
                    <w14:schemeClr w14:val="tx1"/>
                  </w14:solidFill>
                </w14:textFill>
              </w:rPr>
            </w:pPr>
          </w:p>
        </w:tc>
      </w:tr>
    </w:tbl>
    <w:p w14:paraId="4045A29D">
      <w:pPr>
        <w:shd w:val="clear" w:color="auto" w:fill="auto"/>
        <w:snapToGrid w:val="0"/>
        <w:spacing w:before="50" w:after="50"/>
        <w:jc w:val="left"/>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pPr>
    </w:p>
    <w:p w14:paraId="635C63A9">
      <w:pPr>
        <w:shd w:val="clear" w:color="auto" w:fill="auto"/>
        <w:snapToGrid w:val="0"/>
        <w:spacing w:before="50" w:after="50"/>
        <w:ind w:left="420" w:leftChars="200"/>
        <w:jc w:val="left"/>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t>注：供应商在填报报价明细表时应按照采购需求服务清单内容逐项报价</w:t>
      </w:r>
      <w:r>
        <w:rPr>
          <w:rFonts w:hint="eastAsia" w:asciiTheme="minorEastAsia" w:hAnsiTheme="minorEastAsia" w:eastAsiaTheme="minorEastAsia" w:cstheme="minorEastAsia"/>
          <w:b/>
          <w:caps w:val="0"/>
          <w:color w:val="000000" w:themeColor="text1"/>
          <w:sz w:val="24"/>
          <w:szCs w:val="20"/>
          <w:highlight w:val="none"/>
          <w:lang w:eastAsia="zh-CN"/>
          <w14:textFill>
            <w14:solidFill>
              <w14:schemeClr w14:val="tx1"/>
            </w14:solidFill>
          </w14:textFill>
        </w:rPr>
        <w:t>。</w:t>
      </w:r>
      <w:r>
        <w:rPr>
          <w:rFonts w:hint="eastAsia" w:asciiTheme="minorEastAsia" w:hAnsiTheme="minorEastAsia" w:eastAsiaTheme="minorEastAsia" w:cstheme="minorEastAsia"/>
          <w:b/>
          <w:caps w:val="0"/>
          <w:color w:val="000000" w:themeColor="text1"/>
          <w:sz w:val="24"/>
          <w:szCs w:val="20"/>
          <w:highlight w:val="none"/>
          <w14:textFill>
            <w14:solidFill>
              <w14:schemeClr w14:val="tx1"/>
            </w14:solidFill>
          </w14:textFill>
        </w:rPr>
        <w:t>报价表上的价格应包括负责本次项目所包含的一切费用。应为履行合同的最终价格，其市场风险由磋商响应方承担。</w:t>
      </w:r>
    </w:p>
    <w:p w14:paraId="5B92FF8C">
      <w:pPr>
        <w:shd w:val="clear" w:color="auto" w:fill="auto"/>
        <w:snapToGrid w:val="0"/>
        <w:spacing w:before="50" w:after="50"/>
        <w:jc w:val="left"/>
        <w:rPr>
          <w:rFonts w:hint="eastAsia" w:asciiTheme="minorEastAsia" w:hAnsiTheme="minorEastAsia" w:eastAsiaTheme="minorEastAsia" w:cstheme="minorEastAsia"/>
          <w:b/>
          <w:caps w:val="0"/>
          <w:color w:val="000000" w:themeColor="text1"/>
          <w:sz w:val="24"/>
          <w:szCs w:val="20"/>
          <w:highlight w:val="none"/>
          <w:lang w:eastAsia="zh-CN"/>
          <w14:textFill>
            <w14:solidFill>
              <w14:schemeClr w14:val="tx1"/>
            </w14:solidFill>
          </w14:textFill>
        </w:rPr>
      </w:pPr>
    </w:p>
    <w:p w14:paraId="73F78A1A">
      <w:pPr>
        <w:shd w:val="clear" w:color="auto" w:fill="auto"/>
        <w:spacing w:before="120" w:beforeLines="50" w:after="120" w:afterLines="50" w:line="360" w:lineRule="auto"/>
        <w:rPr>
          <w:rFonts w:hint="eastAsia" w:asciiTheme="minorEastAsia" w:hAnsiTheme="minorEastAsia" w:eastAsiaTheme="minorEastAsia" w:cstheme="minorEastAsia"/>
          <w:caps w:val="0"/>
          <w:color w:val="000000" w:themeColor="text1"/>
          <w:sz w:val="22"/>
          <w:szCs w:val="22"/>
          <w:highlight w:val="none"/>
          <w:shd w:val="clear" w:color="auto" w:fill="FFFFFF"/>
          <w14:textFill>
            <w14:solidFill>
              <w14:schemeClr w14:val="tx1"/>
            </w14:solidFill>
          </w14:textFill>
        </w:rPr>
      </w:pPr>
    </w:p>
    <w:p w14:paraId="19B513DC">
      <w:pPr>
        <w:shd w:val="clear" w:color="auto" w:fill="auto"/>
        <w:spacing w:before="120" w:beforeLines="50" w:after="120" w:afterLines="50" w:line="360" w:lineRule="auto"/>
        <w:rPr>
          <w:rFonts w:hint="eastAsia" w:asciiTheme="minorEastAsia" w:hAnsiTheme="minorEastAsia" w:eastAsiaTheme="minorEastAsia" w:cstheme="minorEastAsia"/>
          <w:caps w:val="0"/>
          <w:color w:val="000000" w:themeColor="text1"/>
          <w:sz w:val="22"/>
          <w:szCs w:val="22"/>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2"/>
          <w:szCs w:val="22"/>
          <w:highlight w:val="none"/>
          <w:shd w:val="clear" w:color="auto" w:fill="FFFFFF"/>
          <w14:textFill>
            <w14:solidFill>
              <w14:schemeClr w14:val="tx1"/>
            </w14:solidFill>
          </w14:textFill>
        </w:rPr>
        <w:t>磋商响应方全称（加盖公章）：</w:t>
      </w:r>
    </w:p>
    <w:p w14:paraId="56572EE6">
      <w:pPr>
        <w:shd w:val="clear" w:color="auto" w:fill="auto"/>
        <w:spacing w:before="120" w:beforeLines="50" w:after="120" w:afterLines="50" w:line="360" w:lineRule="auto"/>
        <w:rPr>
          <w:rFonts w:hint="eastAsia" w:asciiTheme="minorEastAsia" w:hAnsiTheme="minorEastAsia" w:eastAsiaTheme="minorEastAsia" w:cstheme="minorEastAsia"/>
          <w:caps w:val="0"/>
          <w:color w:val="000000" w:themeColor="text1"/>
          <w:sz w:val="22"/>
          <w:szCs w:val="22"/>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 w:val="22"/>
          <w:szCs w:val="22"/>
          <w:highlight w:val="none"/>
          <w:shd w:val="clear" w:color="auto" w:fill="FFFFFF"/>
          <w14:textFill>
            <w14:solidFill>
              <w14:schemeClr w14:val="tx1"/>
            </w14:solidFill>
          </w14:textFill>
        </w:rPr>
        <w:t xml:space="preserve">日期： </w:t>
      </w:r>
    </w:p>
    <w:p w14:paraId="5BB7C707">
      <w:pPr>
        <w:shd w:val="clear" w:color="auto" w:fill="auto"/>
        <w:spacing w:before="120" w:beforeLines="50" w:after="120" w:afterLines="50" w:line="360" w:lineRule="auto"/>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aps w:val="0"/>
          <w:color w:val="000000" w:themeColor="text1"/>
          <w:szCs w:val="21"/>
          <w:highlight w:val="none"/>
          <w:shd w:val="clear" w:color="auto" w:fill="FFFFFF"/>
          <w14:textFill>
            <w14:solidFill>
              <w14:schemeClr w14:val="tx1"/>
            </w14:solidFill>
          </w14:textFill>
        </w:rPr>
        <w:t xml:space="preserve">    </w:t>
      </w:r>
    </w:p>
    <w:p w14:paraId="0D6D3699">
      <w:pPr>
        <w:pStyle w:val="57"/>
        <w:shd w:val="clear" w:color="auto" w:fill="auto"/>
        <w:spacing w:line="420" w:lineRule="atLeast"/>
        <w:rPr>
          <w:rFonts w:hint="eastAsia" w:asciiTheme="minorEastAsia" w:hAnsiTheme="minorEastAsia" w:eastAsiaTheme="minorEastAsia" w:cstheme="minorEastAsia"/>
          <w:caps w:val="0"/>
          <w:color w:val="000000" w:themeColor="text1"/>
          <w:highlight w:val="none"/>
          <w:shd w:val="clear" w:color="auto" w:fill="FFFFFF"/>
          <w:lang w:val="en-GB"/>
          <w14:textFill>
            <w14:solidFill>
              <w14:schemeClr w14:val="tx1"/>
            </w14:solidFill>
          </w14:textFill>
        </w:rPr>
      </w:pPr>
    </w:p>
    <w:sectPr>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8A77">
    <w:pPr>
      <w:pStyle w:val="39"/>
      <w:pBdr>
        <w:top w:val="single" w:color="auto" w:sz="4" w:space="1"/>
      </w:pBdr>
      <w:tabs>
        <w:tab w:val="left" w:pos="7305"/>
        <w:tab w:val="clear" w:pos="4153"/>
        <w:tab w:val="clear" w:pos="8306"/>
      </w:tabs>
      <w:ind w:right="360"/>
      <w:rPr>
        <w:rFonts w:ascii="微软雅黑" w:hAnsi="微软雅黑" w:eastAsia="微软雅黑"/>
      </w:rPr>
    </w:pPr>
    <w:r>
      <w:rPr>
        <w:rFonts w:hint="eastAsia" w:ascii="微软雅黑" w:hAnsi="微软雅黑" w:eastAsia="微软雅黑"/>
      </w:rPr>
      <w:t>浙江新诚信工程咨询有限公司                                电话:0572-8021788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1254E">
    <w:pPr>
      <w:pStyle w:val="39"/>
      <w:framePr w:wrap="around" w:vAnchor="text" w:hAnchor="margin" w:xAlign="center" w:y="1"/>
      <w:rPr>
        <w:rStyle w:val="69"/>
      </w:rPr>
    </w:pPr>
    <w:r>
      <w:fldChar w:fldCharType="begin"/>
    </w:r>
    <w:r>
      <w:rPr>
        <w:rStyle w:val="69"/>
      </w:rPr>
      <w:instrText xml:space="preserve">PAGE  </w:instrText>
    </w:r>
    <w:r>
      <w:fldChar w:fldCharType="end"/>
    </w:r>
  </w:p>
  <w:p w14:paraId="4F4D682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72B0">
    <w:pPr>
      <w:pStyle w:val="39"/>
      <w:pBdr>
        <w:top w:val="single" w:color="auto" w:sz="4" w:space="1"/>
      </w:pBdr>
      <w:tabs>
        <w:tab w:val="left" w:pos="7305"/>
        <w:tab w:val="clear" w:pos="4153"/>
        <w:tab w:val="clear" w:pos="8306"/>
      </w:tabs>
      <w:ind w:right="360"/>
      <w:rPr>
        <w:rFonts w:ascii="微软雅黑" w:hAnsi="微软雅黑" w:eastAsia="微软雅黑"/>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A37AB">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CA37AB">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5754">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3DE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D3DE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8AB1">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459816">
                          <w:pPr>
                            <w:pStyle w:val="3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9459816">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ADCB4">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CB04C">
                          <w:pPr>
                            <w:pStyle w:val="3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28CB04C">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05F1">
    <w:pPr>
      <w:pStyle w:val="41"/>
      <w:jc w:val="left"/>
      <w:rPr>
        <w:rFonts w:ascii="微软雅黑" w:hAnsi="微软雅黑" w:eastAsia="微软雅黑"/>
      </w:rPr>
    </w:pPr>
    <w:r>
      <w:rPr>
        <w:rFonts w:hint="eastAsia" w:ascii="微软雅黑" w:hAnsi="微软雅黑" w:eastAsia="微软雅黑"/>
        <w:lang w:eastAsia="zh-CN"/>
      </w:rPr>
      <w:t xml:space="preserve"> 湖州莫干山高新技术产业开发区2024年度生产型企业第三方安全生产监管服务采购项目</w:t>
    </w:r>
    <w:r>
      <w:rPr>
        <w:rFonts w:hint="eastAsia" w:ascii="微软雅黑" w:hAnsi="微软雅黑" w:eastAsia="微软雅黑"/>
        <w:lang w:val="en-US" w:eastAsia="zh-CN"/>
      </w:rPr>
      <w:t xml:space="preserve">  </w:t>
    </w:r>
    <w:r>
      <w:rPr>
        <w:rFonts w:hint="eastAsia" w:ascii="微软雅黑" w:hAnsi="微软雅黑" w:eastAsia="微软雅黑"/>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68F0">
    <w:pPr>
      <w:pStyle w:val="4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D7E87"/>
    <w:multiLevelType w:val="singleLevel"/>
    <w:tmpl w:val="815D7E87"/>
    <w:lvl w:ilvl="0" w:tentative="0">
      <w:start w:val="1"/>
      <w:numFmt w:val="chineseCounting"/>
      <w:suff w:val="nothing"/>
      <w:lvlText w:val="（%1）"/>
      <w:lvlJc w:val="left"/>
      <w:pPr>
        <w:ind w:left="0" w:firstLine="420"/>
      </w:pPr>
      <w:rPr>
        <w:rFonts w:hint="eastAsia"/>
      </w:rPr>
    </w:lvl>
  </w:abstractNum>
  <w:abstractNum w:abstractNumId="1">
    <w:nsid w:val="A965C842"/>
    <w:multiLevelType w:val="singleLevel"/>
    <w:tmpl w:val="A965C842"/>
    <w:lvl w:ilvl="0" w:tentative="0">
      <w:start w:val="1"/>
      <w:numFmt w:val="upperLetter"/>
      <w:lvlText w:val="%1."/>
      <w:lvlJc w:val="left"/>
      <w:pPr>
        <w:ind w:left="425" w:hanging="425"/>
      </w:pPr>
      <w:rPr>
        <w:rFonts w:hint="default"/>
      </w:rPr>
    </w:lvl>
  </w:abstractNum>
  <w:abstractNum w:abstractNumId="2">
    <w:nsid w:val="C9758D65"/>
    <w:multiLevelType w:val="singleLevel"/>
    <w:tmpl w:val="C9758D65"/>
    <w:lvl w:ilvl="0" w:tentative="0">
      <w:start w:val="1"/>
      <w:numFmt w:val="upperLetter"/>
      <w:lvlText w:val="%1."/>
      <w:lvlJc w:val="left"/>
      <w:pPr>
        <w:ind w:left="425" w:hanging="425"/>
      </w:pPr>
      <w:rPr>
        <w:rFonts w:hint="default"/>
      </w:rPr>
    </w:lvl>
  </w:abstractNum>
  <w:abstractNum w:abstractNumId="3">
    <w:nsid w:val="E261DDA6"/>
    <w:multiLevelType w:val="singleLevel"/>
    <w:tmpl w:val="E261DDA6"/>
    <w:lvl w:ilvl="0" w:tentative="0">
      <w:start w:val="4"/>
      <w:numFmt w:val="chineseCounting"/>
      <w:suff w:val="nothing"/>
      <w:lvlText w:val="（%1）"/>
      <w:lvlJc w:val="left"/>
      <w:rPr>
        <w:rFonts w:hint="eastAsia"/>
      </w:rPr>
    </w:lvl>
  </w:abstractNum>
  <w:abstractNum w:abstractNumId="4">
    <w:nsid w:val="EC73878C"/>
    <w:multiLevelType w:val="singleLevel"/>
    <w:tmpl w:val="EC73878C"/>
    <w:lvl w:ilvl="0" w:tentative="0">
      <w:start w:val="1"/>
      <w:numFmt w:val="decimal"/>
      <w:lvlText w:val="%1."/>
      <w:lvlJc w:val="left"/>
      <w:pPr>
        <w:ind w:left="425" w:hanging="425"/>
      </w:pPr>
      <w:rPr>
        <w:rFonts w:hint="default"/>
      </w:rPr>
    </w:lvl>
  </w:abstractNum>
  <w:abstractNum w:abstractNumId="5">
    <w:nsid w:val="F0750953"/>
    <w:multiLevelType w:val="singleLevel"/>
    <w:tmpl w:val="F0750953"/>
    <w:lvl w:ilvl="0" w:tentative="0">
      <w:start w:val="1"/>
      <w:numFmt w:val="upperLetter"/>
      <w:lvlText w:val="%1."/>
      <w:lvlJc w:val="left"/>
      <w:pPr>
        <w:ind w:left="425" w:hanging="425"/>
      </w:pPr>
      <w:rPr>
        <w:rFonts w:hint="default"/>
      </w:rPr>
    </w:lvl>
  </w:abstractNum>
  <w:abstractNum w:abstractNumId="6">
    <w:nsid w:val="F5EDB0AD"/>
    <w:multiLevelType w:val="singleLevel"/>
    <w:tmpl w:val="F5EDB0AD"/>
    <w:lvl w:ilvl="0" w:tentative="0">
      <w:start w:val="9"/>
      <w:numFmt w:val="chineseCounting"/>
      <w:suff w:val="nothing"/>
      <w:lvlText w:val="%1、"/>
      <w:lvlJc w:val="left"/>
      <w:rPr>
        <w:rFonts w:hint="eastAsia"/>
      </w:rPr>
    </w:lvl>
  </w:abstractNum>
  <w:abstractNum w:abstractNumId="7">
    <w:nsid w:val="FE3DE91C"/>
    <w:multiLevelType w:val="singleLevel"/>
    <w:tmpl w:val="FE3DE91C"/>
    <w:lvl w:ilvl="0" w:tentative="0">
      <w:start w:val="6"/>
      <w:numFmt w:val="chineseCounting"/>
      <w:suff w:val="nothing"/>
      <w:lvlText w:val="（%1）"/>
      <w:lvlJc w:val="left"/>
      <w:rPr>
        <w:rFonts w:hint="eastAsia"/>
      </w:rPr>
    </w:lvl>
  </w:abstractNum>
  <w:abstractNum w:abstractNumId="8">
    <w:nsid w:val="FFFFFF89"/>
    <w:multiLevelType w:val="singleLevel"/>
    <w:tmpl w:val="FFFFFF89"/>
    <w:lvl w:ilvl="0" w:tentative="0">
      <w:start w:val="1"/>
      <w:numFmt w:val="bullet"/>
      <w:pStyle w:val="195"/>
      <w:lvlText w:val=""/>
      <w:lvlJc w:val="left"/>
      <w:pPr>
        <w:tabs>
          <w:tab w:val="left" w:pos="360"/>
        </w:tabs>
        <w:ind w:left="360" w:hanging="360"/>
      </w:pPr>
      <w:rPr>
        <w:rFonts w:hint="default" w:ascii="Wingdings" w:hAnsi="Wingdings"/>
      </w:rPr>
    </w:lvl>
  </w:abstractNum>
  <w:abstractNum w:abstractNumId="9">
    <w:nsid w:val="FFFFFFFB"/>
    <w:multiLevelType w:val="multilevel"/>
    <w:tmpl w:val="FFFFFFFB"/>
    <w:lvl w:ilvl="0" w:tentative="0">
      <w:start w:val="1"/>
      <w:numFmt w:val="chineseCountingThousand"/>
      <w:pStyle w:val="211"/>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45"/>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1"/>
      <w:suff w:val="nothing"/>
      <w:lvlText w:val=""/>
      <w:lvlJc w:val="left"/>
    </w:lvl>
    <w:lvl w:ilvl="7" w:tentative="0">
      <w:start w:val="1"/>
      <w:numFmt w:val="none"/>
      <w:pStyle w:val="12"/>
      <w:suff w:val="nothing"/>
      <w:lvlText w:val=""/>
      <w:lvlJc w:val="left"/>
    </w:lvl>
    <w:lvl w:ilvl="8" w:tentative="0">
      <w:start w:val="1"/>
      <w:numFmt w:val="none"/>
      <w:pStyle w:val="13"/>
      <w:suff w:val="nothing"/>
      <w:lvlText w:val=""/>
      <w:lvlJc w:val="left"/>
    </w:lvl>
  </w:abstractNum>
  <w:abstractNum w:abstractNumId="10">
    <w:nsid w:val="014D586F"/>
    <w:multiLevelType w:val="singleLevel"/>
    <w:tmpl w:val="014D586F"/>
    <w:lvl w:ilvl="0" w:tentative="0">
      <w:start w:val="5"/>
      <w:numFmt w:val="decimal"/>
      <w:suff w:val="space"/>
      <w:lvlText w:val="%1."/>
      <w:lvlJc w:val="left"/>
    </w:lvl>
  </w:abstractNum>
  <w:abstractNum w:abstractNumId="11">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2">
    <w:nsid w:val="11268450"/>
    <w:multiLevelType w:val="singleLevel"/>
    <w:tmpl w:val="11268450"/>
    <w:lvl w:ilvl="0" w:tentative="0">
      <w:start w:val="1"/>
      <w:numFmt w:val="decimal"/>
      <w:suff w:val="space"/>
      <w:lvlText w:val="%1."/>
      <w:lvlJc w:val="left"/>
    </w:lvl>
  </w:abstractNum>
  <w:abstractNum w:abstractNumId="13">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185"/>
      <w:suff w:val="nothing"/>
      <w:lvlText w:val="%1.%2."/>
      <w:lvlJc w:val="left"/>
      <w:pPr>
        <w:ind w:left="380" w:hanging="380"/>
      </w:pPr>
      <w:rPr>
        <w:rFonts w:hint="eastAsia"/>
        <w:b/>
        <w:i w:val="0"/>
        <w:sz w:val="28"/>
        <w:szCs w:val="28"/>
      </w:rPr>
    </w:lvl>
    <w:lvl w:ilvl="2" w:tentative="0">
      <w:start w:val="1"/>
      <w:numFmt w:val="decimal"/>
      <w:pStyle w:val="184"/>
      <w:suff w:val="nothing"/>
      <w:lvlText w:val="%1.%2.%3."/>
      <w:lvlJc w:val="left"/>
      <w:pPr>
        <w:ind w:left="0" w:firstLine="0"/>
      </w:pPr>
      <w:rPr>
        <w:rFonts w:hint="eastAsia"/>
        <w:b/>
        <w:i w:val="0"/>
        <w:sz w:val="24"/>
        <w:szCs w:val="24"/>
      </w:rPr>
    </w:lvl>
    <w:lvl w:ilvl="3" w:tentative="0">
      <w:start w:val="1"/>
      <w:numFmt w:val="decimal"/>
      <w:pStyle w:val="182"/>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4">
    <w:nsid w:val="1B9D7C62"/>
    <w:multiLevelType w:val="multilevel"/>
    <w:tmpl w:val="1B9D7C62"/>
    <w:lvl w:ilvl="0" w:tentative="0">
      <w:start w:val="1"/>
      <w:numFmt w:val="decimal"/>
      <w:pStyle w:val="180"/>
      <w:lvlText w:val="（%1）"/>
      <w:lvlJc w:val="left"/>
      <w:pPr>
        <w:tabs>
          <w:tab w:val="left" w:pos="1140"/>
        </w:tabs>
        <w:ind w:left="1140" w:hanging="720"/>
      </w:pPr>
      <w:rPr>
        <w:rFonts w:hint="eastAsia"/>
      </w:rPr>
    </w:lvl>
    <w:lvl w:ilvl="1" w:tentative="0">
      <w:start w:val="1"/>
      <w:numFmt w:val="lowerLetter"/>
      <w:pStyle w:val="299"/>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86"/>
      <w:lvlText w:val="%4."/>
      <w:lvlJc w:val="left"/>
      <w:pPr>
        <w:tabs>
          <w:tab w:val="left" w:pos="2100"/>
        </w:tabs>
        <w:ind w:left="2100" w:hanging="420"/>
      </w:pPr>
    </w:lvl>
    <w:lvl w:ilvl="4" w:tentative="0">
      <w:start w:val="1"/>
      <w:numFmt w:val="lowerLetter"/>
      <w:pStyle w:val="220"/>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1FE55DAC"/>
    <w:multiLevelType w:val="singleLevel"/>
    <w:tmpl w:val="1FE55DAC"/>
    <w:lvl w:ilvl="0" w:tentative="0">
      <w:start w:val="1"/>
      <w:numFmt w:val="bullet"/>
      <w:pStyle w:val="212"/>
      <w:lvlText w:val=""/>
      <w:lvlJc w:val="left"/>
      <w:pPr>
        <w:tabs>
          <w:tab w:val="left" w:pos="2126"/>
        </w:tabs>
        <w:ind w:left="2126" w:hanging="425"/>
      </w:pPr>
      <w:rPr>
        <w:rFonts w:hint="default" w:ascii="Wingdings" w:hAnsi="Wingdings"/>
        <w:sz w:val="13"/>
        <w:u w:val="none"/>
      </w:rPr>
    </w:lvl>
  </w:abstractNum>
  <w:abstractNum w:abstractNumId="1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71"/>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2B247A2"/>
    <w:multiLevelType w:val="multilevel"/>
    <w:tmpl w:val="22B247A2"/>
    <w:lvl w:ilvl="0" w:tentative="0">
      <w:start w:val="1"/>
      <w:numFmt w:val="decimal"/>
      <w:pStyle w:val="224"/>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4D774CB"/>
    <w:multiLevelType w:val="multilevel"/>
    <w:tmpl w:val="24D774CB"/>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27757579"/>
    <w:multiLevelType w:val="singleLevel"/>
    <w:tmpl w:val="27757579"/>
    <w:lvl w:ilvl="0" w:tentative="0">
      <w:start w:val="1"/>
      <w:numFmt w:val="bullet"/>
      <w:pStyle w:val="126"/>
      <w:lvlText w:val=""/>
      <w:lvlJc w:val="left"/>
      <w:pPr>
        <w:tabs>
          <w:tab w:val="left" w:pos="425"/>
        </w:tabs>
        <w:ind w:left="425" w:hanging="425"/>
      </w:pPr>
      <w:rPr>
        <w:rFonts w:hint="default" w:ascii="Wingdings" w:hAnsi="Wingdings"/>
      </w:rPr>
    </w:lvl>
  </w:abstractNum>
  <w:abstractNum w:abstractNumId="20">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70"/>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21">
    <w:nsid w:val="2DEF6E74"/>
    <w:multiLevelType w:val="singleLevel"/>
    <w:tmpl w:val="2DEF6E74"/>
    <w:lvl w:ilvl="0" w:tentative="0">
      <w:start w:val="1"/>
      <w:numFmt w:val="chineseCounting"/>
      <w:suff w:val="nothing"/>
      <w:lvlText w:val="（%1）"/>
      <w:lvlJc w:val="left"/>
      <w:pPr>
        <w:ind w:left="0" w:firstLine="420"/>
      </w:pPr>
      <w:rPr>
        <w:rFonts w:hint="eastAsia"/>
      </w:rPr>
    </w:lvl>
  </w:abstractNum>
  <w:abstractNum w:abstractNumId="22">
    <w:nsid w:val="357F264A"/>
    <w:multiLevelType w:val="singleLevel"/>
    <w:tmpl w:val="357F264A"/>
    <w:lvl w:ilvl="0" w:tentative="0">
      <w:start w:val="1"/>
      <w:numFmt w:val="upperLetter"/>
      <w:lvlText w:val="%1."/>
      <w:lvlJc w:val="left"/>
      <w:pPr>
        <w:ind w:left="425" w:hanging="425"/>
      </w:pPr>
      <w:rPr>
        <w:rFonts w:hint="default"/>
      </w:rPr>
    </w:lvl>
  </w:abstractNum>
  <w:abstractNum w:abstractNumId="2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4">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pStyle w:val="293"/>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pStyle w:val="314"/>
      <w:suff w:val="space"/>
      <w:lvlText w:val="表%1-%6"/>
      <w:lvlJc w:val="center"/>
      <w:pPr>
        <w:ind w:left="1701" w:firstLine="0"/>
      </w:pPr>
    </w:lvl>
    <w:lvl w:ilvl="6" w:tentative="0">
      <w:start w:val="1"/>
      <w:numFmt w:val="decimal"/>
      <w:pStyle w:val="303"/>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25">
    <w:nsid w:val="4514406C"/>
    <w:multiLevelType w:val="multilevel"/>
    <w:tmpl w:val="4514406C"/>
    <w:lvl w:ilvl="0" w:tentative="0">
      <w:start w:val="1"/>
      <w:numFmt w:val="bullet"/>
      <w:pStyle w:val="201"/>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6">
    <w:nsid w:val="47E0BD4F"/>
    <w:multiLevelType w:val="singleLevel"/>
    <w:tmpl w:val="47E0BD4F"/>
    <w:lvl w:ilvl="0" w:tentative="0">
      <w:start w:val="1"/>
      <w:numFmt w:val="upperLetter"/>
      <w:lvlText w:val="%1."/>
      <w:lvlJc w:val="left"/>
      <w:pPr>
        <w:ind w:left="425" w:hanging="425"/>
      </w:pPr>
      <w:rPr>
        <w:rFonts w:hint="default"/>
      </w:rPr>
    </w:lvl>
  </w:abstractNum>
  <w:abstractNum w:abstractNumId="27">
    <w:nsid w:val="499B1088"/>
    <w:multiLevelType w:val="multilevel"/>
    <w:tmpl w:val="499B1088"/>
    <w:lvl w:ilvl="0" w:tentative="0">
      <w:start w:val="1"/>
      <w:numFmt w:val="chineseCountingThousand"/>
      <w:suff w:val="space"/>
      <w:lvlText w:val="(%1)"/>
      <w:lvlJc w:val="left"/>
      <w:pPr>
        <w:ind w:left="840" w:hanging="420"/>
      </w:pPr>
      <w:rPr>
        <w:rFonts w:hint="eastAsia"/>
        <w:b w:val="0"/>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4AB7EFBE"/>
    <w:multiLevelType w:val="singleLevel"/>
    <w:tmpl w:val="4AB7EFBE"/>
    <w:lvl w:ilvl="0" w:tentative="0">
      <w:start w:val="1"/>
      <w:numFmt w:val="decimal"/>
      <w:suff w:val="nothing"/>
      <w:lvlText w:val="（%1）"/>
      <w:lvlJc w:val="left"/>
    </w:lvl>
  </w:abstractNum>
  <w:abstractNum w:abstractNumId="29">
    <w:nsid w:val="4BDD3030"/>
    <w:multiLevelType w:val="multilevel"/>
    <w:tmpl w:val="4BDD3030"/>
    <w:lvl w:ilvl="0" w:tentative="0">
      <w:start w:val="1"/>
      <w:numFmt w:val="decimal"/>
      <w:pStyle w:val="52"/>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30">
    <w:nsid w:val="59BD78D3"/>
    <w:multiLevelType w:val="multilevel"/>
    <w:tmpl w:val="59BD78D3"/>
    <w:lvl w:ilvl="0" w:tentative="0">
      <w:start w:val="1"/>
      <w:numFmt w:val="bullet"/>
      <w:pStyle w:val="21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1">
    <w:nsid w:val="5C45983A"/>
    <w:multiLevelType w:val="singleLevel"/>
    <w:tmpl w:val="5C45983A"/>
    <w:lvl w:ilvl="0" w:tentative="0">
      <w:start w:val="1"/>
      <w:numFmt w:val="upperLetter"/>
      <w:lvlText w:val="%1."/>
      <w:lvlJc w:val="left"/>
      <w:pPr>
        <w:ind w:left="425" w:hanging="425"/>
      </w:pPr>
      <w:rPr>
        <w:rFonts w:hint="default"/>
      </w:rPr>
    </w:lvl>
  </w:abstractNum>
  <w:abstractNum w:abstractNumId="32">
    <w:nsid w:val="5CAC6F47"/>
    <w:multiLevelType w:val="multilevel"/>
    <w:tmpl w:val="5CAC6F47"/>
    <w:lvl w:ilvl="0" w:tentative="0">
      <w:start w:val="1"/>
      <w:numFmt w:val="decimal"/>
      <w:pStyle w:val="21"/>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64CE6E7C"/>
    <w:multiLevelType w:val="multilevel"/>
    <w:tmpl w:val="64CE6E7C"/>
    <w:lvl w:ilvl="0" w:tentative="0">
      <w:start w:val="1"/>
      <w:numFmt w:val="decimal"/>
      <w:pStyle w:val="228"/>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7403E98"/>
    <w:multiLevelType w:val="singleLevel"/>
    <w:tmpl w:val="67403E98"/>
    <w:lvl w:ilvl="0" w:tentative="0">
      <w:start w:val="1"/>
      <w:numFmt w:val="bullet"/>
      <w:pStyle w:val="112"/>
      <w:lvlText w:val=""/>
      <w:lvlJc w:val="left"/>
      <w:pPr>
        <w:tabs>
          <w:tab w:val="left" w:pos="360"/>
        </w:tabs>
        <w:ind w:left="360" w:hanging="360"/>
      </w:pPr>
      <w:rPr>
        <w:rFonts w:hint="default" w:ascii="Symbol" w:hAnsi="Symbol"/>
      </w:rPr>
    </w:lvl>
  </w:abstractNum>
  <w:abstractNum w:abstractNumId="35">
    <w:nsid w:val="68315CF3"/>
    <w:multiLevelType w:val="multilevel"/>
    <w:tmpl w:val="68315CF3"/>
    <w:lvl w:ilvl="0" w:tentative="0">
      <w:start w:val="1"/>
      <w:numFmt w:val="japaneseCounting"/>
      <w:pStyle w:val="295"/>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D9F4248"/>
    <w:multiLevelType w:val="singleLevel"/>
    <w:tmpl w:val="6D9F4248"/>
    <w:lvl w:ilvl="0" w:tentative="0">
      <w:start w:val="1"/>
      <w:numFmt w:val="decimal"/>
      <w:pStyle w:val="151"/>
      <w:lvlText w:val="%1）"/>
      <w:lvlJc w:val="left"/>
      <w:pPr>
        <w:tabs>
          <w:tab w:val="left" w:pos="1050"/>
        </w:tabs>
        <w:ind w:left="1050" w:hanging="450"/>
      </w:pPr>
      <w:rPr>
        <w:rFonts w:hint="eastAsia"/>
      </w:rPr>
    </w:lvl>
  </w:abstractNum>
  <w:abstractNum w:abstractNumId="37">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6"/>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7A0A2572"/>
    <w:multiLevelType w:val="multilevel"/>
    <w:tmpl w:val="7A0A2572"/>
    <w:lvl w:ilvl="0" w:tentative="0">
      <w:start w:val="1"/>
      <w:numFmt w:val="decimal"/>
      <w:pStyle w:val="27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7"/>
  </w:num>
  <w:num w:numId="2">
    <w:abstractNumId w:val="9"/>
  </w:num>
  <w:num w:numId="3">
    <w:abstractNumId w:val="32"/>
  </w:num>
  <w:num w:numId="4">
    <w:abstractNumId w:val="29"/>
  </w:num>
  <w:num w:numId="5">
    <w:abstractNumId w:val="34"/>
  </w:num>
  <w:num w:numId="6">
    <w:abstractNumId w:val="19"/>
  </w:num>
  <w:num w:numId="7">
    <w:abstractNumId w:val="36"/>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3"/>
  </w:num>
  <w:num w:numId="12">
    <w:abstractNumId w:val="25"/>
  </w:num>
  <w:num w:numId="13">
    <w:abstractNumId w:val="15"/>
  </w:num>
  <w:num w:numId="14">
    <w:abstractNumId w:val="30"/>
  </w:num>
  <w:num w:numId="15">
    <w:abstractNumId w:val="17"/>
  </w:num>
  <w:num w:numId="16">
    <w:abstractNumId w:val="33"/>
  </w:num>
  <w:num w:numId="17">
    <w:abstractNumId w:val="18"/>
    <w:lvlOverride w:ilvl="0">
      <w:lvl w:ilvl="0" w:tentative="1">
        <w:start w:val="1"/>
        <w:numFmt w:val="decimal"/>
        <w:pStyle w:val="288"/>
        <w:lvlText w:val="第%1章."/>
        <w:lvlJc w:val="left"/>
        <w:pPr>
          <w:tabs>
            <w:tab w:val="left" w:pos="425"/>
          </w:tabs>
          <w:ind w:left="425" w:hanging="425"/>
        </w:pPr>
        <w:rPr>
          <w:rFonts w:hint="eastAsia"/>
        </w:rPr>
      </w:lvl>
    </w:lvlOverride>
    <w:lvlOverride w:ilvl="1">
      <w:lvl w:ilvl="1" w:tentative="1">
        <w:start w:val="1"/>
        <w:numFmt w:val="decimal"/>
        <w:pStyle w:val="266"/>
        <w:lvlText w:val="%1.%2."/>
        <w:lvlJc w:val="left"/>
        <w:pPr>
          <w:tabs>
            <w:tab w:val="left" w:pos="567"/>
          </w:tabs>
          <w:ind w:left="567" w:hanging="567"/>
        </w:pPr>
        <w:rPr>
          <w:rFonts w:hint="eastAsia"/>
        </w:rPr>
      </w:lvl>
    </w:lvlOverride>
    <w:lvlOverride w:ilvl="2">
      <w:lvl w:ilvl="2" w:tentative="1">
        <w:start w:val="1"/>
        <w:numFmt w:val="decimal"/>
        <w:pStyle w:val="290"/>
        <w:lvlText w:val="%1.%2.%3."/>
        <w:lvlJc w:val="left"/>
        <w:pPr>
          <w:tabs>
            <w:tab w:val="left" w:pos="709"/>
          </w:tabs>
          <w:ind w:left="1249" w:hanging="709"/>
        </w:pPr>
        <w:rPr>
          <w:rFonts w:hint="eastAsia"/>
        </w:rPr>
      </w:lvl>
    </w:lvlOverride>
    <w:lvlOverride w:ilvl="3">
      <w:lvl w:ilvl="3" w:tentative="1">
        <w:start w:val="1"/>
        <w:numFmt w:val="decimal"/>
        <w:pStyle w:val="249"/>
        <w:lvlText w:val="%1.%2.%3.%4."/>
        <w:lvlJc w:val="left"/>
        <w:pPr>
          <w:tabs>
            <w:tab w:val="left" w:pos="851"/>
          </w:tabs>
          <w:ind w:left="851" w:hanging="851"/>
        </w:pPr>
        <w:rPr>
          <w:rFonts w:hint="eastAsia"/>
        </w:rPr>
      </w:lvl>
    </w:lvlOverride>
    <w:lvlOverride w:ilvl="4">
      <w:lvl w:ilvl="4" w:tentative="1">
        <w:start w:val="1"/>
        <w:numFmt w:val="decimal"/>
        <w:pStyle w:val="300"/>
        <w:lvlText w:val="%1.%2.%3.%4.%5."/>
        <w:lvlJc w:val="left"/>
        <w:pPr>
          <w:tabs>
            <w:tab w:val="left" w:pos="992"/>
          </w:tabs>
          <w:ind w:left="992" w:hanging="992"/>
        </w:pPr>
        <w:rPr>
          <w:rFonts w:hint="eastAsia"/>
        </w:rPr>
      </w:lvl>
    </w:lvlOverride>
    <w:lvlOverride w:ilvl="5">
      <w:lvl w:ilvl="5" w:tentative="1">
        <w:start w:val="1"/>
        <w:numFmt w:val="decimal"/>
        <w:pStyle w:val="262"/>
        <w:lvlText w:val="%1.%2.%3.%4.%5.%6."/>
        <w:lvlJc w:val="left"/>
        <w:pPr>
          <w:tabs>
            <w:tab w:val="left" w:pos="1134"/>
          </w:tabs>
          <w:ind w:left="185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18">
    <w:abstractNumId w:val="20"/>
  </w:num>
  <w:num w:numId="19">
    <w:abstractNumId w:val="16"/>
  </w:num>
  <w:num w:numId="20">
    <w:abstractNumId w:val="3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4"/>
  </w:num>
  <w:num w:numId="24">
    <w:abstractNumId w:val="7"/>
  </w:num>
  <w:num w:numId="25">
    <w:abstractNumId w:val="2"/>
  </w:num>
  <w:num w:numId="26">
    <w:abstractNumId w:val="1"/>
  </w:num>
  <w:num w:numId="27">
    <w:abstractNumId w:val="5"/>
  </w:num>
  <w:num w:numId="28">
    <w:abstractNumId w:val="3"/>
  </w:num>
  <w:num w:numId="29">
    <w:abstractNumId w:val="10"/>
  </w:num>
  <w:num w:numId="30">
    <w:abstractNumId w:val="28"/>
  </w:num>
  <w:num w:numId="31">
    <w:abstractNumId w:val="21"/>
  </w:num>
  <w:num w:numId="32">
    <w:abstractNumId w:val="11"/>
  </w:num>
  <w:num w:numId="33">
    <w:abstractNumId w:val="0"/>
  </w:num>
  <w:num w:numId="34">
    <w:abstractNumId w:val="27"/>
  </w:num>
  <w:num w:numId="35">
    <w:abstractNumId w:val="6"/>
  </w:num>
  <w:num w:numId="36">
    <w:abstractNumId w:val="12"/>
  </w:num>
  <w:num w:numId="37">
    <w:abstractNumId w:val="31"/>
  </w:num>
  <w:num w:numId="38">
    <w:abstractNumId w:val="2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M2FlYTBiYzU1OTY2YzNmMDg0NTgwNjAwNzM2OTkifQ=="/>
  </w:docVars>
  <w:rsids>
    <w:rsidRoot w:val="00172A27"/>
    <w:rsid w:val="00000AED"/>
    <w:rsid w:val="00000E6B"/>
    <w:rsid w:val="00001473"/>
    <w:rsid w:val="0000261D"/>
    <w:rsid w:val="00002F40"/>
    <w:rsid w:val="00004205"/>
    <w:rsid w:val="00004312"/>
    <w:rsid w:val="000056ED"/>
    <w:rsid w:val="00007692"/>
    <w:rsid w:val="00007825"/>
    <w:rsid w:val="000101AC"/>
    <w:rsid w:val="00012F9C"/>
    <w:rsid w:val="00014D73"/>
    <w:rsid w:val="00016978"/>
    <w:rsid w:val="00016E02"/>
    <w:rsid w:val="0001702E"/>
    <w:rsid w:val="00017618"/>
    <w:rsid w:val="00017697"/>
    <w:rsid w:val="00017C7C"/>
    <w:rsid w:val="00020108"/>
    <w:rsid w:val="00021DF3"/>
    <w:rsid w:val="0002342F"/>
    <w:rsid w:val="0002522D"/>
    <w:rsid w:val="00026E36"/>
    <w:rsid w:val="000275A4"/>
    <w:rsid w:val="0003353C"/>
    <w:rsid w:val="00036F8B"/>
    <w:rsid w:val="0003787E"/>
    <w:rsid w:val="000409E9"/>
    <w:rsid w:val="00041BC5"/>
    <w:rsid w:val="0004215A"/>
    <w:rsid w:val="00045438"/>
    <w:rsid w:val="0004791B"/>
    <w:rsid w:val="00047E8A"/>
    <w:rsid w:val="00050B0A"/>
    <w:rsid w:val="00051796"/>
    <w:rsid w:val="000531B0"/>
    <w:rsid w:val="00053407"/>
    <w:rsid w:val="00057364"/>
    <w:rsid w:val="0006060C"/>
    <w:rsid w:val="00061453"/>
    <w:rsid w:val="00062ED9"/>
    <w:rsid w:val="00062F3D"/>
    <w:rsid w:val="00063449"/>
    <w:rsid w:val="000637E5"/>
    <w:rsid w:val="00063A7B"/>
    <w:rsid w:val="00063C66"/>
    <w:rsid w:val="00064BD9"/>
    <w:rsid w:val="00066FBC"/>
    <w:rsid w:val="0006773F"/>
    <w:rsid w:val="000678D6"/>
    <w:rsid w:val="00072759"/>
    <w:rsid w:val="00072863"/>
    <w:rsid w:val="00073205"/>
    <w:rsid w:val="00073578"/>
    <w:rsid w:val="00073A9F"/>
    <w:rsid w:val="00075DA9"/>
    <w:rsid w:val="000822CA"/>
    <w:rsid w:val="0008294D"/>
    <w:rsid w:val="0008312F"/>
    <w:rsid w:val="00083EFF"/>
    <w:rsid w:val="000856B3"/>
    <w:rsid w:val="00086D6D"/>
    <w:rsid w:val="00087C1E"/>
    <w:rsid w:val="0009062F"/>
    <w:rsid w:val="00092F0F"/>
    <w:rsid w:val="00093942"/>
    <w:rsid w:val="000953AA"/>
    <w:rsid w:val="000961D0"/>
    <w:rsid w:val="000966FD"/>
    <w:rsid w:val="000A0E5E"/>
    <w:rsid w:val="000A1DD2"/>
    <w:rsid w:val="000A2940"/>
    <w:rsid w:val="000A2D0A"/>
    <w:rsid w:val="000A47C3"/>
    <w:rsid w:val="000A4E39"/>
    <w:rsid w:val="000A694F"/>
    <w:rsid w:val="000A7204"/>
    <w:rsid w:val="000B0D6A"/>
    <w:rsid w:val="000B197C"/>
    <w:rsid w:val="000B2232"/>
    <w:rsid w:val="000B335B"/>
    <w:rsid w:val="000B4B97"/>
    <w:rsid w:val="000B708F"/>
    <w:rsid w:val="000B7A63"/>
    <w:rsid w:val="000C595D"/>
    <w:rsid w:val="000C7DC7"/>
    <w:rsid w:val="000D0B24"/>
    <w:rsid w:val="000D2184"/>
    <w:rsid w:val="000D321D"/>
    <w:rsid w:val="000D3CDA"/>
    <w:rsid w:val="000D3ED3"/>
    <w:rsid w:val="000D5AD1"/>
    <w:rsid w:val="000D5F9C"/>
    <w:rsid w:val="000E1648"/>
    <w:rsid w:val="000E17EE"/>
    <w:rsid w:val="000E4CB3"/>
    <w:rsid w:val="000E543F"/>
    <w:rsid w:val="000E7616"/>
    <w:rsid w:val="000F1105"/>
    <w:rsid w:val="000F2513"/>
    <w:rsid w:val="000F5ED1"/>
    <w:rsid w:val="000F6646"/>
    <w:rsid w:val="000F796F"/>
    <w:rsid w:val="00102AF7"/>
    <w:rsid w:val="00102F57"/>
    <w:rsid w:val="0010353B"/>
    <w:rsid w:val="00103B27"/>
    <w:rsid w:val="001049D0"/>
    <w:rsid w:val="0010562B"/>
    <w:rsid w:val="0010626F"/>
    <w:rsid w:val="00107A5E"/>
    <w:rsid w:val="001109B9"/>
    <w:rsid w:val="00110BAD"/>
    <w:rsid w:val="00111366"/>
    <w:rsid w:val="00112A9C"/>
    <w:rsid w:val="00113072"/>
    <w:rsid w:val="001130F8"/>
    <w:rsid w:val="0011371E"/>
    <w:rsid w:val="0011439C"/>
    <w:rsid w:val="00116E10"/>
    <w:rsid w:val="001221AF"/>
    <w:rsid w:val="00123CBE"/>
    <w:rsid w:val="0012598F"/>
    <w:rsid w:val="0012682D"/>
    <w:rsid w:val="00131892"/>
    <w:rsid w:val="001319D8"/>
    <w:rsid w:val="001320FD"/>
    <w:rsid w:val="00132DD2"/>
    <w:rsid w:val="00133079"/>
    <w:rsid w:val="00136155"/>
    <w:rsid w:val="001363CB"/>
    <w:rsid w:val="00137290"/>
    <w:rsid w:val="0013792B"/>
    <w:rsid w:val="0014161F"/>
    <w:rsid w:val="001418EF"/>
    <w:rsid w:val="00142CDA"/>
    <w:rsid w:val="00143997"/>
    <w:rsid w:val="001439B8"/>
    <w:rsid w:val="00143EDF"/>
    <w:rsid w:val="00144EC7"/>
    <w:rsid w:val="001457F1"/>
    <w:rsid w:val="00145E58"/>
    <w:rsid w:val="00146962"/>
    <w:rsid w:val="00146F57"/>
    <w:rsid w:val="00147041"/>
    <w:rsid w:val="00150B5E"/>
    <w:rsid w:val="00150EA4"/>
    <w:rsid w:val="001519CB"/>
    <w:rsid w:val="00154023"/>
    <w:rsid w:val="00156124"/>
    <w:rsid w:val="00156AB8"/>
    <w:rsid w:val="00162B3E"/>
    <w:rsid w:val="001705A7"/>
    <w:rsid w:val="00170D3A"/>
    <w:rsid w:val="00172A6A"/>
    <w:rsid w:val="001735D9"/>
    <w:rsid w:val="0017433C"/>
    <w:rsid w:val="00176541"/>
    <w:rsid w:val="00177003"/>
    <w:rsid w:val="00177979"/>
    <w:rsid w:val="001803CC"/>
    <w:rsid w:val="00180AC8"/>
    <w:rsid w:val="00181CAC"/>
    <w:rsid w:val="0018266A"/>
    <w:rsid w:val="00182B36"/>
    <w:rsid w:val="00184423"/>
    <w:rsid w:val="00184535"/>
    <w:rsid w:val="00186462"/>
    <w:rsid w:val="0018658F"/>
    <w:rsid w:val="00187B0B"/>
    <w:rsid w:val="0019195F"/>
    <w:rsid w:val="00192F38"/>
    <w:rsid w:val="00193231"/>
    <w:rsid w:val="00193257"/>
    <w:rsid w:val="00194358"/>
    <w:rsid w:val="00195EE4"/>
    <w:rsid w:val="001963E4"/>
    <w:rsid w:val="00196A1E"/>
    <w:rsid w:val="00197430"/>
    <w:rsid w:val="00197440"/>
    <w:rsid w:val="001A1273"/>
    <w:rsid w:val="001A1E52"/>
    <w:rsid w:val="001A22FE"/>
    <w:rsid w:val="001A4D77"/>
    <w:rsid w:val="001B0813"/>
    <w:rsid w:val="001B1AEB"/>
    <w:rsid w:val="001B2651"/>
    <w:rsid w:val="001B3146"/>
    <w:rsid w:val="001B45BC"/>
    <w:rsid w:val="001B780C"/>
    <w:rsid w:val="001B7D53"/>
    <w:rsid w:val="001C0128"/>
    <w:rsid w:val="001C099B"/>
    <w:rsid w:val="001C0D1E"/>
    <w:rsid w:val="001C1200"/>
    <w:rsid w:val="001C264F"/>
    <w:rsid w:val="001C59F4"/>
    <w:rsid w:val="001C6B85"/>
    <w:rsid w:val="001C7912"/>
    <w:rsid w:val="001D07E9"/>
    <w:rsid w:val="001D0B17"/>
    <w:rsid w:val="001D21B3"/>
    <w:rsid w:val="001D5873"/>
    <w:rsid w:val="001D5DD2"/>
    <w:rsid w:val="001D5E0C"/>
    <w:rsid w:val="001D62E9"/>
    <w:rsid w:val="001D6F3E"/>
    <w:rsid w:val="001E03AB"/>
    <w:rsid w:val="001E188E"/>
    <w:rsid w:val="001E2627"/>
    <w:rsid w:val="001E2AE3"/>
    <w:rsid w:val="001E2CC0"/>
    <w:rsid w:val="001E3403"/>
    <w:rsid w:val="001E3D56"/>
    <w:rsid w:val="001E5066"/>
    <w:rsid w:val="001E5C63"/>
    <w:rsid w:val="001E67A0"/>
    <w:rsid w:val="001F00FF"/>
    <w:rsid w:val="001F06F0"/>
    <w:rsid w:val="001F1032"/>
    <w:rsid w:val="001F43B2"/>
    <w:rsid w:val="001F5B62"/>
    <w:rsid w:val="001F6383"/>
    <w:rsid w:val="001F7EEC"/>
    <w:rsid w:val="001F7F8F"/>
    <w:rsid w:val="002000D8"/>
    <w:rsid w:val="00201BF4"/>
    <w:rsid w:val="00203117"/>
    <w:rsid w:val="002057ED"/>
    <w:rsid w:val="00210AA8"/>
    <w:rsid w:val="00211F4A"/>
    <w:rsid w:val="00215A90"/>
    <w:rsid w:val="002168A1"/>
    <w:rsid w:val="00216BAC"/>
    <w:rsid w:val="00217AF3"/>
    <w:rsid w:val="00221AA9"/>
    <w:rsid w:val="00222BEC"/>
    <w:rsid w:val="002236D6"/>
    <w:rsid w:val="00223E63"/>
    <w:rsid w:val="00226360"/>
    <w:rsid w:val="002273DC"/>
    <w:rsid w:val="00227B74"/>
    <w:rsid w:val="002302E7"/>
    <w:rsid w:val="00231F03"/>
    <w:rsid w:val="00233BAC"/>
    <w:rsid w:val="0023404C"/>
    <w:rsid w:val="00236CB5"/>
    <w:rsid w:val="002410B0"/>
    <w:rsid w:val="002416B8"/>
    <w:rsid w:val="00242E79"/>
    <w:rsid w:val="002446FC"/>
    <w:rsid w:val="00244BD6"/>
    <w:rsid w:val="00245495"/>
    <w:rsid w:val="00246EC6"/>
    <w:rsid w:val="00247630"/>
    <w:rsid w:val="00247F57"/>
    <w:rsid w:val="002503C9"/>
    <w:rsid w:val="00254F62"/>
    <w:rsid w:val="00254FA7"/>
    <w:rsid w:val="002567F3"/>
    <w:rsid w:val="00260F2C"/>
    <w:rsid w:val="002615B0"/>
    <w:rsid w:val="00261D47"/>
    <w:rsid w:val="002623FA"/>
    <w:rsid w:val="00262B36"/>
    <w:rsid w:val="00265911"/>
    <w:rsid w:val="00265B74"/>
    <w:rsid w:val="0026616E"/>
    <w:rsid w:val="002661B1"/>
    <w:rsid w:val="0026755C"/>
    <w:rsid w:val="002713F9"/>
    <w:rsid w:val="00271A66"/>
    <w:rsid w:val="0027209D"/>
    <w:rsid w:val="00272443"/>
    <w:rsid w:val="00273431"/>
    <w:rsid w:val="0027398A"/>
    <w:rsid w:val="00275AC3"/>
    <w:rsid w:val="00277F93"/>
    <w:rsid w:val="00280602"/>
    <w:rsid w:val="00280FA0"/>
    <w:rsid w:val="002821E0"/>
    <w:rsid w:val="00282F75"/>
    <w:rsid w:val="002838EE"/>
    <w:rsid w:val="00283C59"/>
    <w:rsid w:val="00283D80"/>
    <w:rsid w:val="00284654"/>
    <w:rsid w:val="0028469E"/>
    <w:rsid w:val="002848B8"/>
    <w:rsid w:val="002864D8"/>
    <w:rsid w:val="00286A6F"/>
    <w:rsid w:val="00291912"/>
    <w:rsid w:val="002926C7"/>
    <w:rsid w:val="00292F8D"/>
    <w:rsid w:val="002932F6"/>
    <w:rsid w:val="00293DA4"/>
    <w:rsid w:val="00295372"/>
    <w:rsid w:val="00295A1C"/>
    <w:rsid w:val="00297204"/>
    <w:rsid w:val="00297D3B"/>
    <w:rsid w:val="002A1785"/>
    <w:rsid w:val="002A3336"/>
    <w:rsid w:val="002A3374"/>
    <w:rsid w:val="002A40EC"/>
    <w:rsid w:val="002A4449"/>
    <w:rsid w:val="002A44D2"/>
    <w:rsid w:val="002A5AE1"/>
    <w:rsid w:val="002B0702"/>
    <w:rsid w:val="002B08EA"/>
    <w:rsid w:val="002B0D28"/>
    <w:rsid w:val="002B118C"/>
    <w:rsid w:val="002B1384"/>
    <w:rsid w:val="002B27A6"/>
    <w:rsid w:val="002B2957"/>
    <w:rsid w:val="002B3308"/>
    <w:rsid w:val="002B3C24"/>
    <w:rsid w:val="002B4298"/>
    <w:rsid w:val="002B44F5"/>
    <w:rsid w:val="002B6854"/>
    <w:rsid w:val="002C0317"/>
    <w:rsid w:val="002C0562"/>
    <w:rsid w:val="002C0DEB"/>
    <w:rsid w:val="002C1612"/>
    <w:rsid w:val="002C16EA"/>
    <w:rsid w:val="002C2C69"/>
    <w:rsid w:val="002C6323"/>
    <w:rsid w:val="002C6471"/>
    <w:rsid w:val="002D2F11"/>
    <w:rsid w:val="002D3708"/>
    <w:rsid w:val="002D3FE8"/>
    <w:rsid w:val="002D4204"/>
    <w:rsid w:val="002D4D85"/>
    <w:rsid w:val="002D55B1"/>
    <w:rsid w:val="002D5A10"/>
    <w:rsid w:val="002D6BEC"/>
    <w:rsid w:val="002D75BE"/>
    <w:rsid w:val="002D7906"/>
    <w:rsid w:val="002E0E18"/>
    <w:rsid w:val="002E0EC3"/>
    <w:rsid w:val="002E301F"/>
    <w:rsid w:val="002E3448"/>
    <w:rsid w:val="002E39DA"/>
    <w:rsid w:val="002E3F36"/>
    <w:rsid w:val="002E4CA6"/>
    <w:rsid w:val="002E57D8"/>
    <w:rsid w:val="002E5F4A"/>
    <w:rsid w:val="002E791B"/>
    <w:rsid w:val="002F0616"/>
    <w:rsid w:val="002F069E"/>
    <w:rsid w:val="002F0C15"/>
    <w:rsid w:val="002F2902"/>
    <w:rsid w:val="002F2D8D"/>
    <w:rsid w:val="002F309C"/>
    <w:rsid w:val="002F41DC"/>
    <w:rsid w:val="002F6106"/>
    <w:rsid w:val="00301437"/>
    <w:rsid w:val="00301937"/>
    <w:rsid w:val="0030389E"/>
    <w:rsid w:val="00305719"/>
    <w:rsid w:val="0030571D"/>
    <w:rsid w:val="00305EA9"/>
    <w:rsid w:val="0031112A"/>
    <w:rsid w:val="003137B5"/>
    <w:rsid w:val="00314867"/>
    <w:rsid w:val="00314AE3"/>
    <w:rsid w:val="00315654"/>
    <w:rsid w:val="00317C44"/>
    <w:rsid w:val="0032043C"/>
    <w:rsid w:val="00321798"/>
    <w:rsid w:val="00321938"/>
    <w:rsid w:val="00321BC3"/>
    <w:rsid w:val="003220A7"/>
    <w:rsid w:val="003221FB"/>
    <w:rsid w:val="00322E43"/>
    <w:rsid w:val="00323FBE"/>
    <w:rsid w:val="00326396"/>
    <w:rsid w:val="00327032"/>
    <w:rsid w:val="00327112"/>
    <w:rsid w:val="00327B38"/>
    <w:rsid w:val="00327CB2"/>
    <w:rsid w:val="00330EC8"/>
    <w:rsid w:val="0033116F"/>
    <w:rsid w:val="00331B91"/>
    <w:rsid w:val="0033231F"/>
    <w:rsid w:val="003334B9"/>
    <w:rsid w:val="00333763"/>
    <w:rsid w:val="00334139"/>
    <w:rsid w:val="00334723"/>
    <w:rsid w:val="00337114"/>
    <w:rsid w:val="00337133"/>
    <w:rsid w:val="00337E63"/>
    <w:rsid w:val="0034047C"/>
    <w:rsid w:val="003410E2"/>
    <w:rsid w:val="00342853"/>
    <w:rsid w:val="003445B8"/>
    <w:rsid w:val="003457E0"/>
    <w:rsid w:val="003473B7"/>
    <w:rsid w:val="003479EC"/>
    <w:rsid w:val="00351836"/>
    <w:rsid w:val="00352615"/>
    <w:rsid w:val="00352D45"/>
    <w:rsid w:val="00353791"/>
    <w:rsid w:val="003543DA"/>
    <w:rsid w:val="003544C4"/>
    <w:rsid w:val="0035636A"/>
    <w:rsid w:val="003572FC"/>
    <w:rsid w:val="0035748B"/>
    <w:rsid w:val="003579F3"/>
    <w:rsid w:val="00360867"/>
    <w:rsid w:val="00360C88"/>
    <w:rsid w:val="00361353"/>
    <w:rsid w:val="00363919"/>
    <w:rsid w:val="00364771"/>
    <w:rsid w:val="00372171"/>
    <w:rsid w:val="00374346"/>
    <w:rsid w:val="00374F88"/>
    <w:rsid w:val="003766E6"/>
    <w:rsid w:val="00376D0E"/>
    <w:rsid w:val="00377088"/>
    <w:rsid w:val="00380DB9"/>
    <w:rsid w:val="0038151F"/>
    <w:rsid w:val="00381E95"/>
    <w:rsid w:val="003821E5"/>
    <w:rsid w:val="003845E8"/>
    <w:rsid w:val="003866D8"/>
    <w:rsid w:val="003873B6"/>
    <w:rsid w:val="00393A90"/>
    <w:rsid w:val="00395AD2"/>
    <w:rsid w:val="00395CCD"/>
    <w:rsid w:val="003970ED"/>
    <w:rsid w:val="0039745C"/>
    <w:rsid w:val="003A18C6"/>
    <w:rsid w:val="003A2467"/>
    <w:rsid w:val="003A25A3"/>
    <w:rsid w:val="003A2CEF"/>
    <w:rsid w:val="003A6636"/>
    <w:rsid w:val="003A77D8"/>
    <w:rsid w:val="003A7CB6"/>
    <w:rsid w:val="003A7D46"/>
    <w:rsid w:val="003B01FB"/>
    <w:rsid w:val="003B1D35"/>
    <w:rsid w:val="003B37C4"/>
    <w:rsid w:val="003B52D7"/>
    <w:rsid w:val="003B5489"/>
    <w:rsid w:val="003C5C46"/>
    <w:rsid w:val="003C6A63"/>
    <w:rsid w:val="003C7A7D"/>
    <w:rsid w:val="003D139D"/>
    <w:rsid w:val="003D2611"/>
    <w:rsid w:val="003D4D5E"/>
    <w:rsid w:val="003D52BF"/>
    <w:rsid w:val="003D5B8D"/>
    <w:rsid w:val="003D690F"/>
    <w:rsid w:val="003D7D30"/>
    <w:rsid w:val="003E141F"/>
    <w:rsid w:val="003E1DA2"/>
    <w:rsid w:val="003E2821"/>
    <w:rsid w:val="003E2BB1"/>
    <w:rsid w:val="003E2D95"/>
    <w:rsid w:val="003E39C7"/>
    <w:rsid w:val="003E4092"/>
    <w:rsid w:val="003E42CC"/>
    <w:rsid w:val="003E498C"/>
    <w:rsid w:val="003E5B41"/>
    <w:rsid w:val="003E7185"/>
    <w:rsid w:val="003E77AE"/>
    <w:rsid w:val="003E7EE6"/>
    <w:rsid w:val="003F02E7"/>
    <w:rsid w:val="003F11A6"/>
    <w:rsid w:val="003F1EAC"/>
    <w:rsid w:val="003F3054"/>
    <w:rsid w:val="003F483E"/>
    <w:rsid w:val="003F4869"/>
    <w:rsid w:val="003F4A1D"/>
    <w:rsid w:val="003F4E89"/>
    <w:rsid w:val="003F5AF6"/>
    <w:rsid w:val="003F5C7C"/>
    <w:rsid w:val="003F762B"/>
    <w:rsid w:val="004001C6"/>
    <w:rsid w:val="004007D9"/>
    <w:rsid w:val="00400EE0"/>
    <w:rsid w:val="00403116"/>
    <w:rsid w:val="004031BA"/>
    <w:rsid w:val="004034E7"/>
    <w:rsid w:val="0040356C"/>
    <w:rsid w:val="004039AD"/>
    <w:rsid w:val="00403A12"/>
    <w:rsid w:val="004040B7"/>
    <w:rsid w:val="004046FA"/>
    <w:rsid w:val="00404DE3"/>
    <w:rsid w:val="00406A49"/>
    <w:rsid w:val="004075E5"/>
    <w:rsid w:val="00416872"/>
    <w:rsid w:val="0041689B"/>
    <w:rsid w:val="00416A77"/>
    <w:rsid w:val="004202B1"/>
    <w:rsid w:val="004213D4"/>
    <w:rsid w:val="00421E6C"/>
    <w:rsid w:val="00422484"/>
    <w:rsid w:val="00422990"/>
    <w:rsid w:val="004238FC"/>
    <w:rsid w:val="00423A27"/>
    <w:rsid w:val="004244B9"/>
    <w:rsid w:val="00425D96"/>
    <w:rsid w:val="00426063"/>
    <w:rsid w:val="0042782A"/>
    <w:rsid w:val="0043212E"/>
    <w:rsid w:val="00432374"/>
    <w:rsid w:val="00436FBF"/>
    <w:rsid w:val="00442B1A"/>
    <w:rsid w:val="00442BA8"/>
    <w:rsid w:val="00443804"/>
    <w:rsid w:val="00443997"/>
    <w:rsid w:val="00444210"/>
    <w:rsid w:val="00444D29"/>
    <w:rsid w:val="004452B6"/>
    <w:rsid w:val="00446149"/>
    <w:rsid w:val="00446209"/>
    <w:rsid w:val="00446398"/>
    <w:rsid w:val="00446CEB"/>
    <w:rsid w:val="00447B5E"/>
    <w:rsid w:val="00450866"/>
    <w:rsid w:val="0045250D"/>
    <w:rsid w:val="0045327B"/>
    <w:rsid w:val="00453FC2"/>
    <w:rsid w:val="00454F2B"/>
    <w:rsid w:val="00455BE3"/>
    <w:rsid w:val="004568AB"/>
    <w:rsid w:val="004578CA"/>
    <w:rsid w:val="0046409F"/>
    <w:rsid w:val="00464D26"/>
    <w:rsid w:val="00464D55"/>
    <w:rsid w:val="00466276"/>
    <w:rsid w:val="0046753C"/>
    <w:rsid w:val="00467785"/>
    <w:rsid w:val="00467E74"/>
    <w:rsid w:val="00470B7C"/>
    <w:rsid w:val="004729A2"/>
    <w:rsid w:val="0047387D"/>
    <w:rsid w:val="00475E87"/>
    <w:rsid w:val="004763FC"/>
    <w:rsid w:val="004768F7"/>
    <w:rsid w:val="00477F0A"/>
    <w:rsid w:val="0048094C"/>
    <w:rsid w:val="00481590"/>
    <w:rsid w:val="0048228A"/>
    <w:rsid w:val="004824CA"/>
    <w:rsid w:val="00482ACC"/>
    <w:rsid w:val="00482BCE"/>
    <w:rsid w:val="00484610"/>
    <w:rsid w:val="0048476A"/>
    <w:rsid w:val="00485727"/>
    <w:rsid w:val="004862E1"/>
    <w:rsid w:val="00487B4C"/>
    <w:rsid w:val="00490D5B"/>
    <w:rsid w:val="00492194"/>
    <w:rsid w:val="0049256B"/>
    <w:rsid w:val="0049314C"/>
    <w:rsid w:val="004938D4"/>
    <w:rsid w:val="00495017"/>
    <w:rsid w:val="004957A6"/>
    <w:rsid w:val="00496065"/>
    <w:rsid w:val="00497117"/>
    <w:rsid w:val="00497173"/>
    <w:rsid w:val="0049718E"/>
    <w:rsid w:val="004A0A62"/>
    <w:rsid w:val="004A1249"/>
    <w:rsid w:val="004A1F3D"/>
    <w:rsid w:val="004A3BCA"/>
    <w:rsid w:val="004A4995"/>
    <w:rsid w:val="004A53C4"/>
    <w:rsid w:val="004A62AD"/>
    <w:rsid w:val="004B2C96"/>
    <w:rsid w:val="004B4312"/>
    <w:rsid w:val="004B5B3C"/>
    <w:rsid w:val="004B72F5"/>
    <w:rsid w:val="004B7577"/>
    <w:rsid w:val="004C1D38"/>
    <w:rsid w:val="004C1EAE"/>
    <w:rsid w:val="004C282B"/>
    <w:rsid w:val="004C5816"/>
    <w:rsid w:val="004D0EAD"/>
    <w:rsid w:val="004D3E98"/>
    <w:rsid w:val="004D44C1"/>
    <w:rsid w:val="004D56E3"/>
    <w:rsid w:val="004D6B59"/>
    <w:rsid w:val="004D7BDB"/>
    <w:rsid w:val="004D7DE6"/>
    <w:rsid w:val="004E117A"/>
    <w:rsid w:val="004E11DF"/>
    <w:rsid w:val="004E11E9"/>
    <w:rsid w:val="004E2A19"/>
    <w:rsid w:val="004E3C88"/>
    <w:rsid w:val="004E508C"/>
    <w:rsid w:val="004E67C8"/>
    <w:rsid w:val="004E7CC4"/>
    <w:rsid w:val="004E7DF9"/>
    <w:rsid w:val="004F12A5"/>
    <w:rsid w:val="004F4534"/>
    <w:rsid w:val="004F5EF9"/>
    <w:rsid w:val="004F65B4"/>
    <w:rsid w:val="004F7820"/>
    <w:rsid w:val="00503BE0"/>
    <w:rsid w:val="0050506F"/>
    <w:rsid w:val="005104AB"/>
    <w:rsid w:val="0051158A"/>
    <w:rsid w:val="00511C2E"/>
    <w:rsid w:val="00512AA8"/>
    <w:rsid w:val="005134E3"/>
    <w:rsid w:val="00514EBC"/>
    <w:rsid w:val="00520120"/>
    <w:rsid w:val="00521F62"/>
    <w:rsid w:val="005259C7"/>
    <w:rsid w:val="005301AB"/>
    <w:rsid w:val="0053204F"/>
    <w:rsid w:val="00532AB1"/>
    <w:rsid w:val="00535698"/>
    <w:rsid w:val="005366E7"/>
    <w:rsid w:val="00536720"/>
    <w:rsid w:val="00537125"/>
    <w:rsid w:val="00537883"/>
    <w:rsid w:val="00541803"/>
    <w:rsid w:val="005419FC"/>
    <w:rsid w:val="00545918"/>
    <w:rsid w:val="00545F2B"/>
    <w:rsid w:val="00546D73"/>
    <w:rsid w:val="00546FEF"/>
    <w:rsid w:val="00547D5E"/>
    <w:rsid w:val="00554568"/>
    <w:rsid w:val="00554E10"/>
    <w:rsid w:val="0055560C"/>
    <w:rsid w:val="00560E66"/>
    <w:rsid w:val="0056165A"/>
    <w:rsid w:val="00564E29"/>
    <w:rsid w:val="00565943"/>
    <w:rsid w:val="005661DC"/>
    <w:rsid w:val="0056686D"/>
    <w:rsid w:val="00571AAA"/>
    <w:rsid w:val="00571CD9"/>
    <w:rsid w:val="00576EA0"/>
    <w:rsid w:val="00576F14"/>
    <w:rsid w:val="00577878"/>
    <w:rsid w:val="005778A9"/>
    <w:rsid w:val="0058068E"/>
    <w:rsid w:val="0058265A"/>
    <w:rsid w:val="005829C3"/>
    <w:rsid w:val="005833B9"/>
    <w:rsid w:val="00583493"/>
    <w:rsid w:val="005835CF"/>
    <w:rsid w:val="005858DA"/>
    <w:rsid w:val="00585AE4"/>
    <w:rsid w:val="00587607"/>
    <w:rsid w:val="00587C94"/>
    <w:rsid w:val="00593CB3"/>
    <w:rsid w:val="00595683"/>
    <w:rsid w:val="0059692D"/>
    <w:rsid w:val="005969FF"/>
    <w:rsid w:val="005A3F7F"/>
    <w:rsid w:val="005A4029"/>
    <w:rsid w:val="005A53A5"/>
    <w:rsid w:val="005A6E2D"/>
    <w:rsid w:val="005A7067"/>
    <w:rsid w:val="005B2E8B"/>
    <w:rsid w:val="005B34A6"/>
    <w:rsid w:val="005B5BD0"/>
    <w:rsid w:val="005B7186"/>
    <w:rsid w:val="005C0127"/>
    <w:rsid w:val="005C078E"/>
    <w:rsid w:val="005C11E4"/>
    <w:rsid w:val="005C2BA8"/>
    <w:rsid w:val="005C38F1"/>
    <w:rsid w:val="005C3948"/>
    <w:rsid w:val="005C5C3D"/>
    <w:rsid w:val="005C6B31"/>
    <w:rsid w:val="005D1DE1"/>
    <w:rsid w:val="005D4AE5"/>
    <w:rsid w:val="005D4E56"/>
    <w:rsid w:val="005D5F42"/>
    <w:rsid w:val="005D7C12"/>
    <w:rsid w:val="005E0D1D"/>
    <w:rsid w:val="005E1CF0"/>
    <w:rsid w:val="005E426A"/>
    <w:rsid w:val="005E4393"/>
    <w:rsid w:val="005E4829"/>
    <w:rsid w:val="005E491F"/>
    <w:rsid w:val="005E55CF"/>
    <w:rsid w:val="005E5909"/>
    <w:rsid w:val="005E59D2"/>
    <w:rsid w:val="005E7BFC"/>
    <w:rsid w:val="005E7F43"/>
    <w:rsid w:val="005F1C78"/>
    <w:rsid w:val="005F1E6B"/>
    <w:rsid w:val="005F2E67"/>
    <w:rsid w:val="005F3D49"/>
    <w:rsid w:val="005F3F3F"/>
    <w:rsid w:val="005F45BF"/>
    <w:rsid w:val="005F5B8C"/>
    <w:rsid w:val="005F5DC8"/>
    <w:rsid w:val="005F671B"/>
    <w:rsid w:val="005F6A62"/>
    <w:rsid w:val="00600616"/>
    <w:rsid w:val="00600AB9"/>
    <w:rsid w:val="00600DF5"/>
    <w:rsid w:val="00600F33"/>
    <w:rsid w:val="00601214"/>
    <w:rsid w:val="00601F36"/>
    <w:rsid w:val="00603D7C"/>
    <w:rsid w:val="006046EF"/>
    <w:rsid w:val="00605151"/>
    <w:rsid w:val="00605D01"/>
    <w:rsid w:val="00611BE9"/>
    <w:rsid w:val="00611E64"/>
    <w:rsid w:val="00612053"/>
    <w:rsid w:val="00612BCF"/>
    <w:rsid w:val="00612C5B"/>
    <w:rsid w:val="00614171"/>
    <w:rsid w:val="00617E49"/>
    <w:rsid w:val="00620E93"/>
    <w:rsid w:val="00621B40"/>
    <w:rsid w:val="00622071"/>
    <w:rsid w:val="006221E9"/>
    <w:rsid w:val="00622A0D"/>
    <w:rsid w:val="00624406"/>
    <w:rsid w:val="006247FA"/>
    <w:rsid w:val="00624B19"/>
    <w:rsid w:val="0063066C"/>
    <w:rsid w:val="00631983"/>
    <w:rsid w:val="00632D05"/>
    <w:rsid w:val="0063309B"/>
    <w:rsid w:val="00634AC3"/>
    <w:rsid w:val="00634B07"/>
    <w:rsid w:val="00635874"/>
    <w:rsid w:val="0063591B"/>
    <w:rsid w:val="006371BC"/>
    <w:rsid w:val="00637FD5"/>
    <w:rsid w:val="00640103"/>
    <w:rsid w:val="00640686"/>
    <w:rsid w:val="00642203"/>
    <w:rsid w:val="00642B97"/>
    <w:rsid w:val="0064367A"/>
    <w:rsid w:val="0064545C"/>
    <w:rsid w:val="006455EF"/>
    <w:rsid w:val="00645E65"/>
    <w:rsid w:val="006468FE"/>
    <w:rsid w:val="0064745D"/>
    <w:rsid w:val="0065147E"/>
    <w:rsid w:val="0065260E"/>
    <w:rsid w:val="006546A3"/>
    <w:rsid w:val="00654BE9"/>
    <w:rsid w:val="00655B36"/>
    <w:rsid w:val="00655C55"/>
    <w:rsid w:val="006569E9"/>
    <w:rsid w:val="00656AD2"/>
    <w:rsid w:val="00657AF8"/>
    <w:rsid w:val="00657C56"/>
    <w:rsid w:val="006606E6"/>
    <w:rsid w:val="00660D5C"/>
    <w:rsid w:val="006611FF"/>
    <w:rsid w:val="00661D28"/>
    <w:rsid w:val="00663234"/>
    <w:rsid w:val="006638BC"/>
    <w:rsid w:val="006659DA"/>
    <w:rsid w:val="006663D9"/>
    <w:rsid w:val="00666A66"/>
    <w:rsid w:val="00667428"/>
    <w:rsid w:val="006709D8"/>
    <w:rsid w:val="00671588"/>
    <w:rsid w:val="006721D8"/>
    <w:rsid w:val="00672773"/>
    <w:rsid w:val="00672C60"/>
    <w:rsid w:val="006772AE"/>
    <w:rsid w:val="006800DE"/>
    <w:rsid w:val="00680A18"/>
    <w:rsid w:val="00680E82"/>
    <w:rsid w:val="0068239E"/>
    <w:rsid w:val="0068480E"/>
    <w:rsid w:val="006906FC"/>
    <w:rsid w:val="00691FBB"/>
    <w:rsid w:val="00694CFE"/>
    <w:rsid w:val="00694FFA"/>
    <w:rsid w:val="00695332"/>
    <w:rsid w:val="00696D11"/>
    <w:rsid w:val="006976F0"/>
    <w:rsid w:val="006A352F"/>
    <w:rsid w:val="006A3C53"/>
    <w:rsid w:val="006A4171"/>
    <w:rsid w:val="006A5109"/>
    <w:rsid w:val="006A5CD6"/>
    <w:rsid w:val="006A5FAF"/>
    <w:rsid w:val="006B3F56"/>
    <w:rsid w:val="006B4572"/>
    <w:rsid w:val="006B65B0"/>
    <w:rsid w:val="006B6F90"/>
    <w:rsid w:val="006C13A3"/>
    <w:rsid w:val="006C1770"/>
    <w:rsid w:val="006C1FB3"/>
    <w:rsid w:val="006C2D89"/>
    <w:rsid w:val="006C32B7"/>
    <w:rsid w:val="006C38D5"/>
    <w:rsid w:val="006C4A16"/>
    <w:rsid w:val="006C5BE8"/>
    <w:rsid w:val="006C7A1D"/>
    <w:rsid w:val="006D094E"/>
    <w:rsid w:val="006D0D05"/>
    <w:rsid w:val="006D1331"/>
    <w:rsid w:val="006D2AF4"/>
    <w:rsid w:val="006D540D"/>
    <w:rsid w:val="006D58AE"/>
    <w:rsid w:val="006D795E"/>
    <w:rsid w:val="006D7F95"/>
    <w:rsid w:val="006E2A2D"/>
    <w:rsid w:val="006E494F"/>
    <w:rsid w:val="006E5980"/>
    <w:rsid w:val="006E59E8"/>
    <w:rsid w:val="006F150F"/>
    <w:rsid w:val="006F18D6"/>
    <w:rsid w:val="006F277D"/>
    <w:rsid w:val="006F3CB1"/>
    <w:rsid w:val="006F43B9"/>
    <w:rsid w:val="006F72AD"/>
    <w:rsid w:val="006F74B9"/>
    <w:rsid w:val="00700D63"/>
    <w:rsid w:val="00701C74"/>
    <w:rsid w:val="007063F8"/>
    <w:rsid w:val="00706C6D"/>
    <w:rsid w:val="00707924"/>
    <w:rsid w:val="0071132A"/>
    <w:rsid w:val="00711A2E"/>
    <w:rsid w:val="00711E1E"/>
    <w:rsid w:val="007134CB"/>
    <w:rsid w:val="0071405F"/>
    <w:rsid w:val="00717000"/>
    <w:rsid w:val="007178EA"/>
    <w:rsid w:val="007200E1"/>
    <w:rsid w:val="00721463"/>
    <w:rsid w:val="00721561"/>
    <w:rsid w:val="00721603"/>
    <w:rsid w:val="00722EDB"/>
    <w:rsid w:val="007231DC"/>
    <w:rsid w:val="00723C5A"/>
    <w:rsid w:val="00724017"/>
    <w:rsid w:val="00724DD2"/>
    <w:rsid w:val="00725430"/>
    <w:rsid w:val="00726839"/>
    <w:rsid w:val="00726BBF"/>
    <w:rsid w:val="00726C9F"/>
    <w:rsid w:val="0073012A"/>
    <w:rsid w:val="00730D6F"/>
    <w:rsid w:val="0073284A"/>
    <w:rsid w:val="007337DE"/>
    <w:rsid w:val="00734AF8"/>
    <w:rsid w:val="0073516B"/>
    <w:rsid w:val="007358F0"/>
    <w:rsid w:val="0073775E"/>
    <w:rsid w:val="00737FAF"/>
    <w:rsid w:val="007436EF"/>
    <w:rsid w:val="00743852"/>
    <w:rsid w:val="00744DF3"/>
    <w:rsid w:val="00746D7D"/>
    <w:rsid w:val="007534C5"/>
    <w:rsid w:val="00753FE6"/>
    <w:rsid w:val="00756DD2"/>
    <w:rsid w:val="00756EB4"/>
    <w:rsid w:val="00757056"/>
    <w:rsid w:val="00757280"/>
    <w:rsid w:val="00757A5B"/>
    <w:rsid w:val="007610D5"/>
    <w:rsid w:val="00762CE3"/>
    <w:rsid w:val="007646DF"/>
    <w:rsid w:val="00765DBE"/>
    <w:rsid w:val="00766836"/>
    <w:rsid w:val="00770503"/>
    <w:rsid w:val="0077104F"/>
    <w:rsid w:val="0077130A"/>
    <w:rsid w:val="00772BA9"/>
    <w:rsid w:val="00774A74"/>
    <w:rsid w:val="0077516A"/>
    <w:rsid w:val="007756D3"/>
    <w:rsid w:val="00775B28"/>
    <w:rsid w:val="00776E06"/>
    <w:rsid w:val="00777EEF"/>
    <w:rsid w:val="007829DF"/>
    <w:rsid w:val="00782B41"/>
    <w:rsid w:val="00782E4A"/>
    <w:rsid w:val="00783F17"/>
    <w:rsid w:val="00783F5D"/>
    <w:rsid w:val="00784E57"/>
    <w:rsid w:val="007856F0"/>
    <w:rsid w:val="00787868"/>
    <w:rsid w:val="00790D86"/>
    <w:rsid w:val="00790FA9"/>
    <w:rsid w:val="00791D2B"/>
    <w:rsid w:val="0079226D"/>
    <w:rsid w:val="00795A45"/>
    <w:rsid w:val="007A0C97"/>
    <w:rsid w:val="007A1733"/>
    <w:rsid w:val="007A3585"/>
    <w:rsid w:val="007A37F0"/>
    <w:rsid w:val="007A4E64"/>
    <w:rsid w:val="007A5B57"/>
    <w:rsid w:val="007A61D5"/>
    <w:rsid w:val="007A61FB"/>
    <w:rsid w:val="007A7426"/>
    <w:rsid w:val="007A7B39"/>
    <w:rsid w:val="007B233A"/>
    <w:rsid w:val="007B36B8"/>
    <w:rsid w:val="007B3FC7"/>
    <w:rsid w:val="007B785A"/>
    <w:rsid w:val="007C2A95"/>
    <w:rsid w:val="007C2BDC"/>
    <w:rsid w:val="007C2C98"/>
    <w:rsid w:val="007C65E6"/>
    <w:rsid w:val="007C788F"/>
    <w:rsid w:val="007C7D8F"/>
    <w:rsid w:val="007C7F84"/>
    <w:rsid w:val="007D0256"/>
    <w:rsid w:val="007D08F1"/>
    <w:rsid w:val="007D1A45"/>
    <w:rsid w:val="007D282D"/>
    <w:rsid w:val="007D3D4E"/>
    <w:rsid w:val="007D5388"/>
    <w:rsid w:val="007D6774"/>
    <w:rsid w:val="007E0228"/>
    <w:rsid w:val="007E0699"/>
    <w:rsid w:val="007E0C22"/>
    <w:rsid w:val="007E1783"/>
    <w:rsid w:val="007E2E9C"/>
    <w:rsid w:val="007E37D0"/>
    <w:rsid w:val="007E3B58"/>
    <w:rsid w:val="007E469A"/>
    <w:rsid w:val="007E56AC"/>
    <w:rsid w:val="007E7939"/>
    <w:rsid w:val="007F0C9E"/>
    <w:rsid w:val="007F203A"/>
    <w:rsid w:val="007F3AE5"/>
    <w:rsid w:val="007F41D4"/>
    <w:rsid w:val="007F4294"/>
    <w:rsid w:val="007F43F9"/>
    <w:rsid w:val="007F5868"/>
    <w:rsid w:val="007F6A72"/>
    <w:rsid w:val="007F6E13"/>
    <w:rsid w:val="007F6EEF"/>
    <w:rsid w:val="0080018D"/>
    <w:rsid w:val="008016D5"/>
    <w:rsid w:val="00801ACB"/>
    <w:rsid w:val="0080288F"/>
    <w:rsid w:val="0080341D"/>
    <w:rsid w:val="008039D3"/>
    <w:rsid w:val="00803DB2"/>
    <w:rsid w:val="008046B5"/>
    <w:rsid w:val="0080568E"/>
    <w:rsid w:val="008056E3"/>
    <w:rsid w:val="00805B06"/>
    <w:rsid w:val="008065D2"/>
    <w:rsid w:val="00806C82"/>
    <w:rsid w:val="008113D3"/>
    <w:rsid w:val="00812E5E"/>
    <w:rsid w:val="00813A2B"/>
    <w:rsid w:val="00813CF7"/>
    <w:rsid w:val="00814C5A"/>
    <w:rsid w:val="00815C55"/>
    <w:rsid w:val="00817D71"/>
    <w:rsid w:val="00820DDE"/>
    <w:rsid w:val="0082230B"/>
    <w:rsid w:val="008228F4"/>
    <w:rsid w:val="00823783"/>
    <w:rsid w:val="00823E05"/>
    <w:rsid w:val="008262C5"/>
    <w:rsid w:val="00826AE0"/>
    <w:rsid w:val="008272C6"/>
    <w:rsid w:val="008275C4"/>
    <w:rsid w:val="008321BB"/>
    <w:rsid w:val="00832608"/>
    <w:rsid w:val="0083459D"/>
    <w:rsid w:val="008345E6"/>
    <w:rsid w:val="00834F91"/>
    <w:rsid w:val="00836E6F"/>
    <w:rsid w:val="00840FCF"/>
    <w:rsid w:val="00841186"/>
    <w:rsid w:val="00841652"/>
    <w:rsid w:val="00841A71"/>
    <w:rsid w:val="0084250C"/>
    <w:rsid w:val="00843048"/>
    <w:rsid w:val="008430D9"/>
    <w:rsid w:val="00843458"/>
    <w:rsid w:val="00843D87"/>
    <w:rsid w:val="0084553D"/>
    <w:rsid w:val="0084645E"/>
    <w:rsid w:val="00846FD4"/>
    <w:rsid w:val="00847C46"/>
    <w:rsid w:val="008531FB"/>
    <w:rsid w:val="008552D8"/>
    <w:rsid w:val="00856D3C"/>
    <w:rsid w:val="008608F5"/>
    <w:rsid w:val="008639D2"/>
    <w:rsid w:val="0086438D"/>
    <w:rsid w:val="0086466E"/>
    <w:rsid w:val="00864ADC"/>
    <w:rsid w:val="00865300"/>
    <w:rsid w:val="0086716C"/>
    <w:rsid w:val="008673EF"/>
    <w:rsid w:val="0087036C"/>
    <w:rsid w:val="0087127B"/>
    <w:rsid w:val="0087223E"/>
    <w:rsid w:val="00874BB5"/>
    <w:rsid w:val="00877735"/>
    <w:rsid w:val="00880760"/>
    <w:rsid w:val="0088112F"/>
    <w:rsid w:val="008812A4"/>
    <w:rsid w:val="00881A2D"/>
    <w:rsid w:val="00881C55"/>
    <w:rsid w:val="00882C65"/>
    <w:rsid w:val="008832BB"/>
    <w:rsid w:val="008838DD"/>
    <w:rsid w:val="00884CDD"/>
    <w:rsid w:val="00884F08"/>
    <w:rsid w:val="0088598B"/>
    <w:rsid w:val="00885CD4"/>
    <w:rsid w:val="00886466"/>
    <w:rsid w:val="008873AF"/>
    <w:rsid w:val="008903CE"/>
    <w:rsid w:val="0089090F"/>
    <w:rsid w:val="00891FBE"/>
    <w:rsid w:val="00893C67"/>
    <w:rsid w:val="00894086"/>
    <w:rsid w:val="00894DF6"/>
    <w:rsid w:val="00896659"/>
    <w:rsid w:val="008967BF"/>
    <w:rsid w:val="008A1352"/>
    <w:rsid w:val="008A18D3"/>
    <w:rsid w:val="008A1B00"/>
    <w:rsid w:val="008A385C"/>
    <w:rsid w:val="008A68CE"/>
    <w:rsid w:val="008B09B5"/>
    <w:rsid w:val="008B0A0C"/>
    <w:rsid w:val="008B1345"/>
    <w:rsid w:val="008B191A"/>
    <w:rsid w:val="008B1E89"/>
    <w:rsid w:val="008B2204"/>
    <w:rsid w:val="008B2283"/>
    <w:rsid w:val="008B23B2"/>
    <w:rsid w:val="008B2672"/>
    <w:rsid w:val="008B2693"/>
    <w:rsid w:val="008B3437"/>
    <w:rsid w:val="008B4D8B"/>
    <w:rsid w:val="008B5A63"/>
    <w:rsid w:val="008B5C9B"/>
    <w:rsid w:val="008B65F0"/>
    <w:rsid w:val="008B72DB"/>
    <w:rsid w:val="008B7F54"/>
    <w:rsid w:val="008C1597"/>
    <w:rsid w:val="008C1812"/>
    <w:rsid w:val="008C1EF1"/>
    <w:rsid w:val="008C350B"/>
    <w:rsid w:val="008C3AA2"/>
    <w:rsid w:val="008C445B"/>
    <w:rsid w:val="008C55F9"/>
    <w:rsid w:val="008C5FD8"/>
    <w:rsid w:val="008C7C0F"/>
    <w:rsid w:val="008D1848"/>
    <w:rsid w:val="008D20EF"/>
    <w:rsid w:val="008D3636"/>
    <w:rsid w:val="008D5BA1"/>
    <w:rsid w:val="008D5D28"/>
    <w:rsid w:val="008D68DC"/>
    <w:rsid w:val="008E022F"/>
    <w:rsid w:val="008E024E"/>
    <w:rsid w:val="008E3209"/>
    <w:rsid w:val="008E3853"/>
    <w:rsid w:val="008E50FC"/>
    <w:rsid w:val="008E59AB"/>
    <w:rsid w:val="008E6387"/>
    <w:rsid w:val="008F0C75"/>
    <w:rsid w:val="008F233D"/>
    <w:rsid w:val="008F32BA"/>
    <w:rsid w:val="008F3916"/>
    <w:rsid w:val="008F45EF"/>
    <w:rsid w:val="008F510E"/>
    <w:rsid w:val="008F774F"/>
    <w:rsid w:val="00902248"/>
    <w:rsid w:val="00904028"/>
    <w:rsid w:val="00904C8E"/>
    <w:rsid w:val="00905A4F"/>
    <w:rsid w:val="00905C3C"/>
    <w:rsid w:val="00907366"/>
    <w:rsid w:val="00910957"/>
    <w:rsid w:val="00910AD9"/>
    <w:rsid w:val="00910D91"/>
    <w:rsid w:val="00912894"/>
    <w:rsid w:val="009145C2"/>
    <w:rsid w:val="0091607D"/>
    <w:rsid w:val="00917720"/>
    <w:rsid w:val="00917BFF"/>
    <w:rsid w:val="00920271"/>
    <w:rsid w:val="009207BF"/>
    <w:rsid w:val="0092082A"/>
    <w:rsid w:val="009217C7"/>
    <w:rsid w:val="009218D6"/>
    <w:rsid w:val="00922433"/>
    <w:rsid w:val="0092373A"/>
    <w:rsid w:val="00924523"/>
    <w:rsid w:val="00926C11"/>
    <w:rsid w:val="00926F11"/>
    <w:rsid w:val="00927FC3"/>
    <w:rsid w:val="00932CF6"/>
    <w:rsid w:val="00932EC5"/>
    <w:rsid w:val="009340AC"/>
    <w:rsid w:val="009348C3"/>
    <w:rsid w:val="009358B5"/>
    <w:rsid w:val="00937091"/>
    <w:rsid w:val="00937842"/>
    <w:rsid w:val="00941983"/>
    <w:rsid w:val="00942CD1"/>
    <w:rsid w:val="00942EBA"/>
    <w:rsid w:val="00942F8F"/>
    <w:rsid w:val="00944A8B"/>
    <w:rsid w:val="00945074"/>
    <w:rsid w:val="009453EC"/>
    <w:rsid w:val="00945F1E"/>
    <w:rsid w:val="00946E35"/>
    <w:rsid w:val="00952844"/>
    <w:rsid w:val="00952FA2"/>
    <w:rsid w:val="009530C0"/>
    <w:rsid w:val="00953EC6"/>
    <w:rsid w:val="0095568F"/>
    <w:rsid w:val="00956290"/>
    <w:rsid w:val="00956FDC"/>
    <w:rsid w:val="00957421"/>
    <w:rsid w:val="00957829"/>
    <w:rsid w:val="00961ACF"/>
    <w:rsid w:val="00963F44"/>
    <w:rsid w:val="00965F7D"/>
    <w:rsid w:val="00966A3E"/>
    <w:rsid w:val="00970B2D"/>
    <w:rsid w:val="00970E35"/>
    <w:rsid w:val="00971685"/>
    <w:rsid w:val="00975069"/>
    <w:rsid w:val="00975928"/>
    <w:rsid w:val="00976C90"/>
    <w:rsid w:val="00977C30"/>
    <w:rsid w:val="00980A4D"/>
    <w:rsid w:val="00983231"/>
    <w:rsid w:val="00983E6A"/>
    <w:rsid w:val="0098586E"/>
    <w:rsid w:val="00991464"/>
    <w:rsid w:val="00991544"/>
    <w:rsid w:val="00991EC6"/>
    <w:rsid w:val="00992D9A"/>
    <w:rsid w:val="00994721"/>
    <w:rsid w:val="00996A59"/>
    <w:rsid w:val="009975E1"/>
    <w:rsid w:val="009976A7"/>
    <w:rsid w:val="00997911"/>
    <w:rsid w:val="009A1947"/>
    <w:rsid w:val="009A1EC7"/>
    <w:rsid w:val="009A291C"/>
    <w:rsid w:val="009A3040"/>
    <w:rsid w:val="009A3AB3"/>
    <w:rsid w:val="009A46FD"/>
    <w:rsid w:val="009A4B8E"/>
    <w:rsid w:val="009A6C5F"/>
    <w:rsid w:val="009B023E"/>
    <w:rsid w:val="009B1A83"/>
    <w:rsid w:val="009B3719"/>
    <w:rsid w:val="009B408A"/>
    <w:rsid w:val="009B5165"/>
    <w:rsid w:val="009B5389"/>
    <w:rsid w:val="009B57FE"/>
    <w:rsid w:val="009B59A1"/>
    <w:rsid w:val="009B74A9"/>
    <w:rsid w:val="009B7990"/>
    <w:rsid w:val="009B7F70"/>
    <w:rsid w:val="009C103C"/>
    <w:rsid w:val="009C16F6"/>
    <w:rsid w:val="009C261B"/>
    <w:rsid w:val="009C28D4"/>
    <w:rsid w:val="009C29D6"/>
    <w:rsid w:val="009C2BEF"/>
    <w:rsid w:val="009C2C11"/>
    <w:rsid w:val="009C3574"/>
    <w:rsid w:val="009C4B66"/>
    <w:rsid w:val="009C4C60"/>
    <w:rsid w:val="009C4C92"/>
    <w:rsid w:val="009C5103"/>
    <w:rsid w:val="009C6C64"/>
    <w:rsid w:val="009D03C5"/>
    <w:rsid w:val="009D09B6"/>
    <w:rsid w:val="009D0C35"/>
    <w:rsid w:val="009D1266"/>
    <w:rsid w:val="009D247D"/>
    <w:rsid w:val="009D28F9"/>
    <w:rsid w:val="009D554A"/>
    <w:rsid w:val="009D5B6A"/>
    <w:rsid w:val="009D603E"/>
    <w:rsid w:val="009D7BA2"/>
    <w:rsid w:val="009E0D9B"/>
    <w:rsid w:val="009E0E37"/>
    <w:rsid w:val="009E476E"/>
    <w:rsid w:val="009E4A44"/>
    <w:rsid w:val="009E4C66"/>
    <w:rsid w:val="009E4E7C"/>
    <w:rsid w:val="009E4E80"/>
    <w:rsid w:val="009E5B44"/>
    <w:rsid w:val="009E72B6"/>
    <w:rsid w:val="009F027D"/>
    <w:rsid w:val="009F0A6D"/>
    <w:rsid w:val="009F18C5"/>
    <w:rsid w:val="009F2CC9"/>
    <w:rsid w:val="009F50BE"/>
    <w:rsid w:val="009F634E"/>
    <w:rsid w:val="009F6BCE"/>
    <w:rsid w:val="009F6E0C"/>
    <w:rsid w:val="009F6F03"/>
    <w:rsid w:val="009F74DA"/>
    <w:rsid w:val="009F79AA"/>
    <w:rsid w:val="009F79FC"/>
    <w:rsid w:val="009F7F48"/>
    <w:rsid w:val="00A028BE"/>
    <w:rsid w:val="00A032A7"/>
    <w:rsid w:val="00A0596B"/>
    <w:rsid w:val="00A06B48"/>
    <w:rsid w:val="00A1079B"/>
    <w:rsid w:val="00A108DE"/>
    <w:rsid w:val="00A11AC9"/>
    <w:rsid w:val="00A12497"/>
    <w:rsid w:val="00A124B5"/>
    <w:rsid w:val="00A140F7"/>
    <w:rsid w:val="00A14DB7"/>
    <w:rsid w:val="00A153DA"/>
    <w:rsid w:val="00A156F1"/>
    <w:rsid w:val="00A15D7A"/>
    <w:rsid w:val="00A17480"/>
    <w:rsid w:val="00A206D8"/>
    <w:rsid w:val="00A22E61"/>
    <w:rsid w:val="00A236B8"/>
    <w:rsid w:val="00A23B86"/>
    <w:rsid w:val="00A23B98"/>
    <w:rsid w:val="00A249F4"/>
    <w:rsid w:val="00A24BEB"/>
    <w:rsid w:val="00A26BF2"/>
    <w:rsid w:val="00A270D5"/>
    <w:rsid w:val="00A302AD"/>
    <w:rsid w:val="00A34121"/>
    <w:rsid w:val="00A352B7"/>
    <w:rsid w:val="00A353BB"/>
    <w:rsid w:val="00A37856"/>
    <w:rsid w:val="00A37E40"/>
    <w:rsid w:val="00A409D6"/>
    <w:rsid w:val="00A41DB8"/>
    <w:rsid w:val="00A450E0"/>
    <w:rsid w:val="00A453E7"/>
    <w:rsid w:val="00A50616"/>
    <w:rsid w:val="00A559F0"/>
    <w:rsid w:val="00A60F4C"/>
    <w:rsid w:val="00A62FD7"/>
    <w:rsid w:val="00A657F8"/>
    <w:rsid w:val="00A702F3"/>
    <w:rsid w:val="00A710A1"/>
    <w:rsid w:val="00A73A5A"/>
    <w:rsid w:val="00A73D4E"/>
    <w:rsid w:val="00A74A96"/>
    <w:rsid w:val="00A74C1D"/>
    <w:rsid w:val="00A81503"/>
    <w:rsid w:val="00A81F24"/>
    <w:rsid w:val="00A851A3"/>
    <w:rsid w:val="00A851E7"/>
    <w:rsid w:val="00A85BCC"/>
    <w:rsid w:val="00A85D38"/>
    <w:rsid w:val="00A877DF"/>
    <w:rsid w:val="00A906AE"/>
    <w:rsid w:val="00A90799"/>
    <w:rsid w:val="00A923CF"/>
    <w:rsid w:val="00A94B37"/>
    <w:rsid w:val="00A9761B"/>
    <w:rsid w:val="00A978DB"/>
    <w:rsid w:val="00AA06F5"/>
    <w:rsid w:val="00AA18AC"/>
    <w:rsid w:val="00AA2808"/>
    <w:rsid w:val="00AA3175"/>
    <w:rsid w:val="00AA5161"/>
    <w:rsid w:val="00AA59C1"/>
    <w:rsid w:val="00AA677E"/>
    <w:rsid w:val="00AA7276"/>
    <w:rsid w:val="00AA7421"/>
    <w:rsid w:val="00AA7FEC"/>
    <w:rsid w:val="00AB004D"/>
    <w:rsid w:val="00AB076C"/>
    <w:rsid w:val="00AB0D56"/>
    <w:rsid w:val="00AB1D79"/>
    <w:rsid w:val="00AB3AC3"/>
    <w:rsid w:val="00AB5C2C"/>
    <w:rsid w:val="00AB67D5"/>
    <w:rsid w:val="00AB7FF0"/>
    <w:rsid w:val="00AC05BA"/>
    <w:rsid w:val="00AC0E70"/>
    <w:rsid w:val="00AC16E9"/>
    <w:rsid w:val="00AC3CD5"/>
    <w:rsid w:val="00AC3E70"/>
    <w:rsid w:val="00AC72B7"/>
    <w:rsid w:val="00AC7719"/>
    <w:rsid w:val="00AD08DB"/>
    <w:rsid w:val="00AD2B18"/>
    <w:rsid w:val="00AD39B0"/>
    <w:rsid w:val="00AD40F2"/>
    <w:rsid w:val="00AD620B"/>
    <w:rsid w:val="00AD636B"/>
    <w:rsid w:val="00AE0224"/>
    <w:rsid w:val="00AE0330"/>
    <w:rsid w:val="00AE07E8"/>
    <w:rsid w:val="00AE0A03"/>
    <w:rsid w:val="00AE0C5E"/>
    <w:rsid w:val="00AE4A27"/>
    <w:rsid w:val="00AE5858"/>
    <w:rsid w:val="00AE7D38"/>
    <w:rsid w:val="00AF088B"/>
    <w:rsid w:val="00AF0C63"/>
    <w:rsid w:val="00AF25F0"/>
    <w:rsid w:val="00AF3E52"/>
    <w:rsid w:val="00AF502C"/>
    <w:rsid w:val="00AF5829"/>
    <w:rsid w:val="00AF58D3"/>
    <w:rsid w:val="00AF5F9C"/>
    <w:rsid w:val="00B0050F"/>
    <w:rsid w:val="00B00C49"/>
    <w:rsid w:val="00B02010"/>
    <w:rsid w:val="00B02AF9"/>
    <w:rsid w:val="00B034CB"/>
    <w:rsid w:val="00B034D1"/>
    <w:rsid w:val="00B043C1"/>
    <w:rsid w:val="00B04901"/>
    <w:rsid w:val="00B0681F"/>
    <w:rsid w:val="00B06A12"/>
    <w:rsid w:val="00B06BDB"/>
    <w:rsid w:val="00B073F8"/>
    <w:rsid w:val="00B10849"/>
    <w:rsid w:val="00B10B42"/>
    <w:rsid w:val="00B11F55"/>
    <w:rsid w:val="00B16165"/>
    <w:rsid w:val="00B164CA"/>
    <w:rsid w:val="00B21087"/>
    <w:rsid w:val="00B22753"/>
    <w:rsid w:val="00B2332F"/>
    <w:rsid w:val="00B23398"/>
    <w:rsid w:val="00B23718"/>
    <w:rsid w:val="00B25547"/>
    <w:rsid w:val="00B25A50"/>
    <w:rsid w:val="00B33E6D"/>
    <w:rsid w:val="00B34346"/>
    <w:rsid w:val="00B34AF9"/>
    <w:rsid w:val="00B34C6E"/>
    <w:rsid w:val="00B3559D"/>
    <w:rsid w:val="00B37F00"/>
    <w:rsid w:val="00B400EC"/>
    <w:rsid w:val="00B43FAE"/>
    <w:rsid w:val="00B44BB6"/>
    <w:rsid w:val="00B44E1B"/>
    <w:rsid w:val="00B470C6"/>
    <w:rsid w:val="00B5108B"/>
    <w:rsid w:val="00B53494"/>
    <w:rsid w:val="00B56B45"/>
    <w:rsid w:val="00B61A27"/>
    <w:rsid w:val="00B62952"/>
    <w:rsid w:val="00B644C1"/>
    <w:rsid w:val="00B6451D"/>
    <w:rsid w:val="00B64BB7"/>
    <w:rsid w:val="00B655BC"/>
    <w:rsid w:val="00B65CD9"/>
    <w:rsid w:val="00B65D6D"/>
    <w:rsid w:val="00B673D8"/>
    <w:rsid w:val="00B70A1C"/>
    <w:rsid w:val="00B73FBC"/>
    <w:rsid w:val="00B75B21"/>
    <w:rsid w:val="00B7660F"/>
    <w:rsid w:val="00B7689B"/>
    <w:rsid w:val="00B81C7B"/>
    <w:rsid w:val="00B8213C"/>
    <w:rsid w:val="00B82391"/>
    <w:rsid w:val="00B85407"/>
    <w:rsid w:val="00B864BE"/>
    <w:rsid w:val="00B86D02"/>
    <w:rsid w:val="00B875EF"/>
    <w:rsid w:val="00B8772E"/>
    <w:rsid w:val="00B87C45"/>
    <w:rsid w:val="00B87FC8"/>
    <w:rsid w:val="00B92262"/>
    <w:rsid w:val="00B93820"/>
    <w:rsid w:val="00B97184"/>
    <w:rsid w:val="00BA11DF"/>
    <w:rsid w:val="00BA1D7B"/>
    <w:rsid w:val="00BA3BD0"/>
    <w:rsid w:val="00BA5496"/>
    <w:rsid w:val="00BA6231"/>
    <w:rsid w:val="00BA7FAC"/>
    <w:rsid w:val="00BB0046"/>
    <w:rsid w:val="00BB6440"/>
    <w:rsid w:val="00BB6F21"/>
    <w:rsid w:val="00BB7A83"/>
    <w:rsid w:val="00BC08CC"/>
    <w:rsid w:val="00BC1619"/>
    <w:rsid w:val="00BC44A2"/>
    <w:rsid w:val="00BC6FD6"/>
    <w:rsid w:val="00BC7BEE"/>
    <w:rsid w:val="00BD1662"/>
    <w:rsid w:val="00BD29CB"/>
    <w:rsid w:val="00BD5352"/>
    <w:rsid w:val="00BD761B"/>
    <w:rsid w:val="00BD79EA"/>
    <w:rsid w:val="00BE0195"/>
    <w:rsid w:val="00BE3603"/>
    <w:rsid w:val="00BE37D6"/>
    <w:rsid w:val="00BE3FC8"/>
    <w:rsid w:val="00BE4378"/>
    <w:rsid w:val="00BE44A5"/>
    <w:rsid w:val="00BE507D"/>
    <w:rsid w:val="00BE50FC"/>
    <w:rsid w:val="00BE61BC"/>
    <w:rsid w:val="00BF07A9"/>
    <w:rsid w:val="00BF0AE7"/>
    <w:rsid w:val="00BF0E55"/>
    <w:rsid w:val="00BF140B"/>
    <w:rsid w:val="00BF14BC"/>
    <w:rsid w:val="00BF1D0B"/>
    <w:rsid w:val="00BF23F8"/>
    <w:rsid w:val="00BF2F53"/>
    <w:rsid w:val="00BF51D0"/>
    <w:rsid w:val="00BF55A7"/>
    <w:rsid w:val="00BF67B6"/>
    <w:rsid w:val="00BF7A48"/>
    <w:rsid w:val="00C00D1A"/>
    <w:rsid w:val="00C01094"/>
    <w:rsid w:val="00C01128"/>
    <w:rsid w:val="00C012F7"/>
    <w:rsid w:val="00C044D8"/>
    <w:rsid w:val="00C057EF"/>
    <w:rsid w:val="00C1098E"/>
    <w:rsid w:val="00C11085"/>
    <w:rsid w:val="00C1177C"/>
    <w:rsid w:val="00C12D19"/>
    <w:rsid w:val="00C141A6"/>
    <w:rsid w:val="00C1591F"/>
    <w:rsid w:val="00C1600E"/>
    <w:rsid w:val="00C16347"/>
    <w:rsid w:val="00C1733C"/>
    <w:rsid w:val="00C177C6"/>
    <w:rsid w:val="00C20745"/>
    <w:rsid w:val="00C21C01"/>
    <w:rsid w:val="00C227EF"/>
    <w:rsid w:val="00C23C2B"/>
    <w:rsid w:val="00C24284"/>
    <w:rsid w:val="00C24639"/>
    <w:rsid w:val="00C25264"/>
    <w:rsid w:val="00C26645"/>
    <w:rsid w:val="00C34094"/>
    <w:rsid w:val="00C37A09"/>
    <w:rsid w:val="00C40805"/>
    <w:rsid w:val="00C414D2"/>
    <w:rsid w:val="00C442C0"/>
    <w:rsid w:val="00C44B90"/>
    <w:rsid w:val="00C468B2"/>
    <w:rsid w:val="00C472C3"/>
    <w:rsid w:val="00C47BAD"/>
    <w:rsid w:val="00C508F6"/>
    <w:rsid w:val="00C53C47"/>
    <w:rsid w:val="00C55766"/>
    <w:rsid w:val="00C5707F"/>
    <w:rsid w:val="00C5757D"/>
    <w:rsid w:val="00C60510"/>
    <w:rsid w:val="00C60C79"/>
    <w:rsid w:val="00C6314E"/>
    <w:rsid w:val="00C63E97"/>
    <w:rsid w:val="00C64335"/>
    <w:rsid w:val="00C65C0B"/>
    <w:rsid w:val="00C72337"/>
    <w:rsid w:val="00C74DD3"/>
    <w:rsid w:val="00C750FE"/>
    <w:rsid w:val="00C7798E"/>
    <w:rsid w:val="00C801B2"/>
    <w:rsid w:val="00C80CB5"/>
    <w:rsid w:val="00C81E52"/>
    <w:rsid w:val="00C82941"/>
    <w:rsid w:val="00C82D89"/>
    <w:rsid w:val="00C833D3"/>
    <w:rsid w:val="00C8355F"/>
    <w:rsid w:val="00C83677"/>
    <w:rsid w:val="00C841C1"/>
    <w:rsid w:val="00C85502"/>
    <w:rsid w:val="00C93600"/>
    <w:rsid w:val="00C9668F"/>
    <w:rsid w:val="00C97480"/>
    <w:rsid w:val="00C97D25"/>
    <w:rsid w:val="00CA09D0"/>
    <w:rsid w:val="00CA0F7A"/>
    <w:rsid w:val="00CA11FA"/>
    <w:rsid w:val="00CA2137"/>
    <w:rsid w:val="00CA27D8"/>
    <w:rsid w:val="00CA30E9"/>
    <w:rsid w:val="00CA4476"/>
    <w:rsid w:val="00CA4AE8"/>
    <w:rsid w:val="00CB04CA"/>
    <w:rsid w:val="00CB132A"/>
    <w:rsid w:val="00CB1F58"/>
    <w:rsid w:val="00CB2D45"/>
    <w:rsid w:val="00CB51D2"/>
    <w:rsid w:val="00CB6ACA"/>
    <w:rsid w:val="00CB75E8"/>
    <w:rsid w:val="00CC03E5"/>
    <w:rsid w:val="00CC1FED"/>
    <w:rsid w:val="00CC30FB"/>
    <w:rsid w:val="00CC3AA6"/>
    <w:rsid w:val="00CC3BAD"/>
    <w:rsid w:val="00CC44E7"/>
    <w:rsid w:val="00CC468A"/>
    <w:rsid w:val="00CC7327"/>
    <w:rsid w:val="00CC7686"/>
    <w:rsid w:val="00CC7F79"/>
    <w:rsid w:val="00CD06AA"/>
    <w:rsid w:val="00CD238A"/>
    <w:rsid w:val="00CD458D"/>
    <w:rsid w:val="00CD5DD1"/>
    <w:rsid w:val="00CD75C0"/>
    <w:rsid w:val="00CD7FAC"/>
    <w:rsid w:val="00CE0E3F"/>
    <w:rsid w:val="00CE5A92"/>
    <w:rsid w:val="00CF0E78"/>
    <w:rsid w:val="00CF5B86"/>
    <w:rsid w:val="00D00E99"/>
    <w:rsid w:val="00D01332"/>
    <w:rsid w:val="00D03D79"/>
    <w:rsid w:val="00D061D1"/>
    <w:rsid w:val="00D065E5"/>
    <w:rsid w:val="00D066AF"/>
    <w:rsid w:val="00D07AD4"/>
    <w:rsid w:val="00D07DC7"/>
    <w:rsid w:val="00D12E8E"/>
    <w:rsid w:val="00D12F02"/>
    <w:rsid w:val="00D1558C"/>
    <w:rsid w:val="00D16032"/>
    <w:rsid w:val="00D175FA"/>
    <w:rsid w:val="00D20ABB"/>
    <w:rsid w:val="00D20FDF"/>
    <w:rsid w:val="00D211F9"/>
    <w:rsid w:val="00D22BA9"/>
    <w:rsid w:val="00D23272"/>
    <w:rsid w:val="00D2399B"/>
    <w:rsid w:val="00D23AC7"/>
    <w:rsid w:val="00D242D8"/>
    <w:rsid w:val="00D25A8B"/>
    <w:rsid w:val="00D3126B"/>
    <w:rsid w:val="00D31E50"/>
    <w:rsid w:val="00D32EF7"/>
    <w:rsid w:val="00D3371D"/>
    <w:rsid w:val="00D407A9"/>
    <w:rsid w:val="00D41EED"/>
    <w:rsid w:val="00D42C67"/>
    <w:rsid w:val="00D42FCD"/>
    <w:rsid w:val="00D4366E"/>
    <w:rsid w:val="00D43966"/>
    <w:rsid w:val="00D43DE1"/>
    <w:rsid w:val="00D44331"/>
    <w:rsid w:val="00D45A97"/>
    <w:rsid w:val="00D4658F"/>
    <w:rsid w:val="00D476E6"/>
    <w:rsid w:val="00D47911"/>
    <w:rsid w:val="00D47D16"/>
    <w:rsid w:val="00D5358E"/>
    <w:rsid w:val="00D54DE1"/>
    <w:rsid w:val="00D55D67"/>
    <w:rsid w:val="00D55ED3"/>
    <w:rsid w:val="00D569D5"/>
    <w:rsid w:val="00D57024"/>
    <w:rsid w:val="00D57CE5"/>
    <w:rsid w:val="00D600A5"/>
    <w:rsid w:val="00D60259"/>
    <w:rsid w:val="00D60CB8"/>
    <w:rsid w:val="00D61780"/>
    <w:rsid w:val="00D62207"/>
    <w:rsid w:val="00D629A1"/>
    <w:rsid w:val="00D62C9F"/>
    <w:rsid w:val="00D62FAB"/>
    <w:rsid w:val="00D637A9"/>
    <w:rsid w:val="00D64AC8"/>
    <w:rsid w:val="00D64BB1"/>
    <w:rsid w:val="00D6549E"/>
    <w:rsid w:val="00D66264"/>
    <w:rsid w:val="00D6650D"/>
    <w:rsid w:val="00D66675"/>
    <w:rsid w:val="00D667D7"/>
    <w:rsid w:val="00D71C70"/>
    <w:rsid w:val="00D71D65"/>
    <w:rsid w:val="00D74111"/>
    <w:rsid w:val="00D74EF1"/>
    <w:rsid w:val="00D80E55"/>
    <w:rsid w:val="00D835A9"/>
    <w:rsid w:val="00D851B2"/>
    <w:rsid w:val="00D85EA1"/>
    <w:rsid w:val="00D91FA6"/>
    <w:rsid w:val="00D93B79"/>
    <w:rsid w:val="00D93C07"/>
    <w:rsid w:val="00D94DB0"/>
    <w:rsid w:val="00D94E49"/>
    <w:rsid w:val="00D94F3F"/>
    <w:rsid w:val="00D95244"/>
    <w:rsid w:val="00D954A5"/>
    <w:rsid w:val="00D95DEB"/>
    <w:rsid w:val="00D96587"/>
    <w:rsid w:val="00D96FC7"/>
    <w:rsid w:val="00D97D2A"/>
    <w:rsid w:val="00DA20EB"/>
    <w:rsid w:val="00DB1516"/>
    <w:rsid w:val="00DB2AB4"/>
    <w:rsid w:val="00DB2ABF"/>
    <w:rsid w:val="00DB4745"/>
    <w:rsid w:val="00DB6CCA"/>
    <w:rsid w:val="00DB7430"/>
    <w:rsid w:val="00DC0008"/>
    <w:rsid w:val="00DC0BE0"/>
    <w:rsid w:val="00DC1487"/>
    <w:rsid w:val="00DC1C65"/>
    <w:rsid w:val="00DC317E"/>
    <w:rsid w:val="00DC36CA"/>
    <w:rsid w:val="00DC4213"/>
    <w:rsid w:val="00DC4E92"/>
    <w:rsid w:val="00DC52B0"/>
    <w:rsid w:val="00DC60C3"/>
    <w:rsid w:val="00DC61D7"/>
    <w:rsid w:val="00DC6238"/>
    <w:rsid w:val="00DC637D"/>
    <w:rsid w:val="00DC76EC"/>
    <w:rsid w:val="00DC7790"/>
    <w:rsid w:val="00DD0352"/>
    <w:rsid w:val="00DD11FD"/>
    <w:rsid w:val="00DD2FE6"/>
    <w:rsid w:val="00DD3A45"/>
    <w:rsid w:val="00DD57A2"/>
    <w:rsid w:val="00DD67F0"/>
    <w:rsid w:val="00DE1051"/>
    <w:rsid w:val="00DE3352"/>
    <w:rsid w:val="00DE44E3"/>
    <w:rsid w:val="00DE518A"/>
    <w:rsid w:val="00DE59FE"/>
    <w:rsid w:val="00DF0A05"/>
    <w:rsid w:val="00DF170E"/>
    <w:rsid w:val="00DF28FF"/>
    <w:rsid w:val="00DF388E"/>
    <w:rsid w:val="00DF3F28"/>
    <w:rsid w:val="00DF4367"/>
    <w:rsid w:val="00DF62B9"/>
    <w:rsid w:val="00DF6F7F"/>
    <w:rsid w:val="00DF73EB"/>
    <w:rsid w:val="00E0095B"/>
    <w:rsid w:val="00E009FF"/>
    <w:rsid w:val="00E01B9D"/>
    <w:rsid w:val="00E02F63"/>
    <w:rsid w:val="00E03525"/>
    <w:rsid w:val="00E03537"/>
    <w:rsid w:val="00E03683"/>
    <w:rsid w:val="00E054D8"/>
    <w:rsid w:val="00E06363"/>
    <w:rsid w:val="00E0703B"/>
    <w:rsid w:val="00E103BF"/>
    <w:rsid w:val="00E12B4E"/>
    <w:rsid w:val="00E15B3B"/>
    <w:rsid w:val="00E220A4"/>
    <w:rsid w:val="00E22709"/>
    <w:rsid w:val="00E23818"/>
    <w:rsid w:val="00E249D3"/>
    <w:rsid w:val="00E25787"/>
    <w:rsid w:val="00E3063B"/>
    <w:rsid w:val="00E30B4C"/>
    <w:rsid w:val="00E316F7"/>
    <w:rsid w:val="00E32D96"/>
    <w:rsid w:val="00E37628"/>
    <w:rsid w:val="00E37E31"/>
    <w:rsid w:val="00E37E8C"/>
    <w:rsid w:val="00E4059A"/>
    <w:rsid w:val="00E40B5D"/>
    <w:rsid w:val="00E40D39"/>
    <w:rsid w:val="00E41777"/>
    <w:rsid w:val="00E42041"/>
    <w:rsid w:val="00E425F0"/>
    <w:rsid w:val="00E42D03"/>
    <w:rsid w:val="00E43E1D"/>
    <w:rsid w:val="00E44A6E"/>
    <w:rsid w:val="00E5287A"/>
    <w:rsid w:val="00E52937"/>
    <w:rsid w:val="00E52A7C"/>
    <w:rsid w:val="00E534C3"/>
    <w:rsid w:val="00E53FDB"/>
    <w:rsid w:val="00E5712A"/>
    <w:rsid w:val="00E57494"/>
    <w:rsid w:val="00E57AF8"/>
    <w:rsid w:val="00E60821"/>
    <w:rsid w:val="00E60F23"/>
    <w:rsid w:val="00E617D3"/>
    <w:rsid w:val="00E626B3"/>
    <w:rsid w:val="00E6324C"/>
    <w:rsid w:val="00E6371E"/>
    <w:rsid w:val="00E65122"/>
    <w:rsid w:val="00E652D8"/>
    <w:rsid w:val="00E66AD3"/>
    <w:rsid w:val="00E66DD2"/>
    <w:rsid w:val="00E71249"/>
    <w:rsid w:val="00E72B91"/>
    <w:rsid w:val="00E771B9"/>
    <w:rsid w:val="00E848E8"/>
    <w:rsid w:val="00E84B5C"/>
    <w:rsid w:val="00E87AD3"/>
    <w:rsid w:val="00E901C0"/>
    <w:rsid w:val="00E90C32"/>
    <w:rsid w:val="00E91AC3"/>
    <w:rsid w:val="00E934A3"/>
    <w:rsid w:val="00E9406C"/>
    <w:rsid w:val="00E941C3"/>
    <w:rsid w:val="00E945A5"/>
    <w:rsid w:val="00E9490A"/>
    <w:rsid w:val="00E958FA"/>
    <w:rsid w:val="00E96F77"/>
    <w:rsid w:val="00E97910"/>
    <w:rsid w:val="00EA229C"/>
    <w:rsid w:val="00EA5822"/>
    <w:rsid w:val="00EA5842"/>
    <w:rsid w:val="00EA6724"/>
    <w:rsid w:val="00EB1204"/>
    <w:rsid w:val="00EB1516"/>
    <w:rsid w:val="00EB186B"/>
    <w:rsid w:val="00EB21C9"/>
    <w:rsid w:val="00EB3A2A"/>
    <w:rsid w:val="00EB4217"/>
    <w:rsid w:val="00EB437D"/>
    <w:rsid w:val="00EB5174"/>
    <w:rsid w:val="00EB55F9"/>
    <w:rsid w:val="00EC1FB9"/>
    <w:rsid w:val="00EC354A"/>
    <w:rsid w:val="00EC36EE"/>
    <w:rsid w:val="00EC37AF"/>
    <w:rsid w:val="00EC547D"/>
    <w:rsid w:val="00ED0987"/>
    <w:rsid w:val="00ED0994"/>
    <w:rsid w:val="00ED121A"/>
    <w:rsid w:val="00ED196F"/>
    <w:rsid w:val="00ED1B89"/>
    <w:rsid w:val="00ED4641"/>
    <w:rsid w:val="00ED4942"/>
    <w:rsid w:val="00ED68AF"/>
    <w:rsid w:val="00EE08CB"/>
    <w:rsid w:val="00EE10DF"/>
    <w:rsid w:val="00EE2A07"/>
    <w:rsid w:val="00EE2AEE"/>
    <w:rsid w:val="00EE2C59"/>
    <w:rsid w:val="00EE3BF8"/>
    <w:rsid w:val="00EE3E5A"/>
    <w:rsid w:val="00EE650E"/>
    <w:rsid w:val="00EE69C0"/>
    <w:rsid w:val="00EE76A6"/>
    <w:rsid w:val="00EF1AB1"/>
    <w:rsid w:val="00EF2238"/>
    <w:rsid w:val="00EF4A32"/>
    <w:rsid w:val="00EF5822"/>
    <w:rsid w:val="00EF7155"/>
    <w:rsid w:val="00F00BD7"/>
    <w:rsid w:val="00F0138C"/>
    <w:rsid w:val="00F019B9"/>
    <w:rsid w:val="00F04361"/>
    <w:rsid w:val="00F04B4F"/>
    <w:rsid w:val="00F04E68"/>
    <w:rsid w:val="00F063CE"/>
    <w:rsid w:val="00F070D8"/>
    <w:rsid w:val="00F073B7"/>
    <w:rsid w:val="00F077C2"/>
    <w:rsid w:val="00F11355"/>
    <w:rsid w:val="00F11415"/>
    <w:rsid w:val="00F140B5"/>
    <w:rsid w:val="00F14CF0"/>
    <w:rsid w:val="00F162AC"/>
    <w:rsid w:val="00F20D46"/>
    <w:rsid w:val="00F20FD9"/>
    <w:rsid w:val="00F23715"/>
    <w:rsid w:val="00F24924"/>
    <w:rsid w:val="00F25517"/>
    <w:rsid w:val="00F25AC4"/>
    <w:rsid w:val="00F26BAC"/>
    <w:rsid w:val="00F319C0"/>
    <w:rsid w:val="00F31D5B"/>
    <w:rsid w:val="00F322DC"/>
    <w:rsid w:val="00F34F83"/>
    <w:rsid w:val="00F36176"/>
    <w:rsid w:val="00F3682A"/>
    <w:rsid w:val="00F4355C"/>
    <w:rsid w:val="00F43CE4"/>
    <w:rsid w:val="00F43D60"/>
    <w:rsid w:val="00F43FE4"/>
    <w:rsid w:val="00F442B2"/>
    <w:rsid w:val="00F44664"/>
    <w:rsid w:val="00F45116"/>
    <w:rsid w:val="00F461DE"/>
    <w:rsid w:val="00F463ED"/>
    <w:rsid w:val="00F46E28"/>
    <w:rsid w:val="00F47EA6"/>
    <w:rsid w:val="00F50505"/>
    <w:rsid w:val="00F508C2"/>
    <w:rsid w:val="00F51E31"/>
    <w:rsid w:val="00F51F6A"/>
    <w:rsid w:val="00F52398"/>
    <w:rsid w:val="00F535F0"/>
    <w:rsid w:val="00F54BB0"/>
    <w:rsid w:val="00F55021"/>
    <w:rsid w:val="00F579A7"/>
    <w:rsid w:val="00F61B64"/>
    <w:rsid w:val="00F61D50"/>
    <w:rsid w:val="00F63045"/>
    <w:rsid w:val="00F63BFE"/>
    <w:rsid w:val="00F65BDB"/>
    <w:rsid w:val="00F66DC4"/>
    <w:rsid w:val="00F66F63"/>
    <w:rsid w:val="00F71524"/>
    <w:rsid w:val="00F7185A"/>
    <w:rsid w:val="00F74225"/>
    <w:rsid w:val="00F74267"/>
    <w:rsid w:val="00F748B3"/>
    <w:rsid w:val="00F752A5"/>
    <w:rsid w:val="00F80974"/>
    <w:rsid w:val="00F82038"/>
    <w:rsid w:val="00F84BBF"/>
    <w:rsid w:val="00F87841"/>
    <w:rsid w:val="00F87C19"/>
    <w:rsid w:val="00F87D8D"/>
    <w:rsid w:val="00F903D3"/>
    <w:rsid w:val="00F90668"/>
    <w:rsid w:val="00F906DD"/>
    <w:rsid w:val="00F91C59"/>
    <w:rsid w:val="00F9227C"/>
    <w:rsid w:val="00F9247F"/>
    <w:rsid w:val="00F93274"/>
    <w:rsid w:val="00F94B9A"/>
    <w:rsid w:val="00FA11D9"/>
    <w:rsid w:val="00FA1BEA"/>
    <w:rsid w:val="00FA201D"/>
    <w:rsid w:val="00FA220C"/>
    <w:rsid w:val="00FA2BFF"/>
    <w:rsid w:val="00FA4165"/>
    <w:rsid w:val="00FA498F"/>
    <w:rsid w:val="00FA5E80"/>
    <w:rsid w:val="00FA5ECF"/>
    <w:rsid w:val="00FA6421"/>
    <w:rsid w:val="00FA70F9"/>
    <w:rsid w:val="00FA72F5"/>
    <w:rsid w:val="00FB1678"/>
    <w:rsid w:val="00FB3122"/>
    <w:rsid w:val="00FB3DF8"/>
    <w:rsid w:val="00FB6FC0"/>
    <w:rsid w:val="00FC3173"/>
    <w:rsid w:val="00FC373F"/>
    <w:rsid w:val="00FC3BFC"/>
    <w:rsid w:val="00FC4853"/>
    <w:rsid w:val="00FC4DF0"/>
    <w:rsid w:val="00FC554F"/>
    <w:rsid w:val="00FC7ACA"/>
    <w:rsid w:val="00FD01CA"/>
    <w:rsid w:val="00FD0A35"/>
    <w:rsid w:val="00FD1B3A"/>
    <w:rsid w:val="00FD2834"/>
    <w:rsid w:val="00FD506F"/>
    <w:rsid w:val="00FD5C3F"/>
    <w:rsid w:val="00FD6E10"/>
    <w:rsid w:val="00FD7B13"/>
    <w:rsid w:val="00FD7C33"/>
    <w:rsid w:val="00FE0038"/>
    <w:rsid w:val="00FE00B7"/>
    <w:rsid w:val="00FE0F17"/>
    <w:rsid w:val="00FE1C5A"/>
    <w:rsid w:val="00FE41F0"/>
    <w:rsid w:val="00FE46B4"/>
    <w:rsid w:val="00FE4BA9"/>
    <w:rsid w:val="00FE4BEC"/>
    <w:rsid w:val="00FE5793"/>
    <w:rsid w:val="00FE6845"/>
    <w:rsid w:val="00FE71BB"/>
    <w:rsid w:val="00FE764A"/>
    <w:rsid w:val="00FF0129"/>
    <w:rsid w:val="00FF066A"/>
    <w:rsid w:val="00FF3930"/>
    <w:rsid w:val="00FF4426"/>
    <w:rsid w:val="00FF54E0"/>
    <w:rsid w:val="00FF5AB7"/>
    <w:rsid w:val="00FF6677"/>
    <w:rsid w:val="00FF66E0"/>
    <w:rsid w:val="00FF6B3C"/>
    <w:rsid w:val="01221745"/>
    <w:rsid w:val="01D224A5"/>
    <w:rsid w:val="01D260E8"/>
    <w:rsid w:val="01D473D0"/>
    <w:rsid w:val="01E43719"/>
    <w:rsid w:val="01F32738"/>
    <w:rsid w:val="02210A22"/>
    <w:rsid w:val="022E14EC"/>
    <w:rsid w:val="0272223E"/>
    <w:rsid w:val="02762CBF"/>
    <w:rsid w:val="027652D2"/>
    <w:rsid w:val="02B175DE"/>
    <w:rsid w:val="02CA0C07"/>
    <w:rsid w:val="02E83A50"/>
    <w:rsid w:val="02EC4896"/>
    <w:rsid w:val="031F57EB"/>
    <w:rsid w:val="033719D1"/>
    <w:rsid w:val="033D423A"/>
    <w:rsid w:val="0386695D"/>
    <w:rsid w:val="03987451"/>
    <w:rsid w:val="03A73866"/>
    <w:rsid w:val="03F02043"/>
    <w:rsid w:val="03F35996"/>
    <w:rsid w:val="041F314E"/>
    <w:rsid w:val="0445151B"/>
    <w:rsid w:val="0485155B"/>
    <w:rsid w:val="048A24BA"/>
    <w:rsid w:val="04CC78F9"/>
    <w:rsid w:val="04FA73BF"/>
    <w:rsid w:val="05065269"/>
    <w:rsid w:val="051D173C"/>
    <w:rsid w:val="0556564C"/>
    <w:rsid w:val="056003D7"/>
    <w:rsid w:val="05643DDF"/>
    <w:rsid w:val="05907A59"/>
    <w:rsid w:val="05A20E75"/>
    <w:rsid w:val="061B70CA"/>
    <w:rsid w:val="065A7E43"/>
    <w:rsid w:val="06EC2709"/>
    <w:rsid w:val="072254ED"/>
    <w:rsid w:val="072E0E22"/>
    <w:rsid w:val="0770502F"/>
    <w:rsid w:val="079D0039"/>
    <w:rsid w:val="07BB50BD"/>
    <w:rsid w:val="07E14145"/>
    <w:rsid w:val="07E301D1"/>
    <w:rsid w:val="07FB6A96"/>
    <w:rsid w:val="08335FFD"/>
    <w:rsid w:val="083A11AC"/>
    <w:rsid w:val="086E41D1"/>
    <w:rsid w:val="089407BB"/>
    <w:rsid w:val="089F53F8"/>
    <w:rsid w:val="08E81855"/>
    <w:rsid w:val="09012BD3"/>
    <w:rsid w:val="0909641B"/>
    <w:rsid w:val="091A1370"/>
    <w:rsid w:val="091F75F0"/>
    <w:rsid w:val="091F7AFD"/>
    <w:rsid w:val="094969CE"/>
    <w:rsid w:val="094B7988"/>
    <w:rsid w:val="09A45A7E"/>
    <w:rsid w:val="09B108DA"/>
    <w:rsid w:val="09BA1E51"/>
    <w:rsid w:val="09BE7829"/>
    <w:rsid w:val="09C70F9F"/>
    <w:rsid w:val="0A200B7B"/>
    <w:rsid w:val="0A3777A0"/>
    <w:rsid w:val="0A877B0B"/>
    <w:rsid w:val="0A960E3D"/>
    <w:rsid w:val="0AD45BB9"/>
    <w:rsid w:val="0AF4758B"/>
    <w:rsid w:val="0AFD3448"/>
    <w:rsid w:val="0B1C260B"/>
    <w:rsid w:val="0B4817DF"/>
    <w:rsid w:val="0B575682"/>
    <w:rsid w:val="0B5D54C8"/>
    <w:rsid w:val="0B65741E"/>
    <w:rsid w:val="0B9F230D"/>
    <w:rsid w:val="0BB61C82"/>
    <w:rsid w:val="0BE55810"/>
    <w:rsid w:val="0C2C21AD"/>
    <w:rsid w:val="0CB1355A"/>
    <w:rsid w:val="0CB1430B"/>
    <w:rsid w:val="0CC27E94"/>
    <w:rsid w:val="0CC8516B"/>
    <w:rsid w:val="0D20221F"/>
    <w:rsid w:val="0D272ABB"/>
    <w:rsid w:val="0D3738EC"/>
    <w:rsid w:val="0D5A6FA8"/>
    <w:rsid w:val="0D741558"/>
    <w:rsid w:val="0D91312C"/>
    <w:rsid w:val="0E395CA8"/>
    <w:rsid w:val="0E420E20"/>
    <w:rsid w:val="0E4971A2"/>
    <w:rsid w:val="0ED1113A"/>
    <w:rsid w:val="0F545F4E"/>
    <w:rsid w:val="0F8D352F"/>
    <w:rsid w:val="0F9555C9"/>
    <w:rsid w:val="0F9B7000"/>
    <w:rsid w:val="0FF01CE6"/>
    <w:rsid w:val="0FF23870"/>
    <w:rsid w:val="10171E38"/>
    <w:rsid w:val="10391C14"/>
    <w:rsid w:val="104A1B73"/>
    <w:rsid w:val="10590927"/>
    <w:rsid w:val="1098568C"/>
    <w:rsid w:val="10993435"/>
    <w:rsid w:val="109D6ACB"/>
    <w:rsid w:val="10ED421B"/>
    <w:rsid w:val="112C5DBE"/>
    <w:rsid w:val="115E2424"/>
    <w:rsid w:val="11603F64"/>
    <w:rsid w:val="118F7CB8"/>
    <w:rsid w:val="11B26F3F"/>
    <w:rsid w:val="11B41201"/>
    <w:rsid w:val="11C146DB"/>
    <w:rsid w:val="11C34127"/>
    <w:rsid w:val="11D51E82"/>
    <w:rsid w:val="11ED484F"/>
    <w:rsid w:val="12316D23"/>
    <w:rsid w:val="124A1323"/>
    <w:rsid w:val="126343E6"/>
    <w:rsid w:val="12833146"/>
    <w:rsid w:val="128C65E7"/>
    <w:rsid w:val="12B156A7"/>
    <w:rsid w:val="12D7347A"/>
    <w:rsid w:val="12E576B9"/>
    <w:rsid w:val="12E869BD"/>
    <w:rsid w:val="12F220F8"/>
    <w:rsid w:val="130C72CA"/>
    <w:rsid w:val="133646CF"/>
    <w:rsid w:val="13400575"/>
    <w:rsid w:val="136C0B90"/>
    <w:rsid w:val="13884A45"/>
    <w:rsid w:val="13C1682D"/>
    <w:rsid w:val="14232B31"/>
    <w:rsid w:val="142743F7"/>
    <w:rsid w:val="14696E20"/>
    <w:rsid w:val="14777889"/>
    <w:rsid w:val="14847030"/>
    <w:rsid w:val="14C138D7"/>
    <w:rsid w:val="14CF2893"/>
    <w:rsid w:val="14E2108F"/>
    <w:rsid w:val="14F055ED"/>
    <w:rsid w:val="150C0998"/>
    <w:rsid w:val="151D36CF"/>
    <w:rsid w:val="1541271E"/>
    <w:rsid w:val="15427EA3"/>
    <w:rsid w:val="15531086"/>
    <w:rsid w:val="155C3C86"/>
    <w:rsid w:val="157A272C"/>
    <w:rsid w:val="158A3871"/>
    <w:rsid w:val="158F6D5F"/>
    <w:rsid w:val="15B75023"/>
    <w:rsid w:val="15BD477F"/>
    <w:rsid w:val="15E42B0F"/>
    <w:rsid w:val="15E76B2A"/>
    <w:rsid w:val="15FA2BC8"/>
    <w:rsid w:val="1628085B"/>
    <w:rsid w:val="1632040E"/>
    <w:rsid w:val="16401F0A"/>
    <w:rsid w:val="167B5BCE"/>
    <w:rsid w:val="167C422A"/>
    <w:rsid w:val="167E3968"/>
    <w:rsid w:val="16886DC6"/>
    <w:rsid w:val="16985938"/>
    <w:rsid w:val="16DC0C5E"/>
    <w:rsid w:val="17424826"/>
    <w:rsid w:val="174269D7"/>
    <w:rsid w:val="179A35E4"/>
    <w:rsid w:val="17B1564C"/>
    <w:rsid w:val="17D9547D"/>
    <w:rsid w:val="18272157"/>
    <w:rsid w:val="185F31B6"/>
    <w:rsid w:val="187631CA"/>
    <w:rsid w:val="1876428F"/>
    <w:rsid w:val="189E42EC"/>
    <w:rsid w:val="18D31CC1"/>
    <w:rsid w:val="18D921A0"/>
    <w:rsid w:val="18E56511"/>
    <w:rsid w:val="18FF2458"/>
    <w:rsid w:val="1903546A"/>
    <w:rsid w:val="19201DFC"/>
    <w:rsid w:val="194D0D66"/>
    <w:rsid w:val="1995685E"/>
    <w:rsid w:val="19A84553"/>
    <w:rsid w:val="19F55347"/>
    <w:rsid w:val="19FC3F59"/>
    <w:rsid w:val="1A0E4ACC"/>
    <w:rsid w:val="1A113D5A"/>
    <w:rsid w:val="1A29290D"/>
    <w:rsid w:val="1AEF1CD2"/>
    <w:rsid w:val="1B3A446C"/>
    <w:rsid w:val="1B9727C6"/>
    <w:rsid w:val="1B9D4EC0"/>
    <w:rsid w:val="1B9E2E45"/>
    <w:rsid w:val="1BD36D09"/>
    <w:rsid w:val="1C55691D"/>
    <w:rsid w:val="1C77102E"/>
    <w:rsid w:val="1CA12F0D"/>
    <w:rsid w:val="1CA32855"/>
    <w:rsid w:val="1CC45B13"/>
    <w:rsid w:val="1CDC73A6"/>
    <w:rsid w:val="1CDD74FF"/>
    <w:rsid w:val="1CEE04B3"/>
    <w:rsid w:val="1CF3780A"/>
    <w:rsid w:val="1D236B73"/>
    <w:rsid w:val="1D7110E1"/>
    <w:rsid w:val="1DB52AE2"/>
    <w:rsid w:val="1DFD3F65"/>
    <w:rsid w:val="1E8748C8"/>
    <w:rsid w:val="1E8E1852"/>
    <w:rsid w:val="1EB13368"/>
    <w:rsid w:val="1EB924DA"/>
    <w:rsid w:val="1EE60672"/>
    <w:rsid w:val="1EEC38F8"/>
    <w:rsid w:val="1F046D53"/>
    <w:rsid w:val="1F0B2AC2"/>
    <w:rsid w:val="1F172952"/>
    <w:rsid w:val="1F265E7E"/>
    <w:rsid w:val="1F6B4492"/>
    <w:rsid w:val="1F7F214B"/>
    <w:rsid w:val="1F844FB3"/>
    <w:rsid w:val="1FB261ED"/>
    <w:rsid w:val="1FD77CA0"/>
    <w:rsid w:val="20152507"/>
    <w:rsid w:val="2032485A"/>
    <w:rsid w:val="20741FB3"/>
    <w:rsid w:val="209C79E7"/>
    <w:rsid w:val="20A56E83"/>
    <w:rsid w:val="20C62AB1"/>
    <w:rsid w:val="20CF2CD6"/>
    <w:rsid w:val="20E62DD2"/>
    <w:rsid w:val="21005FBD"/>
    <w:rsid w:val="210F7AB2"/>
    <w:rsid w:val="21106EE6"/>
    <w:rsid w:val="21443D17"/>
    <w:rsid w:val="21510D44"/>
    <w:rsid w:val="21BA7B4D"/>
    <w:rsid w:val="21C92A4A"/>
    <w:rsid w:val="21D87DD9"/>
    <w:rsid w:val="223725B5"/>
    <w:rsid w:val="22434DEE"/>
    <w:rsid w:val="22436DFD"/>
    <w:rsid w:val="224E6F59"/>
    <w:rsid w:val="22582C2D"/>
    <w:rsid w:val="22823389"/>
    <w:rsid w:val="22960879"/>
    <w:rsid w:val="22B35052"/>
    <w:rsid w:val="22CF1A8B"/>
    <w:rsid w:val="22DF1F97"/>
    <w:rsid w:val="22EB59ED"/>
    <w:rsid w:val="23201BC6"/>
    <w:rsid w:val="233A176C"/>
    <w:rsid w:val="23490CC0"/>
    <w:rsid w:val="235814CD"/>
    <w:rsid w:val="23A50088"/>
    <w:rsid w:val="23BE1820"/>
    <w:rsid w:val="23CC030C"/>
    <w:rsid w:val="24020F79"/>
    <w:rsid w:val="24661853"/>
    <w:rsid w:val="2477051A"/>
    <w:rsid w:val="247A3B85"/>
    <w:rsid w:val="249C74E5"/>
    <w:rsid w:val="24D36E43"/>
    <w:rsid w:val="25046605"/>
    <w:rsid w:val="253B64BB"/>
    <w:rsid w:val="2564071B"/>
    <w:rsid w:val="25952524"/>
    <w:rsid w:val="25E6428E"/>
    <w:rsid w:val="2605084A"/>
    <w:rsid w:val="261178BF"/>
    <w:rsid w:val="26206F63"/>
    <w:rsid w:val="263478A5"/>
    <w:rsid w:val="264338E4"/>
    <w:rsid w:val="264D724B"/>
    <w:rsid w:val="26555D29"/>
    <w:rsid w:val="26775B6F"/>
    <w:rsid w:val="26CB459A"/>
    <w:rsid w:val="26CE4A4B"/>
    <w:rsid w:val="270A516B"/>
    <w:rsid w:val="27161116"/>
    <w:rsid w:val="271A7B91"/>
    <w:rsid w:val="2757066F"/>
    <w:rsid w:val="27652832"/>
    <w:rsid w:val="2777177B"/>
    <w:rsid w:val="27865CBD"/>
    <w:rsid w:val="27A42741"/>
    <w:rsid w:val="27B927C5"/>
    <w:rsid w:val="27CD1A05"/>
    <w:rsid w:val="27FA218B"/>
    <w:rsid w:val="27FB02A8"/>
    <w:rsid w:val="27FB1376"/>
    <w:rsid w:val="28156E12"/>
    <w:rsid w:val="281E145F"/>
    <w:rsid w:val="28397C5C"/>
    <w:rsid w:val="283E3A08"/>
    <w:rsid w:val="284E7C17"/>
    <w:rsid w:val="286F1A60"/>
    <w:rsid w:val="288762AB"/>
    <w:rsid w:val="28CB15E0"/>
    <w:rsid w:val="29256D1A"/>
    <w:rsid w:val="29715E88"/>
    <w:rsid w:val="29893EDE"/>
    <w:rsid w:val="29917F35"/>
    <w:rsid w:val="29DB65C4"/>
    <w:rsid w:val="29E6521C"/>
    <w:rsid w:val="29EC2C2A"/>
    <w:rsid w:val="29F2489B"/>
    <w:rsid w:val="2A2565F6"/>
    <w:rsid w:val="2A2B4A4C"/>
    <w:rsid w:val="2A492DD5"/>
    <w:rsid w:val="2A6B309D"/>
    <w:rsid w:val="2A7A5729"/>
    <w:rsid w:val="2A892078"/>
    <w:rsid w:val="2A8F64A0"/>
    <w:rsid w:val="2A9D0529"/>
    <w:rsid w:val="2A9F5389"/>
    <w:rsid w:val="2AA47915"/>
    <w:rsid w:val="2AB078A1"/>
    <w:rsid w:val="2AB92F58"/>
    <w:rsid w:val="2AC83C03"/>
    <w:rsid w:val="2AF50FE1"/>
    <w:rsid w:val="2B171736"/>
    <w:rsid w:val="2B5103A5"/>
    <w:rsid w:val="2B662E13"/>
    <w:rsid w:val="2B786101"/>
    <w:rsid w:val="2BB754AA"/>
    <w:rsid w:val="2C1720C2"/>
    <w:rsid w:val="2C6E79A3"/>
    <w:rsid w:val="2C82701B"/>
    <w:rsid w:val="2C8345C5"/>
    <w:rsid w:val="2C8F0B8C"/>
    <w:rsid w:val="2C9F607D"/>
    <w:rsid w:val="2CAE4A70"/>
    <w:rsid w:val="2CE0149C"/>
    <w:rsid w:val="2D0B58C4"/>
    <w:rsid w:val="2D671322"/>
    <w:rsid w:val="2D7C07C2"/>
    <w:rsid w:val="2DC95A01"/>
    <w:rsid w:val="2DF15149"/>
    <w:rsid w:val="2E2308DB"/>
    <w:rsid w:val="2E322E43"/>
    <w:rsid w:val="2E383961"/>
    <w:rsid w:val="2EB0393F"/>
    <w:rsid w:val="2EC00E68"/>
    <w:rsid w:val="2EE3513B"/>
    <w:rsid w:val="2EEB781D"/>
    <w:rsid w:val="2EF66F8F"/>
    <w:rsid w:val="2F145250"/>
    <w:rsid w:val="2F1505CD"/>
    <w:rsid w:val="2F18339A"/>
    <w:rsid w:val="2F2D4159"/>
    <w:rsid w:val="2F7138E2"/>
    <w:rsid w:val="2F792FFB"/>
    <w:rsid w:val="2FC86852"/>
    <w:rsid w:val="2FCE1AAB"/>
    <w:rsid w:val="2FD22068"/>
    <w:rsid w:val="2FF31859"/>
    <w:rsid w:val="300E427E"/>
    <w:rsid w:val="300E5B5E"/>
    <w:rsid w:val="303D3513"/>
    <w:rsid w:val="306C45D8"/>
    <w:rsid w:val="309B7F0A"/>
    <w:rsid w:val="30C117DD"/>
    <w:rsid w:val="30CE5FA9"/>
    <w:rsid w:val="30F158A2"/>
    <w:rsid w:val="312C3A89"/>
    <w:rsid w:val="31A5664C"/>
    <w:rsid w:val="31B95785"/>
    <w:rsid w:val="31FE5CFF"/>
    <w:rsid w:val="32713DBA"/>
    <w:rsid w:val="32B60D2C"/>
    <w:rsid w:val="32F5151F"/>
    <w:rsid w:val="33504BEE"/>
    <w:rsid w:val="33714411"/>
    <w:rsid w:val="338B4A07"/>
    <w:rsid w:val="338F5AD4"/>
    <w:rsid w:val="33C65588"/>
    <w:rsid w:val="343D0089"/>
    <w:rsid w:val="346D694C"/>
    <w:rsid w:val="34884F49"/>
    <w:rsid w:val="348A5B99"/>
    <w:rsid w:val="34F24ECD"/>
    <w:rsid w:val="34FE0A49"/>
    <w:rsid w:val="351C661F"/>
    <w:rsid w:val="352F5738"/>
    <w:rsid w:val="3546508A"/>
    <w:rsid w:val="3546533A"/>
    <w:rsid w:val="35AD3DA0"/>
    <w:rsid w:val="35B9552F"/>
    <w:rsid w:val="35B97ADD"/>
    <w:rsid w:val="35C3796D"/>
    <w:rsid w:val="35D7166A"/>
    <w:rsid w:val="35FB11DB"/>
    <w:rsid w:val="36080FD9"/>
    <w:rsid w:val="36224F6D"/>
    <w:rsid w:val="362338E1"/>
    <w:rsid w:val="3633645B"/>
    <w:rsid w:val="36493678"/>
    <w:rsid w:val="36BB2DB7"/>
    <w:rsid w:val="36DD783B"/>
    <w:rsid w:val="36F55EC2"/>
    <w:rsid w:val="373E332E"/>
    <w:rsid w:val="37587EE6"/>
    <w:rsid w:val="37617655"/>
    <w:rsid w:val="37653246"/>
    <w:rsid w:val="3766347B"/>
    <w:rsid w:val="37B46F69"/>
    <w:rsid w:val="37E05132"/>
    <w:rsid w:val="37ED0D8C"/>
    <w:rsid w:val="381D4001"/>
    <w:rsid w:val="38280E53"/>
    <w:rsid w:val="384C620F"/>
    <w:rsid w:val="388C0FC3"/>
    <w:rsid w:val="388C1BED"/>
    <w:rsid w:val="389A4488"/>
    <w:rsid w:val="38A30FFD"/>
    <w:rsid w:val="38B34D00"/>
    <w:rsid w:val="38F10B4B"/>
    <w:rsid w:val="391B0B94"/>
    <w:rsid w:val="394A2E7A"/>
    <w:rsid w:val="39BD1AA8"/>
    <w:rsid w:val="39DA0F2A"/>
    <w:rsid w:val="3A095260"/>
    <w:rsid w:val="3A7D3137"/>
    <w:rsid w:val="3AD45214"/>
    <w:rsid w:val="3B9E7ECE"/>
    <w:rsid w:val="3BAA7C31"/>
    <w:rsid w:val="3BC47CFF"/>
    <w:rsid w:val="3BD57172"/>
    <w:rsid w:val="3BEB6940"/>
    <w:rsid w:val="3BF846C3"/>
    <w:rsid w:val="3C073D70"/>
    <w:rsid w:val="3C392E26"/>
    <w:rsid w:val="3C4F2DE1"/>
    <w:rsid w:val="3C5D21B2"/>
    <w:rsid w:val="3C6F7573"/>
    <w:rsid w:val="3C7F1E3C"/>
    <w:rsid w:val="3C8E0B03"/>
    <w:rsid w:val="3C9142E1"/>
    <w:rsid w:val="3CE1546A"/>
    <w:rsid w:val="3D4216A7"/>
    <w:rsid w:val="3D6C09D0"/>
    <w:rsid w:val="3D71198D"/>
    <w:rsid w:val="3DED4B22"/>
    <w:rsid w:val="3DEF287A"/>
    <w:rsid w:val="3E404BBF"/>
    <w:rsid w:val="3E774BC5"/>
    <w:rsid w:val="3E7B1237"/>
    <w:rsid w:val="3E930731"/>
    <w:rsid w:val="3EA92F09"/>
    <w:rsid w:val="3EFC5F00"/>
    <w:rsid w:val="3F541DC1"/>
    <w:rsid w:val="3F8007A2"/>
    <w:rsid w:val="3F9568A2"/>
    <w:rsid w:val="3FB0425C"/>
    <w:rsid w:val="3FB136BC"/>
    <w:rsid w:val="3FBA2FC6"/>
    <w:rsid w:val="400123CB"/>
    <w:rsid w:val="402D1C7F"/>
    <w:rsid w:val="40406E26"/>
    <w:rsid w:val="409D052A"/>
    <w:rsid w:val="40A273FA"/>
    <w:rsid w:val="40AD57A2"/>
    <w:rsid w:val="40F87997"/>
    <w:rsid w:val="413E130B"/>
    <w:rsid w:val="41455807"/>
    <w:rsid w:val="414A0108"/>
    <w:rsid w:val="414D7E28"/>
    <w:rsid w:val="418232D2"/>
    <w:rsid w:val="41832B82"/>
    <w:rsid w:val="418B606A"/>
    <w:rsid w:val="41960792"/>
    <w:rsid w:val="41A2189A"/>
    <w:rsid w:val="41DF2AEE"/>
    <w:rsid w:val="41E43ED1"/>
    <w:rsid w:val="423D15C3"/>
    <w:rsid w:val="42462D0D"/>
    <w:rsid w:val="424C733B"/>
    <w:rsid w:val="425B212A"/>
    <w:rsid w:val="428E58C8"/>
    <w:rsid w:val="42A01236"/>
    <w:rsid w:val="42A954C4"/>
    <w:rsid w:val="42C84A20"/>
    <w:rsid w:val="42E32B9D"/>
    <w:rsid w:val="43153604"/>
    <w:rsid w:val="432343BC"/>
    <w:rsid w:val="4330368A"/>
    <w:rsid w:val="43317832"/>
    <w:rsid w:val="43717A48"/>
    <w:rsid w:val="43873032"/>
    <w:rsid w:val="43BE1989"/>
    <w:rsid w:val="43D936A7"/>
    <w:rsid w:val="43DB57E2"/>
    <w:rsid w:val="43EC4BB4"/>
    <w:rsid w:val="43F71CD9"/>
    <w:rsid w:val="443F2612"/>
    <w:rsid w:val="44445186"/>
    <w:rsid w:val="44655CE9"/>
    <w:rsid w:val="448C68BE"/>
    <w:rsid w:val="449338E7"/>
    <w:rsid w:val="44963EDC"/>
    <w:rsid w:val="44C41498"/>
    <w:rsid w:val="44C764D6"/>
    <w:rsid w:val="44C764E7"/>
    <w:rsid w:val="44DF48A5"/>
    <w:rsid w:val="44EE3E19"/>
    <w:rsid w:val="44F849CD"/>
    <w:rsid w:val="45156625"/>
    <w:rsid w:val="451F7788"/>
    <w:rsid w:val="454F15C7"/>
    <w:rsid w:val="45942575"/>
    <w:rsid w:val="45A51561"/>
    <w:rsid w:val="45B35548"/>
    <w:rsid w:val="45B60226"/>
    <w:rsid w:val="45EC243E"/>
    <w:rsid w:val="46013267"/>
    <w:rsid w:val="461C186F"/>
    <w:rsid w:val="464A4F1A"/>
    <w:rsid w:val="465C517E"/>
    <w:rsid w:val="467D31ED"/>
    <w:rsid w:val="468A0B4E"/>
    <w:rsid w:val="46C140A0"/>
    <w:rsid w:val="46C54D88"/>
    <w:rsid w:val="46D10D82"/>
    <w:rsid w:val="46DE2B19"/>
    <w:rsid w:val="46DE5933"/>
    <w:rsid w:val="470A63A6"/>
    <w:rsid w:val="474769CA"/>
    <w:rsid w:val="47AD2438"/>
    <w:rsid w:val="47CD1689"/>
    <w:rsid w:val="47D32D60"/>
    <w:rsid w:val="47DD7E86"/>
    <w:rsid w:val="47E96765"/>
    <w:rsid w:val="47EB7EB7"/>
    <w:rsid w:val="47F0115E"/>
    <w:rsid w:val="482E45E9"/>
    <w:rsid w:val="484C090D"/>
    <w:rsid w:val="4856412D"/>
    <w:rsid w:val="4859079A"/>
    <w:rsid w:val="48700ABD"/>
    <w:rsid w:val="48C479F2"/>
    <w:rsid w:val="48CF7FBF"/>
    <w:rsid w:val="48E81214"/>
    <w:rsid w:val="4949125E"/>
    <w:rsid w:val="494F6076"/>
    <w:rsid w:val="49567DDE"/>
    <w:rsid w:val="49853777"/>
    <w:rsid w:val="49864DEC"/>
    <w:rsid w:val="4995081B"/>
    <w:rsid w:val="49A60744"/>
    <w:rsid w:val="49A6310C"/>
    <w:rsid w:val="49DD7D4C"/>
    <w:rsid w:val="4A0F342B"/>
    <w:rsid w:val="4A296DD6"/>
    <w:rsid w:val="4A374FB4"/>
    <w:rsid w:val="4A3A592E"/>
    <w:rsid w:val="4A4F16AD"/>
    <w:rsid w:val="4A510BC2"/>
    <w:rsid w:val="4A512FB0"/>
    <w:rsid w:val="4AAB4494"/>
    <w:rsid w:val="4AAE6A65"/>
    <w:rsid w:val="4B10428A"/>
    <w:rsid w:val="4B1C0F5B"/>
    <w:rsid w:val="4B3653A4"/>
    <w:rsid w:val="4B3756A5"/>
    <w:rsid w:val="4B3C1B7C"/>
    <w:rsid w:val="4B4613D6"/>
    <w:rsid w:val="4B7A2432"/>
    <w:rsid w:val="4B844DB7"/>
    <w:rsid w:val="4BC655E4"/>
    <w:rsid w:val="4BD719EE"/>
    <w:rsid w:val="4C017B05"/>
    <w:rsid w:val="4C033C2B"/>
    <w:rsid w:val="4C861AD9"/>
    <w:rsid w:val="4C924C68"/>
    <w:rsid w:val="4C9E719B"/>
    <w:rsid w:val="4CA56522"/>
    <w:rsid w:val="4CC96E1A"/>
    <w:rsid w:val="4D91064B"/>
    <w:rsid w:val="4D9B74D3"/>
    <w:rsid w:val="4DA04F50"/>
    <w:rsid w:val="4DA43E95"/>
    <w:rsid w:val="4DA55747"/>
    <w:rsid w:val="4DDA0B05"/>
    <w:rsid w:val="4E00029B"/>
    <w:rsid w:val="4E042D95"/>
    <w:rsid w:val="4E086F29"/>
    <w:rsid w:val="4E3233A8"/>
    <w:rsid w:val="4E546612"/>
    <w:rsid w:val="4E7F7F57"/>
    <w:rsid w:val="4E850660"/>
    <w:rsid w:val="4EAA1668"/>
    <w:rsid w:val="4EAA6AF8"/>
    <w:rsid w:val="4EB67567"/>
    <w:rsid w:val="4EBB7ABB"/>
    <w:rsid w:val="4EE16B39"/>
    <w:rsid w:val="4F1E0932"/>
    <w:rsid w:val="4F52685B"/>
    <w:rsid w:val="4F624950"/>
    <w:rsid w:val="4F78466A"/>
    <w:rsid w:val="4F8627FB"/>
    <w:rsid w:val="4F872F42"/>
    <w:rsid w:val="4F8E3FF7"/>
    <w:rsid w:val="4FB0069F"/>
    <w:rsid w:val="4FD03B73"/>
    <w:rsid w:val="4FD52DC8"/>
    <w:rsid w:val="4FDA0373"/>
    <w:rsid w:val="508A64B6"/>
    <w:rsid w:val="50DC69C4"/>
    <w:rsid w:val="51726EE6"/>
    <w:rsid w:val="518122C6"/>
    <w:rsid w:val="51B4333C"/>
    <w:rsid w:val="51BB75DE"/>
    <w:rsid w:val="51C833AA"/>
    <w:rsid w:val="51E264F7"/>
    <w:rsid w:val="52165D2F"/>
    <w:rsid w:val="52300BB9"/>
    <w:rsid w:val="52377462"/>
    <w:rsid w:val="52486BEB"/>
    <w:rsid w:val="524D7273"/>
    <w:rsid w:val="529F3E08"/>
    <w:rsid w:val="52B72CCB"/>
    <w:rsid w:val="52C33D66"/>
    <w:rsid w:val="52DB5CA9"/>
    <w:rsid w:val="535704DA"/>
    <w:rsid w:val="535727C5"/>
    <w:rsid w:val="537A4FD3"/>
    <w:rsid w:val="53847A54"/>
    <w:rsid w:val="53AF3677"/>
    <w:rsid w:val="53BF1314"/>
    <w:rsid w:val="53CC7133"/>
    <w:rsid w:val="53D63D9D"/>
    <w:rsid w:val="53DD172B"/>
    <w:rsid w:val="53F402DC"/>
    <w:rsid w:val="54195CA3"/>
    <w:rsid w:val="54311A4C"/>
    <w:rsid w:val="546B0211"/>
    <w:rsid w:val="547E6670"/>
    <w:rsid w:val="54C007A6"/>
    <w:rsid w:val="54DE25C8"/>
    <w:rsid w:val="550A1039"/>
    <w:rsid w:val="55451878"/>
    <w:rsid w:val="55971CEE"/>
    <w:rsid w:val="55985B5A"/>
    <w:rsid w:val="55C341B6"/>
    <w:rsid w:val="56184490"/>
    <w:rsid w:val="56194B67"/>
    <w:rsid w:val="56407C5C"/>
    <w:rsid w:val="56630160"/>
    <w:rsid w:val="56792BA3"/>
    <w:rsid w:val="567E2D8A"/>
    <w:rsid w:val="56D15EC1"/>
    <w:rsid w:val="56DF7DE3"/>
    <w:rsid w:val="56E21624"/>
    <w:rsid w:val="57165DA1"/>
    <w:rsid w:val="571B0488"/>
    <w:rsid w:val="57384A8F"/>
    <w:rsid w:val="575A65E1"/>
    <w:rsid w:val="57794DA6"/>
    <w:rsid w:val="577A55DF"/>
    <w:rsid w:val="577C3918"/>
    <w:rsid w:val="57965F7C"/>
    <w:rsid w:val="579A7236"/>
    <w:rsid w:val="57A61F42"/>
    <w:rsid w:val="57E44298"/>
    <w:rsid w:val="57F02AD5"/>
    <w:rsid w:val="580603F1"/>
    <w:rsid w:val="58127897"/>
    <w:rsid w:val="582531F8"/>
    <w:rsid w:val="58777C48"/>
    <w:rsid w:val="58896EB8"/>
    <w:rsid w:val="58B52DA3"/>
    <w:rsid w:val="58B914C5"/>
    <w:rsid w:val="58CB7AB4"/>
    <w:rsid w:val="58DC7AE8"/>
    <w:rsid w:val="58EA21D3"/>
    <w:rsid w:val="58FC1D80"/>
    <w:rsid w:val="590C1E43"/>
    <w:rsid w:val="590E5148"/>
    <w:rsid w:val="59545CE9"/>
    <w:rsid w:val="5958265D"/>
    <w:rsid w:val="5967093E"/>
    <w:rsid w:val="599C7F03"/>
    <w:rsid w:val="599E7F32"/>
    <w:rsid w:val="59A26340"/>
    <w:rsid w:val="59B03A4A"/>
    <w:rsid w:val="59BD3396"/>
    <w:rsid w:val="59D94A0F"/>
    <w:rsid w:val="59F557B9"/>
    <w:rsid w:val="5A2E4258"/>
    <w:rsid w:val="5A4F4DFB"/>
    <w:rsid w:val="5ABE1435"/>
    <w:rsid w:val="5ADB4C82"/>
    <w:rsid w:val="5B1A16DA"/>
    <w:rsid w:val="5B2D52AD"/>
    <w:rsid w:val="5B562688"/>
    <w:rsid w:val="5B5C2A08"/>
    <w:rsid w:val="5B674304"/>
    <w:rsid w:val="5B7D11B9"/>
    <w:rsid w:val="5BAD17EF"/>
    <w:rsid w:val="5BCA6860"/>
    <w:rsid w:val="5C0A0771"/>
    <w:rsid w:val="5C407488"/>
    <w:rsid w:val="5C5B1215"/>
    <w:rsid w:val="5C5D6F23"/>
    <w:rsid w:val="5CC67C2F"/>
    <w:rsid w:val="5CFB5D3E"/>
    <w:rsid w:val="5D1A61F3"/>
    <w:rsid w:val="5D5E493C"/>
    <w:rsid w:val="5DA65ECB"/>
    <w:rsid w:val="5DD356BF"/>
    <w:rsid w:val="5DD801F4"/>
    <w:rsid w:val="5E325597"/>
    <w:rsid w:val="5E6E5E6C"/>
    <w:rsid w:val="5ECC7AFE"/>
    <w:rsid w:val="5EED5279"/>
    <w:rsid w:val="5F2D2458"/>
    <w:rsid w:val="5F4575F6"/>
    <w:rsid w:val="5F6D4CCA"/>
    <w:rsid w:val="5FBD6AAA"/>
    <w:rsid w:val="5FFB067B"/>
    <w:rsid w:val="60254F21"/>
    <w:rsid w:val="603470AA"/>
    <w:rsid w:val="60531B96"/>
    <w:rsid w:val="605F2F16"/>
    <w:rsid w:val="60683300"/>
    <w:rsid w:val="611C03E2"/>
    <w:rsid w:val="61294BA4"/>
    <w:rsid w:val="612A4225"/>
    <w:rsid w:val="61562C92"/>
    <w:rsid w:val="61683DF2"/>
    <w:rsid w:val="616A6022"/>
    <w:rsid w:val="61783E0D"/>
    <w:rsid w:val="617C1CB0"/>
    <w:rsid w:val="61942827"/>
    <w:rsid w:val="61944BAB"/>
    <w:rsid w:val="61C87FED"/>
    <w:rsid w:val="61E64721"/>
    <w:rsid w:val="61EE3666"/>
    <w:rsid w:val="61F34744"/>
    <w:rsid w:val="62233ACF"/>
    <w:rsid w:val="623E2A45"/>
    <w:rsid w:val="629860EF"/>
    <w:rsid w:val="62A00F54"/>
    <w:rsid w:val="62A51290"/>
    <w:rsid w:val="62DD7E5F"/>
    <w:rsid w:val="62E045BC"/>
    <w:rsid w:val="62E420DC"/>
    <w:rsid w:val="630D392A"/>
    <w:rsid w:val="63267CB3"/>
    <w:rsid w:val="632B7EAF"/>
    <w:rsid w:val="633E6DF7"/>
    <w:rsid w:val="6343364F"/>
    <w:rsid w:val="63505FAB"/>
    <w:rsid w:val="63593297"/>
    <w:rsid w:val="636D28C0"/>
    <w:rsid w:val="637C262C"/>
    <w:rsid w:val="63B41EB5"/>
    <w:rsid w:val="63B5509F"/>
    <w:rsid w:val="63D441B3"/>
    <w:rsid w:val="63E5729B"/>
    <w:rsid w:val="63F81C11"/>
    <w:rsid w:val="640C74E5"/>
    <w:rsid w:val="6416019A"/>
    <w:rsid w:val="643966CD"/>
    <w:rsid w:val="6456301E"/>
    <w:rsid w:val="64626505"/>
    <w:rsid w:val="64815A6B"/>
    <w:rsid w:val="64853E0A"/>
    <w:rsid w:val="64876269"/>
    <w:rsid w:val="64CA2A30"/>
    <w:rsid w:val="650C6FFC"/>
    <w:rsid w:val="65763BB6"/>
    <w:rsid w:val="65B517F4"/>
    <w:rsid w:val="65C26F84"/>
    <w:rsid w:val="65DA026E"/>
    <w:rsid w:val="65E26438"/>
    <w:rsid w:val="661E0AEE"/>
    <w:rsid w:val="666C4705"/>
    <w:rsid w:val="66A119E1"/>
    <w:rsid w:val="66CE715F"/>
    <w:rsid w:val="66D16CE5"/>
    <w:rsid w:val="66F638C9"/>
    <w:rsid w:val="67042C38"/>
    <w:rsid w:val="672936E5"/>
    <w:rsid w:val="672C54D2"/>
    <w:rsid w:val="673516EE"/>
    <w:rsid w:val="673B3A91"/>
    <w:rsid w:val="67400667"/>
    <w:rsid w:val="675C4128"/>
    <w:rsid w:val="676117C6"/>
    <w:rsid w:val="67630E43"/>
    <w:rsid w:val="67D4467D"/>
    <w:rsid w:val="683D76B7"/>
    <w:rsid w:val="683E0616"/>
    <w:rsid w:val="6855775B"/>
    <w:rsid w:val="69207D15"/>
    <w:rsid w:val="692E469B"/>
    <w:rsid w:val="693B2280"/>
    <w:rsid w:val="69935215"/>
    <w:rsid w:val="69C77806"/>
    <w:rsid w:val="69E72E16"/>
    <w:rsid w:val="69EB1BFD"/>
    <w:rsid w:val="6A0145E3"/>
    <w:rsid w:val="6A017062"/>
    <w:rsid w:val="6A0A22CF"/>
    <w:rsid w:val="6A251660"/>
    <w:rsid w:val="6A252C3B"/>
    <w:rsid w:val="6A732252"/>
    <w:rsid w:val="6A837837"/>
    <w:rsid w:val="6ACC3CD0"/>
    <w:rsid w:val="6AF24D91"/>
    <w:rsid w:val="6B3722C5"/>
    <w:rsid w:val="6B72083E"/>
    <w:rsid w:val="6B830F66"/>
    <w:rsid w:val="6BBE2E8C"/>
    <w:rsid w:val="6BDD5BD0"/>
    <w:rsid w:val="6BEC3A16"/>
    <w:rsid w:val="6C37086D"/>
    <w:rsid w:val="6C6A170A"/>
    <w:rsid w:val="6CA74418"/>
    <w:rsid w:val="6CBF0AB3"/>
    <w:rsid w:val="6CC86B1B"/>
    <w:rsid w:val="6D1146CF"/>
    <w:rsid w:val="6D265909"/>
    <w:rsid w:val="6D31181F"/>
    <w:rsid w:val="6D8902F7"/>
    <w:rsid w:val="6DB03662"/>
    <w:rsid w:val="6DF24337"/>
    <w:rsid w:val="6E0B464A"/>
    <w:rsid w:val="6E127B7E"/>
    <w:rsid w:val="6E25253D"/>
    <w:rsid w:val="6E352A79"/>
    <w:rsid w:val="6E452D67"/>
    <w:rsid w:val="6E543E17"/>
    <w:rsid w:val="6EF26469"/>
    <w:rsid w:val="6EF80AF1"/>
    <w:rsid w:val="6F8603D2"/>
    <w:rsid w:val="6FA608EE"/>
    <w:rsid w:val="6FCB2454"/>
    <w:rsid w:val="6FE2692A"/>
    <w:rsid w:val="6FF470D8"/>
    <w:rsid w:val="6FF978A2"/>
    <w:rsid w:val="70545198"/>
    <w:rsid w:val="706A7A26"/>
    <w:rsid w:val="70C94AA4"/>
    <w:rsid w:val="70DD3C22"/>
    <w:rsid w:val="70DE6AB5"/>
    <w:rsid w:val="710B190D"/>
    <w:rsid w:val="71241E88"/>
    <w:rsid w:val="712D57F0"/>
    <w:rsid w:val="71330492"/>
    <w:rsid w:val="71341C5F"/>
    <w:rsid w:val="71600CA6"/>
    <w:rsid w:val="71620BBD"/>
    <w:rsid w:val="716E3A17"/>
    <w:rsid w:val="71840272"/>
    <w:rsid w:val="718A387A"/>
    <w:rsid w:val="71923482"/>
    <w:rsid w:val="719F33DC"/>
    <w:rsid w:val="71A532FC"/>
    <w:rsid w:val="71B97E70"/>
    <w:rsid w:val="71C217F3"/>
    <w:rsid w:val="71EA08DD"/>
    <w:rsid w:val="723342E9"/>
    <w:rsid w:val="724C650C"/>
    <w:rsid w:val="725626F2"/>
    <w:rsid w:val="725A521E"/>
    <w:rsid w:val="7289338A"/>
    <w:rsid w:val="72964B86"/>
    <w:rsid w:val="72A42C31"/>
    <w:rsid w:val="72C63123"/>
    <w:rsid w:val="72D710EA"/>
    <w:rsid w:val="72DB26A7"/>
    <w:rsid w:val="72F67F2A"/>
    <w:rsid w:val="72F93EB7"/>
    <w:rsid w:val="733C4738"/>
    <w:rsid w:val="736E3A9A"/>
    <w:rsid w:val="73932A90"/>
    <w:rsid w:val="73D30D88"/>
    <w:rsid w:val="73DA09BA"/>
    <w:rsid w:val="741B06BA"/>
    <w:rsid w:val="74262483"/>
    <w:rsid w:val="743D3BC1"/>
    <w:rsid w:val="748169CC"/>
    <w:rsid w:val="74DA0DEA"/>
    <w:rsid w:val="74DA693A"/>
    <w:rsid w:val="74EF547B"/>
    <w:rsid w:val="75022C6C"/>
    <w:rsid w:val="75027B23"/>
    <w:rsid w:val="751013AC"/>
    <w:rsid w:val="753666F5"/>
    <w:rsid w:val="7540432E"/>
    <w:rsid w:val="75476852"/>
    <w:rsid w:val="75494C5F"/>
    <w:rsid w:val="756F3052"/>
    <w:rsid w:val="759A031A"/>
    <w:rsid w:val="75AC5558"/>
    <w:rsid w:val="75E437EB"/>
    <w:rsid w:val="762800E9"/>
    <w:rsid w:val="762B2EEC"/>
    <w:rsid w:val="76CD04E1"/>
    <w:rsid w:val="76D76718"/>
    <w:rsid w:val="76EB092B"/>
    <w:rsid w:val="76F6305C"/>
    <w:rsid w:val="76F73338"/>
    <w:rsid w:val="770738E0"/>
    <w:rsid w:val="7707779F"/>
    <w:rsid w:val="77100099"/>
    <w:rsid w:val="773519FE"/>
    <w:rsid w:val="77356731"/>
    <w:rsid w:val="77365C8C"/>
    <w:rsid w:val="773A0F4A"/>
    <w:rsid w:val="77561F47"/>
    <w:rsid w:val="77760367"/>
    <w:rsid w:val="777A47D7"/>
    <w:rsid w:val="7782119D"/>
    <w:rsid w:val="77A17D81"/>
    <w:rsid w:val="77E603B3"/>
    <w:rsid w:val="77EC7F57"/>
    <w:rsid w:val="77F272C0"/>
    <w:rsid w:val="78126AF8"/>
    <w:rsid w:val="7815471B"/>
    <w:rsid w:val="783E625B"/>
    <w:rsid w:val="784744CE"/>
    <w:rsid w:val="78522ED2"/>
    <w:rsid w:val="78576902"/>
    <w:rsid w:val="791A3E30"/>
    <w:rsid w:val="796D263D"/>
    <w:rsid w:val="797C175A"/>
    <w:rsid w:val="79855B49"/>
    <w:rsid w:val="7994102F"/>
    <w:rsid w:val="7998465C"/>
    <w:rsid w:val="79BA3F92"/>
    <w:rsid w:val="79BC3487"/>
    <w:rsid w:val="79C25166"/>
    <w:rsid w:val="79D251C5"/>
    <w:rsid w:val="79FD7739"/>
    <w:rsid w:val="7A0808ED"/>
    <w:rsid w:val="7A3D0476"/>
    <w:rsid w:val="7A3D287F"/>
    <w:rsid w:val="7A40445E"/>
    <w:rsid w:val="7A95395B"/>
    <w:rsid w:val="7A9C2E12"/>
    <w:rsid w:val="7A9E283F"/>
    <w:rsid w:val="7ABF725B"/>
    <w:rsid w:val="7AF541D1"/>
    <w:rsid w:val="7AFD73CC"/>
    <w:rsid w:val="7B1E5B22"/>
    <w:rsid w:val="7B22346B"/>
    <w:rsid w:val="7B3E0E8F"/>
    <w:rsid w:val="7B4A67F7"/>
    <w:rsid w:val="7B5B6577"/>
    <w:rsid w:val="7B8978A2"/>
    <w:rsid w:val="7BBA7205"/>
    <w:rsid w:val="7BBB5EDC"/>
    <w:rsid w:val="7BE200C5"/>
    <w:rsid w:val="7C095F56"/>
    <w:rsid w:val="7C287DC2"/>
    <w:rsid w:val="7C3A6F4D"/>
    <w:rsid w:val="7CA00627"/>
    <w:rsid w:val="7CB04779"/>
    <w:rsid w:val="7CC01574"/>
    <w:rsid w:val="7CCD5EF3"/>
    <w:rsid w:val="7D267597"/>
    <w:rsid w:val="7D332565"/>
    <w:rsid w:val="7D7F730A"/>
    <w:rsid w:val="7D877209"/>
    <w:rsid w:val="7D8D5CF6"/>
    <w:rsid w:val="7DBF34C3"/>
    <w:rsid w:val="7E0664B3"/>
    <w:rsid w:val="7E2A4ABB"/>
    <w:rsid w:val="7E38785B"/>
    <w:rsid w:val="7E5A2882"/>
    <w:rsid w:val="7E843F64"/>
    <w:rsid w:val="7E951604"/>
    <w:rsid w:val="7EAE129A"/>
    <w:rsid w:val="7EB262DF"/>
    <w:rsid w:val="7EB62910"/>
    <w:rsid w:val="7F0B6B02"/>
    <w:rsid w:val="7F1F4BEB"/>
    <w:rsid w:val="7F2B3606"/>
    <w:rsid w:val="7F5623D3"/>
    <w:rsid w:val="7F713C31"/>
    <w:rsid w:val="7F754E68"/>
    <w:rsid w:val="7F7704AE"/>
    <w:rsid w:val="7F9B3504"/>
    <w:rsid w:val="7FAA2EA0"/>
    <w:rsid w:val="7FE36926"/>
    <w:rsid w:val="BDFF1E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78"/>
    <w:autoRedefine/>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6">
    <w:name w:val="heading 2"/>
    <w:basedOn w:val="1"/>
    <w:next w:val="1"/>
    <w:link w:val="79"/>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link w:val="80"/>
    <w:autoRedefine/>
    <w:qFormat/>
    <w:uiPriority w:val="0"/>
    <w:pPr>
      <w:autoSpaceDE w:val="0"/>
      <w:autoSpaceDN w:val="0"/>
      <w:adjustRightInd w:val="0"/>
      <w:spacing w:line="300" w:lineRule="auto"/>
      <w:textAlignment w:val="baseline"/>
      <w:outlineLvl w:val="2"/>
    </w:pPr>
    <w:rPr>
      <w:rFonts w:ascii="黑体" w:eastAsia="黑体"/>
      <w:b/>
      <w:color w:val="000000"/>
      <w:kern w:val="0"/>
      <w:sz w:val="28"/>
      <w:szCs w:val="20"/>
    </w:rPr>
  </w:style>
  <w:style w:type="paragraph" w:styleId="8">
    <w:name w:val="heading 4"/>
    <w:basedOn w:val="1"/>
    <w:next w:val="1"/>
    <w:link w:val="8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1"/>
    <w:link w:val="82"/>
    <w:autoRedefine/>
    <w:qFormat/>
    <w:uiPriority w:val="0"/>
    <w:pPr>
      <w:keepNext/>
      <w:keepLines/>
      <w:spacing w:before="280" w:after="290" w:line="376" w:lineRule="auto"/>
      <w:outlineLvl w:val="4"/>
    </w:pPr>
    <w:rPr>
      <w:b/>
      <w:bCs/>
      <w:kern w:val="0"/>
      <w:sz w:val="28"/>
      <w:szCs w:val="28"/>
    </w:rPr>
  </w:style>
  <w:style w:type="paragraph" w:styleId="10">
    <w:name w:val="heading 6"/>
    <w:basedOn w:val="1"/>
    <w:next w:val="1"/>
    <w:link w:val="83"/>
    <w:autoRedefine/>
    <w:qFormat/>
    <w:uiPriority w:val="0"/>
    <w:pPr>
      <w:keepNext/>
      <w:keepLines/>
      <w:spacing w:before="240" w:after="64" w:line="320" w:lineRule="auto"/>
      <w:outlineLvl w:val="5"/>
    </w:pPr>
    <w:rPr>
      <w:rFonts w:ascii="Arial" w:hAnsi="Arial" w:eastAsia="黑体"/>
      <w:b/>
      <w:bCs/>
      <w:kern w:val="0"/>
      <w:sz w:val="24"/>
      <w:szCs w:val="20"/>
    </w:rPr>
  </w:style>
  <w:style w:type="paragraph" w:styleId="11">
    <w:name w:val="heading 7"/>
    <w:basedOn w:val="1"/>
    <w:next w:val="1"/>
    <w:link w:val="84"/>
    <w:autoRedefine/>
    <w:qFormat/>
    <w:uiPriority w:val="0"/>
    <w:pPr>
      <w:keepNext/>
      <w:keepLines/>
      <w:numPr>
        <w:ilvl w:val="6"/>
        <w:numId w:val="2"/>
      </w:numPr>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link w:val="85"/>
    <w:autoRedefine/>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86"/>
    <w:autoRedefine/>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szCs w:val="20"/>
    </w:rPr>
  </w:style>
  <w:style w:type="character" w:default="1" w:styleId="66">
    <w:name w:val="Default Paragraph Font"/>
    <w:autoRedefine/>
    <w:semiHidden/>
    <w:qFormat/>
    <w:uiPriority w:val="0"/>
  </w:style>
  <w:style w:type="table" w:default="1" w:styleId="6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link w:val="92"/>
    <w:autoRedefine/>
    <w:qFormat/>
    <w:uiPriority w:val="0"/>
    <w:pPr>
      <w:spacing w:line="360" w:lineRule="auto"/>
      <w:ind w:firstLine="200" w:firstLineChars="200"/>
      <w:jc w:val="left"/>
    </w:pPr>
    <w:rPr>
      <w:bCs/>
      <w:kern w:val="0"/>
      <w:sz w:val="24"/>
      <w:szCs w:val="24"/>
    </w:rPr>
  </w:style>
  <w:style w:type="paragraph" w:styleId="3">
    <w:name w:val="Body Text"/>
    <w:basedOn w:val="1"/>
    <w:next w:val="2"/>
    <w:link w:val="91"/>
    <w:autoRedefine/>
    <w:unhideWhenUsed/>
    <w:qFormat/>
    <w:uiPriority w:val="0"/>
    <w:pPr>
      <w:spacing w:after="120"/>
    </w:pPr>
  </w:style>
  <w:style w:type="paragraph" w:styleId="4">
    <w:name w:val="macro"/>
    <w:link w:val="7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14">
    <w:name w:val="toc 7"/>
    <w:basedOn w:val="1"/>
    <w:next w:val="1"/>
    <w:autoRedefine/>
    <w:qFormat/>
    <w:uiPriority w:val="0"/>
    <w:pPr>
      <w:ind w:left="2520" w:leftChars="1200"/>
    </w:pPr>
    <w:rPr>
      <w:rFonts w:ascii="Times New Roman" w:hAnsi="Times New Roman"/>
      <w:szCs w:val="24"/>
    </w:rPr>
  </w:style>
  <w:style w:type="paragraph" w:styleId="15">
    <w:name w:val="table of authorities"/>
    <w:basedOn w:val="1"/>
    <w:next w:val="1"/>
    <w:autoRedefine/>
    <w:qFormat/>
    <w:uiPriority w:val="0"/>
    <w:pPr>
      <w:ind w:left="420" w:leftChars="200"/>
    </w:pPr>
    <w:rPr>
      <w:rFonts w:ascii="Times New Roman" w:hAnsi="Times New Roman"/>
      <w:szCs w:val="24"/>
    </w:rPr>
  </w:style>
  <w:style w:type="paragraph" w:styleId="16">
    <w:name w:val="index 8"/>
    <w:basedOn w:val="1"/>
    <w:next w:val="1"/>
    <w:autoRedefine/>
    <w:qFormat/>
    <w:uiPriority w:val="0"/>
    <w:pPr>
      <w:ind w:left="1400" w:leftChars="1400"/>
    </w:pPr>
    <w:rPr>
      <w:rFonts w:ascii="Times New Roman" w:hAnsi="Times New Roman"/>
      <w:szCs w:val="24"/>
    </w:rPr>
  </w:style>
  <w:style w:type="paragraph" w:styleId="17">
    <w:name w:val="Normal Indent"/>
    <w:basedOn w:val="1"/>
    <w:next w:val="18"/>
    <w:link w:val="87"/>
    <w:autoRedefine/>
    <w:qFormat/>
    <w:uiPriority w:val="0"/>
    <w:pPr>
      <w:ind w:firstLine="420"/>
    </w:pPr>
    <w:rPr>
      <w:kern w:val="0"/>
      <w:sz w:val="20"/>
      <w:szCs w:val="20"/>
    </w:rPr>
  </w:style>
  <w:style w:type="paragraph" w:styleId="18">
    <w:name w:val="Body Text Indent"/>
    <w:basedOn w:val="1"/>
    <w:link w:val="76"/>
    <w:autoRedefine/>
    <w:qFormat/>
    <w:uiPriority w:val="0"/>
    <w:pPr>
      <w:spacing w:line="480" w:lineRule="auto"/>
      <w:ind w:firstLine="600"/>
    </w:pPr>
    <w:rPr>
      <w:kern w:val="0"/>
      <w:sz w:val="28"/>
      <w:szCs w:val="20"/>
    </w:rPr>
  </w:style>
  <w:style w:type="paragraph" w:styleId="19">
    <w:name w:val="caption"/>
    <w:basedOn w:val="1"/>
    <w:next w:val="1"/>
    <w:autoRedefine/>
    <w:qFormat/>
    <w:uiPriority w:val="0"/>
    <w:rPr>
      <w:rFonts w:ascii="Arial" w:hAnsi="Arial" w:eastAsia="黑体" w:cs="Arial"/>
      <w:sz w:val="20"/>
      <w:szCs w:val="20"/>
    </w:rPr>
  </w:style>
  <w:style w:type="paragraph" w:styleId="20">
    <w:name w:val="index 5"/>
    <w:basedOn w:val="1"/>
    <w:next w:val="1"/>
    <w:autoRedefine/>
    <w:qFormat/>
    <w:uiPriority w:val="0"/>
    <w:pPr>
      <w:ind w:left="800" w:leftChars="800"/>
    </w:pPr>
    <w:rPr>
      <w:rFonts w:ascii="Times New Roman" w:hAnsi="Times New Roman"/>
      <w:szCs w:val="24"/>
    </w:rPr>
  </w:style>
  <w:style w:type="paragraph" w:styleId="21">
    <w:name w:val="List Bullet"/>
    <w:basedOn w:val="1"/>
    <w:autoRedefine/>
    <w:qFormat/>
    <w:uiPriority w:val="0"/>
    <w:pPr>
      <w:widowControl/>
      <w:numPr>
        <w:ilvl w:val="0"/>
        <w:numId w:val="3"/>
      </w:numPr>
      <w:spacing w:before="100" w:beforeAutospacing="1" w:after="100" w:afterLines="50" w:afterAutospacing="1"/>
      <w:jc w:val="left"/>
    </w:pPr>
    <w:rPr>
      <w:rFonts w:ascii="Times New Roman" w:hAnsi="Times New Roman"/>
      <w:kern w:val="0"/>
      <w:szCs w:val="20"/>
    </w:rPr>
  </w:style>
  <w:style w:type="paragraph" w:styleId="22">
    <w:name w:val="Document Map"/>
    <w:basedOn w:val="1"/>
    <w:link w:val="88"/>
    <w:autoRedefine/>
    <w:qFormat/>
    <w:uiPriority w:val="0"/>
    <w:pPr>
      <w:shd w:val="clear" w:color="auto" w:fill="000080"/>
    </w:pPr>
    <w:rPr>
      <w:kern w:val="0"/>
      <w:sz w:val="20"/>
      <w:szCs w:val="20"/>
    </w:rPr>
  </w:style>
  <w:style w:type="paragraph" w:styleId="23">
    <w:name w:val="toa heading"/>
    <w:basedOn w:val="1"/>
    <w:next w:val="1"/>
    <w:autoRedefine/>
    <w:qFormat/>
    <w:uiPriority w:val="0"/>
    <w:pPr>
      <w:spacing w:before="120"/>
    </w:pPr>
    <w:rPr>
      <w:rFonts w:ascii="Arial" w:hAnsi="Arial" w:cs="Arial"/>
      <w:sz w:val="24"/>
      <w:szCs w:val="24"/>
    </w:rPr>
  </w:style>
  <w:style w:type="paragraph" w:styleId="24">
    <w:name w:val="annotation text"/>
    <w:basedOn w:val="1"/>
    <w:link w:val="89"/>
    <w:autoRedefine/>
    <w:qFormat/>
    <w:uiPriority w:val="0"/>
    <w:pPr>
      <w:jc w:val="left"/>
    </w:pPr>
    <w:rPr>
      <w:kern w:val="0"/>
      <w:sz w:val="20"/>
      <w:szCs w:val="24"/>
    </w:rPr>
  </w:style>
  <w:style w:type="paragraph" w:styleId="25">
    <w:name w:val="index 6"/>
    <w:basedOn w:val="1"/>
    <w:next w:val="1"/>
    <w:autoRedefine/>
    <w:qFormat/>
    <w:uiPriority w:val="0"/>
    <w:pPr>
      <w:ind w:left="1000" w:leftChars="1000"/>
    </w:pPr>
    <w:rPr>
      <w:rFonts w:ascii="Times New Roman" w:hAnsi="Times New Roman"/>
      <w:szCs w:val="24"/>
    </w:rPr>
  </w:style>
  <w:style w:type="paragraph" w:styleId="26">
    <w:name w:val="Body Text 3"/>
    <w:basedOn w:val="1"/>
    <w:link w:val="90"/>
    <w:autoRedefine/>
    <w:qFormat/>
    <w:uiPriority w:val="0"/>
    <w:rPr>
      <w:rFonts w:ascii="宋体" w:hAnsi="宋体"/>
      <w:kern w:val="0"/>
      <w:sz w:val="36"/>
      <w:szCs w:val="24"/>
    </w:rPr>
  </w:style>
  <w:style w:type="paragraph" w:styleId="27">
    <w:name w:val="List Number 3"/>
    <w:basedOn w:val="1"/>
    <w:autoRedefine/>
    <w:qFormat/>
    <w:uiPriority w:val="0"/>
    <w:pPr>
      <w:widowControl/>
      <w:tabs>
        <w:tab w:val="left" w:pos="360"/>
        <w:tab w:val="left" w:pos="482"/>
      </w:tabs>
      <w:spacing w:after="50" w:afterLines="50"/>
      <w:ind w:left="482" w:hanging="340"/>
      <w:jc w:val="left"/>
    </w:pPr>
    <w:rPr>
      <w:rFonts w:ascii="Times New Roman" w:hAnsi="Times New Roman"/>
      <w:kern w:val="0"/>
      <w:sz w:val="24"/>
      <w:szCs w:val="20"/>
    </w:rPr>
  </w:style>
  <w:style w:type="paragraph" w:styleId="28">
    <w:name w:val="List Bullet 2"/>
    <w:basedOn w:val="1"/>
    <w:autoRedefine/>
    <w:qFormat/>
    <w:uiPriority w:val="0"/>
    <w:pPr>
      <w:tabs>
        <w:tab w:val="left" w:pos="360"/>
        <w:tab w:val="left" w:pos="1191"/>
      </w:tabs>
      <w:snapToGrid w:val="0"/>
      <w:spacing w:line="360" w:lineRule="auto"/>
      <w:ind w:left="482" w:hanging="482" w:hangingChars="200"/>
      <w:jc w:val="left"/>
    </w:pPr>
    <w:rPr>
      <w:rFonts w:ascii="Times New Roman" w:hAnsi="Times New Roman"/>
      <w:b/>
      <w:bCs/>
      <w:sz w:val="24"/>
      <w:szCs w:val="32"/>
    </w:rPr>
  </w:style>
  <w:style w:type="paragraph" w:styleId="29">
    <w:name w:val="index 4"/>
    <w:basedOn w:val="1"/>
    <w:next w:val="1"/>
    <w:autoRedefine/>
    <w:qFormat/>
    <w:uiPriority w:val="0"/>
    <w:pPr>
      <w:ind w:left="600" w:leftChars="600"/>
    </w:pPr>
    <w:rPr>
      <w:rFonts w:ascii="Times New Roman" w:hAnsi="Times New Roman"/>
      <w:szCs w:val="24"/>
    </w:rPr>
  </w:style>
  <w:style w:type="paragraph" w:styleId="30">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autoRedefine/>
    <w:qFormat/>
    <w:uiPriority w:val="39"/>
    <w:pPr>
      <w:tabs>
        <w:tab w:val="right" w:leader="dot" w:pos="8296"/>
      </w:tabs>
      <w:jc w:val="left"/>
    </w:pPr>
    <w:rPr>
      <w:rFonts w:ascii="Times New Roman" w:hAnsi="Times New Roman"/>
      <w:b/>
      <w:bCs/>
      <w:iCs/>
      <w:szCs w:val="24"/>
    </w:rPr>
  </w:style>
  <w:style w:type="paragraph" w:styleId="32">
    <w:name w:val="Plain Text"/>
    <w:basedOn w:val="1"/>
    <w:next w:val="1"/>
    <w:link w:val="93"/>
    <w:autoRedefine/>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33">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4">
    <w:name w:val="index 3"/>
    <w:basedOn w:val="1"/>
    <w:next w:val="1"/>
    <w:autoRedefine/>
    <w:qFormat/>
    <w:uiPriority w:val="0"/>
    <w:pPr>
      <w:ind w:left="400" w:leftChars="400"/>
    </w:pPr>
    <w:rPr>
      <w:rFonts w:ascii="Times New Roman" w:hAnsi="Times New Roman"/>
      <w:szCs w:val="24"/>
    </w:rPr>
  </w:style>
  <w:style w:type="paragraph" w:styleId="35">
    <w:name w:val="Date"/>
    <w:basedOn w:val="1"/>
    <w:next w:val="1"/>
    <w:link w:val="94"/>
    <w:autoRedefine/>
    <w:qFormat/>
    <w:uiPriority w:val="0"/>
    <w:pPr>
      <w:ind w:left="100"/>
    </w:pPr>
    <w:rPr>
      <w:kern w:val="0"/>
      <w:sz w:val="28"/>
      <w:szCs w:val="20"/>
    </w:rPr>
  </w:style>
  <w:style w:type="paragraph" w:styleId="36">
    <w:name w:val="Body Text Indent 2"/>
    <w:basedOn w:val="1"/>
    <w:link w:val="95"/>
    <w:autoRedefine/>
    <w:qFormat/>
    <w:uiPriority w:val="0"/>
    <w:pPr>
      <w:spacing w:after="120" w:line="480" w:lineRule="auto"/>
      <w:ind w:left="420" w:leftChars="200"/>
    </w:pPr>
    <w:rPr>
      <w:kern w:val="0"/>
      <w:sz w:val="20"/>
      <w:szCs w:val="20"/>
    </w:rPr>
  </w:style>
  <w:style w:type="paragraph" w:styleId="37">
    <w:name w:val="endnote text"/>
    <w:basedOn w:val="1"/>
    <w:link w:val="96"/>
    <w:autoRedefine/>
    <w:qFormat/>
    <w:uiPriority w:val="0"/>
    <w:pPr>
      <w:snapToGrid w:val="0"/>
      <w:spacing w:after="50" w:afterLines="50"/>
      <w:jc w:val="left"/>
    </w:pPr>
    <w:rPr>
      <w:rFonts w:ascii="宋体"/>
      <w:snapToGrid w:val="0"/>
      <w:kern w:val="0"/>
      <w:sz w:val="20"/>
      <w:szCs w:val="20"/>
    </w:rPr>
  </w:style>
  <w:style w:type="paragraph" w:styleId="38">
    <w:name w:val="Balloon Text"/>
    <w:basedOn w:val="1"/>
    <w:link w:val="97"/>
    <w:autoRedefine/>
    <w:qFormat/>
    <w:uiPriority w:val="0"/>
    <w:rPr>
      <w:kern w:val="0"/>
      <w:sz w:val="18"/>
      <w:szCs w:val="18"/>
    </w:rPr>
  </w:style>
  <w:style w:type="paragraph" w:styleId="39">
    <w:name w:val="footer"/>
    <w:basedOn w:val="1"/>
    <w:link w:val="98"/>
    <w:autoRedefine/>
    <w:unhideWhenUsed/>
    <w:qFormat/>
    <w:uiPriority w:val="0"/>
    <w:pPr>
      <w:tabs>
        <w:tab w:val="center" w:pos="4153"/>
        <w:tab w:val="right" w:pos="8306"/>
      </w:tabs>
      <w:snapToGrid w:val="0"/>
      <w:jc w:val="left"/>
    </w:pPr>
    <w:rPr>
      <w:kern w:val="0"/>
      <w:sz w:val="18"/>
      <w:szCs w:val="18"/>
    </w:rPr>
  </w:style>
  <w:style w:type="paragraph" w:styleId="40">
    <w:name w:val="envelope return"/>
    <w:basedOn w:val="1"/>
    <w:autoRedefine/>
    <w:qFormat/>
    <w:uiPriority w:val="0"/>
    <w:pPr>
      <w:snapToGrid w:val="0"/>
    </w:pPr>
    <w:rPr>
      <w:rFonts w:ascii="Arial" w:hAnsi="Arial"/>
    </w:rPr>
  </w:style>
  <w:style w:type="paragraph" w:styleId="41">
    <w:name w:val="header"/>
    <w:basedOn w:val="1"/>
    <w:link w:val="99"/>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pPr>
      <w:tabs>
        <w:tab w:val="right" w:leader="dot" w:pos="8364"/>
      </w:tabs>
      <w:spacing w:before="120" w:after="120"/>
      <w:jc w:val="left"/>
    </w:pPr>
    <w:rPr>
      <w:rFonts w:ascii="Times New Roman" w:hAnsi="Times New Roman"/>
      <w:b/>
      <w:bCs/>
      <w:caps/>
      <w:szCs w:val="24"/>
    </w:rPr>
  </w:style>
  <w:style w:type="paragraph" w:styleId="43">
    <w:name w:val="toc 4"/>
    <w:basedOn w:val="1"/>
    <w:next w:val="1"/>
    <w:autoRedefine/>
    <w:qFormat/>
    <w:uiPriority w:val="0"/>
    <w:pPr>
      <w:ind w:left="629"/>
      <w:jc w:val="left"/>
    </w:pPr>
    <w:rPr>
      <w:rFonts w:ascii="Times New Roman" w:hAnsi="Times New Roman"/>
      <w:snapToGrid w:val="0"/>
      <w:kern w:val="0"/>
      <w:szCs w:val="18"/>
    </w:rPr>
  </w:style>
  <w:style w:type="paragraph" w:styleId="44">
    <w:name w:val="index heading"/>
    <w:basedOn w:val="1"/>
    <w:next w:val="45"/>
    <w:autoRedefine/>
    <w:qFormat/>
    <w:uiPriority w:val="0"/>
    <w:rPr>
      <w:rFonts w:ascii="Arial" w:hAnsi="Arial" w:cs="Arial"/>
      <w:b/>
      <w:bCs/>
      <w:szCs w:val="24"/>
    </w:rPr>
  </w:style>
  <w:style w:type="paragraph" w:styleId="45">
    <w:name w:val="index 1"/>
    <w:basedOn w:val="1"/>
    <w:next w:val="1"/>
    <w:autoRedefine/>
    <w:qFormat/>
    <w:uiPriority w:val="0"/>
    <w:rPr>
      <w:rFonts w:ascii="Times New Roman" w:hAnsi="Times New Roman"/>
      <w:szCs w:val="20"/>
    </w:rPr>
  </w:style>
  <w:style w:type="paragraph" w:styleId="46">
    <w:name w:val="Subtitle"/>
    <w:basedOn w:val="1"/>
    <w:link w:val="100"/>
    <w:autoRedefine/>
    <w:qFormat/>
    <w:uiPriority w:val="0"/>
    <w:pPr>
      <w:spacing w:after="60" w:afterLines="50"/>
      <w:jc w:val="center"/>
    </w:pPr>
    <w:rPr>
      <w:rFonts w:ascii="宋体"/>
      <w:i/>
      <w:snapToGrid w:val="0"/>
      <w:kern w:val="0"/>
      <w:sz w:val="36"/>
      <w:szCs w:val="20"/>
      <w:lang w:val="en-AU"/>
    </w:rPr>
  </w:style>
  <w:style w:type="paragraph" w:styleId="47">
    <w:name w:val="footnote text"/>
    <w:basedOn w:val="1"/>
    <w:link w:val="101"/>
    <w:autoRedefine/>
    <w:qFormat/>
    <w:uiPriority w:val="0"/>
    <w:pPr>
      <w:snapToGrid w:val="0"/>
      <w:jc w:val="left"/>
    </w:pPr>
    <w:rPr>
      <w:kern w:val="0"/>
      <w:sz w:val="18"/>
      <w:szCs w:val="18"/>
    </w:rPr>
  </w:style>
  <w:style w:type="paragraph" w:styleId="48">
    <w:name w:val="toc 6"/>
    <w:basedOn w:val="1"/>
    <w:next w:val="1"/>
    <w:autoRedefine/>
    <w:qFormat/>
    <w:uiPriority w:val="0"/>
    <w:pPr>
      <w:ind w:left="2100" w:leftChars="1000"/>
    </w:pPr>
    <w:rPr>
      <w:rFonts w:ascii="Times New Roman" w:hAnsi="Times New Roman"/>
      <w:szCs w:val="24"/>
    </w:rPr>
  </w:style>
  <w:style w:type="paragraph" w:styleId="49">
    <w:name w:val="Body Text Indent 3"/>
    <w:basedOn w:val="1"/>
    <w:link w:val="102"/>
    <w:autoRedefine/>
    <w:qFormat/>
    <w:uiPriority w:val="0"/>
    <w:pPr>
      <w:spacing w:line="500" w:lineRule="atLeast"/>
      <w:ind w:firstLine="720" w:firstLineChars="300"/>
    </w:pPr>
    <w:rPr>
      <w:kern w:val="0"/>
      <w:sz w:val="24"/>
      <w:szCs w:val="24"/>
    </w:rPr>
  </w:style>
  <w:style w:type="paragraph" w:styleId="50">
    <w:name w:val="index 7"/>
    <w:basedOn w:val="1"/>
    <w:next w:val="1"/>
    <w:autoRedefine/>
    <w:qFormat/>
    <w:uiPriority w:val="0"/>
    <w:pPr>
      <w:ind w:left="1200" w:leftChars="1200"/>
    </w:pPr>
    <w:rPr>
      <w:rFonts w:ascii="Times New Roman" w:hAnsi="Times New Roman"/>
      <w:szCs w:val="24"/>
    </w:rPr>
  </w:style>
  <w:style w:type="paragraph" w:styleId="51">
    <w:name w:val="index 9"/>
    <w:basedOn w:val="1"/>
    <w:next w:val="1"/>
    <w:autoRedefine/>
    <w:qFormat/>
    <w:uiPriority w:val="0"/>
    <w:pPr>
      <w:ind w:left="1600" w:leftChars="1600"/>
    </w:pPr>
    <w:rPr>
      <w:rFonts w:ascii="Times New Roman" w:hAnsi="Times New Roman"/>
      <w:szCs w:val="24"/>
    </w:rPr>
  </w:style>
  <w:style w:type="paragraph" w:styleId="52">
    <w:name w:val="table of figures"/>
    <w:basedOn w:val="1"/>
    <w:next w:val="1"/>
    <w:autoRedefine/>
    <w:qFormat/>
    <w:uiPriority w:val="0"/>
    <w:pPr>
      <w:numPr>
        <w:ilvl w:val="0"/>
        <w:numId w:val="4"/>
      </w:numPr>
      <w:spacing w:line="360" w:lineRule="auto"/>
      <w:jc w:val="left"/>
    </w:pPr>
    <w:rPr>
      <w:rFonts w:ascii="Times New Roman" w:hAnsi="Times New Roman"/>
      <w:smallCaps/>
      <w:sz w:val="20"/>
      <w:szCs w:val="20"/>
    </w:rPr>
  </w:style>
  <w:style w:type="paragraph" w:styleId="53">
    <w:name w:val="toc 2"/>
    <w:basedOn w:val="1"/>
    <w:next w:val="1"/>
    <w:autoRedefine/>
    <w:qFormat/>
    <w:uiPriority w:val="39"/>
    <w:pPr>
      <w:tabs>
        <w:tab w:val="right" w:leader="dot" w:pos="8296"/>
      </w:tabs>
      <w:ind w:left="210"/>
      <w:jc w:val="left"/>
    </w:pPr>
    <w:rPr>
      <w:rFonts w:ascii="Times New Roman" w:hAnsi="Times New Roman"/>
      <w:b/>
      <w:smallCaps/>
      <w:szCs w:val="24"/>
    </w:rPr>
  </w:style>
  <w:style w:type="paragraph" w:styleId="54">
    <w:name w:val="toc 9"/>
    <w:basedOn w:val="1"/>
    <w:next w:val="1"/>
    <w:autoRedefine/>
    <w:qFormat/>
    <w:uiPriority w:val="0"/>
    <w:pPr>
      <w:ind w:left="3360" w:leftChars="1600"/>
    </w:pPr>
    <w:rPr>
      <w:rFonts w:ascii="Times New Roman" w:hAnsi="Times New Roman"/>
      <w:szCs w:val="24"/>
    </w:rPr>
  </w:style>
  <w:style w:type="paragraph" w:styleId="55">
    <w:name w:val="Body Text 2"/>
    <w:basedOn w:val="1"/>
    <w:link w:val="103"/>
    <w:autoRedefine/>
    <w:qFormat/>
    <w:uiPriority w:val="0"/>
    <w:pPr>
      <w:autoSpaceDE w:val="0"/>
      <w:autoSpaceDN w:val="0"/>
      <w:adjustRightInd w:val="0"/>
    </w:pPr>
    <w:rPr>
      <w:color w:val="000000"/>
      <w:kern w:val="0"/>
      <w:sz w:val="20"/>
      <w:szCs w:val="24"/>
    </w:rPr>
  </w:style>
  <w:style w:type="paragraph" w:styleId="56">
    <w:name w:val="HTML Preformatted"/>
    <w:basedOn w:val="1"/>
    <w:link w:val="104"/>
    <w:autoRedefine/>
    <w:qFormat/>
    <w:uiPriority w:val="0"/>
    <w:rPr>
      <w:rFonts w:ascii="Courier New" w:hAnsi="Courier New"/>
      <w:kern w:val="0"/>
      <w:sz w:val="20"/>
      <w:szCs w:val="20"/>
    </w:rPr>
  </w:style>
  <w:style w:type="paragraph" w:styleId="57">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58">
    <w:name w:val="index 2"/>
    <w:basedOn w:val="1"/>
    <w:next w:val="1"/>
    <w:autoRedefine/>
    <w:qFormat/>
    <w:uiPriority w:val="0"/>
    <w:pPr>
      <w:ind w:left="200" w:leftChars="200"/>
    </w:pPr>
    <w:rPr>
      <w:rFonts w:ascii="Times New Roman" w:hAnsi="Times New Roman"/>
      <w:szCs w:val="24"/>
    </w:rPr>
  </w:style>
  <w:style w:type="paragraph" w:styleId="59">
    <w:name w:val="Title"/>
    <w:basedOn w:val="60"/>
    <w:next w:val="60"/>
    <w:link w:val="105"/>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customStyle="1" w:styleId="60">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1">
    <w:name w:val="annotation subject"/>
    <w:basedOn w:val="24"/>
    <w:next w:val="24"/>
    <w:link w:val="106"/>
    <w:autoRedefine/>
    <w:qFormat/>
    <w:uiPriority w:val="0"/>
    <w:rPr>
      <w:b/>
      <w:bCs/>
    </w:rPr>
  </w:style>
  <w:style w:type="paragraph" w:styleId="62">
    <w:name w:val="Body Text First Indent 2"/>
    <w:basedOn w:val="18"/>
    <w:link w:val="107"/>
    <w:autoRedefine/>
    <w:qFormat/>
    <w:uiPriority w:val="0"/>
    <w:pPr>
      <w:spacing w:after="120" w:line="240" w:lineRule="auto"/>
      <w:ind w:left="420" w:leftChars="200" w:firstLine="420" w:firstLineChars="200"/>
    </w:pPr>
    <w:rPr>
      <w:kern w:val="2"/>
      <w:sz w:val="21"/>
      <w:szCs w:val="24"/>
      <w:lang w:val="en-US" w:eastAsia="zh-CN"/>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Grid 1"/>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7">
    <w:name w:val="Strong"/>
    <w:autoRedefine/>
    <w:qFormat/>
    <w:uiPriority w:val="0"/>
    <w:rPr>
      <w:b/>
      <w:bCs/>
    </w:rPr>
  </w:style>
  <w:style w:type="character" w:styleId="68">
    <w:name w:val="endnote reference"/>
    <w:autoRedefine/>
    <w:qFormat/>
    <w:uiPriority w:val="0"/>
    <w:rPr>
      <w:vertAlign w:val="superscript"/>
    </w:rPr>
  </w:style>
  <w:style w:type="character" w:styleId="69">
    <w:name w:val="page number"/>
    <w:autoRedefine/>
    <w:qFormat/>
    <w:uiPriority w:val="0"/>
  </w:style>
  <w:style w:type="character" w:styleId="70">
    <w:name w:val="FollowedHyperlink"/>
    <w:autoRedefine/>
    <w:qFormat/>
    <w:uiPriority w:val="0"/>
    <w:rPr>
      <w:color w:val="800080"/>
      <w:u w:val="single"/>
    </w:rPr>
  </w:style>
  <w:style w:type="character" w:styleId="71">
    <w:name w:val="Emphasis"/>
    <w:autoRedefine/>
    <w:qFormat/>
    <w:uiPriority w:val="0"/>
    <w:rPr>
      <w:i/>
    </w:rPr>
  </w:style>
  <w:style w:type="character" w:styleId="72">
    <w:name w:val="Hyperlink"/>
    <w:autoRedefine/>
    <w:qFormat/>
    <w:uiPriority w:val="99"/>
    <w:rPr>
      <w:color w:val="0000FF"/>
      <w:u w:val="single"/>
    </w:rPr>
  </w:style>
  <w:style w:type="character" w:styleId="73">
    <w:name w:val="annotation reference"/>
    <w:autoRedefine/>
    <w:qFormat/>
    <w:uiPriority w:val="0"/>
    <w:rPr>
      <w:sz w:val="21"/>
      <w:szCs w:val="21"/>
    </w:rPr>
  </w:style>
  <w:style w:type="character" w:styleId="74">
    <w:name w:val="footnote reference"/>
    <w:autoRedefine/>
    <w:qFormat/>
    <w:uiPriority w:val="0"/>
    <w:rPr>
      <w:vertAlign w:val="superscript"/>
    </w:rPr>
  </w:style>
  <w:style w:type="paragraph" w:customStyle="1" w:styleId="75">
    <w:name w:val="Char Char Char Char"/>
    <w:basedOn w:val="1"/>
    <w:autoRedefine/>
    <w:qFormat/>
    <w:uiPriority w:val="0"/>
    <w:pPr>
      <w:tabs>
        <w:tab w:val="left" w:pos="851"/>
      </w:tabs>
      <w:ind w:left="851" w:hanging="851"/>
    </w:pPr>
    <w:rPr>
      <w:rFonts w:ascii="Times New Roman" w:hAnsi="Times New Roman"/>
      <w:sz w:val="24"/>
      <w:szCs w:val="24"/>
    </w:rPr>
  </w:style>
  <w:style w:type="character" w:customStyle="1" w:styleId="76">
    <w:name w:val="正文文本缩进 字符"/>
    <w:link w:val="18"/>
    <w:autoRedefine/>
    <w:qFormat/>
    <w:uiPriority w:val="0"/>
    <w:rPr>
      <w:rFonts w:eastAsia="宋体"/>
      <w:sz w:val="28"/>
      <w:lang w:bidi="ar-SA"/>
    </w:rPr>
  </w:style>
  <w:style w:type="character" w:customStyle="1" w:styleId="77">
    <w:name w:val="宏文本 字符"/>
    <w:link w:val="4"/>
    <w:autoRedefine/>
    <w:qFormat/>
    <w:uiPriority w:val="0"/>
    <w:rPr>
      <w:rFonts w:ascii="Courier New" w:hAnsi="Courier New"/>
      <w:sz w:val="24"/>
      <w:szCs w:val="24"/>
      <w:lang w:val="en-US" w:eastAsia="zh-CN" w:bidi="ar-SA"/>
    </w:rPr>
  </w:style>
  <w:style w:type="character" w:customStyle="1" w:styleId="78">
    <w:name w:val="标题 1 字符"/>
    <w:link w:val="5"/>
    <w:autoRedefine/>
    <w:qFormat/>
    <w:uiPriority w:val="0"/>
    <w:rPr>
      <w:rFonts w:ascii="宋体" w:hAnsi="Arial" w:eastAsia="黑体"/>
      <w:b/>
      <w:color w:val="000000"/>
      <w:kern w:val="44"/>
      <w:sz w:val="36"/>
      <w:lang w:bidi="ar-SA"/>
    </w:rPr>
  </w:style>
  <w:style w:type="character" w:customStyle="1" w:styleId="79">
    <w:name w:val="标题 2 字符"/>
    <w:link w:val="6"/>
    <w:autoRedefine/>
    <w:qFormat/>
    <w:uiPriority w:val="0"/>
    <w:rPr>
      <w:rFonts w:ascii="Arial" w:hAnsi="Arial" w:eastAsia="黑体"/>
      <w:b/>
      <w:bCs/>
      <w:kern w:val="2"/>
      <w:sz w:val="32"/>
      <w:szCs w:val="32"/>
    </w:rPr>
  </w:style>
  <w:style w:type="character" w:customStyle="1" w:styleId="80">
    <w:name w:val="标题 3 字符"/>
    <w:link w:val="7"/>
    <w:autoRedefine/>
    <w:qFormat/>
    <w:uiPriority w:val="0"/>
    <w:rPr>
      <w:rFonts w:ascii="黑体" w:eastAsia="黑体"/>
      <w:b/>
      <w:color w:val="000000"/>
      <w:sz w:val="28"/>
      <w:lang w:bidi="ar-SA"/>
    </w:rPr>
  </w:style>
  <w:style w:type="character" w:customStyle="1" w:styleId="81">
    <w:name w:val="标题 4 字符"/>
    <w:link w:val="8"/>
    <w:autoRedefine/>
    <w:qFormat/>
    <w:uiPriority w:val="0"/>
    <w:rPr>
      <w:rFonts w:ascii="Arial" w:hAnsi="Arial" w:eastAsia="黑体"/>
      <w:b/>
      <w:bCs/>
      <w:sz w:val="28"/>
      <w:szCs w:val="28"/>
      <w:lang w:bidi="ar-SA"/>
    </w:rPr>
  </w:style>
  <w:style w:type="character" w:customStyle="1" w:styleId="82">
    <w:name w:val="标题 5 字符"/>
    <w:link w:val="9"/>
    <w:autoRedefine/>
    <w:qFormat/>
    <w:uiPriority w:val="0"/>
    <w:rPr>
      <w:rFonts w:eastAsia="宋体"/>
      <w:b/>
      <w:bCs/>
      <w:sz w:val="28"/>
      <w:szCs w:val="28"/>
      <w:lang w:bidi="ar-SA"/>
    </w:rPr>
  </w:style>
  <w:style w:type="character" w:customStyle="1" w:styleId="83">
    <w:name w:val="标题 6 字符"/>
    <w:link w:val="10"/>
    <w:autoRedefine/>
    <w:qFormat/>
    <w:uiPriority w:val="0"/>
    <w:rPr>
      <w:rFonts w:ascii="Arial" w:hAnsi="Arial" w:eastAsia="黑体"/>
      <w:b/>
      <w:bCs/>
      <w:sz w:val="24"/>
      <w:lang w:bidi="ar-SA"/>
    </w:rPr>
  </w:style>
  <w:style w:type="character" w:customStyle="1" w:styleId="84">
    <w:name w:val="标题 7 字符"/>
    <w:link w:val="11"/>
    <w:autoRedefine/>
    <w:qFormat/>
    <w:uiPriority w:val="0"/>
    <w:rPr>
      <w:rFonts w:ascii="宋体" w:eastAsia="仿宋_GB2312"/>
      <w:b/>
      <w:sz w:val="24"/>
    </w:rPr>
  </w:style>
  <w:style w:type="character" w:customStyle="1" w:styleId="85">
    <w:name w:val="标题 8 字符"/>
    <w:link w:val="12"/>
    <w:autoRedefine/>
    <w:qFormat/>
    <w:uiPriority w:val="0"/>
    <w:rPr>
      <w:rFonts w:ascii="Arial" w:hAnsi="Arial" w:eastAsia="黑体"/>
      <w:sz w:val="24"/>
    </w:rPr>
  </w:style>
  <w:style w:type="character" w:customStyle="1" w:styleId="86">
    <w:name w:val="标题 9 字符"/>
    <w:link w:val="13"/>
    <w:autoRedefine/>
    <w:qFormat/>
    <w:uiPriority w:val="0"/>
    <w:rPr>
      <w:rFonts w:ascii="Arial" w:hAnsi="Arial" w:eastAsia="黑体"/>
      <w:sz w:val="28"/>
    </w:rPr>
  </w:style>
  <w:style w:type="character" w:customStyle="1" w:styleId="87">
    <w:name w:val="正文缩进 字符"/>
    <w:link w:val="17"/>
    <w:autoRedefine/>
    <w:qFormat/>
    <w:uiPriority w:val="0"/>
    <w:rPr>
      <w:rFonts w:eastAsia="宋体"/>
      <w:lang w:bidi="ar-SA"/>
    </w:rPr>
  </w:style>
  <w:style w:type="character" w:customStyle="1" w:styleId="88">
    <w:name w:val="文档结构图 字符"/>
    <w:link w:val="22"/>
    <w:autoRedefine/>
    <w:qFormat/>
    <w:uiPriority w:val="0"/>
    <w:rPr>
      <w:rFonts w:eastAsia="宋体"/>
      <w:lang w:bidi="ar-SA"/>
    </w:rPr>
  </w:style>
  <w:style w:type="character" w:customStyle="1" w:styleId="89">
    <w:name w:val="批注文字 字符"/>
    <w:link w:val="24"/>
    <w:autoRedefine/>
    <w:qFormat/>
    <w:uiPriority w:val="0"/>
    <w:rPr>
      <w:rFonts w:eastAsia="宋体"/>
      <w:szCs w:val="24"/>
      <w:lang w:bidi="ar-SA"/>
    </w:rPr>
  </w:style>
  <w:style w:type="character" w:customStyle="1" w:styleId="90">
    <w:name w:val="正文文本 3 字符"/>
    <w:link w:val="26"/>
    <w:autoRedefine/>
    <w:qFormat/>
    <w:uiPriority w:val="0"/>
    <w:rPr>
      <w:rFonts w:ascii="宋体" w:hAnsi="宋体" w:eastAsia="宋体"/>
      <w:sz w:val="36"/>
      <w:szCs w:val="24"/>
      <w:lang w:bidi="ar-SA"/>
    </w:rPr>
  </w:style>
  <w:style w:type="character" w:customStyle="1" w:styleId="91">
    <w:name w:val="正文文本 字符"/>
    <w:link w:val="3"/>
    <w:autoRedefine/>
    <w:qFormat/>
    <w:uiPriority w:val="0"/>
    <w:rPr>
      <w:rFonts w:ascii="Calibri" w:hAnsi="Calibri" w:eastAsia="宋体"/>
      <w:kern w:val="2"/>
      <w:sz w:val="21"/>
      <w:szCs w:val="22"/>
      <w:lang w:val="en-US" w:eastAsia="zh-CN" w:bidi="ar-SA"/>
    </w:rPr>
  </w:style>
  <w:style w:type="character" w:customStyle="1" w:styleId="92">
    <w:name w:val="正文文本首行缩进 字符"/>
    <w:link w:val="2"/>
    <w:autoRedefine/>
    <w:qFormat/>
    <w:uiPriority w:val="0"/>
    <w:rPr>
      <w:rFonts w:eastAsia="宋体"/>
      <w:bCs/>
      <w:sz w:val="24"/>
      <w:szCs w:val="24"/>
      <w:lang w:bidi="ar-SA"/>
    </w:rPr>
  </w:style>
  <w:style w:type="character" w:customStyle="1" w:styleId="93">
    <w:name w:val="纯文本 字符"/>
    <w:link w:val="32"/>
    <w:autoRedefine/>
    <w:qFormat/>
    <w:uiPriority w:val="0"/>
    <w:rPr>
      <w:rFonts w:ascii="宋体" w:hAnsi="Courier New" w:eastAsia="宋体"/>
      <w:lang w:bidi="ar-SA"/>
    </w:rPr>
  </w:style>
  <w:style w:type="character" w:customStyle="1" w:styleId="94">
    <w:name w:val="日期 字符"/>
    <w:link w:val="35"/>
    <w:autoRedefine/>
    <w:qFormat/>
    <w:uiPriority w:val="0"/>
    <w:rPr>
      <w:rFonts w:eastAsia="宋体"/>
      <w:sz w:val="28"/>
      <w:lang w:bidi="ar-SA"/>
    </w:rPr>
  </w:style>
  <w:style w:type="character" w:customStyle="1" w:styleId="95">
    <w:name w:val="正文文本缩进 2 字符"/>
    <w:link w:val="36"/>
    <w:autoRedefine/>
    <w:qFormat/>
    <w:uiPriority w:val="0"/>
    <w:rPr>
      <w:rFonts w:eastAsia="宋体"/>
      <w:lang w:bidi="ar-SA"/>
    </w:rPr>
  </w:style>
  <w:style w:type="character" w:customStyle="1" w:styleId="96">
    <w:name w:val="尾注文本 字符"/>
    <w:link w:val="37"/>
    <w:autoRedefine/>
    <w:qFormat/>
    <w:uiPriority w:val="0"/>
    <w:rPr>
      <w:rFonts w:ascii="宋体" w:eastAsia="宋体"/>
      <w:snapToGrid w:val="0"/>
      <w:lang w:bidi="ar-SA"/>
    </w:rPr>
  </w:style>
  <w:style w:type="character" w:customStyle="1" w:styleId="97">
    <w:name w:val="批注框文本 字符"/>
    <w:link w:val="38"/>
    <w:autoRedefine/>
    <w:qFormat/>
    <w:uiPriority w:val="0"/>
    <w:rPr>
      <w:rFonts w:eastAsia="宋体"/>
      <w:sz w:val="18"/>
      <w:szCs w:val="18"/>
      <w:lang w:bidi="ar-SA"/>
    </w:rPr>
  </w:style>
  <w:style w:type="character" w:customStyle="1" w:styleId="98">
    <w:name w:val="页脚 字符"/>
    <w:link w:val="39"/>
    <w:autoRedefine/>
    <w:qFormat/>
    <w:uiPriority w:val="0"/>
    <w:rPr>
      <w:rFonts w:ascii="Calibri" w:hAnsi="Calibri" w:eastAsia="宋体"/>
      <w:sz w:val="18"/>
      <w:szCs w:val="18"/>
      <w:lang w:bidi="ar-SA"/>
    </w:rPr>
  </w:style>
  <w:style w:type="character" w:customStyle="1" w:styleId="99">
    <w:name w:val="页眉 字符"/>
    <w:link w:val="41"/>
    <w:autoRedefine/>
    <w:qFormat/>
    <w:uiPriority w:val="0"/>
    <w:rPr>
      <w:rFonts w:ascii="Calibri" w:hAnsi="Calibri" w:eastAsia="宋体"/>
      <w:sz w:val="18"/>
      <w:szCs w:val="18"/>
      <w:lang w:bidi="ar-SA"/>
    </w:rPr>
  </w:style>
  <w:style w:type="character" w:customStyle="1" w:styleId="100">
    <w:name w:val="副标题 字符"/>
    <w:link w:val="46"/>
    <w:autoRedefine/>
    <w:qFormat/>
    <w:uiPriority w:val="0"/>
    <w:rPr>
      <w:rFonts w:ascii="宋体" w:eastAsia="宋体"/>
      <w:i/>
      <w:snapToGrid w:val="0"/>
      <w:sz w:val="36"/>
      <w:lang w:val="en-AU" w:bidi="ar-SA"/>
    </w:rPr>
  </w:style>
  <w:style w:type="character" w:customStyle="1" w:styleId="101">
    <w:name w:val="脚注文本 字符"/>
    <w:link w:val="47"/>
    <w:autoRedefine/>
    <w:qFormat/>
    <w:uiPriority w:val="0"/>
    <w:rPr>
      <w:rFonts w:eastAsia="宋体"/>
      <w:sz w:val="18"/>
      <w:szCs w:val="18"/>
      <w:lang w:bidi="ar-SA"/>
    </w:rPr>
  </w:style>
  <w:style w:type="character" w:customStyle="1" w:styleId="102">
    <w:name w:val="正文文本缩进 3 字符"/>
    <w:link w:val="49"/>
    <w:autoRedefine/>
    <w:qFormat/>
    <w:uiPriority w:val="0"/>
    <w:rPr>
      <w:rFonts w:eastAsia="宋体"/>
      <w:sz w:val="24"/>
      <w:szCs w:val="24"/>
      <w:lang w:bidi="ar-SA"/>
    </w:rPr>
  </w:style>
  <w:style w:type="character" w:customStyle="1" w:styleId="103">
    <w:name w:val="正文文本 2 字符"/>
    <w:link w:val="55"/>
    <w:autoRedefine/>
    <w:qFormat/>
    <w:uiPriority w:val="0"/>
    <w:rPr>
      <w:rFonts w:eastAsia="宋体"/>
      <w:color w:val="000000"/>
      <w:szCs w:val="24"/>
      <w:lang w:bidi="ar-SA"/>
    </w:rPr>
  </w:style>
  <w:style w:type="character" w:customStyle="1" w:styleId="104">
    <w:name w:val="HTML 预设格式 字符"/>
    <w:link w:val="56"/>
    <w:autoRedefine/>
    <w:qFormat/>
    <w:uiPriority w:val="0"/>
    <w:rPr>
      <w:rFonts w:ascii="Courier New" w:hAnsi="Courier New" w:eastAsia="宋体"/>
      <w:lang w:bidi="ar-SA"/>
    </w:rPr>
  </w:style>
  <w:style w:type="character" w:customStyle="1" w:styleId="105">
    <w:name w:val="标题 字符"/>
    <w:link w:val="59"/>
    <w:autoRedefine/>
    <w:qFormat/>
    <w:uiPriority w:val="0"/>
    <w:rPr>
      <w:rFonts w:eastAsia="宋体"/>
      <w:b/>
      <w:sz w:val="24"/>
      <w:lang w:val="en-GB" w:bidi="ar-SA"/>
    </w:rPr>
  </w:style>
  <w:style w:type="character" w:customStyle="1" w:styleId="106">
    <w:name w:val="批注主题 字符"/>
    <w:link w:val="61"/>
    <w:autoRedefine/>
    <w:qFormat/>
    <w:uiPriority w:val="0"/>
    <w:rPr>
      <w:rFonts w:eastAsia="宋体"/>
      <w:b/>
      <w:bCs/>
      <w:szCs w:val="24"/>
      <w:lang w:bidi="ar-SA"/>
    </w:rPr>
  </w:style>
  <w:style w:type="character" w:customStyle="1" w:styleId="107">
    <w:name w:val="正文文本首行缩进 2 字符"/>
    <w:link w:val="62"/>
    <w:autoRedefine/>
    <w:qFormat/>
    <w:uiPriority w:val="0"/>
    <w:rPr>
      <w:kern w:val="2"/>
      <w:sz w:val="21"/>
      <w:szCs w:val="24"/>
      <w:lang w:bidi="ar-SA"/>
    </w:rPr>
  </w:style>
  <w:style w:type="character" w:customStyle="1" w:styleId="108">
    <w:name w:val="tw4winMark"/>
    <w:autoRedefine/>
    <w:qFormat/>
    <w:uiPriority w:val="0"/>
    <w:rPr>
      <w:rFonts w:ascii="Courier New" w:hAnsi="Courier New"/>
      <w:vanish/>
      <w:color w:val="800080"/>
      <w:vertAlign w:val="subscript"/>
    </w:rPr>
  </w:style>
  <w:style w:type="character" w:customStyle="1" w:styleId="109">
    <w:name w:val="段落正文 Char"/>
    <w:link w:val="110"/>
    <w:autoRedefine/>
    <w:qFormat/>
    <w:uiPriority w:val="0"/>
    <w:rPr>
      <w:rFonts w:eastAsia="宋体"/>
      <w:sz w:val="24"/>
      <w:szCs w:val="24"/>
      <w:lang w:bidi="ar-SA"/>
    </w:rPr>
  </w:style>
  <w:style w:type="paragraph" w:customStyle="1" w:styleId="110">
    <w:name w:val="段落正文"/>
    <w:basedOn w:val="1"/>
    <w:link w:val="109"/>
    <w:autoRedefine/>
    <w:qFormat/>
    <w:uiPriority w:val="0"/>
    <w:pPr>
      <w:spacing w:line="360" w:lineRule="auto"/>
      <w:ind w:firstLine="200" w:firstLineChars="200"/>
    </w:pPr>
    <w:rPr>
      <w:kern w:val="0"/>
      <w:sz w:val="24"/>
      <w:szCs w:val="24"/>
    </w:rPr>
  </w:style>
  <w:style w:type="character" w:customStyle="1" w:styleId="111">
    <w:name w:val="表格标题 Char"/>
    <w:link w:val="112"/>
    <w:autoRedefine/>
    <w:qFormat/>
    <w:uiPriority w:val="0"/>
    <w:rPr>
      <w:b/>
      <w:bCs/>
      <w:i/>
      <w:iCs/>
      <w:kern w:val="1"/>
      <w:sz w:val="21"/>
      <w:szCs w:val="24"/>
      <w:lang w:eastAsia="ar-SA"/>
    </w:rPr>
  </w:style>
  <w:style w:type="paragraph" w:customStyle="1" w:styleId="112">
    <w:name w:val="表格标题"/>
    <w:basedOn w:val="113"/>
    <w:link w:val="111"/>
    <w:autoRedefine/>
    <w:qFormat/>
    <w:uiPriority w:val="0"/>
    <w:pPr>
      <w:numPr>
        <w:ilvl w:val="0"/>
        <w:numId w:val="5"/>
      </w:numPr>
      <w:jc w:val="center"/>
    </w:pPr>
    <w:rPr>
      <w:rFonts w:ascii="Calibri" w:hAnsi="Calibri"/>
      <w:b/>
      <w:bCs/>
      <w:i/>
      <w:iCs/>
    </w:rPr>
  </w:style>
  <w:style w:type="paragraph" w:customStyle="1" w:styleId="113">
    <w:name w:val="表格内容"/>
    <w:basedOn w:val="3"/>
    <w:autoRedefine/>
    <w:qFormat/>
    <w:uiPriority w:val="0"/>
    <w:pPr>
      <w:suppressLineNumbers/>
      <w:suppressAutoHyphens/>
    </w:pPr>
    <w:rPr>
      <w:rFonts w:ascii="Times New Roman" w:hAnsi="Times New Roman"/>
      <w:kern w:val="1"/>
      <w:szCs w:val="24"/>
      <w:lang w:eastAsia="ar-SA"/>
    </w:rPr>
  </w:style>
  <w:style w:type="character" w:customStyle="1" w:styleId="114">
    <w:name w:val="large1"/>
    <w:autoRedefine/>
    <w:qFormat/>
    <w:uiPriority w:val="0"/>
    <w:rPr>
      <w:rFonts w:hint="eastAsia" w:ascii="宋体" w:hAnsi="宋体" w:eastAsia="宋体"/>
      <w:sz w:val="21"/>
      <w:szCs w:val="21"/>
    </w:rPr>
  </w:style>
  <w:style w:type="character" w:customStyle="1" w:styleId="115">
    <w:name w:val="样式 小四"/>
    <w:autoRedefine/>
    <w:qFormat/>
    <w:uiPriority w:val="0"/>
    <w:rPr>
      <w:sz w:val="21"/>
    </w:rPr>
  </w:style>
  <w:style w:type="character" w:customStyle="1" w:styleId="116">
    <w:name w:val="标题 1 Char Char"/>
    <w:autoRedefine/>
    <w:qFormat/>
    <w:uiPriority w:val="0"/>
    <w:rPr>
      <w:rFonts w:eastAsia="宋体"/>
      <w:b/>
      <w:spacing w:val="-2"/>
      <w:sz w:val="24"/>
      <w:lang w:val="en-US" w:eastAsia="zh-CN" w:bidi="ar-SA"/>
    </w:rPr>
  </w:style>
  <w:style w:type="character" w:customStyle="1" w:styleId="117">
    <w:name w:val="ca-2"/>
    <w:autoRedefine/>
    <w:qFormat/>
    <w:uiPriority w:val="0"/>
  </w:style>
  <w:style w:type="character" w:customStyle="1" w:styleId="118">
    <w:name w:val="ss9"/>
    <w:autoRedefine/>
    <w:qFormat/>
    <w:uiPriority w:val="0"/>
  </w:style>
  <w:style w:type="character" w:customStyle="1" w:styleId="119">
    <w:name w:val="f11"/>
    <w:autoRedefine/>
    <w:qFormat/>
    <w:uiPriority w:val="0"/>
    <w:rPr>
      <w:sz w:val="24"/>
      <w:szCs w:val="24"/>
    </w:rPr>
  </w:style>
  <w:style w:type="character" w:customStyle="1" w:styleId="120">
    <w:name w:val="tw4winInternal"/>
    <w:autoRedefine/>
    <w:qFormat/>
    <w:uiPriority w:val="0"/>
    <w:rPr>
      <w:rFonts w:ascii="Courier New" w:hAnsi="Courier New"/>
      <w:color w:val="FF0000"/>
    </w:rPr>
  </w:style>
  <w:style w:type="character" w:customStyle="1" w:styleId="121">
    <w:name w:val="tw4winExternal"/>
    <w:autoRedefine/>
    <w:qFormat/>
    <w:uiPriority w:val="0"/>
    <w:rPr>
      <w:rFonts w:ascii="Courier New" w:hAnsi="Courier New"/>
      <w:color w:val="808080"/>
    </w:rPr>
  </w:style>
  <w:style w:type="character" w:customStyle="1" w:styleId="122">
    <w:name w:val="huide001"/>
    <w:autoRedefine/>
    <w:qFormat/>
    <w:uiPriority w:val="0"/>
    <w:rPr>
      <w:rFonts w:hint="default" w:ascii="Arial" w:hAnsi="Arial" w:cs="Arial"/>
      <w:color w:val="666666"/>
      <w:sz w:val="18"/>
      <w:szCs w:val="18"/>
    </w:rPr>
  </w:style>
  <w:style w:type="character" w:customStyle="1" w:styleId="123">
    <w:name w:val="para"/>
    <w:autoRedefine/>
    <w:qFormat/>
    <w:uiPriority w:val="0"/>
  </w:style>
  <w:style w:type="character" w:customStyle="1" w:styleId="12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25">
    <w:name w:val="public 箭头 Char"/>
    <w:link w:val="126"/>
    <w:autoRedefine/>
    <w:qFormat/>
    <w:uiPriority w:val="0"/>
    <w:rPr>
      <w:rFonts w:ascii="宋体" w:hAnsi="宋体"/>
      <w:kern w:val="2"/>
      <w:sz w:val="24"/>
      <w:szCs w:val="24"/>
    </w:rPr>
  </w:style>
  <w:style w:type="paragraph" w:customStyle="1" w:styleId="126">
    <w:name w:val="public 箭头"/>
    <w:basedOn w:val="1"/>
    <w:link w:val="125"/>
    <w:autoRedefine/>
    <w:qFormat/>
    <w:uiPriority w:val="0"/>
    <w:pPr>
      <w:numPr>
        <w:ilvl w:val="0"/>
        <w:numId w:val="6"/>
      </w:numPr>
      <w:spacing w:before="156" w:beforeLines="50" w:after="50" w:line="360" w:lineRule="auto"/>
    </w:pPr>
    <w:rPr>
      <w:rFonts w:ascii="宋体" w:hAnsi="宋体"/>
      <w:sz w:val="24"/>
      <w:szCs w:val="24"/>
    </w:rPr>
  </w:style>
  <w:style w:type="character" w:customStyle="1" w:styleId="127">
    <w:name w:val="c"/>
    <w:autoRedefine/>
    <w:qFormat/>
    <w:uiPriority w:val="0"/>
    <w:rPr>
      <w:rFonts w:ascii="仿宋_GB2312" w:eastAsia="仿宋_GB2312"/>
      <w:b/>
      <w:sz w:val="32"/>
      <w:szCs w:val="32"/>
    </w:rPr>
  </w:style>
  <w:style w:type="character" w:customStyle="1" w:styleId="128">
    <w:name w:val="A C"/>
    <w:autoRedefine/>
    <w:qFormat/>
    <w:uiPriority w:val="0"/>
    <w:rPr>
      <w:rFonts w:ascii="仿宋_GB2312"/>
      <w:bCs/>
      <w:iCs/>
      <w:sz w:val="24"/>
    </w:rPr>
  </w:style>
  <w:style w:type="character" w:customStyle="1" w:styleId="129">
    <w:name w:val="表正文 Char"/>
    <w:autoRedefine/>
    <w:qFormat/>
    <w:uiPriority w:val="0"/>
    <w:rPr>
      <w:rFonts w:eastAsia="宋体"/>
      <w:kern w:val="2"/>
      <w:sz w:val="21"/>
      <w:lang w:val="en-US" w:eastAsia="zh-CN" w:bidi="ar-SA"/>
    </w:rPr>
  </w:style>
  <w:style w:type="character" w:customStyle="1" w:styleId="130">
    <w:name w:val="spelle"/>
    <w:autoRedefine/>
    <w:qFormat/>
    <w:uiPriority w:val="0"/>
  </w:style>
  <w:style w:type="character" w:customStyle="1" w:styleId="131">
    <w:name w:val="line1"/>
    <w:autoRedefine/>
    <w:qFormat/>
    <w:uiPriority w:val="0"/>
    <w:rPr>
      <w:u w:val="none"/>
    </w:rPr>
  </w:style>
  <w:style w:type="character" w:customStyle="1" w:styleId="132">
    <w:name w:val="tw4winJump"/>
    <w:autoRedefine/>
    <w:qFormat/>
    <w:uiPriority w:val="0"/>
    <w:rPr>
      <w:rFonts w:ascii="Courier New" w:hAnsi="Courier New"/>
      <w:color w:val="008080"/>
    </w:rPr>
  </w:style>
  <w:style w:type="character" w:customStyle="1" w:styleId="133">
    <w:name w:val="ptb181"/>
    <w:autoRedefine/>
    <w:qFormat/>
    <w:uiPriority w:val="0"/>
    <w:rPr>
      <w:rFonts w:hint="default" w:ascii="Verdana" w:hAnsi="Verdana"/>
      <w:b/>
      <w:bCs/>
      <w:color w:val="000000"/>
      <w:sz w:val="26"/>
      <w:szCs w:val="26"/>
    </w:rPr>
  </w:style>
  <w:style w:type="character" w:customStyle="1" w:styleId="134">
    <w:name w:val="tw4winError"/>
    <w:autoRedefine/>
    <w:qFormat/>
    <w:uiPriority w:val="0"/>
    <w:rPr>
      <w:rFonts w:ascii="Courier New" w:hAnsi="Courier New"/>
      <w:color w:val="00FF00"/>
      <w:sz w:val="40"/>
    </w:rPr>
  </w:style>
  <w:style w:type="character" w:customStyle="1" w:styleId="135">
    <w:name w:val="public 箭头加粗 Char"/>
    <w:link w:val="136"/>
    <w:autoRedefine/>
    <w:qFormat/>
    <w:uiPriority w:val="0"/>
    <w:rPr>
      <w:rFonts w:ascii="宋体" w:hAnsi="宋体" w:eastAsia="宋体"/>
      <w:b/>
      <w:bCs/>
      <w:sz w:val="24"/>
      <w:szCs w:val="24"/>
      <w:lang w:bidi="ar-SA"/>
    </w:rPr>
  </w:style>
  <w:style w:type="paragraph" w:customStyle="1" w:styleId="136">
    <w:name w:val="public 箭头加粗"/>
    <w:basedOn w:val="1"/>
    <w:link w:val="135"/>
    <w:autoRedefine/>
    <w:qFormat/>
    <w:uiPriority w:val="0"/>
    <w:pPr>
      <w:spacing w:before="156" w:beforeLines="50" w:after="50" w:line="360" w:lineRule="auto"/>
    </w:pPr>
    <w:rPr>
      <w:rFonts w:ascii="宋体" w:hAnsi="宋体"/>
      <w:b/>
      <w:bCs/>
      <w:kern w:val="0"/>
      <w:sz w:val="24"/>
      <w:szCs w:val="24"/>
    </w:rPr>
  </w:style>
  <w:style w:type="character" w:customStyle="1" w:styleId="137">
    <w:name w:val="纯文本 Char"/>
    <w:autoRedefine/>
    <w:qFormat/>
    <w:uiPriority w:val="0"/>
    <w:rPr>
      <w:rFonts w:ascii="宋体" w:hAnsi="Courier New" w:eastAsia="宋体" w:cs="Courier New"/>
      <w:szCs w:val="21"/>
    </w:rPr>
  </w:style>
  <w:style w:type="character" w:customStyle="1" w:styleId="138">
    <w:name w:val="paragraph1 Char"/>
    <w:link w:val="139"/>
    <w:autoRedefine/>
    <w:qFormat/>
    <w:uiPriority w:val="0"/>
    <w:rPr>
      <w:rFonts w:eastAsia="楷体_GB2312"/>
      <w:sz w:val="24"/>
      <w:lang w:bidi="ar-SA"/>
    </w:rPr>
  </w:style>
  <w:style w:type="paragraph" w:customStyle="1" w:styleId="139">
    <w:name w:val="paragraph1"/>
    <w:basedOn w:val="1"/>
    <w:link w:val="138"/>
    <w:autoRedefine/>
    <w:qFormat/>
    <w:uiPriority w:val="0"/>
    <w:pPr>
      <w:spacing w:after="93" w:afterLines="30" w:line="360" w:lineRule="auto"/>
      <w:ind w:firstLine="420" w:firstLineChars="200"/>
    </w:pPr>
    <w:rPr>
      <w:rFonts w:eastAsia="楷体_GB2312"/>
      <w:kern w:val="0"/>
      <w:sz w:val="24"/>
      <w:szCs w:val="20"/>
    </w:rPr>
  </w:style>
  <w:style w:type="character" w:customStyle="1" w:styleId="140">
    <w:name w:val="bulletintext1"/>
    <w:autoRedefine/>
    <w:qFormat/>
    <w:uiPriority w:val="0"/>
    <w:rPr>
      <w:color w:val="000000"/>
      <w:sz w:val="18"/>
      <w:szCs w:val="18"/>
    </w:rPr>
  </w:style>
  <w:style w:type="character" w:customStyle="1" w:styleId="141">
    <w:name w:val="point_normal1"/>
    <w:autoRedefine/>
    <w:qFormat/>
    <w:uiPriority w:val="0"/>
    <w:rPr>
      <w:rFonts w:hint="default" w:ascii="Arial" w:hAnsi="Arial" w:cs="Arial"/>
      <w:sz w:val="18"/>
      <w:szCs w:val="18"/>
    </w:rPr>
  </w:style>
  <w:style w:type="character" w:customStyle="1" w:styleId="142">
    <w:name w:val="unnamed11"/>
    <w:autoRedefine/>
    <w:qFormat/>
    <w:uiPriority w:val="0"/>
    <w:rPr>
      <w:sz w:val="20"/>
      <w:szCs w:val="20"/>
    </w:rPr>
  </w:style>
  <w:style w:type="character" w:customStyle="1" w:styleId="143">
    <w:name w:val="tw4winPopup"/>
    <w:autoRedefine/>
    <w:qFormat/>
    <w:uiPriority w:val="0"/>
    <w:rPr>
      <w:rFonts w:ascii="Courier New" w:hAnsi="Courier New"/>
      <w:color w:val="008000"/>
    </w:rPr>
  </w:style>
  <w:style w:type="character" w:customStyle="1" w:styleId="144">
    <w:name w:val="列表段落 字符"/>
    <w:link w:val="145"/>
    <w:autoRedefine/>
    <w:qFormat/>
    <w:locked/>
    <w:uiPriority w:val="34"/>
    <w:rPr>
      <w:rFonts w:eastAsia="宋体"/>
      <w:lang w:bidi="ar-SA"/>
    </w:rPr>
  </w:style>
  <w:style w:type="paragraph" w:styleId="145">
    <w:name w:val="List Paragraph"/>
    <w:basedOn w:val="1"/>
    <w:link w:val="144"/>
    <w:autoRedefine/>
    <w:qFormat/>
    <w:uiPriority w:val="34"/>
    <w:pPr>
      <w:ind w:firstLine="420" w:firstLineChars="200"/>
    </w:pPr>
    <w:rPr>
      <w:kern w:val="0"/>
      <w:sz w:val="20"/>
      <w:szCs w:val="20"/>
    </w:rPr>
  </w:style>
  <w:style w:type="character" w:customStyle="1" w:styleId="146">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47">
    <w:name w:val="public正文段落 Char"/>
    <w:link w:val="148"/>
    <w:autoRedefine/>
    <w:qFormat/>
    <w:uiPriority w:val="0"/>
    <w:rPr>
      <w:rFonts w:eastAsia="宋体"/>
      <w:sz w:val="24"/>
      <w:szCs w:val="28"/>
      <w:lang w:bidi="ar-SA"/>
    </w:rPr>
  </w:style>
  <w:style w:type="paragraph" w:customStyle="1" w:styleId="148">
    <w:name w:val="public正文段落"/>
    <w:basedOn w:val="1"/>
    <w:link w:val="147"/>
    <w:autoRedefine/>
    <w:qFormat/>
    <w:uiPriority w:val="0"/>
    <w:pPr>
      <w:spacing w:line="360" w:lineRule="auto"/>
      <w:ind w:firstLine="480" w:firstLineChars="200"/>
    </w:pPr>
    <w:rPr>
      <w:kern w:val="0"/>
      <w:sz w:val="24"/>
      <w:szCs w:val="28"/>
    </w:rPr>
  </w:style>
  <w:style w:type="character" w:customStyle="1" w:styleId="149">
    <w:name w:val="tw4winTerm"/>
    <w:autoRedefine/>
    <w:qFormat/>
    <w:uiPriority w:val="0"/>
    <w:rPr>
      <w:color w:val="0000FF"/>
    </w:rPr>
  </w:style>
  <w:style w:type="paragraph" w:customStyle="1" w:styleId="150">
    <w:name w:val="样式 标题 1 + 段后: 0.5 行"/>
    <w:basedOn w:val="5"/>
    <w:autoRedefine/>
    <w:qFormat/>
    <w:uiPriority w:val="0"/>
    <w:pPr>
      <w:keepLines w:val="0"/>
      <w:autoSpaceDE/>
      <w:autoSpaceDN/>
      <w:adjustRightInd/>
      <w:spacing w:before="120" w:after="120" w:afterLines="50" w:line="240" w:lineRule="auto"/>
      <w:textAlignment w:val="auto"/>
    </w:pPr>
    <w:rPr>
      <w:rFonts w:hAnsi="Times New Roman" w:eastAsia="宋体" w:cs="宋体"/>
      <w:bCs/>
      <w:snapToGrid w:val="0"/>
      <w:color w:val="auto"/>
      <w:kern w:val="0"/>
      <w:sz w:val="28"/>
    </w:rPr>
  </w:style>
  <w:style w:type="paragraph" w:customStyle="1" w:styleId="151">
    <w:name w:val="标准标题3"/>
    <w:basedOn w:val="7"/>
    <w:autoRedefine/>
    <w:qFormat/>
    <w:uiPriority w:val="0"/>
    <w:pPr>
      <w:keepNext/>
      <w:keepLines/>
      <w:numPr>
        <w:ilvl w:val="0"/>
        <w:numId w:val="7"/>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2">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153">
    <w:name w:val="样式 标题 4 + 段后: 0.5 行"/>
    <w:basedOn w:val="8"/>
    <w:autoRedefine/>
    <w:qFormat/>
    <w:uiPriority w:val="0"/>
    <w:pPr>
      <w:keepLines w:val="0"/>
      <w:spacing w:before="120" w:after="50" w:afterLines="50" w:line="240" w:lineRule="auto"/>
      <w:jc w:val="left"/>
    </w:pPr>
    <w:rPr>
      <w:rFonts w:ascii="宋体" w:hAnsi="Times New Roman" w:eastAsia="宋体" w:cs="宋体"/>
      <w:snapToGrid w:val="0"/>
      <w:sz w:val="21"/>
      <w:szCs w:val="20"/>
    </w:rPr>
  </w:style>
  <w:style w:type="paragraph" w:customStyle="1" w:styleId="154">
    <w:name w:val="Plain Text"/>
    <w:basedOn w:val="155"/>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155">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56">
    <w:name w:val="样式 样式 标题 4 + 段后: 0.5 行 + 段后: 0.5 行"/>
    <w:basedOn w:val="153"/>
    <w:autoRedefine/>
    <w:qFormat/>
    <w:uiPriority w:val="0"/>
  </w:style>
  <w:style w:type="paragraph" w:customStyle="1" w:styleId="157">
    <w:name w:val="正文（绿盟科技）"/>
    <w:autoRedefine/>
    <w:qFormat/>
    <w:uiPriority w:val="99"/>
    <w:pPr>
      <w:spacing w:line="300" w:lineRule="auto"/>
    </w:pPr>
    <w:rPr>
      <w:rFonts w:ascii="Arial" w:hAnsi="Arial" w:eastAsia="宋体" w:cs="Arial"/>
      <w:sz w:val="21"/>
      <w:szCs w:val="21"/>
      <w:lang w:val="en-US" w:eastAsia="zh-CN" w:bidi="ar-SA"/>
    </w:rPr>
  </w:style>
  <w:style w:type="paragraph" w:customStyle="1" w:styleId="158">
    <w:name w:val="样式 标题 3Chapter X.X.X"/>
    <w:basedOn w:val="159"/>
    <w:autoRedefine/>
    <w:qFormat/>
    <w:uiPriority w:val="0"/>
    <w:pPr>
      <w:spacing w:after="120"/>
    </w:pPr>
  </w:style>
  <w:style w:type="paragraph" w:customStyle="1" w:styleId="159">
    <w:name w:val="标题 3Chapter X.X.X. + 段后: 0.5 行 + 段后: 0.5 行 + 段后: 0.5 行1"/>
    <w:basedOn w:val="160"/>
    <w:autoRedefine/>
    <w:qFormat/>
    <w:uiPriority w:val="0"/>
  </w:style>
  <w:style w:type="paragraph" w:customStyle="1" w:styleId="160">
    <w:name w:val="样式 样式 标题 3Chapter X.X.X. + 段后: 0.5 行 + 段后: 0.5 行"/>
    <w:basedOn w:val="161"/>
    <w:autoRedefine/>
    <w:qFormat/>
    <w:uiPriority w:val="0"/>
  </w:style>
  <w:style w:type="paragraph" w:customStyle="1" w:styleId="161">
    <w:name w:val="样式 标题 3Chapter X.X.X. + 段后: 0.5 行"/>
    <w:basedOn w:val="7"/>
    <w:autoRedefine/>
    <w:qFormat/>
    <w:uiPriority w:val="0"/>
    <w:pPr>
      <w:keepNext/>
      <w:autoSpaceDE/>
      <w:autoSpaceDN/>
      <w:adjustRightInd/>
      <w:spacing w:before="120" w:after="50" w:afterLines="50" w:line="240" w:lineRule="auto"/>
      <w:jc w:val="left"/>
      <w:textAlignment w:val="auto"/>
    </w:pPr>
    <w:rPr>
      <w:rFonts w:ascii="宋体" w:eastAsia="宋体" w:cs="宋体"/>
      <w:bCs/>
      <w:snapToGrid w:val="0"/>
      <w:color w:val="auto"/>
      <w:sz w:val="24"/>
    </w:rPr>
  </w:style>
  <w:style w:type="paragraph" w:customStyle="1" w:styleId="162">
    <w:name w:val="样式 模板描述"/>
    <w:basedOn w:val="1"/>
    <w:next w:val="163"/>
    <w:autoRedefine/>
    <w:qFormat/>
    <w:uiPriority w:val="0"/>
    <w:pPr>
      <w:spacing w:after="120" w:afterLines="50"/>
      <w:jc w:val="left"/>
    </w:pPr>
    <w:rPr>
      <w:rFonts w:ascii="宋体" w:hAnsi="Times New Roman" w:cs="宋体"/>
      <w:i/>
      <w:iCs/>
      <w:snapToGrid w:val="0"/>
      <w:color w:val="0000FF"/>
      <w:kern w:val="0"/>
      <w:szCs w:val="21"/>
    </w:rPr>
  </w:style>
  <w:style w:type="paragraph" w:customStyle="1" w:styleId="163">
    <w:name w:val="样式 正文"/>
    <w:basedOn w:val="1"/>
    <w:next w:val="1"/>
    <w:autoRedefine/>
    <w:qFormat/>
    <w:uiPriority w:val="0"/>
    <w:pPr>
      <w:spacing w:after="120" w:afterLines="50"/>
      <w:jc w:val="left"/>
    </w:pPr>
    <w:rPr>
      <w:rFonts w:ascii="宋体" w:hAnsi="Times New Roman" w:cs="宋体"/>
      <w:snapToGrid w:val="0"/>
      <w:kern w:val="0"/>
      <w:szCs w:val="20"/>
    </w:rPr>
  </w:style>
  <w:style w:type="paragraph" w:customStyle="1" w:styleId="164">
    <w:name w:val="样式 标题 2 + 五号"/>
    <w:basedOn w:val="6"/>
    <w:autoRedefine/>
    <w:qFormat/>
    <w:uiPriority w:val="0"/>
    <w:pPr>
      <w:numPr>
        <w:ilvl w:val="0"/>
        <w:numId w:val="0"/>
      </w:numPr>
      <w:spacing w:before="0" w:after="0" w:line="240" w:lineRule="auto"/>
    </w:pPr>
    <w:rPr>
      <w:rFonts w:ascii="宋体" w:hAnsi="宋体" w:eastAsia="宋体"/>
      <w:sz w:val="21"/>
    </w:rPr>
  </w:style>
  <w:style w:type="paragraph" w:customStyle="1" w:styleId="165">
    <w:name w:val="图片居中"/>
    <w:basedOn w:val="112"/>
    <w:autoRedefine/>
    <w:qFormat/>
    <w:uiPriority w:val="0"/>
    <w:pPr>
      <w:numPr>
        <w:ilvl w:val="0"/>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166">
    <w:name w:val="表格正文"/>
    <w:basedOn w:val="1"/>
    <w:autoRedefine/>
    <w:qFormat/>
    <w:uiPriority w:val="0"/>
    <w:pPr>
      <w:spacing w:line="360" w:lineRule="auto"/>
      <w:jc w:val="center"/>
    </w:pPr>
    <w:rPr>
      <w:rFonts w:ascii="仿宋_GB2312" w:hAnsi="宋体" w:eastAsia="仿宋_GB2312" w:cs="宋体"/>
      <w:color w:val="000000"/>
      <w:kern w:val="0"/>
      <w:sz w:val="24"/>
      <w:szCs w:val="20"/>
    </w:rPr>
  </w:style>
  <w:style w:type="paragraph" w:customStyle="1" w:styleId="167">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8">
    <w:name w:val="样式 标题 4Chapter X.X.X.X. + 段后: 0.5 行1"/>
    <w:basedOn w:val="153"/>
    <w:autoRedefine/>
    <w:qFormat/>
    <w:uiPriority w:val="0"/>
    <w:pPr>
      <w:spacing w:after="120"/>
    </w:pPr>
  </w:style>
  <w:style w:type="paragraph" w:customStyle="1" w:styleId="169">
    <w:name w:val="样式 标题 3Chapter X.X.X. + 段后: 0.5 行1"/>
    <w:basedOn w:val="7"/>
    <w:next w:val="1"/>
    <w:autoRedefine/>
    <w:qFormat/>
    <w:uiPriority w:val="0"/>
    <w:pPr>
      <w:keepNext/>
      <w:autoSpaceDE/>
      <w:autoSpaceDN/>
      <w:adjustRightInd/>
      <w:spacing w:before="120" w:after="120" w:afterLines="50" w:line="240" w:lineRule="auto"/>
      <w:jc w:val="left"/>
      <w:textAlignment w:val="auto"/>
    </w:pPr>
    <w:rPr>
      <w:rFonts w:ascii="宋体" w:eastAsia="宋体" w:cs="宋体"/>
      <w:bCs/>
      <w:snapToGrid w:val="0"/>
      <w:color w:val="auto"/>
      <w:sz w:val="24"/>
    </w:rPr>
  </w:style>
  <w:style w:type="paragraph" w:customStyle="1" w:styleId="17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171">
    <w:name w:val="金保文档标准正文 Char"/>
    <w:basedOn w:val="1"/>
    <w:autoRedefine/>
    <w:qFormat/>
    <w:uiPriority w:val="0"/>
    <w:pPr>
      <w:spacing w:before="120" w:after="120" w:line="360" w:lineRule="auto"/>
    </w:pPr>
    <w:rPr>
      <w:rFonts w:ascii="仿宋_GB2312" w:hAnsi="宋体" w:eastAsia="仿宋_GB2312"/>
      <w:bCs/>
      <w:color w:val="000000"/>
      <w:kern w:val="0"/>
      <w:sz w:val="28"/>
      <w:szCs w:val="28"/>
    </w:rPr>
  </w:style>
  <w:style w:type="paragraph" w:customStyle="1" w:styleId="17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3">
    <w:name w:val="样式 三号 加粗 段后: 0.5 行"/>
    <w:basedOn w:val="1"/>
    <w:autoRedefine/>
    <w:qFormat/>
    <w:uiPriority w:val="0"/>
    <w:pPr>
      <w:spacing w:after="50" w:afterLines="50"/>
      <w:jc w:val="left"/>
    </w:pPr>
    <w:rPr>
      <w:rFonts w:ascii="宋体" w:hAnsi="Times New Roman" w:cs="宋体"/>
      <w:b/>
      <w:bCs/>
      <w:snapToGrid w:val="0"/>
      <w:kern w:val="0"/>
      <w:sz w:val="32"/>
      <w:szCs w:val="20"/>
    </w:rPr>
  </w:style>
  <w:style w:type="paragraph" w:customStyle="1" w:styleId="17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175">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176">
    <w:name w:val="Blockquote"/>
    <w:basedOn w:val="1"/>
    <w:autoRedefine/>
    <w:qFormat/>
    <w:uiPriority w:val="0"/>
    <w:pPr>
      <w:widowControl/>
      <w:spacing w:before="100" w:after="100" w:afterLines="50"/>
      <w:ind w:left="360" w:right="360"/>
      <w:jc w:val="left"/>
    </w:pPr>
    <w:rPr>
      <w:rFonts w:ascii="宋体" w:hAnsi="Times New Roman"/>
      <w:snapToGrid w:val="0"/>
      <w:kern w:val="0"/>
      <w:sz w:val="24"/>
      <w:szCs w:val="20"/>
      <w:lang w:val="en-CA"/>
    </w:rPr>
  </w:style>
  <w:style w:type="paragraph" w:customStyle="1" w:styleId="17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178">
    <w:name w:val="Body"/>
    <w:basedOn w:val="1"/>
    <w:autoRedefine/>
    <w:qFormat/>
    <w:uiPriority w:val="0"/>
    <w:pPr>
      <w:widowControl/>
      <w:spacing w:before="120" w:after="50" w:afterLines="50"/>
    </w:pPr>
    <w:rPr>
      <w:rFonts w:ascii="宋体" w:hAnsi="Times New Roman"/>
      <w:snapToGrid w:val="0"/>
      <w:kern w:val="0"/>
      <w:szCs w:val="20"/>
    </w:rPr>
  </w:style>
  <w:style w:type="paragraph" w:customStyle="1" w:styleId="179">
    <w:name w:val="Char"/>
    <w:basedOn w:val="1"/>
    <w:autoRedefine/>
    <w:qFormat/>
    <w:uiPriority w:val="0"/>
    <w:rPr>
      <w:rFonts w:ascii="仿宋_GB2312" w:hAnsi="Times New Roman" w:eastAsia="仿宋_GB2312"/>
      <w:b/>
      <w:sz w:val="32"/>
      <w:szCs w:val="32"/>
    </w:rPr>
  </w:style>
  <w:style w:type="paragraph" w:customStyle="1" w:styleId="180">
    <w:name w:val="样式 标题1"/>
    <w:basedOn w:val="150"/>
    <w:next w:val="181"/>
    <w:autoRedefine/>
    <w:qFormat/>
    <w:uiPriority w:val="0"/>
    <w:pPr>
      <w:numPr>
        <w:ilvl w:val="0"/>
        <w:numId w:val="8"/>
      </w:numPr>
      <w:spacing w:after="50"/>
    </w:pPr>
    <w:rPr>
      <w:bCs w:val="0"/>
      <w:sz w:val="32"/>
    </w:rPr>
  </w:style>
  <w:style w:type="paragraph" w:customStyle="1" w:styleId="181">
    <w:name w:val="最新标题2"/>
    <w:basedOn w:val="182"/>
    <w:next w:val="183"/>
    <w:autoRedefine/>
    <w:qFormat/>
    <w:uiPriority w:val="0"/>
    <w:pPr>
      <w:tabs>
        <w:tab w:val="left" w:pos="720"/>
      </w:tabs>
      <w:spacing w:after="120"/>
    </w:pPr>
  </w:style>
  <w:style w:type="paragraph" w:customStyle="1" w:styleId="182">
    <w:name w:val="样式 标题 2"/>
    <w:basedOn w:val="6"/>
    <w:next w:val="183"/>
    <w:autoRedefine/>
    <w:qFormat/>
    <w:uiPriority w:val="0"/>
    <w:pPr>
      <w:keepLines w:val="0"/>
      <w:numPr>
        <w:ilvl w:val="3"/>
        <w:numId w:val="9"/>
      </w:numPr>
      <w:spacing w:before="120" w:after="50" w:afterLines="50" w:line="240" w:lineRule="auto"/>
      <w:ind w:left="380" w:hanging="380"/>
      <w:jc w:val="left"/>
    </w:pPr>
    <w:rPr>
      <w:rFonts w:ascii="宋体" w:hAnsi="Times New Roman" w:eastAsia="宋体" w:cs="宋体"/>
      <w:snapToGrid w:val="0"/>
      <w:kern w:val="0"/>
      <w:sz w:val="28"/>
      <w:szCs w:val="20"/>
    </w:rPr>
  </w:style>
  <w:style w:type="paragraph" w:customStyle="1" w:styleId="183">
    <w:name w:val="最新标题3"/>
    <w:basedOn w:val="184"/>
    <w:next w:val="185"/>
    <w:autoRedefine/>
    <w:qFormat/>
    <w:uiPriority w:val="0"/>
    <w:pPr>
      <w:spacing w:after="120"/>
    </w:pPr>
  </w:style>
  <w:style w:type="paragraph" w:customStyle="1" w:styleId="184">
    <w:name w:val="样式 标题 3"/>
    <w:basedOn w:val="7"/>
    <w:next w:val="185"/>
    <w:autoRedefine/>
    <w:qFormat/>
    <w:uiPriority w:val="0"/>
    <w:pPr>
      <w:keepNext/>
      <w:numPr>
        <w:ilvl w:val="2"/>
        <w:numId w:val="9"/>
      </w:numPr>
      <w:autoSpaceDE/>
      <w:autoSpaceDN/>
      <w:adjustRightInd/>
      <w:spacing w:before="120" w:after="50" w:afterLines="50" w:line="240" w:lineRule="auto"/>
      <w:jc w:val="left"/>
      <w:textAlignment w:val="auto"/>
    </w:pPr>
    <w:rPr>
      <w:rFonts w:ascii="宋体" w:eastAsia="宋体" w:cs="宋体"/>
      <w:bCs/>
      <w:snapToGrid w:val="0"/>
      <w:color w:val="auto"/>
      <w:sz w:val="24"/>
    </w:rPr>
  </w:style>
  <w:style w:type="paragraph" w:customStyle="1" w:styleId="185">
    <w:name w:val="最新标题4"/>
    <w:basedOn w:val="186"/>
    <w:next w:val="1"/>
    <w:autoRedefine/>
    <w:qFormat/>
    <w:uiPriority w:val="0"/>
    <w:pPr>
      <w:numPr>
        <w:ilvl w:val="1"/>
        <w:numId w:val="9"/>
      </w:numPr>
      <w:tabs>
        <w:tab w:val="left" w:pos="2100"/>
      </w:tabs>
      <w:spacing w:after="120"/>
      <w:ind w:left="0" w:firstLine="0"/>
    </w:pPr>
  </w:style>
  <w:style w:type="paragraph" w:customStyle="1" w:styleId="186">
    <w:name w:val="样式 标题 4"/>
    <w:basedOn w:val="168"/>
    <w:next w:val="163"/>
    <w:autoRedefine/>
    <w:qFormat/>
    <w:uiPriority w:val="0"/>
    <w:pPr>
      <w:numPr>
        <w:ilvl w:val="3"/>
        <w:numId w:val="8"/>
      </w:numPr>
      <w:spacing w:after="50"/>
    </w:pPr>
  </w:style>
  <w:style w:type="paragraph" w:customStyle="1" w:styleId="187">
    <w:name w:val="样式10"/>
    <w:basedOn w:val="7"/>
    <w:autoRedefine/>
    <w:qFormat/>
    <w:uiPriority w:val="0"/>
    <w:pPr>
      <w:keepNext/>
      <w:keepLines/>
      <w:widowControl/>
      <w:autoSpaceDE/>
      <w:autoSpaceDN/>
      <w:adjustRightInd/>
      <w:spacing w:before="120" w:beforeLines="50" w:after="120" w:afterLines="50" w:line="360" w:lineRule="auto"/>
      <w:jc w:val="left"/>
      <w:textAlignment w:val="auto"/>
    </w:pPr>
    <w:rPr>
      <w:rFonts w:ascii="Times New Roman" w:eastAsia="仿宋_GB2312"/>
      <w:bCs/>
      <w:color w:val="auto"/>
      <w:kern w:val="2"/>
      <w:sz w:val="32"/>
      <w:szCs w:val="36"/>
    </w:rPr>
  </w:style>
  <w:style w:type="paragraph" w:customStyle="1" w:styleId="188">
    <w:name w:val="样式 标题 4Chapter X.X.X. + 段后: 0.5 行1"/>
    <w:basedOn w:val="8"/>
    <w:next w:val="8"/>
    <w:autoRedefine/>
    <w:qFormat/>
    <w:uiPriority w:val="0"/>
    <w:pPr>
      <w:keepLines w:val="0"/>
      <w:spacing w:before="120" w:after="50" w:afterLines="50" w:line="240" w:lineRule="auto"/>
      <w:ind w:left="425" w:hanging="425"/>
      <w:jc w:val="left"/>
    </w:pPr>
    <w:rPr>
      <w:rFonts w:ascii="宋体" w:hAnsi="Times New Roman" w:eastAsia="宋体" w:cs="宋体"/>
      <w:snapToGrid w:val="0"/>
      <w:sz w:val="21"/>
      <w:szCs w:val="20"/>
    </w:rPr>
  </w:style>
  <w:style w:type="paragraph" w:customStyle="1" w:styleId="189">
    <w:name w:val="样式 样式 样式 标题 3Chapter X.X.X. + 段后: 0.5 行 + 段后: 0.5 行 + 段后: 0.5 行"/>
    <w:basedOn w:val="160"/>
    <w:autoRedefine/>
    <w:qFormat/>
    <w:uiPriority w:val="0"/>
    <w:pPr>
      <w:spacing w:after="120"/>
    </w:pPr>
  </w:style>
  <w:style w:type="paragraph" w:customStyle="1" w:styleId="190">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91">
    <w:name w:val="样式 样式 正文文本缩进 + 仿宋_GB2312 小四 首行缩进:  0 厘米 行距: 1.5 倍行距 + (中文) 仿宋_GB..."/>
    <w:basedOn w:val="192"/>
    <w:autoRedefine/>
    <w:qFormat/>
    <w:uiPriority w:val="0"/>
    <w:pPr>
      <w:ind w:firstLine="480" w:firstLineChars="200"/>
    </w:pPr>
  </w:style>
  <w:style w:type="paragraph" w:customStyle="1" w:styleId="192">
    <w:name w:val="样式 正文文本缩进 + 仿宋_GB2312 小四 首行缩进:  0 厘米 行距: 1.5 倍行距"/>
    <w:basedOn w:val="18"/>
    <w:autoRedefine/>
    <w:qFormat/>
    <w:uiPriority w:val="0"/>
    <w:pPr>
      <w:spacing w:line="360" w:lineRule="auto"/>
      <w:ind w:firstLine="0"/>
    </w:pPr>
    <w:rPr>
      <w:rFonts w:ascii="仿宋_GB2312" w:eastAsia="新宋体"/>
      <w:sz w:val="24"/>
    </w:rPr>
  </w:style>
  <w:style w:type="paragraph" w:customStyle="1" w:styleId="193">
    <w:name w:val=" Char1 Char Char Char"/>
    <w:basedOn w:val="1"/>
    <w:autoRedefine/>
    <w:qFormat/>
    <w:uiPriority w:val="0"/>
    <w:rPr>
      <w:rFonts w:ascii="Tahoma" w:hAnsi="Tahoma"/>
      <w:sz w:val="24"/>
      <w:szCs w:val="20"/>
    </w:rPr>
  </w:style>
  <w:style w:type="paragraph" w:customStyle="1" w:styleId="194">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5">
    <w:name w:val="Table - Col. Head"/>
    <w:basedOn w:val="1"/>
    <w:autoRedefine/>
    <w:qFormat/>
    <w:uiPriority w:val="0"/>
    <w:pPr>
      <w:keepNext/>
      <w:widowControl/>
      <w:numPr>
        <w:ilvl w:val="0"/>
        <w:numId w:val="10"/>
      </w:numPr>
      <w:tabs>
        <w:tab w:val="clear" w:pos="360"/>
      </w:tabs>
      <w:spacing w:before="60" w:after="60" w:afterLines="50"/>
      <w:ind w:left="0" w:firstLine="0"/>
      <w:jc w:val="left"/>
    </w:pPr>
    <w:rPr>
      <w:rFonts w:ascii="Arial" w:hAnsi="Arial"/>
      <w:b/>
      <w:kern w:val="0"/>
      <w:sz w:val="18"/>
      <w:szCs w:val="20"/>
      <w:lang w:eastAsia="en-US"/>
    </w:rPr>
  </w:style>
  <w:style w:type="paragraph" w:customStyle="1" w:styleId="19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7">
    <w:name w:val="标题 5（有编号）（绿盟科技）"/>
    <w:basedOn w:val="1"/>
    <w:next w:val="157"/>
    <w:autoRedefine/>
    <w:qFormat/>
    <w:uiPriority w:val="99"/>
    <w:pPr>
      <w:keepNext/>
      <w:keepLines/>
      <w:numPr>
        <w:ilvl w:val="4"/>
        <w:numId w:val="11"/>
      </w:numPr>
      <w:spacing w:before="280" w:after="156" w:line="377" w:lineRule="auto"/>
      <w:outlineLvl w:val="4"/>
    </w:pPr>
    <w:rPr>
      <w:rFonts w:ascii="Arial" w:hAnsi="Arial" w:eastAsia="黑体" w:cs="Arial"/>
      <w:b/>
      <w:bCs/>
      <w:sz w:val="24"/>
      <w:szCs w:val="24"/>
    </w:rPr>
  </w:style>
  <w:style w:type="paragraph" w:customStyle="1" w:styleId="198">
    <w:name w:val="Char Char"/>
    <w:basedOn w:val="1"/>
    <w:autoRedefine/>
    <w:qFormat/>
    <w:uiPriority w:val="0"/>
    <w:rPr>
      <w:rFonts w:ascii="Tahoma" w:hAnsi="Tahoma"/>
      <w:sz w:val="24"/>
      <w:szCs w:val="20"/>
    </w:rPr>
  </w:style>
  <w:style w:type="paragraph" w:customStyle="1" w:styleId="199">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00">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01">
    <w:name w:val="二级项目符号"/>
    <w:basedOn w:val="1"/>
    <w:autoRedefine/>
    <w:qFormat/>
    <w:uiPriority w:val="0"/>
    <w:pPr>
      <w:widowControl/>
      <w:numPr>
        <w:ilvl w:val="0"/>
        <w:numId w:val="12"/>
      </w:numPr>
      <w:spacing w:line="360" w:lineRule="auto"/>
    </w:pPr>
    <w:rPr>
      <w:rFonts w:ascii="Times New Roman" w:hAnsi="Times New Roman"/>
      <w:kern w:val="0"/>
      <w:sz w:val="24"/>
      <w:szCs w:val="20"/>
    </w:rPr>
  </w:style>
  <w:style w:type="paragraph" w:customStyle="1" w:styleId="202">
    <w:name w:val="样式1"/>
    <w:basedOn w:val="59"/>
    <w:autoRedefine/>
    <w:qFormat/>
    <w:uiPriority w:val="0"/>
    <w:pPr>
      <w:spacing w:line="480" w:lineRule="auto"/>
      <w:ind w:left="600"/>
    </w:pPr>
    <w:rPr>
      <w:rFonts w:ascii="宋体" w:hAnsi="宋体"/>
      <w:b w:val="0"/>
      <w:sz w:val="36"/>
      <w:szCs w:val="36"/>
    </w:rPr>
  </w:style>
  <w:style w:type="paragraph" w:customStyle="1" w:styleId="20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04">
    <w:name w:val="样式 标题 1 + 五号1 Char Char Char Char Char Char Char Char Char Char Char Char Char Char Char Char Char"/>
    <w:basedOn w:val="5"/>
    <w:autoRedefine/>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205">
    <w:name w:val="Table - Text"/>
    <w:basedOn w:val="1"/>
    <w:autoRedefine/>
    <w:qFormat/>
    <w:uiPriority w:val="0"/>
    <w:pPr>
      <w:widowControl/>
      <w:spacing w:before="60" w:after="60" w:afterLines="50"/>
      <w:jc w:val="left"/>
    </w:pPr>
    <w:rPr>
      <w:rFonts w:ascii="Times New Roman" w:hAnsi="Times New Roman"/>
      <w:kern w:val="0"/>
      <w:szCs w:val="20"/>
      <w:lang w:eastAsia="en-US"/>
    </w:rPr>
  </w:style>
  <w:style w:type="paragraph" w:customStyle="1" w:styleId="206">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07">
    <w:name w:val="Paragraph1"/>
    <w:basedOn w:val="1"/>
    <w:autoRedefine/>
    <w:qFormat/>
    <w:uiPriority w:val="0"/>
    <w:pPr>
      <w:spacing w:before="80" w:after="50" w:afterLines="50"/>
    </w:pPr>
    <w:rPr>
      <w:rFonts w:ascii="宋体" w:hAnsi="Times New Roman"/>
      <w:snapToGrid w:val="0"/>
      <w:kern w:val="0"/>
      <w:szCs w:val="20"/>
    </w:rPr>
  </w:style>
  <w:style w:type="paragraph" w:customStyle="1" w:styleId="208">
    <w:name w:val="标准标题2"/>
    <w:basedOn w:val="6"/>
    <w:autoRedefine/>
    <w:qFormat/>
    <w:uiPriority w:val="0"/>
    <w:pPr>
      <w:numPr>
        <w:ilvl w:val="0"/>
        <w:numId w:val="0"/>
      </w:numPr>
      <w:spacing w:line="360" w:lineRule="auto"/>
    </w:pPr>
    <w:rPr>
      <w:rFonts w:eastAsia="仿宋_GB2312"/>
      <w:bCs w:val="0"/>
      <w:sz w:val="28"/>
    </w:rPr>
  </w:style>
  <w:style w:type="paragraph" w:customStyle="1" w:styleId="209">
    <w:name w:val="正文段"/>
    <w:basedOn w:val="1"/>
    <w:autoRedefine/>
    <w:qFormat/>
    <w:uiPriority w:val="0"/>
    <w:pPr>
      <w:snapToGrid w:val="0"/>
      <w:spacing w:after="240" w:line="240" w:lineRule="atLeast"/>
      <w:ind w:firstLine="425"/>
    </w:pPr>
    <w:rPr>
      <w:rFonts w:ascii="宋体" w:hAnsi="Times New Roman"/>
      <w:sz w:val="24"/>
      <w:szCs w:val="20"/>
    </w:rPr>
  </w:style>
  <w:style w:type="paragraph" w:customStyle="1" w:styleId="210">
    <w:name w:val="此正文"/>
    <w:basedOn w:val="1"/>
    <w:autoRedefine/>
    <w:qFormat/>
    <w:uiPriority w:val="0"/>
    <w:pPr>
      <w:spacing w:line="360" w:lineRule="auto"/>
      <w:ind w:firstLine="200" w:firstLineChars="200"/>
    </w:pPr>
    <w:rPr>
      <w:rFonts w:ascii="Times New Roman" w:hAnsi="Times New Roman"/>
      <w:sz w:val="24"/>
      <w:szCs w:val="20"/>
    </w:rPr>
  </w:style>
  <w:style w:type="paragraph" w:customStyle="1" w:styleId="211">
    <w:name w:val="Char Char Char"/>
    <w:basedOn w:val="1"/>
    <w:autoRedefine/>
    <w:qFormat/>
    <w:uiPriority w:val="0"/>
    <w:pPr>
      <w:numPr>
        <w:ilvl w:val="0"/>
        <w:numId w:val="2"/>
      </w:numPr>
    </w:pPr>
    <w:rPr>
      <w:rFonts w:ascii="Tahoma" w:hAnsi="Tahoma"/>
      <w:sz w:val="24"/>
      <w:szCs w:val="20"/>
    </w:rPr>
  </w:style>
  <w:style w:type="paragraph" w:customStyle="1" w:styleId="212">
    <w:name w:val="Item List"/>
    <w:autoRedefine/>
    <w:qFormat/>
    <w:uiPriority w:val="0"/>
    <w:pPr>
      <w:numPr>
        <w:ilvl w:val="0"/>
        <w:numId w:val="13"/>
      </w:numPr>
      <w:spacing w:line="300" w:lineRule="auto"/>
      <w:jc w:val="both"/>
    </w:pPr>
    <w:rPr>
      <w:rFonts w:ascii="Arial" w:hAnsi="Arial" w:eastAsia="宋体" w:cs="Times New Roman"/>
      <w:sz w:val="21"/>
      <w:lang w:val="en-US" w:eastAsia="en-US" w:bidi="ar-SA"/>
    </w:rPr>
  </w:style>
  <w:style w:type="paragraph" w:customStyle="1" w:styleId="213">
    <w:name w:val="List Paragraph1"/>
    <w:basedOn w:val="1"/>
    <w:autoRedefine/>
    <w:qFormat/>
    <w:uiPriority w:val="0"/>
    <w:pPr>
      <w:ind w:firstLine="420" w:firstLineChars="200"/>
    </w:pPr>
    <w:rPr>
      <w:rFonts w:ascii="Times New Roman" w:hAnsi="Times New Roman"/>
      <w:szCs w:val="21"/>
    </w:rPr>
  </w:style>
  <w:style w:type="paragraph" w:customStyle="1" w:styleId="214">
    <w:name w:val="最新标题1"/>
    <w:basedOn w:val="180"/>
    <w:next w:val="181"/>
    <w:autoRedefine/>
    <w:qFormat/>
    <w:uiPriority w:val="0"/>
    <w:pPr>
      <w:spacing w:after="120"/>
    </w:pPr>
    <w:rPr>
      <w:bCs/>
    </w:rPr>
  </w:style>
  <w:style w:type="paragraph" w:customStyle="1" w:styleId="215">
    <w:name w:val="样式 标题 3Chapter X.X.X. + 五号 段后: 0.5 行"/>
    <w:basedOn w:val="7"/>
    <w:autoRedefine/>
    <w:qFormat/>
    <w:uiPriority w:val="0"/>
    <w:pPr>
      <w:keepNext/>
      <w:autoSpaceDE/>
      <w:autoSpaceDN/>
      <w:adjustRightInd/>
      <w:spacing w:before="120" w:after="120" w:afterLines="50" w:line="240" w:lineRule="auto"/>
      <w:jc w:val="left"/>
      <w:textAlignment w:val="auto"/>
    </w:pPr>
    <w:rPr>
      <w:rFonts w:ascii="宋体" w:eastAsia="宋体" w:cs="宋体"/>
      <w:bCs/>
      <w:snapToGrid w:val="0"/>
      <w:color w:val="auto"/>
      <w:sz w:val="21"/>
    </w:rPr>
  </w:style>
  <w:style w:type="paragraph" w:customStyle="1" w:styleId="216">
    <w:name w:val="public 圆点"/>
    <w:basedOn w:val="1"/>
    <w:autoRedefine/>
    <w:qFormat/>
    <w:uiPriority w:val="0"/>
    <w:pPr>
      <w:numPr>
        <w:ilvl w:val="0"/>
        <w:numId w:val="14"/>
      </w:numPr>
      <w:spacing w:line="360" w:lineRule="auto"/>
    </w:pPr>
    <w:rPr>
      <w:rFonts w:ascii="宋体" w:hAnsi="宋体"/>
      <w:color w:val="000000"/>
      <w:sz w:val="24"/>
      <w:szCs w:val="24"/>
    </w:rPr>
  </w:style>
  <w:style w:type="paragraph" w:customStyle="1" w:styleId="217">
    <w:name w:val="样式 样式 正文文本缩进 + 仿宋_GB2312 小四 首行缩进:  0 厘米 行距: 1.5 倍行距 + (中文) 仿宋_GB... Char Char"/>
    <w:basedOn w:val="192"/>
    <w:autoRedefine/>
    <w:qFormat/>
    <w:uiPriority w:val="0"/>
    <w:pPr>
      <w:ind w:firstLine="480" w:firstLineChars="200"/>
    </w:pPr>
  </w:style>
  <w:style w:type="paragraph" w:customStyle="1" w:styleId="218">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19">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20">
    <w:name w:val="public 5级"/>
    <w:basedOn w:val="9"/>
    <w:autoRedefine/>
    <w:qFormat/>
    <w:uiPriority w:val="0"/>
    <w:pPr>
      <w:numPr>
        <w:ilvl w:val="4"/>
        <w:numId w:val="8"/>
      </w:numPr>
    </w:pPr>
    <w:rPr>
      <w:rFonts w:ascii="黑体" w:hAnsi="黑体" w:eastAsia="黑体"/>
      <w:sz w:val="24"/>
      <w:szCs w:val="24"/>
    </w:rPr>
  </w:style>
  <w:style w:type="paragraph" w:customStyle="1" w:styleId="221">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22">
    <w:name w:val="样式 标题 2Chapter X.X. Statementh22Header 2l2Level 2 Headhea...1"/>
    <w:basedOn w:val="7"/>
    <w:autoRedefine/>
    <w:qFormat/>
    <w:uiPriority w:val="0"/>
    <w:pPr>
      <w:keepNext/>
      <w:autoSpaceDE/>
      <w:autoSpaceDN/>
      <w:adjustRightInd/>
      <w:spacing w:before="120" w:after="120" w:afterLines="50" w:line="240" w:lineRule="auto"/>
      <w:jc w:val="left"/>
      <w:textAlignment w:val="auto"/>
    </w:pPr>
    <w:rPr>
      <w:rFonts w:ascii="宋体" w:eastAsia="宋体" w:cs="宋体"/>
      <w:bCs/>
      <w:snapToGrid w:val="0"/>
      <w:color w:val="auto"/>
      <w:sz w:val="24"/>
    </w:rPr>
  </w:style>
  <w:style w:type="paragraph" w:customStyle="1" w:styleId="223">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224">
    <w:name w:val="public 小序号"/>
    <w:basedOn w:val="1"/>
    <w:autoRedefine/>
    <w:qFormat/>
    <w:uiPriority w:val="0"/>
    <w:pPr>
      <w:numPr>
        <w:ilvl w:val="0"/>
        <w:numId w:val="15"/>
      </w:numPr>
      <w:spacing w:before="156" w:beforeLines="50" w:after="50" w:line="360" w:lineRule="auto"/>
    </w:pPr>
    <w:rPr>
      <w:rFonts w:ascii="宋体" w:hAnsi="宋体"/>
      <w:sz w:val="24"/>
      <w:szCs w:val="24"/>
    </w:rPr>
  </w:style>
  <w:style w:type="paragraph" w:customStyle="1" w:styleId="225">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2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228">
    <w:name w:val="public 小圆序号2"/>
    <w:basedOn w:val="229"/>
    <w:autoRedefine/>
    <w:qFormat/>
    <w:uiPriority w:val="0"/>
    <w:pPr>
      <w:numPr>
        <w:ilvl w:val="0"/>
        <w:numId w:val="16"/>
      </w:numPr>
    </w:pPr>
  </w:style>
  <w:style w:type="paragraph" w:customStyle="1" w:styleId="229">
    <w:name w:val="public 小圆序号"/>
    <w:basedOn w:val="1"/>
    <w:autoRedefine/>
    <w:qFormat/>
    <w:uiPriority w:val="0"/>
    <w:pPr>
      <w:spacing w:line="360" w:lineRule="auto"/>
    </w:pPr>
    <w:rPr>
      <w:rFonts w:ascii="宋体" w:hAnsi="宋体"/>
      <w:sz w:val="24"/>
      <w:szCs w:val="24"/>
    </w:rPr>
  </w:style>
  <w:style w:type="paragraph" w:customStyle="1" w:styleId="230">
    <w:name w:val="[Normal]"/>
    <w:autoRedefine/>
    <w:qFormat/>
    <w:uiPriority w:val="0"/>
    <w:rPr>
      <w:rFonts w:ascii="宋体" w:hAnsi="宋体" w:eastAsia="宋体" w:cs="Times New Roman"/>
      <w:sz w:val="24"/>
      <w:lang w:val="en-US" w:eastAsia="en-US" w:bidi="ar-SA"/>
    </w:rPr>
  </w:style>
  <w:style w:type="paragraph" w:customStyle="1" w:styleId="231">
    <w:name w:val="样式3"/>
    <w:basedOn w:val="12"/>
    <w:next w:val="1"/>
    <w:autoRedefine/>
    <w:qFormat/>
    <w:uiPriority w:val="0"/>
    <w:pPr>
      <w:numPr>
        <w:ilvl w:val="0"/>
        <w:numId w:val="0"/>
      </w:numPr>
      <w:tabs>
        <w:tab w:val="left" w:pos="1050"/>
      </w:tabs>
      <w:adjustRightInd/>
      <w:spacing w:line="319" w:lineRule="auto"/>
      <w:ind w:left="1050" w:hanging="450"/>
      <w:jc w:val="left"/>
      <w:textAlignment w:val="auto"/>
    </w:pPr>
    <w:rPr>
      <w:b/>
      <w:kern w:val="2"/>
      <w:szCs w:val="24"/>
    </w:rPr>
  </w:style>
  <w:style w:type="paragraph" w:customStyle="1" w:styleId="232">
    <w:name w:val="文档正文2"/>
    <w:basedOn w:val="1"/>
    <w:autoRedefine/>
    <w:qFormat/>
    <w:uiPriority w:val="0"/>
    <w:pPr>
      <w:spacing w:line="360" w:lineRule="auto"/>
      <w:ind w:firstLine="560" w:firstLineChars="200"/>
    </w:pPr>
    <w:rPr>
      <w:rFonts w:ascii="Tahoma" w:hAnsi="Tahoma" w:eastAsia="仿宋_GB2312" w:cs="宋体"/>
      <w:kern w:val="0"/>
      <w:sz w:val="28"/>
      <w:szCs w:val="20"/>
    </w:rPr>
  </w:style>
  <w:style w:type="paragraph" w:customStyle="1" w:styleId="233">
    <w:name w:val="表格文字"/>
    <w:basedOn w:val="1"/>
    <w:autoRedefine/>
    <w:qFormat/>
    <w:uiPriority w:val="0"/>
    <w:pPr>
      <w:spacing w:before="25" w:after="25"/>
      <w:jc w:val="left"/>
    </w:pPr>
    <w:rPr>
      <w:rFonts w:ascii="Times New Roman" w:hAnsi="Times New Roman"/>
      <w:bCs/>
      <w:spacing w:val="10"/>
      <w:kern w:val="0"/>
      <w:sz w:val="24"/>
      <w:szCs w:val="20"/>
    </w:rPr>
  </w:style>
  <w:style w:type="paragraph" w:customStyle="1" w:styleId="234">
    <w:name w:val="样式2"/>
    <w:basedOn w:val="6"/>
    <w:autoRedefine/>
    <w:qFormat/>
    <w:uiPriority w:val="0"/>
    <w:pPr>
      <w:numPr>
        <w:ilvl w:val="0"/>
        <w:numId w:val="0"/>
      </w:numPr>
      <w:tabs>
        <w:tab w:val="left" w:pos="600"/>
      </w:tabs>
      <w:ind w:left="600" w:hanging="600"/>
    </w:pPr>
    <w:rPr>
      <w:rFonts w:eastAsia="宋体"/>
    </w:rPr>
  </w:style>
  <w:style w:type="paragraph" w:customStyle="1" w:styleId="235">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38">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szCs w:val="24"/>
    </w:rPr>
  </w:style>
  <w:style w:type="paragraph" w:customStyle="1" w:styleId="239">
    <w:name w:val="样式 样式 标题 4 + 段后: 0.5 行1"/>
    <w:basedOn w:val="153"/>
    <w:next w:val="37"/>
    <w:autoRedefine/>
    <w:qFormat/>
    <w:uiPriority w:val="0"/>
    <w:pPr>
      <w:spacing w:after="120"/>
    </w:pPr>
  </w:style>
  <w:style w:type="paragraph" w:customStyle="1" w:styleId="240">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241">
    <w:name w:val="表内文字"/>
    <w:basedOn w:val="1"/>
    <w:autoRedefine/>
    <w:qFormat/>
    <w:uiPriority w:val="0"/>
    <w:pPr>
      <w:tabs>
        <w:tab w:val="left" w:pos="1418"/>
      </w:tabs>
      <w:spacing w:before="120" w:beforeLines="50" w:after="120" w:afterLines="50" w:line="400" w:lineRule="exact"/>
      <w:jc w:val="center"/>
    </w:pPr>
    <w:rPr>
      <w:rFonts w:ascii="宋体" w:hAnsi="宋体"/>
      <w:spacing w:val="-20"/>
      <w:kern w:val="0"/>
      <w:szCs w:val="21"/>
    </w:rPr>
  </w:style>
  <w:style w:type="paragraph" w:customStyle="1" w:styleId="242">
    <w:name w:val="p0"/>
    <w:basedOn w:val="1"/>
    <w:autoRedefine/>
    <w:qFormat/>
    <w:uiPriority w:val="0"/>
    <w:pPr>
      <w:widowControl/>
      <w:spacing w:line="360" w:lineRule="atLeast"/>
    </w:pPr>
    <w:rPr>
      <w:rFonts w:ascii="Times New Roman" w:hAnsi="Times New Roman"/>
      <w:kern w:val="0"/>
      <w:szCs w:val="21"/>
    </w:rPr>
  </w:style>
  <w:style w:type="paragraph" w:customStyle="1" w:styleId="243">
    <w:name w:val="public 5级斜体"/>
    <w:basedOn w:val="220"/>
    <w:autoRedefine/>
    <w:qFormat/>
    <w:uiPriority w:val="0"/>
    <w:pPr>
      <w:numPr>
        <w:ilvl w:val="0"/>
        <w:numId w:val="0"/>
      </w:numPr>
    </w:pPr>
    <w:rPr>
      <w:i/>
    </w:rPr>
  </w:style>
  <w:style w:type="paragraph" w:customStyle="1" w:styleId="244">
    <w:name w:val="标题1"/>
    <w:basedOn w:val="32"/>
    <w:autoRedefine/>
    <w:qFormat/>
    <w:uiPriority w:val="0"/>
    <w:pPr>
      <w:widowControl w:val="0"/>
      <w:overflowPunct/>
      <w:autoSpaceDE/>
      <w:autoSpaceDN/>
      <w:adjustRightInd/>
      <w:spacing w:line="360" w:lineRule="auto"/>
      <w:jc w:val="both"/>
      <w:textAlignment w:val="auto"/>
    </w:pPr>
    <w:rPr>
      <w:b/>
      <w:kern w:val="2"/>
      <w:sz w:val="30"/>
    </w:rPr>
  </w:style>
  <w:style w:type="paragraph" w:customStyle="1" w:styleId="245">
    <w:name w:val="样式　标题4"/>
    <w:basedOn w:val="188"/>
    <w:next w:val="1"/>
    <w:autoRedefine/>
    <w:qFormat/>
    <w:uiPriority w:val="0"/>
    <w:pPr>
      <w:numPr>
        <w:ilvl w:val="3"/>
        <w:numId w:val="2"/>
      </w:numPr>
    </w:pPr>
  </w:style>
  <w:style w:type="paragraph" w:customStyle="1" w:styleId="24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7">
    <w:name w:val="Paragraph2"/>
    <w:basedOn w:val="1"/>
    <w:autoRedefine/>
    <w:qFormat/>
    <w:uiPriority w:val="0"/>
    <w:pPr>
      <w:spacing w:before="80" w:after="50" w:afterLines="50"/>
      <w:ind w:left="720"/>
    </w:pPr>
    <w:rPr>
      <w:rFonts w:ascii="宋体" w:hAnsi="Times New Roman"/>
      <w:snapToGrid w:val="0"/>
      <w:color w:val="000000"/>
      <w:kern w:val="0"/>
      <w:szCs w:val="20"/>
      <w:lang w:val="en-AU"/>
    </w:rPr>
  </w:style>
  <w:style w:type="paragraph" w:customStyle="1" w:styleId="248">
    <w:name w:val="样式 标题 3(A-3)sect1.2.3h3H3level_3PIM 3Level 3 HeadHeading..."/>
    <w:basedOn w:val="7"/>
    <w:autoRedefine/>
    <w:qFormat/>
    <w:uiPriority w:val="0"/>
    <w:pPr>
      <w:keepNext/>
      <w:keepLines/>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249">
    <w:name w:val="!标题4 Ctrl+4"/>
    <w:basedOn w:val="1"/>
    <w:next w:val="1"/>
    <w:autoRedefine/>
    <w:qFormat/>
    <w:uiPriority w:val="0"/>
    <w:pPr>
      <w:numPr>
        <w:ilvl w:val="3"/>
        <w:numId w:val="17"/>
      </w:numPr>
      <w:adjustRightInd w:val="0"/>
      <w:snapToGrid w:val="0"/>
      <w:spacing w:before="156" w:beforeLines="50" w:after="156" w:afterLines="50"/>
      <w:outlineLvl w:val="3"/>
    </w:pPr>
    <w:rPr>
      <w:rFonts w:ascii="Arial" w:hAnsi="Arial" w:eastAsia="黑体"/>
      <w:b/>
      <w:sz w:val="30"/>
      <w:szCs w:val="30"/>
    </w:rPr>
  </w:style>
  <w:style w:type="paragraph" w:customStyle="1" w:styleId="250">
    <w:name w:val="p1"/>
    <w:basedOn w:val="1"/>
    <w:autoRedefine/>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251">
    <w:name w:val="标准标题1"/>
    <w:basedOn w:val="5"/>
    <w:autoRedefine/>
    <w:qFormat/>
    <w:uiPriority w:val="0"/>
    <w:pPr>
      <w:pageBreakBefore/>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252">
    <w:name w:val="style6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3">
    <w:name w:val="S4-L15-C"/>
    <w:basedOn w:val="1"/>
    <w:autoRedefine/>
    <w:qFormat/>
    <w:uiPriority w:val="0"/>
    <w:pPr>
      <w:spacing w:after="120" w:line="360" w:lineRule="auto"/>
      <w:jc w:val="center"/>
    </w:pPr>
    <w:rPr>
      <w:rFonts w:ascii="Times New Roman" w:hAnsi="Times New Roman"/>
      <w:szCs w:val="21"/>
    </w:rPr>
  </w:style>
  <w:style w:type="paragraph" w:customStyle="1" w:styleId="254">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55">
    <w:name w:val="Paragraph3"/>
    <w:basedOn w:val="1"/>
    <w:autoRedefine/>
    <w:qFormat/>
    <w:uiPriority w:val="0"/>
    <w:pPr>
      <w:spacing w:before="80" w:after="50" w:afterLines="50"/>
      <w:ind w:left="1530"/>
    </w:pPr>
    <w:rPr>
      <w:rFonts w:ascii="宋体" w:hAnsi="Times New Roman"/>
      <w:snapToGrid w:val="0"/>
      <w:kern w:val="0"/>
      <w:szCs w:val="20"/>
    </w:rPr>
  </w:style>
  <w:style w:type="paragraph" w:customStyle="1" w:styleId="256">
    <w:name w:val="Char2"/>
    <w:basedOn w:val="1"/>
    <w:autoRedefine/>
    <w:qFormat/>
    <w:uiPriority w:val="0"/>
    <w:rPr>
      <w:rFonts w:ascii="仿宋_GB2312" w:hAnsi="Times New Roman" w:eastAsia="仿宋_GB2312"/>
      <w:b/>
      <w:sz w:val="32"/>
      <w:szCs w:val="32"/>
    </w:rPr>
  </w:style>
  <w:style w:type="paragraph" w:customStyle="1" w:styleId="257">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258">
    <w:name w:val="No Spacing1"/>
    <w:autoRedefine/>
    <w:qFormat/>
    <w:uiPriority w:val="0"/>
    <w:rPr>
      <w:rFonts w:ascii="Times New Roman" w:hAnsi="Times New Roman" w:eastAsia="??" w:cs="宋体"/>
      <w:sz w:val="22"/>
      <w:szCs w:val="22"/>
      <w:lang w:val="en-US" w:eastAsia="en-US" w:bidi="ar-SA"/>
    </w:rPr>
  </w:style>
  <w:style w:type="paragraph" w:customStyle="1" w:styleId="259">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0">
    <w:name w:val="正文文字表格居中"/>
    <w:basedOn w:val="1"/>
    <w:next w:val="55"/>
    <w:autoRedefine/>
    <w:qFormat/>
    <w:uiPriority w:val="0"/>
    <w:pPr>
      <w:snapToGrid w:val="0"/>
      <w:spacing w:after="156" w:afterLines="50" w:line="360" w:lineRule="auto"/>
    </w:pPr>
    <w:rPr>
      <w:rFonts w:ascii="宋体" w:hAnsi="宋体"/>
      <w:b/>
      <w:bCs/>
      <w:szCs w:val="21"/>
    </w:rPr>
  </w:style>
  <w:style w:type="paragraph" w:customStyle="1" w:styleId="261">
    <w:name w:val="public 3级"/>
    <w:basedOn w:val="7"/>
    <w:autoRedefine/>
    <w:qFormat/>
    <w:uiPriority w:val="0"/>
    <w:pPr>
      <w:keepNext/>
      <w:keepLines/>
      <w:autoSpaceDE/>
      <w:autoSpaceDN/>
      <w:adjustRightInd/>
      <w:spacing w:before="260" w:after="260" w:line="416" w:lineRule="auto"/>
      <w:textAlignment w:val="auto"/>
    </w:pPr>
    <w:rPr>
      <w:rFonts w:hAnsi="黑体"/>
      <w:bCs/>
      <w:color w:val="auto"/>
      <w:kern w:val="2"/>
      <w:szCs w:val="28"/>
    </w:rPr>
  </w:style>
  <w:style w:type="paragraph" w:customStyle="1" w:styleId="262">
    <w:name w:val="!标题6 Ctrl+6"/>
    <w:basedOn w:val="1"/>
    <w:next w:val="1"/>
    <w:autoRedefine/>
    <w:qFormat/>
    <w:uiPriority w:val="0"/>
    <w:pPr>
      <w:numPr>
        <w:ilvl w:val="5"/>
        <w:numId w:val="17"/>
      </w:numPr>
      <w:tabs>
        <w:tab w:val="left" w:pos="1440"/>
        <w:tab w:val="left" w:pos="1854"/>
        <w:tab w:val="clear" w:pos="1134"/>
      </w:tabs>
      <w:adjustRightInd w:val="0"/>
      <w:snapToGrid w:val="0"/>
      <w:spacing w:before="234" w:beforeLines="75" w:after="156" w:afterLines="50"/>
      <w:ind w:left="1440" w:hanging="1440"/>
      <w:outlineLvl w:val="5"/>
    </w:pPr>
    <w:rPr>
      <w:rFonts w:ascii="Arial" w:hAnsi="Arial" w:eastAsia="黑体"/>
      <w:b/>
      <w:sz w:val="24"/>
      <w:szCs w:val="24"/>
    </w:rPr>
  </w:style>
  <w:style w:type="paragraph" w:customStyle="1" w:styleId="263">
    <w:name w:val="Char1 Char Char Char"/>
    <w:basedOn w:val="1"/>
    <w:autoRedefine/>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64">
    <w:name w:val="font8"/>
    <w:basedOn w:val="1"/>
    <w:autoRedefine/>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265">
    <w:name w:val="S4-B-L15"/>
    <w:basedOn w:val="1"/>
    <w:autoRedefine/>
    <w:qFormat/>
    <w:uiPriority w:val="0"/>
    <w:pPr>
      <w:spacing w:line="360" w:lineRule="auto"/>
    </w:pPr>
    <w:rPr>
      <w:rFonts w:ascii="Times New Roman" w:hAnsi="Times New Roman"/>
      <w:b/>
      <w:bCs/>
      <w:sz w:val="24"/>
      <w:szCs w:val="24"/>
    </w:rPr>
  </w:style>
  <w:style w:type="paragraph" w:customStyle="1" w:styleId="266">
    <w:name w:val="!标题2 Ctrl+2"/>
    <w:basedOn w:val="6"/>
    <w:next w:val="1"/>
    <w:autoRedefine/>
    <w:qFormat/>
    <w:uiPriority w:val="0"/>
    <w:pPr>
      <w:keepNext w:val="0"/>
      <w:keepLines w:val="0"/>
      <w:numPr>
        <w:ilvl w:val="1"/>
        <w:numId w:val="17"/>
      </w:numPr>
      <w:tabs>
        <w:tab w:val="left" w:pos="360"/>
        <w:tab w:val="clear" w:pos="567"/>
      </w:tabs>
      <w:adjustRightInd w:val="0"/>
      <w:snapToGrid w:val="0"/>
      <w:spacing w:before="624" w:beforeLines="200" w:after="156" w:afterLines="50" w:line="360" w:lineRule="auto"/>
    </w:pPr>
    <w:rPr>
      <w:bCs w:val="0"/>
      <w:sz w:val="36"/>
      <w:szCs w:val="36"/>
    </w:rPr>
  </w:style>
  <w:style w:type="paragraph" w:customStyle="1" w:styleId="267">
    <w:name w:val="Tabletext"/>
    <w:basedOn w:val="1"/>
    <w:autoRedefine/>
    <w:qFormat/>
    <w:uiPriority w:val="0"/>
    <w:pPr>
      <w:keepLines/>
      <w:spacing w:after="120" w:afterLines="50"/>
      <w:jc w:val="left"/>
    </w:pPr>
    <w:rPr>
      <w:rFonts w:ascii="宋体" w:hAnsi="Times New Roman"/>
      <w:snapToGrid w:val="0"/>
      <w:kern w:val="0"/>
      <w:szCs w:val="20"/>
    </w:rPr>
  </w:style>
  <w:style w:type="paragraph" w:customStyle="1" w:styleId="268">
    <w:name w:val="Style-正文"/>
    <w:basedOn w:val="1"/>
    <w:autoRedefine/>
    <w:qFormat/>
    <w:uiPriority w:val="0"/>
    <w:pPr>
      <w:spacing w:line="360" w:lineRule="auto"/>
      <w:ind w:firstLine="420"/>
    </w:pPr>
    <w:rPr>
      <w:rFonts w:ascii="宋体" w:hAnsi="宋体"/>
      <w:sz w:val="24"/>
      <w:szCs w:val="24"/>
    </w:rPr>
  </w:style>
  <w:style w:type="paragraph" w:customStyle="1" w:styleId="269">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270">
    <w:name w:val="S4-I-U-L15-No-dot"/>
    <w:basedOn w:val="1"/>
    <w:autoRedefine/>
    <w:qFormat/>
    <w:uiPriority w:val="0"/>
    <w:pPr>
      <w:numPr>
        <w:ilvl w:val="1"/>
        <w:numId w:val="18"/>
      </w:numPr>
      <w:tabs>
        <w:tab w:val="left" w:pos="1112"/>
      </w:tabs>
      <w:spacing w:after="120" w:line="360" w:lineRule="auto"/>
      <w:ind w:left="1112" w:hanging="420"/>
    </w:pPr>
    <w:rPr>
      <w:rFonts w:ascii="Times New Roman" w:hAnsi="Times New Roman"/>
      <w:i/>
      <w:sz w:val="24"/>
      <w:szCs w:val="24"/>
      <w:u w:val="single"/>
    </w:rPr>
  </w:style>
  <w:style w:type="paragraph" w:customStyle="1" w:styleId="271">
    <w:name w:val="标准有序列表（L1）"/>
    <w:basedOn w:val="17"/>
    <w:autoRedefine/>
    <w:qFormat/>
    <w:uiPriority w:val="0"/>
    <w:pPr>
      <w:numPr>
        <w:ilvl w:val="4"/>
        <w:numId w:val="19"/>
      </w:numPr>
      <w:tabs>
        <w:tab w:val="left" w:pos="0"/>
        <w:tab w:val="clear" w:pos="2040"/>
      </w:tabs>
      <w:spacing w:line="360" w:lineRule="auto"/>
      <w:ind w:left="0" w:firstLine="0"/>
    </w:pPr>
    <w:rPr>
      <w:rFonts w:ascii="黑体" w:eastAsia="黑体"/>
      <w:color w:val="000000"/>
      <w:sz w:val="24"/>
    </w:rPr>
  </w:style>
  <w:style w:type="paragraph" w:customStyle="1" w:styleId="272">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273">
    <w:name w:val="public 括号序号"/>
    <w:basedOn w:val="1"/>
    <w:autoRedefine/>
    <w:qFormat/>
    <w:uiPriority w:val="0"/>
    <w:pPr>
      <w:numPr>
        <w:ilvl w:val="0"/>
        <w:numId w:val="20"/>
      </w:numPr>
      <w:spacing w:line="360" w:lineRule="auto"/>
    </w:pPr>
    <w:rPr>
      <w:rFonts w:ascii="宋体" w:hAnsi="宋体"/>
      <w:sz w:val="24"/>
      <w:szCs w:val="24"/>
    </w:rPr>
  </w:style>
  <w:style w:type="paragraph" w:customStyle="1" w:styleId="27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5">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样式 标题 4Chapter X.X.X. + 段后: 0.5 行1 + 段后: 0.5 行"/>
    <w:basedOn w:val="188"/>
    <w:autoRedefine/>
    <w:qFormat/>
    <w:uiPriority w:val="0"/>
    <w:rPr>
      <w:szCs w:val="21"/>
    </w:rPr>
  </w:style>
  <w:style w:type="paragraph" w:customStyle="1" w:styleId="277">
    <w:name w:val="public 1级"/>
    <w:basedOn w:val="5"/>
    <w:autoRedefine/>
    <w:qFormat/>
    <w:uiPriority w:val="0"/>
    <w:pPr>
      <w:pageBreakBefore/>
      <w:tabs>
        <w:tab w:val="left" w:pos="1140"/>
      </w:tabs>
      <w:autoSpaceDE/>
      <w:autoSpaceDN/>
      <w:adjustRightInd/>
      <w:spacing w:line="578" w:lineRule="auto"/>
      <w:ind w:left="1140" w:hanging="720"/>
      <w:jc w:val="center"/>
      <w:textAlignment w:val="auto"/>
    </w:pPr>
    <w:rPr>
      <w:rFonts w:ascii="黑体" w:hAnsi="黑体"/>
      <w:bCs/>
      <w:color w:val="auto"/>
      <w:sz w:val="44"/>
      <w:szCs w:val="44"/>
    </w:rPr>
  </w:style>
  <w:style w:type="paragraph" w:customStyle="1" w:styleId="278">
    <w:name w:val="InfoBlue"/>
    <w:basedOn w:val="1"/>
    <w:next w:val="3"/>
    <w:autoRedefine/>
    <w:qFormat/>
    <w:uiPriority w:val="0"/>
    <w:pPr>
      <w:spacing w:after="120" w:afterLines="50"/>
      <w:ind w:left="720"/>
      <w:jc w:val="left"/>
    </w:pPr>
    <w:rPr>
      <w:rFonts w:ascii="宋体" w:hAnsi="Times New Roman"/>
      <w:i/>
      <w:snapToGrid w:val="0"/>
      <w:color w:val="0000FF"/>
      <w:kern w:val="0"/>
      <w:szCs w:val="20"/>
    </w:rPr>
  </w:style>
  <w:style w:type="paragraph" w:customStyle="1" w:styleId="279">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80">
    <w:name w:val="沈标题四"/>
    <w:basedOn w:val="8"/>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81">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82">
    <w:name w:val="S4-I-L15-U"/>
    <w:basedOn w:val="1"/>
    <w:autoRedefine/>
    <w:qFormat/>
    <w:uiPriority w:val="0"/>
    <w:pPr>
      <w:spacing w:line="360" w:lineRule="auto"/>
    </w:pPr>
    <w:rPr>
      <w:rFonts w:ascii="Times New Roman" w:hAnsi="Times New Roman"/>
      <w:b/>
      <w:i/>
      <w:sz w:val="24"/>
      <w:szCs w:val="24"/>
      <w:u w:val="single"/>
    </w:rPr>
  </w:style>
  <w:style w:type="paragraph" w:customStyle="1" w:styleId="283">
    <w:name w:val="Bullet"/>
    <w:basedOn w:val="1"/>
    <w:autoRedefine/>
    <w:qFormat/>
    <w:uiPriority w:val="0"/>
    <w:pPr>
      <w:widowControl/>
      <w:tabs>
        <w:tab w:val="left" w:pos="720"/>
        <w:tab w:val="left" w:pos="964"/>
      </w:tabs>
      <w:spacing w:before="120" w:after="50" w:afterLines="50"/>
      <w:ind w:left="720" w:right="360" w:hanging="482"/>
    </w:pPr>
    <w:rPr>
      <w:rFonts w:ascii="宋体" w:hAnsi="Times New Roman"/>
      <w:snapToGrid w:val="0"/>
      <w:kern w:val="0"/>
      <w:szCs w:val="20"/>
    </w:rPr>
  </w:style>
  <w:style w:type="paragraph" w:customStyle="1" w:styleId="284">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5">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286">
    <w:name w:val="Bullet1"/>
    <w:basedOn w:val="1"/>
    <w:autoRedefine/>
    <w:qFormat/>
    <w:uiPriority w:val="0"/>
    <w:pPr>
      <w:spacing w:after="50" w:afterLines="50"/>
      <w:ind w:left="720" w:hanging="432"/>
      <w:jc w:val="left"/>
    </w:pPr>
    <w:rPr>
      <w:rFonts w:ascii="宋体" w:hAnsi="Times New Roman"/>
      <w:snapToGrid w:val="0"/>
      <w:kern w:val="0"/>
      <w:szCs w:val="20"/>
    </w:rPr>
  </w:style>
  <w:style w:type="paragraph" w:customStyle="1" w:styleId="287">
    <w:name w:val="public 4级"/>
    <w:basedOn w:val="8"/>
    <w:autoRedefine/>
    <w:qFormat/>
    <w:uiPriority w:val="0"/>
    <w:pPr>
      <w:tabs>
        <w:tab w:val="left" w:pos="2100"/>
      </w:tabs>
      <w:ind w:left="2100" w:hanging="420"/>
    </w:pPr>
    <w:rPr>
      <w:sz w:val="24"/>
      <w:szCs w:val="24"/>
    </w:rPr>
  </w:style>
  <w:style w:type="paragraph" w:customStyle="1" w:styleId="288">
    <w:name w:val="!标题1 Ctrl+1"/>
    <w:basedOn w:val="5"/>
    <w:next w:val="1"/>
    <w:autoRedefine/>
    <w:qFormat/>
    <w:uiPriority w:val="0"/>
    <w:pPr>
      <w:keepNext w:val="0"/>
      <w:keepLines w:val="0"/>
      <w:pageBreakBefore/>
      <w:numPr>
        <w:ilvl w:val="0"/>
        <w:numId w:val="17"/>
      </w:numPr>
      <w:tabs>
        <w:tab w:val="left" w:pos="360"/>
        <w:tab w:val="left" w:pos="1800"/>
        <w:tab w:val="clear" w:pos="425"/>
      </w:tabs>
      <w:autoSpaceDE/>
      <w:autoSpaceDN/>
      <w:snapToGrid w:val="0"/>
      <w:spacing w:before="312" w:beforeLines="100" w:after="312" w:afterLines="100" w:line="240" w:lineRule="auto"/>
      <w:ind w:left="0" w:firstLine="0"/>
      <w:jc w:val="center"/>
      <w:textAlignment w:val="auto"/>
    </w:pPr>
    <w:rPr>
      <w:rFonts w:ascii="Arial"/>
      <w:bCs/>
      <w:color w:val="auto"/>
      <w:kern w:val="2"/>
      <w:sz w:val="44"/>
      <w:szCs w:val="44"/>
    </w:rPr>
  </w:style>
  <w:style w:type="paragraph" w:customStyle="1" w:styleId="289">
    <w:name w:val="IBM 正文"/>
    <w:basedOn w:val="1"/>
    <w:autoRedefine/>
    <w:qFormat/>
    <w:uiPriority w:val="0"/>
    <w:pPr>
      <w:spacing w:line="360" w:lineRule="atLeast"/>
    </w:pPr>
    <w:rPr>
      <w:rFonts w:ascii="Times New Roman" w:hAnsi="Times New Roman"/>
      <w:sz w:val="24"/>
      <w:szCs w:val="20"/>
    </w:rPr>
  </w:style>
  <w:style w:type="paragraph" w:customStyle="1" w:styleId="290">
    <w:name w:val="!标题3 Ctrl+3"/>
    <w:basedOn w:val="7"/>
    <w:next w:val="1"/>
    <w:autoRedefine/>
    <w:qFormat/>
    <w:uiPriority w:val="0"/>
    <w:pPr>
      <w:numPr>
        <w:ilvl w:val="2"/>
        <w:numId w:val="17"/>
      </w:numPr>
      <w:tabs>
        <w:tab w:val="left" w:pos="0"/>
        <w:tab w:val="left" w:pos="360"/>
        <w:tab w:val="left" w:pos="425"/>
        <w:tab w:val="clear" w:pos="709"/>
      </w:tabs>
      <w:autoSpaceDE/>
      <w:autoSpaceDN/>
      <w:snapToGrid w:val="0"/>
      <w:spacing w:before="180" w:beforeLines="75" w:after="60" w:afterLines="25" w:line="360" w:lineRule="auto"/>
      <w:ind w:left="0" w:firstLine="0"/>
      <w:textAlignment w:val="auto"/>
    </w:pPr>
    <w:rPr>
      <w:rFonts w:ascii="Arial" w:hAnsi="Arial"/>
      <w:color w:val="auto"/>
      <w:kern w:val="2"/>
      <w:sz w:val="32"/>
      <w:szCs w:val="32"/>
    </w:rPr>
  </w:style>
  <w:style w:type="paragraph" w:customStyle="1" w:styleId="29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92">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293">
    <w:name w:val="Figure Description"/>
    <w:next w:val="1"/>
    <w:autoRedefine/>
    <w:qFormat/>
    <w:uiPriority w:val="0"/>
    <w:pPr>
      <w:numPr>
        <w:ilvl w:val="4"/>
        <w:numId w:val="21"/>
      </w:numPr>
      <w:snapToGrid w:val="0"/>
      <w:spacing w:before="80" w:after="320"/>
      <w:jc w:val="center"/>
    </w:pPr>
    <w:rPr>
      <w:rFonts w:ascii="Arial" w:hAnsi="Arial" w:eastAsia="黑体" w:cs="Times New Roman"/>
      <w:sz w:val="18"/>
      <w:lang w:val="en-US" w:eastAsia="en-US" w:bidi="ar-SA"/>
    </w:rPr>
  </w:style>
  <w:style w:type="paragraph" w:customStyle="1" w:styleId="29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95">
    <w:name w:val="S4-L15-No"/>
    <w:basedOn w:val="227"/>
    <w:autoRedefine/>
    <w:qFormat/>
    <w:uiPriority w:val="0"/>
    <w:pPr>
      <w:numPr>
        <w:ilvl w:val="0"/>
        <w:numId w:val="22"/>
      </w:numPr>
    </w:pPr>
  </w:style>
  <w:style w:type="paragraph" w:customStyle="1" w:styleId="296">
    <w:name w:val="方案正文样式"/>
    <w:basedOn w:val="17"/>
    <w:autoRedefine/>
    <w:qFormat/>
    <w:uiPriority w:val="0"/>
    <w:pPr>
      <w:adjustRightInd w:val="0"/>
      <w:spacing w:before="120" w:after="120"/>
      <w:ind w:left="600" w:firstLine="200"/>
      <w:textAlignment w:val="baseline"/>
    </w:pPr>
    <w:rPr>
      <w:rFonts w:ascii="宋体" w:hAnsi="宋体"/>
      <w:color w:val="000000"/>
      <w:spacing w:val="4"/>
    </w:rPr>
  </w:style>
  <w:style w:type="paragraph" w:customStyle="1" w:styleId="297">
    <w:name w:val="Main Title"/>
    <w:basedOn w:val="1"/>
    <w:autoRedefine/>
    <w:qFormat/>
    <w:uiPriority w:val="0"/>
    <w:pPr>
      <w:spacing w:before="480" w:after="60" w:afterLines="50"/>
      <w:jc w:val="center"/>
    </w:pPr>
    <w:rPr>
      <w:rFonts w:ascii="宋体" w:hAnsi="Times New Roman"/>
      <w:b/>
      <w:snapToGrid w:val="0"/>
      <w:kern w:val="28"/>
      <w:sz w:val="32"/>
      <w:szCs w:val="20"/>
    </w:rPr>
  </w:style>
  <w:style w:type="paragraph" w:customStyle="1" w:styleId="298">
    <w:name w:val="样式6"/>
    <w:basedOn w:val="1"/>
    <w:autoRedefine/>
    <w:qFormat/>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299">
    <w:name w:val="public 2级"/>
    <w:basedOn w:val="6"/>
    <w:autoRedefine/>
    <w:qFormat/>
    <w:uiPriority w:val="0"/>
    <w:pPr>
      <w:numPr>
        <w:ilvl w:val="1"/>
        <w:numId w:val="8"/>
      </w:numPr>
      <w:jc w:val="center"/>
    </w:pPr>
    <w:rPr>
      <w:rFonts w:ascii="黑体" w:hAnsi="黑体"/>
    </w:rPr>
  </w:style>
  <w:style w:type="paragraph" w:customStyle="1" w:styleId="300">
    <w:name w:val="!标题5 Ctrl+5"/>
    <w:basedOn w:val="1"/>
    <w:next w:val="1"/>
    <w:autoRedefine/>
    <w:qFormat/>
    <w:uiPriority w:val="0"/>
    <w:pPr>
      <w:numPr>
        <w:ilvl w:val="4"/>
        <w:numId w:val="17"/>
      </w:numPr>
      <w:tabs>
        <w:tab w:val="left" w:pos="1440"/>
        <w:tab w:val="clear" w:pos="992"/>
      </w:tabs>
      <w:adjustRightInd w:val="0"/>
      <w:snapToGrid w:val="0"/>
      <w:spacing w:before="234" w:beforeLines="75" w:after="156" w:afterLines="50"/>
      <w:ind w:left="1440" w:hanging="1440"/>
      <w:outlineLvl w:val="4"/>
    </w:pPr>
    <w:rPr>
      <w:rFonts w:ascii="Arial" w:hAnsi="Arial" w:eastAsia="黑体"/>
      <w:b/>
      <w:sz w:val="28"/>
      <w:szCs w:val="28"/>
    </w:rPr>
  </w:style>
  <w:style w:type="paragraph" w:customStyle="1" w:styleId="301">
    <w:name w:val="Bullet2"/>
    <w:basedOn w:val="1"/>
    <w:autoRedefine/>
    <w:qFormat/>
    <w:uiPriority w:val="0"/>
    <w:pPr>
      <w:spacing w:after="50" w:afterLines="50"/>
      <w:ind w:left="1440" w:hanging="360"/>
      <w:jc w:val="left"/>
    </w:pPr>
    <w:rPr>
      <w:rFonts w:ascii="宋体" w:hAnsi="Times New Roman"/>
      <w:snapToGrid w:val="0"/>
      <w:color w:val="000080"/>
      <w:kern w:val="0"/>
      <w:szCs w:val="20"/>
    </w:rPr>
  </w:style>
  <w:style w:type="paragraph" w:customStyle="1" w:styleId="302">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03">
    <w:name w:val="首行缩进"/>
    <w:basedOn w:val="1"/>
    <w:autoRedefine/>
    <w:qFormat/>
    <w:uiPriority w:val="0"/>
    <w:pPr>
      <w:widowControl/>
      <w:numPr>
        <w:ilvl w:val="6"/>
        <w:numId w:val="21"/>
      </w:numPr>
      <w:tabs>
        <w:tab w:val="left" w:pos="822"/>
      </w:tabs>
      <w:snapToGrid w:val="0"/>
      <w:spacing w:before="40" w:after="40" w:line="300" w:lineRule="atLeast"/>
    </w:pPr>
    <w:rPr>
      <w:rFonts w:ascii="Arial" w:hAnsi="Arial"/>
      <w:kern w:val="0"/>
      <w:szCs w:val="20"/>
    </w:rPr>
  </w:style>
  <w:style w:type="paragraph" w:customStyle="1" w:styleId="304">
    <w:name w:val="章正文"/>
    <w:basedOn w:val="1"/>
    <w:autoRedefine/>
    <w:qFormat/>
    <w:uiPriority w:val="0"/>
    <w:pPr>
      <w:spacing w:before="156" w:beforeLines="50" w:after="120" w:line="300" w:lineRule="auto"/>
      <w:ind w:firstLine="480"/>
    </w:pPr>
    <w:rPr>
      <w:rFonts w:ascii="Helvetica" w:hAnsi="Helvetica"/>
      <w:kern w:val="0"/>
      <w:sz w:val="24"/>
      <w:szCs w:val="24"/>
    </w:rPr>
  </w:style>
  <w:style w:type="paragraph" w:customStyle="1" w:styleId="305">
    <w:name w:val="样式 标题 1 + 五号"/>
    <w:basedOn w:val="5"/>
    <w:autoRedefine/>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30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7">
    <w:name w:val="正文1"/>
    <w:basedOn w:val="1"/>
    <w:autoRedefine/>
    <w:qFormat/>
    <w:uiPriority w:val="0"/>
    <w:rPr>
      <w:rFonts w:ascii="Times New Roman" w:hAnsi="Times New Roman"/>
      <w:sz w:val="24"/>
      <w:szCs w:val="20"/>
    </w:rPr>
  </w:style>
  <w:style w:type="paragraph" w:customStyle="1" w:styleId="308">
    <w:name w:val="样式 标题 2Chapter X.X. Statementh22Header 2l2Level 2 Headhea..."/>
    <w:basedOn w:val="6"/>
    <w:autoRedefine/>
    <w:qFormat/>
    <w:uiPriority w:val="0"/>
    <w:pPr>
      <w:keepLines w:val="0"/>
      <w:numPr>
        <w:ilvl w:val="0"/>
        <w:numId w:val="0"/>
      </w:numPr>
      <w:spacing w:before="120" w:after="50" w:afterLines="50" w:line="240" w:lineRule="auto"/>
      <w:jc w:val="left"/>
    </w:pPr>
    <w:rPr>
      <w:rFonts w:ascii="宋体" w:hAnsi="Times New Roman" w:eastAsia="宋体" w:cs="宋体"/>
      <w:snapToGrid w:val="0"/>
      <w:kern w:val="0"/>
      <w:sz w:val="24"/>
      <w:szCs w:val="24"/>
    </w:rPr>
  </w:style>
  <w:style w:type="paragraph" w:customStyle="1" w:styleId="309">
    <w:name w:val="图片标题"/>
    <w:basedOn w:val="1"/>
    <w:autoRedefine/>
    <w:qFormat/>
    <w:uiPriority w:val="0"/>
    <w:pPr>
      <w:spacing w:line="360" w:lineRule="auto"/>
      <w:jc w:val="center"/>
    </w:pPr>
    <w:rPr>
      <w:rFonts w:ascii="Times New Roman" w:hAnsi="Times New Roman" w:eastAsia="仿宋_GB2312"/>
      <w:b/>
      <w:sz w:val="24"/>
      <w:szCs w:val="24"/>
    </w:rPr>
  </w:style>
  <w:style w:type="paragraph" w:customStyle="1" w:styleId="310">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311">
    <w:name w:val="样式 左侧:  1 厘米 段后: 0.5 行"/>
    <w:basedOn w:val="1"/>
    <w:autoRedefine/>
    <w:qFormat/>
    <w:uiPriority w:val="0"/>
    <w:pPr>
      <w:spacing w:after="50" w:afterLines="50"/>
      <w:ind w:firstLine="425"/>
      <w:jc w:val="left"/>
    </w:pPr>
    <w:rPr>
      <w:rFonts w:ascii="宋体" w:hAnsi="Times New Roman" w:cs="宋体"/>
      <w:snapToGrid w:val="0"/>
      <w:kern w:val="0"/>
      <w:szCs w:val="20"/>
    </w:rPr>
  </w:style>
  <w:style w:type="paragraph" w:customStyle="1" w:styleId="312">
    <w:name w:val="Paragraph4"/>
    <w:basedOn w:val="1"/>
    <w:autoRedefine/>
    <w:qFormat/>
    <w:uiPriority w:val="0"/>
    <w:pPr>
      <w:spacing w:before="80" w:after="50" w:afterLines="50"/>
      <w:ind w:left="2250"/>
    </w:pPr>
    <w:rPr>
      <w:rFonts w:ascii="宋体" w:hAnsi="Times New Roman"/>
      <w:snapToGrid w:val="0"/>
      <w:kern w:val="0"/>
      <w:szCs w:val="20"/>
    </w:rPr>
  </w:style>
  <w:style w:type="paragraph" w:customStyle="1" w:styleId="313">
    <w:name w:val="正文首行缩进两字"/>
    <w:autoRedefine/>
    <w:qFormat/>
    <w:uiPriority w:val="0"/>
    <w:pPr>
      <w:widowControl w:val="0"/>
      <w:spacing w:beforeLines="50" w:afterLines="50" w:line="360" w:lineRule="auto"/>
      <w:ind w:right="220"/>
    </w:pPr>
    <w:rPr>
      <w:rFonts w:ascii="宋体" w:hAnsi="宋体" w:eastAsia="宋体" w:cs="Times New Roman"/>
      <w:bCs/>
      <w:color w:val="000000"/>
      <w:sz w:val="21"/>
      <w:szCs w:val="21"/>
      <w:lang w:val="en-US" w:eastAsia="zh-CN" w:bidi="ar-SA"/>
    </w:rPr>
  </w:style>
  <w:style w:type="paragraph" w:customStyle="1" w:styleId="314">
    <w:name w:val="Table Description"/>
    <w:next w:val="1"/>
    <w:autoRedefine/>
    <w:qFormat/>
    <w:uiPriority w:val="0"/>
    <w:pPr>
      <w:keepNext/>
      <w:numPr>
        <w:ilvl w:val="5"/>
        <w:numId w:val="21"/>
      </w:numPr>
      <w:snapToGrid w:val="0"/>
      <w:spacing w:before="160" w:after="80"/>
      <w:jc w:val="center"/>
    </w:pPr>
    <w:rPr>
      <w:rFonts w:ascii="Arial" w:hAnsi="Arial" w:eastAsia="黑体" w:cs="Times New Roman"/>
      <w:sz w:val="18"/>
      <w:lang w:val="en-US" w:eastAsia="en-US" w:bidi="ar-SA"/>
    </w:rPr>
  </w:style>
  <w:style w:type="paragraph" w:customStyle="1" w:styleId="315">
    <w:name w:val="样式7"/>
    <w:basedOn w:val="1"/>
    <w:autoRedefine/>
    <w:qFormat/>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316">
    <w:name w:val="_Style 314"/>
    <w:basedOn w:val="5"/>
    <w:next w:val="1"/>
    <w:autoRedefine/>
    <w:qFormat/>
    <w:uiPriority w:val="39"/>
    <w:pPr>
      <w:widowControl/>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317">
    <w:name w:val=" Char Char1 Char Char Char Char Char Char Char Char"/>
    <w:basedOn w:val="1"/>
    <w:autoRedefine/>
    <w:qFormat/>
    <w:uiPriority w:val="0"/>
    <w:pPr>
      <w:widowControl/>
      <w:spacing w:after="160" w:line="240" w:lineRule="exact"/>
      <w:jc w:val="left"/>
    </w:pPr>
    <w:rPr>
      <w:rFonts w:ascii="Times New Roman" w:hAnsi="Times New Roman"/>
      <w:szCs w:val="24"/>
    </w:rPr>
  </w:style>
  <w:style w:type="paragraph" w:customStyle="1" w:styleId="31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table" w:customStyle="1" w:styleId="319">
    <w:name w:val="_Style 317"/>
    <w:basedOn w:val="63"/>
    <w:autoRedefine/>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20">
    <w:name w:val="_Style 318"/>
    <w:basedOn w:val="63"/>
    <w:autoRedefine/>
    <w:qFormat/>
    <w:uiPriority w:val="0"/>
    <w:rPr>
      <w:color w:val="000000"/>
    </w:rPr>
    <w:tblPr>
      <w:tblBorders>
        <w:top w:val="single" w:color="000000" w:sz="4" w:space="0"/>
        <w:bottom w:val="single" w:color="000000" w:sz="4" w:space="0"/>
      </w:tblBorders>
    </w:tblPr>
    <w:tblStylePr w:type="firstRow">
      <w:rPr>
        <w:b/>
        <w:bCs/>
      </w:rPr>
      <w:tcPr>
        <w:tcBorders>
          <w:top w:val="nil"/>
          <w:left w:val="single" w:color="000000" w:sz="4" w:space="0"/>
          <w:bottom w:val="nil"/>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21">
    <w:name w:val="_Style 319"/>
    <w:basedOn w:val="63"/>
    <w:autoRedefine/>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22">
    <w:name w:val="_Style 320"/>
    <w:basedOn w:val="63"/>
    <w:autoRedefine/>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23">
    <w:name w:val="_Style 321"/>
    <w:basedOn w:val="63"/>
    <w:autoRedefine/>
    <w:qFormat/>
    <w:uiPriority w:val="0"/>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left w:val="single" w:color="666666" w:sz="12" w:space="0"/>
          <w:bottom w:val="nil"/>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24">
    <w:name w:val="正文首行缩进1"/>
    <w:basedOn w:val="3"/>
    <w:next w:val="1"/>
    <w:autoRedefine/>
    <w:qFormat/>
    <w:uiPriority w:val="0"/>
    <w:pPr>
      <w:spacing w:before="100" w:beforeAutospacing="1" w:line="520" w:lineRule="exact"/>
      <w:ind w:firstLine="100" w:firstLineChars="100"/>
      <w:jc w:val="left"/>
    </w:pPr>
    <w:rPr>
      <w:rFonts w:ascii="Calibri" w:hAnsi="Calibri"/>
      <w:sz w:val="28"/>
      <w:szCs w:val="28"/>
    </w:rPr>
  </w:style>
  <w:style w:type="character" w:customStyle="1" w:styleId="325">
    <w:name w:val="font01"/>
    <w:autoRedefine/>
    <w:qFormat/>
    <w:uiPriority w:val="0"/>
    <w:rPr>
      <w:rFonts w:hint="eastAsia" w:ascii="宋体" w:hAnsi="宋体" w:eastAsia="宋体" w:cs="宋体"/>
      <w:color w:val="000000"/>
      <w:sz w:val="22"/>
      <w:szCs w:val="22"/>
      <w:u w:val="none"/>
    </w:rPr>
  </w:style>
  <w:style w:type="character" w:customStyle="1" w:styleId="326">
    <w:name w:val="font51"/>
    <w:autoRedefine/>
    <w:qFormat/>
    <w:uiPriority w:val="0"/>
    <w:rPr>
      <w:rFonts w:hint="eastAsia" w:ascii="宋体" w:hAnsi="宋体" w:eastAsia="宋体" w:cs="宋体"/>
      <w:color w:val="000000"/>
      <w:sz w:val="22"/>
      <w:szCs w:val="22"/>
      <w:u w:val="none"/>
    </w:rPr>
  </w:style>
  <w:style w:type="paragraph" w:customStyle="1" w:styleId="327">
    <w:name w:val="PlainText"/>
    <w:basedOn w:val="1"/>
    <w:autoRedefine/>
    <w:qFormat/>
    <w:uiPriority w:val="0"/>
    <w:rPr>
      <w:rFonts w:ascii="宋体" w:hAnsi="Courier New" w:eastAsia="宋体" w:cs="Times New Roman"/>
      <w:sz w:val="21"/>
      <w:szCs w:val="22"/>
    </w:rPr>
  </w:style>
  <w:style w:type="paragraph" w:customStyle="1" w:styleId="328">
    <w:name w:val="纯文本_0_0"/>
    <w:basedOn w:val="329"/>
    <w:autoRedefine/>
    <w:qFormat/>
    <w:uiPriority w:val="0"/>
    <w:rPr>
      <w:rFonts w:ascii="宋体" w:hAnsi="Courier New"/>
      <w:szCs w:val="21"/>
    </w:rPr>
  </w:style>
  <w:style w:type="paragraph" w:customStyle="1" w:styleId="3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55</Pages>
  <Words>16131</Words>
  <Characters>17255</Characters>
  <Lines>242</Lines>
  <Paragraphs>68</Paragraphs>
  <TotalTime>6</TotalTime>
  <ScaleCrop>false</ScaleCrop>
  <LinksUpToDate>false</LinksUpToDate>
  <CharactersWithSpaces>17307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2019-02-27T16:01:00Z</dcterms:created>
  <dc:creator>Van Helsing</dc:creator>
  <cp:lastModifiedBy>icebear</cp:lastModifiedBy>
  <cp:lastPrinted>2021-03-09T01:34:00Z</cp:lastPrinted>
  <dcterms:modified xsi:type="dcterms:W3CDTF">2025-01-03T01:38:03Z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6D6B4BD259A744BE987D24669B071839_13</vt:lpwstr>
  </property>
  <property fmtid="{D5CDD505-2E9C-101B-9397-08002B2CF9AE}" pid="4" name="KSOTemplateDocerSaveRecord">
    <vt:lpwstr>eyJoZGlkIjoiYWZmM2FlYTBiYzU1OTY2YzNmMDg0NTgwNjAwNzM2OTkiLCJ1c2VySWQiOiI1ODU3ODcwMDYifQ==</vt:lpwstr>
  </property>
</Properties>
</file>