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18F51B">
      <w:pPr>
        <w:jc w:val="center"/>
        <w:rPr>
          <w:rFonts w:hint="default" w:eastAsiaTheme="minor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更 正 内 容</w:t>
      </w:r>
    </w:p>
    <w:p w14:paraId="71C8199D">
      <w:pPr>
        <w:jc w:val="both"/>
        <w:rPr>
          <w:b/>
          <w:bCs/>
          <w:sz w:val="32"/>
          <w:szCs w:val="32"/>
        </w:rPr>
      </w:pPr>
    </w:p>
    <w:p w14:paraId="2A8E513C">
      <w:pPr>
        <w:spacing w:line="288" w:lineRule="auto"/>
        <w:ind w:right="-341"/>
        <w:jc w:val="left"/>
        <w:rPr>
          <w:rFonts w:ascii="Times New Roman" w:hAnsi="Times New Roman" w:eastAsia="宋体" w:cs="Times New Roman"/>
          <w:b/>
          <w:color w:val="auto"/>
          <w:sz w:val="24"/>
          <w:szCs w:val="24"/>
        </w:rPr>
      </w:pPr>
      <w:r>
        <w:rPr>
          <w:rFonts w:hint="eastAsia" w:ascii="Times New Roman" w:hAnsi="Times New Roman" w:eastAsia="宋体" w:cs="Times New Roman"/>
          <w:b/>
          <w:color w:val="auto"/>
          <w:sz w:val="24"/>
          <w:szCs w:val="24"/>
        </w:rPr>
        <w:t xml:space="preserve">项目名称：舟山市普陀区蓝海幼儿园厨具采购项目  </w:t>
      </w:r>
    </w:p>
    <w:p w14:paraId="367786D6">
      <w:pPr>
        <w:spacing w:line="360" w:lineRule="auto"/>
        <w:ind w:right="-341"/>
        <w:jc w:val="left"/>
        <w:rPr>
          <w:rFonts w:hint="eastAsia"/>
          <w:color w:val="auto"/>
          <w:sz w:val="24"/>
          <w:szCs w:val="24"/>
        </w:rPr>
      </w:pPr>
      <w:r>
        <w:rPr>
          <w:rFonts w:hint="eastAsia" w:ascii="宋体" w:hAnsi="宋体" w:eastAsia="宋体" w:cs="Times New Roman"/>
          <w:b/>
          <w:color w:val="auto"/>
          <w:sz w:val="24"/>
          <w:szCs w:val="24"/>
        </w:rPr>
        <w:t>项目编号：SZGXZS2025</w:t>
      </w:r>
      <w:r>
        <w:rPr>
          <w:rFonts w:hint="eastAsia" w:ascii="宋体" w:hAnsi="宋体" w:eastAsia="宋体" w:cs="Times New Roman"/>
          <w:b/>
          <w:color w:val="auto"/>
          <w:sz w:val="24"/>
          <w:szCs w:val="24"/>
          <w:lang w:val="en-US" w:eastAsia="zh-CN"/>
        </w:rPr>
        <w:t>064</w:t>
      </w:r>
      <w:r>
        <w:rPr>
          <w:rFonts w:ascii="宋体" w:hAnsi="宋体" w:eastAsia="宋体" w:cs="Times New Roman"/>
          <w:color w:val="auto"/>
          <w:sz w:val="24"/>
          <w:szCs w:val="24"/>
        </w:rPr>
        <w:t xml:space="preserve"> </w:t>
      </w:r>
    </w:p>
    <w:p w14:paraId="34222074"/>
    <w:p w14:paraId="0FE2EE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b/>
          <w:sz w:val="24"/>
          <w:szCs w:val="24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更正内容：</w:t>
      </w:r>
    </w:p>
    <w:p w14:paraId="7A156F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-341"/>
        <w:jc w:val="both"/>
        <w:textAlignment w:val="auto"/>
        <w:rPr>
          <w:rFonts w:hint="default" w:ascii="宋体" w:hAnsi="宋体" w:eastAsia="宋体" w:cs="宋体"/>
          <w:b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>1.经专家论证，技术参数修改如下：</w:t>
      </w:r>
    </w:p>
    <w:p w14:paraId="75F0AA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ind w:firstLine="480" w:firstLineChars="200"/>
        <w:jc w:val="left"/>
        <w:textAlignment w:val="auto"/>
        <w:rPr>
          <w:rFonts w:hint="default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（1）招标文件第10页：F3“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▲4.产品符合GB35848-2018《商用燃气燃烧器具》要求；所投设备额定热负荷35KW*2，热负荷准确度±10%以内，热效率65%以上；”</w:t>
      </w:r>
    </w:p>
    <w:p w14:paraId="5A42C7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ind w:firstLine="482" w:firstLineChars="200"/>
        <w:jc w:val="left"/>
        <w:textAlignment w:val="auto"/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更改为：</w:t>
      </w:r>
    </w:p>
    <w:p w14:paraId="0698CE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FF0000"/>
          <w:sz w:val="24"/>
          <w:szCs w:val="24"/>
          <w:lang w:val="en-US" w:eastAsia="zh-CN"/>
        </w:rPr>
        <w:t>★4.产品符合GB35848-2018《商用燃气燃烧器具》要求；</w:t>
      </w:r>
      <w:r>
        <w:rPr>
          <w:rFonts w:hint="eastAsia" w:ascii="宋体" w:hAnsi="宋体" w:eastAsia="宋体" w:cs="Times New Roman"/>
          <w:b w:val="0"/>
          <w:bCs w:val="0"/>
          <w:color w:val="FF0000"/>
          <w:sz w:val="24"/>
          <w:szCs w:val="24"/>
        </w:rPr>
        <w:t>（提供第三方机构出具的带有CMA标识的报告复印件加盖公章)</w:t>
      </w:r>
    </w:p>
    <w:p w14:paraId="1D39A5B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（2）招标文件第11页F4“</w:t>
      </w:r>
      <w:r>
        <w:rPr>
          <w:rFonts w:hint="eastAsia" w:ascii="宋体" w:hAnsi="宋体" w:eastAsia="宋体" w:cs="Times New Roman"/>
          <w:b w:val="0"/>
          <w:bCs w:val="0"/>
          <w:color w:val="auto"/>
          <w:sz w:val="24"/>
          <w:szCs w:val="24"/>
        </w:rPr>
        <w:t>4.产品符合GB35848-2018《商用燃气燃烧器具》要求；所投产品额定热负荷35KW*2，热负荷准确度±10%以内，热效率48%以上；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”</w:t>
      </w:r>
    </w:p>
    <w:p w14:paraId="1524D7B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ind w:firstLine="482" w:firstLineChars="200"/>
        <w:jc w:val="left"/>
        <w:textAlignment w:val="auto"/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更改为：</w:t>
      </w:r>
    </w:p>
    <w:p w14:paraId="4C6413E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36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FF0000"/>
          <w:sz w:val="24"/>
          <w:szCs w:val="24"/>
          <w:lang w:val="en-US" w:eastAsia="zh-CN"/>
        </w:rPr>
        <w:t>★</w:t>
      </w:r>
      <w:r>
        <w:rPr>
          <w:rFonts w:hint="eastAsia" w:ascii="宋体" w:hAnsi="宋体" w:eastAsia="宋体" w:cs="Times New Roman"/>
          <w:b w:val="0"/>
          <w:bCs w:val="0"/>
          <w:color w:val="FF0000"/>
          <w:sz w:val="24"/>
          <w:szCs w:val="24"/>
        </w:rPr>
        <w:t>4.产品符合GB35848-2018《商用燃气燃烧器具》要求；（提供第三方机构出具的带有CMA标识的报告复印件加盖公章)</w:t>
      </w:r>
    </w:p>
    <w:p w14:paraId="1B53D9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-341"/>
        <w:jc w:val="both"/>
        <w:textAlignment w:val="auto"/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</w:pPr>
    </w:p>
    <w:p w14:paraId="2B1102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-341"/>
        <w:jc w:val="both"/>
        <w:textAlignment w:val="auto"/>
        <w:rPr>
          <w:rFonts w:hint="default" w:ascii="宋体" w:hAnsi="宋体" w:eastAsia="宋体" w:cs="宋体"/>
          <w:b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>2.</w:t>
      </w:r>
      <w:r>
        <w:rPr>
          <w:rFonts w:hint="eastAsia"/>
          <w:b/>
          <w:bCs w:val="0"/>
          <w:sz w:val="24"/>
          <w:szCs w:val="24"/>
          <w:lang w:val="en-US" w:eastAsia="zh-CN"/>
        </w:rPr>
        <w:t>经专家论证，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>评分标准修改如下：</w:t>
      </w:r>
    </w:p>
    <w:p w14:paraId="662F0C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-341"/>
        <w:jc w:val="both"/>
        <w:textAlignment w:val="auto"/>
        <w:rPr>
          <w:rFonts w:hint="eastAsia"/>
          <w:b/>
          <w:sz w:val="24"/>
          <w:szCs w:val="24"/>
        </w:rPr>
      </w:pPr>
      <w:r>
        <w:rPr>
          <w:rFonts w:hint="eastAsia"/>
          <w:b/>
          <w:sz w:val="24"/>
          <w:szCs w:val="24"/>
          <w:lang w:val="en-US" w:eastAsia="zh-CN"/>
        </w:rPr>
        <w:t xml:space="preserve"> 原评分标准：</w:t>
      </w:r>
    </w:p>
    <w:p w14:paraId="2BE6ED50">
      <w:pPr>
        <w:tabs>
          <w:tab w:val="left" w:pos="1476"/>
          <w:tab w:val="center" w:pos="4651"/>
        </w:tabs>
        <w:spacing w:line="288" w:lineRule="auto"/>
        <w:ind w:right="-341"/>
        <w:jc w:val="center"/>
        <w:rPr>
          <w:rFonts w:ascii="Times New Roman" w:hAnsi="Times New Roman" w:eastAsia="宋体" w:cs="Times New Roman"/>
          <w:szCs w:val="21"/>
        </w:rPr>
      </w:pPr>
      <w:r>
        <w:rPr>
          <w:rFonts w:hint="eastAsia" w:ascii="Times New Roman" w:hAnsi="Times New Roman" w:eastAsia="宋体" w:cs="Times New Roman"/>
          <w:b/>
          <w:sz w:val="24"/>
          <w:szCs w:val="24"/>
        </w:rPr>
        <w:t>舟山市普陀区蓝海幼儿园厨具采购项目评分表</w:t>
      </w:r>
    </w:p>
    <w:p w14:paraId="73BBB86D">
      <w:pPr>
        <w:spacing w:line="288" w:lineRule="auto"/>
        <w:ind w:right="-341"/>
        <w:jc w:val="left"/>
        <w:rPr>
          <w:rFonts w:ascii="Times New Roman" w:hAnsi="Times New Roman" w:eastAsia="宋体" w:cs="Times New Roman"/>
          <w:b/>
          <w:szCs w:val="21"/>
        </w:rPr>
      </w:pPr>
    </w:p>
    <w:tbl>
      <w:tblPr>
        <w:tblStyle w:val="4"/>
        <w:tblW w:w="97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1134"/>
        <w:gridCol w:w="6702"/>
        <w:gridCol w:w="852"/>
      </w:tblGrid>
      <w:tr w14:paraId="2BE3C1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110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18148F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评审项目</w:t>
            </w: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CB1C43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评审内容</w:t>
            </w:r>
          </w:p>
        </w:tc>
        <w:tc>
          <w:tcPr>
            <w:tcW w:w="6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4C2F17">
            <w:pPr>
              <w:ind w:firstLine="210" w:firstLineChars="100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评分标准</w:t>
            </w:r>
          </w:p>
        </w:tc>
        <w:tc>
          <w:tcPr>
            <w:tcW w:w="8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12FD10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得分</w:t>
            </w:r>
          </w:p>
        </w:tc>
      </w:tr>
      <w:tr w14:paraId="18745D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67CA34">
            <w:pPr>
              <w:widowControl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DE85E6">
            <w:pPr>
              <w:widowControl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6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DD7993">
            <w:pPr>
              <w:widowControl/>
              <w:jc w:val="left"/>
              <w:rPr>
                <w:rFonts w:ascii="宋体" w:hAnsi="宋体" w:eastAsia="宋体" w:cs="Times New Roman"/>
              </w:rPr>
            </w:pPr>
          </w:p>
        </w:tc>
        <w:tc>
          <w:tcPr>
            <w:tcW w:w="8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202CAF">
            <w:pPr>
              <w:widowControl/>
              <w:jc w:val="left"/>
              <w:rPr>
                <w:rFonts w:ascii="宋体" w:hAnsi="宋体" w:eastAsia="宋体" w:cs="Times New Roman"/>
              </w:rPr>
            </w:pPr>
          </w:p>
        </w:tc>
      </w:tr>
      <w:tr w14:paraId="6549A8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6" w:hRule="atLeast"/>
          <w:jc w:val="center"/>
        </w:trPr>
        <w:tc>
          <w:tcPr>
            <w:tcW w:w="11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79DAD5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商务技术</w:t>
            </w:r>
          </w:p>
          <w:p w14:paraId="6BF8EBA0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得分</w:t>
            </w:r>
          </w:p>
          <w:p w14:paraId="4973FE67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（70分）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2E5BAB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成功案例（3分）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ACE2FBC">
            <w:pPr>
              <w:spacing w:line="288" w:lineRule="auto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投标人20</w:t>
            </w:r>
            <w:r>
              <w:rPr>
                <w:rFonts w:ascii="宋体" w:hAnsi="宋体" w:eastAsia="宋体" w:cs="Times New Roman"/>
              </w:rPr>
              <w:t>22</w:t>
            </w:r>
            <w:r>
              <w:rPr>
                <w:rFonts w:hint="eastAsia" w:ascii="宋体" w:hAnsi="宋体" w:eastAsia="宋体" w:cs="Times New Roman"/>
              </w:rPr>
              <w:t>年1月来同类项目的成功案例，每个项目得1分，最高得3分。</w:t>
            </w:r>
            <w:r>
              <w:rPr>
                <w:rFonts w:hint="eastAsia" w:ascii="宋体" w:hAnsi="宋体" w:eastAsia="宋体" w:cs="Times New Roman"/>
                <w:b/>
                <w:bCs/>
              </w:rPr>
              <w:t>（提供中标通知书（如有）、合同协议书及投标人认为需要提交的其他证明材料证实，复印件加盖公章，须提供重要页面，能够体现项目内容）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9282979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0A6027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  <w:jc w:val="center"/>
        </w:trPr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20043B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6B6B6C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节能环保认证</w:t>
            </w:r>
          </w:p>
          <w:p w14:paraId="1820FC93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（2分）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6AF93BF">
            <w:pPr>
              <w:rPr>
                <w:rFonts w:ascii="宋体" w:hAnsi="宋体" w:eastAsia="宋体" w:cs="黑体"/>
                <w:szCs w:val="21"/>
                <w:lang w:val="zh-CN"/>
              </w:rPr>
            </w:pPr>
            <w:r>
              <w:rPr>
                <w:rFonts w:hint="eastAsia" w:ascii="宋体" w:hAnsi="宋体" w:eastAsia="宋体" w:cs="黑体"/>
                <w:szCs w:val="21"/>
                <w:lang w:val="zh-CN"/>
              </w:rPr>
              <w:t>投标产品除政府强制采购节能产品外列入财政部、发展改革委发布的节能产品品目清单（财库〔2019〕19号）且提供国家确定的认证机构出具的、处于有效期之内的节能(节水)产品认证证书或</w:t>
            </w:r>
            <w:r>
              <w:rPr>
                <w:rFonts w:hint="eastAsia" w:ascii="宋体" w:hAnsi="宋体" w:eastAsia="宋体" w:cs="黑体"/>
                <w:szCs w:val="21"/>
              </w:rPr>
              <w:t>中国政府采购网节能（节水）产品查询截图的</w:t>
            </w:r>
            <w:r>
              <w:rPr>
                <w:rFonts w:ascii="宋体" w:hAnsi="宋体" w:eastAsia="宋体" w:cs="黑体"/>
                <w:szCs w:val="21"/>
                <w:lang w:val="zh-CN"/>
              </w:rPr>
              <w:t>，得</w:t>
            </w:r>
            <w:r>
              <w:rPr>
                <w:rFonts w:hint="eastAsia" w:ascii="宋体" w:hAnsi="宋体" w:eastAsia="宋体" w:cs="黑体"/>
                <w:szCs w:val="21"/>
              </w:rPr>
              <w:t>1</w:t>
            </w:r>
            <w:r>
              <w:rPr>
                <w:rFonts w:ascii="宋体" w:hAnsi="宋体" w:eastAsia="宋体" w:cs="黑体"/>
                <w:szCs w:val="21"/>
                <w:lang w:val="zh-CN"/>
              </w:rPr>
              <w:t>分。</w:t>
            </w:r>
          </w:p>
          <w:p w14:paraId="3DEDF12C">
            <w:pPr>
              <w:rPr>
                <w:rFonts w:ascii="宋体" w:hAnsi="宋体" w:eastAsia="宋体" w:cs="黑体"/>
                <w:szCs w:val="21"/>
              </w:rPr>
            </w:pPr>
            <w:r>
              <w:rPr>
                <w:rFonts w:hint="eastAsia" w:ascii="宋体" w:hAnsi="宋体" w:eastAsia="宋体" w:cs="黑体"/>
                <w:szCs w:val="21"/>
              </w:rPr>
              <w:t>注：提供证书复印件或中国政府采购网网页查询截图。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21F22872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140171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  <w:jc w:val="center"/>
        </w:trPr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E32E7E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006D2A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140AC24">
            <w:pPr>
              <w:rPr>
                <w:rFonts w:ascii="宋体" w:hAnsi="宋体" w:eastAsia="宋体" w:cs="黑体"/>
                <w:szCs w:val="21"/>
                <w:lang w:val="zh-CN"/>
              </w:rPr>
            </w:pPr>
            <w:r>
              <w:rPr>
                <w:rFonts w:hint="eastAsia" w:ascii="宋体" w:hAnsi="宋体" w:eastAsia="宋体" w:cs="黑体"/>
                <w:szCs w:val="21"/>
                <w:lang w:val="zh-CN"/>
              </w:rPr>
              <w:t>投标产品除政府强制采购节能产品</w:t>
            </w:r>
            <w:r>
              <w:rPr>
                <w:rFonts w:hint="eastAsia" w:ascii="宋体" w:hAnsi="宋体" w:eastAsia="宋体" w:cs="黑体"/>
                <w:szCs w:val="21"/>
              </w:rPr>
              <w:t>外</w:t>
            </w:r>
            <w:r>
              <w:rPr>
                <w:rFonts w:hint="eastAsia" w:ascii="宋体" w:hAnsi="宋体" w:eastAsia="宋体" w:cs="黑体"/>
                <w:szCs w:val="21"/>
                <w:lang w:val="zh-CN"/>
              </w:rPr>
              <w:t>列入财政部、生态环境部发布的环境标志产品品目清单（财库〔2019〕18号）且提供国家确定的认证机构出具的、处于有效期之内的环境标志产品认证证书或</w:t>
            </w:r>
            <w:r>
              <w:rPr>
                <w:rFonts w:hint="eastAsia" w:ascii="宋体" w:hAnsi="宋体" w:eastAsia="宋体" w:cs="黑体"/>
                <w:szCs w:val="21"/>
              </w:rPr>
              <w:t>中国政府采购网环境标志产品查询截图的</w:t>
            </w:r>
            <w:r>
              <w:rPr>
                <w:rFonts w:ascii="宋体" w:hAnsi="宋体" w:eastAsia="宋体" w:cs="黑体"/>
                <w:szCs w:val="21"/>
                <w:lang w:val="zh-CN"/>
              </w:rPr>
              <w:t>，得</w:t>
            </w:r>
            <w:r>
              <w:rPr>
                <w:rFonts w:hint="eastAsia" w:ascii="宋体" w:hAnsi="宋体" w:eastAsia="宋体" w:cs="黑体"/>
                <w:szCs w:val="21"/>
                <w:lang w:val="zh-CN"/>
              </w:rPr>
              <w:t>1</w:t>
            </w:r>
            <w:r>
              <w:rPr>
                <w:rFonts w:ascii="宋体" w:hAnsi="宋体" w:eastAsia="宋体" w:cs="黑体"/>
                <w:szCs w:val="21"/>
                <w:lang w:val="zh-CN"/>
              </w:rPr>
              <w:t xml:space="preserve">分。 </w:t>
            </w:r>
          </w:p>
          <w:p w14:paraId="3D8C1291">
            <w:pPr>
              <w:rPr>
                <w:rFonts w:ascii="宋体" w:hAnsi="宋体" w:eastAsia="宋体" w:cs="黑体"/>
                <w:szCs w:val="21"/>
              </w:rPr>
            </w:pPr>
            <w:r>
              <w:rPr>
                <w:rFonts w:hint="eastAsia" w:ascii="宋体" w:hAnsi="宋体" w:eastAsia="宋体" w:cs="黑体"/>
                <w:szCs w:val="21"/>
              </w:rPr>
              <w:t>注：提供证书复印件或中国政府采购网网页查询截图。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93C27B4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31CFA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0" w:hRule="atLeast"/>
          <w:jc w:val="center"/>
        </w:trPr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DB321D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2960EF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投标产品的性能与需求的吻合程度</w:t>
            </w:r>
          </w:p>
          <w:p w14:paraId="27246A72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（33分）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EE4A851">
            <w:pPr>
              <w:rPr>
                <w:rFonts w:ascii="Times New Roman" w:hAnsi="Times New Roman" w:eastAsia="宋体" w:cs="Times New Roman"/>
                <w:szCs w:val="21"/>
                <w:lang w:val="zh-CN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投标产品的基本功能、技术指标与需求的吻合程度和偏差情况（包括所投标产品的品牌、规格型号、详细配置、主要技术参数、随机软件等）。（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28</w:t>
            </w: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分）</w:t>
            </w:r>
          </w:p>
          <w:p w14:paraId="5A93A686">
            <w:pPr>
              <w:rPr>
                <w:rFonts w:ascii="Times New Roman" w:hAnsi="Times New Roman" w:eastAsia="宋体" w:cs="Times New Roman"/>
                <w:szCs w:val="21"/>
                <w:lang w:val="zh-CN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带“▲”的技术指标，每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满足</w:t>
            </w: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一项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得</w:t>
            </w:r>
            <w:r>
              <w:rPr>
                <w:rFonts w:ascii="Times New Roman" w:hAnsi="Times New Roman" w:eastAsia="宋体" w:cs="Times New Roman"/>
                <w:szCs w:val="21"/>
              </w:rPr>
              <w:t>1</w:t>
            </w: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分，最高得</w:t>
            </w:r>
            <w:r>
              <w:rPr>
                <w:rFonts w:ascii="Times New Roman" w:hAnsi="Times New Roman" w:eastAsia="宋体" w:cs="Times New Roman"/>
                <w:szCs w:val="21"/>
                <w:lang w:val="zh-CN"/>
              </w:rPr>
              <w:t>22</w:t>
            </w: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分。</w:t>
            </w:r>
          </w:p>
          <w:p w14:paraId="516B52C4">
            <w:pPr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其余</w:t>
            </w: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技术参数完全满足的，得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6</w:t>
            </w: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分；半数以上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(（含）</w:t>
            </w: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满足的，得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3</w:t>
            </w:r>
            <w:r>
              <w:rPr>
                <w:rFonts w:hint="eastAsia" w:ascii="Times New Roman" w:hAnsi="Times New Roman" w:eastAsia="宋体" w:cs="Times New Roman"/>
                <w:szCs w:val="21"/>
                <w:lang w:val="zh-CN"/>
              </w:rPr>
              <w:t>分；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其它不得分。</w:t>
            </w:r>
          </w:p>
          <w:p w14:paraId="747F17D8">
            <w:pPr>
              <w:rPr>
                <w:rFonts w:ascii="Times New Roman" w:hAnsi="Times New Roman" w:eastAsia="宋体" w:cs="Times New Roman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</w:rPr>
              <w:t>注：要求提供相关证明材料的，以证明材料为准，不提供或不符合要求的视作负偏离。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2686EE7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7176C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68A80E0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364483F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440C34F">
            <w:pPr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总体技术方案条理清晰，完全满足招标文件的要求的；得</w:t>
            </w:r>
            <w:r>
              <w:rPr>
                <w:rFonts w:ascii="宋体" w:hAnsi="宋体" w:eastAsia="宋体" w:cs="Times New Roman"/>
                <w:szCs w:val="21"/>
              </w:rPr>
              <w:t>5</w:t>
            </w:r>
            <w:r>
              <w:rPr>
                <w:rFonts w:hint="eastAsia" w:ascii="宋体" w:hAnsi="宋体" w:eastAsia="宋体" w:cs="Times New Roman"/>
                <w:szCs w:val="21"/>
              </w:rPr>
              <w:t>分，基本满足招标文件要求的,得2分,不满足不得分。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3BE12771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060BAE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D0C26D0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39EAABB3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组织实施方案</w:t>
            </w:r>
          </w:p>
          <w:p w14:paraId="448E2575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（6分）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48A23DA5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投标人组织实施方案的合理性、规范性和可操作性，包括系统集成、产品供货、验货、安装调试、试运转及验收方案等内容：</w:t>
            </w:r>
          </w:p>
          <w:p w14:paraId="1ACD7A4C">
            <w:pPr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方案全面完整的，得6分；方案基本完整的，得4分；方案简单的，得2分；不满足或未提及不得分。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1D8B558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0D2107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4EF4043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27ACEC5D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质量保证措施</w:t>
            </w:r>
          </w:p>
          <w:p w14:paraId="235D0F37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</w:t>
            </w:r>
            <w:r>
              <w:rPr>
                <w:rFonts w:ascii="宋体" w:hAnsi="宋体" w:eastAsia="宋体" w:cs="Times New Roman"/>
              </w:rPr>
              <w:t>5</w:t>
            </w:r>
            <w:r>
              <w:rPr>
                <w:rFonts w:hint="eastAsia" w:ascii="宋体" w:hAnsi="宋体" w:eastAsia="宋体" w:cs="Times New Roman"/>
              </w:rPr>
              <w:t>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CC690AB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项目质量保证措施（包括产品选材、制作工艺等）：</w:t>
            </w:r>
          </w:p>
          <w:p w14:paraId="36D14DEE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保证措施合理、可行，得</w:t>
            </w:r>
            <w:r>
              <w:rPr>
                <w:rFonts w:ascii="Times New Roman" w:hAnsi="Times New Roman" w:eastAsia="宋体" w:cs="Times New Roman"/>
                <w:szCs w:val="21"/>
              </w:rPr>
              <w:t>5分；</w:t>
            </w:r>
          </w:p>
          <w:p w14:paraId="297E4DD3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保证措施基本合理的，得2</w:t>
            </w:r>
            <w:r>
              <w:rPr>
                <w:rFonts w:ascii="Times New Roman" w:hAnsi="Times New Roman" w:eastAsia="宋体" w:cs="Times New Roman"/>
                <w:szCs w:val="21"/>
              </w:rPr>
              <w:t>分；</w:t>
            </w:r>
          </w:p>
          <w:p w14:paraId="12349716">
            <w:pPr>
              <w:adjustRightInd w:val="0"/>
              <w:snapToGrid w:val="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未提及不得分。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30E21ADF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780EC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1824374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2DE2B271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售后服务及培训方案</w:t>
            </w:r>
          </w:p>
          <w:p w14:paraId="0965F949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（4分）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CE445FD">
            <w:pPr>
              <w:adjustRightInd w:val="0"/>
              <w:snapToGrid w:val="0"/>
              <w:spacing w:line="288" w:lineRule="auto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投标人提供的售后维护机构和人员等情况，售后服务承诺的可行性、完整性以及服务承诺落实的保障措施等情况；对该项目提供全程的维修服务和系统保障，培训方案等</w:t>
            </w:r>
          </w:p>
          <w:p w14:paraId="32C6D239">
            <w:pPr>
              <w:adjustRightInd w:val="0"/>
              <w:snapToGrid w:val="0"/>
              <w:spacing w:line="288" w:lineRule="auto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售后服务承诺完整、可行，保障措施全面的,培训方案全面的，得4分；</w:t>
            </w:r>
          </w:p>
          <w:p w14:paraId="4E106F2F">
            <w:pPr>
              <w:adjustRightInd w:val="0"/>
              <w:snapToGrid w:val="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售后服务承诺较完整、可行，得2</w:t>
            </w:r>
            <w:r>
              <w:rPr>
                <w:rFonts w:ascii="宋体" w:hAnsi="宋体" w:eastAsia="宋体" w:cs="Times New Roman"/>
                <w:szCs w:val="21"/>
              </w:rPr>
              <w:t>分；</w:t>
            </w:r>
          </w:p>
          <w:p w14:paraId="0145100C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不满足招标文件要求的或未提及不得分。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8D425BD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6D9541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7554756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5D50259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售后服务承诺</w:t>
            </w:r>
          </w:p>
          <w:p w14:paraId="3E299F86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（5分）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AE97C1D">
            <w:pPr>
              <w:adjustRightInd w:val="0"/>
              <w:snapToGrid w:val="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投标人承诺2小时内（含）到达得3分；3小时内（含）到达得1分；其它不得分。</w:t>
            </w:r>
          </w:p>
          <w:p w14:paraId="6EE4D9F5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（需承诺并提供相关证明文件，未承诺或不提供不得分，已承诺，中标后又无法兑现承诺的，视为放弃中标（成交）资格，并承担相关责任）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5833252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6B4277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0B2FBFA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DF0D8E7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A89060F">
            <w:pPr>
              <w:adjustRightInd w:val="0"/>
              <w:snapToGrid w:val="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本项目要求所有设备质保期</w:t>
            </w:r>
            <w:r>
              <w:rPr>
                <w:rFonts w:ascii="宋体" w:hAnsi="宋体" w:eastAsia="宋体" w:cs="Times New Roman"/>
                <w:szCs w:val="21"/>
              </w:rPr>
              <w:t>3年，投标人承诺所有设备质保期每延长1年得1分，最多得2分。</w:t>
            </w:r>
          </w:p>
          <w:p w14:paraId="5869DA3E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（提供承诺函，未提供不得分。已承诺，中标后又无法兑现承诺的，视为放弃中标（成交）资格，并承担相关责任）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08A8D9A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1C00D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1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04380AE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6A77C30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样品展示视频</w:t>
            </w:r>
          </w:p>
          <w:p w14:paraId="07D18BA7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（1</w:t>
            </w:r>
            <w:r>
              <w:rPr>
                <w:rFonts w:ascii="宋体" w:hAnsi="宋体" w:eastAsia="宋体" w:cs="Times New Roman"/>
              </w:rPr>
              <w:t>2</w:t>
            </w:r>
            <w:r>
              <w:rPr>
                <w:rFonts w:hint="eastAsia" w:ascii="宋体" w:hAnsi="宋体" w:eastAsia="宋体" w:cs="Times New Roman"/>
              </w:rPr>
              <w:t>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6450326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提供样品展示视频中（</w:t>
            </w:r>
            <w:r>
              <w:rPr>
                <w:rFonts w:hint="eastAsia" w:ascii="宋体" w:hAnsi="宋体" w:eastAsia="宋体" w:cs="宋体"/>
              </w:rPr>
              <w:t>包括材质用料、外观、制作工艺、密封性能、实用性能等，样品具体参数详见采购需求)</w:t>
            </w:r>
            <w:r>
              <w:rPr>
                <w:rFonts w:hint="eastAsia" w:ascii="宋体" w:hAnsi="宋体" w:eastAsia="宋体" w:cs="宋体"/>
                <w:szCs w:val="21"/>
              </w:rPr>
              <w:t>，</w:t>
            </w:r>
            <w:r>
              <w:rPr>
                <w:rFonts w:hint="eastAsia" w:ascii="宋体" w:hAnsi="宋体" w:eastAsia="宋体" w:cs="宋体"/>
              </w:rPr>
              <w:t>不提供样品展示视频的不得分，本项最高得1</w:t>
            </w:r>
            <w:r>
              <w:rPr>
                <w:rFonts w:hint="eastAsia" w:ascii="宋体" w:hAnsi="宋体" w:cs="宋体"/>
              </w:rPr>
              <w:t>2</w:t>
            </w:r>
            <w:r>
              <w:rPr>
                <w:rFonts w:hint="eastAsia" w:ascii="宋体" w:hAnsi="宋体" w:eastAsia="宋体" w:cs="宋体"/>
              </w:rPr>
              <w:t>分（展示视频为mp4格式，时间控制在10分钟以内）</w:t>
            </w:r>
            <w:r>
              <w:rPr>
                <w:rFonts w:hint="eastAsia" w:ascii="宋体" w:hAnsi="宋体" w:eastAsia="宋体" w:cs="宋体"/>
                <w:szCs w:val="21"/>
              </w:rPr>
              <w:t>：</w:t>
            </w:r>
          </w:p>
          <w:p w14:paraId="7EAD7C2E">
            <w:pPr>
              <w:rPr>
                <w:rFonts w:ascii="宋体" w:hAnsi="宋体" w:eastAsia="宋体" w:cs="宋体"/>
                <w:b/>
              </w:rPr>
            </w:pPr>
            <w:r>
              <w:rPr>
                <w:rFonts w:hint="eastAsia" w:ascii="宋体" w:hAnsi="宋体" w:eastAsia="宋体" w:cs="宋体"/>
                <w:b/>
              </w:rPr>
              <w:t>1．序号A1四层平板架（规格：1100×500×1800）：</w:t>
            </w:r>
          </w:p>
          <w:p w14:paraId="28FC5260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外观精致、尺寸精确、配件牢固、工艺先进、用料考究扎实的,得3分；</w:t>
            </w:r>
          </w:p>
          <w:p w14:paraId="0C8B1B25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外观较精致、尺寸较准确、配件较牢固、工艺及用料基本满足采购需求的，得1分；</w:t>
            </w:r>
            <w:r>
              <w:rPr>
                <w:rFonts w:ascii="宋体" w:hAnsi="宋体" w:eastAsia="宋体" w:cs="Times New Roman"/>
                <w:szCs w:val="21"/>
              </w:rPr>
              <w:t>未提供或不满足不得分。</w:t>
            </w:r>
          </w:p>
          <w:p w14:paraId="3097A23D">
            <w:pPr>
              <w:rPr>
                <w:rFonts w:ascii="宋体" w:hAnsi="宋体" w:eastAsia="宋体" w:cs="宋体"/>
                <w:b/>
              </w:rPr>
            </w:pPr>
            <w:r>
              <w:rPr>
                <w:rFonts w:hint="eastAsia" w:ascii="宋体" w:hAnsi="宋体" w:eastAsia="宋体" w:cs="宋体"/>
                <w:b/>
              </w:rPr>
              <w:t>2．序号F3炊用燃气大锅灶（双眼）（规格：1800×1000×（800+450））：</w:t>
            </w:r>
          </w:p>
          <w:p w14:paraId="52A2BAF9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外观精致、尺寸精确、配件牢固、工艺先进、用料考究扎实的,得3分；</w:t>
            </w:r>
          </w:p>
          <w:p w14:paraId="37B03AFC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外观较精致、尺寸较准确、配件较牢固、工艺及用料基本满足采购需求的，得1分；</w:t>
            </w:r>
            <w:r>
              <w:rPr>
                <w:rFonts w:ascii="宋体" w:hAnsi="宋体" w:eastAsia="宋体" w:cs="Times New Roman"/>
                <w:szCs w:val="21"/>
              </w:rPr>
              <w:t>未提供或不满足不得分。</w:t>
            </w:r>
          </w:p>
          <w:p w14:paraId="40044F4B">
            <w:pPr>
              <w:rPr>
                <w:rFonts w:ascii="宋体" w:hAnsi="宋体" w:eastAsia="宋体" w:cs="宋体"/>
                <w:b/>
              </w:rPr>
            </w:pPr>
            <w:r>
              <w:rPr>
                <w:rFonts w:hint="eastAsia" w:ascii="宋体" w:hAnsi="宋体" w:eastAsia="宋体" w:cs="宋体"/>
                <w:b/>
              </w:rPr>
              <w:t>3．序号F4中餐燃气炒菜灶（双眼）（规格：1800×1000×（800+450））：</w:t>
            </w:r>
          </w:p>
          <w:p w14:paraId="2889CCE7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外观精致、尺寸精确、配件牢固、工艺先进、用料考究扎实的,得3分；</w:t>
            </w:r>
          </w:p>
          <w:p w14:paraId="379541C0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外观较精致、尺寸较准确、配件较牢固、工艺及用料基本满足采购需求的，得1分；</w:t>
            </w:r>
            <w:r>
              <w:rPr>
                <w:rFonts w:ascii="宋体" w:hAnsi="宋体" w:eastAsia="宋体" w:cs="宋体"/>
              </w:rPr>
              <w:t>未提供或不满足不得分。</w:t>
            </w:r>
          </w:p>
          <w:p w14:paraId="7C344C96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b/>
              </w:rPr>
              <w:t>4．序</w:t>
            </w:r>
            <w:r>
              <w:rPr>
                <w:rFonts w:hint="eastAsia" w:ascii="宋体" w:hAnsi="宋体" w:eastAsia="宋体" w:cs="宋体"/>
                <w:b/>
                <w:szCs w:val="21"/>
              </w:rPr>
              <w:t>号F7油烟净化一体设备（规格</w:t>
            </w:r>
            <w:r>
              <w:rPr>
                <w:rFonts w:hint="eastAsia" w:ascii="宋体" w:hAnsi="宋体" w:eastAsia="宋体" w:cs="宋体"/>
                <w:b/>
                <w:szCs w:val="20"/>
              </w:rPr>
              <w:t>：5500×1100×1000）</w:t>
            </w:r>
            <w:r>
              <w:rPr>
                <w:rFonts w:hint="eastAsia" w:ascii="宋体" w:hAnsi="宋体" w:eastAsia="宋体" w:cs="宋体"/>
              </w:rPr>
              <w:t>：</w:t>
            </w:r>
          </w:p>
          <w:p w14:paraId="41E91CB8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外观精致、尺寸精确、配件牢固、工艺先进、用料考究扎实的,得3分；</w:t>
            </w:r>
          </w:p>
          <w:p w14:paraId="6EF227AE">
            <w:pPr>
              <w:snapToGrid w:val="0"/>
              <w:spacing w:line="312" w:lineRule="auto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宋体"/>
              </w:rPr>
              <w:t>外观较精致、尺寸较准确、配件较牢固、工艺及用料基本满足采购需求的，得1分。</w:t>
            </w:r>
            <w:r>
              <w:rPr>
                <w:rFonts w:ascii="宋体" w:hAnsi="宋体" w:eastAsia="宋体" w:cs="Times New Roman"/>
                <w:szCs w:val="21"/>
              </w:rPr>
              <w:t>未提供或不满足不得分。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2666F3BA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74322F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  <w:jc w:val="center"/>
        </w:trPr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59B24E">
            <w:pPr>
              <w:widowControl/>
              <w:spacing w:line="288" w:lineRule="auto"/>
              <w:ind w:right="-341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价格得分</w:t>
            </w:r>
          </w:p>
          <w:p w14:paraId="33838727">
            <w:pPr>
              <w:widowControl/>
              <w:spacing w:line="288" w:lineRule="auto"/>
              <w:ind w:right="-341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（30分）</w:t>
            </w:r>
          </w:p>
        </w:tc>
        <w:tc>
          <w:tcPr>
            <w:tcW w:w="78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1F43E2">
            <w:pPr>
              <w:spacing w:line="288" w:lineRule="auto"/>
              <w:ind w:right="-341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满足招标文件要求且价格最低的投标价为基准价，其价格分为满分。其他投标人的价格分统一按照下列公式计算：价格分=(基准价／投标报价)×价格权值×100。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448C6DF8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</w:tbl>
    <w:p w14:paraId="3B5EB706">
      <w:pPr>
        <w:pStyle w:val="2"/>
        <w:rPr>
          <w:rFonts w:eastAsia="黑体"/>
          <w:color w:val="auto"/>
          <w:sz w:val="30"/>
        </w:rPr>
      </w:pPr>
    </w:p>
    <w:p w14:paraId="5DE569E4">
      <w:pPr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更改为：</w:t>
      </w:r>
    </w:p>
    <w:tbl>
      <w:tblPr>
        <w:tblStyle w:val="4"/>
        <w:tblW w:w="97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1134"/>
        <w:gridCol w:w="6702"/>
        <w:gridCol w:w="852"/>
      </w:tblGrid>
      <w:tr w14:paraId="250E0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110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8DA8B6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评审项目</w:t>
            </w: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D82A7A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评审内容</w:t>
            </w:r>
          </w:p>
        </w:tc>
        <w:tc>
          <w:tcPr>
            <w:tcW w:w="67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C0BD1B">
            <w:pPr>
              <w:ind w:firstLine="210" w:firstLineChars="100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评分标准</w:t>
            </w:r>
          </w:p>
        </w:tc>
        <w:tc>
          <w:tcPr>
            <w:tcW w:w="8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A118D2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得分</w:t>
            </w:r>
          </w:p>
        </w:tc>
      </w:tr>
      <w:tr w14:paraId="15127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90357A">
            <w:pPr>
              <w:widowControl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18B62C">
            <w:pPr>
              <w:widowControl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67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89567C">
            <w:pPr>
              <w:widowControl/>
              <w:jc w:val="left"/>
              <w:rPr>
                <w:rFonts w:ascii="宋体" w:hAnsi="宋体" w:eastAsia="宋体" w:cs="Times New Roman"/>
              </w:rPr>
            </w:pPr>
          </w:p>
        </w:tc>
        <w:tc>
          <w:tcPr>
            <w:tcW w:w="8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2FBB90">
            <w:pPr>
              <w:widowControl/>
              <w:jc w:val="left"/>
              <w:rPr>
                <w:rFonts w:ascii="宋体" w:hAnsi="宋体" w:eastAsia="宋体" w:cs="Times New Roman"/>
              </w:rPr>
            </w:pPr>
          </w:p>
        </w:tc>
      </w:tr>
      <w:tr w14:paraId="2732C9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6" w:hRule="atLeast"/>
          <w:jc w:val="center"/>
        </w:trPr>
        <w:tc>
          <w:tcPr>
            <w:tcW w:w="11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B6CF23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商务技术</w:t>
            </w:r>
          </w:p>
          <w:p w14:paraId="7D4AC9CC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得分</w:t>
            </w:r>
          </w:p>
          <w:p w14:paraId="6D3DCADD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（70分）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1CBB0C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成功案例（3分）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5D5F203">
            <w:pPr>
              <w:spacing w:line="288" w:lineRule="auto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投标人20</w:t>
            </w:r>
            <w:r>
              <w:rPr>
                <w:rFonts w:ascii="宋体" w:hAnsi="宋体" w:eastAsia="宋体" w:cs="Times New Roman"/>
              </w:rPr>
              <w:t>22</w:t>
            </w:r>
            <w:r>
              <w:rPr>
                <w:rFonts w:hint="eastAsia" w:ascii="宋体" w:hAnsi="宋体" w:eastAsia="宋体" w:cs="Times New Roman"/>
              </w:rPr>
              <w:t>年1月来同类项目的成功案例，每个项目得1分，最高得3分。</w:t>
            </w:r>
            <w:r>
              <w:rPr>
                <w:rFonts w:hint="eastAsia" w:ascii="宋体" w:hAnsi="宋体" w:eastAsia="宋体" w:cs="Times New Roman"/>
                <w:b/>
                <w:bCs/>
              </w:rPr>
              <w:t>（提供中标通知书（如有）、合同协议书及投标人认为需要提交的其他证明材料证实，复印件加盖公章，须提供重要页面，能够体现项目内容）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DC7CB67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048F06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  <w:jc w:val="center"/>
        </w:trPr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52CBF4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7777A9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节能环保认证</w:t>
            </w:r>
          </w:p>
          <w:p w14:paraId="4407664F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（2分）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34C52F6">
            <w:pPr>
              <w:rPr>
                <w:rFonts w:ascii="宋体" w:hAnsi="宋体" w:eastAsia="宋体" w:cs="黑体"/>
                <w:szCs w:val="21"/>
                <w:lang w:val="zh-CN"/>
              </w:rPr>
            </w:pPr>
            <w:r>
              <w:rPr>
                <w:rFonts w:hint="eastAsia" w:ascii="宋体" w:hAnsi="宋体" w:eastAsia="宋体" w:cs="黑体"/>
                <w:szCs w:val="21"/>
                <w:lang w:val="zh-CN"/>
              </w:rPr>
              <w:t>投标产品除政府强制采购节能产品外列入财政部、发展改革委发布的节能产品品目清单（财库〔2019〕19号）且提供国家确定的认证机构出具的、处于有效期之内的节能(节水)产品认证证书或</w:t>
            </w:r>
            <w:r>
              <w:rPr>
                <w:rFonts w:hint="eastAsia" w:ascii="宋体" w:hAnsi="宋体" w:eastAsia="宋体" w:cs="黑体"/>
                <w:szCs w:val="21"/>
              </w:rPr>
              <w:t>中国政府采购网节能（节水）产品查询截图的</w:t>
            </w:r>
            <w:r>
              <w:rPr>
                <w:rFonts w:ascii="宋体" w:hAnsi="宋体" w:eastAsia="宋体" w:cs="黑体"/>
                <w:szCs w:val="21"/>
                <w:lang w:val="zh-CN"/>
              </w:rPr>
              <w:t>，得</w:t>
            </w:r>
            <w:r>
              <w:rPr>
                <w:rFonts w:hint="eastAsia" w:ascii="宋体" w:hAnsi="宋体" w:eastAsia="宋体" w:cs="黑体"/>
                <w:szCs w:val="21"/>
              </w:rPr>
              <w:t>1</w:t>
            </w:r>
            <w:r>
              <w:rPr>
                <w:rFonts w:ascii="宋体" w:hAnsi="宋体" w:eastAsia="宋体" w:cs="黑体"/>
                <w:szCs w:val="21"/>
                <w:lang w:val="zh-CN"/>
              </w:rPr>
              <w:t>分。</w:t>
            </w:r>
          </w:p>
          <w:p w14:paraId="6176D196">
            <w:pPr>
              <w:rPr>
                <w:rFonts w:ascii="宋体" w:hAnsi="宋体" w:eastAsia="宋体" w:cs="黑体"/>
                <w:szCs w:val="21"/>
              </w:rPr>
            </w:pPr>
            <w:r>
              <w:rPr>
                <w:rFonts w:hint="eastAsia" w:ascii="宋体" w:hAnsi="宋体" w:eastAsia="宋体" w:cs="黑体"/>
                <w:szCs w:val="21"/>
              </w:rPr>
              <w:t>注：提供证书复印件或中国政府采购网网页查询截图。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89367F7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3BF2F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  <w:jc w:val="center"/>
        </w:trPr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1138BC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235DEA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22816F9">
            <w:pPr>
              <w:rPr>
                <w:rFonts w:ascii="宋体" w:hAnsi="宋体" w:eastAsia="宋体" w:cs="黑体"/>
                <w:szCs w:val="21"/>
                <w:lang w:val="zh-CN"/>
              </w:rPr>
            </w:pPr>
            <w:r>
              <w:rPr>
                <w:rFonts w:hint="eastAsia" w:ascii="宋体" w:hAnsi="宋体" w:eastAsia="宋体" w:cs="黑体"/>
                <w:szCs w:val="21"/>
                <w:lang w:val="zh-CN"/>
              </w:rPr>
              <w:t>投标产品除政府强制采购节能产品</w:t>
            </w:r>
            <w:r>
              <w:rPr>
                <w:rFonts w:hint="eastAsia" w:ascii="宋体" w:hAnsi="宋体" w:eastAsia="宋体" w:cs="黑体"/>
                <w:szCs w:val="21"/>
              </w:rPr>
              <w:t>外</w:t>
            </w:r>
            <w:r>
              <w:rPr>
                <w:rFonts w:hint="eastAsia" w:ascii="宋体" w:hAnsi="宋体" w:eastAsia="宋体" w:cs="黑体"/>
                <w:szCs w:val="21"/>
                <w:lang w:val="zh-CN"/>
              </w:rPr>
              <w:t>列入财政部、生态环境部发布的环境标志产品品目清单（财库〔2019〕18号）且提供国家确定的认证机构出具的、处于有效期之内的环境标志产品认证证书或</w:t>
            </w:r>
            <w:r>
              <w:rPr>
                <w:rFonts w:hint="eastAsia" w:ascii="宋体" w:hAnsi="宋体" w:eastAsia="宋体" w:cs="黑体"/>
                <w:szCs w:val="21"/>
              </w:rPr>
              <w:t>中国政府采购网环境标志产品查询截图的</w:t>
            </w:r>
            <w:r>
              <w:rPr>
                <w:rFonts w:ascii="宋体" w:hAnsi="宋体" w:eastAsia="宋体" w:cs="黑体"/>
                <w:szCs w:val="21"/>
                <w:lang w:val="zh-CN"/>
              </w:rPr>
              <w:t>，得</w:t>
            </w:r>
            <w:r>
              <w:rPr>
                <w:rFonts w:hint="eastAsia" w:ascii="宋体" w:hAnsi="宋体" w:eastAsia="宋体" w:cs="黑体"/>
                <w:szCs w:val="21"/>
                <w:lang w:val="zh-CN"/>
              </w:rPr>
              <w:t>1</w:t>
            </w:r>
            <w:r>
              <w:rPr>
                <w:rFonts w:ascii="宋体" w:hAnsi="宋体" w:eastAsia="宋体" w:cs="黑体"/>
                <w:szCs w:val="21"/>
                <w:lang w:val="zh-CN"/>
              </w:rPr>
              <w:t xml:space="preserve">分。 </w:t>
            </w:r>
          </w:p>
          <w:p w14:paraId="29CDB9FF">
            <w:pPr>
              <w:rPr>
                <w:rFonts w:ascii="宋体" w:hAnsi="宋体" w:eastAsia="宋体" w:cs="黑体"/>
                <w:szCs w:val="21"/>
              </w:rPr>
            </w:pPr>
            <w:r>
              <w:rPr>
                <w:rFonts w:hint="eastAsia" w:ascii="宋体" w:hAnsi="宋体" w:eastAsia="宋体" w:cs="黑体"/>
                <w:szCs w:val="21"/>
              </w:rPr>
              <w:t>注：提供证书复印件或中国政府采购网网页查询截图。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BA529CC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50E1A2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0" w:hRule="atLeast"/>
          <w:jc w:val="center"/>
        </w:trPr>
        <w:tc>
          <w:tcPr>
            <w:tcW w:w="1104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7A6FBE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A456AD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投标产品的性能与需求的吻合程度</w:t>
            </w:r>
          </w:p>
          <w:p w14:paraId="26C99C93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（33分）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D9F4209">
            <w:pPr>
              <w:rPr>
                <w:rFonts w:ascii="Times New Roman" w:hAnsi="Times New Roman" w:eastAsia="宋体" w:cs="Times New Roman"/>
                <w:color w:val="FF0000"/>
                <w:szCs w:val="21"/>
                <w:lang w:val="zh-CN"/>
              </w:rPr>
            </w:pPr>
            <w:r>
              <w:rPr>
                <w:rFonts w:hint="eastAsia" w:ascii="Times New Roman" w:hAnsi="Times New Roman" w:eastAsia="宋体" w:cs="Times New Roman"/>
                <w:color w:val="FF0000"/>
                <w:szCs w:val="21"/>
                <w:lang w:val="zh-CN"/>
              </w:rPr>
              <w:t>投标产品的基本功能、技术指标与需求的吻合程度和偏差情况（包括所投标产品的品牌、规格型号、详细配置、主要技术参数、随机软件等）。（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</w:rPr>
              <w:t>2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  <w:lang w:val="zh-CN"/>
              </w:rPr>
              <w:t>分）</w:t>
            </w:r>
          </w:p>
          <w:p w14:paraId="15251E1A">
            <w:pPr>
              <w:rPr>
                <w:rFonts w:ascii="Times New Roman" w:hAnsi="Times New Roman" w:eastAsia="宋体" w:cs="Times New Roman"/>
                <w:color w:val="FF0000"/>
                <w:szCs w:val="21"/>
                <w:lang w:val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color w:val="FF0000"/>
                <w:szCs w:val="21"/>
                <w:lang w:val="zh-CN"/>
              </w:rPr>
              <w:t>带“▲”的技术指标，每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FF0000"/>
                <w:szCs w:val="21"/>
              </w:rPr>
              <w:t>满足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FF0000"/>
                <w:szCs w:val="21"/>
                <w:lang w:val="zh-CN"/>
              </w:rPr>
              <w:t>一项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FF0000"/>
                <w:szCs w:val="21"/>
              </w:rPr>
              <w:t>得</w:t>
            </w:r>
            <w:r>
              <w:rPr>
                <w:rFonts w:ascii="Times New Roman" w:hAnsi="Times New Roman" w:eastAsia="宋体" w:cs="Times New Roman"/>
                <w:b/>
                <w:bCs/>
                <w:color w:val="FF0000"/>
                <w:szCs w:val="21"/>
              </w:rPr>
              <w:t>1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FF0000"/>
                <w:szCs w:val="21"/>
                <w:lang w:val="zh-CN"/>
              </w:rPr>
              <w:t>分，最高得</w:t>
            </w:r>
            <w:r>
              <w:rPr>
                <w:rFonts w:ascii="Times New Roman" w:hAnsi="Times New Roman" w:eastAsia="宋体" w:cs="Times New Roman"/>
                <w:b/>
                <w:bCs/>
                <w:color w:val="FF0000"/>
                <w:szCs w:val="21"/>
                <w:lang w:val="zh-CN"/>
              </w:rPr>
              <w:t>2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FF0000"/>
                <w:szCs w:val="21"/>
                <w:lang w:val="en-US" w:eastAsia="zh-CN"/>
              </w:rPr>
              <w:t>1</w:t>
            </w:r>
            <w:r>
              <w:rPr>
                <w:rFonts w:hint="eastAsia" w:ascii="Times New Roman" w:hAnsi="Times New Roman" w:eastAsia="宋体" w:cs="Times New Roman"/>
                <w:b/>
                <w:bCs/>
                <w:color w:val="FF0000"/>
                <w:szCs w:val="21"/>
                <w:lang w:val="zh-CN"/>
              </w:rPr>
              <w:t>分。</w:t>
            </w:r>
          </w:p>
          <w:p w14:paraId="22F8A228">
            <w:pPr>
              <w:rPr>
                <w:rFonts w:ascii="Times New Roman" w:hAnsi="Times New Roman" w:eastAsia="宋体" w:cs="Times New Roman"/>
                <w:color w:val="FF000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FF0000"/>
                <w:szCs w:val="21"/>
              </w:rPr>
              <w:t>其余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  <w:lang w:val="zh-CN"/>
              </w:rPr>
              <w:t>技术参数完全满足的，得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</w:rPr>
              <w:t>6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  <w:lang w:val="zh-CN"/>
              </w:rPr>
              <w:t>分；半数以上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</w:rPr>
              <w:t>(（含）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  <w:lang w:val="zh-CN"/>
              </w:rPr>
              <w:t>满足的，得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</w:rPr>
              <w:t>3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  <w:lang w:val="zh-CN"/>
              </w:rPr>
              <w:t>分；</w:t>
            </w:r>
            <w:r>
              <w:rPr>
                <w:rFonts w:hint="eastAsia" w:ascii="Times New Roman" w:hAnsi="Times New Roman" w:eastAsia="宋体" w:cs="Times New Roman"/>
                <w:color w:val="FF0000"/>
                <w:szCs w:val="21"/>
              </w:rPr>
              <w:t>其它不得分。</w:t>
            </w:r>
          </w:p>
          <w:p w14:paraId="40C3C8E3">
            <w:pPr>
              <w:rPr>
                <w:rFonts w:ascii="Times New Roman" w:hAnsi="Times New Roman" w:eastAsia="宋体" w:cs="Times New Roman"/>
                <w:color w:val="FF0000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FF0000"/>
                <w:szCs w:val="21"/>
              </w:rPr>
              <w:t>注：要求提供相关证明材料的，以证明材料为准，不提供或不符合要求的视作负偏离。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C09FC51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787F71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4B691AE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BB22F7E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31981E9">
            <w:pPr>
              <w:rPr>
                <w:rFonts w:ascii="宋体" w:hAnsi="宋体" w:eastAsia="宋体" w:cs="Times New Roman"/>
                <w:color w:val="FF0000"/>
                <w:szCs w:val="21"/>
              </w:rPr>
            </w:pPr>
            <w:bookmarkStart w:id="0" w:name="_GoBack"/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</w:rPr>
              <w:t>总体技术方案条理清晰，完全满足招标文件的要求的；得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</w:rPr>
              <w:t>分，基本满足招标文件要求的,得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</w:rPr>
              <w:t>分,满足招标文件要求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  <w:lang w:val="en-US" w:eastAsia="zh-CN"/>
              </w:rPr>
              <w:t>程度较差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</w:rPr>
              <w:t>的,得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</w:rPr>
              <w:t>分,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  <w:lang w:val="en-US" w:eastAsia="zh-CN"/>
              </w:rPr>
              <w:t>完全</w:t>
            </w:r>
            <w:r>
              <w:rPr>
                <w:rFonts w:hint="eastAsia" w:ascii="宋体" w:hAnsi="宋体" w:eastAsia="宋体" w:cs="Times New Roman"/>
                <w:b/>
                <w:bCs/>
                <w:color w:val="FF0000"/>
                <w:szCs w:val="21"/>
              </w:rPr>
              <w:t>不满足不得分。</w:t>
            </w:r>
            <w:bookmarkEnd w:id="0"/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B1D4D85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1D0184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59A3EA3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49C2EA29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组织实施方案</w:t>
            </w:r>
          </w:p>
          <w:p w14:paraId="3A90065D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（6分）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0E559F4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投标人组织实施方案的合理性、规范性和可操作性，包括系统集成、产品供货、验货、安装调试、试运转及验收方案等内容：</w:t>
            </w:r>
          </w:p>
          <w:p w14:paraId="511CFA5D">
            <w:pPr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方案全面完整的，得6分；方案基本完整的，得4分；方案简单的，得2分；不满足或未提及不得分。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A6305ED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5461EE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C4063A1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4EA527E7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质量保证措施</w:t>
            </w:r>
          </w:p>
          <w:p w14:paraId="47057547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</w:t>
            </w:r>
            <w:r>
              <w:rPr>
                <w:rFonts w:ascii="宋体" w:hAnsi="宋体" w:eastAsia="宋体" w:cs="Times New Roman"/>
              </w:rPr>
              <w:t>5</w:t>
            </w:r>
            <w:r>
              <w:rPr>
                <w:rFonts w:hint="eastAsia" w:ascii="宋体" w:hAnsi="宋体" w:eastAsia="宋体" w:cs="Times New Roman"/>
              </w:rPr>
              <w:t>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136DDCF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项目质量保证措施（包括产品选材、制作工艺等）：</w:t>
            </w:r>
          </w:p>
          <w:p w14:paraId="6524B2D2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保证措施合理、可行，得</w:t>
            </w:r>
            <w:r>
              <w:rPr>
                <w:rFonts w:ascii="Times New Roman" w:hAnsi="Times New Roman" w:eastAsia="宋体" w:cs="Times New Roman"/>
                <w:szCs w:val="21"/>
              </w:rPr>
              <w:t>5分；</w:t>
            </w:r>
          </w:p>
          <w:p w14:paraId="0E1E78A4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保证措施基本合理的，得2</w:t>
            </w:r>
            <w:r>
              <w:rPr>
                <w:rFonts w:ascii="Times New Roman" w:hAnsi="Times New Roman" w:eastAsia="宋体" w:cs="Times New Roman"/>
                <w:szCs w:val="21"/>
              </w:rPr>
              <w:t>分；</w:t>
            </w:r>
          </w:p>
          <w:p w14:paraId="13ED184B">
            <w:pPr>
              <w:adjustRightInd w:val="0"/>
              <w:snapToGrid w:val="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Cs w:val="21"/>
              </w:rPr>
              <w:t>未提及不得分。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4717D577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5A4281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4140CDE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7768B55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售后服务及培训方案</w:t>
            </w:r>
          </w:p>
          <w:p w14:paraId="0A851185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（4分）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F657D05">
            <w:pPr>
              <w:adjustRightInd w:val="0"/>
              <w:snapToGrid w:val="0"/>
              <w:spacing w:line="288" w:lineRule="auto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投标人提供的售后维护机构和人员等情况，售后服务承诺的可行性、完整性以及服务承诺落实的保障措施等情况；对该项目提供全程的维修服务和系统保障，培训方案等</w:t>
            </w:r>
          </w:p>
          <w:p w14:paraId="363F4191">
            <w:pPr>
              <w:adjustRightInd w:val="0"/>
              <w:snapToGrid w:val="0"/>
              <w:spacing w:line="288" w:lineRule="auto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售后服务承诺完整、可行，保障措施全面的,培训方案全面的，得4分；</w:t>
            </w:r>
          </w:p>
          <w:p w14:paraId="179C09A2">
            <w:pPr>
              <w:adjustRightInd w:val="0"/>
              <w:snapToGrid w:val="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售后服务承诺较完整、可行，得2</w:t>
            </w:r>
            <w:r>
              <w:rPr>
                <w:rFonts w:ascii="宋体" w:hAnsi="宋体" w:eastAsia="宋体" w:cs="Times New Roman"/>
                <w:szCs w:val="21"/>
              </w:rPr>
              <w:t>分；</w:t>
            </w:r>
          </w:p>
          <w:p w14:paraId="4BD72A2E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不满足招标文件要求的或未提及不得分。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369673DD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56881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BA95EB5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491E3D6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售后服务承诺</w:t>
            </w:r>
          </w:p>
          <w:p w14:paraId="50F75EF0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（5分）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82CCF6D">
            <w:pPr>
              <w:adjustRightInd w:val="0"/>
              <w:snapToGrid w:val="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投标人承诺2小时内（含）到达得3分；3小时内（含）到达得1分；其它不得分。</w:t>
            </w:r>
          </w:p>
          <w:p w14:paraId="20354138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（需承诺并提供相关证明文件，未承诺或不提供不得分，已承诺，中标后又无法兑现承诺的，视为放弃中标（成交）资格，并承担相关责任）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A3F323E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2080C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2118685F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CFE7F8C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3B584DB">
            <w:pPr>
              <w:adjustRightInd w:val="0"/>
              <w:snapToGrid w:val="0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本项目要求所有设备质保期</w:t>
            </w:r>
            <w:r>
              <w:rPr>
                <w:rFonts w:ascii="宋体" w:hAnsi="宋体" w:eastAsia="宋体" w:cs="Times New Roman"/>
                <w:szCs w:val="21"/>
              </w:rPr>
              <w:t>3年，投标人承诺所有设备质保期每延长1年得1分，最多得2分。</w:t>
            </w:r>
          </w:p>
          <w:p w14:paraId="4C059112">
            <w:pPr>
              <w:adjustRightInd w:val="0"/>
              <w:snapToGrid w:val="0"/>
              <w:rPr>
                <w:rFonts w:ascii="Times New Roman" w:hAnsi="Times New Roman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（提供承诺函，未提供不得分。已承诺，中标后又无法兑现承诺的，视为放弃中标（成交）资格，并承担相关责任）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6D1F6EC0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0233C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1" w:hRule="atLeast"/>
          <w:jc w:val="center"/>
        </w:trPr>
        <w:tc>
          <w:tcPr>
            <w:tcW w:w="110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25F2355F">
            <w:pPr>
              <w:spacing w:line="288" w:lineRule="auto"/>
              <w:jc w:val="center"/>
              <w:rPr>
                <w:rFonts w:ascii="宋体" w:hAnsi="宋体" w:eastAsia="宋体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5EC6F429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样品展示视频</w:t>
            </w:r>
          </w:p>
          <w:p w14:paraId="5B6D763D">
            <w:pPr>
              <w:jc w:val="center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（1</w:t>
            </w:r>
            <w:r>
              <w:rPr>
                <w:rFonts w:ascii="宋体" w:hAnsi="宋体" w:eastAsia="宋体" w:cs="Times New Roman"/>
              </w:rPr>
              <w:t>2</w:t>
            </w:r>
            <w:r>
              <w:rPr>
                <w:rFonts w:hint="eastAsia" w:ascii="宋体" w:hAnsi="宋体" w:eastAsia="宋体" w:cs="Times New Roman"/>
              </w:rPr>
              <w:t>分）</w:t>
            </w:r>
          </w:p>
        </w:tc>
        <w:tc>
          <w:tcPr>
            <w:tcW w:w="67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1ED0216E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提供样品展示视频中（</w:t>
            </w:r>
            <w:r>
              <w:rPr>
                <w:rFonts w:hint="eastAsia" w:ascii="宋体" w:hAnsi="宋体" w:eastAsia="宋体" w:cs="宋体"/>
              </w:rPr>
              <w:t>包括材质用料、外观、制作工艺、密封性能、实用性能等，样品具体参数详见采购需求)</w:t>
            </w:r>
            <w:r>
              <w:rPr>
                <w:rFonts w:hint="eastAsia" w:ascii="宋体" w:hAnsi="宋体" w:eastAsia="宋体" w:cs="宋体"/>
                <w:szCs w:val="21"/>
              </w:rPr>
              <w:t>，</w:t>
            </w:r>
            <w:r>
              <w:rPr>
                <w:rFonts w:hint="eastAsia" w:ascii="宋体" w:hAnsi="宋体" w:eastAsia="宋体" w:cs="宋体"/>
              </w:rPr>
              <w:t>不提供样品展示视频的不得分，本项最高得1</w:t>
            </w:r>
            <w:r>
              <w:rPr>
                <w:rFonts w:hint="eastAsia" w:ascii="宋体" w:hAnsi="宋体" w:cs="宋体"/>
              </w:rPr>
              <w:t>2</w:t>
            </w:r>
            <w:r>
              <w:rPr>
                <w:rFonts w:hint="eastAsia" w:ascii="宋体" w:hAnsi="宋体" w:eastAsia="宋体" w:cs="宋体"/>
              </w:rPr>
              <w:t>分（展示视频为mp4格式，时间控制在10分钟以内）</w:t>
            </w:r>
            <w:r>
              <w:rPr>
                <w:rFonts w:hint="eastAsia" w:ascii="宋体" w:hAnsi="宋体" w:eastAsia="宋体" w:cs="宋体"/>
                <w:szCs w:val="21"/>
              </w:rPr>
              <w:t>：</w:t>
            </w:r>
          </w:p>
          <w:p w14:paraId="394CF4A5">
            <w:pPr>
              <w:rPr>
                <w:rFonts w:ascii="宋体" w:hAnsi="宋体" w:eastAsia="宋体" w:cs="宋体"/>
                <w:b/>
              </w:rPr>
            </w:pPr>
            <w:r>
              <w:rPr>
                <w:rFonts w:hint="eastAsia" w:ascii="宋体" w:hAnsi="宋体" w:eastAsia="宋体" w:cs="宋体"/>
                <w:b/>
              </w:rPr>
              <w:t>1．序号A1四层平板架（规格：1100×500×1800）：</w:t>
            </w:r>
          </w:p>
          <w:p w14:paraId="5E4FA370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外观精致、尺寸精确、配件牢固、工艺先进、用料考究扎实的,得3分；</w:t>
            </w:r>
          </w:p>
          <w:p w14:paraId="1D87D7D6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外观较精致、尺寸较准确、配件较牢固、工艺及用料基本满足采购需求的，得1分；</w:t>
            </w:r>
            <w:r>
              <w:rPr>
                <w:rFonts w:ascii="宋体" w:hAnsi="宋体" w:eastAsia="宋体" w:cs="Times New Roman"/>
                <w:szCs w:val="21"/>
              </w:rPr>
              <w:t>未提供或不满足不得分。</w:t>
            </w:r>
          </w:p>
          <w:p w14:paraId="26C98AEE">
            <w:pPr>
              <w:rPr>
                <w:rFonts w:ascii="宋体" w:hAnsi="宋体" w:eastAsia="宋体" w:cs="宋体"/>
                <w:b/>
              </w:rPr>
            </w:pPr>
            <w:r>
              <w:rPr>
                <w:rFonts w:hint="eastAsia" w:ascii="宋体" w:hAnsi="宋体" w:eastAsia="宋体" w:cs="宋体"/>
                <w:b/>
              </w:rPr>
              <w:t>2．序号F3炊用燃气大锅灶（双眼）（规格：1800×1000×（800+450））：</w:t>
            </w:r>
          </w:p>
          <w:p w14:paraId="3F931D88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外观精致、尺寸精确、配件牢固、工艺先进、用料考究扎实的,得3分；</w:t>
            </w:r>
          </w:p>
          <w:p w14:paraId="5727CAA9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外观较精致、尺寸较准确、配件较牢固、工艺及用料基本满足采购需求的，得1分；</w:t>
            </w:r>
            <w:r>
              <w:rPr>
                <w:rFonts w:ascii="宋体" w:hAnsi="宋体" w:eastAsia="宋体" w:cs="Times New Roman"/>
                <w:szCs w:val="21"/>
              </w:rPr>
              <w:t>未提供或不满足不得分。</w:t>
            </w:r>
          </w:p>
          <w:p w14:paraId="2F243451">
            <w:pPr>
              <w:rPr>
                <w:rFonts w:ascii="宋体" w:hAnsi="宋体" w:eastAsia="宋体" w:cs="宋体"/>
                <w:b/>
              </w:rPr>
            </w:pPr>
            <w:r>
              <w:rPr>
                <w:rFonts w:hint="eastAsia" w:ascii="宋体" w:hAnsi="宋体" w:eastAsia="宋体" w:cs="宋体"/>
                <w:b/>
              </w:rPr>
              <w:t>3．序号F4中餐燃气炒菜灶（双眼）（规格：1800×1000×（800+450））：</w:t>
            </w:r>
          </w:p>
          <w:p w14:paraId="3B57F169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外观精致、尺寸精确、配件牢固、工艺先进、用料考究扎实的,得3分；</w:t>
            </w:r>
          </w:p>
          <w:p w14:paraId="5DC327F8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外观较精致、尺寸较准确、配件较牢固、工艺及用料基本满足采购需求的，得1分；</w:t>
            </w:r>
            <w:r>
              <w:rPr>
                <w:rFonts w:ascii="宋体" w:hAnsi="宋体" w:eastAsia="宋体" w:cs="宋体"/>
              </w:rPr>
              <w:t>未提供或不满足不得分。</w:t>
            </w:r>
          </w:p>
          <w:p w14:paraId="43E2C98A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b/>
              </w:rPr>
              <w:t>4．序</w:t>
            </w:r>
            <w:r>
              <w:rPr>
                <w:rFonts w:hint="eastAsia" w:ascii="宋体" w:hAnsi="宋体" w:eastAsia="宋体" w:cs="宋体"/>
                <w:b/>
                <w:szCs w:val="21"/>
              </w:rPr>
              <w:t>号F7油烟净化一体设备（规格</w:t>
            </w:r>
            <w:r>
              <w:rPr>
                <w:rFonts w:hint="eastAsia" w:ascii="宋体" w:hAnsi="宋体" w:eastAsia="宋体" w:cs="宋体"/>
                <w:b/>
                <w:szCs w:val="20"/>
              </w:rPr>
              <w:t>：5500×1100×1000）</w:t>
            </w:r>
            <w:r>
              <w:rPr>
                <w:rFonts w:hint="eastAsia" w:ascii="宋体" w:hAnsi="宋体" w:eastAsia="宋体" w:cs="宋体"/>
              </w:rPr>
              <w:t>：</w:t>
            </w:r>
          </w:p>
          <w:p w14:paraId="1295249A">
            <w:pPr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外观精致、尺寸精确、配件牢固、工艺先进、用料考究扎实的,得3分；</w:t>
            </w:r>
          </w:p>
          <w:p w14:paraId="65978B30">
            <w:pPr>
              <w:snapToGrid w:val="0"/>
              <w:spacing w:line="312" w:lineRule="auto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宋体"/>
              </w:rPr>
              <w:t>外观较精致、尺寸较准确、配件较牢固、工艺及用料基本满足采购需求的，得1分。</w:t>
            </w:r>
            <w:r>
              <w:rPr>
                <w:rFonts w:ascii="宋体" w:hAnsi="宋体" w:eastAsia="宋体" w:cs="Times New Roman"/>
                <w:szCs w:val="21"/>
              </w:rPr>
              <w:t>未提供或不满足不得分。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32D3264D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  <w:tr w14:paraId="328DE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  <w:jc w:val="center"/>
        </w:trPr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9DEBF6">
            <w:pPr>
              <w:widowControl/>
              <w:spacing w:line="288" w:lineRule="auto"/>
              <w:ind w:right="-341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价格得分</w:t>
            </w:r>
          </w:p>
          <w:p w14:paraId="3BF66065">
            <w:pPr>
              <w:widowControl/>
              <w:spacing w:line="288" w:lineRule="auto"/>
              <w:ind w:right="-341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（30分）</w:t>
            </w:r>
          </w:p>
        </w:tc>
        <w:tc>
          <w:tcPr>
            <w:tcW w:w="78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BE2205">
            <w:pPr>
              <w:spacing w:line="288" w:lineRule="auto"/>
              <w:ind w:right="-341"/>
              <w:rPr>
                <w:rFonts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</w:rPr>
              <w:t>满足招标文件要求且价格最低的投标价为基准价，其价格分为满分。其他投标人的价格分统一按照下列公式计算：价格分=(基准价／投标报价)×价格权值×100。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top"/>
          </w:tcPr>
          <w:p w14:paraId="078C5566">
            <w:pPr>
              <w:ind w:firstLine="210" w:firstLineChars="100"/>
              <w:rPr>
                <w:rFonts w:ascii="宋体" w:hAnsi="宋体" w:eastAsia="宋体" w:cs="Times New Roman"/>
              </w:rPr>
            </w:pPr>
          </w:p>
        </w:tc>
      </w:tr>
    </w:tbl>
    <w:p w14:paraId="6B37A8B1">
      <w:pPr>
        <w:pStyle w:val="2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5D8E16D8">
      <w:pPr>
        <w:pStyle w:val="2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1AD77D68">
      <w:pPr>
        <w:pStyle w:val="2"/>
        <w:spacing w:line="360" w:lineRule="auto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.开标时间延期至05月0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8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日09:15</w:t>
      </w:r>
    </w:p>
    <w:p w14:paraId="2CE16C16">
      <w:pPr>
        <w:pStyle w:val="2"/>
        <w:spacing w:line="360" w:lineRule="auto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其他不变！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591466"/>
    <w:rsid w:val="0B286606"/>
    <w:rsid w:val="1A5E29B4"/>
    <w:rsid w:val="1C2E5E6E"/>
    <w:rsid w:val="288325A9"/>
    <w:rsid w:val="33FC6213"/>
    <w:rsid w:val="3B3E61B7"/>
    <w:rsid w:val="3E223B42"/>
    <w:rsid w:val="4813130C"/>
    <w:rsid w:val="4C9859A3"/>
    <w:rsid w:val="59C617BC"/>
    <w:rsid w:val="5BD0437B"/>
    <w:rsid w:val="700B606D"/>
    <w:rsid w:val="79E529AA"/>
    <w:rsid w:val="7EE2719E"/>
    <w:rsid w:val="7FC66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1"/>
    <w:pPr>
      <w:spacing w:after="120"/>
    </w:pPr>
    <w:rPr>
      <w:rFonts w:ascii="Times New Roman" w:hAnsi="Times New Roman" w:eastAsia="宋体" w:cs="Times New Roman"/>
    </w:rPr>
  </w:style>
  <w:style w:type="paragraph" w:styleId="3">
    <w:name w:val="Body Text First Indent"/>
    <w:basedOn w:val="2"/>
    <w:next w:val="1"/>
    <w:unhideWhenUsed/>
    <w:qFormat/>
    <w:uiPriority w:val="0"/>
    <w:pPr>
      <w:ind w:firstLine="420" w:firstLineChars="100"/>
    </w:pPr>
    <w:rPr>
      <w:rFonts w:hAnsi="Calibri"/>
      <w:kern w:val="0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华文中宋" w:hAnsi="Calibri" w:eastAsia="华文中宋" w:cs="华文中宋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3919</Words>
  <Characters>4152</Characters>
  <Lines>0</Lines>
  <Paragraphs>0</Paragraphs>
  <TotalTime>5</TotalTime>
  <ScaleCrop>false</ScaleCrop>
  <LinksUpToDate>false</LinksUpToDate>
  <CharactersWithSpaces>4161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2025-04-08T01:50:00Z</dcterms:created>
  <dc:creator>Huang</dc:creator>
  <cp:lastModifiedBy>小朋友要去上学了</cp:lastModifiedBy>
  <dcterms:modified xsi:type="dcterms:W3CDTF">2025-04-21T05:22:32Z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eyJoZGlkIjoiOTVlZDNiNjc4N2Y5YzJiNWY0NjQxMTBmZmRlYWU5ZTMiLCJ1c2VySWQiOiI1MzgwNTcwNjcifQ==</vt:lpwstr>
  </property>
  <property fmtid="{D5CDD505-2E9C-101B-9397-08002B2CF9AE}" pid="4" name="ICV">
    <vt:lpwstr>CBF195D496A94D6C941A8969412B9779_12</vt:lpwstr>
  </property>
</Properties>
</file>