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3FAB">
      <w:pPr>
        <w:spacing w:line="360" w:lineRule="auto"/>
        <w:jc w:val="center"/>
        <w:rPr>
          <w:rFonts w:hint="eastAsia" w:asciiTheme="majorEastAsia" w:hAnsiTheme="majorEastAsia" w:eastAsiaTheme="majorEastAsia" w:cstheme="majorEastAsia"/>
          <w:b/>
          <w:color w:val="auto"/>
          <w:sz w:val="24"/>
          <w:highlight w:val="none"/>
        </w:rPr>
      </w:pPr>
    </w:p>
    <w:p w14:paraId="77AFFCDA">
      <w:pPr>
        <w:adjustRightInd/>
        <w:spacing w:line="360" w:lineRule="auto"/>
        <w:jc w:val="both"/>
        <w:rPr>
          <w:rFonts w:hint="eastAsia" w:asciiTheme="majorEastAsia" w:hAnsiTheme="majorEastAsia" w:eastAsiaTheme="majorEastAsia" w:cstheme="majorEastAsia"/>
          <w:b/>
          <w:color w:val="auto"/>
          <w:sz w:val="48"/>
          <w:szCs w:val="48"/>
          <w:highlight w:val="none"/>
        </w:rPr>
      </w:pPr>
    </w:p>
    <w:p w14:paraId="67DACAC4">
      <w:pPr>
        <w:adjustRightInd/>
        <w:spacing w:line="360" w:lineRule="auto"/>
        <w:jc w:val="center"/>
        <w:rPr>
          <w:rFonts w:hint="eastAsia" w:asciiTheme="majorEastAsia" w:hAnsiTheme="majorEastAsia" w:eastAsiaTheme="majorEastAsia" w:cstheme="majorEastAsia"/>
          <w:b/>
          <w:color w:val="auto"/>
          <w:sz w:val="48"/>
          <w:szCs w:val="48"/>
          <w:highlight w:val="none"/>
        </w:rPr>
      </w:pPr>
      <w:bookmarkStart w:id="0" w:name="OLE_LINK16"/>
      <w:r>
        <w:rPr>
          <w:rFonts w:hint="eastAsia" w:asciiTheme="majorEastAsia" w:hAnsiTheme="majorEastAsia" w:eastAsiaTheme="majorEastAsia" w:cstheme="majorEastAsia"/>
          <w:b/>
          <w:color w:val="auto"/>
          <w:sz w:val="48"/>
          <w:szCs w:val="48"/>
          <w:highlight w:val="none"/>
          <w:lang w:eastAsia="zh-CN"/>
        </w:rPr>
        <w:t>“活力宜业”山地高效生态农业示范项目-建德茶叶产业共富项目（二期）-标准化茶叶机采示范区（轨道运输系统采购）项目</w:t>
      </w:r>
    </w:p>
    <w:bookmarkEnd w:id="0"/>
    <w:p w14:paraId="73890A21">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招标文件</w:t>
      </w:r>
      <w:r>
        <w:rPr>
          <w:rFonts w:hint="eastAsia" w:asciiTheme="majorEastAsia" w:hAnsiTheme="majorEastAsia" w:eastAsiaTheme="majorEastAsia" w:cstheme="majorEastAsia"/>
          <w:color w:val="auto"/>
          <w:sz w:val="48"/>
          <w:szCs w:val="48"/>
          <w:highlight w:val="none"/>
        </w:rPr>
        <w:t xml:space="preserve"> </w:t>
      </w:r>
    </w:p>
    <w:p w14:paraId="70DC3E6D">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4EEBA9A1">
      <w:pPr>
        <w:snapToGrid w:val="0"/>
        <w:spacing w:line="360" w:lineRule="auto"/>
        <w:jc w:val="center"/>
        <w:rPr>
          <w:rFonts w:hint="eastAsia" w:asciiTheme="majorEastAsia" w:hAnsiTheme="majorEastAsia" w:eastAsiaTheme="majorEastAsia" w:cstheme="majorEastAsia"/>
          <w:b/>
          <w:color w:val="auto"/>
          <w:sz w:val="30"/>
          <w:szCs w:val="30"/>
          <w:highlight w:val="none"/>
          <w:lang w:val="en-US" w:eastAsia="zh-CN"/>
        </w:rPr>
      </w:pPr>
      <w:r>
        <w:rPr>
          <w:rFonts w:hint="eastAsia" w:asciiTheme="majorEastAsia" w:hAnsiTheme="majorEastAsia" w:eastAsiaTheme="majorEastAsia" w:cstheme="majorEastAsia"/>
          <w:color w:val="auto"/>
          <w:sz w:val="30"/>
          <w:szCs w:val="30"/>
          <w:highlight w:val="none"/>
        </w:rPr>
        <w:t>编号:</w:t>
      </w:r>
      <w:r>
        <w:rPr>
          <w:rFonts w:hint="eastAsia" w:asciiTheme="majorEastAsia" w:hAnsiTheme="majorEastAsia" w:eastAsiaTheme="majorEastAsia" w:cstheme="majorEastAsia"/>
          <w:b/>
          <w:color w:val="auto"/>
          <w:sz w:val="30"/>
          <w:szCs w:val="30"/>
          <w:highlight w:val="none"/>
          <w:lang w:eastAsia="zh-CN"/>
        </w:rPr>
        <w:t>JD2024BF-206</w:t>
      </w:r>
    </w:p>
    <w:p w14:paraId="14843A9C">
      <w:pPr>
        <w:adjustRightInd/>
        <w:spacing w:line="360" w:lineRule="auto"/>
        <w:rPr>
          <w:rFonts w:hint="eastAsia" w:asciiTheme="majorEastAsia" w:hAnsiTheme="majorEastAsia" w:eastAsiaTheme="majorEastAsia" w:cstheme="majorEastAsia"/>
          <w:color w:val="auto"/>
          <w:sz w:val="28"/>
          <w:szCs w:val="20"/>
          <w:highlight w:val="none"/>
        </w:rPr>
      </w:pPr>
    </w:p>
    <w:p w14:paraId="3952C462">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14:paraId="450DC32A">
      <w:pPr>
        <w:spacing w:line="360" w:lineRule="auto"/>
        <w:jc w:val="center"/>
        <w:rPr>
          <w:rFonts w:hint="eastAsia" w:asciiTheme="majorEastAsia" w:hAnsiTheme="majorEastAsia" w:eastAsiaTheme="majorEastAsia" w:cstheme="majorEastAsia"/>
          <w:b/>
          <w:color w:val="auto"/>
          <w:sz w:val="44"/>
          <w:szCs w:val="44"/>
          <w:highlight w:val="none"/>
        </w:rPr>
      </w:pPr>
    </w:p>
    <w:p w14:paraId="194D273D">
      <w:pPr>
        <w:spacing w:line="360" w:lineRule="auto"/>
        <w:jc w:val="center"/>
        <w:rPr>
          <w:rFonts w:hint="eastAsia" w:asciiTheme="majorEastAsia" w:hAnsiTheme="majorEastAsia" w:eastAsiaTheme="majorEastAsia" w:cstheme="majorEastAsia"/>
          <w:color w:val="auto"/>
          <w:sz w:val="24"/>
          <w:highlight w:val="none"/>
        </w:rPr>
      </w:pPr>
    </w:p>
    <w:p w14:paraId="3ED900AC">
      <w:pPr>
        <w:spacing w:line="360" w:lineRule="auto"/>
        <w:jc w:val="center"/>
        <w:rPr>
          <w:rFonts w:hint="eastAsia" w:asciiTheme="majorEastAsia" w:hAnsiTheme="majorEastAsia" w:eastAsiaTheme="majorEastAsia" w:cstheme="majorEastAsia"/>
          <w:color w:val="auto"/>
          <w:sz w:val="24"/>
          <w:highlight w:val="none"/>
        </w:rPr>
      </w:pPr>
    </w:p>
    <w:p w14:paraId="524E6023">
      <w:pPr>
        <w:spacing w:line="360" w:lineRule="auto"/>
        <w:rPr>
          <w:rFonts w:hint="eastAsia" w:asciiTheme="majorEastAsia" w:hAnsiTheme="majorEastAsia" w:eastAsiaTheme="majorEastAsia" w:cstheme="majorEastAsia"/>
          <w:color w:val="auto"/>
          <w:sz w:val="32"/>
          <w:szCs w:val="32"/>
          <w:highlight w:val="none"/>
        </w:rPr>
      </w:pPr>
    </w:p>
    <w:p w14:paraId="491137D3">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采购人：</w:t>
      </w:r>
      <w:r>
        <w:rPr>
          <w:rFonts w:hint="eastAsia" w:asciiTheme="majorEastAsia" w:hAnsiTheme="majorEastAsia" w:eastAsiaTheme="majorEastAsia" w:cstheme="majorEastAsia"/>
          <w:b/>
          <w:color w:val="auto"/>
          <w:sz w:val="32"/>
          <w:szCs w:val="32"/>
          <w:highlight w:val="none"/>
          <w:lang w:eastAsia="zh-CN"/>
        </w:rPr>
        <w:t>建德市大同镇人民镇府</w:t>
      </w:r>
    </w:p>
    <w:p w14:paraId="7DA09C77">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采购代理机构：</w:t>
      </w:r>
      <w:r>
        <w:rPr>
          <w:rFonts w:hint="eastAsia" w:asciiTheme="majorEastAsia" w:hAnsiTheme="majorEastAsia" w:eastAsiaTheme="majorEastAsia" w:cstheme="majorEastAsia"/>
          <w:b/>
          <w:color w:val="auto"/>
          <w:sz w:val="32"/>
          <w:szCs w:val="32"/>
          <w:highlight w:val="none"/>
          <w:lang w:eastAsia="zh-CN"/>
        </w:rPr>
        <w:t>浙江新诚信工程咨询有限公司</w:t>
      </w:r>
    </w:p>
    <w:p w14:paraId="62142E9C">
      <w:pPr>
        <w:snapToGrid w:val="0"/>
        <w:spacing w:line="360" w:lineRule="auto"/>
        <w:jc w:val="center"/>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二〇二</w:t>
      </w:r>
      <w:r>
        <w:rPr>
          <w:rFonts w:hint="eastAsia" w:asciiTheme="majorEastAsia" w:hAnsiTheme="majorEastAsia" w:eastAsiaTheme="majorEastAsia" w:cstheme="majorEastAsia"/>
          <w:bCs/>
          <w:color w:val="auto"/>
          <w:sz w:val="32"/>
          <w:szCs w:val="32"/>
          <w:highlight w:val="none"/>
          <w:lang w:eastAsia="zh-CN"/>
        </w:rPr>
        <w:t>四</w:t>
      </w:r>
      <w:r>
        <w:rPr>
          <w:rFonts w:hint="eastAsia" w:asciiTheme="majorEastAsia" w:hAnsiTheme="majorEastAsia" w:eastAsiaTheme="majorEastAsia" w:cstheme="majorEastAsia"/>
          <w:bCs/>
          <w:color w:val="auto"/>
          <w:sz w:val="32"/>
          <w:szCs w:val="32"/>
          <w:highlight w:val="none"/>
        </w:rPr>
        <w:t>年</w:t>
      </w:r>
      <w:r>
        <w:rPr>
          <w:rFonts w:hint="eastAsia" w:asciiTheme="majorEastAsia" w:hAnsiTheme="majorEastAsia" w:eastAsiaTheme="majorEastAsia" w:cstheme="majorEastAsia"/>
          <w:bCs/>
          <w:color w:val="auto"/>
          <w:sz w:val="32"/>
          <w:szCs w:val="32"/>
          <w:highlight w:val="none"/>
          <w:lang w:val="en-US" w:eastAsia="zh-CN"/>
        </w:rPr>
        <w:t>十二</w:t>
      </w:r>
      <w:r>
        <w:rPr>
          <w:rFonts w:hint="eastAsia" w:asciiTheme="majorEastAsia" w:hAnsiTheme="majorEastAsia" w:eastAsiaTheme="majorEastAsia" w:cstheme="majorEastAsia"/>
          <w:bCs/>
          <w:color w:val="auto"/>
          <w:sz w:val="32"/>
          <w:szCs w:val="32"/>
          <w:highlight w:val="none"/>
        </w:rPr>
        <w:t>月</w:t>
      </w:r>
      <w:r>
        <w:rPr>
          <w:rFonts w:hint="eastAsia" w:asciiTheme="majorEastAsia" w:hAnsiTheme="majorEastAsia" w:eastAsiaTheme="majorEastAsia" w:cstheme="majorEastAsia"/>
          <w:bCs/>
          <w:color w:val="auto"/>
          <w:sz w:val="32"/>
          <w:szCs w:val="32"/>
          <w:highlight w:val="none"/>
          <w:lang w:val="en-US" w:eastAsia="zh-CN"/>
        </w:rPr>
        <w:t>十二</w:t>
      </w:r>
      <w:r>
        <w:rPr>
          <w:rFonts w:hint="eastAsia" w:asciiTheme="majorEastAsia" w:hAnsiTheme="majorEastAsia" w:eastAsiaTheme="majorEastAsia" w:cstheme="majorEastAsia"/>
          <w:bCs/>
          <w:color w:val="auto"/>
          <w:sz w:val="32"/>
          <w:szCs w:val="32"/>
          <w:highlight w:val="none"/>
        </w:rPr>
        <w:t>日</w:t>
      </w:r>
    </w:p>
    <w:p w14:paraId="5DBA84F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1" w:name="_Hlt67893495"/>
      <w:bookmarkEnd w:id="1"/>
    </w:p>
    <w:p w14:paraId="6D64A03E">
      <w:pPr>
        <w:spacing w:line="360" w:lineRule="auto"/>
        <w:jc w:val="center"/>
        <w:rPr>
          <w:rFonts w:hint="eastAsia" w:asciiTheme="majorEastAsia" w:hAnsiTheme="majorEastAsia" w:eastAsiaTheme="majorEastAsia" w:cstheme="majorEastAsia"/>
          <w:color w:val="auto"/>
          <w:sz w:val="24"/>
          <w:highlight w:val="none"/>
        </w:rPr>
      </w:pPr>
    </w:p>
    <w:p w14:paraId="05655CB5">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07EA94A5">
      <w:pPr>
        <w:spacing w:line="360" w:lineRule="auto"/>
        <w:rPr>
          <w:rFonts w:hint="eastAsia" w:asciiTheme="majorEastAsia" w:hAnsiTheme="majorEastAsia" w:eastAsiaTheme="majorEastAsia" w:cstheme="majorEastAsia"/>
          <w:color w:val="auto"/>
          <w:sz w:val="32"/>
          <w:szCs w:val="32"/>
          <w:highlight w:val="none"/>
        </w:rPr>
      </w:pPr>
    </w:p>
    <w:p w14:paraId="2572059E">
      <w:pPr>
        <w:spacing w:line="360" w:lineRule="auto"/>
        <w:rPr>
          <w:rFonts w:hint="eastAsia" w:asciiTheme="majorEastAsia" w:hAnsiTheme="majorEastAsia" w:eastAsiaTheme="majorEastAsia" w:cstheme="majorEastAsia"/>
          <w:color w:val="auto"/>
          <w:sz w:val="32"/>
          <w:szCs w:val="32"/>
          <w:highlight w:val="none"/>
        </w:rPr>
      </w:pPr>
    </w:p>
    <w:p w14:paraId="1A1A1E83">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6077F1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6C8B059E">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7BDEFF8B">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774D2458">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56D7C715">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58F5FC24">
      <w:pPr>
        <w:spacing w:line="360" w:lineRule="auto"/>
        <w:ind w:firstLine="549" w:firstLineChars="229"/>
        <w:rPr>
          <w:rFonts w:hint="eastAsia" w:asciiTheme="majorEastAsia" w:hAnsiTheme="majorEastAsia" w:eastAsiaTheme="majorEastAsia" w:cstheme="majorEastAsia"/>
          <w:color w:val="auto"/>
          <w:sz w:val="24"/>
          <w:highlight w:val="none"/>
        </w:rPr>
      </w:pPr>
      <w:bookmarkStart w:id="2" w:name="_Hlt91233176"/>
      <w:bookmarkEnd w:id="2"/>
      <w:bookmarkStart w:id="3" w:name="_Toc91899869"/>
    </w:p>
    <w:p w14:paraId="27A4E388">
      <w:pPr>
        <w:spacing w:line="360" w:lineRule="auto"/>
        <w:ind w:firstLine="549" w:firstLineChars="229"/>
        <w:rPr>
          <w:rFonts w:hint="eastAsia" w:asciiTheme="majorEastAsia" w:hAnsiTheme="majorEastAsia" w:eastAsiaTheme="majorEastAsia" w:cstheme="majorEastAsia"/>
          <w:color w:val="auto"/>
          <w:sz w:val="24"/>
          <w:highlight w:val="none"/>
        </w:rPr>
      </w:pPr>
    </w:p>
    <w:p w14:paraId="19C7A6D4">
      <w:pPr>
        <w:spacing w:line="360" w:lineRule="auto"/>
        <w:ind w:firstLine="549" w:firstLineChars="229"/>
        <w:rPr>
          <w:rFonts w:hint="eastAsia" w:asciiTheme="majorEastAsia" w:hAnsiTheme="majorEastAsia" w:eastAsiaTheme="majorEastAsia" w:cstheme="majorEastAsia"/>
          <w:color w:val="auto"/>
          <w:sz w:val="24"/>
          <w:highlight w:val="none"/>
        </w:rPr>
      </w:pPr>
    </w:p>
    <w:p w14:paraId="74C185E9">
      <w:pPr>
        <w:spacing w:line="360" w:lineRule="auto"/>
        <w:ind w:firstLine="549" w:firstLineChars="229"/>
        <w:rPr>
          <w:rFonts w:hint="eastAsia" w:asciiTheme="majorEastAsia" w:hAnsiTheme="majorEastAsia" w:eastAsiaTheme="majorEastAsia" w:cstheme="majorEastAsia"/>
          <w:color w:val="auto"/>
          <w:sz w:val="24"/>
          <w:highlight w:val="none"/>
        </w:rPr>
      </w:pPr>
    </w:p>
    <w:p w14:paraId="79E67783">
      <w:pPr>
        <w:spacing w:line="360" w:lineRule="auto"/>
        <w:ind w:firstLine="549" w:firstLineChars="229"/>
        <w:rPr>
          <w:rFonts w:hint="eastAsia" w:asciiTheme="majorEastAsia" w:hAnsiTheme="majorEastAsia" w:eastAsiaTheme="majorEastAsia" w:cstheme="majorEastAsia"/>
          <w:color w:val="auto"/>
          <w:sz w:val="24"/>
          <w:highlight w:val="none"/>
        </w:rPr>
      </w:pPr>
    </w:p>
    <w:p w14:paraId="39385D65">
      <w:pPr>
        <w:spacing w:line="360" w:lineRule="auto"/>
        <w:ind w:firstLine="549" w:firstLineChars="229"/>
        <w:rPr>
          <w:rFonts w:hint="eastAsia" w:asciiTheme="majorEastAsia" w:hAnsiTheme="majorEastAsia" w:eastAsiaTheme="majorEastAsia" w:cstheme="majorEastAsia"/>
          <w:color w:val="auto"/>
          <w:sz w:val="24"/>
          <w:highlight w:val="none"/>
        </w:rPr>
      </w:pPr>
    </w:p>
    <w:p w14:paraId="62B3CDC9">
      <w:pPr>
        <w:spacing w:line="360" w:lineRule="auto"/>
        <w:ind w:firstLine="549" w:firstLineChars="229"/>
        <w:rPr>
          <w:rFonts w:hint="eastAsia" w:asciiTheme="majorEastAsia" w:hAnsiTheme="majorEastAsia" w:eastAsiaTheme="majorEastAsia" w:cstheme="majorEastAsia"/>
          <w:color w:val="auto"/>
          <w:sz w:val="24"/>
          <w:highlight w:val="none"/>
        </w:rPr>
      </w:pPr>
    </w:p>
    <w:p w14:paraId="7E0DD62A">
      <w:pPr>
        <w:spacing w:line="360" w:lineRule="auto"/>
        <w:ind w:firstLine="549" w:firstLineChars="229"/>
        <w:rPr>
          <w:rFonts w:hint="eastAsia" w:asciiTheme="majorEastAsia" w:hAnsiTheme="majorEastAsia" w:eastAsiaTheme="majorEastAsia" w:cstheme="majorEastAsia"/>
          <w:color w:val="auto"/>
          <w:sz w:val="24"/>
          <w:highlight w:val="none"/>
        </w:rPr>
      </w:pPr>
    </w:p>
    <w:p w14:paraId="24C3272A">
      <w:pPr>
        <w:spacing w:line="360" w:lineRule="auto"/>
        <w:ind w:firstLine="549" w:firstLineChars="229"/>
        <w:rPr>
          <w:rFonts w:hint="eastAsia" w:asciiTheme="majorEastAsia" w:hAnsiTheme="majorEastAsia" w:eastAsiaTheme="majorEastAsia" w:cstheme="majorEastAsia"/>
          <w:color w:val="auto"/>
          <w:sz w:val="24"/>
          <w:highlight w:val="none"/>
        </w:rPr>
      </w:pPr>
    </w:p>
    <w:p w14:paraId="6AC9C504">
      <w:pPr>
        <w:spacing w:line="360" w:lineRule="auto"/>
        <w:ind w:firstLine="549" w:firstLineChars="229"/>
        <w:rPr>
          <w:rFonts w:hint="eastAsia" w:asciiTheme="majorEastAsia" w:hAnsiTheme="majorEastAsia" w:eastAsiaTheme="majorEastAsia" w:cstheme="majorEastAsia"/>
          <w:color w:val="auto"/>
          <w:sz w:val="24"/>
          <w:highlight w:val="none"/>
        </w:rPr>
      </w:pPr>
    </w:p>
    <w:p w14:paraId="4357C4F9">
      <w:pPr>
        <w:spacing w:line="360" w:lineRule="auto"/>
        <w:ind w:firstLine="549" w:firstLineChars="229"/>
        <w:rPr>
          <w:rFonts w:hint="eastAsia" w:asciiTheme="majorEastAsia" w:hAnsiTheme="majorEastAsia" w:eastAsiaTheme="majorEastAsia" w:cstheme="majorEastAsia"/>
          <w:color w:val="auto"/>
          <w:sz w:val="24"/>
          <w:highlight w:val="none"/>
        </w:rPr>
      </w:pPr>
    </w:p>
    <w:p w14:paraId="6BBAD758">
      <w:pPr>
        <w:spacing w:line="360" w:lineRule="auto"/>
        <w:ind w:firstLine="549" w:firstLineChars="229"/>
        <w:rPr>
          <w:rFonts w:hint="eastAsia" w:asciiTheme="majorEastAsia" w:hAnsiTheme="majorEastAsia" w:eastAsiaTheme="majorEastAsia" w:cstheme="majorEastAsia"/>
          <w:color w:val="auto"/>
          <w:sz w:val="24"/>
          <w:highlight w:val="none"/>
        </w:rPr>
      </w:pPr>
    </w:p>
    <w:p w14:paraId="66251143">
      <w:pPr>
        <w:spacing w:line="360" w:lineRule="auto"/>
        <w:ind w:firstLine="549" w:firstLineChars="229"/>
        <w:rPr>
          <w:rFonts w:hint="eastAsia" w:asciiTheme="majorEastAsia" w:hAnsiTheme="majorEastAsia" w:eastAsiaTheme="majorEastAsia" w:cstheme="majorEastAsia"/>
          <w:color w:val="auto"/>
          <w:sz w:val="24"/>
          <w:highlight w:val="none"/>
        </w:rPr>
      </w:pPr>
    </w:p>
    <w:p w14:paraId="18794F2B">
      <w:pPr>
        <w:spacing w:line="360" w:lineRule="auto"/>
        <w:rPr>
          <w:rFonts w:hint="eastAsia" w:asciiTheme="majorEastAsia" w:hAnsiTheme="majorEastAsia" w:eastAsiaTheme="majorEastAsia" w:cstheme="majorEastAsia"/>
          <w:color w:val="auto"/>
          <w:sz w:val="24"/>
          <w:highlight w:val="none"/>
        </w:rPr>
      </w:pPr>
    </w:p>
    <w:p w14:paraId="00AB8AE2">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4" w:name="第一部分"/>
      <w:r>
        <w:rPr>
          <w:rFonts w:hint="eastAsia" w:asciiTheme="majorEastAsia" w:hAnsiTheme="majorEastAsia" w:eastAsiaTheme="majorEastAsia" w:cstheme="majorEastAsia"/>
          <w:b/>
          <w:color w:val="auto"/>
          <w:sz w:val="36"/>
          <w:szCs w:val="36"/>
          <w:highlight w:val="none"/>
        </w:rPr>
        <w:br w:type="page"/>
      </w:r>
      <w:bookmarkEnd w:id="3"/>
      <w:bookmarkEnd w:id="4"/>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Theme="majorEastAsia" w:hAnsiTheme="majorEastAsia" w:eastAsiaTheme="majorEastAsia" w:cstheme="majorEastAsia"/>
          <w:b/>
          <w:color w:val="auto"/>
          <w:sz w:val="36"/>
          <w:szCs w:val="20"/>
          <w:highlight w:val="none"/>
        </w:rPr>
        <w:t>第一部分 招标公告</w:t>
      </w:r>
    </w:p>
    <w:p w14:paraId="1FF6E9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20C4AF7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招标项目的潜在投标人应在政采云平台（</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7"/>
          <w:rFonts w:hint="eastAsia" w:asciiTheme="majorEastAsia" w:hAnsiTheme="majorEastAsia" w:eastAsiaTheme="majorEastAsia" w:cstheme="majorEastAsia"/>
          <w:snapToGrid/>
          <w:color w:val="auto"/>
          <w:kern w:val="2"/>
          <w:sz w:val="24"/>
          <w:szCs w:val="24"/>
          <w:highlight w:val="none"/>
        </w:rPr>
        <w:t>https://www.zcygov.cn/）获取（下载）招标文件，并于</w:t>
      </w:r>
      <w:r>
        <w:rPr>
          <w:rStyle w:val="77"/>
          <w:rFonts w:hint="eastAsia" w:asciiTheme="majorEastAsia" w:hAnsiTheme="majorEastAsia" w:eastAsiaTheme="majorEastAsia" w:cstheme="majorEastAsia"/>
          <w:snapToGrid/>
          <w:color w:val="auto"/>
          <w:kern w:val="2"/>
          <w:sz w:val="24"/>
          <w:szCs w:val="24"/>
          <w:highlight w:val="none"/>
          <w:lang w:eastAsia="zh-CN"/>
        </w:rPr>
        <w:t>202</w:t>
      </w:r>
      <w:r>
        <w:rPr>
          <w:rStyle w:val="77"/>
          <w:rFonts w:hint="eastAsia" w:asciiTheme="majorEastAsia" w:hAnsiTheme="majorEastAsia" w:eastAsiaTheme="majorEastAsia" w:cstheme="majorEastAsia"/>
          <w:snapToGrid/>
          <w:color w:val="auto"/>
          <w:kern w:val="2"/>
          <w:sz w:val="24"/>
          <w:szCs w:val="24"/>
          <w:highlight w:val="none"/>
          <w:lang w:val="en-US" w:eastAsia="zh-CN"/>
        </w:rPr>
        <w:t>5</w:t>
      </w:r>
      <w:r>
        <w:rPr>
          <w:rStyle w:val="77"/>
          <w:rFonts w:hint="eastAsia" w:asciiTheme="majorEastAsia" w:hAnsiTheme="majorEastAsia" w:eastAsiaTheme="majorEastAsia" w:cstheme="majorEastAsia"/>
          <w:snapToGrid/>
          <w:color w:val="auto"/>
          <w:kern w:val="2"/>
          <w:sz w:val="24"/>
          <w:szCs w:val="24"/>
          <w:highlight w:val="none"/>
        </w:rPr>
        <w:t>年</w:t>
      </w:r>
      <w:r>
        <w:rPr>
          <w:rStyle w:val="77"/>
          <w:rFonts w:hint="eastAsia" w:asciiTheme="majorEastAsia" w:hAnsiTheme="majorEastAsia" w:eastAsiaTheme="majorEastAsia" w:cstheme="majorEastAsia"/>
          <w:snapToGrid/>
          <w:color w:val="auto"/>
          <w:kern w:val="2"/>
          <w:sz w:val="24"/>
          <w:szCs w:val="24"/>
          <w:highlight w:val="none"/>
          <w:lang w:val="en-US" w:eastAsia="zh-CN"/>
        </w:rPr>
        <w:t>1</w:t>
      </w:r>
      <w:r>
        <w:rPr>
          <w:rStyle w:val="77"/>
          <w:rFonts w:hint="eastAsia" w:asciiTheme="majorEastAsia" w:hAnsiTheme="majorEastAsia" w:eastAsiaTheme="majorEastAsia" w:cstheme="majorEastAsia"/>
          <w:snapToGrid/>
          <w:color w:val="auto"/>
          <w:kern w:val="2"/>
          <w:sz w:val="24"/>
          <w:szCs w:val="24"/>
          <w:highlight w:val="none"/>
        </w:rPr>
        <w:t>月</w:t>
      </w:r>
      <w:r>
        <w:rPr>
          <w:rStyle w:val="77"/>
          <w:rFonts w:hint="eastAsia" w:asciiTheme="majorEastAsia" w:hAnsiTheme="majorEastAsia" w:eastAsiaTheme="majorEastAsia" w:cstheme="majorEastAsia"/>
          <w:snapToGrid/>
          <w:color w:val="auto"/>
          <w:kern w:val="2"/>
          <w:sz w:val="24"/>
          <w:szCs w:val="24"/>
          <w:highlight w:val="none"/>
          <w:lang w:val="en-US" w:eastAsia="zh-CN"/>
        </w:rPr>
        <w:t>10</w:t>
      </w:r>
      <w:r>
        <w:rPr>
          <w:rStyle w:val="77"/>
          <w:rFonts w:hint="eastAsia" w:asciiTheme="majorEastAsia" w:hAnsiTheme="majorEastAsia" w:eastAsiaTheme="majorEastAsia" w:cstheme="majorEastAsia"/>
          <w:snapToGrid/>
          <w:color w:val="auto"/>
          <w:kern w:val="2"/>
          <w:sz w:val="24"/>
          <w:szCs w:val="24"/>
          <w:highlight w:val="none"/>
        </w:rPr>
        <w:t>日</w:t>
      </w:r>
      <w:r>
        <w:rPr>
          <w:rStyle w:val="77"/>
          <w:rFonts w:hint="eastAsia" w:asciiTheme="majorEastAsia" w:hAnsiTheme="majorEastAsia" w:eastAsiaTheme="majorEastAsia" w:cstheme="majorEastAsia"/>
          <w:snapToGrid/>
          <w:color w:val="auto"/>
          <w:kern w:val="2"/>
          <w:sz w:val="24"/>
          <w:szCs w:val="24"/>
          <w:highlight w:val="none"/>
          <w:lang w:val="en-US" w:eastAsia="zh-CN"/>
        </w:rPr>
        <w:t>13</w:t>
      </w:r>
      <w:r>
        <w:rPr>
          <w:rStyle w:val="77"/>
          <w:rFonts w:hint="eastAsia" w:asciiTheme="majorEastAsia" w:hAnsiTheme="majorEastAsia" w:eastAsiaTheme="majorEastAsia" w:cstheme="majorEastAsia"/>
          <w:snapToGrid/>
          <w:color w:val="auto"/>
          <w:kern w:val="2"/>
          <w:sz w:val="24"/>
          <w:szCs w:val="24"/>
          <w:highlight w:val="none"/>
        </w:rPr>
        <w:t>点</w:t>
      </w:r>
      <w:r>
        <w:rPr>
          <w:rStyle w:val="77"/>
          <w:rFonts w:hint="eastAsia" w:asciiTheme="majorEastAsia" w:hAnsiTheme="majorEastAsia" w:eastAsiaTheme="majorEastAsia" w:cstheme="majorEastAsia"/>
          <w:snapToGrid/>
          <w:color w:val="auto"/>
          <w:kern w:val="2"/>
          <w:sz w:val="24"/>
          <w:szCs w:val="24"/>
          <w:highlight w:val="none"/>
          <w:lang w:val="en-US" w:eastAsia="zh-CN"/>
        </w:rPr>
        <w:t>30</w:t>
      </w:r>
      <w:r>
        <w:rPr>
          <w:rStyle w:val="77"/>
          <w:rFonts w:hint="eastAsia" w:asciiTheme="majorEastAsia" w:hAnsiTheme="majorEastAsia" w:eastAsiaTheme="majorEastAsia" w:cstheme="majorEastAsia"/>
          <w:snapToGrid/>
          <w:color w:val="auto"/>
          <w:kern w:val="2"/>
          <w:sz w:val="24"/>
          <w:szCs w:val="24"/>
          <w:highlight w:val="none"/>
        </w:rPr>
        <w:t>分</w:t>
      </w:r>
      <w:r>
        <w:rPr>
          <w:rStyle w:val="77"/>
          <w:rFonts w:hint="eastAsia" w:asciiTheme="majorEastAsia" w:hAnsiTheme="majorEastAsia" w:eastAsiaTheme="majorEastAsia" w:cstheme="majorEastAsia"/>
          <w:bCs/>
          <w:snapToGrid/>
          <w:color w:val="auto"/>
          <w:kern w:val="2"/>
          <w:sz w:val="24"/>
          <w:szCs w:val="24"/>
          <w:highlight w:val="none"/>
        </w:rPr>
        <w:t>00秒</w:t>
      </w:r>
      <w:r>
        <w:rPr>
          <w:rStyle w:val="77"/>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35B7737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059CE5BF">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项目编号：</w:t>
      </w:r>
      <w:r>
        <w:rPr>
          <w:rFonts w:hint="eastAsia" w:asciiTheme="majorEastAsia" w:hAnsiTheme="majorEastAsia" w:eastAsiaTheme="majorEastAsia" w:cstheme="majorEastAsia"/>
          <w:color w:val="auto"/>
          <w:sz w:val="24"/>
          <w:highlight w:val="none"/>
          <w:lang w:eastAsia="zh-CN"/>
        </w:rPr>
        <w:t xml:space="preserve">JD2024BF-206 </w:t>
      </w:r>
    </w:p>
    <w:p w14:paraId="158F2B32">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项目名称：</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p>
    <w:p w14:paraId="3C3869A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预算金额（元）：</w:t>
      </w:r>
      <w:r>
        <w:rPr>
          <w:rFonts w:hint="eastAsia" w:asciiTheme="majorEastAsia" w:hAnsiTheme="majorEastAsia" w:eastAsiaTheme="majorEastAsia" w:cstheme="majorEastAsia"/>
          <w:color w:val="auto"/>
          <w:sz w:val="24"/>
          <w:highlight w:val="none"/>
        </w:rPr>
        <w:t xml:space="preserve"> </w:t>
      </w:r>
      <w:bookmarkStart w:id="12" w:name="OLE_LINK1"/>
      <w:r>
        <w:rPr>
          <w:rFonts w:hint="eastAsia" w:asciiTheme="majorEastAsia" w:hAnsiTheme="majorEastAsia" w:eastAsiaTheme="majorEastAsia" w:cstheme="majorEastAsia"/>
          <w:b w:val="0"/>
          <w:bCs/>
          <w:color w:val="auto"/>
          <w:sz w:val="24"/>
          <w:highlight w:val="none"/>
          <w:lang w:val="en-US" w:eastAsia="zh-CN"/>
        </w:rPr>
        <w:t>1097340.00</w:t>
      </w:r>
      <w:bookmarkEnd w:id="12"/>
    </w:p>
    <w:p w14:paraId="654A3D1A">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最高限价（元）：</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val="0"/>
          <w:bCs/>
          <w:color w:val="auto"/>
          <w:sz w:val="24"/>
          <w:highlight w:val="none"/>
          <w:lang w:val="en-US" w:eastAsia="zh-CN"/>
        </w:rPr>
        <w:t>1097340.00</w:t>
      </w:r>
    </w:p>
    <w:p w14:paraId="41EF93F0">
      <w:pPr>
        <w:adjustRightInd/>
        <w:spacing w:line="360" w:lineRule="auto"/>
        <w:ind w:firstLine="482" w:firstLineChars="200"/>
        <w:jc w:val="both"/>
        <w:rPr>
          <w:rFonts w:hint="eastAsia" w:asciiTheme="majorEastAsia" w:hAnsiTheme="majorEastAsia" w:eastAsiaTheme="majorEastAsia" w:cstheme="majorEastAsia"/>
          <w:bCs/>
          <w:snapToGrid/>
          <w:color w:val="auto"/>
          <w:kern w:val="2"/>
          <w:sz w:val="24"/>
          <w:szCs w:val="24"/>
          <w:highlight w:val="none"/>
        </w:rPr>
      </w:pPr>
      <w:r>
        <w:rPr>
          <w:rFonts w:hint="eastAsia" w:asciiTheme="majorEastAsia" w:hAnsiTheme="majorEastAsia" w:eastAsiaTheme="majorEastAsia" w:cstheme="majorEastAsia"/>
          <w:b/>
          <w:color w:val="auto"/>
          <w:sz w:val="24"/>
          <w:highlight w:val="none"/>
        </w:rPr>
        <w:t>采购需求：</w:t>
      </w:r>
      <w:r>
        <w:rPr>
          <w:rFonts w:hint="eastAsia" w:asciiTheme="majorEastAsia" w:hAnsiTheme="majorEastAsia" w:eastAsiaTheme="majorEastAsia" w:cstheme="majorEastAsia"/>
          <w:bCs/>
          <w:snapToGrid/>
          <w:color w:val="auto"/>
          <w:kern w:val="2"/>
          <w:sz w:val="24"/>
          <w:szCs w:val="24"/>
          <w:highlight w:val="none"/>
          <w:lang w:val="en-US" w:eastAsia="zh-CN" w:bidi="ar-SA"/>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bCs/>
          <w:snapToGrid/>
          <w:color w:val="auto"/>
          <w:kern w:val="2"/>
          <w:sz w:val="24"/>
          <w:szCs w:val="24"/>
          <w:highlight w:val="none"/>
        </w:rPr>
        <w:t>主要内容：</w:t>
      </w:r>
      <w:r>
        <w:rPr>
          <w:rFonts w:hint="eastAsia" w:asciiTheme="majorEastAsia" w:hAnsiTheme="majorEastAsia" w:eastAsiaTheme="majorEastAsia" w:cstheme="majorEastAsia"/>
          <w:color w:val="auto"/>
          <w:sz w:val="24"/>
          <w:highlight w:val="none"/>
          <w:lang w:eastAsia="zh-CN"/>
        </w:rPr>
        <w:t>建德市大同镇人民政府</w:t>
      </w:r>
      <w:r>
        <w:rPr>
          <w:rFonts w:hint="eastAsia" w:asciiTheme="majorEastAsia" w:hAnsiTheme="majorEastAsia" w:eastAsiaTheme="majorEastAsia" w:cstheme="majorEastAsia"/>
          <w:bCs/>
          <w:snapToGrid/>
          <w:color w:val="auto"/>
          <w:kern w:val="2"/>
          <w:sz w:val="24"/>
          <w:szCs w:val="24"/>
          <w:highlight w:val="none"/>
          <w:lang w:eastAsia="zh-CN"/>
        </w:rPr>
        <w:t>采购一批运输</w:t>
      </w:r>
      <w:r>
        <w:rPr>
          <w:rFonts w:hint="eastAsia" w:asciiTheme="majorEastAsia" w:hAnsiTheme="majorEastAsia" w:eastAsiaTheme="majorEastAsia" w:cstheme="majorEastAsia"/>
          <w:color w:val="auto"/>
          <w:sz w:val="24"/>
          <w:highlight w:val="none"/>
          <w:lang w:eastAsia="zh-CN"/>
        </w:rPr>
        <w:t>轨道</w:t>
      </w:r>
      <w:r>
        <w:rPr>
          <w:rFonts w:hint="eastAsia" w:asciiTheme="majorEastAsia" w:hAnsiTheme="majorEastAsia" w:eastAsiaTheme="majorEastAsia" w:cstheme="majorEastAsia"/>
          <w:bCs/>
          <w:snapToGrid/>
          <w:color w:val="auto"/>
          <w:kern w:val="2"/>
          <w:sz w:val="24"/>
          <w:szCs w:val="24"/>
          <w:highlight w:val="none"/>
        </w:rPr>
        <w:t>。</w:t>
      </w:r>
      <w:r>
        <w:rPr>
          <w:rFonts w:hint="eastAsia" w:asciiTheme="majorEastAsia" w:hAnsiTheme="majorEastAsia" w:eastAsiaTheme="majorEastAsia" w:cstheme="majorEastAsia"/>
          <w:snapToGrid/>
          <w:color w:val="auto"/>
          <w:kern w:val="2"/>
          <w:sz w:val="24"/>
          <w:szCs w:val="24"/>
          <w:highlight w:val="none"/>
        </w:rPr>
        <w:t>具体以招标文件第三部分采购需求为准，供应商可点击本公告下方“浏览采购文件”查看采购需求。</w:t>
      </w:r>
    </w:p>
    <w:p w14:paraId="55847E8A">
      <w:pPr>
        <w:spacing w:line="360" w:lineRule="auto"/>
        <w:ind w:left="210" w:leftChars="100"/>
        <w:jc w:val="left"/>
        <w:rPr>
          <w:rFonts w:hint="eastAsia" w:asciiTheme="majorEastAsia" w:hAnsiTheme="majorEastAsia" w:eastAsiaTheme="majorEastAsia" w:cstheme="majorEastAsia"/>
          <w:snapToGrid/>
          <w:color w:val="auto"/>
          <w:kern w:val="2"/>
          <w:sz w:val="24"/>
          <w:szCs w:val="24"/>
          <w:highlight w:val="none"/>
          <w:lang w:val="zh-CN" w:eastAsia="zh-CN"/>
        </w:rPr>
      </w:pPr>
      <w:r>
        <w:rPr>
          <w:rFonts w:hint="eastAsia" w:asciiTheme="majorEastAsia" w:hAnsiTheme="majorEastAsia" w:eastAsiaTheme="majorEastAsia" w:cstheme="majorEastAsia"/>
          <w:b/>
          <w:color w:val="auto"/>
          <w:highlight w:val="none"/>
        </w:rPr>
        <w:t>合同履约期限：</w:t>
      </w:r>
      <w:bookmarkStart w:id="13" w:name="OLE_LINK18"/>
      <w:r>
        <w:rPr>
          <w:rFonts w:hint="eastAsia" w:asciiTheme="majorEastAsia" w:hAnsiTheme="majorEastAsia" w:eastAsiaTheme="majorEastAsia" w:cstheme="majorEastAsia"/>
          <w:snapToGrid/>
          <w:color w:val="auto"/>
          <w:kern w:val="2"/>
          <w:sz w:val="24"/>
          <w:szCs w:val="24"/>
          <w:highlight w:val="none"/>
        </w:rPr>
        <w:t xml:space="preserve"> </w:t>
      </w:r>
      <w:r>
        <w:rPr>
          <w:rFonts w:hint="eastAsia" w:asciiTheme="majorEastAsia" w:hAnsiTheme="majorEastAsia" w:eastAsiaTheme="majorEastAsia" w:cstheme="majorEastAsia"/>
          <w:snapToGrid/>
          <w:color w:val="auto"/>
          <w:kern w:val="2"/>
          <w:sz w:val="24"/>
          <w:szCs w:val="24"/>
          <w:highlight w:val="none"/>
          <w:lang w:val="zh-CN" w:eastAsia="zh-CN"/>
        </w:rPr>
        <w:t>供货期</w:t>
      </w:r>
      <w:r>
        <w:rPr>
          <w:rFonts w:hint="eastAsia" w:asciiTheme="majorEastAsia" w:hAnsiTheme="majorEastAsia" w:eastAsiaTheme="majorEastAsia" w:cstheme="majorEastAsia"/>
          <w:snapToGrid/>
          <w:color w:val="auto"/>
          <w:kern w:val="2"/>
          <w:sz w:val="24"/>
          <w:szCs w:val="24"/>
          <w:highlight w:val="none"/>
          <w:lang w:val="en-US" w:eastAsia="zh-CN"/>
        </w:rPr>
        <w:t>50日历天</w:t>
      </w:r>
      <w:r>
        <w:rPr>
          <w:rFonts w:hint="eastAsia" w:asciiTheme="majorEastAsia" w:hAnsiTheme="majorEastAsia" w:eastAsiaTheme="majorEastAsia" w:cstheme="majorEastAsia"/>
          <w:snapToGrid/>
          <w:color w:val="auto"/>
          <w:kern w:val="2"/>
          <w:sz w:val="24"/>
          <w:szCs w:val="24"/>
          <w:highlight w:val="none"/>
          <w:lang w:val="zh-CN" w:eastAsia="zh-CN"/>
        </w:rPr>
        <w:t>（自本项目采购合同签订生效之日起计算）</w:t>
      </w:r>
      <w:bookmarkEnd w:id="13"/>
      <w:r>
        <w:rPr>
          <w:rFonts w:hint="eastAsia" w:asciiTheme="majorEastAsia" w:hAnsiTheme="majorEastAsia" w:eastAsiaTheme="majorEastAsia" w:cstheme="majorEastAsia"/>
          <w:snapToGrid/>
          <w:color w:val="auto"/>
          <w:kern w:val="2"/>
          <w:sz w:val="24"/>
          <w:szCs w:val="24"/>
          <w:highlight w:val="none"/>
          <w:lang w:val="zh-CN" w:eastAsia="zh-CN"/>
        </w:rPr>
        <w:t>。</w:t>
      </w:r>
    </w:p>
    <w:p w14:paraId="502A5125">
      <w:pPr>
        <w:pStyle w:val="54"/>
        <w:snapToGrid w:val="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color w:val="auto"/>
          <w:highlight w:val="none"/>
          <w:lang w:val="zh-CN" w:eastAsia="zh-CN"/>
        </w:rPr>
        <w:t>注：最终价款结算金额不得超过最高限价。</w:t>
      </w:r>
    </w:p>
    <w:p w14:paraId="433FC7B7">
      <w:pPr>
        <w:pStyle w:val="5"/>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snapToGrid w:val="0"/>
              <w:color w:val="auto"/>
              <w:kern w:val="0"/>
              <w:sz w:val="24"/>
              <w:szCs w:val="20"/>
              <w:highlight w:val="none"/>
              <w:lang w:val="en-US" w:eastAsia="zh-CN" w:bidi="ar-SA"/>
            </w:rPr>
            <w:t>☐</w:t>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snapToGrid/>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76552672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snapToGrid w:val="0"/>
              <w:color w:val="auto"/>
              <w:kern w:val="0"/>
              <w:sz w:val="24"/>
              <w:szCs w:val="20"/>
              <w:highlight w:val="none"/>
              <w:lang w:val="en-US" w:eastAsia="zh-CN" w:bidi="ar-SA"/>
            </w:rPr>
            <w:t>þ</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7C1B0B3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w:t>
      </w:r>
      <w:bookmarkStart w:id="14" w:name="_Hlk101132948"/>
      <w:r>
        <w:rPr>
          <w:rFonts w:hint="eastAsia" w:asciiTheme="majorEastAsia" w:hAnsiTheme="majorEastAsia" w:eastAsiaTheme="majorEastAsia" w:cstheme="majorEastAsia"/>
          <w:b/>
          <w:color w:val="auto"/>
          <w:sz w:val="24"/>
          <w:highlight w:val="none"/>
        </w:rPr>
        <w:t>申请人的资格要求</w:t>
      </w:r>
      <w:bookmarkEnd w:id="14"/>
      <w:r>
        <w:rPr>
          <w:rFonts w:hint="eastAsia" w:asciiTheme="majorEastAsia" w:hAnsiTheme="majorEastAsia" w:eastAsiaTheme="majorEastAsia" w:cstheme="majorEastAsia"/>
          <w:b/>
          <w:color w:val="auto"/>
          <w:sz w:val="24"/>
          <w:highlight w:val="none"/>
        </w:rPr>
        <w:t>：</w:t>
      </w:r>
    </w:p>
    <w:p w14:paraId="412430BD">
      <w:pP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ajorEastAsia" w:hAnsiTheme="majorEastAsia" w:eastAsiaTheme="majorEastAsia" w:cstheme="majorEastAsia"/>
          <w:snapToGrid w:val="0"/>
          <w:color w:val="auto"/>
          <w:kern w:val="28"/>
          <w:sz w:val="24"/>
          <w:szCs w:val="20"/>
          <w:highlight w:val="none"/>
          <w:lang w:eastAsia="zh-CN"/>
        </w:rPr>
        <w:t>重大税收违法案件当事人名单</w:t>
      </w:r>
      <w:r>
        <w:rPr>
          <w:rFonts w:hint="eastAsia" w:asciiTheme="majorEastAsia" w:hAnsiTheme="majorEastAsia" w:eastAsiaTheme="majorEastAsia" w:cstheme="majorEastAsia"/>
          <w:snapToGrid w:val="0"/>
          <w:color w:val="auto"/>
          <w:kern w:val="28"/>
          <w:sz w:val="24"/>
          <w:szCs w:val="20"/>
          <w:highlight w:val="none"/>
        </w:rPr>
        <w:t>、政府采购严重违法失信行为记录名单；</w:t>
      </w:r>
    </w:p>
    <w:p w14:paraId="550BD2A4">
      <w:pP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019DB318">
      <w:pP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488B0DC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r>
        <w:rPr>
          <w:rFonts w:hint="eastAsia" w:asciiTheme="majorEastAsia" w:hAnsiTheme="majorEastAsia" w:eastAsiaTheme="majorEastAsia" w:cstheme="majorEastAsia"/>
          <w:color w:val="auto"/>
          <w:sz w:val="24"/>
          <w:highlight w:val="none"/>
        </w:rPr>
        <w:t>；</w:t>
      </w:r>
    </w:p>
    <w:p w14:paraId="5D637F49">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02470430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07D2BB68">
      <w:pPr>
        <w:spacing w:line="360" w:lineRule="auto"/>
        <w:ind w:firstLine="897" w:firstLineChars="374"/>
        <w:jc w:val="left"/>
        <w:rPr>
          <w:rFonts w:hint="eastAsia" w:asciiTheme="majorEastAsia" w:hAnsiTheme="majorEastAsia" w:eastAsiaTheme="majorEastAsia" w:cstheme="majorEastAsia"/>
          <w:color w:val="auto"/>
          <w:sz w:val="24"/>
          <w:highlight w:val="none"/>
          <w:u w:val="single"/>
        </w:rPr>
      </w:pPr>
      <w:sdt>
        <w:sdtPr>
          <w:rPr>
            <w:rFonts w:hint="eastAsia" w:asciiTheme="majorEastAsia" w:hAnsiTheme="majorEastAsia" w:eastAsiaTheme="majorEastAsia" w:cstheme="majorEastAsia"/>
            <w:color w:val="auto"/>
            <w:kern w:val="0"/>
            <w:sz w:val="24"/>
            <w:highlight w:val="none"/>
          </w:rPr>
          <w:id w:val="-92473058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货物全部由符合政策要求的中小企业制造，提供中小企业声明函；</w:t>
      </w:r>
    </w:p>
    <w:p w14:paraId="6C6CED0E">
      <w:pPr>
        <w:spacing w:line="360" w:lineRule="auto"/>
        <w:ind w:firstLine="897" w:firstLineChars="374"/>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货物全部由符合政策要求的小微企业制造，提供中小企业声明函；</w:t>
      </w:r>
    </w:p>
    <w:p w14:paraId="2D29BD56">
      <w:pPr>
        <w:bidi w:val="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bookmarkStart w:id="15" w:name="_Hlk101132524"/>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bookmarkEnd w:id="15"/>
    <w:p w14:paraId="5BA36867">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1ADC0F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4.本项目的特定资格要求：无；</w:t>
      </w:r>
    </w:p>
    <w:p w14:paraId="36251879">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0DF87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19F7F96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55890E46">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77C362FD">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0BCE6988">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0B6D225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5E34D4B1">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single"/>
        </w:rPr>
        <w:t xml:space="preserve"> </w:t>
      </w:r>
      <w:bookmarkStart w:id="16" w:name="OLE_LINK2"/>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 xml:space="preserve"> 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bookmarkEnd w:id="16"/>
      <w:r>
        <w:rPr>
          <w:rFonts w:hint="eastAsia" w:asciiTheme="majorEastAsia" w:hAnsiTheme="majorEastAsia" w:eastAsiaTheme="majorEastAsia" w:cstheme="majorEastAsia"/>
          <w:color w:val="auto"/>
          <w:sz w:val="24"/>
          <w:highlight w:val="none"/>
        </w:rPr>
        <w:t>（北京时间）</w:t>
      </w:r>
    </w:p>
    <w:p w14:paraId="19AD643E">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33A82ED8">
      <w:pPr>
        <w:spacing w:line="360" w:lineRule="auto"/>
        <w:ind w:firstLine="482" w:firstLineChars="200"/>
        <w:rPr>
          <w:rFonts w:hint="eastAsia" w:asciiTheme="majorEastAsia" w:hAnsiTheme="majorEastAsia" w:eastAsiaTheme="majorEastAsia" w:cstheme="majorEastAsia"/>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color w:val="auto"/>
          <w:sz w:val="24"/>
          <w:highlight w:val="none"/>
          <w:u w:val="single"/>
          <w:lang w:eastAsia="zh-CN"/>
        </w:rPr>
        <w:t>202</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u w:val="single"/>
        </w:rPr>
        <w:t>年</w:t>
      </w:r>
      <w:r>
        <w:rPr>
          <w:rFonts w:hint="eastAsia" w:asciiTheme="majorEastAsia" w:hAnsiTheme="majorEastAsia" w:eastAsiaTheme="majorEastAsia" w:cstheme="majorEastAsia"/>
          <w:color w:val="auto"/>
          <w:sz w:val="24"/>
          <w:highlight w:val="none"/>
          <w:u w:val="single"/>
          <w:lang w:val="en-US" w:eastAsia="zh-CN"/>
        </w:rPr>
        <w:t>1</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 xml:space="preserve"> 10</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13</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30</w:t>
      </w:r>
      <w:r>
        <w:rPr>
          <w:rFonts w:hint="eastAsia" w:asciiTheme="majorEastAsia" w:hAnsiTheme="majorEastAsia" w:eastAsiaTheme="majorEastAsia" w:cstheme="majorEastAsia"/>
          <w:color w:val="auto"/>
          <w:sz w:val="24"/>
          <w:highlight w:val="none"/>
          <w:u w:val="single"/>
        </w:rPr>
        <w:t>分00秒</w:t>
      </w:r>
    </w:p>
    <w:p w14:paraId="0C5F2A77">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p w14:paraId="0E63DB8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67DF64F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3C98C8E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1983DF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6F354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E697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BE965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BEEA5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72FC375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1.采购人信息</w:t>
      </w:r>
    </w:p>
    <w:p w14:paraId="2A21C70E">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建德市大同镇人民镇府</w:t>
      </w:r>
    </w:p>
    <w:p w14:paraId="23DAE816">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lang w:eastAsia="zh-CN"/>
        </w:rPr>
        <w:t>建德市大同镇永平西路</w:t>
      </w:r>
      <w:r>
        <w:rPr>
          <w:rFonts w:hint="eastAsia" w:asciiTheme="majorEastAsia" w:hAnsiTheme="majorEastAsia" w:eastAsiaTheme="majorEastAsia" w:cstheme="majorEastAsia"/>
          <w:color w:val="auto"/>
          <w:sz w:val="24"/>
          <w:highlight w:val="none"/>
          <w:lang w:val="en-US" w:eastAsia="zh-CN"/>
        </w:rPr>
        <w:t>1号</w:t>
      </w:r>
      <w:r>
        <w:rPr>
          <w:rFonts w:hint="eastAsia" w:asciiTheme="majorEastAsia" w:hAnsiTheme="majorEastAsia" w:eastAsiaTheme="majorEastAsia" w:cstheme="majorEastAsia"/>
          <w:color w:val="auto"/>
          <w:sz w:val="24"/>
          <w:highlight w:val="none"/>
        </w:rPr>
        <w:t xml:space="preserve">       </w:t>
      </w:r>
    </w:p>
    <w:p w14:paraId="1AF207C7">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    真： /</w:t>
      </w:r>
    </w:p>
    <w:p w14:paraId="007FBD84">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szCs w:val="24"/>
          <w:highlight w:val="none"/>
          <w:lang w:val="en-US" w:eastAsia="zh-CN"/>
        </w:rPr>
        <w:t>胡志强</w:t>
      </w:r>
      <w:r>
        <w:rPr>
          <w:rFonts w:hint="eastAsia" w:asciiTheme="majorEastAsia" w:hAnsiTheme="majorEastAsia" w:eastAsiaTheme="majorEastAsia" w:cstheme="majorEastAsia"/>
          <w:color w:val="auto"/>
          <w:sz w:val="24"/>
          <w:highlight w:val="none"/>
        </w:rPr>
        <w:t xml:space="preserve"> </w:t>
      </w:r>
    </w:p>
    <w:p w14:paraId="6B68EEE2">
      <w:pPr>
        <w:spacing w:line="360" w:lineRule="auto"/>
        <w:rPr>
          <w:rFonts w:hint="default" w:asciiTheme="majorEastAsia" w:hAnsiTheme="majorEastAsia" w:eastAsiaTheme="majorEastAsia" w:cstheme="majorEastAsia"/>
          <w:color w:val="auto"/>
          <w:sz w:val="24"/>
          <w:highlight w:val="none"/>
          <w:lang w:val="en-US"/>
        </w:rPr>
      </w:pPr>
      <w:r>
        <w:rPr>
          <w:rFonts w:hint="eastAsia" w:asciiTheme="majorEastAsia" w:hAnsiTheme="majorEastAsia" w:eastAsiaTheme="majorEastAsia" w:cstheme="majorEastAsia"/>
          <w:color w:val="auto"/>
          <w:sz w:val="24"/>
          <w:highlight w:val="none"/>
        </w:rPr>
        <w:t xml:space="preserve">    项目联系方式（询问）：</w:t>
      </w:r>
      <w:bookmarkStart w:id="17" w:name="OLE_LINK12"/>
      <w:r>
        <w:rPr>
          <w:rFonts w:hint="eastAsia" w:asciiTheme="majorEastAsia" w:hAnsiTheme="majorEastAsia" w:eastAsiaTheme="majorEastAsia" w:cstheme="majorEastAsia"/>
          <w:color w:val="auto"/>
          <w:sz w:val="24"/>
          <w:szCs w:val="24"/>
          <w:highlight w:val="none"/>
          <w:lang w:val="en-US" w:eastAsia="zh-CN"/>
        </w:rPr>
        <w:t>15868186615</w:t>
      </w:r>
    </w:p>
    <w:bookmarkEnd w:id="17"/>
    <w:p w14:paraId="445B0D6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w:t>
      </w:r>
      <w:r>
        <w:rPr>
          <w:rFonts w:hint="eastAsia" w:asciiTheme="majorEastAsia" w:hAnsiTheme="majorEastAsia" w:eastAsiaTheme="majorEastAsia" w:cstheme="majorEastAsia"/>
          <w:color w:val="auto"/>
          <w:sz w:val="24"/>
          <w:szCs w:val="24"/>
          <w:highlight w:val="none"/>
          <w:lang w:eastAsia="zh-CN"/>
        </w:rPr>
        <w:t>陈易伦</w:t>
      </w:r>
      <w:r>
        <w:rPr>
          <w:rFonts w:hint="eastAsia" w:asciiTheme="majorEastAsia" w:hAnsiTheme="majorEastAsia" w:eastAsiaTheme="majorEastAsia" w:cstheme="majorEastAsia"/>
          <w:color w:val="auto"/>
          <w:sz w:val="24"/>
          <w:highlight w:val="none"/>
        </w:rPr>
        <w:t xml:space="preserve"> </w:t>
      </w:r>
    </w:p>
    <w:p w14:paraId="780724F6">
      <w:pPr>
        <w:spacing w:line="360" w:lineRule="auto"/>
        <w:rPr>
          <w:rFonts w:hint="default" w:asciiTheme="majorEastAsia" w:hAnsiTheme="majorEastAsia" w:eastAsiaTheme="majorEastAsia" w:cstheme="majorEastAsia"/>
          <w:color w:val="auto"/>
          <w:sz w:val="24"/>
          <w:highlight w:val="none"/>
          <w:lang w:val="en-US"/>
        </w:rPr>
      </w:pPr>
      <w:r>
        <w:rPr>
          <w:rFonts w:hint="eastAsia" w:asciiTheme="majorEastAsia" w:hAnsiTheme="majorEastAsia" w:eastAsiaTheme="majorEastAsia" w:cstheme="majorEastAsia"/>
          <w:color w:val="auto"/>
          <w:sz w:val="24"/>
          <w:highlight w:val="none"/>
        </w:rPr>
        <w:t xml:space="preserve">    质疑联系方式：</w:t>
      </w:r>
      <w:r>
        <w:rPr>
          <w:rFonts w:hint="eastAsia" w:asciiTheme="majorEastAsia" w:hAnsiTheme="majorEastAsia" w:eastAsiaTheme="majorEastAsia" w:cstheme="majorEastAsia"/>
          <w:b w:val="0"/>
          <w:bCs w:val="0"/>
          <w:color w:val="auto"/>
          <w:sz w:val="24"/>
          <w:highlight w:val="none"/>
          <w:lang w:val="en-US" w:eastAsia="zh-CN"/>
        </w:rPr>
        <w:t>18069836203</w:t>
      </w:r>
    </w:p>
    <w:p w14:paraId="66EBA9E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2.采购代理机构信息            </w:t>
      </w:r>
    </w:p>
    <w:p w14:paraId="00BF3C08">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eastAsia="zh-CN"/>
        </w:rPr>
        <w:t>浙江新诚信工程咨询有限公司</w:t>
      </w:r>
    </w:p>
    <w:p w14:paraId="7C74DCE4">
      <w:pPr>
        <w:spacing w:line="360" w:lineRule="auto"/>
        <w:ind w:firstLine="480"/>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szCs w:val="24"/>
          <w:highlight w:val="none"/>
        </w:rPr>
        <w:t>浙江省建德市新安</w:t>
      </w:r>
      <w:r>
        <w:rPr>
          <w:rFonts w:hint="eastAsia" w:asciiTheme="majorEastAsia" w:hAnsiTheme="majorEastAsia" w:eastAsiaTheme="majorEastAsia" w:cstheme="majorEastAsia"/>
          <w:color w:val="auto"/>
          <w:sz w:val="24"/>
          <w:szCs w:val="24"/>
          <w:highlight w:val="none"/>
          <w:lang w:eastAsia="zh-CN"/>
        </w:rPr>
        <w:t>东路</w:t>
      </w:r>
      <w:r>
        <w:rPr>
          <w:rFonts w:hint="eastAsia" w:asciiTheme="majorEastAsia" w:hAnsiTheme="majorEastAsia" w:eastAsiaTheme="majorEastAsia" w:cstheme="majorEastAsia"/>
          <w:color w:val="auto"/>
          <w:sz w:val="24"/>
          <w:szCs w:val="24"/>
          <w:highlight w:val="none"/>
          <w:lang w:val="en-US" w:eastAsia="zh-CN"/>
        </w:rPr>
        <w:t>100号4号楼1楼</w:t>
      </w:r>
    </w:p>
    <w:p w14:paraId="289313FC">
      <w:pPr>
        <w:spacing w:line="360" w:lineRule="auto"/>
        <w:ind w:firstLine="48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highlight w:val="none"/>
        </w:rPr>
        <w:t>传    真：</w:t>
      </w:r>
      <w:r>
        <w:rPr>
          <w:rFonts w:hint="eastAsia" w:asciiTheme="majorEastAsia" w:hAnsiTheme="majorEastAsia" w:eastAsiaTheme="majorEastAsia" w:cstheme="majorEastAsia"/>
          <w:color w:val="auto"/>
          <w:sz w:val="24"/>
          <w:szCs w:val="24"/>
          <w:highlight w:val="none"/>
          <w:lang w:val="en-US" w:eastAsia="zh-CN"/>
        </w:rPr>
        <w:t>/</w:t>
      </w:r>
    </w:p>
    <w:p w14:paraId="1C38809A">
      <w:pP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highlight w:val="none"/>
          <w:lang w:eastAsia="zh-CN"/>
        </w:rPr>
        <w:t>刘沐栋</w:t>
      </w:r>
    </w:p>
    <w:p w14:paraId="3A21124F">
      <w:pP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项目联系方式（询问）：</w:t>
      </w:r>
      <w:r>
        <w:rPr>
          <w:rFonts w:hint="eastAsia" w:asciiTheme="majorEastAsia" w:hAnsiTheme="majorEastAsia" w:eastAsiaTheme="majorEastAsia" w:cstheme="majorEastAsia"/>
          <w:color w:val="auto"/>
          <w:sz w:val="24"/>
          <w:highlight w:val="none"/>
          <w:lang w:val="en-US" w:eastAsia="zh-CN"/>
        </w:rPr>
        <w:t xml:space="preserve">13666636162 </w:t>
      </w:r>
    </w:p>
    <w:p w14:paraId="784EA3C1">
      <w:pP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质疑联系人：</w:t>
      </w:r>
      <w:r>
        <w:rPr>
          <w:rFonts w:hint="eastAsia" w:asciiTheme="majorEastAsia" w:hAnsiTheme="majorEastAsia" w:eastAsiaTheme="majorEastAsia" w:cstheme="majorEastAsia"/>
          <w:color w:val="auto"/>
          <w:sz w:val="24"/>
          <w:highlight w:val="none"/>
          <w:lang w:eastAsia="zh-CN"/>
        </w:rPr>
        <w:t>杜诗茹</w:t>
      </w:r>
    </w:p>
    <w:p w14:paraId="1DD0DC40">
      <w:pPr>
        <w:spacing w:line="360" w:lineRule="auto"/>
        <w:ind w:firstLine="480"/>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质疑联系方式：1</w:t>
      </w:r>
      <w:r>
        <w:rPr>
          <w:rFonts w:hint="eastAsia" w:asciiTheme="majorEastAsia" w:hAnsiTheme="majorEastAsia" w:eastAsiaTheme="majorEastAsia" w:cstheme="majorEastAsia"/>
          <w:color w:val="auto"/>
          <w:sz w:val="24"/>
          <w:highlight w:val="none"/>
          <w:lang w:val="en-US" w:eastAsia="zh-CN"/>
        </w:rPr>
        <w:t>8106559273</w:t>
      </w:r>
    </w:p>
    <w:p w14:paraId="19BD71B6">
      <w:pPr>
        <w:spacing w:line="360" w:lineRule="auto"/>
        <w:rPr>
          <w:rFonts w:hint="eastAsia" w:ascii="宋体" w:hAnsi="宋体" w:eastAsia="宋体" w:cs="宋体"/>
          <w:color w:val="auto"/>
          <w:sz w:val="24"/>
          <w:highlight w:val="none"/>
          <w:shd w:val="clear" w:color="auto" w:fill="auto"/>
        </w:rPr>
      </w:pPr>
      <w:r>
        <w:rPr>
          <w:rFonts w:hint="eastAsia" w:asciiTheme="majorEastAsia" w:hAnsiTheme="majorEastAsia" w:eastAsiaTheme="majorEastAsia" w:cstheme="majorEastAsia"/>
          <w:color w:val="auto"/>
          <w:sz w:val="24"/>
          <w:highlight w:val="none"/>
        </w:rPr>
        <w:t xml:space="preserve">  </w:t>
      </w:r>
      <w:r>
        <w:rPr>
          <w:rFonts w:hint="eastAsia" w:ascii="宋体" w:hAnsi="宋体" w:eastAsia="宋体" w:cs="宋体"/>
          <w:color w:val="auto"/>
          <w:sz w:val="24"/>
          <w:highlight w:val="none"/>
          <w:shd w:val="clear" w:color="auto" w:fill="auto"/>
        </w:rPr>
        <w:t xml:space="preserve">  3.</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 xml:space="preserve">同级政府采购监督管理部门            </w:t>
      </w:r>
    </w:p>
    <w:p w14:paraId="7B41E3CE">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称：建德市财政局、浙江省政府采购行政裁决服务中心（杭州）</w:t>
      </w:r>
    </w:p>
    <w:p w14:paraId="27FD10EF">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址：杭州市上城区清泰街549号城建综合大楼11楼（快递仅限ems或顺丰）</w:t>
      </w:r>
    </w:p>
    <w:p w14:paraId="22D272E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传    真： /</w:t>
      </w:r>
    </w:p>
    <w:p w14:paraId="49FD4A37">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联系人 ：朱女士</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王女士</w:t>
      </w:r>
    </w:p>
    <w:p w14:paraId="255084B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监督投诉电话：0571-87227671,0571-87800218</w:t>
      </w:r>
    </w:p>
    <w:p w14:paraId="67BD27DA">
      <w:pPr>
        <w:spacing w:line="360" w:lineRule="auto"/>
        <w:ind w:firstLine="480"/>
        <w:jc w:val="left"/>
        <w:rPr>
          <w:rFonts w:hint="eastAsia" w:ascii="宋体" w:hAnsi="宋体" w:eastAsia="宋体" w:cs="宋体"/>
          <w:color w:val="auto"/>
          <w:sz w:val="24"/>
          <w:highlight w:val="none"/>
          <w:lang w:eastAsia="zh-CN"/>
        </w:rPr>
      </w:pPr>
    </w:p>
    <w:p w14:paraId="7B2D5007">
      <w:pPr>
        <w:spacing w:line="360" w:lineRule="auto"/>
        <w:ind w:firstLine="720" w:firstLineChars="300"/>
        <w:rPr>
          <w:rFonts w:hint="eastAsia" w:ascii="宋体" w:hAnsi="宋体" w:eastAsia="宋体" w:cs="宋体"/>
          <w:color w:val="auto"/>
          <w:sz w:val="24"/>
          <w:highlight w:val="none"/>
        </w:rPr>
      </w:pPr>
    </w:p>
    <w:p w14:paraId="43E01B2B">
      <w:pPr>
        <w:pStyle w:val="3"/>
        <w:rPr>
          <w:rFonts w:hint="eastAsia"/>
          <w:color w:val="auto"/>
          <w:highlight w:val="none"/>
        </w:rPr>
      </w:pPr>
    </w:p>
    <w:p w14:paraId="65B1E3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A539C4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8F8104F">
      <w:pPr>
        <w:pStyle w:val="3"/>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highlight w:val="none"/>
        </w:rPr>
        <w:br w:type="page"/>
      </w:r>
    </w:p>
    <w:p w14:paraId="2C07D656">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9"/>
      <w:r>
        <w:rPr>
          <w:rFonts w:hint="eastAsia" w:asciiTheme="majorEastAsia" w:hAnsiTheme="majorEastAsia" w:eastAsiaTheme="majorEastAsia" w:cstheme="majorEastAsia"/>
          <w:b/>
          <w:color w:val="auto"/>
          <w:sz w:val="36"/>
          <w:szCs w:val="20"/>
          <w:highlight w:val="none"/>
        </w:rPr>
        <w:t xml:space="preserve"> 投标人须知</w:t>
      </w:r>
      <w:bookmarkEnd w:id="10"/>
    </w:p>
    <w:p w14:paraId="1FE6BA3C">
      <w:pP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318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A3D73D">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374F5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AEFF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14:paraId="4583A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971C794">
            <w:pPr>
              <w:snapToGrid w:val="0"/>
              <w:spacing w:line="360" w:lineRule="auto"/>
              <w:jc w:val="center"/>
              <w:rPr>
                <w:rFonts w:hint="eastAsia" w:asciiTheme="majorEastAsia" w:hAnsiTheme="majorEastAsia" w:eastAsiaTheme="majorEastAsia" w:cstheme="majorEastAsia"/>
                <w:color w:val="auto"/>
                <w:sz w:val="24"/>
                <w:highlight w:val="none"/>
              </w:rPr>
            </w:pPr>
          </w:p>
          <w:p w14:paraId="0ECD7E0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B0BB1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3B0EAA">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bCs/>
                <w:color w:val="auto"/>
                <w:sz w:val="24"/>
                <w:szCs w:val="24"/>
                <w:highlight w:val="none"/>
                <w:u w:val="single"/>
                <w:lang w:eastAsia="zh-CN"/>
              </w:rPr>
              <w:t>运输轨道。</w:t>
            </w:r>
          </w:p>
          <w:p w14:paraId="551520A7">
            <w:pPr>
              <w:spacing w:line="360" w:lineRule="auto"/>
              <w:rPr>
                <w:rFonts w:hint="eastAsia" w:asciiTheme="majorEastAsia" w:hAnsiTheme="majorEastAsia" w:eastAsiaTheme="majorEastAsia" w:cstheme="majorEastAsia"/>
                <w:color w:val="auto"/>
                <w:sz w:val="24"/>
                <w:highlight w:val="none"/>
              </w:rPr>
            </w:pPr>
          </w:p>
        </w:tc>
      </w:tr>
      <w:tr w14:paraId="736C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287F9E">
            <w:pPr>
              <w:snapToGrid w:val="0"/>
              <w:spacing w:line="360" w:lineRule="auto"/>
              <w:jc w:val="center"/>
              <w:rPr>
                <w:rFonts w:hint="eastAsia" w:asciiTheme="majorEastAsia" w:hAnsiTheme="majorEastAsia" w:eastAsiaTheme="majorEastAsia" w:cstheme="majorEastAsia"/>
                <w:color w:val="auto"/>
                <w:sz w:val="24"/>
                <w:highlight w:val="none"/>
              </w:rPr>
            </w:pPr>
          </w:p>
          <w:p w14:paraId="3A0CFFF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4581AC">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2BF81C">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bCs/>
                <w:color w:val="auto"/>
                <w:sz w:val="24"/>
                <w:szCs w:val="24"/>
                <w:highlight w:val="none"/>
                <w:u w:val="single"/>
                <w:lang w:eastAsia="zh-CN"/>
              </w:rPr>
              <w:t>运输轨道</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none"/>
                <w:lang w:eastAsia="zh-CN"/>
              </w:rPr>
              <w:t>行业</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 xml:space="preserve"> </w:t>
            </w:r>
          </w:p>
        </w:tc>
      </w:tr>
      <w:tr w14:paraId="7D5AF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94AB39">
            <w:pPr>
              <w:snapToGrid w:val="0"/>
              <w:spacing w:line="360" w:lineRule="auto"/>
              <w:jc w:val="center"/>
              <w:rPr>
                <w:rFonts w:hint="eastAsia" w:asciiTheme="majorEastAsia" w:hAnsiTheme="majorEastAsia" w:eastAsiaTheme="majorEastAsia" w:cstheme="majorEastAsia"/>
                <w:color w:val="auto"/>
                <w:sz w:val="24"/>
                <w:highlight w:val="none"/>
              </w:rPr>
            </w:pPr>
          </w:p>
          <w:p w14:paraId="4AAD3FA2">
            <w:pPr>
              <w:snapToGrid w:val="0"/>
              <w:spacing w:line="360" w:lineRule="auto"/>
              <w:jc w:val="center"/>
              <w:rPr>
                <w:rFonts w:hint="eastAsia" w:asciiTheme="majorEastAsia" w:hAnsiTheme="majorEastAsia" w:eastAsiaTheme="majorEastAsia" w:cstheme="majorEastAsia"/>
                <w:color w:val="auto"/>
                <w:sz w:val="24"/>
                <w:highlight w:val="none"/>
              </w:rPr>
            </w:pPr>
          </w:p>
          <w:p w14:paraId="7317886E">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759BBE">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4B3902">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本项目不允许采购进口产品。</w:t>
            </w:r>
          </w:p>
          <w:p w14:paraId="038DC180">
            <w:pP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可以就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采购进口产品。</w:t>
            </w:r>
          </w:p>
        </w:tc>
      </w:tr>
      <w:tr w14:paraId="38A10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25C7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BF2581">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54059">
            <w:pPr>
              <w:spacing w:line="360" w:lineRule="auto"/>
              <w:rPr>
                <w:rFonts w:hint="eastAsia" w:asciiTheme="majorEastAsia" w:hAnsiTheme="majorEastAsia" w:eastAsiaTheme="majorEastAsia" w:cstheme="majorEastAsia"/>
                <w:color w:val="auto"/>
                <w:sz w:val="24"/>
                <w:highlight w:val="none"/>
                <w:lang w:eastAsia="zh-CN"/>
              </w:rPr>
            </w:pPr>
            <w:sdt>
              <w:sdtPr>
                <w:rPr>
                  <w:rFonts w:hint="eastAsia" w:asciiTheme="majorEastAsia" w:hAnsiTheme="majorEastAsia" w:eastAsiaTheme="majorEastAsia" w:cstheme="majorEastAsia"/>
                  <w:color w:val="auto"/>
                  <w:kern w:val="0"/>
                  <w:sz w:val="24"/>
                  <w:highlight w:val="none"/>
                </w:rPr>
                <w:id w:val="-1477286927"/>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 xml:space="preserve">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lang w:val="en-US" w:eastAsia="zh-CN"/>
              </w:rPr>
              <w:t>货物运输</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sz w:val="24"/>
                <w:highlight w:val="none"/>
                <w:lang w:eastAsia="zh-CN"/>
              </w:rPr>
              <w:t>。</w:t>
            </w:r>
          </w:p>
          <w:p w14:paraId="54E1B04B">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p w14:paraId="1FA7097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注：不得限制大中型企业向小微企业合理分包。</w:t>
            </w:r>
          </w:p>
        </w:tc>
      </w:tr>
      <w:tr w14:paraId="548E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70B1CE">
            <w:pPr>
              <w:snapToGrid w:val="0"/>
              <w:spacing w:line="360" w:lineRule="auto"/>
              <w:jc w:val="center"/>
              <w:rPr>
                <w:rFonts w:hint="eastAsia" w:asciiTheme="majorEastAsia" w:hAnsiTheme="majorEastAsia" w:eastAsiaTheme="majorEastAsia" w:cstheme="majorEastAsia"/>
                <w:color w:val="auto"/>
                <w:sz w:val="24"/>
                <w:highlight w:val="none"/>
              </w:rPr>
            </w:pPr>
          </w:p>
          <w:p w14:paraId="1971C0D9">
            <w:pPr>
              <w:snapToGrid w:val="0"/>
              <w:spacing w:line="360" w:lineRule="auto"/>
              <w:jc w:val="center"/>
              <w:rPr>
                <w:rFonts w:hint="eastAsia" w:asciiTheme="majorEastAsia" w:hAnsiTheme="majorEastAsia" w:eastAsiaTheme="majorEastAsia" w:cstheme="majorEastAsia"/>
                <w:color w:val="auto"/>
                <w:sz w:val="24"/>
                <w:highlight w:val="none"/>
              </w:rPr>
            </w:pPr>
          </w:p>
          <w:p w14:paraId="1F901B95">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CED11A">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7708BD">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21296641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70B0B5B6">
            <w:pPr>
              <w:spacing w:line="360" w:lineRule="auto"/>
              <w:rPr>
                <w:rFonts w:hint="eastAsia" w:asciiTheme="majorEastAsia" w:hAnsiTheme="majorEastAsia" w:eastAsiaTheme="majorEastAsia" w:cstheme="majorEastAsia"/>
                <w:color w:val="auto"/>
                <w:sz w:val="24"/>
                <w:szCs w:val="20"/>
                <w:highlight w:val="none"/>
              </w:rPr>
            </w:pPr>
            <w:sdt>
              <w:sdtPr>
                <w:rPr>
                  <w:rFonts w:hint="eastAsia" w:asciiTheme="majorEastAsia" w:hAnsiTheme="majorEastAsia" w:eastAsiaTheme="majorEastAsia" w:cstheme="maj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14:paraId="19DA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93B654">
            <w:pPr>
              <w:snapToGrid w:val="0"/>
              <w:spacing w:line="360" w:lineRule="auto"/>
              <w:jc w:val="center"/>
              <w:rPr>
                <w:rFonts w:hint="eastAsia" w:asciiTheme="majorEastAsia" w:hAnsiTheme="majorEastAsia" w:eastAsiaTheme="majorEastAsia" w:cstheme="majorEastAsia"/>
                <w:color w:val="auto"/>
                <w:sz w:val="24"/>
                <w:highlight w:val="none"/>
              </w:rPr>
            </w:pPr>
          </w:p>
          <w:p w14:paraId="2E1A4C9C">
            <w:pPr>
              <w:snapToGrid w:val="0"/>
              <w:spacing w:line="360" w:lineRule="auto"/>
              <w:jc w:val="center"/>
              <w:rPr>
                <w:rFonts w:hint="eastAsia" w:asciiTheme="majorEastAsia" w:hAnsiTheme="majorEastAsia" w:eastAsiaTheme="majorEastAsia" w:cstheme="majorEastAsia"/>
                <w:color w:val="auto"/>
                <w:sz w:val="24"/>
                <w:highlight w:val="none"/>
              </w:rPr>
            </w:pPr>
          </w:p>
          <w:p w14:paraId="49255932">
            <w:pPr>
              <w:snapToGrid w:val="0"/>
              <w:spacing w:line="360" w:lineRule="auto"/>
              <w:jc w:val="center"/>
              <w:rPr>
                <w:rFonts w:hint="eastAsia" w:asciiTheme="majorEastAsia" w:hAnsiTheme="majorEastAsia" w:eastAsiaTheme="majorEastAsia" w:cstheme="majorEastAsia"/>
                <w:color w:val="auto"/>
                <w:sz w:val="24"/>
                <w:highlight w:val="none"/>
              </w:rPr>
            </w:pPr>
          </w:p>
          <w:p w14:paraId="441E8F64">
            <w:pPr>
              <w:snapToGrid w:val="0"/>
              <w:spacing w:line="360" w:lineRule="auto"/>
              <w:jc w:val="center"/>
              <w:rPr>
                <w:rFonts w:hint="eastAsia" w:asciiTheme="majorEastAsia" w:hAnsiTheme="majorEastAsia" w:eastAsiaTheme="majorEastAsia" w:cstheme="majorEastAsia"/>
                <w:color w:val="auto"/>
                <w:sz w:val="24"/>
                <w:highlight w:val="none"/>
              </w:rPr>
            </w:pPr>
          </w:p>
          <w:p w14:paraId="67844796">
            <w:pPr>
              <w:snapToGrid w:val="0"/>
              <w:spacing w:line="360" w:lineRule="auto"/>
              <w:jc w:val="center"/>
              <w:rPr>
                <w:rFonts w:hint="eastAsia" w:asciiTheme="majorEastAsia" w:hAnsiTheme="majorEastAsia" w:eastAsiaTheme="majorEastAsia" w:cstheme="majorEastAsia"/>
                <w:color w:val="auto"/>
                <w:sz w:val="24"/>
                <w:highlight w:val="none"/>
              </w:rPr>
            </w:pPr>
          </w:p>
          <w:p w14:paraId="5A4ED083">
            <w:pPr>
              <w:snapToGrid w:val="0"/>
              <w:spacing w:line="360" w:lineRule="auto"/>
              <w:jc w:val="center"/>
              <w:rPr>
                <w:rFonts w:hint="eastAsia" w:asciiTheme="majorEastAsia" w:hAnsiTheme="majorEastAsia" w:eastAsiaTheme="majorEastAsia" w:cstheme="majorEastAsia"/>
                <w:color w:val="auto"/>
                <w:sz w:val="24"/>
                <w:highlight w:val="none"/>
              </w:rPr>
            </w:pPr>
          </w:p>
          <w:p w14:paraId="2DD733DD">
            <w:pPr>
              <w:snapToGrid w:val="0"/>
              <w:spacing w:line="360" w:lineRule="auto"/>
              <w:jc w:val="center"/>
              <w:rPr>
                <w:rFonts w:hint="eastAsia" w:asciiTheme="majorEastAsia" w:hAnsiTheme="majorEastAsia" w:eastAsiaTheme="majorEastAsia" w:cstheme="majorEastAsia"/>
                <w:color w:val="auto"/>
                <w:sz w:val="24"/>
                <w:highlight w:val="none"/>
              </w:rPr>
            </w:pPr>
          </w:p>
          <w:p w14:paraId="37789917">
            <w:pPr>
              <w:snapToGrid w:val="0"/>
              <w:spacing w:line="360" w:lineRule="auto"/>
              <w:jc w:val="center"/>
              <w:rPr>
                <w:rFonts w:hint="eastAsia" w:asciiTheme="majorEastAsia" w:hAnsiTheme="majorEastAsia" w:eastAsiaTheme="majorEastAsia" w:cstheme="majorEastAsia"/>
                <w:color w:val="auto"/>
                <w:sz w:val="24"/>
                <w:highlight w:val="none"/>
              </w:rPr>
            </w:pPr>
          </w:p>
          <w:p w14:paraId="2B5211CC">
            <w:pPr>
              <w:snapToGrid w:val="0"/>
              <w:spacing w:line="360" w:lineRule="auto"/>
              <w:jc w:val="center"/>
              <w:rPr>
                <w:rFonts w:hint="eastAsia" w:asciiTheme="majorEastAsia" w:hAnsiTheme="majorEastAsia" w:eastAsiaTheme="majorEastAsia" w:cstheme="majorEastAsia"/>
                <w:color w:val="auto"/>
                <w:sz w:val="24"/>
                <w:highlight w:val="none"/>
              </w:rPr>
            </w:pPr>
          </w:p>
          <w:p w14:paraId="50325A5A">
            <w:pPr>
              <w:snapToGrid w:val="0"/>
              <w:spacing w:line="360" w:lineRule="auto"/>
              <w:jc w:val="center"/>
              <w:rPr>
                <w:rFonts w:hint="eastAsia" w:asciiTheme="majorEastAsia" w:hAnsiTheme="majorEastAsia" w:eastAsiaTheme="majorEastAsia" w:cstheme="majorEastAsia"/>
                <w:color w:val="auto"/>
                <w:sz w:val="24"/>
                <w:highlight w:val="none"/>
              </w:rPr>
            </w:pPr>
          </w:p>
          <w:p w14:paraId="56C0F87B">
            <w:pPr>
              <w:snapToGrid w:val="0"/>
              <w:spacing w:line="360" w:lineRule="auto"/>
              <w:jc w:val="center"/>
              <w:rPr>
                <w:rFonts w:hint="eastAsia" w:asciiTheme="majorEastAsia" w:hAnsiTheme="majorEastAsia" w:eastAsiaTheme="majorEastAsia" w:cstheme="majorEastAsia"/>
                <w:color w:val="auto"/>
                <w:sz w:val="24"/>
                <w:highlight w:val="none"/>
              </w:rPr>
            </w:pPr>
          </w:p>
          <w:p w14:paraId="19F12587">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0DED6B">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9DBD18">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63994648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14:paraId="214FB6CA">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B要求提供，</w:t>
            </w:r>
          </w:p>
          <w:p w14:paraId="4A5DE7EB">
            <w:pPr>
              <w:spacing w:line="360" w:lineRule="auto"/>
              <w:rPr>
                <w:rFonts w:hint="eastAsia" w:asciiTheme="majorEastAsia" w:hAnsiTheme="majorEastAsia" w:eastAsiaTheme="majorEastAsia" w:cstheme="majorEastAsia"/>
                <w:color w:val="auto"/>
                <w:kern w:val="0"/>
                <w:sz w:val="24"/>
                <w:highlight w:val="none"/>
                <w:u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none"/>
              </w:rPr>
              <w:t>）</w:t>
            </w:r>
            <w:r>
              <w:rPr>
                <w:rFonts w:hint="eastAsia" w:asciiTheme="majorEastAsia" w:hAnsiTheme="majorEastAsia" w:eastAsiaTheme="majorEastAsia" w:cstheme="majorEastAsia"/>
                <w:snapToGrid w:val="0"/>
                <w:color w:val="auto"/>
                <w:kern w:val="28"/>
                <w:sz w:val="24"/>
                <w:highlight w:val="none"/>
                <w:u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bCs/>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u w:val="single"/>
              </w:rPr>
              <w:t>；</w:t>
            </w:r>
          </w:p>
          <w:p w14:paraId="6F5BD1E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snapToGrid w:val="0"/>
                <w:color w:val="auto"/>
                <w:kern w:val="28"/>
                <w:sz w:val="24"/>
                <w:highlight w:val="none"/>
                <w:u w:val="single"/>
                <w:lang w:eastAsia="zh-CN"/>
              </w:rPr>
              <w:t>符合招标文件标准和要求</w:t>
            </w:r>
            <w:r>
              <w:rPr>
                <w:rFonts w:hint="eastAsia" w:asciiTheme="majorEastAsia" w:hAnsiTheme="majorEastAsia" w:eastAsiaTheme="majorEastAsia" w:cstheme="majorEastAsia"/>
                <w:color w:val="auto"/>
                <w:kern w:val="0"/>
                <w:sz w:val="24"/>
                <w:highlight w:val="none"/>
              </w:rPr>
              <w:t>；</w:t>
            </w:r>
          </w:p>
          <w:p w14:paraId="47AAD0C5">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14:paraId="64CC53A4">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sdt>
              <w:sdtPr>
                <w:rPr>
                  <w:rFonts w:hint="eastAsia" w:asciiTheme="majorEastAsia" w:hAnsiTheme="majorEastAsia" w:eastAsiaTheme="majorEastAsia" w:cs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highlight w:val="none"/>
              </w:rPr>
              <w:t>否；</w:t>
            </w:r>
            <w:sdt>
              <w:sdtPr>
                <w:rPr>
                  <w:rFonts w:hint="eastAsia" w:asciiTheme="majorEastAsia" w:hAnsiTheme="majorEastAsia" w:eastAsiaTheme="majorEastAsia" w:cs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2D42D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14:paraId="390C292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将通知未中标人在规定的时间内取回，逾期未取回的，采购人、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不负保管义务；对于中标人提供的样品，采购人将进行保管、封存，并作为履约验收的参考。</w:t>
            </w:r>
          </w:p>
          <w:p w14:paraId="04AC3B2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14:paraId="124D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88EAE9">
            <w:pPr>
              <w:snapToGrid w:val="0"/>
              <w:spacing w:line="360" w:lineRule="auto"/>
              <w:jc w:val="center"/>
              <w:rPr>
                <w:rFonts w:hint="eastAsia" w:asciiTheme="majorEastAsia" w:hAnsiTheme="majorEastAsia" w:eastAsiaTheme="majorEastAsia" w:cstheme="majorEastAsia"/>
                <w:color w:val="auto"/>
                <w:sz w:val="24"/>
                <w:highlight w:val="none"/>
              </w:rPr>
            </w:pPr>
          </w:p>
          <w:p w14:paraId="1E47D27D">
            <w:pPr>
              <w:snapToGrid w:val="0"/>
              <w:spacing w:line="360" w:lineRule="auto"/>
              <w:jc w:val="center"/>
              <w:rPr>
                <w:rFonts w:hint="eastAsia" w:asciiTheme="majorEastAsia" w:hAnsiTheme="majorEastAsia" w:eastAsiaTheme="majorEastAsia" w:cstheme="majorEastAsia"/>
                <w:color w:val="auto"/>
                <w:sz w:val="24"/>
                <w:highlight w:val="none"/>
              </w:rPr>
            </w:pPr>
          </w:p>
          <w:p w14:paraId="4FC0B262">
            <w:pPr>
              <w:snapToGrid w:val="0"/>
              <w:spacing w:line="360" w:lineRule="auto"/>
              <w:jc w:val="center"/>
              <w:rPr>
                <w:rFonts w:hint="eastAsia" w:asciiTheme="majorEastAsia" w:hAnsiTheme="majorEastAsia" w:eastAsiaTheme="majorEastAsia" w:cstheme="majorEastAsia"/>
                <w:color w:val="auto"/>
                <w:sz w:val="24"/>
                <w:highlight w:val="none"/>
              </w:rPr>
            </w:pPr>
          </w:p>
          <w:p w14:paraId="59FF3B80">
            <w:pPr>
              <w:snapToGrid w:val="0"/>
              <w:spacing w:line="360" w:lineRule="auto"/>
              <w:jc w:val="center"/>
              <w:rPr>
                <w:rFonts w:hint="eastAsia" w:asciiTheme="majorEastAsia" w:hAnsiTheme="majorEastAsia" w:eastAsiaTheme="majorEastAsia" w:cstheme="majorEastAsia"/>
                <w:color w:val="auto"/>
                <w:sz w:val="24"/>
                <w:highlight w:val="none"/>
              </w:rPr>
            </w:pPr>
          </w:p>
          <w:p w14:paraId="372C061F">
            <w:pPr>
              <w:snapToGrid w:val="0"/>
              <w:spacing w:line="360" w:lineRule="auto"/>
              <w:jc w:val="center"/>
              <w:rPr>
                <w:rFonts w:hint="eastAsia" w:asciiTheme="majorEastAsia" w:hAnsiTheme="majorEastAsia" w:eastAsiaTheme="majorEastAsia" w:cstheme="majorEastAsia"/>
                <w:color w:val="auto"/>
                <w:sz w:val="24"/>
                <w:highlight w:val="none"/>
              </w:rPr>
            </w:pPr>
          </w:p>
          <w:p w14:paraId="283DBB4F">
            <w:pPr>
              <w:snapToGrid w:val="0"/>
              <w:spacing w:line="360" w:lineRule="auto"/>
              <w:jc w:val="center"/>
              <w:rPr>
                <w:rFonts w:hint="eastAsia" w:asciiTheme="majorEastAsia" w:hAnsiTheme="majorEastAsia" w:eastAsiaTheme="majorEastAsia" w:cstheme="majorEastAsia"/>
                <w:color w:val="auto"/>
                <w:sz w:val="24"/>
                <w:highlight w:val="none"/>
              </w:rPr>
            </w:pPr>
          </w:p>
          <w:p w14:paraId="5138ED68">
            <w:pPr>
              <w:snapToGrid w:val="0"/>
              <w:spacing w:line="360" w:lineRule="auto"/>
              <w:jc w:val="center"/>
              <w:rPr>
                <w:rFonts w:hint="eastAsia" w:asciiTheme="majorEastAsia" w:hAnsiTheme="majorEastAsia" w:eastAsiaTheme="majorEastAsia" w:cstheme="majorEastAsia"/>
                <w:color w:val="auto"/>
                <w:sz w:val="24"/>
                <w:highlight w:val="none"/>
              </w:rPr>
            </w:pPr>
          </w:p>
          <w:p w14:paraId="62D0EE3F">
            <w:pPr>
              <w:snapToGrid w:val="0"/>
              <w:spacing w:line="360" w:lineRule="auto"/>
              <w:jc w:val="center"/>
              <w:rPr>
                <w:rFonts w:hint="eastAsia" w:asciiTheme="majorEastAsia" w:hAnsiTheme="majorEastAsia" w:eastAsiaTheme="majorEastAsia" w:cstheme="majorEastAsia"/>
                <w:color w:val="auto"/>
                <w:sz w:val="24"/>
                <w:highlight w:val="none"/>
              </w:rPr>
            </w:pPr>
          </w:p>
          <w:p w14:paraId="67B9198D">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EE038A">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780F2">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859348549"/>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4FA09D1F">
            <w:pP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p>
          <w:p w14:paraId="008AF6E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stheme="majorEastAsia"/>
                <w:color w:val="auto"/>
                <w:kern w:val="0"/>
                <w:sz w:val="24"/>
                <w:highlight w:val="none"/>
                <w:u w:val="single"/>
              </w:rPr>
              <w:t>20</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分钟，讲解次序以投标文件解密时间先后次序为准，讲解演示人员不超过</w:t>
            </w:r>
            <w:r>
              <w:rPr>
                <w:rFonts w:hint="eastAsia" w:asciiTheme="majorEastAsia" w:hAnsiTheme="majorEastAsia" w:eastAsiaTheme="majorEastAsia" w:cstheme="majorEastAsia"/>
                <w:color w:val="auto"/>
                <w:kern w:val="0"/>
                <w:sz w:val="24"/>
                <w:highlight w:val="none"/>
                <w:u w:val="single"/>
              </w:rPr>
              <w:t>3</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u w:val="single"/>
                <w:lang w:val="en-US" w:eastAsia="zh-CN"/>
              </w:rPr>
              <w:t>编制时可根据项目情况进行调整</w:t>
            </w:r>
            <w:r>
              <w:rPr>
                <w:rFonts w:hint="eastAsia" w:asciiTheme="majorEastAsia" w:hAnsiTheme="majorEastAsia" w:eastAsiaTheme="majorEastAsia" w:cstheme="majorEastAsia"/>
                <w:color w:val="auto"/>
                <w:kern w:val="0"/>
                <w:sz w:val="24"/>
                <w:highlight w:val="none"/>
                <w:u w:val="single"/>
                <w:lang w:eastAsia="zh-CN"/>
              </w:rPr>
              <w:t>）</w:t>
            </w:r>
            <w:r>
              <w:rPr>
                <w:rFonts w:hint="eastAsia" w:asciiTheme="majorEastAsia" w:hAnsiTheme="majorEastAsia" w:eastAsiaTheme="majorEastAsia" w:cstheme="majorEastAsia"/>
                <w:color w:val="auto"/>
                <w:kern w:val="0"/>
                <w:sz w:val="24"/>
                <w:highlight w:val="none"/>
              </w:rPr>
              <w:t>人。讲解演示结束后按要求解答评标委员会提问。</w:t>
            </w:r>
          </w:p>
          <w:p w14:paraId="3A89F2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14:paraId="57B6CABC">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14:paraId="7908F53E">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37ACA92E">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2A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4C693F">
            <w:pPr>
              <w:snapToGrid w:val="0"/>
              <w:spacing w:line="360" w:lineRule="auto"/>
              <w:jc w:val="center"/>
              <w:rPr>
                <w:rFonts w:hint="eastAsia" w:asciiTheme="majorEastAsia" w:hAnsiTheme="majorEastAsia" w:eastAsiaTheme="majorEastAsia" w:cstheme="majorEastAsia"/>
                <w:color w:val="auto"/>
                <w:sz w:val="24"/>
                <w:highlight w:val="none"/>
              </w:rPr>
            </w:pPr>
          </w:p>
          <w:p w14:paraId="07C9AACD">
            <w:pPr>
              <w:snapToGrid w:val="0"/>
              <w:spacing w:line="360" w:lineRule="auto"/>
              <w:jc w:val="center"/>
              <w:rPr>
                <w:rFonts w:hint="eastAsia" w:asciiTheme="majorEastAsia" w:hAnsiTheme="majorEastAsia" w:eastAsiaTheme="majorEastAsia" w:cstheme="majorEastAsia"/>
                <w:color w:val="auto"/>
                <w:sz w:val="24"/>
                <w:highlight w:val="none"/>
              </w:rPr>
            </w:pPr>
          </w:p>
          <w:p w14:paraId="3FBA1F20">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6E0A08">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14F00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14:paraId="6F093ADD">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14:paraId="6462C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59DB9F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A38208">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CF5B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14:paraId="3EBEB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C73512">
            <w:pPr>
              <w:snapToGrid w:val="0"/>
              <w:spacing w:line="360" w:lineRule="auto"/>
              <w:jc w:val="center"/>
              <w:rPr>
                <w:rFonts w:hint="eastAsia" w:asciiTheme="majorEastAsia" w:hAnsiTheme="majorEastAsia" w:eastAsiaTheme="majorEastAsia" w:cstheme="majorEastAsia"/>
                <w:color w:val="auto"/>
                <w:sz w:val="24"/>
                <w:highlight w:val="none"/>
              </w:rPr>
            </w:pPr>
          </w:p>
          <w:p w14:paraId="15FF7306">
            <w:pPr>
              <w:snapToGrid w:val="0"/>
              <w:spacing w:line="360" w:lineRule="auto"/>
              <w:jc w:val="center"/>
              <w:rPr>
                <w:rFonts w:hint="eastAsia" w:asciiTheme="majorEastAsia" w:hAnsiTheme="majorEastAsia" w:eastAsiaTheme="majorEastAsia" w:cstheme="majorEastAsia"/>
                <w:color w:val="auto"/>
                <w:sz w:val="24"/>
                <w:highlight w:val="none"/>
              </w:rPr>
            </w:pPr>
          </w:p>
          <w:p w14:paraId="089216F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41D07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02F53">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88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274E3010">
            <w:pPr>
              <w:snapToGrid w:val="0"/>
              <w:spacing w:line="360" w:lineRule="auto"/>
              <w:jc w:val="center"/>
              <w:rPr>
                <w:rFonts w:hint="eastAsia" w:asciiTheme="majorEastAsia" w:hAnsiTheme="majorEastAsia" w:eastAsiaTheme="majorEastAsia" w:cstheme="majorEastAsia"/>
                <w:color w:val="auto"/>
                <w:sz w:val="24"/>
                <w:highlight w:val="none"/>
              </w:rPr>
            </w:pPr>
          </w:p>
          <w:p w14:paraId="0F9BE34D">
            <w:pPr>
              <w:snapToGrid w:val="0"/>
              <w:spacing w:line="360" w:lineRule="auto"/>
              <w:jc w:val="center"/>
              <w:rPr>
                <w:rFonts w:hint="eastAsia" w:asciiTheme="majorEastAsia" w:hAnsiTheme="majorEastAsia" w:eastAsiaTheme="majorEastAsia" w:cstheme="majorEastAsia"/>
                <w:color w:val="auto"/>
                <w:sz w:val="24"/>
                <w:highlight w:val="none"/>
              </w:rPr>
            </w:pPr>
          </w:p>
          <w:p w14:paraId="57F06B29">
            <w:pPr>
              <w:snapToGrid w:val="0"/>
              <w:spacing w:line="360" w:lineRule="auto"/>
              <w:jc w:val="center"/>
              <w:rPr>
                <w:rFonts w:hint="eastAsia" w:asciiTheme="majorEastAsia" w:hAnsiTheme="majorEastAsia" w:eastAsiaTheme="majorEastAsia" w:cstheme="majorEastAsia"/>
                <w:color w:val="auto"/>
                <w:sz w:val="24"/>
                <w:highlight w:val="none"/>
              </w:rPr>
            </w:pPr>
          </w:p>
          <w:p w14:paraId="1B920F2D">
            <w:pPr>
              <w:snapToGrid w:val="0"/>
              <w:spacing w:line="360" w:lineRule="auto"/>
              <w:jc w:val="center"/>
              <w:rPr>
                <w:rFonts w:hint="eastAsia" w:asciiTheme="majorEastAsia" w:hAnsiTheme="majorEastAsia" w:eastAsiaTheme="majorEastAsia" w:cstheme="majorEastAsia"/>
                <w:color w:val="auto"/>
                <w:sz w:val="24"/>
                <w:highlight w:val="none"/>
              </w:rPr>
            </w:pPr>
          </w:p>
          <w:p w14:paraId="72923A17">
            <w:pPr>
              <w:snapToGrid w:val="0"/>
              <w:spacing w:line="360" w:lineRule="auto"/>
              <w:jc w:val="center"/>
              <w:rPr>
                <w:rFonts w:hint="eastAsia" w:asciiTheme="majorEastAsia" w:hAnsiTheme="majorEastAsia" w:eastAsiaTheme="majorEastAsia" w:cstheme="majorEastAsia"/>
                <w:color w:val="auto"/>
                <w:sz w:val="24"/>
                <w:highlight w:val="none"/>
              </w:rPr>
            </w:pPr>
          </w:p>
          <w:p w14:paraId="793CBC19">
            <w:pPr>
              <w:snapToGrid w:val="0"/>
              <w:spacing w:line="360" w:lineRule="auto"/>
              <w:jc w:val="center"/>
              <w:rPr>
                <w:rFonts w:hint="eastAsia" w:asciiTheme="majorEastAsia" w:hAnsiTheme="majorEastAsia" w:eastAsiaTheme="majorEastAsia" w:cstheme="majorEastAsia"/>
                <w:color w:val="auto"/>
                <w:sz w:val="24"/>
                <w:highlight w:val="none"/>
              </w:rPr>
            </w:pPr>
          </w:p>
          <w:p w14:paraId="5033FADE">
            <w:pPr>
              <w:snapToGrid w:val="0"/>
              <w:spacing w:line="360" w:lineRule="auto"/>
              <w:jc w:val="center"/>
              <w:rPr>
                <w:rFonts w:hint="eastAsia" w:asciiTheme="majorEastAsia" w:hAnsiTheme="majorEastAsia" w:eastAsiaTheme="majorEastAsia" w:cstheme="majorEastAsia"/>
                <w:color w:val="auto"/>
                <w:sz w:val="24"/>
                <w:highlight w:val="none"/>
              </w:rPr>
            </w:pPr>
          </w:p>
          <w:p w14:paraId="3599BD88">
            <w:pPr>
              <w:snapToGrid w:val="0"/>
              <w:spacing w:line="360" w:lineRule="auto"/>
              <w:jc w:val="center"/>
              <w:rPr>
                <w:rFonts w:hint="eastAsia" w:asciiTheme="majorEastAsia" w:hAnsiTheme="majorEastAsia" w:eastAsiaTheme="majorEastAsia" w:cstheme="majorEastAsia"/>
                <w:color w:val="auto"/>
                <w:sz w:val="24"/>
                <w:highlight w:val="none"/>
              </w:rPr>
            </w:pPr>
          </w:p>
          <w:p w14:paraId="0B44255B">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EF4A85">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460A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b/>
                <w:bCs/>
                <w:color w:val="auto"/>
                <w:kern w:val="0"/>
                <w:sz w:val="24"/>
                <w:highlight w:val="none"/>
                <w:lang w:val="zh-CN"/>
              </w:rPr>
              <w:t>投标文件</w:t>
            </w:r>
            <w:r>
              <w:rPr>
                <w:rFonts w:hint="eastAsia" w:asciiTheme="majorEastAsia" w:hAnsiTheme="majorEastAsia" w:eastAsiaTheme="majorEastAsia" w:cs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color w:val="auto"/>
                <w:kern w:val="0"/>
                <w:sz w:val="24"/>
                <w:highlight w:val="none"/>
                <w:lang w:val="zh-CN"/>
              </w:rPr>
              <w:t>投标文件中价格全部采用</w:t>
            </w:r>
            <w:r>
              <w:rPr>
                <w:rFonts w:hint="eastAsia" w:asciiTheme="majorEastAsia" w:hAnsiTheme="majorEastAsia" w:eastAsiaTheme="majorEastAsia" w:cstheme="majorEastAsia"/>
                <w:b/>
                <w:bCs/>
                <w:color w:val="auto"/>
                <w:kern w:val="0"/>
                <w:sz w:val="24"/>
                <w:highlight w:val="none"/>
                <w:lang w:val="zh-CN"/>
              </w:rPr>
              <w:t>优惠率</w:t>
            </w:r>
            <w:r>
              <w:rPr>
                <w:rFonts w:hint="eastAsia" w:asciiTheme="majorEastAsia" w:hAnsiTheme="majorEastAsia" w:eastAsiaTheme="majorEastAsia" w:cstheme="majorEastAsia"/>
                <w:color w:val="auto"/>
                <w:kern w:val="0"/>
                <w:sz w:val="24"/>
                <w:highlight w:val="none"/>
                <w:lang w:val="zh-CN"/>
              </w:rPr>
              <w:t>报价。招标文件未列明，而投标人认为必需的费用也需列入报价。</w:t>
            </w:r>
            <w:r>
              <w:rPr>
                <w:rFonts w:hint="eastAsia" w:asciiTheme="majorEastAsia" w:hAnsiTheme="majorEastAsia" w:eastAsiaTheme="majorEastAsia" w:cstheme="majorEastAsia"/>
                <w:b/>
                <w:color w:val="auto"/>
                <w:kern w:val="0"/>
                <w:sz w:val="24"/>
                <w:highlight w:val="none"/>
                <w:lang w:val="zh-CN"/>
              </w:rPr>
              <w:t>提醒：验收时检测费用由中标人承担，包含在投标总价中。</w:t>
            </w:r>
          </w:p>
          <w:p w14:paraId="2E4EF644">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14:paraId="33F10B23">
            <w:pPr>
              <w:snapToGrid w:val="0"/>
              <w:spacing w:line="360" w:lineRule="auto"/>
              <w:ind w:firstLine="240"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14:paraId="3D199BFF">
            <w:pPr>
              <w:snapToGrid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14:paraId="74A44903">
            <w:pPr>
              <w:spacing w:line="360" w:lineRule="auto"/>
              <w:ind w:firstLine="240"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14:paraId="5FE13DF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14:paraId="7654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0B8D3296">
            <w:pPr>
              <w:snapToGrid w:val="0"/>
              <w:spacing w:line="360" w:lineRule="auto"/>
              <w:jc w:val="center"/>
              <w:rPr>
                <w:rFonts w:hint="eastAsia" w:asciiTheme="majorEastAsia" w:hAnsiTheme="majorEastAsia" w:eastAsiaTheme="majorEastAsia" w:cstheme="majorEastAsia"/>
                <w:color w:val="auto"/>
                <w:sz w:val="24"/>
                <w:highlight w:val="none"/>
              </w:rPr>
            </w:pPr>
          </w:p>
          <w:p w14:paraId="07DF8375">
            <w:pPr>
              <w:snapToGrid w:val="0"/>
              <w:spacing w:line="360" w:lineRule="auto"/>
              <w:jc w:val="center"/>
              <w:rPr>
                <w:rFonts w:hint="eastAsia" w:asciiTheme="majorEastAsia" w:hAnsiTheme="majorEastAsia" w:eastAsiaTheme="majorEastAsia" w:cstheme="majorEastAsia"/>
                <w:color w:val="auto"/>
                <w:sz w:val="24"/>
                <w:highlight w:val="none"/>
              </w:rPr>
            </w:pPr>
          </w:p>
          <w:p w14:paraId="049B8081">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722371">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EC1C76">
            <w:pPr>
              <w:spacing w:line="360" w:lineRule="auto"/>
              <w:jc w:val="left"/>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szCs w:val="24"/>
                <w:highlight w:val="none"/>
                <w:lang w:val="en-US"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cs="宋体" w:asciiTheme="minorEastAsia" w:hAnsiTheme="minorEastAsia" w:eastAsiaTheme="minorEastAsia"/>
                <w:snapToGrid w:val="0"/>
                <w:color w:val="auto"/>
                <w:kern w:val="28"/>
                <w:sz w:val="24"/>
                <w:highlight w:val="none"/>
                <w:lang w:eastAsia="zh-CN"/>
              </w:rPr>
              <w:t>0571-89606885</w:t>
            </w:r>
            <w:r>
              <w:rPr>
                <w:rFonts w:hint="eastAsia" w:cs="宋体" w:asciiTheme="minorEastAsia" w:hAnsiTheme="minorEastAsia" w:eastAsiaTheme="minorEastAsia"/>
                <w:snapToGrid w:val="0"/>
                <w:color w:val="auto"/>
                <w:kern w:val="28"/>
                <w:sz w:val="24"/>
                <w:highlight w:val="none"/>
              </w:rPr>
              <w:t>.</w:t>
            </w:r>
          </w:p>
        </w:tc>
      </w:tr>
      <w:tr w14:paraId="12AB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CF2364">
            <w:pPr>
              <w:snapToGrid w:val="0"/>
              <w:spacing w:line="360" w:lineRule="auto"/>
              <w:jc w:val="center"/>
              <w:rPr>
                <w:rFonts w:hint="eastAsia" w:asciiTheme="majorEastAsia" w:hAnsiTheme="majorEastAsia" w:eastAsiaTheme="majorEastAsia" w:cstheme="majorEastAsia"/>
                <w:color w:val="auto"/>
                <w:sz w:val="24"/>
                <w:highlight w:val="none"/>
              </w:rPr>
            </w:pPr>
          </w:p>
          <w:p w14:paraId="7B01A122">
            <w:pPr>
              <w:snapToGrid w:val="0"/>
              <w:spacing w:line="360" w:lineRule="auto"/>
              <w:jc w:val="center"/>
              <w:rPr>
                <w:rFonts w:hint="eastAsia" w:asciiTheme="majorEastAsia" w:hAnsiTheme="majorEastAsia" w:eastAsiaTheme="majorEastAsia" w:cstheme="majorEastAsia"/>
                <w:color w:val="auto"/>
                <w:sz w:val="24"/>
                <w:highlight w:val="none"/>
              </w:rPr>
            </w:pPr>
          </w:p>
          <w:p w14:paraId="5C51FEA6">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D06A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0F73D">
            <w:pPr>
              <w:pStyle w:val="34"/>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sz w:val="24"/>
                <w:szCs w:val="24"/>
                <w:highlight w:val="none"/>
                <w:u w:val="single"/>
                <w:lang w:eastAsia="zh-CN"/>
              </w:rPr>
              <w:t>浙江省建德市新安东路100号4号楼1楼</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szCs w:val="24"/>
                <w:highlight w:val="none"/>
                <w:u w:val="single"/>
                <w:lang w:eastAsia="zh-CN"/>
              </w:rPr>
              <w:t>杜诗茹</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val="en-US" w:eastAsia="zh-CN"/>
              </w:rPr>
              <w:t>18106559273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tc>
      </w:tr>
      <w:tr w14:paraId="7D16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C4D4D3">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38E46C2">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794E2276">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14:paraId="0D6B80DA">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28522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30745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FFD32DE">
            <w:pPr>
              <w:spacing w:line="360" w:lineRule="auto"/>
              <w:rPr>
                <w:rFonts w:hint="eastAsia" w:asciiTheme="majorEastAsia" w:hAnsiTheme="majorEastAsia" w:eastAsiaTheme="majorEastAsia" w:cstheme="majorEastAsia"/>
                <w:color w:val="auto"/>
                <w:kern w:val="0"/>
                <w:sz w:val="24"/>
                <w:highlight w:val="none"/>
                <w:u w:val="none"/>
                <w:lang w:val="en-US" w:eastAsia="zh-CN"/>
              </w:rPr>
            </w:pPr>
            <w:sdt>
              <w:sdtPr>
                <w:rPr>
                  <w:rFonts w:hint="eastAsia" w:ascii="宋体" w:hAnsi="宋体" w:eastAsia="宋体" w:cs="宋体"/>
                  <w:color w:val="auto"/>
                  <w:kern w:val="0"/>
                  <w:sz w:val="24"/>
                  <w:highlight w:val="none"/>
                </w:rPr>
                <w:id w:val="14746408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cs="宋体" w:asciiTheme="minorEastAsia" w:hAnsiTheme="minorEastAsia" w:eastAsiaTheme="minorEastAsia"/>
                <w:color w:val="auto"/>
                <w:sz w:val="24"/>
                <w:highlight w:val="none"/>
                <w:u w:val="single"/>
              </w:rPr>
              <w:t xml:space="preserve"> </w:t>
            </w:r>
            <w:bookmarkStart w:id="18" w:name="OLE_LINK19"/>
            <w:r>
              <w:rPr>
                <w:rFonts w:hint="eastAsia" w:ascii="宋体" w:hAnsi="宋体" w:eastAsia="宋体" w:cs="宋体"/>
                <w:color w:val="auto"/>
                <w:kern w:val="0"/>
                <w:sz w:val="24"/>
                <w:highlight w:val="none"/>
                <w:u w:val="single"/>
                <w:lang w:val="en-US" w:eastAsia="zh-CN"/>
              </w:rPr>
              <w:t>国家发展计划委员会计价格[2002]1980 号文《招标代理服务费管理暂行办法》及</w:t>
            </w:r>
            <w:r>
              <w:rPr>
                <w:rFonts w:hint="eastAsia" w:ascii="宋体" w:hAnsi="宋体" w:eastAsia="宋体" w:cs="宋体"/>
                <w:color w:val="auto"/>
                <w:kern w:val="0"/>
                <w:sz w:val="24"/>
                <w:highlight w:val="none"/>
                <w:u w:val="single"/>
              </w:rPr>
              <w:t>发改办价格[2011]534号文的</w:t>
            </w:r>
            <w:r>
              <w:rPr>
                <w:rFonts w:hint="eastAsia" w:cs="宋体" w:asciiTheme="minorEastAsia" w:hAnsiTheme="minorEastAsia" w:eastAsiaTheme="minorEastAsia"/>
                <w:color w:val="auto"/>
                <w:sz w:val="24"/>
                <w:highlight w:val="none"/>
                <w:u w:val="single"/>
              </w:rPr>
              <w:t xml:space="preserve">  </w:t>
            </w:r>
            <w:r>
              <w:rPr>
                <w:rFonts w:hint="eastAsia" w:ascii="宋体" w:hAnsi="宋体" w:cs="宋体"/>
                <w:snapToGrid w:val="0"/>
                <w:color w:val="auto"/>
                <w:kern w:val="28"/>
                <w:sz w:val="24"/>
                <w:highlight w:val="none"/>
                <w:u w:val="none"/>
              </w:rPr>
              <w:t>收费标准</w:t>
            </w:r>
            <w:r>
              <w:rPr>
                <w:rFonts w:hint="eastAsia" w:ascii="宋体" w:hAnsi="宋体" w:cs="宋体"/>
                <w:snapToGrid w:val="0"/>
                <w:color w:val="auto"/>
                <w:kern w:val="28"/>
                <w:sz w:val="24"/>
                <w:highlight w:val="none"/>
              </w:rPr>
              <w:t>（</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类）计取，人民币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fldChar w:fldCharType="begin"/>
            </w:r>
            <w:r>
              <w:rPr>
                <w:rFonts w:hint="eastAsia" w:cs="宋体" w:asciiTheme="minorEastAsia" w:hAnsiTheme="minorEastAsia" w:eastAsiaTheme="minorEastAsia"/>
                <w:color w:val="auto"/>
                <w:sz w:val="24"/>
                <w:highlight w:val="none"/>
                <w:u w:val="single"/>
                <w:lang w:val="en-US" w:eastAsia="zh-CN"/>
              </w:rPr>
              <w:instrText xml:space="preserve"> = 5040 \* CHINESENUM4 \* MERGEFORMAT </w:instrText>
            </w:r>
            <w:r>
              <w:rPr>
                <w:rFonts w:hint="eastAsia" w:cs="宋体" w:asciiTheme="minorEastAsia" w:hAnsiTheme="minorEastAsia" w:eastAsiaTheme="minorEastAsia"/>
                <w:color w:val="auto"/>
                <w:sz w:val="24"/>
                <w:highlight w:val="none"/>
                <w:u w:val="single"/>
                <w:lang w:val="en-US" w:eastAsia="zh-CN"/>
              </w:rPr>
              <w:fldChar w:fldCharType="separate"/>
            </w:r>
            <w:r>
              <w:rPr>
                <w:rFonts w:hint="eastAsia" w:cs="宋体" w:asciiTheme="minorEastAsia" w:hAnsiTheme="minorEastAsia" w:eastAsiaTheme="minorEastAsia"/>
                <w:color w:val="auto"/>
                <w:sz w:val="24"/>
                <w:highlight w:val="none"/>
                <w:u w:val="single"/>
                <w:lang w:eastAsia="zh-CN"/>
              </w:rPr>
              <w:t>壹万壹仟贰佰伍拾</w:t>
            </w:r>
            <w:r>
              <w:rPr>
                <w:rFonts w:hint="eastAsia" w:cs="宋体" w:asciiTheme="minorEastAsia" w:hAnsiTheme="minorEastAsia" w:eastAsiaTheme="minorEastAsia"/>
                <w:color w:val="auto"/>
                <w:sz w:val="24"/>
                <w:highlight w:val="none"/>
                <w:u w:val="single"/>
              </w:rPr>
              <w:t>元整</w:t>
            </w:r>
            <w:r>
              <w:rPr>
                <w:rFonts w:hint="eastAsia" w:cs="宋体" w:asciiTheme="minorEastAsia" w:hAnsiTheme="minorEastAsia" w:eastAsiaTheme="minorEastAsia"/>
                <w:color w:val="auto"/>
                <w:sz w:val="24"/>
                <w:highlight w:val="none"/>
                <w:u w:val="single"/>
                <w:lang w:val="en-US" w:eastAsia="zh-CN"/>
              </w:rPr>
              <w:fldChar w:fldCharType="end"/>
            </w:r>
            <w:r>
              <w:rPr>
                <w:rFonts w:hint="eastAsia" w:cs="宋体" w:asciiTheme="minorEastAsia" w:hAnsiTheme="minorEastAsia" w:eastAsiaTheme="minorEastAsia"/>
                <w:color w:val="auto"/>
                <w:sz w:val="24"/>
                <w:highlight w:val="none"/>
                <w:u w:val="single"/>
              </w:rPr>
              <w:t>（</w:t>
            </w:r>
            <w:r>
              <w:rPr>
                <w:rFonts w:hint="eastAsia" w:ascii="宋体" w:hAnsi="宋体" w:cs="宋体"/>
                <w:snapToGrid w:val="0"/>
                <w:color w:val="auto"/>
                <w:kern w:val="28"/>
                <w:sz w:val="24"/>
                <w:highlight w:val="none"/>
              </w:rPr>
              <w:t>¥：</w:t>
            </w:r>
            <w:bookmarkStart w:id="19" w:name="OLE_LINK3"/>
            <w:r>
              <w:rPr>
                <w:rFonts w:hint="eastAsia" w:ascii="宋体" w:hAnsi="宋体" w:cs="宋体"/>
                <w:color w:val="auto"/>
                <w:kern w:val="0"/>
                <w:sz w:val="24"/>
                <w:highlight w:val="none"/>
                <w:u w:val="single"/>
                <w:lang w:val="en-US" w:eastAsia="zh-CN"/>
              </w:rPr>
              <w:t>11250</w:t>
            </w:r>
            <w:r>
              <w:rPr>
                <w:rFonts w:hint="eastAsia" w:ascii="宋体" w:hAnsi="宋体" w:eastAsia="宋体" w:cs="宋体"/>
                <w:color w:val="auto"/>
                <w:kern w:val="0"/>
                <w:sz w:val="24"/>
                <w:highlight w:val="none"/>
                <w:u w:val="single"/>
                <w:lang w:val="en-US" w:eastAsia="zh-CN"/>
              </w:rPr>
              <w:t>.00</w:t>
            </w:r>
            <w:bookmarkEnd w:id="19"/>
            <w:r>
              <w:rPr>
                <w:rFonts w:hint="eastAsia" w:ascii="宋体" w:hAnsi="宋体" w:cs="宋体"/>
                <w:snapToGrid w:val="0"/>
                <w:color w:val="auto"/>
                <w:kern w:val="28"/>
                <w:sz w:val="24"/>
                <w:highlight w:val="none"/>
              </w:rPr>
              <w:t>元）</w:t>
            </w:r>
            <w:bookmarkEnd w:id="18"/>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由成交供应商在领取成交通知书时支付给采购代理公司。</w:t>
            </w:r>
          </w:p>
        </w:tc>
      </w:tr>
      <w:tr w14:paraId="0510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4" w:hRule="atLeast"/>
          <w:tblHeader/>
        </w:trPr>
        <w:tc>
          <w:tcPr>
            <w:tcW w:w="629" w:type="dxa"/>
            <w:tcBorders>
              <w:top w:val="single" w:color="auto" w:sz="4" w:space="0"/>
              <w:left w:val="single" w:color="000000" w:sz="8" w:space="0"/>
              <w:right w:val="single" w:color="000000" w:sz="2" w:space="0"/>
            </w:tcBorders>
          </w:tcPr>
          <w:p w14:paraId="03359B37">
            <w:pPr>
              <w:snapToGrid w:val="0"/>
              <w:spacing w:line="360" w:lineRule="auto"/>
              <w:jc w:val="center"/>
              <w:rPr>
                <w:rFonts w:hint="eastAsia" w:asciiTheme="majorEastAsia" w:hAnsiTheme="majorEastAsia" w:eastAsiaTheme="majorEastAsia" w:cstheme="majorEastAsia"/>
                <w:color w:val="auto"/>
                <w:sz w:val="24"/>
                <w:highlight w:val="none"/>
              </w:rPr>
            </w:pPr>
          </w:p>
          <w:p w14:paraId="0A42975D">
            <w:pPr>
              <w:snapToGrid w:val="0"/>
              <w:spacing w:line="360" w:lineRule="auto"/>
              <w:jc w:val="center"/>
              <w:rPr>
                <w:rFonts w:hint="eastAsia" w:asciiTheme="majorEastAsia" w:hAnsiTheme="majorEastAsia" w:eastAsiaTheme="majorEastAsia" w:cstheme="majorEastAsia"/>
                <w:color w:val="auto"/>
                <w:sz w:val="24"/>
                <w:highlight w:val="none"/>
              </w:rPr>
            </w:pPr>
          </w:p>
          <w:p w14:paraId="6E3F371F">
            <w:pPr>
              <w:snapToGrid w:val="0"/>
              <w:spacing w:line="360" w:lineRule="auto"/>
              <w:jc w:val="center"/>
              <w:rPr>
                <w:rFonts w:hint="eastAsia" w:asciiTheme="majorEastAsia" w:hAnsiTheme="majorEastAsia" w:eastAsiaTheme="majorEastAsia" w:cstheme="majorEastAsia"/>
                <w:color w:val="auto"/>
                <w:sz w:val="24"/>
                <w:highlight w:val="none"/>
              </w:rPr>
            </w:pPr>
          </w:p>
          <w:p w14:paraId="6749255E">
            <w:pPr>
              <w:snapToGrid w:val="0"/>
              <w:spacing w:line="360" w:lineRule="auto"/>
              <w:jc w:val="center"/>
              <w:rPr>
                <w:rFonts w:hint="eastAsia" w:asciiTheme="majorEastAsia" w:hAnsiTheme="majorEastAsia" w:eastAsiaTheme="majorEastAsia" w:cstheme="majorEastAsia"/>
                <w:color w:val="auto"/>
                <w:sz w:val="24"/>
                <w:highlight w:val="none"/>
              </w:rPr>
            </w:pPr>
          </w:p>
          <w:p w14:paraId="0C30BBFC">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p>
        </w:tc>
        <w:tc>
          <w:tcPr>
            <w:tcW w:w="1843" w:type="dxa"/>
            <w:tcBorders>
              <w:top w:val="single" w:color="000000" w:sz="8" w:space="0"/>
              <w:left w:val="single" w:color="000000" w:sz="2" w:space="0"/>
              <w:right w:val="single" w:color="000000" w:sz="8" w:space="0"/>
            </w:tcBorders>
            <w:vAlign w:val="center"/>
          </w:tcPr>
          <w:p w14:paraId="3E9FEF33">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宋体" w:hAnsi="宋体" w:cs="宋体"/>
                <w:b/>
                <w:sz w:val="24"/>
              </w:rPr>
              <w:t>备注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FD57B">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14:paraId="2EAD05E3">
      <w:pPr>
        <w:snapToGrid w:val="0"/>
        <w:spacing w:line="360" w:lineRule="auto"/>
        <w:jc w:val="center"/>
        <w:rPr>
          <w:rFonts w:hint="eastAsia" w:asciiTheme="majorEastAsia" w:hAnsiTheme="majorEastAsia" w:eastAsiaTheme="majorEastAsia" w:cstheme="majorEastAsia"/>
          <w:b/>
          <w:color w:val="auto"/>
          <w:sz w:val="32"/>
          <w:szCs w:val="20"/>
          <w:highlight w:val="none"/>
        </w:rPr>
      </w:pPr>
    </w:p>
    <w:p w14:paraId="0B044DB2">
      <w:pPr>
        <w:pStyle w:val="2"/>
        <w:rPr>
          <w:rFonts w:hint="eastAsia" w:asciiTheme="majorEastAsia" w:hAnsiTheme="majorEastAsia" w:eastAsiaTheme="majorEastAsia" w:cstheme="majorEastAsia"/>
          <w:b/>
          <w:color w:val="auto"/>
          <w:sz w:val="32"/>
          <w:szCs w:val="20"/>
          <w:highlight w:val="none"/>
        </w:rPr>
      </w:pPr>
    </w:p>
    <w:p w14:paraId="1745925C">
      <w:pPr>
        <w:rPr>
          <w:rFonts w:hint="eastAsia" w:asciiTheme="majorEastAsia" w:hAnsiTheme="majorEastAsia" w:eastAsiaTheme="majorEastAsia" w:cstheme="majorEastAsia"/>
          <w:b/>
          <w:color w:val="auto"/>
          <w:sz w:val="32"/>
          <w:szCs w:val="20"/>
          <w:highlight w:val="none"/>
        </w:rPr>
      </w:pPr>
    </w:p>
    <w:p w14:paraId="051A92FC">
      <w:pPr>
        <w:pStyle w:val="2"/>
        <w:rPr>
          <w:rFonts w:hint="eastAsia" w:asciiTheme="majorEastAsia" w:hAnsiTheme="majorEastAsia" w:eastAsiaTheme="majorEastAsia" w:cstheme="majorEastAsia"/>
          <w:b/>
          <w:color w:val="auto"/>
          <w:sz w:val="32"/>
          <w:szCs w:val="20"/>
          <w:highlight w:val="none"/>
        </w:rPr>
      </w:pPr>
    </w:p>
    <w:p w14:paraId="24DF3B01">
      <w:pPr>
        <w:rPr>
          <w:rFonts w:hint="eastAsia"/>
          <w:color w:val="auto"/>
          <w:highlight w:val="none"/>
        </w:rPr>
      </w:pPr>
    </w:p>
    <w:bookmarkEnd w:id="11"/>
    <w:p w14:paraId="238AEED5">
      <w:pPr>
        <w:adjustRightInd/>
        <w:spacing w:line="360" w:lineRule="auto"/>
        <w:outlineLvl w:val="0"/>
        <w:rPr>
          <w:rFonts w:hint="eastAsia" w:asciiTheme="majorEastAsia" w:hAnsiTheme="majorEastAsia" w:eastAsiaTheme="majorEastAsia" w:cstheme="majorEastAsia"/>
          <w:b/>
          <w:color w:val="auto"/>
          <w:sz w:val="32"/>
          <w:szCs w:val="20"/>
          <w:highlight w:val="none"/>
        </w:rPr>
      </w:pPr>
      <w:bookmarkStart w:id="20" w:name="第三部分"/>
      <w:bookmarkStart w:id="21" w:name="_Toc164416483"/>
    </w:p>
    <w:p w14:paraId="3D967476">
      <w:pPr>
        <w:rPr>
          <w:rFonts w:hint="eastAsia" w:asciiTheme="majorEastAsia" w:hAnsiTheme="majorEastAsia" w:eastAsiaTheme="majorEastAsia" w:cstheme="majorEastAsia"/>
          <w:b/>
          <w:color w:val="auto"/>
          <w:sz w:val="32"/>
          <w:szCs w:val="20"/>
          <w:highlight w:val="none"/>
        </w:rPr>
      </w:pPr>
    </w:p>
    <w:p w14:paraId="14E132DC">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50726D37">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137E511C">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14:paraId="7B87E659">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14:paraId="5673FFE9">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3A4445B9">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14:paraId="1F737A8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25A7CDE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”系指招标公告中载明的本项目的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w:t>
      </w:r>
    </w:p>
    <w:p w14:paraId="0AFC6F3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10741FE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6BBB9A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C393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w:t>
      </w:r>
      <w:r>
        <w:rPr>
          <w:rFonts w:hint="eastAsia" w:asciiTheme="majorEastAsia" w:hAnsiTheme="majorEastAsia" w:eastAsiaTheme="majorEastAsia" w:cstheme="majorEastAsia"/>
          <w:color w:val="auto"/>
          <w:sz w:val="24"/>
          <w:highlight w:val="none"/>
          <w:lang w:val="en-US" w:eastAsia="zh-CN"/>
        </w:rPr>
        <w:t>系</w:t>
      </w:r>
      <w:r>
        <w:rPr>
          <w:rFonts w:hint="eastAsia" w:asciiTheme="majorEastAsia" w:hAnsiTheme="majorEastAsia" w:eastAsiaTheme="majorEastAsia" w:cstheme="majorEastAsia"/>
          <w:color w:val="auto"/>
          <w:sz w:val="24"/>
          <w:highlight w:val="none"/>
        </w:rPr>
        <w:t>指本项目政府采购活动所依托的政府采购云平台（https://www.zcygov.cn/）。</w:t>
      </w:r>
    </w:p>
    <w:p w14:paraId="2435F7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 系指不适用本项目的要求。</w:t>
      </w:r>
    </w:p>
    <w:p w14:paraId="7677300F">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3B58565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5E819FA2">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4A1D9624">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903C73">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sz w:val="24"/>
          <w:highlight w:val="none"/>
        </w:rPr>
        <w:t xml:space="preserve">3.2.2 </w:t>
      </w:r>
      <w:r>
        <w:rPr>
          <w:rFonts w:hint="eastAsia" w:asciiTheme="majorEastAsia" w:hAnsiTheme="majorEastAsia" w:eastAsiaTheme="majorEastAsia" w:cstheme="majorEastAsia"/>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519105F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Theme="majorEastAsia" w:hAnsiTheme="majorEastAsia" w:eastAsiaTheme="majorEastAsia" w:cstheme="majorEastAsia"/>
          <w:color w:val="auto"/>
          <w:sz w:val="24"/>
          <w:highlight w:val="none"/>
        </w:rPr>
        <w:t>鼓励采购单位优先采购秸秆环保板材等资源综合利用产品。鼓励采购单位优先采购绿色物流配送服务、提供新能源交通工具的租赁服务。</w:t>
      </w:r>
    </w:p>
    <w:p w14:paraId="65331F56">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14:paraId="0D85CCF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51EC9FD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B854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0063A1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A20175">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4D8EA81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23" w:name="_Hlk101132181"/>
      <w:r>
        <w:rPr>
          <w:rFonts w:hint="eastAsia" w:asciiTheme="majorEastAsia" w:hAnsiTheme="majorEastAsia" w:eastAsiaTheme="majorEastAsia" w:cstheme="majorEastAsia"/>
          <w:color w:val="auto"/>
          <w:sz w:val="24"/>
          <w:highlight w:val="none"/>
        </w:rPr>
        <w:t>联合协议或者分包意向协议约定小微企业的合同份额占到合同总金额30%以上的</w:t>
      </w:r>
      <w:bookmarkEnd w:id="23"/>
      <w:r>
        <w:rPr>
          <w:rFonts w:hint="eastAsia" w:asciiTheme="majorEastAsia" w:hAnsiTheme="majorEastAsia" w:eastAsiaTheme="majorEastAsia" w:cstheme="maj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438EB79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705476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7567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32C6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46786C85">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6167A35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198B130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A208FB">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377C6028">
      <w:pPr>
        <w:spacing w:line="360" w:lineRule="auto"/>
        <w:ind w:firstLine="48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highlight w:val="none"/>
        </w:rPr>
        <w:t>4. 询问、质疑、投诉</w:t>
      </w:r>
    </w:p>
    <w:p w14:paraId="77D5F91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4.1在线询问、质疑、投诉</w:t>
      </w:r>
    </w:p>
    <w:p w14:paraId="577775C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5E354">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03D0DCDE">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32250A">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209BDB41">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097CB5B3">
      <w:pPr>
        <w:pStyle w:val="34"/>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提出质疑，否则，采购人或者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不予受理：</w:t>
      </w:r>
    </w:p>
    <w:p w14:paraId="69FA45B3">
      <w:pPr>
        <w:pStyle w:val="5"/>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58E8923A">
      <w:pPr>
        <w:pStyle w:val="34"/>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289188C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3B09568C">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4803247E">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022A3EAD">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27235FF8">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4CB02DD9">
      <w:pPr>
        <w:pStyle w:val="34"/>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64931A89">
      <w:pPr>
        <w:pStyle w:val="34"/>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49C53E5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ADA63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66799CFA">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6B78DA2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在质疑回复后5个工作日内，在浙江政府采购网的“其他公告”栏目公开质疑答复，答复内容应当完整。质疑函作为附件上传。</w:t>
      </w:r>
    </w:p>
    <w:p w14:paraId="7500E486">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0FF3F1C4">
      <w:pPr>
        <w:pStyle w:val="886"/>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08018084">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的答复不满意或者采购人、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未在规定的时间内作出答复的，可以在答复期满后十五个工作日内向同级政府采购监督管理部门提出投诉。</w:t>
      </w:r>
    </w:p>
    <w:p w14:paraId="2FA86F6D">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71973D57">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52BA7BEE">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 以联合体形式参加政府采购活动的，其投诉应当由组成联合体的所有供应商共同提出。</w:t>
      </w:r>
    </w:p>
    <w:p w14:paraId="15BE1B42">
      <w:pPr>
        <w:pStyle w:val="886"/>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6E4B750C">
      <w:pPr>
        <w:pStyle w:val="131"/>
        <w:snapToGrid w:val="0"/>
        <w:spacing w:before="0"/>
        <w:ind w:firstLine="360"/>
        <w:rPr>
          <w:rFonts w:hint="eastAsia" w:asciiTheme="majorEastAsia" w:hAnsiTheme="majorEastAsia" w:eastAsiaTheme="majorEastAsia" w:cstheme="majorEastAsia"/>
          <w:color w:val="auto"/>
          <w:sz w:val="18"/>
          <w:szCs w:val="18"/>
          <w:highlight w:val="none"/>
        </w:rPr>
      </w:pPr>
    </w:p>
    <w:p w14:paraId="4232E22A">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14:paraId="39E16986">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39842979">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6B0FC3AE">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14EB032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3D9266EF">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65312575">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4050AE74">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60C89BCD">
      <w:pPr>
        <w:pStyle w:val="34"/>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14AE16D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1F8388A0">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6FFB71D2">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提出。</w:t>
      </w:r>
    </w:p>
    <w:p w14:paraId="26EA5BFD">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6.2 </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CFC7FF">
      <w:pPr>
        <w:pStyle w:val="24"/>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14:paraId="0AAAA795">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6486C66F">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7C158E59">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54A4E9F5">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71D2E88B">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6F98932">
      <w:pPr>
        <w:pStyle w:val="34"/>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5AB04273">
      <w:pPr>
        <w:pStyle w:val="5"/>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411113D9">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4AB1D495">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5136E444">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24F3167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5F6A4C2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40B4BF6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bookmarkStart w:id="24" w:name="_Hlk101259339"/>
      <w:r>
        <w:rPr>
          <w:rFonts w:hint="eastAsia" w:asciiTheme="majorEastAsia" w:hAnsiTheme="majorEastAsia" w:eastAsiaTheme="majorEastAsia" w:cstheme="majorEastAsia"/>
          <w:snapToGrid w:val="0"/>
          <w:color w:val="auto"/>
          <w:kern w:val="28"/>
          <w:sz w:val="24"/>
          <w:szCs w:val="20"/>
          <w:highlight w:val="none"/>
        </w:rPr>
        <w:t>联合协议</w:t>
      </w:r>
      <w:bookmarkEnd w:id="24"/>
      <w:r>
        <w:rPr>
          <w:rFonts w:hint="eastAsia" w:asciiTheme="majorEastAsia" w:hAnsiTheme="majorEastAsia" w:eastAsiaTheme="majorEastAsia" w:cstheme="majorEastAsia"/>
          <w:snapToGrid w:val="0"/>
          <w:color w:val="auto"/>
          <w:kern w:val="28"/>
          <w:sz w:val="24"/>
          <w:szCs w:val="20"/>
          <w:highlight w:val="none"/>
        </w:rPr>
        <w:t>（如果有)；</w:t>
      </w:r>
    </w:p>
    <w:p w14:paraId="614F559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color w:val="auto"/>
          <w:kern w:val="2"/>
          <w:sz w:val="24"/>
          <w:szCs w:val="24"/>
          <w:highlight w:val="none"/>
          <w:lang w:val="en-US" w:eastAsia="zh-CN" w:bidi="ar-SA"/>
        </w:rPr>
        <w:t>中小企业声明函</w:t>
      </w:r>
      <w:r>
        <w:rPr>
          <w:rFonts w:hint="eastAsia" w:asciiTheme="majorEastAsia" w:hAnsiTheme="majorEastAsia" w:eastAsiaTheme="majorEastAsia" w:cstheme="majorEastAsia"/>
          <w:color w:val="auto"/>
          <w:sz w:val="24"/>
          <w:highlight w:val="none"/>
        </w:rPr>
        <w:t>；</w:t>
      </w:r>
    </w:p>
    <w:p w14:paraId="29B11B83">
      <w:pPr>
        <w:snapToGrid w:val="0"/>
        <w:spacing w:line="360" w:lineRule="auto"/>
        <w:ind w:firstLine="960" w:firstLineChars="400"/>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0161019">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16F9CF3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69089A7B">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5F18DD4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7842C7B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0A80D885">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240FD4DE">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306979DA">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14:paraId="146671E2">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181B0708">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6C533789">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0BBC9DCC">
      <w:pPr>
        <w:pStyle w:val="3"/>
        <w:ind w:left="664" w:leftChars="316" w:firstLine="228" w:firstLineChars="95"/>
        <w:rPr>
          <w:rFonts w:hint="eastAsia" w:asciiTheme="majorEastAsia" w:hAnsiTheme="majorEastAsia" w:eastAsiaTheme="majorEastAsia" w:cstheme="majorEastAsia"/>
          <w:b w:val="0"/>
          <w:bCs w:val="0"/>
          <w:color w:val="auto"/>
          <w:kern w:val="2"/>
          <w:sz w:val="24"/>
          <w:szCs w:val="24"/>
          <w:highlight w:val="none"/>
          <w:lang w:val="zh-CN" w:eastAsia="zh-CN" w:bidi="ar-SA"/>
        </w:rPr>
      </w:pPr>
    </w:p>
    <w:p w14:paraId="40608A03">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060050FD">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0C99CF75">
      <w:pPr>
        <w:pStyle w:val="131"/>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72457939">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7C6B37">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6A5048">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1BA630">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778AA681">
      <w:pPr>
        <w:pStyle w:val="131"/>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5FE706E2">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818679">
      <w:pPr>
        <w:pStyle w:val="131"/>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38240A36">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107B3698">
      <w:pPr>
        <w:pStyle w:val="131"/>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21A623">
      <w:pPr>
        <w:pStyle w:val="131"/>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C204A6">
      <w:pPr>
        <w:pStyle w:val="131"/>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可以视情况延长投标文件提交的截止时间。在上述情况下，</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与投标人以前在投标截止期方面的全部权利、责任和义务，将适用于延长至新的投标截止期。</w:t>
      </w:r>
    </w:p>
    <w:p w14:paraId="0DD98A8E">
      <w:pPr>
        <w:pStyle w:val="34"/>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14:paraId="4072ECF5">
      <w:pPr>
        <w:pStyle w:val="34"/>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p w14:paraId="5FFADE9E">
      <w:pPr>
        <w:pStyle w:val="34"/>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highlight w:val="none"/>
          <w:lang w:val="en-US" w:eastAsia="zh-CN"/>
        </w:rPr>
        <w:t>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727CC623">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w:t>
      </w:r>
    </w:p>
    <w:p w14:paraId="7DB82C54">
      <w:pPr>
        <w:pStyle w:val="34"/>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将拒绝接受逾期送达的备份投标文件。邮寄过程中，电子备份投标文件发生泄露、遗失、损坏或延期送达等情况的，由投标人自行负责。</w:t>
      </w:r>
    </w:p>
    <w:p w14:paraId="0E21094E">
      <w:pPr>
        <w:pStyle w:val="34"/>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4DDE930C">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5D3FA899">
      <w:pPr>
        <w:pStyle w:val="6"/>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highlight w:val="none"/>
        </w:rPr>
        <w:t>4.2规定</w:t>
      </w:r>
      <w:r>
        <w:rPr>
          <w:rFonts w:hint="eastAsia" w:asciiTheme="majorEastAsia" w:hAnsiTheme="majorEastAsia" w:eastAsiaTheme="majorEastAsia" w:cstheme="majorEastAsia"/>
          <w:color w:val="auto"/>
          <w:szCs w:val="21"/>
          <w:highlight w:val="none"/>
        </w:rPr>
        <w:t>的情形之一的，投标无效：</w:t>
      </w:r>
    </w:p>
    <w:p w14:paraId="646EA8D2">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0CD628C1">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6D95E69A">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4E4CD7E7">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可以以书面形式通知投标人延长投标有效期。投标人同意延长的，不得要求或被允许修改其投标文件，投标人拒绝延长的，其投标无效。</w:t>
      </w:r>
    </w:p>
    <w:p w14:paraId="70DCE862">
      <w:pPr>
        <w:pStyle w:val="131"/>
        <w:spacing w:before="0"/>
        <w:ind w:firstLine="643"/>
        <w:rPr>
          <w:rFonts w:hint="eastAsia" w:asciiTheme="majorEastAsia" w:hAnsiTheme="majorEastAsia" w:eastAsiaTheme="majorEastAsia" w:cstheme="majorEastAsia"/>
          <w:b/>
          <w:color w:val="auto"/>
          <w:sz w:val="32"/>
          <w:highlight w:val="none"/>
        </w:rPr>
      </w:pPr>
    </w:p>
    <w:p w14:paraId="6B153DAA">
      <w:pPr>
        <w:pStyle w:val="131"/>
        <w:spacing w:before="0"/>
        <w:ind w:firstLine="1928" w:firstLineChars="600"/>
        <w:rPr>
          <w:rFonts w:hint="eastAsia" w:asciiTheme="majorEastAsia" w:hAnsiTheme="majorEastAsia" w:eastAsiaTheme="majorEastAsia" w:cstheme="majorEastAsia"/>
          <w:b/>
          <w:color w:val="auto"/>
          <w:sz w:val="32"/>
          <w:highlight w:val="none"/>
        </w:rPr>
      </w:pPr>
    </w:p>
    <w:p w14:paraId="436F9ABC">
      <w:pPr>
        <w:pStyle w:val="131"/>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186ECCC6">
      <w:pPr>
        <w:pStyle w:val="556"/>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27AC56F9">
      <w:pPr>
        <w:pStyle w:val="556"/>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按照招标文件规定的时间通过电子交易平台组织开标，所有投标人均应当准时在线参加。投标人不足3家的，不得开标。</w:t>
      </w:r>
    </w:p>
    <w:p w14:paraId="7BB50B2B">
      <w:pPr>
        <w:pStyle w:val="556"/>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依托电子交易平台发起开始解密指令，投标人按照平台提示和招标文件的规定在半小时内完成在线解密。</w:t>
      </w:r>
    </w:p>
    <w:p w14:paraId="570DF71F">
      <w:pPr>
        <w:pStyle w:val="556"/>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63F2118C">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15DE9CB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sz w:val="24"/>
          <w:highlight w:val="none"/>
        </w:rPr>
        <w:t>采购人或</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依据法律法规和招标文件的规定，对投标人的资格进行审查。</w:t>
      </w:r>
    </w:p>
    <w:p w14:paraId="535D5F56">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kern w:val="0"/>
          <w:szCs w:val="24"/>
          <w:highlight w:val="none"/>
          <w:lang w:val="en-US" w:eastAsia="zh-CN"/>
        </w:rPr>
        <w:t>2</w:t>
      </w:r>
      <w:r>
        <w:rPr>
          <w:rFonts w:hint="eastAsia" w:asciiTheme="majorEastAsia" w:hAnsiTheme="majorEastAsia" w:eastAsiaTheme="majorEastAsia" w:cstheme="majorEastAsia"/>
          <w:color w:val="auto"/>
          <w:kern w:val="0"/>
          <w:szCs w:val="24"/>
          <w:highlight w:val="none"/>
        </w:rPr>
        <w:t>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69B9F8A2">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对未通过资格审查的投标人，采购人或</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告知其未通过的原因。</w:t>
      </w:r>
    </w:p>
    <w:p w14:paraId="6D27F6F7">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合格投标人不足3家的，不再评标。</w:t>
      </w:r>
    </w:p>
    <w:p w14:paraId="644A25C3">
      <w:pPr>
        <w:pStyle w:val="131"/>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4C4AAA7D">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w:t>
      </w:r>
      <w:r>
        <w:rPr>
          <w:rFonts w:hint="eastAsia" w:asciiTheme="majorEastAsia" w:hAnsiTheme="majorEastAsia" w:eastAsiaTheme="majorEastAsia" w:cstheme="majorEastAsia"/>
          <w:color w:val="auto"/>
          <w:kern w:val="0"/>
          <w:szCs w:val="24"/>
          <w:highlight w:val="none"/>
          <w:lang w:eastAsia="zh-CN"/>
        </w:rPr>
        <w:t>采购代理机构</w:t>
      </w:r>
      <w:r>
        <w:rPr>
          <w:rFonts w:hint="eastAsia" w:asciiTheme="majorEastAsia" w:hAnsiTheme="majorEastAsia" w:eastAsiaTheme="majorEastAsia" w:cstheme="majorEastAsia"/>
          <w:color w:val="auto"/>
          <w:kern w:val="0"/>
          <w:szCs w:val="24"/>
          <w:highlight w:val="none"/>
        </w:rPr>
        <w:t>将在资格审查时通过“信用中国”网站(www.creditchina.gov.cn)、中国政府采购网(www.ccgp.gov.cn)渠道查询投标人接受资格审查时的信用记录。</w:t>
      </w:r>
    </w:p>
    <w:p w14:paraId="442A6CFE">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52C4EBDB">
      <w:pPr>
        <w:pStyle w:val="131"/>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w:t>
      </w:r>
      <w:r>
        <w:rPr>
          <w:rFonts w:hint="eastAsia" w:asciiTheme="majorEastAsia" w:hAnsiTheme="majorEastAsia" w:eastAsiaTheme="majorEastAsia" w:cstheme="majorEastAsia"/>
          <w:color w:val="auto"/>
          <w:kern w:val="0"/>
          <w:szCs w:val="24"/>
          <w:highlight w:val="none"/>
          <w:lang w:eastAsia="zh-CN"/>
        </w:rPr>
        <w:t>重大税收违法案件当事人名单</w:t>
      </w:r>
      <w:r>
        <w:rPr>
          <w:rFonts w:hint="eastAsia" w:asciiTheme="majorEastAsia" w:hAnsiTheme="majorEastAsia" w:eastAsiaTheme="majorEastAsia" w:cstheme="majorEastAsia"/>
          <w:color w:val="auto"/>
          <w:kern w:val="0"/>
          <w:szCs w:val="24"/>
          <w:highlight w:val="none"/>
        </w:rPr>
        <w:t>、政府采购严重违法失信行为记录名单的投标人将被拒绝参与政府采购活动。</w:t>
      </w:r>
    </w:p>
    <w:p w14:paraId="7E842961">
      <w:pPr>
        <w:pStyle w:val="131"/>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6E243CEB">
      <w:pPr>
        <w:pStyle w:val="131"/>
        <w:spacing w:before="0"/>
        <w:ind w:firstLine="0" w:firstLineChars="0"/>
        <w:rPr>
          <w:rFonts w:hint="eastAsia" w:asciiTheme="majorEastAsia" w:hAnsiTheme="majorEastAsia" w:eastAsiaTheme="majorEastAsia" w:cstheme="majorEastAsia"/>
          <w:color w:val="auto"/>
          <w:kern w:val="0"/>
          <w:szCs w:val="24"/>
          <w:highlight w:val="none"/>
        </w:rPr>
      </w:pPr>
    </w:p>
    <w:p w14:paraId="72ABF8DA">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5188E797">
      <w:pPr>
        <w:spacing w:line="360" w:lineRule="auto"/>
        <w:rPr>
          <w:rFonts w:hint="eastAsia" w:asciiTheme="majorEastAsia" w:hAnsiTheme="majorEastAsia" w:eastAsiaTheme="majorEastAsia" w:cstheme="majorEastAsia"/>
          <w:b/>
          <w:color w:val="auto"/>
          <w:sz w:val="24"/>
          <w:highlight w:val="none"/>
        </w:rPr>
      </w:pPr>
      <w:bookmarkStart w:id="25"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5F494580">
      <w:pPr>
        <w:spacing w:line="360" w:lineRule="auto"/>
        <w:rPr>
          <w:rFonts w:hint="eastAsia" w:asciiTheme="majorEastAsia" w:hAnsiTheme="majorEastAsia" w:eastAsiaTheme="majorEastAsia" w:cstheme="majorEastAsia"/>
          <w:b/>
          <w:color w:val="auto"/>
          <w:sz w:val="24"/>
          <w:highlight w:val="none"/>
        </w:rPr>
      </w:pPr>
    </w:p>
    <w:p w14:paraId="480717B9">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4A407658">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1C483371">
      <w:pPr>
        <w:pStyle w:val="131"/>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12E809">
      <w:pPr>
        <w:pStyle w:val="131"/>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2590523C">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通过电子交易平台向中标人发出中标通知书，同时编制发布采购结果公告。</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也可以以纸质形式进行中标通知。</w:t>
      </w:r>
    </w:p>
    <w:p w14:paraId="748FB6C4">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A77E89">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0D359188">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33670C72">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2F7BD7D0">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6D905FEC">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418EB0A4">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739E10">
      <w:pPr>
        <w:pStyle w:val="131"/>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85FE58">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344D523E">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AB0CDB5">
      <w:pPr>
        <w:pStyle w:val="131"/>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7060AF46">
      <w:pPr>
        <w:pStyle w:val="6"/>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446CBCC3">
      <w:pP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w:t>
      </w:r>
      <w:r>
        <w:rPr>
          <w:rFonts w:hint="eastAsia" w:asciiTheme="majorEastAsia" w:hAnsiTheme="majorEastAsia" w:eastAsiaTheme="majorEastAsia" w:cstheme="majorEastAsia"/>
          <w:color w:val="auto"/>
          <w:kern w:val="2"/>
          <w:sz w:val="24"/>
          <w:highlight w:val="none"/>
        </w:rPr>
        <w:t>鼓励根据项目特点、供应商诚信等因素免收履约保证金或降低缴纳比例。</w:t>
      </w:r>
      <w:r>
        <w:rPr>
          <w:rFonts w:hint="eastAsia" w:asciiTheme="majorEastAsia" w:hAnsiTheme="majorEastAsia" w:eastAsiaTheme="majorEastAsia" w:cstheme="majorEastAsia"/>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818B00C">
      <w:pPr>
        <w:pStyle w:val="3"/>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E3068">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32"/>
          <w:highlight w:val="none"/>
          <w:lang w:val="en-US"/>
        </w:rPr>
        <w:t>27.预付款</w:t>
      </w:r>
    </w:p>
    <w:p w14:paraId="43658D60">
      <w:pP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4"/>
          <w:highlight w:val="none"/>
        </w:rPr>
        <w:t>采购单位应当在政府采购合同中约定预付款，对中小企业合同预付款比例原则上不低于合同金额的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％，不高于合同金额的70%；项目分年安排预算的，每年预付款比例</w:t>
      </w:r>
      <w:r>
        <w:rPr>
          <w:rFonts w:hint="eastAsia" w:asciiTheme="majorEastAsia" w:hAnsiTheme="majorEastAsia" w:eastAsiaTheme="majorEastAsia" w:cstheme="majorEastAsia"/>
          <w:color w:val="auto"/>
          <w:sz w:val="24"/>
          <w:highlight w:val="none"/>
        </w:rPr>
        <w:t>不低于</w:t>
      </w:r>
      <w:r>
        <w:rPr>
          <w:rFonts w:hint="eastAsia" w:asciiTheme="majorEastAsia" w:hAnsiTheme="majorEastAsia" w:eastAsiaTheme="majorEastAsia" w:cstheme="majorEastAsia"/>
          <w:color w:val="auto"/>
          <w:kern w:val="2"/>
          <w:sz w:val="24"/>
          <w:highlight w:val="none"/>
        </w:rPr>
        <w:t>项目年度计划支付资金额的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B8C784">
      <w:pPr>
        <w:rPr>
          <w:rFonts w:hint="eastAsia" w:asciiTheme="majorEastAsia" w:hAnsiTheme="majorEastAsia" w:eastAsiaTheme="majorEastAsia" w:cstheme="majorEastAsia"/>
          <w:color w:val="auto"/>
          <w:highlight w:val="none"/>
        </w:rPr>
      </w:pPr>
    </w:p>
    <w:p w14:paraId="1D91687F">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1FE623EC">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7F71DA9A">
      <w:pPr>
        <w:pStyle w:val="131"/>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20"/>
          <w:highlight w:val="none"/>
        </w:rPr>
        <w:t>2</w:t>
      </w:r>
      <w:r>
        <w:rPr>
          <w:rFonts w:hint="eastAsia" w:asciiTheme="majorEastAsia" w:hAnsiTheme="majorEastAsia" w:eastAsiaTheme="majorEastAsia" w:cstheme="majorEastAsia"/>
          <w:b/>
          <w:bCs/>
          <w:color w:val="auto"/>
          <w:kern w:val="2"/>
          <w:sz w:val="24"/>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可中止电子交易活动：</w:t>
      </w:r>
    </w:p>
    <w:p w14:paraId="46D625C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1960018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49EEB8EF">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4E884048">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068C4A8B">
      <w:pPr>
        <w:pStyle w:val="131"/>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0FF66837">
      <w:pPr>
        <w:pStyle w:val="131"/>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58A897">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63D01517">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3499C85E">
      <w:pPr>
        <w:pStyle w:val="6"/>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7D5484E0">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D2FC8">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6A18192C">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75BA9E">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44C7AF92">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6" w:name="_Hlt68072990"/>
      <w:bookmarkEnd w:id="26"/>
      <w:bookmarkStart w:id="27" w:name="_Hlt74707468"/>
      <w:bookmarkEnd w:id="27"/>
      <w:bookmarkStart w:id="28" w:name="_Hlt74729768"/>
      <w:bookmarkEnd w:id="28"/>
      <w:bookmarkStart w:id="29" w:name="_Hlt68403820"/>
      <w:bookmarkEnd w:id="29"/>
      <w:bookmarkStart w:id="30" w:name="_Hlt68057669"/>
      <w:bookmarkEnd w:id="30"/>
      <w:bookmarkStart w:id="31" w:name="_Hlt68073093"/>
      <w:bookmarkEnd w:id="31"/>
      <w:bookmarkStart w:id="32" w:name="_Hlt75236011"/>
      <w:bookmarkEnd w:id="32"/>
      <w:bookmarkStart w:id="33" w:name="_Hlt74714665"/>
      <w:bookmarkEnd w:id="33"/>
      <w:bookmarkStart w:id="34" w:name="_Hlt75236101"/>
      <w:bookmarkEnd w:id="34"/>
      <w:bookmarkStart w:id="35" w:name="_Hlt75236290"/>
      <w:bookmarkEnd w:id="35"/>
      <w:bookmarkStart w:id="36" w:name="_Hlt74730295"/>
      <w:bookmarkEnd w:id="36"/>
      <w:bookmarkStart w:id="37" w:name="_Hlt68072998"/>
      <w:bookmarkEnd w:id="37"/>
    </w:p>
    <w:bookmarkEnd w:id="20"/>
    <w:bookmarkEnd w:id="21"/>
    <w:p w14:paraId="488558BE">
      <w:p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38" w:name="第四部分"/>
      <w:r>
        <w:rPr>
          <w:rFonts w:hint="eastAsia" w:asciiTheme="majorEastAsia" w:hAnsiTheme="majorEastAsia" w:eastAsiaTheme="majorEastAsia" w:cstheme="majorEastAsia"/>
          <w:b/>
          <w:color w:val="auto"/>
          <w:sz w:val="36"/>
          <w:szCs w:val="36"/>
          <w:highlight w:val="none"/>
        </w:rPr>
        <w:t>第三部分   采购需求</w:t>
      </w:r>
    </w:p>
    <w:p w14:paraId="4689496C">
      <w:pPr>
        <w:widowControl/>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采购清单</w:t>
      </w:r>
    </w:p>
    <w:p w14:paraId="2D07C7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&lt;一&gt;采购内容</w:t>
      </w:r>
    </w:p>
    <w:tbl>
      <w:tblPr>
        <w:tblStyle w:val="63"/>
        <w:tblW w:w="98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08"/>
        <w:gridCol w:w="2527"/>
        <w:gridCol w:w="735"/>
        <w:gridCol w:w="730"/>
        <w:gridCol w:w="1187"/>
        <w:gridCol w:w="1174"/>
        <w:gridCol w:w="1043"/>
      </w:tblGrid>
      <w:tr w14:paraId="717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1" w:type="dxa"/>
            <w:noWrap w:val="0"/>
            <w:vAlign w:val="center"/>
          </w:tcPr>
          <w:p w14:paraId="521AFAA4">
            <w:pPr>
              <w:jc w:val="center"/>
              <w:rPr>
                <w:sz w:val="24"/>
                <w:szCs w:val="24"/>
              </w:rPr>
            </w:pPr>
            <w:r>
              <w:rPr>
                <w:rFonts w:hint="eastAsia"/>
                <w:sz w:val="24"/>
                <w:szCs w:val="24"/>
              </w:rPr>
              <w:t>序号</w:t>
            </w:r>
          </w:p>
        </w:tc>
        <w:tc>
          <w:tcPr>
            <w:tcW w:w="1808" w:type="dxa"/>
            <w:noWrap w:val="0"/>
            <w:vAlign w:val="center"/>
          </w:tcPr>
          <w:p w14:paraId="5526B006">
            <w:pPr>
              <w:jc w:val="center"/>
              <w:rPr>
                <w:sz w:val="24"/>
                <w:szCs w:val="24"/>
              </w:rPr>
            </w:pPr>
            <w:r>
              <w:rPr>
                <w:rFonts w:hint="eastAsia"/>
                <w:sz w:val="24"/>
                <w:szCs w:val="24"/>
              </w:rPr>
              <w:t>项目名称</w:t>
            </w:r>
          </w:p>
        </w:tc>
        <w:tc>
          <w:tcPr>
            <w:tcW w:w="2527" w:type="dxa"/>
            <w:noWrap w:val="0"/>
            <w:vAlign w:val="center"/>
          </w:tcPr>
          <w:p w14:paraId="16D6EF49">
            <w:pPr>
              <w:jc w:val="center"/>
              <w:rPr>
                <w:sz w:val="24"/>
                <w:szCs w:val="24"/>
              </w:rPr>
            </w:pPr>
            <w:r>
              <w:rPr>
                <w:rFonts w:hint="eastAsia"/>
                <w:sz w:val="24"/>
                <w:szCs w:val="24"/>
              </w:rPr>
              <w:t>产品名称</w:t>
            </w:r>
          </w:p>
        </w:tc>
        <w:tc>
          <w:tcPr>
            <w:tcW w:w="735" w:type="dxa"/>
            <w:noWrap w:val="0"/>
            <w:vAlign w:val="center"/>
          </w:tcPr>
          <w:p w14:paraId="2A96F351">
            <w:pPr>
              <w:jc w:val="center"/>
              <w:rPr>
                <w:sz w:val="24"/>
                <w:szCs w:val="24"/>
              </w:rPr>
            </w:pPr>
            <w:r>
              <w:rPr>
                <w:rFonts w:hint="eastAsia"/>
                <w:sz w:val="24"/>
                <w:szCs w:val="24"/>
              </w:rPr>
              <w:t>数量</w:t>
            </w:r>
          </w:p>
        </w:tc>
        <w:tc>
          <w:tcPr>
            <w:tcW w:w="730" w:type="dxa"/>
            <w:noWrap w:val="0"/>
            <w:vAlign w:val="center"/>
          </w:tcPr>
          <w:p w14:paraId="2356C18E">
            <w:pPr>
              <w:jc w:val="center"/>
              <w:rPr>
                <w:rFonts w:hint="eastAsia"/>
                <w:sz w:val="24"/>
                <w:szCs w:val="24"/>
              </w:rPr>
            </w:pPr>
            <w:r>
              <w:rPr>
                <w:rFonts w:hint="eastAsia"/>
                <w:sz w:val="24"/>
                <w:szCs w:val="24"/>
              </w:rPr>
              <w:t>单位</w:t>
            </w:r>
          </w:p>
        </w:tc>
        <w:tc>
          <w:tcPr>
            <w:tcW w:w="1187" w:type="dxa"/>
            <w:noWrap w:val="0"/>
            <w:vAlign w:val="center"/>
          </w:tcPr>
          <w:p w14:paraId="363BFD2F">
            <w:pPr>
              <w:jc w:val="center"/>
              <w:rPr>
                <w:sz w:val="24"/>
                <w:szCs w:val="24"/>
              </w:rPr>
            </w:pPr>
            <w:r>
              <w:rPr>
                <w:rFonts w:hint="eastAsia"/>
                <w:sz w:val="24"/>
                <w:szCs w:val="24"/>
              </w:rPr>
              <w:t>预算单价（元）</w:t>
            </w:r>
          </w:p>
        </w:tc>
        <w:tc>
          <w:tcPr>
            <w:tcW w:w="1174" w:type="dxa"/>
            <w:noWrap w:val="0"/>
            <w:vAlign w:val="center"/>
          </w:tcPr>
          <w:p w14:paraId="350C0706">
            <w:pPr>
              <w:jc w:val="center"/>
              <w:rPr>
                <w:sz w:val="24"/>
                <w:szCs w:val="24"/>
              </w:rPr>
            </w:pPr>
            <w:r>
              <w:rPr>
                <w:rFonts w:hint="eastAsia"/>
                <w:sz w:val="24"/>
                <w:szCs w:val="24"/>
              </w:rPr>
              <w:t>预算总价（元）</w:t>
            </w:r>
          </w:p>
        </w:tc>
        <w:tc>
          <w:tcPr>
            <w:tcW w:w="1043" w:type="dxa"/>
            <w:noWrap w:val="0"/>
            <w:vAlign w:val="center"/>
          </w:tcPr>
          <w:p w14:paraId="305D0F71">
            <w:pPr>
              <w:jc w:val="center"/>
              <w:rPr>
                <w:sz w:val="24"/>
                <w:szCs w:val="24"/>
              </w:rPr>
            </w:pPr>
            <w:r>
              <w:rPr>
                <w:rFonts w:hint="eastAsia"/>
                <w:sz w:val="24"/>
                <w:szCs w:val="24"/>
              </w:rPr>
              <w:t>备注</w:t>
            </w:r>
          </w:p>
        </w:tc>
      </w:tr>
      <w:tr w14:paraId="0FAA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1" w:type="dxa"/>
            <w:vMerge w:val="restart"/>
            <w:noWrap w:val="0"/>
            <w:vAlign w:val="top"/>
          </w:tcPr>
          <w:p w14:paraId="4BE64124">
            <w:pPr>
              <w:spacing w:line="720" w:lineRule="auto"/>
              <w:jc w:val="center"/>
              <w:rPr>
                <w:sz w:val="24"/>
                <w:szCs w:val="24"/>
              </w:rPr>
            </w:pPr>
            <w:r>
              <w:rPr>
                <w:rFonts w:hint="eastAsia"/>
                <w:sz w:val="24"/>
                <w:szCs w:val="24"/>
              </w:rPr>
              <w:t>1</w:t>
            </w:r>
          </w:p>
        </w:tc>
        <w:tc>
          <w:tcPr>
            <w:tcW w:w="1808" w:type="dxa"/>
            <w:vMerge w:val="restart"/>
            <w:noWrap w:val="0"/>
            <w:vAlign w:val="top"/>
          </w:tcPr>
          <w:p w14:paraId="6AD4E3D0">
            <w:pPr>
              <w:jc w:val="center"/>
              <w:rPr>
                <w:rFonts w:hint="eastAsia"/>
                <w:sz w:val="24"/>
                <w:szCs w:val="24"/>
              </w:rPr>
            </w:pPr>
          </w:p>
          <w:p w14:paraId="1E6D2623">
            <w:pPr>
              <w:jc w:val="center"/>
              <w:rPr>
                <w:rFonts w:hint="eastAsia" w:eastAsia="宋体"/>
                <w:sz w:val="24"/>
                <w:szCs w:val="24"/>
                <w:lang w:eastAsia="zh-CN"/>
              </w:rPr>
            </w:pPr>
            <w:r>
              <w:rPr>
                <w:rFonts w:hint="eastAsia"/>
                <w:sz w:val="24"/>
                <w:szCs w:val="24"/>
                <w:lang w:eastAsia="zh-CN"/>
              </w:rPr>
              <w:t>“活力宜业”山地高效生态农业示范项目-建德茶叶产业共富项目（二期）-标准化茶叶机采示范区（轨道运输系统采购）项目</w:t>
            </w:r>
          </w:p>
        </w:tc>
        <w:tc>
          <w:tcPr>
            <w:tcW w:w="2527" w:type="dxa"/>
            <w:noWrap w:val="0"/>
            <w:vAlign w:val="top"/>
          </w:tcPr>
          <w:p w14:paraId="70C237B5">
            <w:pPr>
              <w:spacing w:line="720" w:lineRule="auto"/>
              <w:jc w:val="center"/>
              <w:rPr>
                <w:rFonts w:hint="eastAsia"/>
                <w:sz w:val="24"/>
                <w:szCs w:val="24"/>
              </w:rPr>
            </w:pPr>
            <w:r>
              <w:rPr>
                <w:rFonts w:hint="eastAsia"/>
                <w:sz w:val="24"/>
                <w:szCs w:val="24"/>
              </w:rPr>
              <w:t>锂电池机头（含拖车）</w:t>
            </w:r>
          </w:p>
        </w:tc>
        <w:tc>
          <w:tcPr>
            <w:tcW w:w="735" w:type="dxa"/>
            <w:noWrap w:val="0"/>
            <w:vAlign w:val="top"/>
          </w:tcPr>
          <w:p w14:paraId="339A2492">
            <w:pPr>
              <w:spacing w:line="720" w:lineRule="auto"/>
              <w:jc w:val="center"/>
              <w:rPr>
                <w:rFonts w:hint="eastAsia" w:eastAsia="宋体"/>
                <w:sz w:val="24"/>
                <w:szCs w:val="24"/>
                <w:lang w:eastAsia="zh-CN"/>
              </w:rPr>
            </w:pPr>
            <w:r>
              <w:rPr>
                <w:rFonts w:hint="eastAsia"/>
                <w:sz w:val="24"/>
                <w:szCs w:val="24"/>
                <w:lang w:val="en-US" w:eastAsia="zh-CN"/>
              </w:rPr>
              <w:t>6</w:t>
            </w:r>
          </w:p>
        </w:tc>
        <w:tc>
          <w:tcPr>
            <w:tcW w:w="730" w:type="dxa"/>
            <w:noWrap w:val="0"/>
            <w:vAlign w:val="top"/>
          </w:tcPr>
          <w:p w14:paraId="2A73D35B">
            <w:pPr>
              <w:spacing w:line="720" w:lineRule="auto"/>
              <w:jc w:val="center"/>
              <w:rPr>
                <w:rFonts w:hint="eastAsia"/>
                <w:sz w:val="24"/>
                <w:szCs w:val="24"/>
              </w:rPr>
            </w:pPr>
            <w:r>
              <w:rPr>
                <w:rFonts w:hint="eastAsia"/>
                <w:sz w:val="24"/>
                <w:szCs w:val="24"/>
              </w:rPr>
              <w:t>套</w:t>
            </w:r>
          </w:p>
        </w:tc>
        <w:tc>
          <w:tcPr>
            <w:tcW w:w="1187" w:type="dxa"/>
            <w:noWrap w:val="0"/>
            <w:vAlign w:val="top"/>
          </w:tcPr>
          <w:p w14:paraId="3630433D">
            <w:pPr>
              <w:spacing w:line="720" w:lineRule="auto"/>
              <w:jc w:val="center"/>
              <w:rPr>
                <w:rFonts w:hint="default" w:eastAsia="宋体"/>
                <w:sz w:val="24"/>
                <w:szCs w:val="24"/>
                <w:lang w:val="en-US" w:eastAsia="zh-CN"/>
              </w:rPr>
            </w:pPr>
            <w:r>
              <w:rPr>
                <w:rFonts w:hint="eastAsia"/>
                <w:sz w:val="24"/>
                <w:szCs w:val="24"/>
                <w:lang w:val="en-US" w:eastAsia="zh-CN"/>
              </w:rPr>
              <w:t>59500</w:t>
            </w:r>
          </w:p>
        </w:tc>
        <w:tc>
          <w:tcPr>
            <w:tcW w:w="1174" w:type="dxa"/>
            <w:noWrap w:val="0"/>
            <w:vAlign w:val="top"/>
          </w:tcPr>
          <w:p w14:paraId="42DEBF3D">
            <w:pPr>
              <w:spacing w:line="720" w:lineRule="auto"/>
              <w:jc w:val="center"/>
              <w:rPr>
                <w:rFonts w:hint="default"/>
                <w:sz w:val="24"/>
                <w:szCs w:val="24"/>
                <w:lang w:val="en-US"/>
              </w:rPr>
            </w:pPr>
            <w:r>
              <w:rPr>
                <w:rFonts w:hint="eastAsia"/>
                <w:sz w:val="24"/>
                <w:szCs w:val="24"/>
                <w:lang w:val="en-US" w:eastAsia="zh-CN"/>
              </w:rPr>
              <w:t>357000</w:t>
            </w:r>
          </w:p>
        </w:tc>
        <w:tc>
          <w:tcPr>
            <w:tcW w:w="1043" w:type="dxa"/>
            <w:noWrap w:val="0"/>
            <w:vAlign w:val="top"/>
          </w:tcPr>
          <w:p w14:paraId="13592B57">
            <w:pPr>
              <w:jc w:val="center"/>
              <w:rPr>
                <w:rFonts w:hint="eastAsia"/>
                <w:sz w:val="24"/>
                <w:szCs w:val="24"/>
              </w:rPr>
            </w:pPr>
            <w:r>
              <w:rPr>
                <w:rFonts w:hint="eastAsia"/>
                <w:sz w:val="24"/>
                <w:szCs w:val="24"/>
              </w:rPr>
              <w:t>锂电池保修</w:t>
            </w:r>
            <w:r>
              <w:rPr>
                <w:rFonts w:hint="eastAsia"/>
                <w:sz w:val="24"/>
                <w:szCs w:val="24"/>
                <w:lang w:val="en-US" w:eastAsia="zh-CN"/>
              </w:rPr>
              <w:t>6</w:t>
            </w:r>
            <w:r>
              <w:rPr>
                <w:rFonts w:hint="eastAsia"/>
                <w:sz w:val="24"/>
                <w:szCs w:val="24"/>
              </w:rPr>
              <w:t>年</w:t>
            </w:r>
          </w:p>
        </w:tc>
      </w:tr>
      <w:tr w14:paraId="2047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1" w:type="dxa"/>
            <w:vMerge w:val="continue"/>
            <w:noWrap w:val="0"/>
            <w:vAlign w:val="top"/>
          </w:tcPr>
          <w:p w14:paraId="300FA37B">
            <w:pPr>
              <w:jc w:val="center"/>
              <w:rPr>
                <w:rFonts w:hint="eastAsia"/>
                <w:sz w:val="24"/>
                <w:szCs w:val="24"/>
              </w:rPr>
            </w:pPr>
          </w:p>
        </w:tc>
        <w:tc>
          <w:tcPr>
            <w:tcW w:w="1808" w:type="dxa"/>
            <w:vMerge w:val="continue"/>
            <w:noWrap w:val="0"/>
            <w:vAlign w:val="top"/>
          </w:tcPr>
          <w:p w14:paraId="76EEF122">
            <w:pPr>
              <w:jc w:val="center"/>
              <w:rPr>
                <w:rFonts w:hint="eastAsia"/>
                <w:sz w:val="24"/>
                <w:szCs w:val="24"/>
              </w:rPr>
            </w:pPr>
          </w:p>
        </w:tc>
        <w:tc>
          <w:tcPr>
            <w:tcW w:w="2527" w:type="dxa"/>
            <w:noWrap w:val="0"/>
            <w:vAlign w:val="top"/>
          </w:tcPr>
          <w:p w14:paraId="4D5ED013">
            <w:pPr>
              <w:spacing w:line="360" w:lineRule="auto"/>
              <w:jc w:val="center"/>
              <w:rPr>
                <w:rFonts w:hint="eastAsia"/>
                <w:sz w:val="24"/>
                <w:szCs w:val="24"/>
              </w:rPr>
            </w:pPr>
            <w:r>
              <w:rPr>
                <w:rFonts w:hint="eastAsia"/>
                <w:sz w:val="24"/>
                <w:szCs w:val="24"/>
              </w:rPr>
              <w:t>轨道（含配件、支撑管、基础及人工）</w:t>
            </w:r>
          </w:p>
        </w:tc>
        <w:tc>
          <w:tcPr>
            <w:tcW w:w="735" w:type="dxa"/>
            <w:noWrap w:val="0"/>
            <w:vAlign w:val="top"/>
          </w:tcPr>
          <w:p w14:paraId="3EC46B77">
            <w:pPr>
              <w:spacing w:line="720" w:lineRule="auto"/>
              <w:jc w:val="center"/>
              <w:rPr>
                <w:rFonts w:hint="default" w:eastAsia="宋体"/>
                <w:sz w:val="24"/>
                <w:szCs w:val="24"/>
                <w:lang w:val="en-US" w:eastAsia="zh-CN"/>
              </w:rPr>
            </w:pPr>
            <w:r>
              <w:rPr>
                <w:rFonts w:hint="eastAsia"/>
                <w:sz w:val="24"/>
                <w:szCs w:val="24"/>
                <w:lang w:val="en-US" w:eastAsia="zh-CN"/>
              </w:rPr>
              <w:t>4113</w:t>
            </w:r>
          </w:p>
        </w:tc>
        <w:tc>
          <w:tcPr>
            <w:tcW w:w="730" w:type="dxa"/>
            <w:noWrap w:val="0"/>
            <w:vAlign w:val="top"/>
          </w:tcPr>
          <w:p w14:paraId="30011ECC">
            <w:pPr>
              <w:spacing w:line="720" w:lineRule="auto"/>
              <w:jc w:val="center"/>
              <w:rPr>
                <w:rFonts w:hint="eastAsia"/>
                <w:sz w:val="24"/>
                <w:szCs w:val="24"/>
              </w:rPr>
            </w:pPr>
            <w:r>
              <w:rPr>
                <w:rFonts w:hint="eastAsia"/>
                <w:sz w:val="24"/>
                <w:szCs w:val="24"/>
              </w:rPr>
              <w:t>米</w:t>
            </w:r>
          </w:p>
        </w:tc>
        <w:tc>
          <w:tcPr>
            <w:tcW w:w="1187" w:type="dxa"/>
            <w:noWrap w:val="0"/>
            <w:vAlign w:val="top"/>
          </w:tcPr>
          <w:p w14:paraId="5C0E20B8">
            <w:pPr>
              <w:spacing w:line="720" w:lineRule="auto"/>
              <w:jc w:val="center"/>
              <w:rPr>
                <w:rFonts w:hint="default" w:eastAsia="宋体"/>
                <w:sz w:val="24"/>
                <w:szCs w:val="24"/>
                <w:lang w:val="en-US" w:eastAsia="zh-CN"/>
              </w:rPr>
            </w:pPr>
            <w:r>
              <w:rPr>
                <w:rFonts w:hint="eastAsia"/>
                <w:sz w:val="24"/>
                <w:szCs w:val="24"/>
                <w:lang w:val="en-US" w:eastAsia="zh-CN"/>
              </w:rPr>
              <w:t>180</w:t>
            </w:r>
          </w:p>
        </w:tc>
        <w:tc>
          <w:tcPr>
            <w:tcW w:w="1174" w:type="dxa"/>
            <w:noWrap w:val="0"/>
            <w:vAlign w:val="top"/>
          </w:tcPr>
          <w:p w14:paraId="60526BA7">
            <w:pPr>
              <w:spacing w:line="720" w:lineRule="auto"/>
              <w:jc w:val="center"/>
              <w:rPr>
                <w:rFonts w:hint="default" w:eastAsia="宋体"/>
                <w:sz w:val="24"/>
                <w:szCs w:val="24"/>
                <w:lang w:val="en-US" w:eastAsia="zh-CN"/>
              </w:rPr>
            </w:pPr>
            <w:r>
              <w:rPr>
                <w:rFonts w:hint="eastAsia"/>
                <w:sz w:val="24"/>
                <w:szCs w:val="24"/>
                <w:lang w:val="en-US" w:eastAsia="zh-CN"/>
              </w:rPr>
              <w:t>740340</w:t>
            </w:r>
          </w:p>
        </w:tc>
        <w:tc>
          <w:tcPr>
            <w:tcW w:w="1043" w:type="dxa"/>
            <w:noWrap w:val="0"/>
            <w:vAlign w:val="top"/>
          </w:tcPr>
          <w:p w14:paraId="57E03182">
            <w:pPr>
              <w:spacing w:line="360" w:lineRule="auto"/>
              <w:jc w:val="both"/>
              <w:rPr>
                <w:rFonts w:hint="default" w:eastAsia="宋体"/>
                <w:sz w:val="24"/>
                <w:szCs w:val="24"/>
                <w:lang w:val="en-US" w:eastAsia="zh-CN"/>
              </w:rPr>
            </w:pPr>
            <w:r>
              <w:rPr>
                <w:rFonts w:hint="eastAsia"/>
                <w:sz w:val="24"/>
                <w:szCs w:val="24"/>
                <w:lang w:val="en-US" w:eastAsia="zh-CN"/>
              </w:rPr>
              <w:t>轨道2.5厚</w:t>
            </w:r>
          </w:p>
        </w:tc>
      </w:tr>
      <w:tr w14:paraId="66C4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8" w:type="dxa"/>
            <w:gridSpan w:val="6"/>
            <w:noWrap w:val="0"/>
            <w:vAlign w:val="top"/>
          </w:tcPr>
          <w:p w14:paraId="21D731C6">
            <w:pPr>
              <w:jc w:val="center"/>
              <w:rPr>
                <w:rFonts w:hint="eastAsia"/>
                <w:b/>
                <w:bCs/>
                <w:sz w:val="24"/>
                <w:szCs w:val="24"/>
              </w:rPr>
            </w:pPr>
            <w:r>
              <w:rPr>
                <w:rFonts w:hint="eastAsia"/>
                <w:b/>
                <w:bCs/>
                <w:sz w:val="24"/>
                <w:szCs w:val="24"/>
              </w:rPr>
              <w:t>合计：人民币</w:t>
            </w:r>
            <w:r>
              <w:rPr>
                <w:rFonts w:hint="eastAsia"/>
                <w:b/>
                <w:bCs/>
                <w:sz w:val="24"/>
                <w:szCs w:val="24"/>
                <w:lang w:eastAsia="zh-CN"/>
              </w:rPr>
              <w:t>壹佰零玖万柒仟叁佰肆拾</w:t>
            </w:r>
            <w:r>
              <w:rPr>
                <w:rFonts w:hint="eastAsia"/>
                <w:b/>
                <w:bCs/>
                <w:sz w:val="24"/>
                <w:szCs w:val="24"/>
              </w:rPr>
              <w:t>元整</w:t>
            </w:r>
          </w:p>
        </w:tc>
        <w:tc>
          <w:tcPr>
            <w:tcW w:w="1174" w:type="dxa"/>
            <w:noWrap w:val="0"/>
            <w:vAlign w:val="top"/>
          </w:tcPr>
          <w:p w14:paraId="68FFA4B2">
            <w:pPr>
              <w:jc w:val="center"/>
              <w:rPr>
                <w:rFonts w:hint="default" w:eastAsia="宋体"/>
                <w:b/>
                <w:bCs/>
                <w:sz w:val="24"/>
                <w:szCs w:val="24"/>
                <w:lang w:val="en-US" w:eastAsia="zh-CN"/>
              </w:rPr>
            </w:pPr>
            <w:r>
              <w:rPr>
                <w:rFonts w:hint="eastAsia"/>
                <w:b/>
                <w:bCs/>
                <w:sz w:val="24"/>
                <w:szCs w:val="24"/>
                <w:lang w:val="en-US" w:eastAsia="zh-CN"/>
              </w:rPr>
              <w:t>1097340</w:t>
            </w:r>
          </w:p>
        </w:tc>
        <w:tc>
          <w:tcPr>
            <w:tcW w:w="1043" w:type="dxa"/>
            <w:noWrap w:val="0"/>
            <w:vAlign w:val="top"/>
          </w:tcPr>
          <w:p w14:paraId="4E883960">
            <w:pPr>
              <w:jc w:val="center"/>
              <w:rPr>
                <w:rFonts w:hint="eastAsia"/>
                <w:sz w:val="24"/>
                <w:szCs w:val="24"/>
              </w:rPr>
            </w:pPr>
          </w:p>
        </w:tc>
      </w:tr>
    </w:tbl>
    <w:p w14:paraId="53098EDA">
      <w:pPr>
        <w:spacing w:line="360" w:lineRule="auto"/>
        <w:ind w:firstLine="480" w:firstLineChars="200"/>
        <w:rPr>
          <w:rFonts w:hint="eastAsia"/>
          <w:sz w:val="24"/>
          <w:szCs w:val="24"/>
          <w:lang w:eastAsia="zh-CN"/>
        </w:rPr>
      </w:pPr>
      <w:r>
        <w:rPr>
          <w:rFonts w:hint="eastAsia"/>
          <w:sz w:val="24"/>
          <w:szCs w:val="24"/>
        </w:rPr>
        <w:t>备注：</w:t>
      </w:r>
      <w:r>
        <w:rPr>
          <w:rFonts w:hint="eastAsia"/>
          <w:sz w:val="24"/>
          <w:szCs w:val="24"/>
          <w:lang w:val="en-US" w:eastAsia="zh-CN"/>
        </w:rPr>
        <w:t>1、4113</w:t>
      </w:r>
      <w:r>
        <w:rPr>
          <w:rFonts w:hint="eastAsia"/>
          <w:sz w:val="24"/>
          <w:szCs w:val="24"/>
        </w:rPr>
        <w:t>米轨道</w:t>
      </w:r>
      <w:r>
        <w:rPr>
          <w:rFonts w:hint="eastAsia"/>
          <w:sz w:val="24"/>
          <w:szCs w:val="24"/>
          <w:lang w:eastAsia="zh-CN"/>
        </w:rPr>
        <w:t>，</w:t>
      </w:r>
      <w:r>
        <w:rPr>
          <w:rFonts w:hint="eastAsia"/>
          <w:sz w:val="24"/>
          <w:szCs w:val="24"/>
          <w:lang w:val="en-US" w:eastAsia="zh-CN"/>
        </w:rPr>
        <w:t>设2742</w:t>
      </w:r>
      <w:r>
        <w:rPr>
          <w:rFonts w:hint="eastAsia"/>
          <w:sz w:val="24"/>
          <w:szCs w:val="24"/>
        </w:rPr>
        <w:t>个立柱水泥墩</w:t>
      </w:r>
      <w:r>
        <w:rPr>
          <w:rFonts w:hint="eastAsia"/>
          <w:sz w:val="24"/>
          <w:szCs w:val="24"/>
          <w:lang w:eastAsia="zh-CN"/>
        </w:rPr>
        <w:t>，</w:t>
      </w:r>
      <w:r>
        <w:rPr>
          <w:rFonts w:hint="eastAsia"/>
          <w:sz w:val="24"/>
          <w:szCs w:val="24"/>
          <w:lang w:val="en-US" w:eastAsia="zh-CN"/>
        </w:rPr>
        <w:t>间距1.5m/个，</w:t>
      </w:r>
      <w:r>
        <w:rPr>
          <w:rFonts w:hint="eastAsia"/>
          <w:sz w:val="24"/>
          <w:szCs w:val="24"/>
        </w:rPr>
        <w:t>立柱水泥墩</w:t>
      </w:r>
      <w:r>
        <w:rPr>
          <w:rFonts w:hint="eastAsia"/>
          <w:sz w:val="24"/>
          <w:szCs w:val="24"/>
          <w:lang w:val="en-US" w:eastAsia="zh-CN"/>
        </w:rPr>
        <w:t>尺寸</w:t>
      </w:r>
      <w:r>
        <w:rPr>
          <w:rFonts w:hint="eastAsia"/>
          <w:sz w:val="24"/>
          <w:szCs w:val="24"/>
        </w:rPr>
        <w:t>（3</w:t>
      </w:r>
      <w:r>
        <w:rPr>
          <w:sz w:val="24"/>
          <w:szCs w:val="24"/>
        </w:rPr>
        <w:t>0*30*</w:t>
      </w:r>
      <w:r>
        <w:rPr>
          <w:rFonts w:hint="eastAsia"/>
          <w:sz w:val="24"/>
          <w:szCs w:val="24"/>
        </w:rPr>
        <w:t>40）</w:t>
      </w:r>
      <w:r>
        <w:rPr>
          <w:rFonts w:hint="eastAsia"/>
          <w:sz w:val="24"/>
          <w:szCs w:val="24"/>
          <w:lang w:eastAsia="zh-CN"/>
        </w:rPr>
        <w:t>。</w:t>
      </w:r>
    </w:p>
    <w:p w14:paraId="1760DB96">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2、本项目为交钥匙工程，以上总金额包括供货、运输、装卸、安装调试、税金、保险、备品备件、配件、附件、培训、验收、辅助工作及售后服务等完成本项目的所有费用。</w:t>
      </w:r>
    </w:p>
    <w:p w14:paraId="6B0CC156">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3、中标单位不得转包他人，若发现转包，采购单位有权终止协议，并由中标单位承担相关责任。</w:t>
      </w:r>
    </w:p>
    <w:p w14:paraId="0DB20C9B">
      <w:pPr>
        <w:numPr>
          <w:ilvl w:val="0"/>
          <w:numId w:val="0"/>
        </w:numPr>
        <w:ind w:left="210" w:leftChars="0"/>
        <w:jc w:val="left"/>
        <w:rPr>
          <w:rFonts w:asciiTheme="majorEastAsia" w:hAnsiTheme="majorEastAsia" w:eastAsiaTheme="majorEastAsia" w:cstheme="majorEastAsia"/>
          <w:b/>
          <w:bCs/>
          <w:color w:val="auto"/>
          <w:sz w:val="24"/>
          <w:highlight w:val="none"/>
        </w:rPr>
      </w:pPr>
    </w:p>
    <w:p w14:paraId="74494E3D">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451F23C">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67CE74D6">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4AAB3128">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442BE2DC">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61FDB9F8">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5B8EB01D">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p>
    <w:p w14:paraId="130A8BDA">
      <w:pPr>
        <w:spacing w:line="360" w:lineRule="auto"/>
        <w:rPr>
          <w:rFonts w:hint="eastAsia" w:ascii="宋体" w:hAnsi="宋体" w:cs="宋体"/>
          <w:color w:val="000000" w:themeColor="text1"/>
          <w:sz w:val="24"/>
          <w14:textFill>
            <w14:solidFill>
              <w14:schemeClr w14:val="tx1"/>
            </w14:solidFill>
          </w14:textFill>
        </w:rPr>
      </w:pPr>
    </w:p>
    <w:p w14:paraId="72AB5E78">
      <w:pPr>
        <w:spacing w:line="360" w:lineRule="auto"/>
        <w:rPr>
          <w:rFonts w:hint="eastAsia" w:ascii="宋体" w:hAnsi="宋体" w:cs="宋体"/>
          <w:color w:val="000000" w:themeColor="text1"/>
          <w:sz w:val="24"/>
          <w14:textFill>
            <w14:solidFill>
              <w14:schemeClr w14:val="tx1"/>
            </w14:solidFill>
          </w14:textFill>
        </w:rPr>
      </w:pPr>
    </w:p>
    <w:p w14:paraId="6D119FF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&lt;二&gt;采购需求</w:t>
      </w:r>
    </w:p>
    <w:p w14:paraId="39B01E2D">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一、采购内容</w:t>
      </w:r>
    </w:p>
    <w:tbl>
      <w:tblPr>
        <w:tblStyle w:val="63"/>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35"/>
        <w:gridCol w:w="3075"/>
        <w:gridCol w:w="645"/>
        <w:gridCol w:w="739"/>
        <w:gridCol w:w="1214"/>
        <w:gridCol w:w="1228"/>
        <w:gridCol w:w="893"/>
      </w:tblGrid>
      <w:tr w14:paraId="5372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45" w:type="dxa"/>
            <w:noWrap w:val="0"/>
            <w:vAlign w:val="center"/>
          </w:tcPr>
          <w:p w14:paraId="1BFB6F8D">
            <w:pPr>
              <w:pStyle w:val="34"/>
              <w:jc w:val="center"/>
              <w:rPr>
                <w:rFonts w:hint="eastAsia" w:ascii="仿宋" w:hAnsi="仿宋" w:eastAsia="仿宋" w:cs="仿宋"/>
                <w:sz w:val="24"/>
                <w:szCs w:val="24"/>
              </w:rPr>
            </w:pPr>
            <w:r>
              <w:rPr>
                <w:rFonts w:hint="eastAsia" w:ascii="仿宋" w:hAnsi="仿宋" w:eastAsia="仿宋" w:cs="仿宋"/>
                <w:sz w:val="24"/>
                <w:szCs w:val="24"/>
              </w:rPr>
              <w:t>序号</w:t>
            </w:r>
          </w:p>
        </w:tc>
        <w:tc>
          <w:tcPr>
            <w:tcW w:w="735" w:type="dxa"/>
            <w:noWrap w:val="0"/>
            <w:vAlign w:val="center"/>
          </w:tcPr>
          <w:p w14:paraId="1315863E">
            <w:pPr>
              <w:pStyle w:val="34"/>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075" w:type="dxa"/>
            <w:noWrap w:val="0"/>
            <w:vAlign w:val="center"/>
          </w:tcPr>
          <w:p w14:paraId="5A45E074">
            <w:pPr>
              <w:pStyle w:val="34"/>
              <w:jc w:val="center"/>
              <w:rPr>
                <w:rFonts w:hint="eastAsia" w:ascii="仿宋" w:hAnsi="仿宋" w:eastAsia="仿宋" w:cs="仿宋"/>
                <w:sz w:val="24"/>
                <w:szCs w:val="24"/>
              </w:rPr>
            </w:pPr>
            <w:r>
              <w:rPr>
                <w:rFonts w:hint="eastAsia" w:ascii="仿宋" w:hAnsi="仿宋" w:eastAsia="仿宋" w:cs="仿宋"/>
                <w:sz w:val="24"/>
                <w:szCs w:val="24"/>
              </w:rPr>
              <w:t>主要技术参数</w:t>
            </w:r>
          </w:p>
        </w:tc>
        <w:tc>
          <w:tcPr>
            <w:tcW w:w="645" w:type="dxa"/>
            <w:noWrap w:val="0"/>
            <w:vAlign w:val="center"/>
          </w:tcPr>
          <w:p w14:paraId="6460BCE8">
            <w:pPr>
              <w:pStyle w:val="34"/>
              <w:jc w:val="center"/>
              <w:rPr>
                <w:rFonts w:hint="eastAsia" w:ascii="仿宋" w:hAnsi="仿宋" w:eastAsia="仿宋" w:cs="仿宋"/>
                <w:sz w:val="24"/>
                <w:szCs w:val="24"/>
              </w:rPr>
            </w:pPr>
            <w:r>
              <w:rPr>
                <w:rFonts w:hint="eastAsia" w:ascii="仿宋" w:hAnsi="仿宋" w:eastAsia="仿宋" w:cs="仿宋"/>
                <w:sz w:val="24"/>
                <w:szCs w:val="24"/>
              </w:rPr>
              <w:t>单位</w:t>
            </w:r>
          </w:p>
        </w:tc>
        <w:tc>
          <w:tcPr>
            <w:tcW w:w="739" w:type="dxa"/>
            <w:noWrap w:val="0"/>
            <w:vAlign w:val="center"/>
          </w:tcPr>
          <w:p w14:paraId="2F3B9C44">
            <w:pPr>
              <w:pStyle w:val="34"/>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14" w:type="dxa"/>
            <w:noWrap w:val="0"/>
            <w:vAlign w:val="center"/>
          </w:tcPr>
          <w:p w14:paraId="64889D48">
            <w:pPr>
              <w:pStyle w:val="34"/>
              <w:jc w:val="center"/>
              <w:rPr>
                <w:rFonts w:hint="eastAsia" w:ascii="仿宋" w:hAnsi="仿宋" w:eastAsia="仿宋" w:cs="仿宋"/>
                <w:sz w:val="24"/>
                <w:szCs w:val="24"/>
              </w:rPr>
            </w:pPr>
            <w:r>
              <w:rPr>
                <w:rFonts w:hint="eastAsia" w:ascii="仿宋" w:hAnsi="仿宋" w:eastAsia="仿宋" w:cs="仿宋"/>
                <w:sz w:val="24"/>
                <w:szCs w:val="24"/>
              </w:rPr>
              <w:t>预算单价（元）</w:t>
            </w:r>
          </w:p>
        </w:tc>
        <w:tc>
          <w:tcPr>
            <w:tcW w:w="1228" w:type="dxa"/>
            <w:noWrap w:val="0"/>
            <w:vAlign w:val="center"/>
          </w:tcPr>
          <w:p w14:paraId="0891E69C">
            <w:pPr>
              <w:pStyle w:val="34"/>
              <w:jc w:val="center"/>
              <w:rPr>
                <w:rFonts w:hint="eastAsia" w:ascii="仿宋" w:hAnsi="仿宋" w:eastAsia="仿宋" w:cs="仿宋"/>
                <w:sz w:val="24"/>
                <w:szCs w:val="24"/>
              </w:rPr>
            </w:pPr>
            <w:r>
              <w:rPr>
                <w:rFonts w:hint="eastAsia" w:ascii="仿宋" w:hAnsi="仿宋" w:eastAsia="仿宋" w:cs="仿宋"/>
                <w:sz w:val="24"/>
                <w:szCs w:val="24"/>
              </w:rPr>
              <w:t>预算总价（元）</w:t>
            </w:r>
          </w:p>
        </w:tc>
        <w:tc>
          <w:tcPr>
            <w:tcW w:w="893" w:type="dxa"/>
            <w:noWrap w:val="0"/>
            <w:vAlign w:val="center"/>
          </w:tcPr>
          <w:p w14:paraId="22B91DAB">
            <w:pPr>
              <w:pStyle w:val="34"/>
              <w:jc w:val="center"/>
              <w:rPr>
                <w:rFonts w:hint="eastAsia" w:ascii="仿宋" w:hAnsi="仿宋" w:eastAsia="仿宋" w:cs="仿宋"/>
                <w:sz w:val="24"/>
                <w:szCs w:val="24"/>
              </w:rPr>
            </w:pPr>
            <w:r>
              <w:rPr>
                <w:rFonts w:hint="eastAsia" w:ascii="仿宋" w:hAnsi="仿宋" w:eastAsia="仿宋" w:cs="仿宋"/>
                <w:sz w:val="24"/>
                <w:szCs w:val="24"/>
              </w:rPr>
              <w:t>备注</w:t>
            </w:r>
          </w:p>
        </w:tc>
      </w:tr>
      <w:tr w14:paraId="2E1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6" w:hRule="atLeast"/>
          <w:jc w:val="center"/>
        </w:trPr>
        <w:tc>
          <w:tcPr>
            <w:tcW w:w="745" w:type="dxa"/>
            <w:noWrap w:val="0"/>
            <w:vAlign w:val="center"/>
          </w:tcPr>
          <w:p w14:paraId="40298AE4">
            <w:pPr>
              <w:widowControl/>
              <w:jc w:val="center"/>
              <w:textAlignment w:val="top"/>
              <w:rPr>
                <w:rFonts w:hint="eastAsia" w:ascii="仿宋" w:hAnsi="仿宋" w:eastAsia="仿宋" w:cs="仿宋"/>
                <w:bCs/>
                <w:sz w:val="24"/>
                <w:szCs w:val="24"/>
              </w:rPr>
            </w:pPr>
            <w:r>
              <w:rPr>
                <w:rFonts w:hint="eastAsia" w:ascii="仿宋" w:hAnsi="仿宋" w:eastAsia="仿宋" w:cs="仿宋"/>
                <w:bCs/>
                <w:sz w:val="24"/>
                <w:szCs w:val="24"/>
              </w:rPr>
              <w:t>1</w:t>
            </w:r>
          </w:p>
        </w:tc>
        <w:tc>
          <w:tcPr>
            <w:tcW w:w="735" w:type="dxa"/>
            <w:noWrap w:val="0"/>
            <w:vAlign w:val="center"/>
          </w:tcPr>
          <w:p w14:paraId="7CA7C280">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机头（含拖车）</w:t>
            </w:r>
          </w:p>
        </w:tc>
        <w:tc>
          <w:tcPr>
            <w:tcW w:w="3075" w:type="dxa"/>
            <w:noWrap w:val="0"/>
            <w:vAlign w:val="center"/>
          </w:tcPr>
          <w:p w14:paraId="22561AD3">
            <w:pPr>
              <w:jc w:val="left"/>
              <w:rPr>
                <w:rFonts w:hint="eastAsia" w:ascii="仿宋" w:hAnsi="仿宋" w:eastAsia="仿宋" w:cs="仿宋"/>
                <w:bCs/>
                <w:sz w:val="24"/>
                <w:szCs w:val="24"/>
              </w:rPr>
            </w:pPr>
            <w:r>
              <w:rPr>
                <w:rFonts w:hint="eastAsia" w:ascii="仿宋" w:hAnsi="仿宋" w:eastAsia="仿宋" w:cs="仿宋"/>
                <w:bCs/>
                <w:sz w:val="24"/>
                <w:szCs w:val="24"/>
              </w:rPr>
              <w:t>1、 驱动型式：自走式</w:t>
            </w:r>
          </w:p>
          <w:p w14:paraId="16487BC6">
            <w:pPr>
              <w:jc w:val="left"/>
              <w:rPr>
                <w:rFonts w:hint="eastAsia" w:ascii="仿宋" w:hAnsi="仿宋" w:eastAsia="仿宋" w:cs="仿宋"/>
                <w:bCs/>
                <w:sz w:val="24"/>
                <w:szCs w:val="24"/>
              </w:rPr>
            </w:pPr>
            <w:r>
              <w:rPr>
                <w:rFonts w:hint="eastAsia" w:ascii="仿宋" w:hAnsi="仿宋" w:eastAsia="仿宋" w:cs="仿宋"/>
                <w:bCs/>
                <w:sz w:val="24"/>
                <w:szCs w:val="24"/>
              </w:rPr>
              <w:t>2、 结构型式：单轨双向</w:t>
            </w:r>
          </w:p>
          <w:p w14:paraId="21D4055A">
            <w:pPr>
              <w:jc w:val="left"/>
              <w:rPr>
                <w:rFonts w:ascii="仿宋" w:hAnsi="仿宋" w:eastAsia="仿宋" w:cs="仿宋"/>
                <w:bCs/>
                <w:sz w:val="24"/>
                <w:szCs w:val="24"/>
              </w:rPr>
            </w:pPr>
            <w:r>
              <w:rPr>
                <w:rFonts w:hint="eastAsia" w:ascii="仿宋" w:hAnsi="仿宋" w:eastAsia="仿宋" w:cs="仿宋"/>
                <w:bCs/>
                <w:sz w:val="24"/>
                <w:szCs w:val="24"/>
              </w:rPr>
              <w:t>3、 配套动力类型：电动机</w:t>
            </w:r>
          </w:p>
          <w:p w14:paraId="32EAFF18">
            <w:pPr>
              <w:jc w:val="left"/>
              <w:rPr>
                <w:rFonts w:hint="eastAsia" w:ascii="仿宋" w:hAnsi="仿宋" w:eastAsia="仿宋" w:cs="仿宋"/>
                <w:bCs/>
                <w:sz w:val="24"/>
                <w:szCs w:val="24"/>
              </w:rPr>
            </w:pPr>
            <w:r>
              <w:rPr>
                <w:rFonts w:hint="eastAsia" w:ascii="仿宋" w:hAnsi="仿宋" w:eastAsia="仿宋" w:cs="仿宋"/>
                <w:bCs/>
                <w:sz w:val="24"/>
                <w:szCs w:val="24"/>
              </w:rPr>
              <w:t>4、配套动力额定电压：60V</w:t>
            </w:r>
          </w:p>
          <w:p w14:paraId="29C2934A">
            <w:pPr>
              <w:jc w:val="left"/>
              <w:rPr>
                <w:rFonts w:ascii="仿宋" w:hAnsi="仿宋" w:eastAsia="仿宋" w:cs="仿宋"/>
                <w:bCs/>
                <w:sz w:val="24"/>
                <w:szCs w:val="24"/>
              </w:rPr>
            </w:pPr>
            <w:r>
              <w:rPr>
                <w:rFonts w:hint="eastAsia" w:ascii="仿宋" w:hAnsi="仿宋" w:eastAsia="仿宋" w:cs="仿宋"/>
                <w:bCs/>
                <w:sz w:val="24"/>
                <w:szCs w:val="24"/>
              </w:rPr>
              <w:t>5、配套动力额定（标定）功率：</w:t>
            </w:r>
            <w:r>
              <w:rPr>
                <w:rFonts w:hint="eastAsia" w:ascii="仿宋" w:hAnsi="仿宋" w:eastAsia="仿宋" w:cs="仿宋"/>
                <w:bCs/>
                <w:sz w:val="24"/>
                <w:szCs w:val="24"/>
                <w:lang w:eastAsia="zh-CN"/>
              </w:rPr>
              <w:t>≥</w:t>
            </w:r>
            <w:r>
              <w:rPr>
                <w:rFonts w:hint="eastAsia" w:ascii="仿宋" w:hAnsi="仿宋" w:eastAsia="仿宋" w:cs="仿宋"/>
                <w:bCs/>
                <w:sz w:val="24"/>
                <w:szCs w:val="24"/>
              </w:rPr>
              <w:t>2.2KW</w:t>
            </w:r>
          </w:p>
          <w:p w14:paraId="5C038507">
            <w:pPr>
              <w:jc w:val="left"/>
              <w:rPr>
                <w:rFonts w:hint="eastAsia" w:ascii="仿宋" w:hAnsi="仿宋" w:eastAsia="仿宋" w:cs="仿宋"/>
                <w:bCs/>
                <w:sz w:val="24"/>
                <w:szCs w:val="24"/>
              </w:rPr>
            </w:pPr>
            <w:r>
              <w:rPr>
                <w:rFonts w:hint="eastAsia" w:ascii="仿宋" w:hAnsi="仿宋" w:eastAsia="仿宋" w:cs="仿宋"/>
                <w:bCs/>
                <w:sz w:val="24"/>
                <w:szCs w:val="24"/>
              </w:rPr>
              <w:t>6、 配套动力额定（标定）转速：</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3300</w:t>
            </w:r>
            <w:r>
              <w:rPr>
                <w:rFonts w:hint="eastAsia" w:ascii="仿宋" w:hAnsi="仿宋" w:eastAsia="仿宋" w:cs="仿宋"/>
                <w:bCs/>
                <w:sz w:val="24"/>
                <w:szCs w:val="24"/>
              </w:rPr>
              <w:t>r/min</w:t>
            </w:r>
          </w:p>
          <w:p w14:paraId="57AC9BA9">
            <w:pPr>
              <w:jc w:val="left"/>
              <w:rPr>
                <w:rFonts w:hint="eastAsia" w:ascii="仿宋" w:hAnsi="仿宋" w:eastAsia="仿宋" w:cs="仿宋"/>
                <w:bCs/>
                <w:sz w:val="24"/>
                <w:szCs w:val="24"/>
              </w:rPr>
            </w:pPr>
            <w:r>
              <w:rPr>
                <w:rFonts w:hint="eastAsia" w:ascii="仿宋" w:hAnsi="仿宋" w:eastAsia="仿宋" w:cs="仿宋"/>
                <w:bCs/>
                <w:sz w:val="24"/>
                <w:szCs w:val="24"/>
              </w:rPr>
              <w:t>7、电池类型：锂电池</w:t>
            </w:r>
          </w:p>
          <w:p w14:paraId="24611B88">
            <w:pPr>
              <w:jc w:val="left"/>
              <w:rPr>
                <w:rFonts w:hint="eastAsia" w:ascii="仿宋" w:hAnsi="仿宋" w:eastAsia="仿宋" w:cs="仿宋"/>
                <w:bCs/>
                <w:sz w:val="24"/>
                <w:szCs w:val="24"/>
              </w:rPr>
            </w:pPr>
            <w:r>
              <w:rPr>
                <w:rFonts w:hint="eastAsia" w:ascii="仿宋" w:hAnsi="仿宋" w:eastAsia="仿宋" w:cs="仿宋"/>
                <w:bCs/>
                <w:sz w:val="24"/>
                <w:szCs w:val="24"/>
              </w:rPr>
              <w:t>8、电池容量：</w:t>
            </w:r>
            <w:r>
              <w:rPr>
                <w:rFonts w:hint="eastAsia" w:ascii="仿宋" w:hAnsi="仿宋" w:eastAsia="仿宋" w:cs="仿宋"/>
                <w:bCs/>
                <w:sz w:val="24"/>
                <w:szCs w:val="24"/>
                <w:lang w:eastAsia="zh-CN"/>
              </w:rPr>
              <w:t>≥</w:t>
            </w:r>
            <w:r>
              <w:rPr>
                <w:rFonts w:hint="eastAsia" w:ascii="仿宋" w:hAnsi="仿宋" w:eastAsia="仿宋" w:cs="仿宋"/>
                <w:bCs/>
                <w:sz w:val="24"/>
                <w:szCs w:val="24"/>
              </w:rPr>
              <w:t>40AH</w:t>
            </w:r>
          </w:p>
          <w:p w14:paraId="2C6FD3DF">
            <w:pPr>
              <w:jc w:val="left"/>
              <w:rPr>
                <w:rFonts w:hint="eastAsia" w:ascii="仿宋" w:hAnsi="仿宋" w:eastAsia="仿宋" w:cs="仿宋"/>
                <w:bCs/>
                <w:sz w:val="24"/>
                <w:szCs w:val="24"/>
              </w:rPr>
            </w:pPr>
            <w:r>
              <w:rPr>
                <w:rFonts w:hint="eastAsia" w:ascii="仿宋" w:hAnsi="仿宋" w:eastAsia="仿宋" w:cs="仿宋"/>
                <w:bCs/>
                <w:sz w:val="24"/>
                <w:szCs w:val="24"/>
              </w:rPr>
              <w:t>9、整机质量（牵引式为载物货厢质量）：</w:t>
            </w:r>
            <w:r>
              <w:rPr>
                <w:rFonts w:hint="eastAsia" w:ascii="仿宋" w:hAnsi="仿宋" w:eastAsia="仿宋" w:cs="仿宋"/>
                <w:bCs/>
                <w:sz w:val="24"/>
                <w:szCs w:val="24"/>
                <w:lang w:eastAsia="zh-CN"/>
              </w:rPr>
              <w:t>≥</w:t>
            </w:r>
            <w:r>
              <w:rPr>
                <w:rFonts w:hint="eastAsia" w:ascii="仿宋" w:hAnsi="仿宋" w:eastAsia="仿宋" w:cs="仿宋"/>
                <w:bCs/>
                <w:sz w:val="24"/>
                <w:szCs w:val="24"/>
              </w:rPr>
              <w:t>165kg</w:t>
            </w:r>
          </w:p>
          <w:p w14:paraId="0104C905">
            <w:pPr>
              <w:jc w:val="left"/>
              <w:rPr>
                <w:rFonts w:hint="eastAsia" w:ascii="仿宋" w:hAnsi="仿宋" w:eastAsia="仿宋" w:cs="仿宋"/>
                <w:bCs/>
                <w:sz w:val="24"/>
                <w:szCs w:val="24"/>
              </w:rPr>
            </w:pPr>
            <w:r>
              <w:rPr>
                <w:rFonts w:hint="eastAsia" w:ascii="仿宋" w:hAnsi="仿宋" w:eastAsia="仿宋" w:cs="仿宋"/>
                <w:bCs/>
                <w:sz w:val="24"/>
                <w:szCs w:val="24"/>
              </w:rPr>
              <w:t>10、 额定装载质量：220 kg</w:t>
            </w:r>
          </w:p>
          <w:p w14:paraId="1B5436B2">
            <w:pPr>
              <w:jc w:val="left"/>
              <w:rPr>
                <w:rFonts w:hint="eastAsia" w:ascii="仿宋" w:hAnsi="仿宋" w:eastAsia="仿宋" w:cs="仿宋"/>
                <w:bCs/>
                <w:sz w:val="24"/>
                <w:szCs w:val="24"/>
              </w:rPr>
            </w:pPr>
            <w:r>
              <w:rPr>
                <w:rFonts w:hint="eastAsia" w:ascii="仿宋" w:hAnsi="仿宋" w:eastAsia="仿宋" w:cs="仿宋"/>
                <w:bCs/>
                <w:sz w:val="24"/>
                <w:szCs w:val="24"/>
              </w:rPr>
              <w:t>11、 最大爬坡度：</w:t>
            </w:r>
            <w:r>
              <w:rPr>
                <w:rFonts w:hint="eastAsia" w:ascii="仿宋" w:hAnsi="仿宋" w:eastAsia="仿宋" w:cs="仿宋"/>
                <w:bCs/>
                <w:sz w:val="24"/>
                <w:szCs w:val="24"/>
                <w:lang w:eastAsia="zh-CN"/>
              </w:rPr>
              <w:t>≥</w:t>
            </w:r>
            <w:r>
              <w:rPr>
                <w:rFonts w:hint="eastAsia" w:ascii="仿宋" w:hAnsi="仿宋" w:eastAsia="仿宋" w:cs="仿宋"/>
                <w:bCs/>
                <w:sz w:val="24"/>
                <w:szCs w:val="24"/>
              </w:rPr>
              <w:t>45°</w:t>
            </w:r>
          </w:p>
          <w:p w14:paraId="0D0E80C7">
            <w:pPr>
              <w:jc w:val="left"/>
              <w:rPr>
                <w:rFonts w:hint="eastAsia" w:ascii="仿宋" w:hAnsi="仿宋" w:eastAsia="仿宋" w:cs="仿宋"/>
                <w:bCs/>
                <w:sz w:val="24"/>
                <w:szCs w:val="24"/>
              </w:rPr>
            </w:pPr>
            <w:r>
              <w:rPr>
                <w:rFonts w:hint="eastAsia" w:ascii="仿宋" w:hAnsi="仿宋" w:eastAsia="仿宋" w:cs="仿宋"/>
                <w:bCs/>
                <w:sz w:val="24"/>
                <w:szCs w:val="24"/>
              </w:rPr>
              <w:t>12、 载物货箱内侧尺寸（长×宽×高）：2010*550*770mm</w:t>
            </w:r>
          </w:p>
          <w:p w14:paraId="3DEA9C96">
            <w:pPr>
              <w:jc w:val="left"/>
              <w:rPr>
                <w:rFonts w:ascii="仿宋" w:hAnsi="仿宋" w:eastAsia="仿宋" w:cs="仿宋"/>
                <w:bCs/>
                <w:sz w:val="24"/>
                <w:szCs w:val="24"/>
              </w:rPr>
            </w:pPr>
          </w:p>
        </w:tc>
        <w:tc>
          <w:tcPr>
            <w:tcW w:w="645" w:type="dxa"/>
            <w:noWrap w:val="0"/>
            <w:vAlign w:val="center"/>
          </w:tcPr>
          <w:p w14:paraId="6206ED41">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台</w:t>
            </w:r>
          </w:p>
        </w:tc>
        <w:tc>
          <w:tcPr>
            <w:tcW w:w="739" w:type="dxa"/>
            <w:noWrap w:val="0"/>
            <w:vAlign w:val="center"/>
          </w:tcPr>
          <w:p w14:paraId="399F80DD">
            <w:pPr>
              <w:widowControl/>
              <w:jc w:val="center"/>
              <w:textAlignment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1214" w:type="dxa"/>
            <w:noWrap w:val="0"/>
            <w:vAlign w:val="center"/>
          </w:tcPr>
          <w:p w14:paraId="3387AB6F">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59500</w:t>
            </w:r>
          </w:p>
        </w:tc>
        <w:tc>
          <w:tcPr>
            <w:tcW w:w="1228" w:type="dxa"/>
            <w:noWrap w:val="0"/>
            <w:vAlign w:val="center"/>
          </w:tcPr>
          <w:p w14:paraId="5B908DE4">
            <w:pPr>
              <w:pStyle w:val="34"/>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357000</w:t>
            </w:r>
          </w:p>
        </w:tc>
        <w:tc>
          <w:tcPr>
            <w:tcW w:w="893" w:type="dxa"/>
            <w:noWrap w:val="0"/>
            <w:vAlign w:val="center"/>
          </w:tcPr>
          <w:p w14:paraId="1D6DCEE5">
            <w:pPr>
              <w:pStyle w:val="34"/>
              <w:jc w:val="center"/>
              <w:rPr>
                <w:rFonts w:ascii="仿宋" w:hAnsi="仿宋" w:eastAsia="仿宋" w:cs="仿宋"/>
                <w:b w:val="0"/>
                <w:bCs/>
                <w:sz w:val="24"/>
                <w:szCs w:val="24"/>
              </w:rPr>
            </w:pPr>
            <w:r>
              <w:rPr>
                <w:rFonts w:hint="eastAsia" w:ascii="仿宋" w:hAnsi="仿宋" w:eastAsia="仿宋" w:cs="仿宋"/>
                <w:b w:val="0"/>
                <w:bCs/>
                <w:sz w:val="24"/>
                <w:szCs w:val="24"/>
              </w:rPr>
              <w:t>锂电池保修</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年</w:t>
            </w:r>
          </w:p>
        </w:tc>
      </w:tr>
      <w:tr w14:paraId="5981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745" w:type="dxa"/>
            <w:noWrap w:val="0"/>
            <w:vAlign w:val="center"/>
          </w:tcPr>
          <w:p w14:paraId="5ECC1B1D">
            <w:pPr>
              <w:widowControl/>
              <w:jc w:val="center"/>
              <w:textAlignment w:val="top"/>
              <w:rPr>
                <w:rFonts w:hint="eastAsia" w:ascii="仿宋" w:hAnsi="仿宋" w:eastAsia="仿宋" w:cs="仿宋"/>
                <w:bCs/>
                <w:sz w:val="24"/>
                <w:szCs w:val="24"/>
              </w:rPr>
            </w:pPr>
            <w:r>
              <w:rPr>
                <w:rFonts w:hint="eastAsia" w:ascii="仿宋" w:hAnsi="仿宋" w:eastAsia="仿宋" w:cs="仿宋"/>
                <w:bCs/>
                <w:sz w:val="24"/>
                <w:szCs w:val="24"/>
              </w:rPr>
              <w:t>2</w:t>
            </w:r>
          </w:p>
        </w:tc>
        <w:tc>
          <w:tcPr>
            <w:tcW w:w="735" w:type="dxa"/>
            <w:noWrap w:val="0"/>
            <w:vAlign w:val="center"/>
          </w:tcPr>
          <w:p w14:paraId="4752F8F1">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轨道（含配件、支撑管、基础及人工）</w:t>
            </w:r>
          </w:p>
        </w:tc>
        <w:tc>
          <w:tcPr>
            <w:tcW w:w="3075" w:type="dxa"/>
            <w:noWrap w:val="0"/>
            <w:vAlign w:val="center"/>
          </w:tcPr>
          <w:p w14:paraId="0E5CBCF7">
            <w:pPr>
              <w:jc w:val="left"/>
              <w:rPr>
                <w:rFonts w:hint="eastAsia" w:ascii="仿宋" w:hAnsi="仿宋" w:eastAsia="仿宋" w:cs="仿宋"/>
                <w:bCs/>
                <w:sz w:val="24"/>
                <w:szCs w:val="24"/>
              </w:rPr>
            </w:pPr>
            <w:r>
              <w:rPr>
                <w:rFonts w:hint="eastAsia" w:ascii="仿宋" w:hAnsi="仿宋" w:eastAsia="仿宋" w:cs="仿宋"/>
                <w:bCs/>
                <w:sz w:val="24"/>
                <w:szCs w:val="24"/>
              </w:rPr>
              <w:t>13、轨道型式：齿条式</w:t>
            </w:r>
          </w:p>
          <w:p w14:paraId="52A052BE">
            <w:pPr>
              <w:jc w:val="left"/>
              <w:rPr>
                <w:rFonts w:hint="eastAsia" w:ascii="仿宋" w:hAnsi="仿宋" w:eastAsia="仿宋" w:cs="仿宋"/>
                <w:bCs/>
                <w:sz w:val="24"/>
                <w:szCs w:val="24"/>
              </w:rPr>
            </w:pPr>
            <w:r>
              <w:rPr>
                <w:rFonts w:hint="eastAsia" w:ascii="仿宋" w:hAnsi="仿宋" w:eastAsia="仿宋" w:cs="仿宋"/>
                <w:bCs/>
                <w:sz w:val="24"/>
                <w:szCs w:val="24"/>
              </w:rPr>
              <w:t>14、轨道材料型号： Q235热镀锌碳素结构钢</w:t>
            </w:r>
          </w:p>
          <w:p w14:paraId="583F4D64">
            <w:pPr>
              <w:jc w:val="left"/>
              <w:rPr>
                <w:rFonts w:hint="eastAsia" w:ascii="仿宋" w:hAnsi="仿宋" w:eastAsia="仿宋" w:cs="仿宋"/>
                <w:bCs/>
                <w:sz w:val="24"/>
                <w:szCs w:val="24"/>
              </w:rPr>
            </w:pPr>
            <w:r>
              <w:rPr>
                <w:rFonts w:hint="eastAsia" w:ascii="仿宋" w:hAnsi="仿宋" w:eastAsia="仿宋" w:cs="仿宋"/>
                <w:bCs/>
                <w:sz w:val="24"/>
                <w:szCs w:val="24"/>
              </w:rPr>
              <w:t>15、轨道壁厚：2.5mm</w:t>
            </w:r>
          </w:p>
          <w:p w14:paraId="76639C86">
            <w:pPr>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bCs/>
                <w:sz w:val="24"/>
                <w:szCs w:val="24"/>
              </w:rPr>
              <w:t>、运行速度设计值：0.7m/s</w:t>
            </w:r>
          </w:p>
          <w:p w14:paraId="1CA4C8DC">
            <w:pPr>
              <w:rPr>
                <w:rFonts w:hint="eastAsia" w:ascii="仿宋" w:hAnsi="仿宋" w:eastAsia="仿宋" w:cs="仿宋"/>
                <w:sz w:val="24"/>
                <w:szCs w:val="24"/>
              </w:rPr>
            </w:pPr>
            <w:r>
              <w:rPr>
                <w:rFonts w:hint="eastAsia" w:ascii="仿宋" w:hAnsi="仿宋" w:eastAsia="仿宋" w:cs="仿宋"/>
                <w:bCs/>
                <w:sz w:val="24"/>
                <w:szCs w:val="24"/>
              </w:rPr>
              <w:t>17、C30混凝土立柱：（30*30*40）</w:t>
            </w:r>
          </w:p>
        </w:tc>
        <w:tc>
          <w:tcPr>
            <w:tcW w:w="645" w:type="dxa"/>
            <w:noWrap w:val="0"/>
            <w:vAlign w:val="center"/>
          </w:tcPr>
          <w:p w14:paraId="7C1649D0">
            <w:pPr>
              <w:widowControl/>
              <w:jc w:val="center"/>
              <w:textAlignment w:val="center"/>
              <w:rPr>
                <w:rFonts w:hint="eastAsia" w:ascii="仿宋" w:hAnsi="仿宋" w:eastAsia="仿宋" w:cs="仿宋"/>
                <w:bCs/>
                <w:sz w:val="24"/>
                <w:szCs w:val="24"/>
              </w:rPr>
            </w:pPr>
            <w:r>
              <w:rPr>
                <w:rFonts w:hint="eastAsia" w:ascii="仿宋" w:hAnsi="仿宋" w:eastAsia="仿宋" w:cs="仿宋"/>
                <w:bCs/>
                <w:sz w:val="24"/>
                <w:szCs w:val="24"/>
              </w:rPr>
              <w:t>米</w:t>
            </w:r>
          </w:p>
        </w:tc>
        <w:tc>
          <w:tcPr>
            <w:tcW w:w="739" w:type="dxa"/>
            <w:noWrap w:val="0"/>
            <w:vAlign w:val="center"/>
          </w:tcPr>
          <w:p w14:paraId="119B0588">
            <w:pPr>
              <w:widowControl/>
              <w:jc w:val="center"/>
              <w:textAlignment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4113</w:t>
            </w:r>
          </w:p>
        </w:tc>
        <w:tc>
          <w:tcPr>
            <w:tcW w:w="1214" w:type="dxa"/>
            <w:noWrap w:val="0"/>
            <w:vAlign w:val="center"/>
          </w:tcPr>
          <w:p w14:paraId="601894FC">
            <w:pPr>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180</w:t>
            </w:r>
          </w:p>
        </w:tc>
        <w:tc>
          <w:tcPr>
            <w:tcW w:w="1228" w:type="dxa"/>
            <w:noWrap w:val="0"/>
            <w:vAlign w:val="center"/>
          </w:tcPr>
          <w:p w14:paraId="7A3A505C">
            <w:pPr>
              <w:pStyle w:val="34"/>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740340</w:t>
            </w:r>
          </w:p>
        </w:tc>
        <w:tc>
          <w:tcPr>
            <w:tcW w:w="893" w:type="dxa"/>
            <w:noWrap w:val="0"/>
            <w:vAlign w:val="center"/>
          </w:tcPr>
          <w:p w14:paraId="188EA38B">
            <w:pPr>
              <w:pStyle w:val="34"/>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3米/根</w:t>
            </w:r>
          </w:p>
        </w:tc>
      </w:tr>
      <w:tr w14:paraId="4C53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45" w:type="dxa"/>
            <w:noWrap w:val="0"/>
            <w:vAlign w:val="center"/>
          </w:tcPr>
          <w:p w14:paraId="4260E7DD">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合计</w:t>
            </w:r>
          </w:p>
        </w:tc>
        <w:tc>
          <w:tcPr>
            <w:tcW w:w="6408" w:type="dxa"/>
            <w:gridSpan w:val="5"/>
            <w:noWrap w:val="0"/>
            <w:vAlign w:val="center"/>
          </w:tcPr>
          <w:p w14:paraId="775B8149">
            <w:pPr>
              <w:jc w:val="center"/>
              <w:rPr>
                <w:rFonts w:hint="eastAsia" w:ascii="仿宋" w:hAnsi="仿宋" w:eastAsia="仿宋" w:cs="仿宋"/>
                <w:b/>
                <w:sz w:val="24"/>
                <w:szCs w:val="24"/>
              </w:rPr>
            </w:pPr>
            <w:r>
              <w:rPr>
                <w:rFonts w:hint="eastAsia" w:ascii="仿宋" w:hAnsi="仿宋" w:eastAsia="仿宋" w:cs="仿宋"/>
                <w:b/>
                <w:sz w:val="24"/>
                <w:szCs w:val="24"/>
              </w:rPr>
              <w:t>人民币（大写）</w:t>
            </w:r>
            <w:r>
              <w:rPr>
                <w:rFonts w:hint="eastAsia" w:ascii="仿宋" w:hAnsi="仿宋" w:eastAsia="仿宋" w:cs="仿宋"/>
                <w:b/>
                <w:sz w:val="24"/>
                <w:szCs w:val="24"/>
                <w:u w:val="single"/>
                <w:lang w:eastAsia="zh-CN"/>
              </w:rPr>
              <w:t>壹佰零玖万柒仟叁佰肆拾</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w:t>
            </w:r>
          </w:p>
        </w:tc>
        <w:tc>
          <w:tcPr>
            <w:tcW w:w="2121" w:type="dxa"/>
            <w:gridSpan w:val="2"/>
            <w:noWrap w:val="0"/>
            <w:vAlign w:val="center"/>
          </w:tcPr>
          <w:p w14:paraId="1556133C">
            <w:pPr>
              <w:pStyle w:val="34"/>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b/>
                <w:bCs/>
                <w:sz w:val="24"/>
                <w:szCs w:val="24"/>
                <w:lang w:val="en-US" w:eastAsia="zh-CN"/>
              </w:rPr>
              <w:t>1097340</w:t>
            </w:r>
            <w:r>
              <w:rPr>
                <w:rFonts w:hint="eastAsia" w:ascii="仿宋" w:hAnsi="仿宋" w:eastAsia="仿宋" w:cs="仿宋"/>
                <w:sz w:val="24"/>
                <w:szCs w:val="24"/>
              </w:rPr>
              <w:t>元</w:t>
            </w:r>
          </w:p>
        </w:tc>
      </w:tr>
    </w:tbl>
    <w:p w14:paraId="092F8E25">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bCs/>
          <w:kern w:val="2"/>
          <w:sz w:val="24"/>
          <w:szCs w:val="24"/>
          <w:lang w:val="en-US" w:eastAsia="zh-CN" w:bidi="ar-SA"/>
        </w:rPr>
      </w:pPr>
    </w:p>
    <w:p w14:paraId="78EE4230">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kern w:val="2"/>
          <w:sz w:val="24"/>
          <w:szCs w:val="24"/>
          <w:lang w:val="en-US" w:eastAsia="zh-CN" w:bidi="ar-SA"/>
        </w:rPr>
      </w:pPr>
      <w:r>
        <w:rPr>
          <w:rFonts w:hint="eastAsia" w:ascii="宋体" w:hAnsi="宋体" w:cs="宋体"/>
          <w:b w:val="0"/>
          <w:bCs/>
          <w:kern w:val="2"/>
          <w:sz w:val="24"/>
          <w:szCs w:val="24"/>
          <w:lang w:val="en-US" w:eastAsia="zh-CN" w:bidi="ar-SA"/>
        </w:rPr>
        <w:t xml:space="preserve"> 备注：</w:t>
      </w:r>
      <w:r>
        <w:rPr>
          <w:rFonts w:hint="eastAsia" w:ascii="宋体" w:hAnsi="宋体" w:eastAsia="宋体" w:cs="宋体"/>
          <w:b w:val="0"/>
          <w:bCs/>
          <w:kern w:val="2"/>
          <w:sz w:val="24"/>
          <w:szCs w:val="24"/>
          <w:lang w:val="en-US" w:eastAsia="zh-CN" w:bidi="ar-SA"/>
        </w:rPr>
        <w:t>请投标人在报单价时，综合考虑人工费、材料费、机械费、运输保管费、安全文明费、临时设施费等所</w:t>
      </w:r>
      <w:r>
        <w:rPr>
          <w:rFonts w:hint="eastAsia" w:ascii="宋体" w:hAnsi="宋体" w:eastAsia="宋体" w:cs="宋体"/>
          <w:b w:val="0"/>
          <w:bCs/>
          <w:kern w:val="2"/>
          <w:sz w:val="24"/>
          <w:szCs w:val="24"/>
          <w:highlight w:val="none"/>
          <w:lang w:val="en-US" w:eastAsia="zh-CN" w:bidi="ar-SA"/>
        </w:rPr>
        <w:t>有措施费、规费和税金等。</w:t>
      </w:r>
      <w:r>
        <w:rPr>
          <w:rFonts w:hint="eastAsia" w:ascii="宋体" w:hAnsi="宋体" w:cs="宋体"/>
          <w:b w:val="0"/>
          <w:bCs/>
          <w:kern w:val="2"/>
          <w:sz w:val="24"/>
          <w:szCs w:val="24"/>
          <w:highlight w:val="none"/>
          <w:lang w:val="en-US" w:eastAsia="zh-CN" w:bidi="ar-SA"/>
        </w:rPr>
        <w:t>资格条件的产品必须在省农机购置补贴名录库</w:t>
      </w:r>
      <w:r>
        <w:rPr>
          <w:rFonts w:hint="eastAsia" w:ascii="宋体" w:hAnsi="宋体" w:eastAsia="宋体" w:cs="宋体"/>
          <w:b w:val="0"/>
          <w:bCs/>
          <w:kern w:val="2"/>
          <w:sz w:val="24"/>
          <w:szCs w:val="24"/>
          <w:highlight w:val="none"/>
          <w:lang w:val="en-US" w:eastAsia="zh-CN" w:bidi="ar-SA"/>
        </w:rPr>
        <w:t>。</w:t>
      </w:r>
    </w:p>
    <w:p w14:paraId="5CD57CBE">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&lt;</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&gt;</w:t>
      </w:r>
      <w:r>
        <w:rPr>
          <w:rFonts w:hint="eastAsia" w:ascii="宋体" w:hAnsi="宋体" w:cs="宋体"/>
          <w:color w:val="000000" w:themeColor="text1"/>
          <w:sz w:val="24"/>
          <w:lang w:val="en-US" w:eastAsia="zh-CN"/>
          <w14:textFill>
            <w14:solidFill>
              <w14:schemeClr w14:val="tx1"/>
            </w14:solidFill>
          </w14:textFill>
        </w:rPr>
        <w:t>商务条款</w:t>
      </w:r>
    </w:p>
    <w:p w14:paraId="7A1D0C91">
      <w:pPr>
        <w:autoSpaceDE w:val="0"/>
        <w:autoSpaceDN w:val="0"/>
        <w:adjustRightInd w:val="0"/>
        <w:spacing w:line="440" w:lineRule="exact"/>
        <w:ind w:firstLine="482" w:firstLineChars="200"/>
        <w:jc w:val="left"/>
        <w:rPr>
          <w:rFonts w:hint="eastAsia" w:ascii="宋体" w:hAnsi="宋体"/>
          <w:b/>
          <w:sz w:val="24"/>
          <w:szCs w:val="24"/>
        </w:rPr>
      </w:pPr>
      <w:r>
        <w:rPr>
          <w:rFonts w:hint="eastAsia" w:ascii="宋体" w:hAnsi="宋体"/>
          <w:b/>
          <w:sz w:val="24"/>
          <w:szCs w:val="24"/>
        </w:rPr>
        <w:t>一、采购设备的总体要求：</w:t>
      </w:r>
    </w:p>
    <w:p w14:paraId="65B384A2">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1. 必须符合招标文件(包括补充更正，如有)的技术要求和配置；必须是国内相应制造厂商生产并提供的原装合格产品；必须是202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年1月1日以后生产的、符合国家质量技术标准的设备。</w:t>
      </w:r>
    </w:p>
    <w:p w14:paraId="1D5C1A9F">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2. 售后服务按国家市场监督管理总局和国家其他有关规定执行，国家没有规定的按厂商规定执行。国家规定标准低于厂商标准的按厂商标准执行，但最低免费质保服务期不得少于2年。</w:t>
      </w:r>
    </w:p>
    <w:p w14:paraId="1FE449E0">
      <w:pPr>
        <w:autoSpaceDE w:val="0"/>
        <w:autoSpaceDN w:val="0"/>
        <w:adjustRightInd w:val="0"/>
        <w:snapToGrid w:val="0"/>
        <w:spacing w:line="440" w:lineRule="exact"/>
        <w:ind w:left="-181" w:leftChars="-86" w:right="-178" w:rightChars="-85" w:firstLine="479" w:firstLineChars="199"/>
        <w:textAlignment w:val="bottom"/>
        <w:rPr>
          <w:rFonts w:hint="eastAsia" w:ascii="宋体" w:hAnsi="宋体"/>
          <w:b/>
          <w:sz w:val="24"/>
          <w:szCs w:val="24"/>
        </w:rPr>
      </w:pPr>
      <w:r>
        <w:rPr>
          <w:rFonts w:hint="eastAsia" w:ascii="宋体" w:hAnsi="宋体"/>
          <w:b/>
          <w:sz w:val="24"/>
          <w:szCs w:val="24"/>
        </w:rPr>
        <w:t>二、付款方式</w:t>
      </w:r>
    </w:p>
    <w:p w14:paraId="6565A6A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1.项目款的结算：</w:t>
      </w:r>
    </w:p>
    <w:p w14:paraId="18DF0DC6">
      <w:pPr>
        <w:keepNext w:val="0"/>
        <w:keepLines w:val="0"/>
        <w:pageBreakBefore w:val="0"/>
        <w:widowControl/>
        <w:kinsoku/>
        <w:wordWrap/>
        <w:overflowPunct/>
        <w:topLinePunct w:val="0"/>
        <w:autoSpaceDE w:val="0"/>
        <w:autoSpaceDN w:val="0"/>
        <w:bidi w:val="0"/>
        <w:adjustRightInd/>
        <w:snapToGrid/>
        <w:spacing w:line="360" w:lineRule="auto"/>
        <w:ind w:right="-178" w:rightChars="-8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采购单位根据合同、投标文件等资料进行验收。</w:t>
      </w:r>
    </w:p>
    <w:p w14:paraId="5E9F82E5">
      <w:pPr>
        <w:spacing w:line="480" w:lineRule="exact"/>
        <w:ind w:firstLine="474" w:firstLineChars="200"/>
        <w:rPr>
          <w:rFonts w:hint="eastAsia" w:ascii="宋体" w:hAnsi="宋体" w:eastAsia="宋体" w:cs="宋体"/>
          <w:sz w:val="24"/>
          <w:szCs w:val="24"/>
        </w:rPr>
      </w:pPr>
      <w:r>
        <w:rPr>
          <w:rStyle w:val="354"/>
          <w:rFonts w:hint="eastAsia" w:ascii="宋体" w:hAnsi="宋体" w:cs="宋体"/>
          <w:color w:val="000000" w:themeColor="text1"/>
          <w14:textFill>
            <w14:solidFill>
              <w14:schemeClr w14:val="tx1"/>
            </w14:solidFill>
          </w14:textFill>
        </w:rPr>
        <w:t>合同签订生效以及具备实施条件后7个工作日内采购人向成交供应商支付合同价的</w:t>
      </w:r>
      <w:r>
        <w:rPr>
          <w:rStyle w:val="354"/>
          <w:rFonts w:hint="eastAsia" w:ascii="宋体" w:hAnsi="宋体" w:cs="宋体"/>
          <w:color w:val="000000" w:themeColor="text1"/>
          <w:lang w:val="en-US"/>
          <w14:textFill>
            <w14:solidFill>
              <w14:schemeClr w14:val="tx1"/>
            </w14:solidFill>
          </w14:textFill>
        </w:rPr>
        <w:t>50%</w:t>
      </w:r>
      <w:r>
        <w:rPr>
          <w:rStyle w:val="354"/>
          <w:rFonts w:hint="eastAsia" w:ascii="宋体" w:hAnsi="宋体" w:cs="宋体"/>
          <w:color w:val="000000" w:themeColor="text1"/>
          <w14:textFill>
            <w14:solidFill>
              <w14:schemeClr w14:val="tx1"/>
            </w14:solidFill>
          </w14:textFill>
        </w:rPr>
        <w:t>预付款（中标人需提供相应金额的预付款保函至采购人）</w:t>
      </w:r>
      <w:r>
        <w:rPr>
          <w:rStyle w:val="354"/>
          <w:rFonts w:hint="eastAsia" w:ascii="宋体" w:hAnsi="宋体" w:cs="宋体"/>
          <w:color w:val="000000" w:themeColor="text1"/>
          <w:lang w:val="en-US"/>
          <w14:textFill>
            <w14:solidFill>
              <w14:schemeClr w14:val="tx1"/>
            </w14:solidFill>
          </w14:textFill>
        </w:rPr>
        <w:t>;</w:t>
      </w:r>
      <w:r>
        <w:rPr>
          <w:rFonts w:hint="eastAsia" w:hAnsi="宋体" w:cs="宋体"/>
          <w:sz w:val="24"/>
          <w:szCs w:val="24"/>
        </w:rPr>
        <w:t>项目验收通过后，供应商将结款申请1份、发票原件（全额开具）及复印件1份、合同复印件1份和经采购单位验收确认的《建德市政府采购验收反馈表》（还需提供验收报告）提交采购人，等市镇两级资金拨款到位后</w:t>
      </w:r>
      <w:r>
        <w:rPr>
          <w:rFonts w:hint="eastAsia" w:hAnsi="宋体" w:cs="宋体"/>
          <w:sz w:val="24"/>
          <w:szCs w:val="24"/>
          <w:lang w:val="en-US" w:eastAsia="zh-CN"/>
        </w:rPr>
        <w:t>,</w:t>
      </w:r>
      <w:r>
        <w:rPr>
          <w:rFonts w:hint="eastAsia" w:hAnsi="宋体" w:cs="宋体"/>
          <w:sz w:val="24"/>
          <w:szCs w:val="24"/>
        </w:rPr>
        <w:t>由采购单位向中标供应商支付</w:t>
      </w:r>
      <w:r>
        <w:rPr>
          <w:rFonts w:hint="eastAsia" w:hAnsi="宋体" w:cs="宋体"/>
          <w:sz w:val="24"/>
          <w:szCs w:val="24"/>
          <w:lang w:eastAsia="zh-CN"/>
        </w:rPr>
        <w:t>余下</w:t>
      </w:r>
      <w:r>
        <w:rPr>
          <w:rFonts w:hint="eastAsia" w:hAnsi="宋体" w:cs="宋体"/>
          <w:sz w:val="24"/>
          <w:szCs w:val="24"/>
          <w:lang w:val="en-US" w:eastAsia="zh-CN"/>
        </w:rPr>
        <w:t>50</w:t>
      </w:r>
      <w:r>
        <w:rPr>
          <w:rFonts w:hint="eastAsia" w:hAnsi="宋体" w:cs="宋体"/>
          <w:sz w:val="24"/>
          <w:szCs w:val="24"/>
        </w:rPr>
        <w:t>%项目款。</w:t>
      </w:r>
    </w:p>
    <w:p w14:paraId="056F8051">
      <w:pPr>
        <w:autoSpaceDE w:val="0"/>
        <w:autoSpaceDN w:val="0"/>
        <w:adjustRightInd w:val="0"/>
        <w:snapToGrid w:val="0"/>
        <w:spacing w:line="440" w:lineRule="exact"/>
        <w:ind w:firstLine="354" w:firstLineChars="147"/>
        <w:textAlignment w:val="bottom"/>
        <w:rPr>
          <w:rFonts w:hint="eastAsia" w:ascii="宋体" w:hAnsi="宋体"/>
          <w:b/>
          <w:sz w:val="24"/>
          <w:szCs w:val="24"/>
        </w:rPr>
      </w:pPr>
      <w:r>
        <w:rPr>
          <w:rFonts w:hint="eastAsia" w:ascii="宋体" w:hAnsi="宋体"/>
          <w:b/>
          <w:sz w:val="24"/>
          <w:szCs w:val="24"/>
        </w:rPr>
        <w:t>三、售后服务</w:t>
      </w:r>
    </w:p>
    <w:p w14:paraId="61F73F8C">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b w:val="0"/>
          <w:bCs/>
          <w:sz w:val="24"/>
          <w:szCs w:val="24"/>
        </w:rPr>
        <w:t>1</w:t>
      </w:r>
      <w:r>
        <w:rPr>
          <w:rFonts w:hint="eastAsia" w:ascii="宋体" w:hAnsi="宋体" w:eastAsia="宋体" w:cs="Times New Roman"/>
          <w:b w:val="0"/>
          <w:bCs/>
          <w:sz w:val="24"/>
          <w:szCs w:val="24"/>
        </w:rPr>
        <w:t>、</w:t>
      </w:r>
      <w:r>
        <w:rPr>
          <w:rFonts w:hint="eastAsia" w:ascii="宋体" w:hAnsi="宋体" w:eastAsia="宋体" w:cs="Times New Roman"/>
          <w:sz w:val="24"/>
          <w:szCs w:val="24"/>
        </w:rPr>
        <w:t>本项目提供整机≥2年的质保期，锂电池质保</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C77B68B">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FE72F73">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3、在质保期内，中标供应商应负责对其提供的设备进行现场维修、损坏件更换，不收取额外费用，响应时间必须满足采购人工作正常运行的要求。</w:t>
      </w:r>
    </w:p>
    <w:p w14:paraId="14921A70">
      <w:pPr>
        <w:autoSpaceDE w:val="0"/>
        <w:autoSpaceDN w:val="0"/>
        <w:adjustRightInd w:val="0"/>
        <w:snapToGrid w:val="0"/>
        <w:spacing w:line="440" w:lineRule="exact"/>
        <w:ind w:left="-181" w:leftChars="-86" w:right="-178" w:rightChars="-85" w:firstLine="480" w:firstLineChars="200"/>
        <w:textAlignment w:val="bottom"/>
        <w:rPr>
          <w:rFonts w:hint="eastAsia" w:ascii="宋体" w:hAnsi="宋体" w:eastAsia="宋体" w:cs="Times New Roman"/>
          <w:sz w:val="24"/>
          <w:szCs w:val="24"/>
        </w:rPr>
      </w:pPr>
      <w:r>
        <w:rPr>
          <w:rFonts w:hint="eastAsia" w:ascii="宋体" w:hAnsi="宋体" w:eastAsia="宋体" w:cs="Times New Roman"/>
          <w:sz w:val="24"/>
          <w:szCs w:val="24"/>
        </w:rPr>
        <w:t>4、供应商在投标文件中须说明保修期内提供的服务计划。</w:t>
      </w:r>
    </w:p>
    <w:p w14:paraId="2126B24C">
      <w:pPr>
        <w:autoSpaceDE w:val="0"/>
        <w:autoSpaceDN w:val="0"/>
        <w:adjustRightInd w:val="0"/>
        <w:snapToGrid w:val="0"/>
        <w:spacing w:line="440" w:lineRule="exact"/>
        <w:ind w:left="-181" w:leftChars="-86" w:right="-178" w:rightChars="-85" w:firstLine="482" w:firstLineChars="200"/>
        <w:textAlignment w:val="bottom"/>
        <w:rPr>
          <w:rFonts w:hint="eastAsia" w:ascii="宋体" w:hAnsi="宋体"/>
          <w:b/>
          <w:sz w:val="24"/>
          <w:szCs w:val="24"/>
        </w:rPr>
      </w:pPr>
      <w:r>
        <w:rPr>
          <w:rFonts w:hint="eastAsia" w:ascii="宋体" w:hAnsi="宋体"/>
          <w:b/>
          <w:sz w:val="24"/>
          <w:szCs w:val="24"/>
        </w:rPr>
        <w:t>四、培训</w:t>
      </w:r>
    </w:p>
    <w:p w14:paraId="38DE58CD">
      <w:pPr>
        <w:autoSpaceDE w:val="0"/>
        <w:autoSpaceDN w:val="0"/>
        <w:adjustRightInd w:val="0"/>
        <w:snapToGrid w:val="0"/>
        <w:spacing w:line="440" w:lineRule="exact"/>
        <w:ind w:firstLine="480" w:firstLineChars="200"/>
        <w:textAlignment w:val="bottom"/>
        <w:rPr>
          <w:rFonts w:hint="eastAsia" w:ascii="宋体" w:hAnsi="宋体"/>
          <w:b/>
          <w:sz w:val="24"/>
          <w:szCs w:val="24"/>
        </w:rPr>
      </w:pPr>
      <w:r>
        <w:rPr>
          <w:rFonts w:hint="eastAsia" w:ascii="宋体" w:hAnsi="宋体"/>
          <w:snapToGrid w:val="0"/>
          <w:kern w:val="0"/>
          <w:sz w:val="24"/>
          <w:szCs w:val="24"/>
        </w:rPr>
        <w:t>投标方应提供相应的培训计划，详细说明培训的方式、地点、人数、</w:t>
      </w:r>
      <w:r>
        <w:rPr>
          <w:rFonts w:hint="eastAsia" w:ascii="宋体" w:hAnsi="宋体"/>
          <w:sz w:val="24"/>
          <w:szCs w:val="24"/>
        </w:rPr>
        <w:t>时间等实质性内容。</w:t>
      </w:r>
    </w:p>
    <w:p w14:paraId="63328CE3">
      <w:pPr>
        <w:widowControl/>
        <w:autoSpaceDE w:val="0"/>
        <w:autoSpaceDN w:val="0"/>
        <w:spacing w:line="440" w:lineRule="exact"/>
        <w:ind w:firstLine="352" w:firstLineChars="146"/>
        <w:textAlignment w:val="bottom"/>
        <w:rPr>
          <w:rFonts w:hint="eastAsia" w:ascii="宋体" w:hAnsi="宋体"/>
          <w:b/>
          <w:sz w:val="24"/>
          <w:szCs w:val="24"/>
        </w:rPr>
      </w:pPr>
      <w:r>
        <w:rPr>
          <w:rFonts w:hint="eastAsia" w:ascii="宋体" w:hAnsi="宋体"/>
          <w:b/>
          <w:sz w:val="24"/>
          <w:szCs w:val="24"/>
        </w:rPr>
        <w:t>五、安装调试</w:t>
      </w:r>
    </w:p>
    <w:p w14:paraId="552BD2F7">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1.中标人在签订合同后，必须在</w:t>
      </w:r>
      <w:r>
        <w:rPr>
          <w:rFonts w:hint="eastAsia" w:ascii="宋体" w:hAnsi="宋体" w:eastAsia="宋体" w:cs="Times New Roman"/>
          <w:snapToGrid w:val="0"/>
          <w:kern w:val="0"/>
          <w:sz w:val="24"/>
          <w:szCs w:val="24"/>
          <w:lang w:val="en-US" w:eastAsia="zh-CN"/>
        </w:rPr>
        <w:t>50</w:t>
      </w:r>
      <w:r>
        <w:rPr>
          <w:rFonts w:hint="eastAsia" w:ascii="宋体" w:hAnsi="宋体" w:eastAsia="宋体" w:cs="Times New Roman"/>
          <w:snapToGrid w:val="0"/>
          <w:kern w:val="0"/>
          <w:sz w:val="24"/>
          <w:szCs w:val="24"/>
        </w:rPr>
        <w:t>日历天内按采购单位要求完成交货、调试并交付使用。如在规定的时间内由于供应商的原因不能完成交货的，供应商应承担由此给采购单位造成的损失。</w:t>
      </w:r>
    </w:p>
    <w:p w14:paraId="5D8F2494">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2. 安装地点：由采购单位指定。</w:t>
      </w:r>
    </w:p>
    <w:p w14:paraId="55FEB140">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3. 安装标准：符合我国国家有关技术范要求和技术标准，所有的软件和硬件必须保证同时安装到位。</w:t>
      </w:r>
    </w:p>
    <w:p w14:paraId="49C56CE1">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4. 中标方免费提供中标设备（软件和硬件）的安装调试服务。</w:t>
      </w:r>
    </w:p>
    <w:p w14:paraId="3E787077">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5. 投标方应在投标文件中应提供安装计划、对安装场地和环境的要求。</w:t>
      </w:r>
    </w:p>
    <w:p w14:paraId="29D7454A">
      <w:pPr>
        <w:widowControl/>
        <w:autoSpaceDE w:val="0"/>
        <w:autoSpaceDN w:val="0"/>
        <w:spacing w:line="440" w:lineRule="exact"/>
        <w:ind w:firstLine="482" w:firstLineChars="200"/>
        <w:textAlignment w:val="bottom"/>
        <w:rPr>
          <w:rFonts w:hint="eastAsia" w:ascii="宋体" w:hAnsi="宋体"/>
          <w:b/>
          <w:sz w:val="24"/>
          <w:szCs w:val="24"/>
        </w:rPr>
      </w:pPr>
      <w:r>
        <w:rPr>
          <w:rFonts w:hint="eastAsia" w:ascii="宋体" w:hAnsi="宋体"/>
          <w:b/>
          <w:sz w:val="24"/>
          <w:szCs w:val="24"/>
        </w:rPr>
        <w:t>六、验收</w:t>
      </w:r>
    </w:p>
    <w:p w14:paraId="528E5CDD">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1. 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7E2101E4">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2. 投标方应于投标书中提供系统设备的验收标准和检测办法，并在验收中提供买方认可的相应检测手段，验收标准应符合中国有关的国家、地方、行业的标准，如若中标，经买方确认后作为验收的依据。</w:t>
      </w:r>
    </w:p>
    <w:p w14:paraId="397A7FCC">
      <w:pPr>
        <w:autoSpaceDE w:val="0"/>
        <w:autoSpaceDN w:val="0"/>
        <w:adjustRightInd w:val="0"/>
        <w:snapToGrid w:val="0"/>
        <w:spacing w:line="440" w:lineRule="exact"/>
        <w:ind w:firstLine="480" w:firstLineChars="200"/>
        <w:textAlignment w:val="bottom"/>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3. 验收费用由产品供应商承担。</w:t>
      </w:r>
    </w:p>
    <w:p w14:paraId="734F4756">
      <w:pPr>
        <w:pStyle w:val="2"/>
      </w:pPr>
    </w:p>
    <w:p w14:paraId="03792DEE">
      <w:pPr>
        <w:spacing w:line="360" w:lineRule="auto"/>
        <w:ind w:firstLine="482" w:firstLineChars="200"/>
        <w:rPr>
          <w:rFonts w:asciiTheme="majorEastAsia" w:hAnsiTheme="majorEastAsia" w:eastAsiaTheme="majorEastAsia" w:cstheme="majorEastAsia"/>
          <w:b/>
          <w:bCs/>
          <w:color w:val="auto"/>
          <w:sz w:val="24"/>
          <w:highlight w:val="none"/>
        </w:rPr>
      </w:pPr>
    </w:p>
    <w:p w14:paraId="776126AD">
      <w:pPr>
        <w:pStyle w:val="963"/>
        <w:widowControl/>
        <w:snapToGrid w:val="0"/>
        <w:spacing w:line="360" w:lineRule="auto"/>
        <w:ind w:left="59" w:leftChars="28" w:firstLine="480" w:firstLineChars="200"/>
        <w:rPr>
          <w:rStyle w:val="964"/>
          <w:rFonts w:ascii="宋体" w:hAnsi="宋体" w:cs="宋体"/>
          <w:color w:val="auto"/>
          <w:sz w:val="24"/>
          <w:highlight w:val="none"/>
        </w:rPr>
      </w:pPr>
    </w:p>
    <w:p w14:paraId="5B2B2A86">
      <w:pPr>
        <w:pStyle w:val="962"/>
        <w:rPr>
          <w:rFonts w:hint="eastAsia" w:asciiTheme="majorEastAsia" w:hAnsiTheme="majorEastAsia" w:eastAsiaTheme="majorEastAsia" w:cstheme="majorEastAsia"/>
          <w:b/>
          <w:color w:val="auto"/>
          <w:sz w:val="36"/>
          <w:szCs w:val="36"/>
          <w:highlight w:val="none"/>
        </w:rPr>
      </w:pPr>
    </w:p>
    <w:p w14:paraId="3EDD7ACB">
      <w:pPr>
        <w:pStyle w:val="3"/>
        <w:rPr>
          <w:rFonts w:hint="eastAsia" w:asciiTheme="majorEastAsia" w:hAnsiTheme="majorEastAsia" w:eastAsiaTheme="majorEastAsia" w:cstheme="majorEastAsia"/>
          <w:color w:val="auto"/>
          <w:highlight w:val="none"/>
        </w:rPr>
      </w:pPr>
    </w:p>
    <w:p w14:paraId="783918FD">
      <w:pPr>
        <w:rPr>
          <w:rFonts w:hint="eastAsia" w:asciiTheme="majorEastAsia" w:hAnsiTheme="majorEastAsia" w:eastAsiaTheme="majorEastAsia" w:cstheme="majorEastAsia"/>
          <w:color w:val="auto"/>
          <w:highlight w:val="none"/>
        </w:rPr>
      </w:pPr>
    </w:p>
    <w:p w14:paraId="7983151F">
      <w:pPr>
        <w:pStyle w:val="25"/>
        <w:rPr>
          <w:rFonts w:hint="eastAsia" w:asciiTheme="majorEastAsia" w:hAnsiTheme="majorEastAsia" w:eastAsiaTheme="majorEastAsia" w:cstheme="majorEastAsia"/>
          <w:color w:val="auto"/>
          <w:highlight w:val="none"/>
        </w:rPr>
      </w:pPr>
    </w:p>
    <w:p w14:paraId="3680607A">
      <w:pPr>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36"/>
          <w:szCs w:val="36"/>
          <w:highlight w:val="none"/>
        </w:rPr>
        <w:t xml:space="preserve">第四部分   </w:t>
      </w:r>
      <w:bookmarkStart w:id="39" w:name="_Toc184313301"/>
      <w:bookmarkEnd w:id="39"/>
      <w:bookmarkStart w:id="40" w:name="_Toc184312123"/>
      <w:bookmarkEnd w:id="40"/>
      <w:bookmarkStart w:id="41" w:name="_Toc184314438"/>
      <w:bookmarkEnd w:id="41"/>
      <w:bookmarkStart w:id="42" w:name="_Toc184310283"/>
      <w:bookmarkEnd w:id="42"/>
      <w:bookmarkStart w:id="43" w:name="_Toc184313278"/>
      <w:bookmarkEnd w:id="43"/>
      <w:bookmarkStart w:id="44" w:name="_Toc184312075"/>
      <w:bookmarkEnd w:id="44"/>
      <w:bookmarkStart w:id="45" w:name="_Toc184308083"/>
      <w:bookmarkEnd w:id="45"/>
      <w:bookmarkStart w:id="46" w:name="_Toc184312139"/>
      <w:bookmarkEnd w:id="46"/>
      <w:bookmarkStart w:id="47" w:name="_Toc184312129"/>
      <w:bookmarkEnd w:id="47"/>
      <w:bookmarkStart w:id="48" w:name="_Toc184312125"/>
      <w:bookmarkEnd w:id="48"/>
      <w:bookmarkStart w:id="49" w:name="_Toc184310323"/>
      <w:bookmarkEnd w:id="49"/>
      <w:bookmarkStart w:id="50" w:name="_Toc184313238"/>
      <w:bookmarkEnd w:id="50"/>
      <w:bookmarkStart w:id="51" w:name="_Toc184308058"/>
      <w:bookmarkEnd w:id="51"/>
      <w:bookmarkStart w:id="52" w:name="_Toc184314472"/>
      <w:bookmarkEnd w:id="52"/>
      <w:bookmarkStart w:id="53" w:name="_Toc184310289"/>
      <w:bookmarkEnd w:id="53"/>
      <w:bookmarkStart w:id="54" w:name="_Toc184313254"/>
      <w:bookmarkEnd w:id="54"/>
      <w:bookmarkStart w:id="55" w:name="_Toc184312098"/>
      <w:bookmarkEnd w:id="55"/>
      <w:bookmarkStart w:id="56" w:name="_Toc184310314"/>
      <w:bookmarkEnd w:id="56"/>
      <w:bookmarkStart w:id="57" w:name="_Toc184314444"/>
      <w:bookmarkEnd w:id="57"/>
      <w:bookmarkStart w:id="58" w:name="_Toc184313306"/>
      <w:bookmarkEnd w:id="58"/>
      <w:bookmarkStart w:id="59" w:name="_Toc184312085"/>
      <w:bookmarkEnd w:id="59"/>
      <w:bookmarkStart w:id="60" w:name="_Toc184310303"/>
      <w:bookmarkEnd w:id="60"/>
      <w:bookmarkStart w:id="61" w:name="_Toc184308100"/>
      <w:bookmarkEnd w:id="61"/>
      <w:bookmarkStart w:id="62" w:name="_Toc184314450"/>
      <w:bookmarkEnd w:id="62"/>
      <w:bookmarkStart w:id="63" w:name="_Toc184314482"/>
      <w:bookmarkEnd w:id="63"/>
      <w:bookmarkStart w:id="64" w:name="_Toc184314476"/>
      <w:bookmarkEnd w:id="64"/>
      <w:bookmarkStart w:id="65" w:name="_Toc184312076"/>
      <w:bookmarkEnd w:id="65"/>
      <w:bookmarkStart w:id="66" w:name="_Toc184308106"/>
      <w:bookmarkEnd w:id="66"/>
      <w:bookmarkStart w:id="67" w:name="_Toc184314449"/>
      <w:bookmarkEnd w:id="67"/>
      <w:bookmarkStart w:id="68" w:name="_Toc184308051"/>
      <w:bookmarkEnd w:id="68"/>
      <w:bookmarkStart w:id="69" w:name="_Toc184310285"/>
      <w:bookmarkEnd w:id="69"/>
      <w:bookmarkStart w:id="70" w:name="_Toc184308108"/>
      <w:bookmarkEnd w:id="70"/>
      <w:bookmarkStart w:id="71" w:name="_Toc184308042"/>
      <w:bookmarkEnd w:id="71"/>
      <w:bookmarkStart w:id="72" w:name="_Toc184314458"/>
      <w:bookmarkEnd w:id="72"/>
      <w:bookmarkStart w:id="73" w:name="_Toc184308085"/>
      <w:bookmarkEnd w:id="73"/>
      <w:bookmarkStart w:id="74" w:name="_Toc184310272"/>
      <w:bookmarkEnd w:id="74"/>
      <w:bookmarkStart w:id="75" w:name="_Toc184312071"/>
      <w:bookmarkEnd w:id="75"/>
      <w:bookmarkStart w:id="76" w:name="_Toc184308086"/>
      <w:bookmarkEnd w:id="76"/>
      <w:bookmarkStart w:id="77" w:name="_Toc184314461"/>
      <w:bookmarkEnd w:id="77"/>
      <w:bookmarkStart w:id="78" w:name="_Toc184314432"/>
      <w:bookmarkEnd w:id="78"/>
      <w:bookmarkStart w:id="79" w:name="_Toc184312081"/>
      <w:bookmarkEnd w:id="79"/>
      <w:bookmarkStart w:id="80" w:name="_Toc184313244"/>
      <w:bookmarkEnd w:id="80"/>
      <w:bookmarkStart w:id="81" w:name="_Toc184312067"/>
      <w:bookmarkEnd w:id="81"/>
      <w:bookmarkStart w:id="82" w:name="_Toc184314411"/>
      <w:bookmarkEnd w:id="82"/>
      <w:bookmarkStart w:id="83" w:name="_Toc184314414"/>
      <w:bookmarkEnd w:id="83"/>
      <w:bookmarkStart w:id="84" w:name="_Toc184312086"/>
      <w:bookmarkEnd w:id="84"/>
      <w:bookmarkStart w:id="85" w:name="_Toc184310279"/>
      <w:bookmarkEnd w:id="85"/>
      <w:bookmarkStart w:id="86" w:name="_Toc184313272"/>
      <w:bookmarkEnd w:id="86"/>
      <w:bookmarkStart w:id="87" w:name="_Toc184314447"/>
      <w:bookmarkEnd w:id="87"/>
      <w:bookmarkStart w:id="88" w:name="_Toc184310274"/>
      <w:bookmarkEnd w:id="88"/>
      <w:bookmarkStart w:id="89" w:name="_Toc184314431"/>
      <w:bookmarkEnd w:id="89"/>
      <w:bookmarkStart w:id="90" w:name="_Toc184314417"/>
      <w:bookmarkEnd w:id="90"/>
      <w:bookmarkStart w:id="91" w:name="_Toc184310278"/>
      <w:bookmarkEnd w:id="91"/>
      <w:bookmarkStart w:id="92" w:name="_Toc184312113"/>
      <w:bookmarkEnd w:id="92"/>
      <w:bookmarkStart w:id="93" w:name="_Toc184308081"/>
      <w:bookmarkEnd w:id="93"/>
      <w:bookmarkStart w:id="94" w:name="_Toc184314470"/>
      <w:bookmarkEnd w:id="94"/>
      <w:bookmarkStart w:id="95" w:name="_Toc184313282"/>
      <w:bookmarkEnd w:id="95"/>
      <w:bookmarkStart w:id="96" w:name="_Toc184308096"/>
      <w:bookmarkEnd w:id="96"/>
      <w:bookmarkStart w:id="97" w:name="_Toc184310333"/>
      <w:bookmarkEnd w:id="97"/>
      <w:bookmarkStart w:id="98" w:name="_Toc184310330"/>
      <w:bookmarkEnd w:id="98"/>
      <w:bookmarkStart w:id="99" w:name="_Toc184310301"/>
      <w:bookmarkEnd w:id="99"/>
      <w:bookmarkStart w:id="100" w:name="_Toc184310317"/>
      <w:bookmarkEnd w:id="100"/>
      <w:bookmarkStart w:id="101" w:name="_Toc184314437"/>
      <w:bookmarkEnd w:id="101"/>
      <w:bookmarkStart w:id="102" w:name="_Toc184314412"/>
      <w:bookmarkEnd w:id="102"/>
      <w:bookmarkStart w:id="103" w:name="_Toc184313279"/>
      <w:bookmarkEnd w:id="103"/>
      <w:bookmarkStart w:id="104" w:name="_Toc184313273"/>
      <w:bookmarkEnd w:id="104"/>
      <w:bookmarkStart w:id="105" w:name="_Toc184314434"/>
      <w:bookmarkEnd w:id="105"/>
      <w:bookmarkStart w:id="106" w:name="_Toc184313285"/>
      <w:bookmarkEnd w:id="106"/>
      <w:bookmarkStart w:id="107" w:name="_Toc184313246"/>
      <w:bookmarkEnd w:id="107"/>
      <w:bookmarkStart w:id="108" w:name="_Toc184314423"/>
      <w:bookmarkEnd w:id="108"/>
      <w:bookmarkStart w:id="109" w:name="_Toc184312084"/>
      <w:bookmarkEnd w:id="109"/>
      <w:bookmarkStart w:id="110" w:name="_Toc184312122"/>
      <w:bookmarkEnd w:id="110"/>
      <w:bookmarkStart w:id="111" w:name="_Toc184308090"/>
      <w:bookmarkEnd w:id="111"/>
      <w:bookmarkStart w:id="112" w:name="_Toc184310337"/>
      <w:bookmarkEnd w:id="112"/>
      <w:bookmarkStart w:id="113" w:name="_Toc184313258"/>
      <w:bookmarkEnd w:id="113"/>
      <w:bookmarkStart w:id="114" w:name="_Toc184312120"/>
      <w:bookmarkEnd w:id="114"/>
      <w:bookmarkStart w:id="115" w:name="_Toc184312087"/>
      <w:bookmarkEnd w:id="115"/>
      <w:bookmarkStart w:id="116" w:name="_Toc184312077"/>
      <w:bookmarkEnd w:id="116"/>
      <w:bookmarkStart w:id="117" w:name="_Toc184308047"/>
      <w:bookmarkEnd w:id="117"/>
      <w:bookmarkStart w:id="118" w:name="_Toc184313267"/>
      <w:bookmarkEnd w:id="118"/>
      <w:bookmarkStart w:id="119" w:name="_Toc184310326"/>
      <w:bookmarkEnd w:id="119"/>
      <w:bookmarkStart w:id="120" w:name="_Toc184308105"/>
      <w:bookmarkEnd w:id="120"/>
      <w:bookmarkStart w:id="121" w:name="_Toc184310304"/>
      <w:bookmarkEnd w:id="121"/>
      <w:bookmarkStart w:id="122" w:name="_Toc184314420"/>
      <w:bookmarkEnd w:id="122"/>
      <w:bookmarkStart w:id="123" w:name="_Toc184308078"/>
      <w:bookmarkEnd w:id="123"/>
      <w:bookmarkStart w:id="124" w:name="_Toc184312082"/>
      <w:bookmarkEnd w:id="124"/>
      <w:bookmarkStart w:id="125" w:name="_Toc184310294"/>
      <w:bookmarkEnd w:id="125"/>
      <w:bookmarkStart w:id="126" w:name="_Toc184310288"/>
      <w:bookmarkEnd w:id="126"/>
      <w:bookmarkStart w:id="127" w:name="_Toc184313298"/>
      <w:bookmarkEnd w:id="127"/>
      <w:bookmarkStart w:id="128" w:name="_Toc184312119"/>
      <w:bookmarkEnd w:id="128"/>
      <w:bookmarkStart w:id="129" w:name="_Toc184312128"/>
      <w:bookmarkEnd w:id="129"/>
      <w:bookmarkStart w:id="130" w:name="_Toc184308049"/>
      <w:bookmarkEnd w:id="130"/>
      <w:bookmarkStart w:id="131" w:name="_Toc184308038"/>
      <w:bookmarkEnd w:id="131"/>
      <w:bookmarkStart w:id="132" w:name="_Toc184310336"/>
      <w:bookmarkEnd w:id="132"/>
      <w:bookmarkStart w:id="133" w:name="_Toc184308094"/>
      <w:bookmarkEnd w:id="133"/>
      <w:bookmarkStart w:id="134" w:name="_Toc184312131"/>
      <w:bookmarkEnd w:id="134"/>
      <w:bookmarkStart w:id="135" w:name="_Toc184314455"/>
      <w:bookmarkEnd w:id="135"/>
      <w:bookmarkStart w:id="136" w:name="_Toc184310280"/>
      <w:bookmarkEnd w:id="136"/>
      <w:bookmarkStart w:id="137" w:name="_Toc184308073"/>
      <w:bookmarkEnd w:id="137"/>
      <w:bookmarkStart w:id="138" w:name="_Toc184314464"/>
      <w:bookmarkEnd w:id="138"/>
      <w:bookmarkStart w:id="139" w:name="_Toc184314446"/>
      <w:bookmarkEnd w:id="139"/>
      <w:bookmarkStart w:id="140" w:name="_Toc184313247"/>
      <w:bookmarkEnd w:id="140"/>
      <w:bookmarkStart w:id="141" w:name="_Toc184312130"/>
      <w:bookmarkEnd w:id="141"/>
      <w:bookmarkStart w:id="142" w:name="_Toc184313251"/>
      <w:bookmarkEnd w:id="142"/>
      <w:bookmarkStart w:id="143" w:name="_Toc184312116"/>
      <w:bookmarkEnd w:id="143"/>
      <w:bookmarkStart w:id="144" w:name="_Toc184310309"/>
      <w:bookmarkEnd w:id="144"/>
      <w:bookmarkStart w:id="145" w:name="_Toc184312112"/>
      <w:bookmarkEnd w:id="145"/>
      <w:bookmarkStart w:id="146" w:name="_Toc184313297"/>
      <w:bookmarkEnd w:id="146"/>
      <w:bookmarkStart w:id="147" w:name="_Toc184314452"/>
      <w:bookmarkEnd w:id="147"/>
      <w:bookmarkStart w:id="148" w:name="_Toc184314443"/>
      <w:bookmarkEnd w:id="148"/>
      <w:bookmarkStart w:id="149" w:name="_Toc184312090"/>
      <w:bookmarkEnd w:id="149"/>
      <w:bookmarkStart w:id="150" w:name="_Toc184313288"/>
      <w:bookmarkEnd w:id="150"/>
      <w:bookmarkStart w:id="151" w:name="_Toc184313248"/>
      <w:bookmarkEnd w:id="151"/>
      <w:bookmarkStart w:id="152" w:name="_Toc184312137"/>
      <w:bookmarkEnd w:id="152"/>
      <w:bookmarkStart w:id="153" w:name="_Toc184314466"/>
      <w:bookmarkEnd w:id="153"/>
      <w:bookmarkStart w:id="154" w:name="_Toc184312094"/>
      <w:bookmarkEnd w:id="154"/>
      <w:bookmarkStart w:id="155" w:name="_Toc184314475"/>
      <w:bookmarkEnd w:id="155"/>
      <w:bookmarkStart w:id="156" w:name="_Toc184312134"/>
      <w:bookmarkEnd w:id="156"/>
      <w:bookmarkStart w:id="157" w:name="_Toc184313293"/>
      <w:bookmarkEnd w:id="157"/>
      <w:bookmarkStart w:id="158" w:name="_Toc184308048"/>
      <w:bookmarkEnd w:id="158"/>
      <w:bookmarkStart w:id="159" w:name="_Toc184308056"/>
      <w:bookmarkEnd w:id="159"/>
      <w:bookmarkStart w:id="160" w:name="_Toc184308107"/>
      <w:bookmarkEnd w:id="160"/>
      <w:bookmarkStart w:id="161" w:name="_Toc184314413"/>
      <w:bookmarkEnd w:id="161"/>
      <w:bookmarkStart w:id="162" w:name="_Toc184308088"/>
      <w:bookmarkEnd w:id="162"/>
      <w:bookmarkStart w:id="163" w:name="_Toc184314435"/>
      <w:bookmarkEnd w:id="163"/>
      <w:bookmarkStart w:id="164" w:name="_Toc184312114"/>
      <w:bookmarkEnd w:id="164"/>
      <w:bookmarkStart w:id="165" w:name="_Toc184310286"/>
      <w:bookmarkEnd w:id="165"/>
      <w:bookmarkStart w:id="166" w:name="_Toc184314425"/>
      <w:bookmarkEnd w:id="166"/>
      <w:bookmarkStart w:id="167" w:name="_Toc184310308"/>
      <w:bookmarkEnd w:id="167"/>
      <w:bookmarkStart w:id="168" w:name="_Toc184314424"/>
      <w:bookmarkEnd w:id="168"/>
      <w:bookmarkStart w:id="169" w:name="_Toc184312072"/>
      <w:bookmarkEnd w:id="169"/>
      <w:bookmarkStart w:id="170" w:name="_Toc184312121"/>
      <w:bookmarkEnd w:id="170"/>
      <w:bookmarkStart w:id="171" w:name="_Toc184308102"/>
      <w:bookmarkEnd w:id="171"/>
      <w:bookmarkStart w:id="172" w:name="_Toc184314481"/>
      <w:bookmarkEnd w:id="172"/>
      <w:bookmarkStart w:id="173" w:name="_Toc184310305"/>
      <w:bookmarkEnd w:id="173"/>
      <w:bookmarkStart w:id="174" w:name="_Toc184312124"/>
      <w:bookmarkEnd w:id="174"/>
      <w:bookmarkStart w:id="175" w:name="_Toc184308057"/>
      <w:bookmarkEnd w:id="175"/>
      <w:bookmarkStart w:id="176" w:name="_Toc184310342"/>
      <w:bookmarkEnd w:id="176"/>
      <w:bookmarkStart w:id="177" w:name="_Toc184308040"/>
      <w:bookmarkEnd w:id="177"/>
      <w:bookmarkStart w:id="178" w:name="_Toc184312108"/>
      <w:bookmarkEnd w:id="178"/>
      <w:bookmarkStart w:id="179" w:name="_Toc184308103"/>
      <w:bookmarkEnd w:id="179"/>
      <w:bookmarkStart w:id="180" w:name="_Toc184310290"/>
      <w:bookmarkEnd w:id="180"/>
      <w:bookmarkStart w:id="181" w:name="_Toc184310340"/>
      <w:bookmarkEnd w:id="181"/>
      <w:bookmarkStart w:id="182" w:name="_Toc184314439"/>
      <w:bookmarkEnd w:id="182"/>
      <w:bookmarkStart w:id="183" w:name="_Toc184310331"/>
      <w:bookmarkEnd w:id="183"/>
      <w:bookmarkStart w:id="184" w:name="_Toc184314454"/>
      <w:bookmarkEnd w:id="184"/>
      <w:bookmarkStart w:id="185" w:name="_Toc184313303"/>
      <w:bookmarkEnd w:id="185"/>
      <w:bookmarkStart w:id="186" w:name="_Toc184312097"/>
      <w:bookmarkEnd w:id="186"/>
      <w:bookmarkStart w:id="187" w:name="_Toc184314463"/>
      <w:bookmarkEnd w:id="187"/>
      <w:bookmarkStart w:id="188" w:name="_Toc184308043"/>
      <w:bookmarkEnd w:id="188"/>
      <w:bookmarkStart w:id="189" w:name="_Toc184310273"/>
      <w:bookmarkEnd w:id="189"/>
      <w:bookmarkStart w:id="190" w:name="_Toc184310291"/>
      <w:bookmarkEnd w:id="190"/>
      <w:bookmarkStart w:id="191" w:name="_Toc184313245"/>
      <w:bookmarkEnd w:id="191"/>
      <w:bookmarkStart w:id="192" w:name="_Toc184312132"/>
      <w:bookmarkEnd w:id="192"/>
      <w:bookmarkStart w:id="193" w:name="_Toc184314459"/>
      <w:bookmarkEnd w:id="193"/>
      <w:bookmarkStart w:id="194" w:name="_Toc184312109"/>
      <w:bookmarkEnd w:id="194"/>
      <w:bookmarkStart w:id="195" w:name="_Toc184313304"/>
      <w:bookmarkEnd w:id="195"/>
      <w:bookmarkStart w:id="196" w:name="_Toc184308084"/>
      <w:bookmarkEnd w:id="196"/>
      <w:bookmarkStart w:id="197" w:name="_Toc184314480"/>
      <w:bookmarkEnd w:id="197"/>
      <w:bookmarkStart w:id="198" w:name="_Toc184310322"/>
      <w:bookmarkEnd w:id="198"/>
      <w:bookmarkStart w:id="199" w:name="_Toc184312117"/>
      <w:bookmarkEnd w:id="199"/>
      <w:bookmarkStart w:id="200" w:name="_Toc184310335"/>
      <w:bookmarkEnd w:id="200"/>
      <w:bookmarkStart w:id="201" w:name="_Toc184308065"/>
      <w:bookmarkEnd w:id="201"/>
      <w:bookmarkStart w:id="202" w:name="_Toc184312068"/>
      <w:bookmarkEnd w:id="202"/>
      <w:bookmarkStart w:id="203" w:name="_Toc184313281"/>
      <w:bookmarkEnd w:id="203"/>
      <w:bookmarkStart w:id="204" w:name="_Toc184308055"/>
      <w:bookmarkEnd w:id="204"/>
      <w:bookmarkStart w:id="205" w:name="_Toc184312088"/>
      <w:bookmarkEnd w:id="205"/>
      <w:bookmarkStart w:id="206" w:name="_Toc184312083"/>
      <w:bookmarkEnd w:id="206"/>
      <w:bookmarkStart w:id="207" w:name="_Toc184308064"/>
      <w:bookmarkEnd w:id="207"/>
      <w:bookmarkStart w:id="208" w:name="_Toc184313270"/>
      <w:bookmarkEnd w:id="208"/>
      <w:bookmarkStart w:id="209" w:name="_Toc184308075"/>
      <w:bookmarkEnd w:id="209"/>
      <w:bookmarkStart w:id="210" w:name="_Toc184314469"/>
      <w:bookmarkEnd w:id="210"/>
      <w:bookmarkStart w:id="211" w:name="_Toc184312136"/>
      <w:bookmarkEnd w:id="211"/>
      <w:bookmarkStart w:id="212" w:name="_Toc184313241"/>
      <w:bookmarkEnd w:id="212"/>
      <w:bookmarkStart w:id="213" w:name="_Toc184314479"/>
      <w:bookmarkEnd w:id="213"/>
      <w:bookmarkStart w:id="214" w:name="_Toc184314419"/>
      <w:bookmarkEnd w:id="214"/>
      <w:bookmarkStart w:id="215" w:name="_Toc184314426"/>
      <w:bookmarkEnd w:id="215"/>
      <w:bookmarkStart w:id="216" w:name="_Toc184308089"/>
      <w:bookmarkEnd w:id="216"/>
      <w:bookmarkStart w:id="217" w:name="_Toc184312135"/>
      <w:bookmarkEnd w:id="217"/>
      <w:bookmarkStart w:id="218" w:name="_Toc184310302"/>
      <w:bookmarkEnd w:id="218"/>
      <w:bookmarkStart w:id="219" w:name="_Toc184312106"/>
      <w:bookmarkEnd w:id="219"/>
      <w:bookmarkStart w:id="220" w:name="_Toc184308036"/>
      <w:bookmarkEnd w:id="220"/>
      <w:bookmarkStart w:id="221" w:name="_Toc184313287"/>
      <w:bookmarkEnd w:id="221"/>
      <w:bookmarkStart w:id="222" w:name="_Toc184308037"/>
      <w:bookmarkEnd w:id="222"/>
      <w:bookmarkStart w:id="223" w:name="_Toc184310325"/>
      <w:bookmarkEnd w:id="223"/>
      <w:bookmarkStart w:id="224" w:name="_Toc184308092"/>
      <w:bookmarkEnd w:id="224"/>
      <w:bookmarkStart w:id="225" w:name="_Toc184308099"/>
      <w:bookmarkEnd w:id="225"/>
      <w:bookmarkStart w:id="226" w:name="_Toc184312133"/>
      <w:bookmarkEnd w:id="226"/>
      <w:bookmarkStart w:id="227" w:name="_Toc184313310"/>
      <w:bookmarkEnd w:id="227"/>
      <w:bookmarkStart w:id="228" w:name="_Toc184314468"/>
      <w:bookmarkEnd w:id="228"/>
      <w:bookmarkStart w:id="229" w:name="_Toc184308091"/>
      <w:bookmarkEnd w:id="229"/>
      <w:bookmarkStart w:id="230" w:name="_Toc184313299"/>
      <w:bookmarkEnd w:id="230"/>
      <w:bookmarkStart w:id="231" w:name="_Toc184308046"/>
      <w:bookmarkEnd w:id="231"/>
      <w:bookmarkStart w:id="232" w:name="_Toc184308054"/>
      <w:bookmarkEnd w:id="232"/>
      <w:bookmarkStart w:id="233" w:name="_Toc184313300"/>
      <w:bookmarkEnd w:id="233"/>
      <w:bookmarkStart w:id="234" w:name="_Toc184314453"/>
      <w:bookmarkEnd w:id="234"/>
      <w:bookmarkStart w:id="235" w:name="_Toc184313308"/>
      <w:bookmarkEnd w:id="235"/>
      <w:bookmarkStart w:id="236" w:name="_Toc184308061"/>
      <w:bookmarkEnd w:id="236"/>
      <w:bookmarkStart w:id="237" w:name="_Toc184314460"/>
      <w:bookmarkEnd w:id="237"/>
      <w:bookmarkStart w:id="238" w:name="_Toc184313305"/>
      <w:bookmarkEnd w:id="238"/>
      <w:bookmarkStart w:id="239" w:name="_Toc184313266"/>
      <w:bookmarkEnd w:id="239"/>
      <w:bookmarkStart w:id="240" w:name="_Toc184313296"/>
      <w:bookmarkEnd w:id="240"/>
      <w:bookmarkStart w:id="241" w:name="_Toc184313307"/>
      <w:bookmarkEnd w:id="241"/>
      <w:bookmarkStart w:id="242" w:name="_Toc184314440"/>
      <w:bookmarkEnd w:id="242"/>
      <w:bookmarkStart w:id="243" w:name="_Toc184308041"/>
      <w:bookmarkEnd w:id="243"/>
      <w:bookmarkStart w:id="244" w:name="_Toc184312091"/>
      <w:bookmarkEnd w:id="244"/>
      <w:bookmarkStart w:id="245" w:name="_Toc184313291"/>
      <w:bookmarkEnd w:id="245"/>
      <w:bookmarkStart w:id="246" w:name="_Toc184313309"/>
      <w:bookmarkEnd w:id="246"/>
      <w:bookmarkStart w:id="247" w:name="_Toc184308079"/>
      <w:bookmarkEnd w:id="247"/>
      <w:bookmarkStart w:id="248" w:name="_Toc184308063"/>
      <w:bookmarkEnd w:id="248"/>
      <w:bookmarkStart w:id="249" w:name="_Toc184310306"/>
      <w:bookmarkEnd w:id="249"/>
      <w:bookmarkStart w:id="250" w:name="_Toc184310284"/>
      <w:bookmarkEnd w:id="250"/>
      <w:bookmarkStart w:id="251" w:name="_Toc184308087"/>
      <w:bookmarkEnd w:id="251"/>
      <w:bookmarkStart w:id="252" w:name="_Toc184312110"/>
      <w:bookmarkEnd w:id="252"/>
      <w:bookmarkStart w:id="253" w:name="_Toc184308044"/>
      <w:bookmarkEnd w:id="253"/>
      <w:bookmarkStart w:id="254" w:name="_Toc184313277"/>
      <w:bookmarkEnd w:id="254"/>
      <w:bookmarkStart w:id="255" w:name="_Toc184308067"/>
      <w:bookmarkEnd w:id="255"/>
      <w:bookmarkStart w:id="256" w:name="_Toc184310311"/>
      <w:bookmarkEnd w:id="256"/>
      <w:bookmarkStart w:id="257" w:name="_Toc184308104"/>
      <w:bookmarkEnd w:id="257"/>
      <w:bookmarkStart w:id="258" w:name="_Toc184312115"/>
      <w:bookmarkEnd w:id="258"/>
      <w:bookmarkStart w:id="259" w:name="_Toc184313256"/>
      <w:bookmarkEnd w:id="259"/>
      <w:bookmarkStart w:id="260" w:name="_Toc184308045"/>
      <w:bookmarkEnd w:id="260"/>
      <w:bookmarkStart w:id="261" w:name="_Toc184313257"/>
      <w:bookmarkEnd w:id="261"/>
      <w:bookmarkStart w:id="262" w:name="_Toc184314436"/>
      <w:bookmarkEnd w:id="262"/>
      <w:bookmarkStart w:id="263" w:name="_Toc184308095"/>
      <w:bookmarkEnd w:id="263"/>
      <w:bookmarkStart w:id="264" w:name="_Toc184314465"/>
      <w:bookmarkEnd w:id="264"/>
      <w:bookmarkStart w:id="265" w:name="_Toc184313271"/>
      <w:bookmarkEnd w:id="265"/>
      <w:bookmarkStart w:id="266" w:name="_Toc184308077"/>
      <w:bookmarkEnd w:id="266"/>
      <w:bookmarkStart w:id="267" w:name="_Toc184312069"/>
      <w:bookmarkEnd w:id="267"/>
      <w:bookmarkStart w:id="268" w:name="_Toc184313261"/>
      <w:bookmarkEnd w:id="268"/>
      <w:bookmarkStart w:id="269" w:name="_Toc184313239"/>
      <w:bookmarkEnd w:id="269"/>
      <w:bookmarkStart w:id="270" w:name="_Toc184312080"/>
      <w:bookmarkEnd w:id="270"/>
      <w:bookmarkStart w:id="271" w:name="_Toc184313262"/>
      <w:bookmarkEnd w:id="271"/>
      <w:bookmarkStart w:id="272" w:name="_Toc184313242"/>
      <w:bookmarkEnd w:id="272"/>
      <w:bookmarkStart w:id="273" w:name="_Toc184308066"/>
      <w:bookmarkEnd w:id="273"/>
      <w:bookmarkStart w:id="274" w:name="_Toc184308069"/>
      <w:bookmarkEnd w:id="274"/>
      <w:bookmarkStart w:id="275" w:name="_Toc184313265"/>
      <w:bookmarkEnd w:id="275"/>
      <w:bookmarkStart w:id="276" w:name="_Toc184312093"/>
      <w:bookmarkEnd w:id="276"/>
      <w:bookmarkStart w:id="277" w:name="_Toc184312092"/>
      <w:bookmarkEnd w:id="277"/>
      <w:bookmarkStart w:id="278" w:name="_Toc184310327"/>
      <w:bookmarkEnd w:id="278"/>
      <w:bookmarkStart w:id="279" w:name="_Toc184312089"/>
      <w:bookmarkEnd w:id="279"/>
      <w:bookmarkStart w:id="280" w:name="_Toc184314422"/>
      <w:bookmarkEnd w:id="280"/>
      <w:bookmarkStart w:id="281" w:name="_Toc184313255"/>
      <w:bookmarkEnd w:id="281"/>
      <w:bookmarkStart w:id="282" w:name="_Toc184308053"/>
      <w:bookmarkEnd w:id="282"/>
      <w:bookmarkStart w:id="283" w:name="_Toc184308101"/>
      <w:bookmarkEnd w:id="283"/>
      <w:bookmarkStart w:id="284" w:name="_Toc184313280"/>
      <w:bookmarkEnd w:id="284"/>
      <w:bookmarkStart w:id="285" w:name="_Toc184314457"/>
      <w:bookmarkEnd w:id="285"/>
      <w:bookmarkStart w:id="286" w:name="_Toc184312096"/>
      <w:bookmarkEnd w:id="286"/>
      <w:bookmarkStart w:id="287" w:name="_Toc184313264"/>
      <w:bookmarkEnd w:id="287"/>
      <w:bookmarkStart w:id="288" w:name="_Toc184310334"/>
      <w:bookmarkEnd w:id="288"/>
      <w:bookmarkStart w:id="289" w:name="_Toc184313243"/>
      <w:bookmarkEnd w:id="289"/>
      <w:bookmarkStart w:id="290" w:name="_Toc184314415"/>
      <w:bookmarkEnd w:id="290"/>
      <w:bookmarkStart w:id="291" w:name="_Toc184313240"/>
      <w:bookmarkEnd w:id="291"/>
      <w:bookmarkStart w:id="292" w:name="_Toc184312078"/>
      <w:bookmarkEnd w:id="292"/>
      <w:bookmarkStart w:id="293" w:name="_Toc184313290"/>
      <w:bookmarkEnd w:id="293"/>
      <w:bookmarkStart w:id="294" w:name="_Toc184310338"/>
      <w:bookmarkEnd w:id="294"/>
      <w:bookmarkStart w:id="295" w:name="_Toc184313284"/>
      <w:bookmarkEnd w:id="295"/>
      <w:bookmarkStart w:id="296" w:name="_Toc184310312"/>
      <w:bookmarkEnd w:id="296"/>
      <w:bookmarkStart w:id="297" w:name="_Toc184310324"/>
      <w:bookmarkEnd w:id="297"/>
      <w:bookmarkStart w:id="298" w:name="_Toc184310316"/>
      <w:bookmarkEnd w:id="298"/>
      <w:bookmarkStart w:id="299" w:name="_Toc184310341"/>
      <w:bookmarkEnd w:id="299"/>
      <w:bookmarkStart w:id="300" w:name="_Toc184312100"/>
      <w:bookmarkEnd w:id="300"/>
      <w:bookmarkStart w:id="301" w:name="_Toc184313263"/>
      <w:bookmarkEnd w:id="301"/>
      <w:bookmarkStart w:id="302" w:name="_Toc184312099"/>
      <w:bookmarkEnd w:id="302"/>
      <w:bookmarkStart w:id="303" w:name="_Toc184314467"/>
      <w:bookmarkEnd w:id="303"/>
      <w:bookmarkStart w:id="304" w:name="_Toc184314474"/>
      <w:bookmarkEnd w:id="304"/>
      <w:bookmarkStart w:id="305" w:name="_Toc184310275"/>
      <w:bookmarkEnd w:id="305"/>
      <w:bookmarkStart w:id="306" w:name="_Toc184312103"/>
      <w:bookmarkEnd w:id="306"/>
      <w:bookmarkStart w:id="307" w:name="_Toc184313283"/>
      <w:bookmarkEnd w:id="307"/>
      <w:bookmarkStart w:id="308" w:name="_Toc184312101"/>
      <w:bookmarkEnd w:id="308"/>
      <w:bookmarkStart w:id="309" w:name="_Toc184310343"/>
      <w:bookmarkEnd w:id="309"/>
      <w:bookmarkStart w:id="310" w:name="_Toc184314433"/>
      <w:bookmarkEnd w:id="310"/>
      <w:bookmarkStart w:id="311" w:name="_Toc184310299"/>
      <w:bookmarkEnd w:id="311"/>
      <w:bookmarkStart w:id="312" w:name="_Toc184310313"/>
      <w:bookmarkEnd w:id="312"/>
      <w:bookmarkStart w:id="313" w:name="_Toc184312104"/>
      <w:bookmarkEnd w:id="313"/>
      <w:bookmarkStart w:id="314" w:name="_Toc184314477"/>
      <w:bookmarkEnd w:id="314"/>
      <w:bookmarkStart w:id="315" w:name="_Toc184314462"/>
      <w:bookmarkEnd w:id="315"/>
      <w:bookmarkStart w:id="316" w:name="_Toc184312095"/>
      <w:bookmarkEnd w:id="316"/>
      <w:bookmarkStart w:id="317" w:name="_Toc184312070"/>
      <w:bookmarkEnd w:id="317"/>
      <w:bookmarkStart w:id="318" w:name="_Toc184314429"/>
      <w:bookmarkEnd w:id="318"/>
      <w:bookmarkStart w:id="319" w:name="_Toc184312111"/>
      <w:bookmarkEnd w:id="319"/>
      <w:bookmarkStart w:id="320" w:name="_Toc184310292"/>
      <w:bookmarkEnd w:id="320"/>
      <w:bookmarkStart w:id="321" w:name="_Toc184308062"/>
      <w:bookmarkEnd w:id="321"/>
      <w:bookmarkStart w:id="322" w:name="_Toc184310276"/>
      <w:bookmarkEnd w:id="322"/>
      <w:bookmarkStart w:id="323" w:name="_Toc184310310"/>
      <w:bookmarkEnd w:id="323"/>
      <w:bookmarkStart w:id="324" w:name="_Toc184308052"/>
      <w:bookmarkEnd w:id="324"/>
      <w:bookmarkStart w:id="325" w:name="_Toc184313302"/>
      <w:bookmarkEnd w:id="325"/>
      <w:bookmarkStart w:id="326" w:name="_Toc184314416"/>
      <w:bookmarkEnd w:id="326"/>
      <w:bookmarkStart w:id="327" w:name="_Toc184308059"/>
      <w:bookmarkEnd w:id="327"/>
      <w:bookmarkStart w:id="328" w:name="_Toc184312127"/>
      <w:bookmarkEnd w:id="328"/>
      <w:bookmarkStart w:id="329" w:name="_Toc184308071"/>
      <w:bookmarkEnd w:id="329"/>
      <w:bookmarkStart w:id="330" w:name="_Toc184314410"/>
      <w:bookmarkEnd w:id="330"/>
      <w:bookmarkStart w:id="331" w:name="_Toc184310328"/>
      <w:bookmarkEnd w:id="331"/>
      <w:bookmarkStart w:id="332" w:name="_Toc184308082"/>
      <w:bookmarkEnd w:id="332"/>
      <w:bookmarkStart w:id="333" w:name="_Toc184308050"/>
      <w:bookmarkEnd w:id="333"/>
      <w:bookmarkStart w:id="334" w:name="_Toc184313250"/>
      <w:bookmarkEnd w:id="334"/>
      <w:bookmarkStart w:id="335" w:name="_Toc184314478"/>
      <w:bookmarkEnd w:id="335"/>
      <w:bookmarkStart w:id="336" w:name="_Toc184310321"/>
      <w:bookmarkEnd w:id="336"/>
      <w:bookmarkStart w:id="337" w:name="_Toc184312118"/>
      <w:bookmarkEnd w:id="337"/>
      <w:bookmarkStart w:id="338" w:name="_Toc184310320"/>
      <w:bookmarkEnd w:id="338"/>
      <w:bookmarkStart w:id="339" w:name="_Toc184313289"/>
      <w:bookmarkEnd w:id="339"/>
      <w:bookmarkStart w:id="340" w:name="_Toc184310307"/>
      <w:bookmarkEnd w:id="340"/>
      <w:bookmarkStart w:id="341" w:name="_Toc184308097"/>
      <w:bookmarkEnd w:id="341"/>
      <w:bookmarkStart w:id="342" w:name="_Toc184312107"/>
      <w:bookmarkEnd w:id="342"/>
      <w:bookmarkStart w:id="343" w:name="_Toc184313286"/>
      <w:bookmarkEnd w:id="343"/>
      <w:bookmarkStart w:id="344" w:name="_Toc184314442"/>
      <w:bookmarkEnd w:id="344"/>
      <w:bookmarkStart w:id="345" w:name="_Toc184310344"/>
      <w:bookmarkEnd w:id="345"/>
      <w:bookmarkStart w:id="346" w:name="_Toc184313268"/>
      <w:bookmarkEnd w:id="346"/>
      <w:bookmarkStart w:id="347" w:name="_Toc184313249"/>
      <w:bookmarkEnd w:id="347"/>
      <w:bookmarkStart w:id="348" w:name="_Toc184310287"/>
      <w:bookmarkEnd w:id="348"/>
      <w:bookmarkStart w:id="349" w:name="_Toc184313295"/>
      <w:bookmarkEnd w:id="349"/>
      <w:bookmarkStart w:id="350" w:name="_Toc184310293"/>
      <w:bookmarkEnd w:id="350"/>
      <w:bookmarkStart w:id="351" w:name="_Toc184308080"/>
      <w:bookmarkEnd w:id="351"/>
      <w:bookmarkStart w:id="352" w:name="_Toc184310329"/>
      <w:bookmarkEnd w:id="352"/>
      <w:bookmarkStart w:id="353" w:name="_Toc184313260"/>
      <w:bookmarkEnd w:id="353"/>
      <w:bookmarkStart w:id="354" w:name="_Toc184312074"/>
      <w:bookmarkEnd w:id="354"/>
      <w:bookmarkStart w:id="355" w:name="_Toc184308093"/>
      <w:bookmarkEnd w:id="355"/>
      <w:bookmarkStart w:id="356" w:name="_Toc184312138"/>
      <w:bookmarkEnd w:id="356"/>
      <w:bookmarkStart w:id="357" w:name="_Toc184314421"/>
      <w:bookmarkEnd w:id="357"/>
      <w:bookmarkStart w:id="358" w:name="_Toc184314451"/>
      <w:bookmarkEnd w:id="358"/>
      <w:bookmarkStart w:id="359" w:name="_Toc184310318"/>
      <w:bookmarkEnd w:id="359"/>
      <w:bookmarkStart w:id="360" w:name="_Toc184310281"/>
      <w:bookmarkEnd w:id="360"/>
      <w:bookmarkStart w:id="361" w:name="_Toc184314448"/>
      <w:bookmarkEnd w:id="361"/>
      <w:bookmarkStart w:id="362" w:name="_Toc184312126"/>
      <w:bookmarkEnd w:id="362"/>
      <w:bookmarkStart w:id="363" w:name="_Toc184314471"/>
      <w:bookmarkEnd w:id="363"/>
      <w:bookmarkStart w:id="364" w:name="_Toc184313294"/>
      <w:bookmarkEnd w:id="364"/>
      <w:bookmarkStart w:id="365" w:name="_Toc184308072"/>
      <w:bookmarkEnd w:id="365"/>
      <w:bookmarkStart w:id="366" w:name="_Toc184314430"/>
      <w:bookmarkEnd w:id="366"/>
      <w:bookmarkStart w:id="367" w:name="_Toc184310315"/>
      <w:bookmarkEnd w:id="367"/>
      <w:bookmarkStart w:id="368" w:name="_Toc184308060"/>
      <w:bookmarkEnd w:id="368"/>
      <w:bookmarkStart w:id="369" w:name="_Toc184310282"/>
      <w:bookmarkEnd w:id="369"/>
      <w:bookmarkStart w:id="370" w:name="_Toc184313276"/>
      <w:bookmarkEnd w:id="370"/>
      <w:bookmarkStart w:id="371" w:name="_Toc184314418"/>
      <w:bookmarkEnd w:id="371"/>
      <w:bookmarkStart w:id="372" w:name="_Toc184310319"/>
      <w:bookmarkEnd w:id="372"/>
      <w:bookmarkStart w:id="373" w:name="_Toc184310297"/>
      <w:bookmarkEnd w:id="373"/>
      <w:bookmarkStart w:id="374" w:name="_Toc184314445"/>
      <w:bookmarkEnd w:id="374"/>
      <w:bookmarkStart w:id="375" w:name="_Toc184314441"/>
      <w:bookmarkEnd w:id="375"/>
      <w:bookmarkStart w:id="376" w:name="_Toc184312073"/>
      <w:bookmarkEnd w:id="376"/>
      <w:bookmarkStart w:id="377" w:name="_Toc184310295"/>
      <w:bookmarkEnd w:id="377"/>
      <w:bookmarkStart w:id="378" w:name="_Toc184312079"/>
      <w:bookmarkEnd w:id="378"/>
      <w:bookmarkStart w:id="379" w:name="_Toc184308076"/>
      <w:bookmarkEnd w:id="379"/>
      <w:bookmarkStart w:id="380" w:name="_Toc184310277"/>
      <w:bookmarkEnd w:id="380"/>
      <w:bookmarkStart w:id="381" w:name="_Toc184314456"/>
      <w:bookmarkEnd w:id="381"/>
      <w:bookmarkStart w:id="382" w:name="_Toc184310300"/>
      <w:bookmarkEnd w:id="382"/>
      <w:bookmarkStart w:id="383" w:name="_Toc184314473"/>
      <w:bookmarkEnd w:id="383"/>
      <w:bookmarkStart w:id="384" w:name="_Toc184310339"/>
      <w:bookmarkEnd w:id="384"/>
      <w:bookmarkStart w:id="385" w:name="_Toc184313259"/>
      <w:bookmarkEnd w:id="385"/>
      <w:bookmarkStart w:id="386" w:name="_Toc184313274"/>
      <w:bookmarkEnd w:id="386"/>
      <w:bookmarkStart w:id="387" w:name="_Toc184313275"/>
      <w:bookmarkEnd w:id="387"/>
      <w:bookmarkStart w:id="388" w:name="_Toc184314427"/>
      <w:bookmarkEnd w:id="388"/>
      <w:bookmarkStart w:id="389" w:name="_Toc184308098"/>
      <w:bookmarkEnd w:id="389"/>
      <w:bookmarkStart w:id="390" w:name="_Toc184314428"/>
      <w:bookmarkEnd w:id="390"/>
      <w:bookmarkStart w:id="391" w:name="_Toc184308074"/>
      <w:bookmarkEnd w:id="391"/>
      <w:bookmarkStart w:id="392" w:name="_Toc184313292"/>
      <w:bookmarkEnd w:id="392"/>
      <w:bookmarkStart w:id="393" w:name="_Toc184308039"/>
      <w:bookmarkEnd w:id="393"/>
      <w:bookmarkStart w:id="394" w:name="_Toc184310298"/>
      <w:bookmarkEnd w:id="394"/>
      <w:bookmarkStart w:id="395" w:name="_Toc184313269"/>
      <w:bookmarkEnd w:id="395"/>
      <w:bookmarkStart w:id="396" w:name="_Toc184313253"/>
      <w:bookmarkEnd w:id="396"/>
      <w:bookmarkStart w:id="397" w:name="_Toc184312105"/>
      <w:bookmarkEnd w:id="397"/>
      <w:bookmarkStart w:id="398" w:name="_Toc184308068"/>
      <w:bookmarkEnd w:id="398"/>
      <w:bookmarkStart w:id="399" w:name="_Toc184310296"/>
      <w:bookmarkEnd w:id="399"/>
      <w:bookmarkStart w:id="400" w:name="_Toc184312102"/>
      <w:bookmarkEnd w:id="400"/>
      <w:bookmarkStart w:id="401" w:name="_Toc184313252"/>
      <w:bookmarkEnd w:id="401"/>
      <w:bookmarkStart w:id="402" w:name="_Toc184308070"/>
      <w:bookmarkEnd w:id="402"/>
      <w:bookmarkStart w:id="403" w:name="_Toc184310332"/>
      <w:bookmarkEnd w:id="403"/>
      <w:r>
        <w:rPr>
          <w:rFonts w:hint="eastAsia" w:asciiTheme="majorEastAsia" w:hAnsiTheme="majorEastAsia" w:eastAsiaTheme="majorEastAsia" w:cstheme="majorEastAsia"/>
          <w:b/>
          <w:color w:val="auto"/>
          <w:sz w:val="36"/>
          <w:szCs w:val="36"/>
          <w:highlight w:val="none"/>
        </w:rPr>
        <w:t>评标办法</w:t>
      </w:r>
    </w:p>
    <w:p w14:paraId="51014EA4">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tbl>
      <w:tblPr>
        <w:tblStyle w:val="64"/>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696"/>
        <w:gridCol w:w="687"/>
        <w:gridCol w:w="1113"/>
        <w:gridCol w:w="1400"/>
      </w:tblGrid>
      <w:tr w14:paraId="30D9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89" w:type="dxa"/>
            <w:vAlign w:val="center"/>
          </w:tcPr>
          <w:p w14:paraId="4764CDC7">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4696" w:type="dxa"/>
            <w:vAlign w:val="center"/>
          </w:tcPr>
          <w:p w14:paraId="771C7182">
            <w:pPr>
              <w:snapToGrid w:val="0"/>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评标标准</w:t>
            </w:r>
          </w:p>
        </w:tc>
        <w:tc>
          <w:tcPr>
            <w:tcW w:w="687" w:type="dxa"/>
            <w:vAlign w:val="center"/>
          </w:tcPr>
          <w:p w14:paraId="68792B9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权重</w:t>
            </w:r>
          </w:p>
        </w:tc>
        <w:tc>
          <w:tcPr>
            <w:tcW w:w="1113" w:type="dxa"/>
            <w:vAlign w:val="center"/>
          </w:tcPr>
          <w:p w14:paraId="36C086A5">
            <w:pPr>
              <w:snapToGrid w:val="0"/>
              <w:spacing w:line="240"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主观分/客观分属性</w:t>
            </w:r>
          </w:p>
        </w:tc>
        <w:tc>
          <w:tcPr>
            <w:tcW w:w="1400" w:type="dxa"/>
            <w:vAlign w:val="center"/>
          </w:tcPr>
          <w:p w14:paraId="50C72F9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投标文件中评标标准相应的商务技术资料目录*</w:t>
            </w:r>
          </w:p>
        </w:tc>
      </w:tr>
      <w:tr w14:paraId="418A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9" w:type="dxa"/>
            <w:vAlign w:val="center"/>
          </w:tcPr>
          <w:p w14:paraId="367D9C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bookmarkStart w:id="404" w:name="OLE_LINK10" w:colFirst="2" w:colLast="2"/>
            <w:r>
              <w:rPr>
                <w:rFonts w:hint="eastAsia" w:asciiTheme="majorEastAsia" w:hAnsiTheme="majorEastAsia" w:eastAsiaTheme="majorEastAsia" w:cstheme="majorEastAsia"/>
                <w:color w:val="auto"/>
                <w:sz w:val="24"/>
                <w:szCs w:val="24"/>
                <w:highlight w:val="none"/>
                <w:lang w:val="en-US" w:eastAsia="zh-CN"/>
              </w:rPr>
              <w:t>1</w:t>
            </w:r>
          </w:p>
        </w:tc>
        <w:tc>
          <w:tcPr>
            <w:tcW w:w="4696" w:type="dxa"/>
            <w:vAlign w:val="center"/>
          </w:tcPr>
          <w:p w14:paraId="5ED9FB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符合产品指标参数的得12分。对非关键的性能指标及技术参数属负偏离或缺漏项的每项扣1分，扣完为止（属某一品牌型号特有的技术参数且不影响产品使用功能的负偏离不扣分）。</w:t>
            </w:r>
          </w:p>
        </w:tc>
        <w:tc>
          <w:tcPr>
            <w:tcW w:w="687" w:type="dxa"/>
            <w:vAlign w:val="center"/>
          </w:tcPr>
          <w:p w14:paraId="5E0B5B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1113" w:type="dxa"/>
            <w:vAlign w:val="center"/>
          </w:tcPr>
          <w:p w14:paraId="2E5A37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客观分</w:t>
            </w:r>
          </w:p>
        </w:tc>
        <w:tc>
          <w:tcPr>
            <w:tcW w:w="1400" w:type="dxa"/>
            <w:vAlign w:val="center"/>
          </w:tcPr>
          <w:p w14:paraId="166C721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7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FAA0F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4696" w:type="dxa"/>
            <w:vAlign w:val="center"/>
          </w:tcPr>
          <w:p w14:paraId="7137F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根据投标供应商所投主要产品的综合质量情况，整体性能的稳定性、可靠性及制造标准、安装标准、技术规范等相关标准的完整性进行评分</w:t>
            </w:r>
            <w:r>
              <w:rPr>
                <w:rStyle w:val="354"/>
                <w:rFonts w:hint="eastAsia" w:ascii="宋体" w:hAnsi="宋体" w:cs="宋体"/>
                <w:b w:val="0"/>
                <w:bCs w:val="0"/>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13913C1D">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2EE4853">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95EE0F2">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52B9B52F">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6E166450">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E9C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6AA4AE">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375425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4696" w:type="dxa"/>
            <w:vAlign w:val="center"/>
          </w:tcPr>
          <w:p w14:paraId="34037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eastAsia="zh-CN"/>
              </w:rPr>
              <w:t>投标供应商针对本项目提出供货、安装调试方案，根据方案的合理性、可行性情况进行打分</w:t>
            </w:r>
            <w:r>
              <w:rPr>
                <w:rStyle w:val="354"/>
                <w:rFonts w:hint="eastAsia" w:ascii="宋体" w:hAnsi="宋体" w:cs="宋体"/>
                <w:b w:val="0"/>
                <w:bCs w:val="0"/>
                <w:color w:val="auto"/>
                <w:sz w:val="24"/>
                <w:szCs w:val="24"/>
                <w:highlight w:val="none"/>
                <w:lang w:val="zh-TW" w:eastAsia="zh-CN"/>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496F67BD">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E5E183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06D0308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7949371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4FC20A0F">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631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CF8A1">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4696" w:type="dxa"/>
            <w:vAlign w:val="center"/>
          </w:tcPr>
          <w:p w14:paraId="7D3E3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投标供应商针对本项目提</w:t>
            </w:r>
            <w:r>
              <w:rPr>
                <w:rStyle w:val="354"/>
                <w:rFonts w:hint="eastAsia" w:ascii="宋体" w:hAnsi="宋体" w:cs="宋体"/>
                <w:b w:val="0"/>
                <w:bCs w:val="0"/>
                <w:color w:val="auto"/>
                <w:sz w:val="24"/>
                <w:szCs w:val="24"/>
                <w:highlight w:val="none"/>
                <w:lang w:val="en-US"/>
              </w:rPr>
              <w:t>供锂电池</w:t>
            </w:r>
            <w:r>
              <w:rPr>
                <w:rStyle w:val="354"/>
                <w:rFonts w:hint="eastAsia" w:ascii="宋体" w:hAnsi="宋体" w:eastAsia="宋体" w:cs="宋体"/>
                <w:b w:val="0"/>
                <w:bCs w:val="0"/>
                <w:color w:val="auto"/>
                <w:sz w:val="24"/>
                <w:szCs w:val="24"/>
                <w:highlight w:val="none"/>
                <w:lang w:val="zh-TW"/>
              </w:rPr>
              <w:t>机头和轨道平面布置图，根据平面布置图方案的合理性进行打分，</w:t>
            </w:r>
            <w:r>
              <w:rPr>
                <w:rFonts w:hint="eastAsia" w:asciiTheme="majorEastAsia" w:hAnsiTheme="majorEastAsia" w:eastAsiaTheme="majorEastAsia" w:cstheme="majorEastAsia"/>
                <w:color w:val="auto"/>
                <w:sz w:val="24"/>
                <w:szCs w:val="24"/>
                <w:highlight w:val="none"/>
                <w:lang w:val="en-US" w:eastAsia="zh-CN"/>
              </w:rPr>
              <w:t>图纸详细、准确得5分，安装图纸较详细、较准确得4分，安装图纸一般得3分，安装图纸有欠缺得2分，缺少图纸或未提供的不得分。</w:t>
            </w:r>
          </w:p>
        </w:tc>
        <w:tc>
          <w:tcPr>
            <w:tcW w:w="687" w:type="dxa"/>
            <w:vAlign w:val="center"/>
          </w:tcPr>
          <w:p w14:paraId="70D91C89">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C43A758">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579A73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1F0390C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67CF2A6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1B0174CC">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p>
          <w:p w14:paraId="07423C59">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7408736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9F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49B00F">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4696" w:type="dxa"/>
            <w:vAlign w:val="center"/>
          </w:tcPr>
          <w:p w14:paraId="24129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投标供应商按照采购人的要求，提供详实的进度计划。根据进度计划的合理性、可行性、高效性进行打分</w:t>
            </w:r>
            <w:r>
              <w:rPr>
                <w:rStyle w:val="354"/>
                <w:rFonts w:hint="eastAsia" w:ascii="宋体" w:hAnsi="宋体" w:cs="宋体"/>
                <w:b w:val="0"/>
                <w:bCs w:val="0"/>
                <w:color w:val="auto"/>
                <w:sz w:val="24"/>
                <w:szCs w:val="24"/>
                <w:highlight w:val="none"/>
                <w:lang w:val="zh-TW"/>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7A9449B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5874CCE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443A83F8">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02373AE2">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DB3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AF90B7">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4696" w:type="dxa"/>
            <w:vAlign w:val="center"/>
          </w:tcPr>
          <w:p w14:paraId="3EFD0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满足安全文明施工要求：根据安全生产保证体系健全、合理的，文明施工、环保、防尘控制措施到位等。</w:t>
            </w:r>
            <w:r>
              <w:rPr>
                <w:rFonts w:hint="eastAsia" w:asciiTheme="majorEastAsia" w:hAnsiTheme="majorEastAsia" w:eastAsiaTheme="majorEastAsia" w:cstheme="majorEastAsia"/>
                <w:color w:val="auto"/>
                <w:sz w:val="24"/>
                <w:szCs w:val="24"/>
                <w:highlight w:val="none"/>
              </w:rPr>
              <w:t>方案综合考虑项目情况并能提供合理凭证</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完整、合理，有针对性视为符合要求，符合得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2B835CEB">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4692B5EC">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38A9E34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142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258666">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4696" w:type="dxa"/>
            <w:vAlign w:val="center"/>
          </w:tcPr>
          <w:p w14:paraId="6306C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根据投标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rPr>
              <w:t>针对本项目的管理方案，提出合理、可行的服务方案突发事件的处理措施和应急预案等进行打分</w:t>
            </w:r>
            <w:r>
              <w:rPr>
                <w:rStyle w:val="354"/>
                <w:rFonts w:hint="eastAsia" w:ascii="宋体" w:hAnsi="宋体" w:cs="宋体"/>
                <w:b w:val="0"/>
                <w:bCs w:val="0"/>
                <w:color w:val="auto"/>
                <w:sz w:val="24"/>
                <w:szCs w:val="24"/>
                <w:highlight w:val="none"/>
              </w:rPr>
              <w:t>。针对</w:t>
            </w:r>
            <w:r>
              <w:rPr>
                <w:rFonts w:hint="eastAsia" w:asciiTheme="majorEastAsia" w:hAnsiTheme="majorEastAsia" w:eastAsiaTheme="majorEastAsia" w:cstheme="majorEastAsia"/>
                <w:color w:val="auto"/>
                <w:sz w:val="24"/>
                <w:szCs w:val="24"/>
                <w:highlight w:val="none"/>
                <w:lang w:val="en-US" w:eastAsia="zh-CN"/>
              </w:rPr>
              <w:t>突发事件应对能力、突发事件应急预案、响应程度等（每提供一项得1分）。</w:t>
            </w:r>
          </w:p>
        </w:tc>
        <w:tc>
          <w:tcPr>
            <w:tcW w:w="687" w:type="dxa"/>
            <w:vAlign w:val="center"/>
          </w:tcPr>
          <w:p w14:paraId="357FB305">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4320D4C0">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367BB09B">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7E457DD6">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82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6E39E3">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4696" w:type="dxa"/>
            <w:vAlign w:val="center"/>
          </w:tcPr>
          <w:p w14:paraId="38A40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rPr>
              <w:t>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rPr>
              <w:t>针对本项目制定质量保证措施、技术保障措施、节能环保措施的内容情况进行打分。</w:t>
            </w:r>
            <w:r>
              <w:rPr>
                <w:rFonts w:hint="eastAsia" w:asciiTheme="majorEastAsia" w:hAnsiTheme="majorEastAsia" w:eastAsiaTheme="majorEastAsia" w:cstheme="majorEastAsia"/>
                <w:color w:val="auto"/>
                <w:sz w:val="24"/>
                <w:szCs w:val="24"/>
                <w:highlight w:val="none"/>
                <w:lang w:val="en-US" w:eastAsia="zh-CN"/>
              </w:rPr>
              <w:t>方案</w:t>
            </w:r>
            <w:r>
              <w:rPr>
                <w:rFonts w:hint="eastAsia" w:asciiTheme="majorEastAsia" w:hAnsiTheme="majorEastAsia" w:eastAsiaTheme="majorEastAsia" w:cstheme="majorEastAsia"/>
                <w:color w:val="auto"/>
                <w:sz w:val="24"/>
                <w:szCs w:val="24"/>
                <w:highlight w:val="none"/>
                <w:lang w:eastAsia="zh-CN"/>
              </w:rPr>
              <w:t>合理、有针对性视为符合要求，符合得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分，大部分符合得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分，部分符合得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分，少部分符合得</w:t>
            </w:r>
            <w:r>
              <w:rPr>
                <w:rFonts w:hint="eastAsia" w:asciiTheme="majorEastAsia" w:hAnsiTheme="majorEastAsia" w:eastAsiaTheme="majorEastAsia" w:cstheme="majorEastAsia"/>
                <w:color w:val="auto"/>
                <w:sz w:val="24"/>
                <w:szCs w:val="24"/>
                <w:highlight w:val="none"/>
                <w:lang w:val="en-US" w:eastAsia="zh-CN"/>
              </w:rPr>
              <w:t>2分，</w:t>
            </w:r>
            <w:r>
              <w:rPr>
                <w:rFonts w:hint="eastAsia" w:asciiTheme="majorEastAsia" w:hAnsiTheme="majorEastAsia" w:eastAsiaTheme="majorEastAsia" w:cstheme="majorEastAsia"/>
                <w:color w:val="auto"/>
                <w:sz w:val="24"/>
                <w:szCs w:val="24"/>
                <w:highlight w:val="none"/>
                <w:lang w:eastAsia="zh-CN"/>
              </w:rPr>
              <w:t>不符合或</w:t>
            </w:r>
            <w:r>
              <w:rPr>
                <w:rFonts w:hint="eastAsia" w:asciiTheme="majorEastAsia" w:hAnsiTheme="majorEastAsia" w:eastAsiaTheme="majorEastAsia" w:cstheme="majorEastAsia"/>
                <w:color w:val="auto"/>
                <w:sz w:val="24"/>
                <w:szCs w:val="24"/>
                <w:highlight w:val="none"/>
              </w:rPr>
              <w:t>未提供</w:t>
            </w:r>
            <w:r>
              <w:rPr>
                <w:rFonts w:hint="eastAsia" w:asciiTheme="majorEastAsia" w:hAnsiTheme="majorEastAsia" w:eastAsiaTheme="majorEastAsia" w:cstheme="majorEastAsia"/>
                <w:color w:val="auto"/>
                <w:sz w:val="24"/>
                <w:szCs w:val="24"/>
                <w:highlight w:val="none"/>
                <w:lang w:eastAsia="zh-CN"/>
              </w:rPr>
              <w:t>不得分。</w:t>
            </w:r>
          </w:p>
        </w:tc>
        <w:tc>
          <w:tcPr>
            <w:tcW w:w="687" w:type="dxa"/>
            <w:vAlign w:val="center"/>
          </w:tcPr>
          <w:p w14:paraId="6F36B47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68E18566">
            <w:pPr>
              <w:snapToGrid w:val="0"/>
              <w:spacing w:line="24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5</w:t>
            </w:r>
          </w:p>
        </w:tc>
        <w:tc>
          <w:tcPr>
            <w:tcW w:w="1113" w:type="dxa"/>
            <w:vAlign w:val="center"/>
          </w:tcPr>
          <w:p w14:paraId="13E99723">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1FE66DD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3DD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28B9D4">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w:t>
            </w:r>
          </w:p>
        </w:tc>
        <w:tc>
          <w:tcPr>
            <w:tcW w:w="4696" w:type="dxa"/>
            <w:vAlign w:val="top"/>
          </w:tcPr>
          <w:p w14:paraId="38006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eastAsia="zh-CN"/>
              </w:rPr>
              <w:t>根据投标</w:t>
            </w:r>
            <w:r>
              <w:rPr>
                <w:rStyle w:val="354"/>
                <w:rFonts w:hint="eastAsia" w:ascii="宋体" w:hAnsi="宋体" w:eastAsia="宋体" w:cs="宋体"/>
                <w:b w:val="0"/>
                <w:bCs w:val="0"/>
                <w:color w:val="auto"/>
                <w:sz w:val="24"/>
                <w:szCs w:val="24"/>
                <w:highlight w:val="none"/>
                <w:lang w:val="zh-TW"/>
              </w:rPr>
              <w:t>供应商</w:t>
            </w:r>
            <w:r>
              <w:rPr>
                <w:rStyle w:val="354"/>
                <w:rFonts w:hint="eastAsia" w:ascii="宋体" w:hAnsi="宋体" w:eastAsia="宋体" w:cs="宋体"/>
                <w:b w:val="0"/>
                <w:bCs w:val="0"/>
                <w:color w:val="auto"/>
                <w:sz w:val="24"/>
                <w:szCs w:val="24"/>
                <w:highlight w:val="none"/>
                <w:lang w:val="zh-TW" w:eastAsia="zh-CN"/>
              </w:rPr>
              <w:t>针对本项目提供的维护计划，服务情况（对用户故障的响应、处理、定期巡检等情况）进行打分。</w:t>
            </w:r>
            <w:r>
              <w:rPr>
                <w:rFonts w:hint="eastAsia" w:asciiTheme="majorEastAsia" w:hAnsiTheme="majorEastAsia" w:eastAsiaTheme="majorEastAsia" w:cstheme="majorEastAsia"/>
                <w:color w:val="auto"/>
                <w:sz w:val="24"/>
                <w:szCs w:val="24"/>
                <w:highlight w:val="none"/>
                <w:lang w:eastAsia="zh-CN"/>
              </w:rPr>
              <w:t>内容阐述是否全面，对故障响应时间、</w:t>
            </w:r>
            <w:r>
              <w:rPr>
                <w:rStyle w:val="354"/>
                <w:rFonts w:hint="eastAsia" w:ascii="宋体" w:hAnsi="宋体" w:eastAsia="宋体" w:cs="宋体"/>
                <w:b w:val="0"/>
                <w:bCs w:val="0"/>
                <w:color w:val="auto"/>
                <w:sz w:val="24"/>
                <w:szCs w:val="24"/>
                <w:highlight w:val="none"/>
                <w:lang w:val="zh-TW" w:eastAsia="zh-CN"/>
              </w:rPr>
              <w:t>定期巡检计划</w:t>
            </w:r>
            <w:r>
              <w:rPr>
                <w:rFonts w:hint="eastAsia" w:asciiTheme="majorEastAsia" w:hAnsiTheme="majorEastAsia" w:eastAsiaTheme="majorEastAsia" w:cstheme="majorEastAsia"/>
                <w:color w:val="auto"/>
                <w:sz w:val="24"/>
                <w:szCs w:val="24"/>
                <w:highlight w:val="none"/>
                <w:lang w:eastAsia="zh-CN"/>
              </w:rPr>
              <w:t>是否合理等情况进行评分</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eastAsia="zh-CN"/>
              </w:rPr>
              <w:t>。内容完整得</w:t>
            </w:r>
            <w:r>
              <w:rPr>
                <w:rFonts w:hint="eastAsia" w:asciiTheme="majorEastAsia" w:hAnsiTheme="majorEastAsia" w:eastAsiaTheme="majorEastAsia" w:cstheme="majorEastAsia"/>
                <w:color w:val="auto"/>
                <w:sz w:val="24"/>
                <w:szCs w:val="24"/>
                <w:highlight w:val="none"/>
                <w:lang w:val="en-US" w:eastAsia="zh-CN"/>
              </w:rPr>
              <w:t>4分，内容一般得3分，内容有欠缺得2分，不提供该项内容不得分。</w:t>
            </w:r>
          </w:p>
        </w:tc>
        <w:tc>
          <w:tcPr>
            <w:tcW w:w="687" w:type="dxa"/>
            <w:vAlign w:val="center"/>
          </w:tcPr>
          <w:p w14:paraId="45263FD2">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740DE79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30354A25">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3A6EBC41">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FAE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89" w:type="dxa"/>
            <w:vAlign w:val="center"/>
          </w:tcPr>
          <w:p w14:paraId="2EF5C759">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w:t>
            </w:r>
          </w:p>
        </w:tc>
        <w:tc>
          <w:tcPr>
            <w:tcW w:w="4696" w:type="dxa"/>
            <w:vAlign w:val="center"/>
          </w:tcPr>
          <w:p w14:paraId="76561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Style w:val="354"/>
                <w:rFonts w:hint="eastAsia" w:ascii="宋体" w:hAnsi="宋体" w:eastAsia="宋体" w:cs="宋体"/>
                <w:b w:val="0"/>
                <w:bCs w:val="0"/>
                <w:color w:val="auto"/>
                <w:sz w:val="24"/>
                <w:szCs w:val="24"/>
                <w:highlight w:val="none"/>
                <w:lang w:val="zh-TW"/>
              </w:rPr>
              <w:t>根据投标供应商提供的针对本项目的服务培训方案</w:t>
            </w:r>
            <w:r>
              <w:rPr>
                <w:rStyle w:val="354"/>
                <w:rFonts w:hint="eastAsia" w:ascii="宋体" w:hAnsi="宋体" w:cs="宋体"/>
                <w:b w:val="0"/>
                <w:bCs w:val="0"/>
                <w:color w:val="auto"/>
                <w:sz w:val="24"/>
                <w:szCs w:val="24"/>
                <w:highlight w:val="none"/>
                <w:lang w:val="zh-TW"/>
              </w:rPr>
              <w:t>：</w:t>
            </w:r>
            <w:r>
              <w:rPr>
                <w:rStyle w:val="354"/>
                <w:rFonts w:hint="eastAsia" w:ascii="宋体" w:hAnsi="宋体" w:eastAsia="宋体" w:cs="宋体"/>
                <w:b w:val="0"/>
                <w:bCs w:val="0"/>
                <w:color w:val="auto"/>
                <w:sz w:val="24"/>
                <w:szCs w:val="24"/>
                <w:highlight w:val="none"/>
                <w:lang w:val="zh-TW"/>
              </w:rPr>
              <w:t>方案包含培训目的、培训方式、培训师资、培训内容等</w:t>
            </w:r>
            <w:r>
              <w:rPr>
                <w:rStyle w:val="354"/>
                <w:rFonts w:hint="eastAsia" w:ascii="宋体" w:hAnsi="宋体" w:cs="宋体"/>
                <w:b w:val="0"/>
                <w:bCs w:val="0"/>
                <w:color w:val="auto"/>
                <w:sz w:val="24"/>
                <w:szCs w:val="24"/>
                <w:highlight w:val="none"/>
                <w:lang w:val="zh-TW"/>
              </w:rPr>
              <w:t>实际情况。</w:t>
            </w:r>
            <w:r>
              <w:rPr>
                <w:rFonts w:hint="eastAsia" w:asciiTheme="majorEastAsia" w:hAnsiTheme="majorEastAsia" w:eastAsiaTheme="majorEastAsia" w:cstheme="majorEastAsia"/>
                <w:color w:val="auto"/>
                <w:sz w:val="24"/>
                <w:szCs w:val="24"/>
                <w:highlight w:val="none"/>
              </w:rPr>
              <w:t>有很强针对性和可行性的得</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服务方案比较详细、完整，服务经验较丰富，基本符合采购人实际情况，有针对性和可行性的得</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 xml:space="preserve">分； </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服务方案一般、基本完整，有一定的服务经验，多数符合采购人实际情况，有一定针对性和可行性的得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培训</w:t>
            </w:r>
            <w:r>
              <w:rPr>
                <w:rFonts w:hint="eastAsia" w:asciiTheme="majorEastAsia" w:hAnsiTheme="majorEastAsia" w:eastAsiaTheme="majorEastAsia" w:cstheme="majorEastAsia"/>
                <w:color w:val="auto"/>
                <w:sz w:val="24"/>
                <w:szCs w:val="24"/>
                <w:highlight w:val="none"/>
              </w:rPr>
              <w:t>服务方案比较简单，仅能满足采购单位的最基本需求的得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分；未提供或不满足</w:t>
            </w:r>
            <w:r>
              <w:rPr>
                <w:rFonts w:hint="eastAsia" w:asciiTheme="majorEastAsia" w:hAnsiTheme="majorEastAsia" w:eastAsiaTheme="majorEastAsia" w:cstheme="majorEastAsia"/>
                <w:color w:val="auto"/>
                <w:sz w:val="24"/>
                <w:szCs w:val="24"/>
                <w:highlight w:val="none"/>
                <w:lang w:eastAsia="zh-CN"/>
              </w:rPr>
              <w:t>招标文件</w:t>
            </w:r>
            <w:r>
              <w:rPr>
                <w:rFonts w:hint="eastAsia" w:asciiTheme="majorEastAsia" w:hAnsiTheme="majorEastAsia" w:eastAsiaTheme="majorEastAsia" w:cstheme="majorEastAsia"/>
                <w:color w:val="auto"/>
                <w:sz w:val="24"/>
                <w:szCs w:val="24"/>
                <w:highlight w:val="none"/>
              </w:rPr>
              <w:t>要求的不得分</w:t>
            </w:r>
            <w:r>
              <w:rPr>
                <w:rFonts w:hint="eastAsia" w:asciiTheme="majorEastAsia" w:hAnsiTheme="majorEastAsia" w:eastAsiaTheme="majorEastAsia" w:cstheme="majorEastAsia"/>
                <w:color w:val="auto"/>
                <w:sz w:val="24"/>
                <w:szCs w:val="24"/>
                <w:highlight w:val="none"/>
                <w:lang w:eastAsia="zh-CN"/>
              </w:rPr>
              <w:t>。</w:t>
            </w:r>
          </w:p>
        </w:tc>
        <w:tc>
          <w:tcPr>
            <w:tcW w:w="687" w:type="dxa"/>
            <w:vAlign w:val="center"/>
          </w:tcPr>
          <w:p w14:paraId="73AC8F0B">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p>
          <w:p w14:paraId="21041EA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1113" w:type="dxa"/>
            <w:vAlign w:val="center"/>
          </w:tcPr>
          <w:p w14:paraId="7325B2F6">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主观分</w:t>
            </w:r>
          </w:p>
        </w:tc>
        <w:tc>
          <w:tcPr>
            <w:tcW w:w="1400" w:type="dxa"/>
            <w:vAlign w:val="center"/>
          </w:tcPr>
          <w:p w14:paraId="4DB8EA24">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04D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213CA6">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w:t>
            </w:r>
          </w:p>
        </w:tc>
        <w:tc>
          <w:tcPr>
            <w:tcW w:w="4696" w:type="dxa"/>
            <w:vAlign w:val="top"/>
          </w:tcPr>
          <w:p w14:paraId="4E18A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eastAsia="zh-CN" w:bidi="ar"/>
              </w:rPr>
              <w:t>拟投入设备</w:t>
            </w:r>
            <w:r>
              <w:rPr>
                <w:rFonts w:hint="eastAsia" w:asciiTheme="majorEastAsia" w:hAnsiTheme="majorEastAsia" w:eastAsiaTheme="majorEastAsia" w:cstheme="majorEastAsia"/>
                <w:color w:val="auto"/>
                <w:kern w:val="0"/>
                <w:sz w:val="24"/>
                <w:szCs w:val="24"/>
                <w:highlight w:val="none"/>
                <w:lang w:bidi="ar"/>
              </w:rPr>
              <w:t>配置</w:t>
            </w: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sz w:val="24"/>
                <w:szCs w:val="24"/>
                <w:highlight w:val="none"/>
              </w:rPr>
              <w:t>拟投入本项目</w:t>
            </w:r>
            <w:r>
              <w:rPr>
                <w:rFonts w:hint="eastAsia" w:asciiTheme="majorEastAsia" w:hAnsiTheme="majorEastAsia" w:eastAsiaTheme="majorEastAsia" w:cstheme="majorEastAsia"/>
                <w:color w:val="auto"/>
                <w:sz w:val="24"/>
                <w:szCs w:val="24"/>
                <w:highlight w:val="none"/>
                <w:lang w:eastAsia="zh-CN"/>
              </w:rPr>
              <w:t>设备情况进行评分，设备配置合理、资料齐全得</w:t>
            </w:r>
            <w:r>
              <w:rPr>
                <w:rFonts w:hint="eastAsia" w:asciiTheme="majorEastAsia" w:hAnsiTheme="majorEastAsia" w:eastAsiaTheme="majorEastAsia" w:cstheme="majorEastAsia"/>
                <w:color w:val="auto"/>
                <w:sz w:val="24"/>
                <w:szCs w:val="24"/>
                <w:highlight w:val="none"/>
                <w:lang w:val="en-US" w:eastAsia="zh-CN"/>
              </w:rPr>
              <w:t>4分，设备配置较合理、资料较齐全得3分，设备配置较合理、资料不齐全得2分，不提供本项内容及资料不得分</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eastAsia="zh-CN"/>
              </w:rPr>
              <w:t>设备相关证明材料，如发票、租赁协议等</w:t>
            </w:r>
            <w:r>
              <w:rPr>
                <w:rFonts w:hint="eastAsia" w:asciiTheme="majorEastAsia" w:hAnsiTheme="majorEastAsia" w:eastAsiaTheme="majorEastAsia" w:cstheme="majorEastAsia"/>
                <w:color w:val="auto"/>
                <w:sz w:val="24"/>
                <w:szCs w:val="24"/>
                <w:highlight w:val="none"/>
              </w:rPr>
              <w:t>）。</w:t>
            </w:r>
          </w:p>
        </w:tc>
        <w:tc>
          <w:tcPr>
            <w:tcW w:w="687" w:type="dxa"/>
            <w:vAlign w:val="center"/>
          </w:tcPr>
          <w:p w14:paraId="12B0C711">
            <w:pPr>
              <w:snapToGrid w:val="0"/>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1A5813C1">
            <w:pPr>
              <w:snapToGrid w:val="0"/>
              <w:spacing w:line="24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58757CB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766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53F4AA">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w:t>
            </w:r>
          </w:p>
        </w:tc>
        <w:tc>
          <w:tcPr>
            <w:tcW w:w="4696" w:type="dxa"/>
            <w:vAlign w:val="center"/>
          </w:tcPr>
          <w:p w14:paraId="57D6D036">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color w:val="auto"/>
                <w:spacing w:val="-2"/>
                <w:kern w:val="2"/>
                <w:sz w:val="24"/>
                <w:szCs w:val="24"/>
                <w:highlight w:val="none"/>
                <w:lang w:val="en-US" w:eastAsia="zh-CN" w:bidi="ar-SA"/>
              </w:rPr>
            </w:pPr>
            <w:r>
              <w:rPr>
                <w:rFonts w:hint="default" w:ascii="宋体" w:hAnsi="宋体" w:eastAsia="宋体" w:cs="宋体"/>
                <w:b w:val="0"/>
                <w:bCs w:val="0"/>
                <w:color w:val="auto"/>
                <w:spacing w:val="-2"/>
                <w:kern w:val="2"/>
                <w:sz w:val="24"/>
                <w:szCs w:val="24"/>
                <w:highlight w:val="none"/>
                <w:lang w:val="en-US" w:eastAsia="zh-CN" w:bidi="ar-SA"/>
              </w:rPr>
              <w:t>项目实施人员中，</w:t>
            </w:r>
            <w:r>
              <w:rPr>
                <w:rFonts w:hint="eastAsia" w:ascii="宋体" w:hAnsi="宋体" w:eastAsia="宋体" w:cs="宋体"/>
                <w:b w:val="0"/>
                <w:bCs w:val="0"/>
                <w:color w:val="auto"/>
                <w:spacing w:val="-2"/>
                <w:kern w:val="2"/>
                <w:sz w:val="24"/>
                <w:szCs w:val="24"/>
                <w:highlight w:val="none"/>
                <w:lang w:val="en-US" w:eastAsia="zh-CN" w:bidi="ar-SA"/>
              </w:rPr>
              <w:t>拟派的成员中具有初级</w:t>
            </w:r>
            <w:r>
              <w:rPr>
                <w:rFonts w:hint="default" w:ascii="宋体" w:hAnsi="宋体" w:eastAsia="宋体" w:cs="宋体"/>
                <w:b w:val="0"/>
                <w:bCs w:val="0"/>
                <w:color w:val="auto"/>
                <w:spacing w:val="-2"/>
                <w:kern w:val="2"/>
                <w:sz w:val="24"/>
                <w:szCs w:val="24"/>
                <w:highlight w:val="none"/>
                <w:lang w:val="en-US" w:eastAsia="zh-CN" w:bidi="ar-SA"/>
              </w:rPr>
              <w:t>农机修理工</w:t>
            </w:r>
            <w:r>
              <w:rPr>
                <w:rFonts w:hint="eastAsia" w:ascii="宋体" w:hAnsi="宋体" w:eastAsia="宋体" w:cs="宋体"/>
                <w:b w:val="0"/>
                <w:bCs w:val="0"/>
                <w:color w:val="auto"/>
                <w:spacing w:val="-2"/>
                <w:kern w:val="2"/>
                <w:sz w:val="24"/>
                <w:szCs w:val="24"/>
                <w:highlight w:val="none"/>
                <w:lang w:val="en-US" w:eastAsia="zh-CN" w:bidi="ar-SA"/>
              </w:rPr>
              <w:t>证书得1分，具有中级农机修理工证书得2分，具有高级农机修理工证书得3分，最高得3分。</w:t>
            </w:r>
          </w:p>
          <w:p w14:paraId="6B07C1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（投标文件中提供相关证书及供应商为其缴纳近1个月的社保证明原件扫描件，未提供不得分。退休返聘人员需提供本单位返聘合同原件扫描件，未提供不得分。）</w:t>
            </w:r>
          </w:p>
        </w:tc>
        <w:tc>
          <w:tcPr>
            <w:tcW w:w="687" w:type="dxa"/>
            <w:vAlign w:val="center"/>
          </w:tcPr>
          <w:p w14:paraId="7272C191">
            <w:pPr>
              <w:snapToGrid w:val="0"/>
              <w:spacing w:line="240" w:lineRule="auto"/>
              <w:jc w:val="center"/>
              <w:rPr>
                <w:rFonts w:hint="eastAsia" w:asciiTheme="majorEastAsia" w:hAnsiTheme="majorEastAsia" w:eastAsiaTheme="majorEastAsia" w:cstheme="majorEastAsia"/>
                <w:color w:val="auto"/>
                <w:sz w:val="24"/>
                <w:szCs w:val="24"/>
                <w:highlight w:val="none"/>
              </w:rPr>
            </w:pPr>
          </w:p>
          <w:p w14:paraId="7A6793E4">
            <w:pPr>
              <w:spacing w:line="240" w:lineRule="auto"/>
              <w:jc w:val="center"/>
              <w:rPr>
                <w:rFonts w:hint="eastAsia" w:asciiTheme="majorEastAsia" w:hAnsiTheme="majorEastAsia" w:eastAsiaTheme="majorEastAsia" w:cstheme="majorEastAsia"/>
                <w:color w:val="auto"/>
                <w:sz w:val="24"/>
                <w:szCs w:val="24"/>
                <w:highlight w:val="none"/>
              </w:rPr>
            </w:pPr>
          </w:p>
          <w:p w14:paraId="42F1591F">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ECFE288">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7D35B6F3">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4BCB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23A89D">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w:t>
            </w:r>
          </w:p>
        </w:tc>
        <w:tc>
          <w:tcPr>
            <w:tcW w:w="4696" w:type="dxa"/>
            <w:vAlign w:val="center"/>
          </w:tcPr>
          <w:p w14:paraId="33F94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投标供应商具有有效的质量管理体系认证得1分、环境管理体系认证得1分、职业健康体系认证得1分，最高得</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lang w:val="en-US" w:eastAsia="zh-CN"/>
              </w:rPr>
              <w:t>分。</w:t>
            </w:r>
            <w:r>
              <w:rPr>
                <w:rFonts w:hint="eastAsia" w:ascii="宋体" w:hAnsi="宋体" w:eastAsia="宋体" w:cs="宋体"/>
                <w:b/>
                <w:bCs/>
                <w:color w:val="auto"/>
                <w:spacing w:val="-3"/>
                <w:sz w:val="24"/>
                <w:szCs w:val="24"/>
                <w:highlight w:val="none"/>
                <w:lang w:val="en-US" w:eastAsia="zh-CN"/>
              </w:rPr>
              <w:t>（证书须在有效期内，提供证书复印件并加盖公章，不提供不得分）</w:t>
            </w:r>
          </w:p>
        </w:tc>
        <w:tc>
          <w:tcPr>
            <w:tcW w:w="687" w:type="dxa"/>
            <w:vAlign w:val="center"/>
          </w:tcPr>
          <w:p w14:paraId="07900F3D">
            <w:pPr>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C63701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2065940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5431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D890F0">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w:t>
            </w:r>
          </w:p>
        </w:tc>
        <w:tc>
          <w:tcPr>
            <w:tcW w:w="4696" w:type="dxa"/>
            <w:vAlign w:val="center"/>
          </w:tcPr>
          <w:p w14:paraId="4299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投标人承诺的质量保修期响应招标文件要求（2年）的不得分，每增加1年加0.5分，最高加4分。需提供承诺函并加盖投标单位公章。</w:t>
            </w:r>
          </w:p>
        </w:tc>
        <w:tc>
          <w:tcPr>
            <w:tcW w:w="687" w:type="dxa"/>
            <w:vAlign w:val="center"/>
          </w:tcPr>
          <w:p w14:paraId="4403D7EC">
            <w:pPr>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4</w:t>
            </w:r>
          </w:p>
        </w:tc>
        <w:tc>
          <w:tcPr>
            <w:tcW w:w="1113" w:type="dxa"/>
            <w:vAlign w:val="center"/>
          </w:tcPr>
          <w:p w14:paraId="59F75FDF">
            <w:pPr>
              <w:snapToGrid w:val="0"/>
              <w:spacing w:line="24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0FDF2ADC">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0DC7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106DFA">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4696" w:type="dxa"/>
            <w:vAlign w:val="center"/>
          </w:tcPr>
          <w:p w14:paraId="289C6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月1日以来签订合同</w:t>
            </w:r>
            <w:r>
              <w:rPr>
                <w:rFonts w:hint="eastAsia" w:ascii="宋体"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rPr>
              <w:t>）同类项目业绩情况进行评分；每提供1项有效业绩得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提供合同复印件，</w:t>
            </w:r>
            <w:r>
              <w:rPr>
                <w:rFonts w:hint="eastAsia" w:ascii="宋体" w:hAnsi="宋体" w:eastAsia="宋体" w:cs="宋体"/>
                <w:b/>
                <w:bCs/>
                <w:color w:val="auto"/>
                <w:sz w:val="24"/>
                <w:szCs w:val="24"/>
                <w:highlight w:val="none"/>
                <w:lang w:val="en-US" w:eastAsia="zh-CN"/>
              </w:rPr>
              <w:t>原件备查，不提供原件不得分。</w:t>
            </w:r>
            <w:r>
              <w:rPr>
                <w:rFonts w:hint="eastAsia" w:ascii="宋体" w:hAnsi="宋体" w:eastAsia="宋体" w:cs="宋体"/>
                <w:b/>
                <w:bCs/>
                <w:color w:val="auto"/>
                <w:sz w:val="24"/>
                <w:szCs w:val="24"/>
                <w:highlight w:val="none"/>
              </w:rPr>
              <w:t>)</w:t>
            </w:r>
          </w:p>
        </w:tc>
        <w:tc>
          <w:tcPr>
            <w:tcW w:w="687" w:type="dxa"/>
            <w:vAlign w:val="center"/>
          </w:tcPr>
          <w:p w14:paraId="1CD32C7E">
            <w:pPr>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1113" w:type="dxa"/>
            <w:vAlign w:val="center"/>
          </w:tcPr>
          <w:p w14:paraId="7404E8B7">
            <w:pPr>
              <w:snapToGrid w:val="0"/>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客观分</w:t>
            </w:r>
          </w:p>
        </w:tc>
        <w:tc>
          <w:tcPr>
            <w:tcW w:w="1400" w:type="dxa"/>
            <w:vAlign w:val="center"/>
          </w:tcPr>
          <w:p w14:paraId="2883A93D">
            <w:pPr>
              <w:snapToGrid w:val="0"/>
              <w:spacing w:line="240" w:lineRule="auto"/>
              <w:jc w:val="center"/>
              <w:rPr>
                <w:rFonts w:hint="eastAsia" w:asciiTheme="majorEastAsia" w:hAnsiTheme="majorEastAsia" w:eastAsiaTheme="majorEastAsia" w:cstheme="majorEastAsia"/>
                <w:color w:val="auto"/>
                <w:sz w:val="24"/>
                <w:szCs w:val="24"/>
                <w:highlight w:val="none"/>
              </w:rPr>
            </w:pPr>
          </w:p>
        </w:tc>
      </w:tr>
      <w:tr w14:paraId="251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E55351">
            <w:pPr>
              <w:snapToGrid w:val="0"/>
              <w:spacing w:line="240" w:lineRule="auto"/>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16</w:t>
            </w:r>
          </w:p>
        </w:tc>
        <w:tc>
          <w:tcPr>
            <w:tcW w:w="4696" w:type="dxa"/>
            <w:vAlign w:val="center"/>
          </w:tcPr>
          <w:p w14:paraId="454E5E47">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有效投标报价的最低价作为评标基准价，其最低报价为满分；按［投标报价得分=（评标基准价/投标报价）*30］的计算公式计算。报价得分在小数点后保留两位小数。</w:t>
            </w:r>
          </w:p>
          <w:p w14:paraId="3EA30AAE">
            <w:pPr>
              <w:keepNext w:val="0"/>
              <w:keepLines w:val="0"/>
              <w:pageBreakBefore w:val="0"/>
              <w:widowControl/>
              <w:kinsoku/>
              <w:wordWrap/>
              <w:overflowPunct/>
              <w:topLinePunct w:val="0"/>
              <w:autoSpaceDE/>
              <w:autoSpaceDN/>
              <w:bidi w:val="0"/>
              <w:adjustRightInd/>
              <w:snapToGrid/>
              <w:spacing w:line="240" w:lineRule="auto"/>
              <w:ind w:left="0" w:firstLine="240" w:firstLineChars="10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计算公式中投标报价=1-投标优惠率。</w:t>
            </w:r>
          </w:p>
          <w:p w14:paraId="107BFAE8">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评标过程中，不得去掉报价中的最高报价和最低报价。</w:t>
            </w:r>
          </w:p>
          <w:p w14:paraId="54142378">
            <w:pPr>
              <w:widowControl/>
              <w:shd w:val="clear" w:color="auto" w:fill="FFFFFF"/>
              <w:adjustRightInd/>
              <w:spacing w:after="225" w:line="240" w:lineRule="auto"/>
              <w:ind w:firstLine="42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%的扣除，用扣除后的价格参加评审。</w:t>
            </w:r>
          </w:p>
        </w:tc>
        <w:tc>
          <w:tcPr>
            <w:tcW w:w="687" w:type="dxa"/>
            <w:vAlign w:val="center"/>
          </w:tcPr>
          <w:p w14:paraId="6840BAB4">
            <w:pPr>
              <w:spacing w:line="240" w:lineRule="auto"/>
              <w:jc w:val="center"/>
              <w:outlineLvl w:val="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30</w:t>
            </w:r>
          </w:p>
        </w:tc>
        <w:tc>
          <w:tcPr>
            <w:tcW w:w="1113" w:type="dxa"/>
            <w:vAlign w:val="center"/>
          </w:tcPr>
          <w:p w14:paraId="690306F8">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主</w:t>
            </w:r>
            <w:r>
              <w:rPr>
                <w:rFonts w:hint="eastAsia" w:asciiTheme="majorEastAsia" w:hAnsiTheme="majorEastAsia" w:eastAsiaTheme="majorEastAsia" w:cstheme="majorEastAsia"/>
                <w:bCs/>
                <w:color w:val="auto"/>
                <w:sz w:val="24"/>
                <w:szCs w:val="24"/>
                <w:highlight w:val="none"/>
              </w:rPr>
              <w:t>观分</w:t>
            </w:r>
          </w:p>
        </w:tc>
        <w:tc>
          <w:tcPr>
            <w:tcW w:w="1400" w:type="dxa"/>
            <w:vAlign w:val="center"/>
          </w:tcPr>
          <w:p w14:paraId="41F2B9A3">
            <w:pPr>
              <w:spacing w:line="240" w:lineRule="auto"/>
              <w:jc w:val="center"/>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bookmarkEnd w:id="404"/>
    </w:tbl>
    <w:p w14:paraId="31B24246">
      <w:pPr>
        <w:rPr>
          <w:rFonts w:hint="eastAsia" w:asciiTheme="majorEastAsia" w:hAnsiTheme="majorEastAsia" w:eastAsiaTheme="majorEastAsia" w:cstheme="majorEastAsia"/>
          <w:color w:val="auto"/>
          <w:highlight w:val="none"/>
        </w:rPr>
      </w:pPr>
    </w:p>
    <w:p w14:paraId="21B1E994">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14:paraId="27D0E1A0">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5FE1E1A5">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2186B722">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28C9D906">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1C1C5DA4">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1C54CAC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278C90">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55B2416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23C2F3A5">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75B2035B">
      <w:pPr>
        <w:pStyle w:val="131"/>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4C4A8AD6">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0E7B1410">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06767C8D">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09472590">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7A4272C3">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613C3D">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75C1CABB">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60ED29AC">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B7FCDC">
      <w:pPr>
        <w:pStyle w:val="131"/>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AA0FF4">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6B63BF">
      <w:pP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F62BE9">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83CC3A">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59B551A6">
      <w:pPr>
        <w:pStyle w:val="131"/>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DAFDA2">
      <w:pPr>
        <w:pStyle w:val="6"/>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1BA60F4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149FB1FA">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3612E96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E2516F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475B2176">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2E64B1E2">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1B30831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038E1CDC">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DBA93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5B24BC00">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61D9321F">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347FEC2F">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518B23E3">
      <w:pPr>
        <w:pStyle w:val="3"/>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14:paraId="15F75B79">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ajorEastAsia" w:hAnsiTheme="majorEastAsia" w:eastAsiaTheme="majorEastAsia" w:cstheme="majorEastAsia"/>
          <w:b w:val="0"/>
          <w:bCs w:val="0"/>
          <w:color w:val="auto"/>
          <w:kern w:val="0"/>
          <w:sz w:val="24"/>
          <w:szCs w:val="24"/>
          <w:highlight w:val="none"/>
          <w:lang w:val="en-US" w:eastAsia="zh-CN"/>
        </w:rPr>
        <w:t>4.2.14</w:t>
      </w:r>
      <w:r>
        <w:rPr>
          <w:rFonts w:hint="eastAsia" w:asciiTheme="minorEastAsia" w:hAnsiTheme="minorEastAsia" w:eastAsiaTheme="minorEastAsia"/>
          <w:color w:val="auto"/>
          <w:sz w:val="24"/>
          <w:highlight w:val="none"/>
          <w:lang w:val="en-US" w:eastAsia="zh-CN"/>
        </w:rPr>
        <w:t>《中小企业声明函》填写企业类型错误或者未填写企业类型的，投标无效；</w:t>
      </w:r>
    </w:p>
    <w:p w14:paraId="555591C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4.2.15参与同一个采购包（标段）的供应商存在下列情形之一的，其投标（响应）文件无效：</w:t>
      </w:r>
    </w:p>
    <w:p w14:paraId="38402493">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不同供应商的电子投标（响应）文件上传计算机的网卡MAC地址、CPU序列号和硬盘序列号等硬件信息相同的；</w:t>
      </w:r>
    </w:p>
    <w:p w14:paraId="31CD3E29">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上传的电子投标（响应）文件若出现使用本项目其他投标（响应）人的数字证书加密的，或者加盖本项目其他投标（响应）人的电子印章的；</w:t>
      </w:r>
    </w:p>
    <w:p w14:paraId="2ADC90BE">
      <w:pPr>
        <w:spacing w:line="360" w:lineRule="auto"/>
        <w:ind w:firstLine="720" w:firstLineChars="400"/>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不同供应商的投标（响应）文件的内容存在两处以上细节错误一致，且无法合理解释的；</w:t>
      </w:r>
    </w:p>
    <w:p w14:paraId="33CFB0B9">
      <w:pPr>
        <w:spacing w:line="360" w:lineRule="auto"/>
        <w:ind w:firstLine="720" w:firstLineChars="400"/>
        <w:rPr>
          <w:rFonts w:hint="default"/>
          <w:lang w:val="en-US" w:eastAsia="zh-CN"/>
        </w:rPr>
      </w:pPr>
      <w:r>
        <w:rPr>
          <w:rFonts w:hint="eastAsia" w:ascii="宋体" w:hAnsi="宋体" w:eastAsia="宋体" w:cs="宋体"/>
          <w:color w:val="auto"/>
          <w:sz w:val="18"/>
          <w:szCs w:val="18"/>
          <w:highlight w:val="none"/>
          <w:lang w:val="en-US" w:eastAsia="zh-CN"/>
        </w:rPr>
        <w:t>●</w:t>
      </w:r>
      <w:r>
        <w:rPr>
          <w:rFonts w:hint="eastAsia" w:asciiTheme="minorEastAsia" w:hAnsiTheme="minorEastAsia" w:eastAsiaTheme="minorEastAsia"/>
          <w:color w:val="auto"/>
          <w:sz w:val="24"/>
          <w:highlight w:val="none"/>
          <w:lang w:val="en-US" w:eastAsia="zh-CN"/>
        </w:rPr>
        <w:t>不同供应商联系人为同一人或不同联系人的联系电话一致，且无法合理解释的。</w:t>
      </w:r>
    </w:p>
    <w:p w14:paraId="37FD5019">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w:t>
      </w:r>
      <w:r>
        <w:rPr>
          <w:rFonts w:hint="eastAsia" w:asciiTheme="majorEastAsia" w:hAnsiTheme="majorEastAsia" w:eastAsiaTheme="majorEastAsia" w:cstheme="majorEastAsia"/>
          <w:color w:val="auto"/>
          <w:kern w:val="0"/>
          <w:sz w:val="24"/>
          <w:highlight w:val="none"/>
          <w:lang w:val="en-US" w:eastAsia="zh-CN"/>
        </w:rPr>
        <w:t>6</w:t>
      </w:r>
      <w:r>
        <w:rPr>
          <w:rFonts w:hint="eastAsia" w:asciiTheme="majorEastAsia" w:hAnsiTheme="majorEastAsia" w:eastAsiaTheme="majorEastAsia" w:cstheme="majorEastAsia"/>
          <w:color w:val="auto"/>
          <w:kern w:val="0"/>
          <w:sz w:val="24"/>
          <w:highlight w:val="none"/>
        </w:rPr>
        <w:t>法律、法规、规章（适用本市的）及省级以上规范性文件（适用本市的）规定的其他无效情形。</w:t>
      </w:r>
    </w:p>
    <w:p w14:paraId="6E1D16DA">
      <w:pPr>
        <w:pStyle w:val="6"/>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4ED1F4E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2C089C53">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7DD8E37C">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22FF2B1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4601D3E7">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应当将废标理由通知所有投标人。</w:t>
      </w:r>
    </w:p>
    <w:p w14:paraId="37345C74">
      <w:pPr>
        <w:pStyle w:val="6"/>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沟通并作书面记录。采购人、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确认后，将修改招标文件，重新组织采购活动。</w:t>
      </w:r>
    </w:p>
    <w:p w14:paraId="0F0DB0B1">
      <w:pPr>
        <w:pStyle w:val="6"/>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6BB4CB9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015CFAA4">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7B222D22">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39A68996">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5AC0AF89">
      <w:pPr>
        <w:pStyle w:val="6"/>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5BCB98">
      <w:pPr>
        <w:pStyle w:val="6"/>
        <w:snapToGrid w:val="0"/>
        <w:spacing w:line="360" w:lineRule="auto"/>
        <w:ind w:firstLine="0" w:firstLineChars="0"/>
        <w:rPr>
          <w:rFonts w:hint="eastAsia" w:asciiTheme="majorEastAsia" w:hAnsiTheme="majorEastAsia" w:eastAsiaTheme="majorEastAsia" w:cstheme="majorEastAsia"/>
          <w:color w:val="auto"/>
          <w:highlight w:val="none"/>
        </w:rPr>
      </w:pPr>
    </w:p>
    <w:bookmarkEnd w:id="38"/>
    <w:p w14:paraId="0D124A9F">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bookmarkStart w:id="405" w:name="第五部分"/>
      <w:bookmarkStart w:id="406" w:name="_Toc86217003"/>
    </w:p>
    <w:p w14:paraId="3055D499">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    </w:t>
      </w:r>
    </w:p>
    <w:p w14:paraId="4567ADE5">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02882271">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5EA2BFDA">
      <w:pPr>
        <w:pStyle w:val="2"/>
        <w:rPr>
          <w:rFonts w:hint="eastAsia" w:asciiTheme="majorEastAsia" w:hAnsiTheme="majorEastAsia" w:eastAsiaTheme="majorEastAsia" w:cstheme="majorEastAsia"/>
          <w:b/>
          <w:color w:val="auto"/>
          <w:sz w:val="36"/>
          <w:szCs w:val="36"/>
          <w:highlight w:val="none"/>
        </w:rPr>
      </w:pPr>
    </w:p>
    <w:p w14:paraId="750CFFF3">
      <w:pPr>
        <w:rPr>
          <w:rFonts w:hint="eastAsia" w:asciiTheme="majorEastAsia" w:hAnsiTheme="majorEastAsia" w:eastAsiaTheme="majorEastAsia" w:cstheme="majorEastAsia"/>
          <w:b/>
          <w:color w:val="auto"/>
          <w:sz w:val="36"/>
          <w:szCs w:val="36"/>
          <w:highlight w:val="none"/>
        </w:rPr>
      </w:pPr>
    </w:p>
    <w:p w14:paraId="6C9C0504">
      <w:pPr>
        <w:pStyle w:val="2"/>
        <w:rPr>
          <w:rFonts w:hint="eastAsia" w:asciiTheme="majorEastAsia" w:hAnsiTheme="majorEastAsia" w:eastAsiaTheme="majorEastAsia" w:cstheme="majorEastAsia"/>
          <w:b/>
          <w:color w:val="auto"/>
          <w:sz w:val="36"/>
          <w:szCs w:val="36"/>
          <w:highlight w:val="none"/>
        </w:rPr>
      </w:pPr>
    </w:p>
    <w:p w14:paraId="2684D186">
      <w:pPr>
        <w:rPr>
          <w:rFonts w:hint="eastAsia" w:asciiTheme="majorEastAsia" w:hAnsiTheme="majorEastAsia" w:eastAsiaTheme="majorEastAsia" w:cstheme="majorEastAsia"/>
          <w:b/>
          <w:color w:val="auto"/>
          <w:sz w:val="36"/>
          <w:szCs w:val="36"/>
          <w:highlight w:val="none"/>
        </w:rPr>
      </w:pPr>
    </w:p>
    <w:p w14:paraId="014F6943">
      <w:pPr>
        <w:pStyle w:val="2"/>
        <w:rPr>
          <w:rFonts w:hint="eastAsia" w:asciiTheme="majorEastAsia" w:hAnsiTheme="majorEastAsia" w:eastAsiaTheme="majorEastAsia" w:cstheme="majorEastAsia"/>
          <w:b/>
          <w:color w:val="auto"/>
          <w:sz w:val="36"/>
          <w:szCs w:val="36"/>
          <w:highlight w:val="none"/>
        </w:rPr>
      </w:pPr>
    </w:p>
    <w:p w14:paraId="3023377C">
      <w:pPr>
        <w:rPr>
          <w:rFonts w:hint="eastAsia" w:asciiTheme="majorEastAsia" w:hAnsiTheme="majorEastAsia" w:eastAsiaTheme="majorEastAsia" w:cstheme="majorEastAsia"/>
          <w:b/>
          <w:color w:val="auto"/>
          <w:sz w:val="36"/>
          <w:szCs w:val="36"/>
          <w:highlight w:val="none"/>
        </w:rPr>
      </w:pPr>
    </w:p>
    <w:p w14:paraId="4C821910">
      <w:pPr>
        <w:pStyle w:val="2"/>
        <w:ind w:left="0" w:leftChars="0" w:firstLine="0" w:firstLineChars="0"/>
        <w:rPr>
          <w:rFonts w:hint="eastAsia"/>
          <w:color w:val="auto"/>
          <w:highlight w:val="none"/>
        </w:rPr>
      </w:pPr>
    </w:p>
    <w:p w14:paraId="47B8421E">
      <w:pPr>
        <w:rPr>
          <w:rFonts w:hint="eastAsia"/>
          <w:color w:val="auto"/>
          <w:highlight w:val="none"/>
        </w:rPr>
      </w:pPr>
    </w:p>
    <w:p w14:paraId="283623C9">
      <w:pPr>
        <w:pStyle w:val="2"/>
        <w:rPr>
          <w:rFonts w:hint="eastAsia"/>
          <w:color w:val="auto"/>
          <w:highlight w:val="none"/>
        </w:rPr>
      </w:pPr>
    </w:p>
    <w:p w14:paraId="33D90A1C">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186C8E96">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r>
        <w:rPr>
          <w:rFonts w:hint="eastAsia" w:asciiTheme="majorEastAsia" w:hAnsiTheme="majorEastAsia" w:eastAsiaTheme="majorEastAsia" w:cstheme="majorEastAsia"/>
          <w:color w:val="auto"/>
          <w:sz w:val="24"/>
          <w:highlight w:val="none"/>
          <w:u w:val="single"/>
        </w:rPr>
        <w:t xml:space="preserve">           </w:t>
      </w:r>
    </w:p>
    <w:p w14:paraId="6166D3C1">
      <w:pPr>
        <w:spacing w:line="480" w:lineRule="auto"/>
        <w:jc w:val="center"/>
        <w:rPr>
          <w:rFonts w:hint="eastAsia" w:asciiTheme="majorEastAsia" w:hAnsiTheme="majorEastAsia" w:eastAsiaTheme="majorEastAsia" w:cstheme="majorEastAsia"/>
          <w:b/>
          <w:color w:val="auto"/>
          <w:sz w:val="28"/>
          <w:szCs w:val="28"/>
          <w:highlight w:val="none"/>
        </w:rPr>
      </w:pPr>
    </w:p>
    <w:p w14:paraId="38815BEF">
      <w:pPr>
        <w:spacing w:line="480" w:lineRule="auto"/>
        <w:jc w:val="both"/>
        <w:rPr>
          <w:rFonts w:hint="eastAsia" w:asciiTheme="majorEastAsia" w:hAnsiTheme="majorEastAsia" w:eastAsiaTheme="majorEastAsia" w:cstheme="majorEastAsia"/>
          <w:b/>
          <w:color w:val="auto"/>
          <w:sz w:val="24"/>
          <w:highlight w:val="none"/>
        </w:rPr>
      </w:pPr>
    </w:p>
    <w:p w14:paraId="71FFAEEE">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w:t>
      </w:r>
    </w:p>
    <w:p w14:paraId="2641A2E6">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（货物类）</w:t>
      </w:r>
    </w:p>
    <w:p w14:paraId="5BCBA3D7">
      <w:pPr>
        <w:pStyle w:val="700"/>
        <w:ind w:left="0" w:leftChars="0" w:firstLine="0" w:firstLineChars="0"/>
        <w:rPr>
          <w:rFonts w:hint="eastAsia" w:asciiTheme="majorEastAsia" w:hAnsiTheme="majorEastAsia" w:eastAsiaTheme="majorEastAsia" w:cstheme="majorEastAsia"/>
          <w:color w:val="auto"/>
          <w:szCs w:val="24"/>
          <w:highlight w:val="none"/>
        </w:rPr>
      </w:pPr>
    </w:p>
    <w:p w14:paraId="345163A7">
      <w:pPr>
        <w:pStyle w:val="700"/>
        <w:jc w:val="center"/>
        <w:rPr>
          <w:rFonts w:hint="eastAsia" w:asciiTheme="majorEastAsia" w:hAnsiTheme="majorEastAsia" w:eastAsiaTheme="majorEastAsia" w:cstheme="majorEastAsia"/>
          <w:color w:val="auto"/>
          <w:szCs w:val="24"/>
          <w:highlight w:val="none"/>
        </w:rPr>
      </w:pPr>
    </w:p>
    <w:p w14:paraId="163C06A4">
      <w:pPr>
        <w:pStyle w:val="700"/>
        <w:ind w:firstLine="2843" w:firstLineChars="1180"/>
        <w:rPr>
          <w:rFonts w:hint="eastAsia" w:asciiTheme="majorEastAsia" w:hAnsiTheme="majorEastAsia" w:eastAsiaTheme="majorEastAsia" w:cstheme="majorEastAsia"/>
          <w:b/>
          <w:color w:val="auto"/>
          <w:szCs w:val="24"/>
          <w:highlight w:val="none"/>
        </w:rPr>
      </w:pPr>
    </w:p>
    <w:p w14:paraId="256B522F">
      <w:pPr>
        <w:pStyle w:val="700"/>
        <w:ind w:firstLine="2843" w:firstLineChars="11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第一部分 合同书</w:t>
      </w:r>
    </w:p>
    <w:p w14:paraId="0DA44234">
      <w:pPr>
        <w:pStyle w:val="700"/>
        <w:rPr>
          <w:rFonts w:hint="eastAsia" w:asciiTheme="majorEastAsia" w:hAnsiTheme="majorEastAsia" w:eastAsiaTheme="majorEastAsia" w:cstheme="majorEastAsia"/>
          <w:color w:val="auto"/>
          <w:szCs w:val="24"/>
          <w:highlight w:val="none"/>
        </w:rPr>
      </w:pPr>
    </w:p>
    <w:p w14:paraId="7C8DB6D3">
      <w:pPr>
        <w:spacing w:before="120" w:line="22" w:lineRule="atLeast"/>
        <w:rPr>
          <w:rFonts w:hint="eastAsia" w:asciiTheme="majorEastAsia" w:hAnsiTheme="majorEastAsia" w:eastAsiaTheme="majorEastAsia" w:cstheme="majorEastAsia"/>
          <w:color w:val="auto"/>
          <w:sz w:val="24"/>
          <w:highlight w:val="none"/>
        </w:rPr>
      </w:pPr>
    </w:p>
    <w:p w14:paraId="2CCE6E80">
      <w:pPr>
        <w:spacing w:before="120" w:line="22" w:lineRule="atLeast"/>
        <w:ind w:left="96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u w:val="single"/>
        </w:rPr>
        <w:t xml:space="preserve"> </w:t>
      </w:r>
    </w:p>
    <w:p w14:paraId="37954D8F">
      <w:pPr>
        <w:pStyle w:val="598"/>
        <w:spacing w:before="120" w:line="22" w:lineRule="atLeast"/>
        <w:rPr>
          <w:rFonts w:hint="eastAsia" w:asciiTheme="majorEastAsia" w:hAnsiTheme="majorEastAsia" w:eastAsiaTheme="majorEastAsia" w:cstheme="majorEastAsia"/>
          <w:color w:val="auto"/>
          <w:szCs w:val="24"/>
          <w:highlight w:val="none"/>
        </w:rPr>
      </w:pPr>
    </w:p>
    <w:p w14:paraId="5F02752B">
      <w:pPr>
        <w:pStyle w:val="598"/>
        <w:spacing w:before="120" w:line="22" w:lineRule="atLeast"/>
        <w:rPr>
          <w:rFonts w:hint="eastAsia" w:asciiTheme="majorEastAsia" w:hAnsiTheme="majorEastAsia" w:eastAsiaTheme="majorEastAsia" w:cstheme="majorEastAsia"/>
          <w:color w:val="auto"/>
          <w:szCs w:val="24"/>
          <w:highlight w:val="none"/>
        </w:rPr>
      </w:pPr>
    </w:p>
    <w:p w14:paraId="2293AE39">
      <w:pPr>
        <w:rPr>
          <w:rFonts w:hint="eastAsia" w:asciiTheme="majorEastAsia" w:hAnsiTheme="majorEastAsia" w:eastAsiaTheme="majorEastAsia" w:cstheme="majorEastAsia"/>
          <w:color w:val="auto"/>
          <w:sz w:val="24"/>
          <w:highlight w:val="none"/>
        </w:rPr>
      </w:pPr>
    </w:p>
    <w:p w14:paraId="6FB99629">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甲方：</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p>
    <w:p w14:paraId="311886ED">
      <w:pPr>
        <w:spacing w:before="120" w:line="22" w:lineRule="atLeast"/>
        <w:rPr>
          <w:rFonts w:hint="eastAsia" w:asciiTheme="majorEastAsia" w:hAnsiTheme="majorEastAsia" w:eastAsiaTheme="majorEastAsia" w:cstheme="majorEastAsia"/>
          <w:color w:val="auto"/>
          <w:sz w:val="24"/>
          <w:highlight w:val="none"/>
        </w:rPr>
      </w:pPr>
    </w:p>
    <w:p w14:paraId="3FBA891E">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乙方：</w:t>
      </w:r>
      <w:r>
        <w:rPr>
          <w:rFonts w:hint="eastAsia" w:asciiTheme="majorEastAsia" w:hAnsiTheme="majorEastAsia" w:eastAsiaTheme="majorEastAsia" w:cstheme="majorEastAsia"/>
          <w:color w:val="auto"/>
          <w:sz w:val="24"/>
          <w:highlight w:val="none"/>
          <w:u w:val="single"/>
        </w:rPr>
        <w:t xml:space="preserve">                                       </w:t>
      </w:r>
    </w:p>
    <w:p w14:paraId="53011DDF">
      <w:pPr>
        <w:spacing w:before="120" w:line="22" w:lineRule="atLeast"/>
        <w:rPr>
          <w:rFonts w:hint="eastAsia" w:asciiTheme="majorEastAsia" w:hAnsiTheme="majorEastAsia" w:eastAsiaTheme="majorEastAsia" w:cstheme="majorEastAsia"/>
          <w:color w:val="auto"/>
          <w:sz w:val="24"/>
          <w:highlight w:val="none"/>
        </w:rPr>
      </w:pPr>
    </w:p>
    <w:p w14:paraId="28F1DDA2">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签订地：</w:t>
      </w:r>
      <w:r>
        <w:rPr>
          <w:rFonts w:hint="eastAsia" w:asciiTheme="majorEastAsia" w:hAnsiTheme="majorEastAsia" w:eastAsiaTheme="majorEastAsia" w:cstheme="majorEastAsia"/>
          <w:color w:val="auto"/>
          <w:sz w:val="24"/>
          <w:highlight w:val="none"/>
          <w:u w:val="single"/>
        </w:rPr>
        <w:t xml:space="preserve">                                     </w:t>
      </w:r>
    </w:p>
    <w:p w14:paraId="60DABCA6">
      <w:pPr>
        <w:spacing w:before="120" w:line="22" w:lineRule="atLeast"/>
        <w:rPr>
          <w:rFonts w:hint="eastAsia" w:asciiTheme="majorEastAsia" w:hAnsiTheme="majorEastAsia" w:eastAsiaTheme="majorEastAsia" w:cstheme="majorEastAsia"/>
          <w:color w:val="auto"/>
          <w:sz w:val="24"/>
          <w:highlight w:val="none"/>
        </w:rPr>
      </w:pPr>
    </w:p>
    <w:p w14:paraId="7C8E9320">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35F10FEB">
      <w:pPr>
        <w:widowControl/>
        <w:jc w:val="left"/>
        <w:rPr>
          <w:rFonts w:hint="eastAsia" w:asciiTheme="majorEastAsia" w:hAnsiTheme="majorEastAsia" w:eastAsiaTheme="majorEastAsia" w:cstheme="majorEastAsia"/>
          <w:color w:val="auto"/>
          <w:kern w:val="0"/>
          <w:sz w:val="24"/>
          <w:highlight w:val="none"/>
        </w:rPr>
        <w:sectPr>
          <w:pgSz w:w="11907" w:h="16840"/>
          <w:pgMar w:top="1474" w:right="1814" w:bottom="1474" w:left="1814" w:header="851" w:footer="851" w:gutter="0"/>
          <w:cols w:space="720" w:num="1"/>
        </w:sectPr>
      </w:pPr>
    </w:p>
    <w:p w14:paraId="4343ED6C">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u w:val="single"/>
          <w:lang w:val="en-US" w:eastAsia="zh-CN"/>
        </w:rPr>
        <w:t>2024</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年</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月</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eastAsia="zh-CN"/>
        </w:rPr>
        <w:t>公开招标</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对</w:t>
      </w:r>
      <w:r>
        <w:rPr>
          <w:rFonts w:hint="eastAsia" w:asciiTheme="majorEastAsia" w:hAnsiTheme="majorEastAsia" w:eastAsiaTheme="majorEastAsia" w:cstheme="majorEastAsia"/>
          <w:color w:val="auto"/>
          <w:sz w:val="24"/>
          <w:highlight w:val="none"/>
          <w:u w:val="single"/>
        </w:rPr>
        <w:t xml:space="preserve"> </w:t>
      </w:r>
      <w:r>
        <w:rPr>
          <w:rFonts w:hint="eastAsia" w:ascii="宋体" w:hAnsi="宋体" w:cs="宋体"/>
          <w:color w:val="000000" w:themeColor="text1"/>
          <w:sz w:val="24"/>
          <w:u w:val="single"/>
          <w:lang w:eastAsia="zh-CN"/>
          <w14:textFill>
            <w14:solidFill>
              <w14:schemeClr w14:val="tx1"/>
            </w14:solidFill>
          </w14:textFill>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进行了采购。经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“活力宜业”山地高效生态农业示范项目-建德茶叶产业共富项目（二期）-标准化茶叶机采示范区（轨道运输系统采购）项目评标委员会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评定，</w:t>
      </w:r>
      <w:r>
        <w:rPr>
          <w:rFonts w:hint="eastAsia" w:asciiTheme="majorEastAsia" w:hAnsiTheme="majorEastAsia" w:eastAsiaTheme="majorEastAsia" w:cstheme="majorEastAsia"/>
          <w:color w:val="auto"/>
          <w:sz w:val="24"/>
          <w:highlight w:val="none"/>
          <w:u w:val="single"/>
        </w:rPr>
        <w:t xml:space="preserve">   （中标或者成交供应商名称）</w:t>
      </w:r>
      <w:r>
        <w:rPr>
          <w:rFonts w:hint="eastAsia" w:asciiTheme="majorEastAsia" w:hAnsiTheme="majorEastAsia" w:eastAsiaTheme="majorEastAsia" w:cstheme="majorEastAsia"/>
          <w:color w:val="auto"/>
          <w:sz w:val="24"/>
          <w:highlight w:val="none"/>
        </w:rPr>
        <w:t>为该项目中标或者成交供应商。现于中标或者成交通知书发出之日起10个工作日内，按照采购文件等确定的事项签订本合同。</w:t>
      </w:r>
    </w:p>
    <w:p w14:paraId="61DA72E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lang w:val="zh-CN"/>
        </w:rPr>
        <w:t>(以下简称：甲方)和</w:t>
      </w:r>
      <w:r>
        <w:rPr>
          <w:rFonts w:hint="eastAsia" w:asciiTheme="majorEastAsia" w:hAnsiTheme="majorEastAsia" w:eastAsiaTheme="majorEastAsia" w:cstheme="majorEastAsia"/>
          <w:color w:val="auto"/>
          <w:sz w:val="24"/>
          <w:highlight w:val="none"/>
          <w:u w:val="single"/>
        </w:rPr>
        <w:t xml:space="preserve">   （中标或者成交供应商名称）   </w:t>
      </w:r>
      <w:r>
        <w:rPr>
          <w:rFonts w:hint="eastAsia" w:asciiTheme="majorEastAsia" w:hAnsiTheme="majorEastAsia" w:eastAsiaTheme="majorEastAsia" w:cstheme="majorEastAsia"/>
          <w:color w:val="auto"/>
          <w:sz w:val="24"/>
          <w:highlight w:val="none"/>
          <w:lang w:val="zh-CN"/>
        </w:rPr>
        <w:t>(以下简称：乙方)协商一致，约定以下合同</w:t>
      </w:r>
      <w:r>
        <w:rPr>
          <w:rFonts w:hint="eastAsia" w:asciiTheme="majorEastAsia" w:hAnsiTheme="majorEastAsia" w:eastAsiaTheme="majorEastAsia" w:cstheme="majorEastAsia"/>
          <w:color w:val="auto"/>
          <w:sz w:val="24"/>
          <w:highlight w:val="none"/>
        </w:rPr>
        <w:t>条款，以兹共同遵守、全面履行。</w:t>
      </w:r>
    </w:p>
    <w:p w14:paraId="0C9BB164">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07" w:name="_Toc3029"/>
      <w:bookmarkStart w:id="408" w:name="_Toc2232"/>
      <w:bookmarkStart w:id="409" w:name="_Toc24059"/>
      <w:r>
        <w:rPr>
          <w:rFonts w:hint="eastAsia" w:asciiTheme="majorEastAsia" w:hAnsiTheme="majorEastAsia" w:eastAsiaTheme="majorEastAsia" w:cstheme="majorEastAsia"/>
          <w:b/>
          <w:color w:val="auto"/>
          <w:sz w:val="24"/>
          <w:highlight w:val="none"/>
        </w:rPr>
        <w:t>1.1 合同组成部分</w:t>
      </w:r>
      <w:bookmarkEnd w:id="407"/>
      <w:bookmarkEnd w:id="408"/>
      <w:bookmarkEnd w:id="409"/>
    </w:p>
    <w:p w14:paraId="6F25E75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DD5D0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本合同及其补充合同、变更协议；</w:t>
      </w:r>
    </w:p>
    <w:p w14:paraId="623E6AD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中标或者成交通知书；</w:t>
      </w:r>
    </w:p>
    <w:p w14:paraId="272D557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投标或者响应文件（含澄清或者说明文件）；</w:t>
      </w:r>
    </w:p>
    <w:p w14:paraId="6D48CA1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采购文件（含澄清或者修改文件）；</w:t>
      </w:r>
    </w:p>
    <w:p w14:paraId="149F054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其他相关采购文件。</w:t>
      </w:r>
    </w:p>
    <w:p w14:paraId="6BD72B3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0" w:name="_Toc27126"/>
      <w:bookmarkStart w:id="411" w:name="_Toc24300"/>
      <w:bookmarkStart w:id="412" w:name="_Toc21295"/>
      <w:r>
        <w:rPr>
          <w:rFonts w:hint="eastAsia" w:asciiTheme="majorEastAsia" w:hAnsiTheme="majorEastAsia" w:eastAsiaTheme="majorEastAsia" w:cstheme="majorEastAsia"/>
          <w:b/>
          <w:color w:val="auto"/>
          <w:sz w:val="24"/>
          <w:highlight w:val="none"/>
        </w:rPr>
        <w:t>1.2 货物</w:t>
      </w:r>
      <w:bookmarkEnd w:id="410"/>
      <w:bookmarkEnd w:id="411"/>
      <w:bookmarkEnd w:id="412"/>
    </w:p>
    <w:p w14:paraId="5692E38F">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1.2.1 货物名称、品牌、规格型号、花色：</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0BA5C77">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1.2.2 货物数量：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1C60F60B">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1.2.3 货物质量：</w:t>
      </w:r>
      <w:r>
        <w:rPr>
          <w:rFonts w:hint="eastAsia" w:asciiTheme="majorEastAsia" w:hAnsiTheme="majorEastAsia" w:eastAsiaTheme="majorEastAsia" w:cstheme="majorEastAsia"/>
          <w:color w:val="auto"/>
          <w:sz w:val="24"/>
          <w:highlight w:val="none"/>
          <w:u w:val="single"/>
        </w:rPr>
        <w:t>　　　　　　　　　                      　      ；</w:t>
      </w:r>
    </w:p>
    <w:p w14:paraId="2CE7441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3" w:name="_Toc21631"/>
      <w:bookmarkStart w:id="414" w:name="_Toc21551"/>
      <w:bookmarkStart w:id="415" w:name="_Toc23292"/>
      <w:r>
        <w:rPr>
          <w:rFonts w:hint="eastAsia" w:asciiTheme="majorEastAsia" w:hAnsiTheme="majorEastAsia" w:eastAsiaTheme="majorEastAsia" w:cstheme="majorEastAsia"/>
          <w:b/>
          <w:color w:val="auto"/>
          <w:sz w:val="24"/>
          <w:highlight w:val="none"/>
        </w:rPr>
        <w:t>1.3 价款</w:t>
      </w:r>
      <w:bookmarkEnd w:id="413"/>
      <w:bookmarkEnd w:id="414"/>
      <w:bookmarkEnd w:id="415"/>
    </w:p>
    <w:p w14:paraId="59969A1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本合同总价（含税）为：￥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4A7085B9">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9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524806">
            <w:pPr>
              <w:pStyle w:val="319"/>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3E90A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3659CE6">
            <w:pPr>
              <w:pStyle w:val="319"/>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分项价格</w:t>
            </w:r>
          </w:p>
        </w:tc>
      </w:tr>
      <w:tr w14:paraId="1074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6F0F9B">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9D9AF6">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D20DC03">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6EE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2511C6">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39A27A">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17C16D">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41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4D06E5">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2A4280">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51F568">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55D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81F7F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157E78">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EED55">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0E1C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D405887">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69822C">
            <w:pPr>
              <w:pStyle w:val="319"/>
              <w:spacing w:line="560" w:lineRule="exact"/>
              <w:ind w:firstLine="200"/>
              <w:jc w:val="center"/>
              <w:rPr>
                <w:rFonts w:hint="eastAsia" w:asciiTheme="majorEastAsia" w:hAnsiTheme="majorEastAsia" w:eastAsiaTheme="majorEastAsia" w:cstheme="majorEastAsia"/>
                <w:color w:val="auto"/>
                <w:sz w:val="24"/>
                <w:szCs w:val="24"/>
                <w:highlight w:val="none"/>
              </w:rPr>
            </w:pPr>
          </w:p>
        </w:tc>
      </w:tr>
    </w:tbl>
    <w:p w14:paraId="208C55E5">
      <w:pPr>
        <w:pStyle w:val="957"/>
        <w:spacing w:before="0" w:beforeAutospacing="0" w:after="0" w:afterAutospacing="0" w:line="360" w:lineRule="auto"/>
        <w:ind w:firstLine="480"/>
        <w:rPr>
          <w:rFonts w:hint="eastAsia" w:asciiTheme="majorEastAsia" w:hAnsiTheme="majorEastAsia" w:eastAsiaTheme="majorEastAsia" w:cstheme="majorEastAsia"/>
          <w:b/>
          <w:color w:val="auto"/>
          <w:highlight w:val="none"/>
        </w:rPr>
      </w:pPr>
      <w:bookmarkStart w:id="416" w:name="_Toc1814"/>
      <w:bookmarkStart w:id="417" w:name="_Toc22618"/>
      <w:bookmarkStart w:id="418" w:name="_Toc10340"/>
      <w:r>
        <w:rPr>
          <w:rFonts w:hint="eastAsia" w:asciiTheme="majorEastAsia" w:hAnsiTheme="majorEastAsia" w:eastAsiaTheme="majorEastAsia" w:cstheme="majorEastAsia"/>
          <w:b/>
          <w:color w:val="auto"/>
          <w:highlight w:val="none"/>
        </w:rPr>
        <w:t>1.4履约保证金</w:t>
      </w:r>
    </w:p>
    <w:p w14:paraId="6D3848A1">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highlight w:val="none"/>
          <w:u w:val="single"/>
        </w:rPr>
        <w:t xml:space="preserve"> 是  </w:t>
      </w:r>
      <w:r>
        <w:rPr>
          <w:rFonts w:hint="eastAsia" w:asciiTheme="majorEastAsia" w:hAnsiTheme="majorEastAsia" w:eastAsiaTheme="majorEastAsia" w:cstheme="majorEastAsia"/>
          <w:color w:val="auto"/>
          <w:highlight w:val="none"/>
        </w:rPr>
        <w:t>（是/否）需要支付履约保证金。若需要支付履约保证金的，则：</w:t>
      </w:r>
    </w:p>
    <w:p w14:paraId="4F07768B">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1.4.1履约保证金的比例为合同金额的</w:t>
      </w:r>
      <w:r>
        <w:rPr>
          <w:rFonts w:hint="eastAsia" w:asciiTheme="majorEastAsia" w:hAnsiTheme="majorEastAsia" w:eastAsiaTheme="majorEastAsia" w:cs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6239573">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1.4.2履约保证金支付方式详见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432BF349">
      <w:pPr>
        <w:pStyle w:val="3"/>
        <w:tabs>
          <w:tab w:val="left" w:pos="0"/>
          <w:tab w:val="clear" w:pos="432"/>
        </w:tabs>
        <w:spacing w:line="560" w:lineRule="exact"/>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441677">
      <w:pPr>
        <w:spacing w:line="560" w:lineRule="exact"/>
        <w:ind w:firstLine="480" w:firstLineChars="200"/>
        <w:outlineLvl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1.4.4 甲方在项目验收结束后及时退还履约保证金。甲方在项目通过验收之日起</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kern w:val="0"/>
          <w:sz w:val="24"/>
          <w:highlight w:val="none"/>
          <w:u w:val="single"/>
        </w:rPr>
        <w:t xml:space="preserve">  0.05（可根据情况修改）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%计算，最高限额为本合同履约保证金的</w:t>
      </w:r>
      <w:r>
        <w:rPr>
          <w:rFonts w:hint="eastAsia" w:asciiTheme="majorEastAsia" w:hAnsiTheme="majorEastAsia" w:eastAsiaTheme="majorEastAsia" w:cstheme="majorEastAsia"/>
          <w:color w:val="auto"/>
          <w:kern w:val="0"/>
          <w:sz w:val="24"/>
          <w:highlight w:val="none"/>
          <w:u w:val="single"/>
        </w:rPr>
        <w:t xml:space="preserve">  20  </w:t>
      </w:r>
      <w:r>
        <w:rPr>
          <w:rFonts w:hint="eastAsia" w:asciiTheme="majorEastAsia" w:hAnsiTheme="majorEastAsia" w:eastAsiaTheme="majorEastAsia" w:cstheme="majorEastAsia"/>
          <w:color w:val="auto"/>
          <w:kern w:val="0"/>
          <w:sz w:val="24"/>
          <w:highlight w:val="none"/>
        </w:rPr>
        <w:t xml:space="preserve"> %。</w:t>
      </w:r>
    </w:p>
    <w:p w14:paraId="53DE8F07">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w:t>
      </w:r>
      <w:bookmarkEnd w:id="416"/>
      <w:bookmarkEnd w:id="417"/>
      <w:bookmarkEnd w:id="418"/>
      <w:r>
        <w:rPr>
          <w:rFonts w:hint="eastAsia" w:asciiTheme="majorEastAsia" w:hAnsiTheme="majorEastAsia" w:eastAsiaTheme="majorEastAsia" w:cstheme="majorEastAsia"/>
          <w:b/>
          <w:color w:val="auto"/>
          <w:sz w:val="24"/>
          <w:highlight w:val="none"/>
        </w:rPr>
        <w:t>预付款</w:t>
      </w:r>
    </w:p>
    <w:p w14:paraId="34AC04E6">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eastAsia="zh-CN"/>
        </w:rPr>
        <w:t>是</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（是/否）需要支付预付款。若需要支付预付款的，则：</w:t>
      </w:r>
    </w:p>
    <w:p w14:paraId="6F29335A">
      <w:pPr>
        <w:spacing w:line="560" w:lineRule="exact"/>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1.5.1预付款比例、支付方式、时间详见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406E33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1.5.2预付款的扣回方式详见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464A059">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1.5.3预付款的担保措施详见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364FFCC">
      <w:pPr>
        <w:pStyle w:val="957"/>
        <w:spacing w:before="0" w:beforeAutospacing="0" w:after="0" w:afterAutospacing="0" w:line="360" w:lineRule="auto"/>
        <w:ind w:firstLine="48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1.6资金支付</w:t>
      </w:r>
    </w:p>
    <w:p w14:paraId="167AD62A">
      <w:pPr>
        <w:pStyle w:val="957"/>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065D66">
      <w:pPr>
        <w:spacing w:line="560" w:lineRule="exact"/>
        <w:ind w:firstLine="480" w:firstLineChars="200"/>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1.6.2资金支付的方式、时间和条件详见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7847E8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9" w:name="_Toc2846"/>
      <w:bookmarkStart w:id="420" w:name="_Toc32071"/>
      <w:bookmarkStart w:id="421" w:name="_Toc19304"/>
      <w:r>
        <w:rPr>
          <w:rFonts w:hint="eastAsia" w:asciiTheme="majorEastAsia" w:hAnsiTheme="majorEastAsia" w:eastAsiaTheme="majorEastAsia" w:cstheme="majorEastAsia"/>
          <w:b/>
          <w:color w:val="auto"/>
          <w:sz w:val="24"/>
          <w:highlight w:val="none"/>
        </w:rPr>
        <w:t>1.7货物交付期限、地点和方式</w:t>
      </w:r>
      <w:bookmarkEnd w:id="419"/>
      <w:bookmarkEnd w:id="420"/>
      <w:bookmarkEnd w:id="421"/>
    </w:p>
    <w:p w14:paraId="6C843D44">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1.7.1 交付期限：详见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E9264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 交付地点：</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AE5356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1.7.3 交付方式：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56B1F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2" w:name="_Toc21423"/>
      <w:bookmarkStart w:id="423" w:name="_Toc27250"/>
      <w:bookmarkStart w:id="424" w:name="_Toc19554"/>
      <w:r>
        <w:rPr>
          <w:rFonts w:hint="eastAsia" w:asciiTheme="majorEastAsia" w:hAnsiTheme="majorEastAsia" w:eastAsiaTheme="majorEastAsia" w:cstheme="majorEastAsia"/>
          <w:b/>
          <w:color w:val="auto"/>
          <w:sz w:val="24"/>
          <w:highlight w:val="none"/>
        </w:rPr>
        <w:t>1.8违约责任</w:t>
      </w:r>
      <w:bookmarkEnd w:id="422"/>
      <w:bookmarkEnd w:id="423"/>
      <w:bookmarkEnd w:id="424"/>
    </w:p>
    <w:p w14:paraId="5DC9782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%；迟延交付货物的违约金计算数额达到前述最高限额之日起，甲方有权在要求乙方支付违约金的同时，书面通知乙方解除本合同；</w:t>
      </w:r>
    </w:p>
    <w:p w14:paraId="6388A6E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%；迟延付款的违约金计算数额达到前述最高限额之日起，乙方有权在要求甲方支付违约金的同时，书面通知甲方解除本合同；</w:t>
      </w:r>
    </w:p>
    <w:p w14:paraId="0219CF2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3D4B6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22BDC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14D5D24">
      <w:pPr>
        <w:spacing w:line="560" w:lineRule="exact"/>
        <w:ind w:left="-420" w:leftChars="-200" w:right="-420" w:rightChars="-200" w:firstLine="96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1.8.6违约责任</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另有约定的，从其约定。</w:t>
      </w:r>
    </w:p>
    <w:p w14:paraId="1EBC33A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5" w:name="_Toc28375"/>
      <w:bookmarkStart w:id="426" w:name="_Toc16021"/>
      <w:bookmarkStart w:id="427" w:name="_Toc15583"/>
      <w:r>
        <w:rPr>
          <w:rFonts w:hint="eastAsia" w:asciiTheme="majorEastAsia" w:hAnsiTheme="majorEastAsia" w:eastAsiaTheme="majorEastAsia" w:cstheme="majorEastAsia"/>
          <w:b/>
          <w:color w:val="auto"/>
          <w:sz w:val="24"/>
          <w:highlight w:val="none"/>
        </w:rPr>
        <w:t>1.9合同争议的解决</w:t>
      </w:r>
      <w:bookmarkEnd w:id="425"/>
      <w:bookmarkEnd w:id="426"/>
      <w:bookmarkEnd w:id="427"/>
    </w:p>
    <w:p w14:paraId="513840F9">
      <w:pPr>
        <w:spacing w:line="560" w:lineRule="exact"/>
        <w:ind w:left="-61" w:leftChars="-29" w:right="-420" w:rightChars="-20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1.9.</w:t>
      </w:r>
      <w:r>
        <w:rPr>
          <w:rFonts w:hint="eastAsia" w:asciiTheme="majorEastAsia" w:hAnsiTheme="majorEastAsia" w:eastAsiaTheme="majorEastAsia" w:cstheme="majorEastAsia"/>
          <w:color w:val="auto"/>
          <w:sz w:val="24"/>
          <w:highlight w:val="none"/>
          <w:u w:val="single"/>
          <w:lang w:val="en-US" w:eastAsia="zh-CN"/>
        </w:rPr>
        <w:t>2</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条款规定的方式解决：</w:t>
      </w:r>
    </w:p>
    <w:p w14:paraId="0CBB8C32">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将争议提交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仲裁委员会依申请仲裁时其现行有效的仲裁规则裁决；</w:t>
      </w:r>
    </w:p>
    <w:p w14:paraId="29764668">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向</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人民法院起诉。</w:t>
      </w:r>
    </w:p>
    <w:p w14:paraId="77B72DC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8" w:name="_Toc7245"/>
      <w:bookmarkStart w:id="429" w:name="_Toc15322"/>
      <w:bookmarkStart w:id="430" w:name="_Toc11173"/>
      <w:r>
        <w:rPr>
          <w:rFonts w:hint="eastAsia" w:asciiTheme="majorEastAsia" w:hAnsiTheme="majorEastAsia" w:eastAsiaTheme="majorEastAsia" w:cstheme="majorEastAsia"/>
          <w:b/>
          <w:color w:val="auto"/>
          <w:sz w:val="24"/>
          <w:highlight w:val="none"/>
        </w:rPr>
        <w:t>2.0 合同生效</w:t>
      </w:r>
      <w:bookmarkEnd w:id="428"/>
      <w:bookmarkEnd w:id="429"/>
      <w:bookmarkEnd w:id="430"/>
    </w:p>
    <w:p w14:paraId="7F4FA118">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本合同自双方当事人盖章签字时生效。</w:t>
      </w:r>
    </w:p>
    <w:p w14:paraId="2A008A2F">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02292B2B">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color w:val="auto"/>
          <w:sz w:val="24"/>
          <w:highlight w:val="none"/>
          <w:lang w:val="zh-CN"/>
        </w:rPr>
        <w:t>甲方</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b/>
          <w:color w:val="auto"/>
          <w:sz w:val="24"/>
          <w:highlight w:val="none"/>
          <w:lang w:val="zh-CN"/>
        </w:rPr>
        <w:t xml:space="preserve">      乙方</w:t>
      </w:r>
      <w:r>
        <w:rPr>
          <w:rFonts w:hint="eastAsia" w:asciiTheme="majorEastAsia" w:hAnsiTheme="majorEastAsia" w:eastAsiaTheme="majorEastAsia" w:cstheme="majorEastAsia"/>
          <w:color w:val="auto"/>
          <w:sz w:val="24"/>
          <w:highlight w:val="none"/>
          <w:lang w:val="zh-CN"/>
        </w:rPr>
        <w:t>：</w:t>
      </w:r>
    </w:p>
    <w:p w14:paraId="0ED967F3">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统一社会信用代码：                        统一社会信用代码或身份证号码：</w:t>
      </w:r>
    </w:p>
    <w:p w14:paraId="10C09417">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2E795B6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住所：                                   住所：</w:t>
      </w:r>
    </w:p>
    <w:p w14:paraId="6911480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法定代表人或                             法定代表人</w:t>
      </w:r>
    </w:p>
    <w:p w14:paraId="5EA2292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授权代表（签字）：                        或授权代表（签字）: </w:t>
      </w:r>
    </w:p>
    <w:p w14:paraId="5D052F32">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联系人：                                 联系人：</w:t>
      </w:r>
    </w:p>
    <w:p w14:paraId="716AFD2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约定送达地址：                           约定送达地址：</w:t>
      </w:r>
    </w:p>
    <w:p w14:paraId="7D367A25">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邮政编码：                               邮政编码：</w:t>
      </w:r>
    </w:p>
    <w:p w14:paraId="7C205E67">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电话:                                    电话: </w:t>
      </w:r>
    </w:p>
    <w:p w14:paraId="2FCE001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传真:                                    传真:</w:t>
      </w:r>
    </w:p>
    <w:p w14:paraId="1A78A719">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电子邮箱：                               电子邮箱：</w:t>
      </w:r>
    </w:p>
    <w:p w14:paraId="467C8125">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开户银行：                               开户银行： </w:t>
      </w:r>
    </w:p>
    <w:p w14:paraId="0AE08820">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开户名称：                               开户名称： </w:t>
      </w:r>
    </w:p>
    <w:p w14:paraId="344042A7">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开户账号：</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开户账号：</w:t>
      </w:r>
    </w:p>
    <w:p w14:paraId="6750E038">
      <w:pPr>
        <w:rPr>
          <w:rFonts w:hint="eastAsia" w:asciiTheme="majorEastAsia" w:hAnsiTheme="majorEastAsia" w:eastAsiaTheme="majorEastAsia" w:cstheme="majorEastAsia"/>
          <w:color w:val="auto"/>
          <w:sz w:val="24"/>
          <w:highlight w:val="none"/>
        </w:rPr>
      </w:pPr>
    </w:p>
    <w:p w14:paraId="6916B267">
      <w:pPr>
        <w:pStyle w:val="700"/>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 合同一般条款</w:t>
      </w:r>
    </w:p>
    <w:p w14:paraId="4E0A4A0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31" w:name="_Toc19614"/>
      <w:bookmarkStart w:id="432" w:name="_Ref467379205"/>
      <w:bookmarkStart w:id="433" w:name="_Ref467379225"/>
      <w:bookmarkStart w:id="434" w:name="_Toc16917"/>
      <w:bookmarkStart w:id="435" w:name="_Ref467379109"/>
      <w:bookmarkStart w:id="436" w:name="_Toc259093669"/>
      <w:bookmarkStart w:id="437" w:name="_Ref467378463"/>
      <w:bookmarkStart w:id="438" w:name="_Toc487900349"/>
      <w:bookmarkStart w:id="439" w:name="_Ref467379214"/>
      <w:bookmarkStart w:id="440" w:name="_Toc28763"/>
      <w:bookmarkStart w:id="441" w:name="_Ref467379101"/>
      <w:bookmarkStart w:id="442" w:name="_Ref467379195"/>
      <w:bookmarkStart w:id="443" w:name="_Toc279701240"/>
      <w:bookmarkStart w:id="444" w:name="_Ref467379094"/>
      <w:bookmarkStart w:id="445" w:name="_Ref467378404"/>
      <w:bookmarkStart w:id="446" w:name="_Ref467378499"/>
      <w:r>
        <w:rPr>
          <w:rFonts w:hint="eastAsia" w:asciiTheme="majorEastAsia" w:hAnsiTheme="majorEastAsia" w:eastAsiaTheme="majorEastAsia" w:cstheme="majorEastAsia"/>
          <w:b/>
          <w:color w:val="auto"/>
          <w:sz w:val="24"/>
          <w:highlight w:val="none"/>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2520A0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14:paraId="60454C3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“合同”系指采购人和中标或成交供应商签订的载明双方当事人所达成的协议，并包括所有的附件、附录和构成合同的其他文件。</w:t>
      </w:r>
    </w:p>
    <w:p w14:paraId="1196B91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“合同价”系指根据合同约定，中标或成交供应商在完全履行合同义务后，采购人应支付给中标或成交供应商的价格。</w:t>
      </w:r>
    </w:p>
    <w:p w14:paraId="1920E56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E2C34CC">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7" w:name="_Ref467378840"/>
      <w:r>
        <w:rPr>
          <w:rFonts w:hint="eastAsia" w:asciiTheme="majorEastAsia" w:hAnsiTheme="majorEastAsia" w:eastAsiaTheme="majorEastAsia" w:cstheme="majorEastAsia"/>
          <w:color w:val="auto"/>
          <w:sz w:val="24"/>
          <w:highlight w:val="none"/>
        </w:rPr>
        <w:t>2.1.4 “甲方”系指与中标或成交供应商签署合同的采购人</w:t>
      </w:r>
      <w:bookmarkEnd w:id="447"/>
      <w:r>
        <w:rPr>
          <w:rFonts w:hint="eastAsia" w:asciiTheme="majorEastAsia" w:hAnsiTheme="majorEastAsia" w:eastAsiaTheme="majorEastAsia" w:cstheme="majorEastAsia"/>
          <w:color w:val="auto"/>
          <w:sz w:val="24"/>
          <w:highlight w:val="none"/>
        </w:rPr>
        <w:t>；采购人委托采购代理机构代表其与乙方签订合同的，采购人的授权委托书作为合同附件。</w:t>
      </w:r>
    </w:p>
    <w:p w14:paraId="64382820">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8" w:name="_Ref467379400"/>
      <w:r>
        <w:rPr>
          <w:rFonts w:hint="eastAsia" w:asciiTheme="majorEastAsia" w:hAnsiTheme="majorEastAsia" w:eastAsiaTheme="majorEastAsia" w:cstheme="majorEastAsia"/>
          <w:color w:val="auto"/>
          <w:sz w:val="24"/>
          <w:highlight w:val="none"/>
        </w:rPr>
        <w:t>2.1.5 “乙方”系指根据合同约定交付货物的中标或成交供应商</w:t>
      </w:r>
      <w:bookmarkEnd w:id="448"/>
      <w:r>
        <w:rPr>
          <w:rFonts w:hint="eastAsia" w:asciiTheme="majorEastAsia" w:hAnsiTheme="majorEastAsia" w:eastAsiaTheme="majorEastAsia" w:cstheme="maj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C25CA6">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9" w:name="_Ref467379436"/>
      <w:r>
        <w:rPr>
          <w:rFonts w:hint="eastAsia" w:asciiTheme="majorEastAsia" w:hAnsiTheme="majorEastAsia" w:eastAsiaTheme="majorEastAsia" w:cstheme="majorEastAsia"/>
          <w:color w:val="auto"/>
          <w:sz w:val="24"/>
          <w:highlight w:val="none"/>
        </w:rPr>
        <w:t>2.1.6 “现场”系指合同约定货物将要运至或者安装的地点。</w:t>
      </w:r>
      <w:bookmarkEnd w:id="449"/>
    </w:p>
    <w:p w14:paraId="458ADA30">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0" w:name="_Toc259093670"/>
      <w:bookmarkStart w:id="451" w:name="_Toc279701241"/>
      <w:bookmarkStart w:id="452" w:name="_Toc32504"/>
      <w:bookmarkStart w:id="453" w:name="_Toc27635"/>
      <w:bookmarkStart w:id="454" w:name="_Toc487900350"/>
      <w:bookmarkStart w:id="455" w:name="_Toc13336"/>
      <w:r>
        <w:rPr>
          <w:rFonts w:hint="eastAsia" w:asciiTheme="majorEastAsia" w:hAnsiTheme="majorEastAsia" w:eastAsiaTheme="majorEastAsia" w:cstheme="majorEastAsia"/>
          <w:b/>
          <w:color w:val="auto"/>
          <w:sz w:val="24"/>
          <w:highlight w:val="none"/>
        </w:rPr>
        <w:t>2.2 技术规范</w:t>
      </w:r>
      <w:bookmarkEnd w:id="450"/>
      <w:bookmarkEnd w:id="451"/>
      <w:bookmarkEnd w:id="452"/>
      <w:bookmarkEnd w:id="453"/>
      <w:bookmarkEnd w:id="454"/>
      <w:bookmarkEnd w:id="455"/>
    </w:p>
    <w:p w14:paraId="017D511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C5058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6" w:name="_Toc27853"/>
      <w:bookmarkStart w:id="457" w:name="_Toc279701242"/>
      <w:bookmarkStart w:id="458" w:name="_Toc9829"/>
      <w:bookmarkStart w:id="459" w:name="_Toc487900351"/>
      <w:bookmarkStart w:id="460" w:name="_Toc259093671"/>
      <w:bookmarkStart w:id="461" w:name="_Toc31634"/>
      <w:r>
        <w:rPr>
          <w:rFonts w:hint="eastAsia" w:asciiTheme="majorEastAsia" w:hAnsiTheme="majorEastAsia" w:eastAsiaTheme="majorEastAsia" w:cstheme="majorEastAsia"/>
          <w:b/>
          <w:color w:val="auto"/>
          <w:sz w:val="24"/>
          <w:highlight w:val="none"/>
        </w:rPr>
        <w:t>2.3 知识产权</w:t>
      </w:r>
      <w:bookmarkEnd w:id="456"/>
      <w:bookmarkEnd w:id="457"/>
      <w:bookmarkEnd w:id="458"/>
      <w:bookmarkEnd w:id="459"/>
      <w:bookmarkEnd w:id="460"/>
      <w:bookmarkEnd w:id="461"/>
    </w:p>
    <w:p w14:paraId="37C1CB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4CAA9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2.3.2具有知识产权的计算机软件等货物的知识产权归属，详见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B58C9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2" w:name="_Toc29149"/>
      <w:bookmarkStart w:id="463" w:name="_Toc4194"/>
      <w:bookmarkStart w:id="464" w:name="_Toc11932"/>
      <w:r>
        <w:rPr>
          <w:rFonts w:hint="eastAsia" w:asciiTheme="majorEastAsia" w:hAnsiTheme="majorEastAsia" w:eastAsiaTheme="majorEastAsia" w:cstheme="majorEastAsia"/>
          <w:b/>
          <w:color w:val="auto"/>
          <w:sz w:val="24"/>
          <w:highlight w:val="none"/>
        </w:rPr>
        <w:t>2.4 包装和装运</w:t>
      </w:r>
      <w:bookmarkEnd w:id="462"/>
      <w:bookmarkEnd w:id="463"/>
      <w:bookmarkEnd w:id="464"/>
    </w:p>
    <w:p w14:paraId="54C60DA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CA8CF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DB9588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2.4.3 装运货物的要求和通知，详见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12E917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5" w:name="_Toc279701245"/>
      <w:bookmarkStart w:id="466" w:name="_Toc259093674"/>
      <w:bookmarkStart w:id="467" w:name="_Ref467379527"/>
      <w:bookmarkStart w:id="468" w:name="_Ref467378591"/>
      <w:bookmarkStart w:id="469" w:name="_Ref467379542"/>
      <w:bookmarkStart w:id="470" w:name="_Ref467378541"/>
      <w:bookmarkStart w:id="471" w:name="_Ref467379536"/>
      <w:bookmarkStart w:id="472" w:name="_Toc487900354"/>
      <w:bookmarkStart w:id="473" w:name="_Toc19074"/>
      <w:bookmarkStart w:id="474" w:name="_Toc26182"/>
      <w:bookmarkStart w:id="475" w:name="_Toc30272"/>
      <w:r>
        <w:rPr>
          <w:rFonts w:hint="eastAsia" w:asciiTheme="majorEastAsia" w:hAnsiTheme="majorEastAsia" w:eastAsiaTheme="majorEastAsia" w:cstheme="majorEastAsia"/>
          <w:b/>
          <w:color w:val="auto"/>
          <w:sz w:val="24"/>
          <w:highlight w:val="none"/>
        </w:rPr>
        <w:t>2.</w:t>
      </w:r>
      <w:bookmarkEnd w:id="465"/>
      <w:bookmarkEnd w:id="466"/>
      <w:bookmarkEnd w:id="467"/>
      <w:bookmarkEnd w:id="468"/>
      <w:bookmarkEnd w:id="469"/>
      <w:bookmarkEnd w:id="470"/>
      <w:bookmarkEnd w:id="471"/>
      <w:bookmarkEnd w:id="472"/>
      <w:r>
        <w:rPr>
          <w:rFonts w:hint="eastAsia" w:asciiTheme="majorEastAsia" w:hAnsiTheme="majorEastAsia" w:eastAsiaTheme="majorEastAsia" w:cstheme="majorEastAsia"/>
          <w:b/>
          <w:color w:val="auto"/>
          <w:sz w:val="24"/>
          <w:highlight w:val="none"/>
        </w:rPr>
        <w:t>5 履约检查和问题反馈</w:t>
      </w:r>
      <w:bookmarkEnd w:id="473"/>
      <w:bookmarkEnd w:id="474"/>
      <w:bookmarkEnd w:id="475"/>
    </w:p>
    <w:p w14:paraId="5B4CB732">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6" w:name="_Ref467379657"/>
      <w:r>
        <w:rPr>
          <w:rFonts w:hint="eastAsia" w:asciiTheme="majorEastAsia" w:hAnsiTheme="majorEastAsia" w:eastAsiaTheme="majorEastAsia" w:cstheme="majorEastAsia"/>
          <w:color w:val="auto"/>
          <w:sz w:val="24"/>
          <w:highlight w:val="none"/>
        </w:rPr>
        <w:t>2.5.1</w:t>
      </w:r>
      <w:bookmarkEnd w:id="476"/>
      <w:bookmarkStart w:id="477" w:name="_Toc186431854"/>
      <w:bookmarkStart w:id="478" w:name="_Toc487900357"/>
      <w:bookmarkStart w:id="479" w:name="_Ref467379807"/>
      <w:bookmarkStart w:id="480" w:name="_Toc279701247"/>
      <w:bookmarkStart w:id="481" w:name="_Ref467379793"/>
      <w:bookmarkStart w:id="482" w:name="_Toc259093676"/>
      <w:r>
        <w:rPr>
          <w:rFonts w:hint="eastAsia" w:asciiTheme="majorEastAsia" w:hAnsiTheme="majorEastAsia" w:eastAsiaTheme="majorEastAsia" w:cstheme="maj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234FD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合同履行期间，甲方有权将履行过程中出现的问题反馈给乙方，双方当事人应以书面形式约定需要完善和改进的内容</w:t>
      </w:r>
      <w:bookmarkEnd w:id="477"/>
      <w:bookmarkStart w:id="483" w:name="_Toc186431855"/>
      <w:r>
        <w:rPr>
          <w:rFonts w:hint="eastAsia" w:asciiTheme="majorEastAsia" w:hAnsiTheme="majorEastAsia" w:eastAsiaTheme="majorEastAsia" w:cstheme="majorEastAsia"/>
          <w:color w:val="auto"/>
          <w:sz w:val="24"/>
          <w:highlight w:val="none"/>
        </w:rPr>
        <w:t>。</w:t>
      </w:r>
    </w:p>
    <w:bookmarkEnd w:id="478"/>
    <w:bookmarkEnd w:id="479"/>
    <w:bookmarkEnd w:id="480"/>
    <w:bookmarkEnd w:id="481"/>
    <w:bookmarkEnd w:id="482"/>
    <w:bookmarkEnd w:id="483"/>
    <w:p w14:paraId="1F3DE0C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4" w:name="_Ref467379852"/>
      <w:bookmarkStart w:id="485" w:name="_Toc279701248"/>
      <w:bookmarkStart w:id="486" w:name="_Ref467379923"/>
      <w:bookmarkStart w:id="487" w:name="_Toc487900358"/>
      <w:bookmarkStart w:id="488" w:name="_Ref467379863"/>
      <w:bookmarkStart w:id="489" w:name="_Toc259093677"/>
      <w:bookmarkStart w:id="490" w:name="_Toc3225"/>
      <w:bookmarkStart w:id="491" w:name="_Toc774"/>
      <w:bookmarkStart w:id="492" w:name="_Toc16110"/>
      <w:r>
        <w:rPr>
          <w:rFonts w:hint="eastAsia" w:asciiTheme="majorEastAsia" w:hAnsiTheme="majorEastAsia" w:eastAsiaTheme="majorEastAsia" w:cstheme="majorEastAsia"/>
          <w:b/>
          <w:color w:val="auto"/>
          <w:sz w:val="24"/>
          <w:highlight w:val="none"/>
        </w:rPr>
        <w:t>2.6 技术资料</w:t>
      </w:r>
      <w:bookmarkEnd w:id="484"/>
      <w:bookmarkEnd w:id="485"/>
      <w:bookmarkEnd w:id="486"/>
      <w:bookmarkEnd w:id="487"/>
      <w:bookmarkEnd w:id="488"/>
      <w:bookmarkEnd w:id="489"/>
      <w:r>
        <w:rPr>
          <w:rFonts w:hint="eastAsia" w:asciiTheme="majorEastAsia" w:hAnsiTheme="majorEastAsia" w:eastAsiaTheme="majorEastAsia" w:cstheme="majorEastAsia"/>
          <w:b/>
          <w:color w:val="auto"/>
          <w:sz w:val="24"/>
          <w:highlight w:val="none"/>
        </w:rPr>
        <w:t>和保密义务</w:t>
      </w:r>
      <w:bookmarkEnd w:id="490"/>
      <w:bookmarkEnd w:id="491"/>
      <w:bookmarkEnd w:id="492"/>
    </w:p>
    <w:p w14:paraId="02B866A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14:paraId="3C97C60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14:paraId="0AB43F5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8E0BE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3" w:name="_Toc7860"/>
      <w:r>
        <w:rPr>
          <w:rFonts w:hint="eastAsia" w:asciiTheme="majorEastAsia" w:hAnsiTheme="majorEastAsia" w:eastAsiaTheme="majorEastAsia" w:cstheme="majorEastAsia"/>
          <w:b/>
          <w:color w:val="auto"/>
          <w:sz w:val="24"/>
          <w:highlight w:val="none"/>
        </w:rPr>
        <w:t>2.7 质量保证</w:t>
      </w:r>
      <w:bookmarkEnd w:id="493"/>
    </w:p>
    <w:p w14:paraId="4495EDE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14:paraId="7B1BD57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14:paraId="1787E46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4" w:name="_Toc17244"/>
      <w:bookmarkStart w:id="495" w:name="_Toc279701252"/>
      <w:bookmarkStart w:id="496" w:name="_Toc259093681"/>
      <w:bookmarkStart w:id="497" w:name="_Toc487900362"/>
      <w:r>
        <w:rPr>
          <w:rFonts w:hint="eastAsia" w:asciiTheme="majorEastAsia" w:hAnsiTheme="majorEastAsia" w:eastAsiaTheme="majorEastAsia" w:cstheme="majorEastAsia"/>
          <w:b/>
          <w:color w:val="auto"/>
          <w:sz w:val="24"/>
          <w:highlight w:val="none"/>
        </w:rPr>
        <w:t>2.8 货物的风险负担</w:t>
      </w:r>
      <w:bookmarkEnd w:id="494"/>
    </w:p>
    <w:p w14:paraId="148D207B">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货物或者在途货物或者交付给第一承运人后的货物毁损、灭失的风险负担详见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043FF5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8" w:name="_Toc14055"/>
      <w:r>
        <w:rPr>
          <w:rFonts w:hint="eastAsia" w:asciiTheme="majorEastAsia" w:hAnsiTheme="majorEastAsia" w:eastAsiaTheme="majorEastAsia" w:cstheme="majorEastAsia"/>
          <w:b/>
          <w:color w:val="auto"/>
          <w:sz w:val="24"/>
          <w:highlight w:val="none"/>
        </w:rPr>
        <w:t>2.9 延迟交货</w:t>
      </w:r>
      <w:bookmarkEnd w:id="495"/>
      <w:bookmarkEnd w:id="496"/>
      <w:bookmarkEnd w:id="497"/>
      <w:bookmarkEnd w:id="498"/>
    </w:p>
    <w:p w14:paraId="3E5FF62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D317A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9" w:name="_Toc7502"/>
      <w:bookmarkStart w:id="500" w:name="_Ref467378121"/>
      <w:bookmarkStart w:id="501" w:name="_Toc279701254"/>
      <w:bookmarkStart w:id="502" w:name="_Toc487900364"/>
      <w:bookmarkStart w:id="503" w:name="_Toc259093683"/>
      <w:r>
        <w:rPr>
          <w:rFonts w:hint="eastAsia" w:asciiTheme="majorEastAsia" w:hAnsiTheme="majorEastAsia" w:eastAsiaTheme="majorEastAsia" w:cstheme="majorEastAsia"/>
          <w:b/>
          <w:color w:val="auto"/>
          <w:sz w:val="24"/>
          <w:highlight w:val="none"/>
        </w:rPr>
        <w:t>2.10 合同变更</w:t>
      </w:r>
      <w:bookmarkEnd w:id="499"/>
    </w:p>
    <w:p w14:paraId="42C9B6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4" w:name="_Toc487900369"/>
      <w:bookmarkStart w:id="505" w:name="_Toc279701259"/>
      <w:bookmarkStart w:id="506" w:name="_Toc259093688"/>
    </w:p>
    <w:p w14:paraId="2AD1DAA2">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7" w:name="_Toc15237"/>
      <w:bookmarkStart w:id="508" w:name="_Toc10366"/>
      <w:bookmarkStart w:id="509" w:name="_Toc22955"/>
    </w:p>
    <w:p w14:paraId="4B940122">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2.11 合同转让</w:t>
      </w:r>
      <w:bookmarkEnd w:id="504"/>
      <w:bookmarkEnd w:id="505"/>
      <w:bookmarkEnd w:id="506"/>
      <w:r>
        <w:rPr>
          <w:rFonts w:hint="eastAsia" w:asciiTheme="majorEastAsia" w:hAnsiTheme="majorEastAsia" w:eastAsiaTheme="majorEastAsia" w:cstheme="majorEastAsia"/>
          <w:b/>
          <w:color w:val="auto"/>
          <w:sz w:val="24"/>
          <w:highlight w:val="none"/>
        </w:rPr>
        <w:t>和分包</w:t>
      </w:r>
      <w:bookmarkEnd w:id="507"/>
      <w:bookmarkEnd w:id="508"/>
      <w:bookmarkEnd w:id="509"/>
    </w:p>
    <w:p w14:paraId="146F464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60E71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2.11.2乙方采取分包方式履行合同的，甲方可直接向分包供应商支付款项。</w:t>
      </w:r>
    </w:p>
    <w:p w14:paraId="041AC11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0" w:name="_Toc16508"/>
      <w:bookmarkStart w:id="511" w:name="_Toc13566"/>
      <w:bookmarkStart w:id="512" w:name="_Toc14066"/>
      <w:r>
        <w:rPr>
          <w:rFonts w:hint="eastAsia" w:asciiTheme="majorEastAsia" w:hAnsiTheme="majorEastAsia" w:eastAsiaTheme="majorEastAsia" w:cstheme="majorEastAsia"/>
          <w:b/>
          <w:color w:val="auto"/>
          <w:sz w:val="24"/>
          <w:highlight w:val="none"/>
        </w:rPr>
        <w:t>2.12 不可抗力</w:t>
      </w:r>
      <w:bookmarkEnd w:id="510"/>
      <w:bookmarkEnd w:id="511"/>
      <w:bookmarkEnd w:id="512"/>
    </w:p>
    <w:p w14:paraId="61F290A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2.12.1如果任何一方遭遇法律规定的不可抗力，致使合同履行受阻时，履行合同的期限应予延长，延长的期限应相当于不可抗力所影响的时间；</w:t>
      </w:r>
    </w:p>
    <w:p w14:paraId="6CB93D9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因不可抗力致使不能实现合同目的的，当事人可以解除合同；</w:t>
      </w:r>
    </w:p>
    <w:p w14:paraId="2DD4A43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 因不可抗力致使合同有变更必要的，双方当事人应在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14:paraId="2F21A24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2.12.4受不可抗力影响的一方在不可抗力发生后，应在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14:paraId="5B22893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3" w:name="_Toc487900365"/>
      <w:bookmarkStart w:id="514" w:name="_Toc279701255"/>
      <w:bookmarkStart w:id="515" w:name="_Toc6969"/>
      <w:bookmarkStart w:id="516" w:name="_Toc30676"/>
      <w:bookmarkStart w:id="517" w:name="_Toc689"/>
      <w:bookmarkStart w:id="518" w:name="_Toc259093684"/>
      <w:r>
        <w:rPr>
          <w:rFonts w:hint="eastAsia" w:asciiTheme="majorEastAsia" w:hAnsiTheme="majorEastAsia" w:eastAsiaTheme="majorEastAsia" w:cstheme="majorEastAsia"/>
          <w:b/>
          <w:color w:val="auto"/>
          <w:sz w:val="24"/>
          <w:highlight w:val="none"/>
        </w:rPr>
        <w:t>2.13 税费</w:t>
      </w:r>
      <w:bookmarkEnd w:id="513"/>
      <w:bookmarkEnd w:id="514"/>
      <w:bookmarkEnd w:id="515"/>
      <w:bookmarkEnd w:id="516"/>
      <w:bookmarkEnd w:id="517"/>
      <w:bookmarkEnd w:id="518"/>
    </w:p>
    <w:p w14:paraId="3D971A0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w:t>
      </w:r>
    </w:p>
    <w:p w14:paraId="23252C0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9" w:name="_Toc279701258"/>
      <w:bookmarkStart w:id="520" w:name="_Toc16959"/>
      <w:bookmarkStart w:id="521" w:name="_Toc8298"/>
      <w:bookmarkStart w:id="522" w:name="_Toc259093687"/>
      <w:bookmarkStart w:id="523" w:name="_Toc487900368"/>
      <w:bookmarkStart w:id="524" w:name="_Toc7102"/>
      <w:r>
        <w:rPr>
          <w:rFonts w:hint="eastAsia" w:asciiTheme="majorEastAsia" w:hAnsiTheme="majorEastAsia" w:eastAsiaTheme="majorEastAsia" w:cstheme="majorEastAsia"/>
          <w:b/>
          <w:color w:val="auto"/>
          <w:sz w:val="24"/>
          <w:highlight w:val="none"/>
        </w:rPr>
        <w:t>2.14乙方破产</w:t>
      </w:r>
      <w:bookmarkEnd w:id="519"/>
      <w:bookmarkEnd w:id="520"/>
      <w:bookmarkEnd w:id="521"/>
      <w:bookmarkEnd w:id="522"/>
      <w:bookmarkEnd w:id="523"/>
      <w:bookmarkEnd w:id="524"/>
    </w:p>
    <w:p w14:paraId="41D4FB4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2F944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5" w:name="_Toc15387"/>
      <w:bookmarkStart w:id="526" w:name="_Toc29333"/>
      <w:bookmarkStart w:id="527" w:name="_Toc6134"/>
      <w:r>
        <w:rPr>
          <w:rFonts w:hint="eastAsia" w:asciiTheme="majorEastAsia" w:hAnsiTheme="majorEastAsia" w:eastAsiaTheme="majorEastAsia" w:cstheme="majorEastAsia"/>
          <w:b/>
          <w:color w:val="auto"/>
          <w:sz w:val="24"/>
          <w:highlight w:val="none"/>
        </w:rPr>
        <w:t>2.15 合同中止、终止</w:t>
      </w:r>
      <w:bookmarkEnd w:id="525"/>
      <w:bookmarkEnd w:id="526"/>
      <w:bookmarkEnd w:id="527"/>
    </w:p>
    <w:p w14:paraId="3C14ED3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双方当事人不得擅自中止或者终止合同；</w:t>
      </w:r>
    </w:p>
    <w:p w14:paraId="0757F2D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2DE6F0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8" w:name="_Toc14563"/>
      <w:bookmarkStart w:id="529" w:name="_Toc6596"/>
      <w:bookmarkStart w:id="530" w:name="_Toc1125"/>
      <w:r>
        <w:rPr>
          <w:rFonts w:hint="eastAsia" w:asciiTheme="majorEastAsia" w:hAnsiTheme="majorEastAsia" w:eastAsiaTheme="majorEastAsia" w:cstheme="majorEastAsia"/>
          <w:b/>
          <w:color w:val="auto"/>
          <w:sz w:val="24"/>
          <w:highlight w:val="none"/>
        </w:rPr>
        <w:t>2.16检验和验收</w:t>
      </w:r>
      <w:bookmarkEnd w:id="528"/>
      <w:bookmarkEnd w:id="529"/>
      <w:bookmarkEnd w:id="530"/>
    </w:p>
    <w:p w14:paraId="68B4405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约定时间内组织验收，并可依法邀请相关方参加，验收应出具验收书。</w:t>
      </w:r>
    </w:p>
    <w:p w14:paraId="4D839004">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B991F6">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 检验和验收标准、程序等具体内容以及前述验收书的效力详见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bookmarkEnd w:id="500"/>
    <w:bookmarkEnd w:id="501"/>
    <w:bookmarkEnd w:id="502"/>
    <w:bookmarkEnd w:id="503"/>
    <w:p w14:paraId="2B6DE3A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31" w:name="_Toc487900371"/>
      <w:bookmarkStart w:id="532" w:name="_Toc279701261"/>
      <w:bookmarkStart w:id="533" w:name="_Toc259093690"/>
      <w:bookmarkStart w:id="534" w:name="_Toc25182"/>
      <w:bookmarkStart w:id="535" w:name="_Toc11284"/>
      <w:bookmarkStart w:id="536" w:name="_Toc19604"/>
      <w:r>
        <w:rPr>
          <w:rFonts w:hint="eastAsia" w:asciiTheme="majorEastAsia" w:hAnsiTheme="majorEastAsia" w:eastAsiaTheme="majorEastAsia" w:cstheme="majorEastAsia"/>
          <w:b/>
          <w:color w:val="auto"/>
          <w:sz w:val="24"/>
          <w:highlight w:val="none"/>
        </w:rPr>
        <w:t>2.17 通知</w:t>
      </w:r>
      <w:bookmarkEnd w:id="531"/>
      <w:bookmarkEnd w:id="532"/>
      <w:bookmarkEnd w:id="533"/>
      <w:r>
        <w:rPr>
          <w:rFonts w:hint="eastAsia" w:asciiTheme="majorEastAsia" w:hAnsiTheme="majorEastAsia" w:eastAsiaTheme="majorEastAsia" w:cstheme="majorEastAsia"/>
          <w:b/>
          <w:color w:val="auto"/>
          <w:sz w:val="24"/>
          <w:highlight w:val="none"/>
        </w:rPr>
        <w:t>和送达</w:t>
      </w:r>
      <w:bookmarkEnd w:id="534"/>
      <w:bookmarkEnd w:id="535"/>
      <w:bookmarkEnd w:id="536"/>
    </w:p>
    <w:p w14:paraId="1D5A38DA">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37" w:name="_Toc6698"/>
      <w:bookmarkStart w:id="538" w:name="_Toc3135"/>
      <w:bookmarkStart w:id="539" w:name="_Toc259093691"/>
      <w:bookmarkStart w:id="540" w:name="_Toc487900372"/>
      <w:bookmarkStart w:id="541" w:name="_Toc279701262"/>
      <w:r>
        <w:rPr>
          <w:rFonts w:hint="eastAsia" w:asciiTheme="majorEastAsia" w:hAnsiTheme="majorEastAsia" w:eastAsiaTheme="majorEastAsia" w:cstheme="majorEastAsia"/>
          <w:color w:val="auto"/>
          <w:sz w:val="24"/>
          <w:highlight w:val="none"/>
        </w:rPr>
        <w:t xml:space="preserve">2.17.1任何一方因履行合同而以合同第一部分尾部所列明的传真或电子邮件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bookmarkEnd w:id="537"/>
      <w:bookmarkEnd w:id="538"/>
    </w:p>
    <w:p w14:paraId="38562ED4">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42" w:name="_Toc23128"/>
      <w:bookmarkStart w:id="543" w:name="_Toc23294"/>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14:paraId="3015EC6B">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4" w:name="_Toc18540"/>
      <w:bookmarkStart w:id="545" w:name="_Toc4355"/>
      <w:bookmarkStart w:id="546" w:name="_Toc30599"/>
      <w:r>
        <w:rPr>
          <w:rFonts w:hint="eastAsia" w:asciiTheme="majorEastAsia" w:hAnsiTheme="majorEastAsia" w:eastAsiaTheme="majorEastAsia" w:cstheme="majorEastAsia"/>
          <w:b/>
          <w:color w:val="auto"/>
          <w:sz w:val="24"/>
          <w:highlight w:val="none"/>
        </w:rPr>
        <w:t>2.18 计量单位</w:t>
      </w:r>
      <w:bookmarkEnd w:id="539"/>
      <w:bookmarkEnd w:id="540"/>
      <w:bookmarkEnd w:id="541"/>
      <w:bookmarkEnd w:id="544"/>
      <w:bookmarkEnd w:id="545"/>
      <w:bookmarkEnd w:id="546"/>
    </w:p>
    <w:p w14:paraId="02537F9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14:paraId="3E3EB79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7" w:name="_Toc10330"/>
      <w:bookmarkStart w:id="548" w:name="_Toc487900373"/>
      <w:bookmarkStart w:id="549" w:name="_Toc12773"/>
      <w:bookmarkStart w:id="550" w:name="_Toc279701263"/>
      <w:bookmarkStart w:id="551" w:name="_Toc18567"/>
      <w:bookmarkStart w:id="552" w:name="_Toc259093692"/>
      <w:r>
        <w:rPr>
          <w:rFonts w:hint="eastAsia" w:asciiTheme="majorEastAsia" w:hAnsiTheme="majorEastAsia" w:eastAsiaTheme="majorEastAsia" w:cstheme="majorEastAsia"/>
          <w:b/>
          <w:color w:val="auto"/>
          <w:sz w:val="24"/>
          <w:highlight w:val="none"/>
        </w:rPr>
        <w:t>2.19 合同使用的文字和适用的法律</w:t>
      </w:r>
      <w:bookmarkEnd w:id="547"/>
      <w:bookmarkEnd w:id="548"/>
      <w:bookmarkEnd w:id="549"/>
      <w:bookmarkEnd w:id="550"/>
      <w:bookmarkEnd w:id="551"/>
      <w:bookmarkEnd w:id="552"/>
    </w:p>
    <w:p w14:paraId="2BC1C40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2.19.1 合同使用汉语书就、变更和解释；</w:t>
      </w:r>
    </w:p>
    <w:p w14:paraId="4B170C5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2.19.2 合同适用中华人民共和国法律。</w:t>
      </w:r>
    </w:p>
    <w:p w14:paraId="31B88E4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53" w:name="_Toc19890"/>
      <w:bookmarkStart w:id="554" w:name="_Toc6885"/>
      <w:bookmarkStart w:id="555" w:name="_Toc14001"/>
      <w:r>
        <w:rPr>
          <w:rFonts w:hint="eastAsia" w:asciiTheme="majorEastAsia" w:hAnsiTheme="majorEastAsia" w:eastAsiaTheme="majorEastAsia" w:cstheme="majorEastAsia"/>
          <w:b/>
          <w:color w:val="auto"/>
          <w:sz w:val="24"/>
          <w:highlight w:val="none"/>
        </w:rPr>
        <w:t>2.20 合同份数</w:t>
      </w:r>
      <w:bookmarkEnd w:id="553"/>
      <w:bookmarkEnd w:id="554"/>
      <w:bookmarkEnd w:id="555"/>
    </w:p>
    <w:p w14:paraId="047A798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14:paraId="5AE9CAD3">
      <w:pPr>
        <w:adjustRightInd/>
        <w:spacing w:line="360" w:lineRule="auto"/>
        <w:ind w:firstLine="2513" w:firstLineChars="1197"/>
        <w:outlineLvl w:val="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kern w:val="0"/>
          <w:highlight w:val="none"/>
        </w:rPr>
        <w:br w:type="page"/>
      </w:r>
      <w:r>
        <w:rPr>
          <w:rFonts w:hint="eastAsia" w:asciiTheme="majorEastAsia" w:hAnsiTheme="majorEastAsia" w:eastAsiaTheme="majorEastAsia" w:cstheme="majorEastAsia"/>
          <w:b/>
          <w:color w:val="auto"/>
          <w:sz w:val="32"/>
          <w:szCs w:val="20"/>
          <w:highlight w:val="none"/>
        </w:rPr>
        <w:t xml:space="preserve"> 第三部分  合同专用条款</w:t>
      </w:r>
    </w:p>
    <w:p w14:paraId="47D494F6">
      <w:pP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BEC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C505052">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4534" w:type="pct"/>
            <w:vAlign w:val="center"/>
          </w:tcPr>
          <w:p w14:paraId="56B05515">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约定内容</w:t>
            </w:r>
          </w:p>
        </w:tc>
      </w:tr>
      <w:tr w14:paraId="66A3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09CF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1.4.2</w:t>
            </w:r>
          </w:p>
        </w:tc>
        <w:tc>
          <w:tcPr>
            <w:tcW w:w="4534" w:type="pct"/>
            <w:vAlign w:val="center"/>
          </w:tcPr>
          <w:p w14:paraId="7A836643">
            <w:pPr>
              <w:spacing w:line="240" w:lineRule="auto"/>
              <w:rPr>
                <w:rFonts w:hint="eastAsia" w:asciiTheme="majorEastAsia" w:hAnsiTheme="majorEastAsia" w:eastAsiaTheme="majorEastAsia" w:cstheme="majorEastAsia"/>
                <w:bCs/>
                <w:color w:val="auto"/>
                <w:sz w:val="24"/>
                <w:szCs w:val="24"/>
                <w:highlight w:val="none"/>
              </w:rPr>
            </w:pPr>
            <w:r>
              <w:rPr>
                <w:rStyle w:val="354"/>
                <w:rFonts w:hint="eastAsia" w:asciiTheme="majorEastAsia" w:hAnsiTheme="majorEastAsia" w:eastAsiaTheme="majorEastAsia" w:cstheme="majorEastAsia"/>
                <w:b w:val="0"/>
                <w:color w:val="auto"/>
                <w:sz w:val="24"/>
                <w:szCs w:val="24"/>
                <w:highlight w:val="none"/>
              </w:rPr>
              <w:t xml:space="preserve">履约保证金：本项目不收取履约保证金 。 </w:t>
            </w:r>
          </w:p>
        </w:tc>
      </w:tr>
      <w:tr w14:paraId="4E73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C5E1C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1.5.1</w:t>
            </w:r>
          </w:p>
        </w:tc>
        <w:tc>
          <w:tcPr>
            <w:tcW w:w="4534" w:type="pct"/>
            <w:vAlign w:val="center"/>
          </w:tcPr>
          <w:p w14:paraId="353F7354">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预付款比例、支付方式、时间</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合同生效以及具备实施条件后7个工作日内</w:t>
            </w:r>
            <w:r>
              <w:rPr>
                <w:rFonts w:hint="eastAsia" w:asciiTheme="majorEastAsia" w:hAnsiTheme="majorEastAsia" w:eastAsiaTheme="majorEastAsia" w:cstheme="majorEastAsia"/>
                <w:bCs/>
                <w:color w:val="auto"/>
                <w:sz w:val="24"/>
                <w:szCs w:val="24"/>
                <w:highlight w:val="none"/>
              </w:rPr>
              <w:t>采购人向</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支付</w:t>
            </w:r>
            <w:r>
              <w:rPr>
                <w:rFonts w:hint="eastAsia" w:asciiTheme="majorEastAsia" w:hAnsiTheme="majorEastAsia" w:eastAsiaTheme="majorEastAsia" w:cstheme="majorEastAsia"/>
                <w:bCs/>
                <w:color w:val="auto"/>
                <w:sz w:val="24"/>
                <w:szCs w:val="24"/>
                <w:highlight w:val="none"/>
                <w:lang w:eastAsia="zh-CN"/>
              </w:rPr>
              <w:t>合同总价</w:t>
            </w:r>
            <w:r>
              <w:rPr>
                <w:rFonts w:hint="eastAsia" w:asciiTheme="majorEastAsia" w:hAnsiTheme="majorEastAsia" w:eastAsiaTheme="majorEastAsia" w:cstheme="majorEastAsia"/>
                <w:bCs/>
                <w:color w:val="auto"/>
                <w:sz w:val="24"/>
                <w:szCs w:val="24"/>
                <w:highlight w:val="none"/>
                <w:lang w:val="en-US" w:eastAsia="zh-CN"/>
              </w:rPr>
              <w:t>50</w:t>
            </w:r>
            <w:r>
              <w:rPr>
                <w:rFonts w:hint="eastAsia" w:asciiTheme="majorEastAsia" w:hAnsiTheme="majorEastAsia" w:eastAsiaTheme="majorEastAsia" w:cstheme="majorEastAsia"/>
                <w:bCs/>
                <w:color w:val="auto"/>
                <w:sz w:val="24"/>
                <w:szCs w:val="24"/>
                <w:highlight w:val="none"/>
              </w:rPr>
              <w:t>%项目预付款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57F7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04ABB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1.5.2</w:t>
            </w:r>
          </w:p>
        </w:tc>
        <w:tc>
          <w:tcPr>
            <w:tcW w:w="4534" w:type="pct"/>
            <w:vAlign w:val="center"/>
          </w:tcPr>
          <w:p w14:paraId="3458AD8C">
            <w:pPr>
              <w:spacing w:line="24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预付款的扣回方式</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eastAsia="zh-CN"/>
              </w:rPr>
              <w:t>抵扣项目款</w:t>
            </w:r>
            <w:r>
              <w:rPr>
                <w:rFonts w:hint="eastAsia" w:asciiTheme="majorEastAsia" w:hAnsiTheme="majorEastAsia" w:eastAsiaTheme="majorEastAsia" w:cstheme="majorEastAsia"/>
                <w:color w:val="auto"/>
                <w:sz w:val="24"/>
                <w:szCs w:val="24"/>
                <w:highlight w:val="none"/>
                <w:u w:val="none"/>
              </w:rPr>
              <w:t xml:space="preserve">   </w:t>
            </w:r>
          </w:p>
        </w:tc>
      </w:tr>
      <w:tr w14:paraId="63DF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28DC1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1.5.3</w:t>
            </w:r>
          </w:p>
        </w:tc>
        <w:tc>
          <w:tcPr>
            <w:tcW w:w="4534" w:type="pct"/>
            <w:vAlign w:val="center"/>
          </w:tcPr>
          <w:p w14:paraId="32CC22BD">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预付款的担保措施</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lang w:val="zh-CN"/>
              </w:rPr>
              <w:t>需提供相应金额的预付款保函至采购人</w:t>
            </w:r>
          </w:p>
        </w:tc>
      </w:tr>
      <w:tr w14:paraId="4663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B4986E">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55E89C05">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资金支付的方式、时间和条件：</w:t>
            </w:r>
            <w:r>
              <w:rPr>
                <w:rFonts w:hint="eastAsia" w:asciiTheme="majorEastAsia" w:hAnsiTheme="majorEastAsia" w:eastAsiaTheme="majorEastAsia" w:cstheme="majorEastAsia"/>
                <w:color w:val="auto"/>
                <w:sz w:val="24"/>
                <w:szCs w:val="24"/>
                <w:highlight w:val="none"/>
                <w:lang w:eastAsia="zh-CN"/>
              </w:rPr>
              <w:t>甲方</w:t>
            </w:r>
            <w:r>
              <w:rPr>
                <w:rFonts w:hint="eastAsia" w:asciiTheme="majorEastAsia" w:hAnsiTheme="majorEastAsia" w:eastAsiaTheme="majorEastAsia" w:cstheme="majorEastAsia"/>
                <w:color w:val="auto"/>
                <w:sz w:val="24"/>
                <w:szCs w:val="24"/>
                <w:highlight w:val="none"/>
              </w:rPr>
              <w:t>根据合同、投标文件等资料进行验收。</w:t>
            </w:r>
          </w:p>
          <w:p w14:paraId="6247293C">
            <w:pPr>
              <w:pStyle w:val="34"/>
              <w:spacing w:line="440" w:lineRule="exact"/>
              <w:ind w:firstLine="480" w:firstLineChars="200"/>
              <w:rPr>
                <w:rFonts w:asciiTheme="majorEastAsia" w:hAnsiTheme="majorEastAsia" w:eastAsiaTheme="majorEastAsia" w:cstheme="majorEastAsia"/>
                <w:bCs/>
                <w:color w:val="auto"/>
                <w:sz w:val="24"/>
                <w:szCs w:val="24"/>
                <w:highlight w:val="none"/>
              </w:rPr>
            </w:pPr>
            <w:r>
              <w:rPr>
                <w:rFonts w:hint="eastAsia" w:ascii="宋体" w:hAnsi="宋体" w:eastAsia="宋体" w:cs="宋体"/>
                <w:sz w:val="24"/>
                <w:szCs w:val="24"/>
              </w:rPr>
              <w:t>合同签订生效以及具备实施条件后7个工作日内采购人向成交供应商支付合同价的</w:t>
            </w:r>
            <w:r>
              <w:rPr>
                <w:rFonts w:hint="eastAsia" w:hAnsi="宋体" w:cs="宋体"/>
                <w:sz w:val="24"/>
                <w:szCs w:val="24"/>
                <w:lang w:val="en-US" w:eastAsia="zh-CN"/>
              </w:rPr>
              <w:t>50</w:t>
            </w:r>
            <w:r>
              <w:rPr>
                <w:rFonts w:hint="eastAsia" w:ascii="宋体" w:hAnsi="宋体" w:eastAsia="宋体" w:cs="宋体"/>
                <w:sz w:val="24"/>
                <w:szCs w:val="24"/>
                <w:lang w:val="en-US"/>
              </w:rPr>
              <w:t>%</w:t>
            </w:r>
            <w:r>
              <w:rPr>
                <w:rFonts w:hint="eastAsia" w:ascii="宋体" w:hAnsi="宋体" w:eastAsia="宋体" w:cs="宋体"/>
                <w:sz w:val="24"/>
                <w:szCs w:val="24"/>
              </w:rPr>
              <w:t>预付款（中标人需提供相应金额的预付款保函至采购人）；</w:t>
            </w:r>
            <w:r>
              <w:rPr>
                <w:rFonts w:hint="eastAsia" w:hAnsi="宋体" w:cs="宋体"/>
                <w:sz w:val="24"/>
                <w:szCs w:val="24"/>
              </w:rPr>
              <w:t>项目验收通过后，供应商将结款申请1份、发票原件（全额开具）及复印件1份、合同复印件1份和经采购单位验收确认的《建德市政府采购验收反馈表》（还需提供验收报告）提交采购人，等市镇两级资金拨款到位后</w:t>
            </w:r>
            <w:r>
              <w:rPr>
                <w:rFonts w:hint="eastAsia" w:hAnsi="宋体" w:cs="宋体"/>
                <w:sz w:val="24"/>
                <w:szCs w:val="24"/>
                <w:lang w:val="en-US" w:eastAsia="zh-CN"/>
              </w:rPr>
              <w:t>,</w:t>
            </w:r>
            <w:r>
              <w:rPr>
                <w:rFonts w:hint="eastAsia" w:hAnsi="宋体" w:cs="宋体"/>
                <w:sz w:val="24"/>
                <w:szCs w:val="24"/>
              </w:rPr>
              <w:t>由采购单位向中标供应商支付</w:t>
            </w:r>
            <w:r>
              <w:rPr>
                <w:rFonts w:hint="eastAsia" w:hAnsi="宋体" w:cs="宋体"/>
                <w:sz w:val="24"/>
                <w:szCs w:val="24"/>
                <w:lang w:val="en-US" w:eastAsia="zh-CN"/>
              </w:rPr>
              <w:t>余下50</w:t>
            </w:r>
            <w:r>
              <w:rPr>
                <w:rFonts w:hint="eastAsia" w:hAnsi="宋体" w:cs="宋体"/>
                <w:sz w:val="24"/>
                <w:szCs w:val="24"/>
              </w:rPr>
              <w:t>%项目款。</w:t>
            </w:r>
          </w:p>
          <w:p w14:paraId="4D88C598">
            <w:pPr>
              <w:pStyle w:val="34"/>
              <w:spacing w:line="24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结算时</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将结款申请1份、发票原件及复印件1份、合同复印件1份和经采购人验收确认的《建德市政府采购验收反馈表》提交采购人，采购人应自收到发票后5个工作日内支付相应款项。</w:t>
            </w:r>
          </w:p>
        </w:tc>
      </w:tr>
      <w:tr w14:paraId="6D6C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2AFD70">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.1</w:t>
            </w:r>
          </w:p>
        </w:tc>
        <w:tc>
          <w:tcPr>
            <w:tcW w:w="4534" w:type="pct"/>
            <w:vAlign w:val="center"/>
          </w:tcPr>
          <w:p w14:paraId="360EB40B">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交货期限</w:t>
            </w:r>
            <w:r>
              <w:rPr>
                <w:rFonts w:hint="eastAsia" w:asciiTheme="majorEastAsia" w:hAnsiTheme="majorEastAsia" w:eastAsiaTheme="majorEastAsia" w:cstheme="majorEastAsia"/>
                <w:color w:val="auto"/>
                <w:sz w:val="24"/>
                <w:szCs w:val="24"/>
                <w:highlight w:val="none"/>
              </w:rPr>
              <w:t>：合同签订生效后</w:t>
            </w:r>
            <w:r>
              <w:rPr>
                <w:rFonts w:hint="eastAsia" w:asciiTheme="majorEastAsia" w:hAnsiTheme="majorEastAsia" w:eastAsiaTheme="majorEastAsia" w:cstheme="majorEastAsia"/>
                <w:color w:val="auto"/>
                <w:sz w:val="24"/>
                <w:szCs w:val="24"/>
                <w:highlight w:val="none"/>
                <w:lang w:val="en-US" w:eastAsia="zh-CN"/>
              </w:rPr>
              <w:t>50日历天内。</w:t>
            </w:r>
            <w:r>
              <w:rPr>
                <w:rFonts w:hint="eastAsia" w:asciiTheme="majorEastAsia" w:hAnsiTheme="majorEastAsia" w:eastAsiaTheme="majorEastAsia" w:cstheme="majorEastAsia"/>
                <w:color w:val="auto"/>
                <w:sz w:val="24"/>
                <w:szCs w:val="24"/>
                <w:highlight w:val="none"/>
              </w:rPr>
              <w:t xml:space="preserve">  </w:t>
            </w:r>
          </w:p>
        </w:tc>
      </w:tr>
      <w:tr w14:paraId="0711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C3504E">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 xml:space="preserve">.2 </w:t>
            </w:r>
          </w:p>
        </w:tc>
        <w:tc>
          <w:tcPr>
            <w:tcW w:w="4534" w:type="pct"/>
            <w:vAlign w:val="center"/>
          </w:tcPr>
          <w:p w14:paraId="2B741EB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交付地点：</w:t>
            </w:r>
            <w:r>
              <w:rPr>
                <w:rFonts w:hint="eastAsia" w:asciiTheme="majorEastAsia" w:hAnsiTheme="majorEastAsia" w:eastAsiaTheme="majorEastAsia" w:cstheme="majorEastAsia"/>
                <w:color w:val="auto"/>
                <w:sz w:val="24"/>
                <w:szCs w:val="24"/>
                <w:highlight w:val="none"/>
                <w:lang w:eastAsia="zh-CN"/>
              </w:rPr>
              <w:t>业主指定地点</w:t>
            </w:r>
            <w:r>
              <w:rPr>
                <w:rFonts w:hint="eastAsia" w:asciiTheme="majorEastAsia" w:hAnsiTheme="majorEastAsia" w:eastAsiaTheme="majorEastAsia" w:cstheme="majorEastAsia"/>
                <w:color w:val="auto"/>
                <w:sz w:val="24"/>
                <w:szCs w:val="24"/>
                <w:highlight w:val="none"/>
              </w:rPr>
              <w:t>。</w:t>
            </w:r>
          </w:p>
        </w:tc>
      </w:tr>
      <w:tr w14:paraId="5D7E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63A25D">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624113A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交付方式：乙方提供中标货物的安装、培训和技术指导。</w:t>
            </w:r>
          </w:p>
        </w:tc>
      </w:tr>
      <w:tr w14:paraId="3DC8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AEE3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p>
        </w:tc>
        <w:tc>
          <w:tcPr>
            <w:tcW w:w="4534" w:type="pct"/>
            <w:vAlign w:val="center"/>
          </w:tcPr>
          <w:p w14:paraId="4E241CED">
            <w:pPr>
              <w:widowControl/>
              <w:autoSpaceDE w:val="0"/>
              <w:autoSpaceDN w:val="0"/>
              <w:spacing w:line="240" w:lineRule="auto"/>
              <w:textAlignment w:val="bottom"/>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1970E3F7">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109A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B2657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p>
        </w:tc>
        <w:tc>
          <w:tcPr>
            <w:tcW w:w="4534" w:type="pct"/>
            <w:vAlign w:val="center"/>
          </w:tcPr>
          <w:p w14:paraId="1AF8E0B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szCs w:val="24"/>
                <w:highlight w:val="none"/>
                <w:u w:val="single"/>
              </w:rPr>
              <w:t xml:space="preserve"> 1.</w:t>
            </w:r>
            <w:r>
              <w:rPr>
                <w:rFonts w:hint="eastAsia" w:asciiTheme="majorEastAsia" w:hAnsiTheme="majorEastAsia" w:eastAsiaTheme="majorEastAsia" w:cstheme="majorEastAsia"/>
                <w:b/>
                <w:i/>
                <w:color w:val="auto"/>
                <w:sz w:val="24"/>
                <w:szCs w:val="24"/>
                <w:highlight w:val="none"/>
                <w:u w:val="single"/>
                <w:lang w:val="en-US" w:eastAsia="zh-CN"/>
              </w:rPr>
              <w:t>9</w:t>
            </w:r>
            <w:r>
              <w:rPr>
                <w:rFonts w:hint="eastAsia" w:asciiTheme="majorEastAsia" w:hAnsiTheme="majorEastAsia" w:eastAsiaTheme="majorEastAsia" w:cstheme="majorEastAsia"/>
                <w:b/>
                <w:i/>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条款规定的方式解决：</w:t>
            </w:r>
          </w:p>
        </w:tc>
      </w:tr>
      <w:tr w14:paraId="1711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328D2F">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301D787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2292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4F834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2825D325">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b/>
                <w:i/>
                <w:color w:val="auto"/>
                <w:sz w:val="24"/>
                <w:szCs w:val="24"/>
                <w:highlight w:val="none"/>
                <w:u w:val="single"/>
              </w:rPr>
              <w:t>建德市人民法院</w:t>
            </w:r>
            <w:r>
              <w:rPr>
                <w:rFonts w:hint="eastAsia" w:asciiTheme="majorEastAsia" w:hAnsiTheme="majorEastAsia" w:eastAsiaTheme="majorEastAsia" w:cstheme="majorEastAsia"/>
                <w:color w:val="auto"/>
                <w:sz w:val="24"/>
                <w:szCs w:val="24"/>
                <w:highlight w:val="none"/>
              </w:rPr>
              <w:t>人民法院起诉</w:t>
            </w:r>
          </w:p>
        </w:tc>
      </w:tr>
      <w:tr w14:paraId="0187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0E171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0CDA030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具有知识产权的计算机软件等货物的知识产权归属：</w:t>
            </w:r>
            <w:r>
              <w:rPr>
                <w:rFonts w:hint="eastAsia" w:asciiTheme="majorEastAsia" w:hAnsiTheme="majorEastAsia" w:eastAsiaTheme="majorEastAsia" w:cstheme="majorEastAsia"/>
                <w:b/>
                <w:bCs/>
                <w:color w:val="auto"/>
                <w:sz w:val="24"/>
                <w:szCs w:val="24"/>
                <w:highlight w:val="none"/>
                <w:lang w:val="en-US" w:eastAsia="zh-CN"/>
              </w:rPr>
              <w:t>/</w:t>
            </w:r>
          </w:p>
        </w:tc>
      </w:tr>
      <w:tr w14:paraId="4AB2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7D06C2">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4.1</w:t>
            </w:r>
          </w:p>
        </w:tc>
        <w:tc>
          <w:tcPr>
            <w:tcW w:w="4534" w:type="pct"/>
            <w:vAlign w:val="center"/>
          </w:tcPr>
          <w:p w14:paraId="2FA35A18">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334C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FAF93">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2DA680C2">
            <w:pPr>
              <w:spacing w:line="360" w:lineRule="auto"/>
              <w:ind w:left="-420" w:leftChars="-200" w:right="-420" w:rightChars="-20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装运货物的要求和通知：</w:t>
            </w:r>
            <w:r>
              <w:rPr>
                <w:rFonts w:hint="eastAsia" w:asciiTheme="majorEastAsia" w:hAnsiTheme="majorEastAsia" w:eastAsiaTheme="majorEastAsia" w:cstheme="majorEastAsia"/>
                <w:b/>
                <w:bCs/>
                <w:color w:val="auto"/>
                <w:sz w:val="24"/>
                <w:szCs w:val="24"/>
                <w:highlight w:val="none"/>
              </w:rPr>
              <w:t>按乙方投标方案中进度要求。</w:t>
            </w:r>
          </w:p>
        </w:tc>
      </w:tr>
      <w:tr w14:paraId="2378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6FE0C9C0">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8</w:t>
            </w:r>
          </w:p>
        </w:tc>
        <w:tc>
          <w:tcPr>
            <w:tcW w:w="4534" w:type="pct"/>
            <w:vAlign w:val="center"/>
          </w:tcPr>
          <w:p w14:paraId="7BBB3ED6">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货物或者在途货物或者交付给第一承运人后的货物毁损、灭失的风险负担</w:t>
            </w:r>
          </w:p>
          <w:p w14:paraId="37E66022">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都有</w:t>
            </w:r>
            <w:r>
              <w:rPr>
                <w:rFonts w:hint="eastAsia" w:asciiTheme="majorEastAsia" w:hAnsiTheme="majorEastAsia" w:eastAsiaTheme="majorEastAsia" w:cstheme="majorEastAsia"/>
                <w:b/>
                <w:bCs/>
                <w:color w:val="auto"/>
                <w:sz w:val="24"/>
                <w:szCs w:val="24"/>
                <w:highlight w:val="none"/>
                <w:u w:val="single"/>
              </w:rPr>
              <w:t>乙方自行负责</w:t>
            </w:r>
            <w:r>
              <w:rPr>
                <w:rFonts w:hint="eastAsia" w:asciiTheme="majorEastAsia" w:hAnsiTheme="majorEastAsia" w:eastAsiaTheme="majorEastAsia" w:cstheme="majorEastAsia"/>
                <w:color w:val="auto"/>
                <w:sz w:val="24"/>
                <w:szCs w:val="24"/>
                <w:highlight w:val="none"/>
              </w:rPr>
              <w:t>。</w:t>
            </w:r>
          </w:p>
        </w:tc>
      </w:tr>
      <w:tr w14:paraId="06B0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2828A9">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1D866798">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因不可抗力致使合同有变更必要的，双方当事人应在</w:t>
            </w:r>
            <w:r>
              <w:rPr>
                <w:rFonts w:hint="eastAsia" w:asciiTheme="majorEastAsia" w:hAnsiTheme="majorEastAsia" w:eastAsiaTheme="majorEastAsia" w:cstheme="majorEastAsia"/>
                <w:b/>
                <w:i/>
                <w:color w:val="auto"/>
                <w:sz w:val="24"/>
                <w:szCs w:val="24"/>
                <w:highlight w:val="none"/>
                <w:u w:val="single"/>
              </w:rPr>
              <w:t>30日</w:t>
            </w:r>
            <w:r>
              <w:rPr>
                <w:rFonts w:hint="eastAsia" w:asciiTheme="majorEastAsia" w:hAnsiTheme="majorEastAsia" w:eastAsiaTheme="majorEastAsia" w:cstheme="majorEastAsia"/>
                <w:color w:val="auto"/>
                <w:sz w:val="24"/>
                <w:szCs w:val="24"/>
                <w:highlight w:val="none"/>
              </w:rPr>
              <w:t>内以书面形式变更合同</w:t>
            </w:r>
          </w:p>
        </w:tc>
      </w:tr>
      <w:tr w14:paraId="6D27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9C8C90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12.4</w:t>
            </w:r>
            <w:r>
              <w:rPr>
                <w:rFonts w:hint="eastAsia" w:asciiTheme="majorEastAsia" w:hAnsiTheme="majorEastAsia" w:eastAsiaTheme="majorEastAsia" w:cstheme="majorEastAsia"/>
                <w:color w:val="auto"/>
                <w:sz w:val="24"/>
                <w:szCs w:val="24"/>
                <w:highlight w:val="none"/>
              </w:rPr>
              <w:t xml:space="preserve"> </w:t>
            </w:r>
          </w:p>
        </w:tc>
        <w:tc>
          <w:tcPr>
            <w:tcW w:w="4534" w:type="pct"/>
          </w:tcPr>
          <w:p w14:paraId="2972FC53">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受不可抗力影响的一方在不可抗力发生后，应在</w:t>
            </w:r>
            <w:r>
              <w:rPr>
                <w:rFonts w:hint="eastAsia" w:asciiTheme="majorEastAsia" w:hAnsiTheme="majorEastAsia" w:eastAsiaTheme="majorEastAsia" w:cstheme="majorEastAsia"/>
                <w:b/>
                <w:i/>
                <w:color w:val="auto"/>
                <w:sz w:val="24"/>
                <w:szCs w:val="24"/>
                <w:highlight w:val="none"/>
                <w:u w:val="single"/>
              </w:rPr>
              <w:t>7日</w:t>
            </w:r>
            <w:r>
              <w:rPr>
                <w:rFonts w:hint="eastAsia" w:asciiTheme="majorEastAsia" w:hAnsiTheme="majorEastAsia" w:eastAsiaTheme="majorEastAsia" w:cstheme="majorEastAsia"/>
                <w:color w:val="auto"/>
                <w:sz w:val="24"/>
                <w:szCs w:val="24"/>
                <w:highlight w:val="none"/>
              </w:rPr>
              <w:t>内以书面形式通知对方当事人，并在</w:t>
            </w:r>
            <w:r>
              <w:rPr>
                <w:rFonts w:hint="eastAsia" w:asciiTheme="majorEastAsia" w:hAnsiTheme="majorEastAsia" w:eastAsiaTheme="majorEastAsia" w:cstheme="majorEastAsia"/>
                <w:b/>
                <w:i/>
                <w:color w:val="auto"/>
                <w:sz w:val="24"/>
                <w:szCs w:val="24"/>
                <w:highlight w:val="none"/>
                <w:u w:val="single"/>
              </w:rPr>
              <w:t>14日</w:t>
            </w:r>
            <w:r>
              <w:rPr>
                <w:rFonts w:hint="eastAsia" w:asciiTheme="majorEastAsia" w:hAnsiTheme="majorEastAsia" w:eastAsiaTheme="majorEastAsia" w:cstheme="majorEastAsia"/>
                <w:color w:val="auto"/>
                <w:sz w:val="24"/>
                <w:szCs w:val="24"/>
                <w:highlight w:val="none"/>
              </w:rPr>
              <w:t>内，将有关部门出具的证明文件送达对方当事人。</w:t>
            </w:r>
          </w:p>
        </w:tc>
      </w:tr>
      <w:tr w14:paraId="53EE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C871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6CA2164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货物交付前，乙方应对货物的质量、数量等方面进行详细、全面的检验，并向甲方出具证明货物符合合同约定的文件；货物交付时，乙方在</w:t>
            </w:r>
            <w:r>
              <w:rPr>
                <w:rFonts w:hint="eastAsia" w:asciiTheme="majorEastAsia" w:hAnsiTheme="majorEastAsia" w:eastAsiaTheme="majorEastAsia" w:cstheme="majorEastAsia"/>
                <w:b/>
                <w:bCs/>
                <w:color w:val="auto"/>
                <w:sz w:val="24"/>
                <w:szCs w:val="24"/>
                <w:highlight w:val="none"/>
                <w:u w:val="single"/>
              </w:rPr>
              <w:t>货物安装调试完成3日内</w:t>
            </w:r>
            <w:r>
              <w:rPr>
                <w:rFonts w:hint="eastAsia" w:asciiTheme="majorEastAsia" w:hAnsiTheme="majorEastAsia" w:eastAsiaTheme="majorEastAsia" w:cstheme="majorEastAsia"/>
                <w:color w:val="auto"/>
                <w:sz w:val="24"/>
                <w:szCs w:val="24"/>
                <w:highlight w:val="none"/>
              </w:rPr>
              <w:t>组织验收，并可依法邀请相关方参加，验收应出具验收书。</w:t>
            </w:r>
          </w:p>
        </w:tc>
      </w:tr>
      <w:tr w14:paraId="464A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354A3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2.16.</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666D719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检验和验收标准、程序等具体内容：1、乙方应提供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的有效检验材料，经采购人认可后，与合同的技术指标一起作为验收标准。甲方对</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验收合格后，出具验收报告并在《建德市政府采购物品验收反馈表》上签署意见并加盖单位公章。验收中发现</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达不到验收标准或合同规定的技术指标，乙方必须更换，并负担由此给甲方造成的损失，直到验收合格为止。</w:t>
            </w:r>
          </w:p>
          <w:p w14:paraId="3C17B875">
            <w:pPr>
              <w:spacing w:line="24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2、乙方应于投标书中提供</w:t>
            </w:r>
            <w:r>
              <w:rPr>
                <w:rFonts w:hint="eastAsia" w:asciiTheme="majorEastAsia" w:hAnsiTheme="majorEastAsia" w:eastAsiaTheme="majorEastAsia" w:cstheme="majorEastAsia"/>
                <w:color w:val="auto"/>
                <w:sz w:val="24"/>
                <w:szCs w:val="24"/>
                <w:highlight w:val="none"/>
                <w:lang w:eastAsia="zh-CN"/>
              </w:rPr>
              <w:t>产品</w:t>
            </w:r>
            <w:r>
              <w:rPr>
                <w:rFonts w:hint="eastAsia" w:asciiTheme="majorEastAsia" w:hAnsiTheme="majorEastAsia" w:eastAsiaTheme="majorEastAsia" w:cstheme="majorEastAsia"/>
                <w:color w:val="auto"/>
                <w:sz w:val="24"/>
                <w:szCs w:val="24"/>
                <w:highlight w:val="none"/>
              </w:rPr>
              <w:t>的验收标准和检测办法，并在验收中提供甲方认可的相应检测手段，验收标准应符合中国有关的国家、地方、行业的标准，如若中标，经甲方确认后作为验收的依据。</w:t>
            </w:r>
          </w:p>
        </w:tc>
      </w:tr>
      <w:tr w14:paraId="324D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ECF6AA">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20</w:t>
            </w:r>
          </w:p>
        </w:tc>
        <w:tc>
          <w:tcPr>
            <w:tcW w:w="4534" w:type="pct"/>
            <w:vAlign w:val="center"/>
          </w:tcPr>
          <w:p w14:paraId="7B441369">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合同份数：</w:t>
            </w:r>
            <w:r>
              <w:rPr>
                <w:rFonts w:hint="eastAsia" w:asciiTheme="majorEastAsia" w:hAnsiTheme="majorEastAsia" w:eastAsiaTheme="majorEastAsia" w:cstheme="majorEastAsia"/>
                <w:color w:val="auto"/>
                <w:kern w:val="0"/>
                <w:sz w:val="24"/>
                <w:szCs w:val="24"/>
                <w:highlight w:val="none"/>
              </w:rPr>
              <w:t>本合同壹式陆份，甲、乙双方各执贰份，见证单位壹份，监管部门壹份。</w:t>
            </w:r>
          </w:p>
        </w:tc>
      </w:tr>
    </w:tbl>
    <w:p w14:paraId="25BAEE16">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p>
    <w:p w14:paraId="0A39CD66">
      <w:pPr>
        <w:spacing w:line="360" w:lineRule="auto"/>
        <w:ind w:left="-420" w:leftChars="-200" w:right="-420" w:rightChars="-200"/>
        <w:rPr>
          <w:rFonts w:hint="eastAsia" w:asciiTheme="majorEastAsia" w:hAnsiTheme="majorEastAsia" w:eastAsiaTheme="majorEastAsia" w:cstheme="majorEastAsia"/>
          <w:color w:val="auto"/>
          <w:sz w:val="24"/>
          <w:highlight w:val="none"/>
        </w:rPr>
      </w:pPr>
    </w:p>
    <w:p w14:paraId="444A157A">
      <w:pPr>
        <w:pStyle w:val="3"/>
        <w:rPr>
          <w:rFonts w:hint="eastAsia" w:asciiTheme="majorEastAsia" w:hAnsiTheme="majorEastAsia" w:eastAsiaTheme="majorEastAsia" w:cstheme="majorEastAsia"/>
          <w:color w:val="auto"/>
          <w:highlight w:val="none"/>
        </w:rPr>
      </w:pPr>
    </w:p>
    <w:p w14:paraId="3DB07422">
      <w:pPr>
        <w:rPr>
          <w:rFonts w:hint="eastAsia" w:asciiTheme="majorEastAsia" w:hAnsiTheme="majorEastAsia" w:eastAsiaTheme="majorEastAsia" w:cstheme="majorEastAsia"/>
          <w:color w:val="auto"/>
          <w:highlight w:val="none"/>
        </w:rPr>
      </w:pPr>
    </w:p>
    <w:p w14:paraId="0540487A">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340BA6C6">
      <w:pPr>
        <w:pStyle w:val="2"/>
        <w:rPr>
          <w:rFonts w:hint="eastAsia"/>
          <w:color w:val="auto"/>
          <w:highlight w:val="none"/>
        </w:rPr>
      </w:pPr>
    </w:p>
    <w:p w14:paraId="422CDE7B">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45EF9D68">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p>
    <w:p w14:paraId="06F0E174">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p>
    <w:p w14:paraId="6079CEC6">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405"/>
      <w:r>
        <w:rPr>
          <w:rFonts w:hint="eastAsia" w:asciiTheme="majorEastAsia" w:hAnsiTheme="majorEastAsia" w:eastAsiaTheme="majorEastAsia" w:cstheme="majorEastAsia"/>
          <w:b/>
          <w:color w:val="auto"/>
          <w:sz w:val="36"/>
          <w:szCs w:val="20"/>
          <w:highlight w:val="none"/>
        </w:rPr>
        <w:t xml:space="preserve"> </w:t>
      </w:r>
      <w:bookmarkEnd w:id="406"/>
      <w:r>
        <w:rPr>
          <w:rFonts w:hint="eastAsia" w:asciiTheme="majorEastAsia" w:hAnsiTheme="majorEastAsia" w:eastAsiaTheme="majorEastAsia" w:cstheme="majorEastAsia"/>
          <w:b/>
          <w:color w:val="auto"/>
          <w:sz w:val="36"/>
          <w:szCs w:val="20"/>
          <w:highlight w:val="none"/>
        </w:rPr>
        <w:t>应提交的有关格式范例</w:t>
      </w:r>
    </w:p>
    <w:p w14:paraId="2A938994">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5D90F63">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3ED64ECA">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0DB2B88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5C570D5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58E29D6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6470164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（3）落实政府采购政策需满足的资格要求………………………………（页码）</w:t>
      </w:r>
    </w:p>
    <w:p w14:paraId="23EBA89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5B03FBA0">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7FA5DB6D">
      <w:pPr>
        <w:spacing w:line="360" w:lineRule="auto"/>
        <w:ind w:firstLine="480" w:firstLineChars="200"/>
        <w:rPr>
          <w:rFonts w:hint="eastAsia" w:asciiTheme="majorEastAsia" w:hAnsiTheme="majorEastAsia" w:eastAsiaTheme="majorEastAsia" w:cstheme="majorEastAsia"/>
          <w:color w:val="auto"/>
          <w:sz w:val="24"/>
          <w:highlight w:val="none"/>
        </w:rPr>
      </w:pPr>
    </w:p>
    <w:p w14:paraId="4EF3C4AC">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664A7588">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sz w:val="24"/>
          <w:highlight w:val="none"/>
        </w:rPr>
        <w:t>：</w:t>
      </w:r>
    </w:p>
    <w:p w14:paraId="267D459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】政府采购活动，郑重承诺：</w:t>
      </w:r>
    </w:p>
    <w:p w14:paraId="0D4B5694">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4323FE5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3FC01D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3F197BA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016133C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2FB80C5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12E1B94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3CF5CFF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w:t>
      </w:r>
      <w:r>
        <w:rPr>
          <w:rFonts w:hint="eastAsia" w:asciiTheme="majorEastAsia" w:hAnsiTheme="majorEastAsia" w:eastAsiaTheme="majorEastAsia" w:cstheme="majorEastAsia"/>
          <w:color w:val="auto"/>
          <w:sz w:val="24"/>
          <w:highlight w:val="none"/>
          <w:lang w:eastAsia="zh-CN"/>
        </w:rPr>
        <w:t>重大税收违法案件当事人名单</w:t>
      </w:r>
      <w:r>
        <w:rPr>
          <w:rFonts w:hint="eastAsia" w:asciiTheme="majorEastAsia" w:hAnsiTheme="majorEastAsia" w:eastAsiaTheme="majorEastAsia" w:cstheme="majorEastAsia"/>
          <w:color w:val="auto"/>
          <w:sz w:val="24"/>
          <w:highlight w:val="none"/>
        </w:rPr>
        <w:t>、政府采购严重违法失信行为记录名单。</w:t>
      </w:r>
    </w:p>
    <w:p w14:paraId="1F2A9A15">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0CACCC2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268D4F7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07866E9A">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64F2F5E9">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7B3E1A3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3CE06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0C18DF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35047">
      <w:pPr>
        <w:rPr>
          <w:rFonts w:hint="eastAsia" w:asciiTheme="majorEastAsia" w:hAnsiTheme="majorEastAsia" w:eastAsiaTheme="majorEastAsia" w:cstheme="majorEastAsia"/>
          <w:color w:val="auto"/>
          <w:highlight w:val="none"/>
        </w:rPr>
      </w:pPr>
    </w:p>
    <w:p w14:paraId="5C4A5094">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BE8A4C9">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7CE66B">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A5B84A2">
      <w:pPr>
        <w:widowControl/>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5807085A">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7EEEAA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40C971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595009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2985117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60731123">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.专门面向中小企业，货物全部由符合政策要求的中小企业（或小微企业）制造的，提供相应的中小企业声明函（附件7）。 </w:t>
      </w:r>
    </w:p>
    <w:p w14:paraId="25C9CC49">
      <w:pPr>
        <w:widowControl/>
        <w:spacing w:line="360" w:lineRule="auto"/>
        <w:ind w:firstLine="480"/>
        <w:jc w:val="left"/>
        <w:rPr>
          <w:rFonts w:hint="eastAsia" w:asciiTheme="majorEastAsia" w:hAnsiTheme="majorEastAsia" w:eastAsiaTheme="majorEastAsia" w:cstheme="majorEastAsia"/>
          <w:color w:val="auto"/>
          <w:sz w:val="24"/>
          <w:highlight w:val="none"/>
        </w:rPr>
      </w:pPr>
    </w:p>
    <w:p w14:paraId="141E10B2">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34B4C50C">
      <w:pP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068EC9BC">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350E3B30">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1F13CBAA">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1E4B244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3CB36B4F">
      <w:pPr>
        <w:rPr>
          <w:rFonts w:hint="eastAsia" w:asciiTheme="majorEastAsia" w:hAnsiTheme="majorEastAsia" w:eastAsiaTheme="majorEastAsia" w:cstheme="majorEastAsia"/>
          <w:color w:val="auto"/>
          <w:highlight w:val="none"/>
        </w:rPr>
      </w:pPr>
    </w:p>
    <w:p w14:paraId="2A19BDE8">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19DDED2F">
      <w:pPr>
        <w:spacing w:line="360" w:lineRule="auto"/>
        <w:ind w:right="420"/>
        <w:jc w:val="center"/>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0E18F908">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546E9C6E">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07CE53E1">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0C8D82F7">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419E274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14:paraId="559FCE02">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46C0387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5773BBD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A839E32">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2CDD0F0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A6BA33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0FECD8E">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30F57A7">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0B05E93A">
      <w:pPr>
        <w:rPr>
          <w:rFonts w:hint="eastAsia" w:asciiTheme="majorEastAsia" w:hAnsiTheme="majorEastAsia" w:eastAsiaTheme="majorEastAsia" w:cstheme="majorEastAsia"/>
          <w:color w:val="auto"/>
          <w:highlight w:val="none"/>
        </w:rPr>
      </w:pPr>
    </w:p>
    <w:p w14:paraId="2570D808">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1A3F8396">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7DCBC549">
      <w:pPr>
        <w:pStyle w:val="3"/>
        <w:rPr>
          <w:rFonts w:hint="eastAsia" w:asciiTheme="majorEastAsia" w:hAnsiTheme="majorEastAsia" w:eastAsiaTheme="majorEastAsia" w:cstheme="majorEastAsia"/>
          <w:color w:val="auto"/>
          <w:highlight w:val="none"/>
          <w:lang w:val="en-US"/>
        </w:rPr>
      </w:pPr>
    </w:p>
    <w:p w14:paraId="01EFA359">
      <w:pPr>
        <w:rPr>
          <w:rFonts w:hint="eastAsia" w:asciiTheme="majorEastAsia" w:hAnsiTheme="majorEastAsia" w:eastAsiaTheme="majorEastAsia" w:cstheme="majorEastAsia"/>
          <w:color w:val="auto"/>
          <w:highlight w:val="none"/>
        </w:rPr>
      </w:pPr>
    </w:p>
    <w:p w14:paraId="50DDB9FF">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5D87847">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2FE11EA5">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36F8B303">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5CDA0D74">
      <w:pPr>
        <w:snapToGrid w:val="0"/>
        <w:spacing w:line="360" w:lineRule="auto"/>
        <w:ind w:firstLine="3855" w:firstLineChars="1200"/>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0E8123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sz w:val="24"/>
          <w:highlight w:val="none"/>
        </w:rPr>
        <w:t>：</w:t>
      </w:r>
    </w:p>
    <w:p w14:paraId="45BB72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】招标的有关活动，并对此项目进行投标。为此：</w:t>
      </w:r>
    </w:p>
    <w:p w14:paraId="032FCF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57A4FD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03BA29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67604C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010417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联合协议（如果有)；</w:t>
      </w:r>
    </w:p>
    <w:p w14:paraId="03EBA2D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中小企业声明函</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w:t>
      </w:r>
    </w:p>
    <w:p w14:paraId="216B33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51B909B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52776C0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777693B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5CD39E1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40AFDD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03AE29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18E8F8E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6169D89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01FBD0C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20D6C21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2D33D5E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14:paraId="03D35ED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14:paraId="1DC7F0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1AAFA23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26A6317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1B496CE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2C0667C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0A757D0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02B7370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20937E7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5EDA4BE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hint="eastAsia" w:asciiTheme="majorEastAsia" w:hAnsiTheme="majorEastAsia" w:eastAsiaTheme="majorEastAsia" w:cstheme="majorEastAsia"/>
          <w:color w:val="auto"/>
          <w:kern w:val="0"/>
          <w:sz w:val="24"/>
          <w:highlight w:val="none"/>
          <w:u w:val="single"/>
        </w:rPr>
      </w:pPr>
    </w:p>
    <w:p w14:paraId="6CABA507">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10F5D30">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0B993E1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650DB1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p>
    <w:p w14:paraId="0803804D">
      <w:pPr>
        <w:snapToGrid w:val="0"/>
        <w:spacing w:line="360" w:lineRule="auto"/>
        <w:jc w:val="both"/>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4B14BD9F">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0975A55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29360FD2">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4948E76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08CA4758">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3676BAEF">
      <w:pPr>
        <w:snapToGrid w:val="0"/>
        <w:spacing w:line="360" w:lineRule="auto"/>
        <w:rPr>
          <w:rFonts w:hint="eastAsia" w:asciiTheme="majorEastAsia" w:hAnsiTheme="majorEastAsia" w:eastAsiaTheme="majorEastAsia" w:cstheme="majorEastAsia"/>
          <w:color w:val="auto"/>
          <w:sz w:val="24"/>
          <w:highlight w:val="none"/>
        </w:rPr>
      </w:pPr>
    </w:p>
    <w:p w14:paraId="0C6074F9">
      <w:pPr>
        <w:snapToGrid w:val="0"/>
        <w:spacing w:line="360" w:lineRule="auto"/>
        <w:rPr>
          <w:rFonts w:hint="eastAsia" w:asciiTheme="majorEastAsia" w:hAnsiTheme="majorEastAsia" w:eastAsiaTheme="majorEastAsia" w:cstheme="majorEastAsia"/>
          <w:color w:val="auto"/>
          <w:sz w:val="24"/>
          <w:highlight w:val="none"/>
        </w:rPr>
      </w:pPr>
    </w:p>
    <w:p w14:paraId="1C7FFC05">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07B455BD">
      <w:pPr>
        <w:pStyle w:val="3"/>
        <w:rPr>
          <w:rFonts w:hint="eastAsia" w:asciiTheme="majorEastAsia" w:hAnsiTheme="majorEastAsia" w:eastAsiaTheme="majorEastAsia" w:cstheme="majorEastAsia"/>
          <w:color w:val="auto"/>
          <w:highlight w:val="none"/>
        </w:rPr>
      </w:pPr>
    </w:p>
    <w:p w14:paraId="4073F7FD">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6E44D4E4">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政政府采购投标的一切事项，其法律后果由我方承担。</w:t>
      </w:r>
    </w:p>
    <w:p w14:paraId="13A415F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1BF5F183">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2ED8DDD9">
      <w:pPr>
        <w:jc w:val="center"/>
        <w:rPr>
          <w:rFonts w:hint="eastAsia" w:asciiTheme="majorEastAsia" w:hAnsiTheme="majorEastAsia" w:eastAsiaTheme="majorEastAsia" w:cstheme="majorEastAsia"/>
          <w:b/>
          <w:color w:val="auto"/>
          <w:kern w:val="0"/>
          <w:sz w:val="32"/>
          <w:szCs w:val="32"/>
          <w:highlight w:val="none"/>
        </w:rPr>
      </w:pPr>
    </w:p>
    <w:p w14:paraId="36B1191C">
      <w:pPr>
        <w:jc w:val="center"/>
        <w:rPr>
          <w:rFonts w:hint="eastAsia" w:asciiTheme="majorEastAsia" w:hAnsiTheme="majorEastAsia" w:eastAsiaTheme="majorEastAsia" w:cstheme="majorEastAsia"/>
          <w:b/>
          <w:color w:val="auto"/>
          <w:kern w:val="0"/>
          <w:sz w:val="32"/>
          <w:szCs w:val="32"/>
          <w:highlight w:val="none"/>
        </w:rPr>
      </w:pPr>
    </w:p>
    <w:p w14:paraId="30223BC1">
      <w:pPr>
        <w:jc w:val="center"/>
        <w:rPr>
          <w:rFonts w:hint="eastAsia" w:asciiTheme="majorEastAsia" w:hAnsiTheme="majorEastAsia" w:eastAsiaTheme="majorEastAsia" w:cstheme="majorEastAsia"/>
          <w:b/>
          <w:color w:val="auto"/>
          <w:kern w:val="0"/>
          <w:sz w:val="32"/>
          <w:szCs w:val="32"/>
          <w:highlight w:val="none"/>
        </w:rPr>
      </w:pPr>
    </w:p>
    <w:p w14:paraId="26D31FED">
      <w:pPr>
        <w:rPr>
          <w:rFonts w:hint="eastAsia" w:asciiTheme="majorEastAsia" w:hAnsiTheme="majorEastAsia" w:eastAsiaTheme="majorEastAsia" w:cstheme="majorEastAsia"/>
          <w:color w:val="auto"/>
          <w:highlight w:val="none"/>
        </w:rPr>
      </w:pPr>
    </w:p>
    <w:p w14:paraId="54076415">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92FAD2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C253E8">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41974B40">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6381C62">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7CB47D7E">
      <w:pPr>
        <w:pStyle w:val="149"/>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5C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CE92CA">
            <w:pPr>
              <w:pStyle w:val="149"/>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55EAA006">
            <w:pPr>
              <w:pStyle w:val="149"/>
              <w:adjustRightInd w:val="0"/>
              <w:spacing w:line="360" w:lineRule="auto"/>
              <w:rPr>
                <w:rFonts w:hint="eastAsia" w:asciiTheme="majorEastAsia" w:hAnsiTheme="majorEastAsia" w:eastAsiaTheme="majorEastAsia" w:cstheme="majorEastAsia"/>
                <w:bCs/>
                <w:color w:val="auto"/>
                <w:sz w:val="24"/>
                <w:highlight w:val="none"/>
              </w:rPr>
            </w:pPr>
          </w:p>
        </w:tc>
      </w:tr>
    </w:tbl>
    <w:p w14:paraId="0C79CCF1">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968464B">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70EB2C5B">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58024874">
      <w:pPr>
        <w:jc w:val="center"/>
        <w:rPr>
          <w:rFonts w:hint="eastAsia" w:asciiTheme="majorEastAsia" w:hAnsiTheme="majorEastAsia" w:eastAsiaTheme="majorEastAsia" w:cstheme="majorEastAsia"/>
          <w:b/>
          <w:color w:val="auto"/>
          <w:kern w:val="0"/>
          <w:sz w:val="32"/>
          <w:szCs w:val="32"/>
          <w:highlight w:val="none"/>
        </w:rPr>
      </w:pPr>
    </w:p>
    <w:p w14:paraId="708845AA">
      <w:pPr>
        <w:jc w:val="center"/>
        <w:rPr>
          <w:rFonts w:hint="eastAsia" w:asciiTheme="majorEastAsia" w:hAnsiTheme="majorEastAsia" w:eastAsiaTheme="majorEastAsia" w:cstheme="majorEastAsia"/>
          <w:b/>
          <w:color w:val="auto"/>
          <w:kern w:val="0"/>
          <w:sz w:val="32"/>
          <w:szCs w:val="32"/>
          <w:highlight w:val="none"/>
        </w:rPr>
      </w:pPr>
    </w:p>
    <w:p w14:paraId="0EEB22B3">
      <w:pPr>
        <w:jc w:val="center"/>
        <w:rPr>
          <w:rFonts w:hint="eastAsia" w:asciiTheme="majorEastAsia" w:hAnsiTheme="majorEastAsia" w:eastAsiaTheme="majorEastAsia" w:cstheme="majorEastAsia"/>
          <w:b/>
          <w:color w:val="auto"/>
          <w:kern w:val="0"/>
          <w:sz w:val="32"/>
          <w:szCs w:val="32"/>
          <w:highlight w:val="none"/>
        </w:rPr>
      </w:pPr>
    </w:p>
    <w:p w14:paraId="4B8BB95D">
      <w:pPr>
        <w:jc w:val="center"/>
        <w:rPr>
          <w:rFonts w:hint="eastAsia" w:asciiTheme="majorEastAsia" w:hAnsiTheme="majorEastAsia" w:eastAsiaTheme="majorEastAsia" w:cstheme="majorEastAsia"/>
          <w:b/>
          <w:color w:val="auto"/>
          <w:kern w:val="0"/>
          <w:sz w:val="32"/>
          <w:szCs w:val="32"/>
          <w:highlight w:val="none"/>
        </w:rPr>
      </w:pPr>
    </w:p>
    <w:p w14:paraId="3DD758CB">
      <w:pPr>
        <w:jc w:val="center"/>
        <w:rPr>
          <w:rFonts w:hint="eastAsia" w:asciiTheme="majorEastAsia" w:hAnsiTheme="majorEastAsia" w:eastAsiaTheme="majorEastAsia" w:cstheme="majorEastAsia"/>
          <w:b/>
          <w:color w:val="auto"/>
          <w:kern w:val="0"/>
          <w:sz w:val="32"/>
          <w:szCs w:val="32"/>
          <w:highlight w:val="none"/>
        </w:rPr>
      </w:pPr>
    </w:p>
    <w:p w14:paraId="083249F9">
      <w:pPr>
        <w:jc w:val="center"/>
        <w:rPr>
          <w:rFonts w:hint="eastAsia" w:asciiTheme="majorEastAsia" w:hAnsiTheme="majorEastAsia" w:eastAsiaTheme="majorEastAsia" w:cstheme="majorEastAsia"/>
          <w:b/>
          <w:color w:val="auto"/>
          <w:kern w:val="0"/>
          <w:sz w:val="32"/>
          <w:szCs w:val="32"/>
          <w:highlight w:val="none"/>
        </w:rPr>
      </w:pPr>
    </w:p>
    <w:p w14:paraId="3D7EE724">
      <w:pPr>
        <w:jc w:val="center"/>
        <w:rPr>
          <w:rFonts w:hint="eastAsia" w:asciiTheme="majorEastAsia" w:hAnsiTheme="majorEastAsia" w:eastAsiaTheme="majorEastAsia" w:cstheme="majorEastAsia"/>
          <w:b/>
          <w:color w:val="auto"/>
          <w:kern w:val="0"/>
          <w:sz w:val="32"/>
          <w:szCs w:val="32"/>
          <w:highlight w:val="none"/>
        </w:rPr>
      </w:pPr>
    </w:p>
    <w:p w14:paraId="33AA8146">
      <w:pPr>
        <w:jc w:val="center"/>
        <w:rPr>
          <w:rFonts w:hint="eastAsia" w:asciiTheme="majorEastAsia" w:hAnsiTheme="majorEastAsia" w:eastAsiaTheme="majorEastAsia" w:cstheme="majorEastAsia"/>
          <w:b/>
          <w:color w:val="auto"/>
          <w:kern w:val="0"/>
          <w:sz w:val="32"/>
          <w:szCs w:val="32"/>
          <w:highlight w:val="none"/>
        </w:rPr>
      </w:pPr>
    </w:p>
    <w:p w14:paraId="52492FF1">
      <w:pPr>
        <w:jc w:val="center"/>
        <w:rPr>
          <w:rFonts w:hint="eastAsia" w:asciiTheme="majorEastAsia" w:hAnsiTheme="majorEastAsia" w:eastAsiaTheme="majorEastAsia" w:cstheme="majorEastAsia"/>
          <w:b/>
          <w:color w:val="auto"/>
          <w:kern w:val="0"/>
          <w:sz w:val="32"/>
          <w:szCs w:val="32"/>
          <w:highlight w:val="none"/>
        </w:rPr>
      </w:pPr>
    </w:p>
    <w:p w14:paraId="4B10AD72">
      <w:pPr>
        <w:jc w:val="center"/>
        <w:rPr>
          <w:rFonts w:hint="eastAsia" w:asciiTheme="majorEastAsia" w:hAnsiTheme="majorEastAsia" w:eastAsiaTheme="majorEastAsia" w:cstheme="majorEastAsia"/>
          <w:b/>
          <w:color w:val="auto"/>
          <w:kern w:val="0"/>
          <w:sz w:val="32"/>
          <w:szCs w:val="32"/>
          <w:highlight w:val="none"/>
        </w:rPr>
      </w:pPr>
    </w:p>
    <w:p w14:paraId="13DC99FD">
      <w:pP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49844E1">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1DD0F97C">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bookmarkStart w:id="556" w:name="_Hlk101169080"/>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bookmarkEnd w:id="556"/>
    <w:p w14:paraId="53486D20">
      <w:pPr>
        <w:snapToGrid w:val="0"/>
        <w:spacing w:line="360" w:lineRule="auto"/>
        <w:rPr>
          <w:rFonts w:hint="eastAsia" w:asciiTheme="majorEastAsia" w:hAnsiTheme="majorEastAsia" w:eastAsiaTheme="majorEastAsia" w:cstheme="majorEastAsia"/>
          <w:color w:val="auto"/>
          <w:kern w:val="0"/>
          <w:sz w:val="24"/>
          <w:highlight w:val="none"/>
        </w:rPr>
      </w:pPr>
    </w:p>
    <w:p w14:paraId="3E152845">
      <w:pPr>
        <w:jc w:val="center"/>
        <w:rPr>
          <w:rFonts w:hint="eastAsia" w:asciiTheme="majorEastAsia" w:hAnsiTheme="majorEastAsia" w:eastAsiaTheme="majorEastAsia" w:cstheme="majorEastAsia"/>
          <w:b/>
          <w:color w:val="auto"/>
          <w:kern w:val="0"/>
          <w:sz w:val="32"/>
          <w:szCs w:val="32"/>
          <w:highlight w:val="none"/>
        </w:rPr>
      </w:pPr>
    </w:p>
    <w:p w14:paraId="5BEB4EE1">
      <w:pPr>
        <w:pStyle w:val="3"/>
        <w:rPr>
          <w:rFonts w:hint="eastAsia" w:asciiTheme="majorEastAsia" w:hAnsiTheme="majorEastAsia" w:eastAsiaTheme="majorEastAsia" w:cstheme="majorEastAsia"/>
          <w:color w:val="auto"/>
          <w:highlight w:val="none"/>
          <w:lang w:val="en-US"/>
        </w:rPr>
      </w:pPr>
    </w:p>
    <w:p w14:paraId="023A80E6">
      <w:pPr>
        <w:rPr>
          <w:rFonts w:hint="eastAsia" w:asciiTheme="majorEastAsia" w:hAnsiTheme="majorEastAsia" w:eastAsiaTheme="majorEastAsia" w:cstheme="majorEastAsia"/>
          <w:color w:val="auto"/>
          <w:highlight w:val="none"/>
        </w:rPr>
      </w:pPr>
    </w:p>
    <w:p w14:paraId="71F60FA9">
      <w:pPr>
        <w:pStyle w:val="3"/>
        <w:rPr>
          <w:rFonts w:hint="eastAsia" w:asciiTheme="majorEastAsia" w:hAnsiTheme="majorEastAsia" w:eastAsiaTheme="majorEastAsia" w:cstheme="majorEastAsia"/>
          <w:color w:val="auto"/>
          <w:highlight w:val="none"/>
          <w:lang w:val="en-US"/>
        </w:rPr>
      </w:pPr>
    </w:p>
    <w:p w14:paraId="31A5904D">
      <w:pPr>
        <w:jc w:val="center"/>
        <w:rPr>
          <w:rFonts w:hint="eastAsia" w:asciiTheme="majorEastAsia" w:hAnsiTheme="majorEastAsia" w:eastAsiaTheme="majorEastAsia" w:cstheme="majorEastAsia"/>
          <w:b/>
          <w:color w:val="auto"/>
          <w:kern w:val="0"/>
          <w:sz w:val="32"/>
          <w:szCs w:val="32"/>
          <w:highlight w:val="none"/>
        </w:rPr>
      </w:pPr>
    </w:p>
    <w:p w14:paraId="7044E4B1">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7A8A6624">
      <w:pPr>
        <w:jc w:val="center"/>
        <w:rPr>
          <w:rFonts w:hint="eastAsia" w:asciiTheme="majorEastAsia" w:hAnsiTheme="majorEastAsia" w:eastAsiaTheme="majorEastAsia" w:cstheme="maj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8626DF">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3645A924">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0CBB6EEC">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6808AE9D">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7AAE7558">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5D7C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57098">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6CF42D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75CBC90B">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132FC8E4">
            <w:pPr>
              <w:rPr>
                <w:rFonts w:hint="eastAsia" w:asciiTheme="majorEastAsia" w:hAnsiTheme="majorEastAsia" w:eastAsiaTheme="majorEastAsia" w:cstheme="majorEastAsia"/>
                <w:color w:val="auto"/>
                <w:sz w:val="24"/>
                <w:highlight w:val="none"/>
              </w:rPr>
            </w:pPr>
          </w:p>
          <w:p w14:paraId="2740CF30">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5F89EA7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0F3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EDFA2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5C76F0D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134F0B6D">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4A08A0E3">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1946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33CC1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0ABAB423">
            <w:pPr>
              <w:spacing w:line="360" w:lineRule="auto"/>
              <w:rPr>
                <w:rFonts w:hint="eastAsia" w:asciiTheme="majorEastAsia" w:hAnsiTheme="majorEastAsia" w:eastAsiaTheme="majorEastAsia" w:cstheme="majorEastAsia"/>
                <w:color w:val="auto"/>
                <w:sz w:val="24"/>
                <w:highlight w:val="none"/>
              </w:rPr>
            </w:pPr>
          </w:p>
          <w:p w14:paraId="525425F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14:paraId="28D28918">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tcPr>
          <w:p w14:paraId="0342713A">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1D2AA5E1">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2D174BD">
      <w:pPr>
        <w:jc w:val="center"/>
        <w:rPr>
          <w:rFonts w:hint="eastAsia" w:asciiTheme="majorEastAsia" w:hAnsiTheme="majorEastAsia" w:eastAsiaTheme="majorEastAsia" w:cstheme="majorEastAsia"/>
          <w:b/>
          <w:color w:val="auto"/>
          <w:kern w:val="0"/>
          <w:sz w:val="32"/>
          <w:szCs w:val="32"/>
          <w:highlight w:val="none"/>
        </w:rPr>
      </w:pPr>
    </w:p>
    <w:p w14:paraId="1A30D528">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14:paraId="5B622267">
      <w:pPr>
        <w:jc w:val="center"/>
        <w:rPr>
          <w:rFonts w:hint="eastAsia" w:asciiTheme="majorEastAsia" w:hAnsiTheme="majorEastAsia" w:eastAsiaTheme="majorEastAsia" w:cstheme="majorEastAsia"/>
          <w:b/>
          <w:color w:val="auto"/>
          <w:kern w:val="0"/>
          <w:sz w:val="32"/>
          <w:szCs w:val="32"/>
          <w:highlight w:val="none"/>
        </w:rPr>
      </w:pPr>
    </w:p>
    <w:p w14:paraId="023B1FE0">
      <w:pPr>
        <w:jc w:val="center"/>
        <w:rPr>
          <w:rFonts w:hint="eastAsia" w:asciiTheme="majorEastAsia" w:hAnsiTheme="majorEastAsia" w:eastAsiaTheme="majorEastAsia" w:cstheme="majorEastAsia"/>
          <w:b/>
          <w:color w:val="auto"/>
          <w:kern w:val="0"/>
          <w:sz w:val="32"/>
          <w:szCs w:val="32"/>
          <w:highlight w:val="none"/>
        </w:rPr>
      </w:pPr>
    </w:p>
    <w:p w14:paraId="2061D0A0">
      <w:pPr>
        <w:jc w:val="center"/>
        <w:rPr>
          <w:rFonts w:hint="eastAsia" w:asciiTheme="majorEastAsia" w:hAnsiTheme="majorEastAsia" w:eastAsiaTheme="majorEastAsia" w:cstheme="majorEastAsia"/>
          <w:b/>
          <w:color w:val="auto"/>
          <w:kern w:val="0"/>
          <w:sz w:val="32"/>
          <w:szCs w:val="32"/>
          <w:highlight w:val="none"/>
        </w:rPr>
      </w:pPr>
    </w:p>
    <w:p w14:paraId="73745086">
      <w:pPr>
        <w:jc w:val="center"/>
        <w:rPr>
          <w:rFonts w:hint="eastAsia" w:asciiTheme="majorEastAsia" w:hAnsiTheme="majorEastAsia" w:eastAsiaTheme="majorEastAsia" w:cstheme="majorEastAsia"/>
          <w:b/>
          <w:color w:val="auto"/>
          <w:kern w:val="0"/>
          <w:sz w:val="32"/>
          <w:szCs w:val="32"/>
          <w:highlight w:val="none"/>
        </w:rPr>
      </w:pPr>
    </w:p>
    <w:p w14:paraId="7E47DCC0">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7C8798E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605F76E7">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14:paraId="0DE674AD">
      <w:pPr>
        <w:jc w:val="center"/>
        <w:rPr>
          <w:rFonts w:hint="eastAsia" w:asciiTheme="majorEastAsia" w:hAnsiTheme="majorEastAsia" w:eastAsiaTheme="majorEastAsia" w:cstheme="majorEastAsia"/>
          <w:b/>
          <w:color w:val="auto"/>
          <w:kern w:val="0"/>
          <w:sz w:val="32"/>
          <w:szCs w:val="32"/>
          <w:highlight w:val="none"/>
        </w:rPr>
      </w:pPr>
    </w:p>
    <w:p w14:paraId="08E60BBA">
      <w:pPr>
        <w:jc w:val="center"/>
        <w:rPr>
          <w:rFonts w:hint="eastAsia" w:asciiTheme="majorEastAsia" w:hAnsiTheme="majorEastAsia" w:eastAsiaTheme="majorEastAsia" w:cstheme="majorEastAsia"/>
          <w:b/>
          <w:color w:val="auto"/>
          <w:kern w:val="0"/>
          <w:sz w:val="32"/>
          <w:szCs w:val="32"/>
          <w:highlight w:val="none"/>
        </w:rPr>
      </w:pPr>
    </w:p>
    <w:p w14:paraId="6FD696A9">
      <w:pPr>
        <w:jc w:val="center"/>
        <w:rPr>
          <w:rFonts w:hint="eastAsia" w:asciiTheme="majorEastAsia" w:hAnsiTheme="majorEastAsia" w:eastAsiaTheme="majorEastAsia" w:cstheme="majorEastAsia"/>
          <w:b/>
          <w:color w:val="auto"/>
          <w:kern w:val="0"/>
          <w:sz w:val="32"/>
          <w:szCs w:val="32"/>
          <w:highlight w:val="none"/>
        </w:rPr>
      </w:pPr>
    </w:p>
    <w:p w14:paraId="7ECB358C">
      <w:pP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85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A2EF1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5CCE8F">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639540">
            <w:pPr>
              <w:spacing w:line="360" w:lineRule="auto"/>
              <w:jc w:val="center"/>
              <w:rPr>
                <w:rFonts w:hint="eastAsia" w:asciiTheme="majorEastAsia" w:hAnsiTheme="majorEastAsia" w:eastAsiaTheme="majorEastAsia" w:cstheme="majorEastAsia"/>
                <w:b/>
                <w:color w:val="auto"/>
                <w:sz w:val="24"/>
                <w:highlight w:val="none"/>
              </w:rPr>
            </w:pPr>
          </w:p>
          <w:p w14:paraId="1535F5E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4BEC4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D889B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DCB16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21E6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44C5A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675C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7FD3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509ED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941CB">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F04FCE">
            <w:pPr>
              <w:spacing w:line="360" w:lineRule="auto"/>
              <w:jc w:val="center"/>
              <w:rPr>
                <w:rFonts w:hint="eastAsia" w:asciiTheme="majorEastAsia" w:hAnsiTheme="majorEastAsia" w:eastAsiaTheme="majorEastAsia" w:cstheme="majorEastAsia"/>
                <w:color w:val="auto"/>
                <w:sz w:val="24"/>
                <w:highlight w:val="none"/>
              </w:rPr>
            </w:pPr>
          </w:p>
        </w:tc>
      </w:tr>
      <w:tr w14:paraId="030E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4CF71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CC39C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B031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0BA9F9">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78423">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F26086">
            <w:pPr>
              <w:spacing w:line="360" w:lineRule="auto"/>
              <w:jc w:val="center"/>
              <w:rPr>
                <w:rFonts w:hint="eastAsia" w:asciiTheme="majorEastAsia" w:hAnsiTheme="majorEastAsia" w:eastAsiaTheme="majorEastAsia" w:cstheme="majorEastAsia"/>
                <w:color w:val="auto"/>
                <w:sz w:val="24"/>
                <w:highlight w:val="none"/>
              </w:rPr>
            </w:pPr>
          </w:p>
        </w:tc>
      </w:tr>
      <w:tr w14:paraId="75A4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368AE7">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3BDEB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DF403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F3E33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37FC55">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2474A5">
            <w:pPr>
              <w:spacing w:line="360" w:lineRule="auto"/>
              <w:jc w:val="center"/>
              <w:rPr>
                <w:rFonts w:hint="eastAsia" w:asciiTheme="majorEastAsia" w:hAnsiTheme="majorEastAsia" w:eastAsiaTheme="majorEastAsia" w:cstheme="majorEastAsia"/>
                <w:color w:val="auto"/>
                <w:sz w:val="24"/>
                <w:highlight w:val="none"/>
              </w:rPr>
            </w:pPr>
          </w:p>
        </w:tc>
      </w:tr>
    </w:tbl>
    <w:p w14:paraId="01E9F360">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9B0AD2D">
      <w:pPr>
        <w:jc w:val="center"/>
        <w:rPr>
          <w:rFonts w:hint="eastAsia" w:asciiTheme="majorEastAsia" w:hAnsiTheme="majorEastAsia" w:eastAsiaTheme="majorEastAsia" w:cstheme="majorEastAsia"/>
          <w:b/>
          <w:color w:val="auto"/>
          <w:kern w:val="0"/>
          <w:sz w:val="32"/>
          <w:szCs w:val="32"/>
          <w:highlight w:val="none"/>
        </w:rPr>
      </w:pPr>
    </w:p>
    <w:p w14:paraId="14D25865">
      <w:pPr>
        <w:jc w:val="center"/>
        <w:rPr>
          <w:rFonts w:hint="eastAsia" w:asciiTheme="majorEastAsia" w:hAnsiTheme="majorEastAsia" w:eastAsiaTheme="majorEastAsia" w:cstheme="majorEastAsia"/>
          <w:b/>
          <w:color w:val="auto"/>
          <w:kern w:val="0"/>
          <w:sz w:val="32"/>
          <w:szCs w:val="32"/>
          <w:highlight w:val="none"/>
        </w:rPr>
      </w:pPr>
    </w:p>
    <w:p w14:paraId="366C006F">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8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2A53F2">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tcPr>
          <w:p w14:paraId="6226F0CD">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tcPr>
          <w:p w14:paraId="4E32EB4F">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tcPr>
          <w:p w14:paraId="01F73C98">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14:paraId="149E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BE93">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tcPr>
          <w:p w14:paraId="45A6D783">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5CB0AD64">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34924885">
            <w:pPr>
              <w:jc w:val="center"/>
              <w:rPr>
                <w:rFonts w:hint="eastAsia" w:asciiTheme="majorEastAsia" w:hAnsiTheme="majorEastAsia" w:eastAsiaTheme="majorEastAsia" w:cstheme="majorEastAsia"/>
                <w:b/>
                <w:color w:val="auto"/>
                <w:kern w:val="0"/>
                <w:sz w:val="32"/>
                <w:szCs w:val="32"/>
                <w:highlight w:val="none"/>
              </w:rPr>
            </w:pPr>
          </w:p>
        </w:tc>
      </w:tr>
      <w:tr w14:paraId="161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30BBE">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tcPr>
          <w:p w14:paraId="6533177C">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8CFF565">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1A5D605A">
            <w:pPr>
              <w:jc w:val="center"/>
              <w:rPr>
                <w:rFonts w:hint="eastAsia" w:asciiTheme="majorEastAsia" w:hAnsiTheme="majorEastAsia" w:eastAsiaTheme="majorEastAsia" w:cstheme="majorEastAsia"/>
                <w:b/>
                <w:color w:val="auto"/>
                <w:kern w:val="0"/>
                <w:sz w:val="32"/>
                <w:szCs w:val="32"/>
                <w:highlight w:val="none"/>
              </w:rPr>
            </w:pPr>
          </w:p>
        </w:tc>
      </w:tr>
      <w:tr w14:paraId="17D3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B8B69">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tcPr>
          <w:p w14:paraId="086E23AF">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F0F2289">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71655DA2">
            <w:pPr>
              <w:jc w:val="center"/>
              <w:rPr>
                <w:rFonts w:hint="eastAsia" w:asciiTheme="majorEastAsia" w:hAnsiTheme="majorEastAsia" w:eastAsiaTheme="majorEastAsia" w:cstheme="majorEastAsia"/>
                <w:b/>
                <w:color w:val="auto"/>
                <w:kern w:val="0"/>
                <w:sz w:val="32"/>
                <w:szCs w:val="32"/>
                <w:highlight w:val="none"/>
              </w:rPr>
            </w:pPr>
          </w:p>
        </w:tc>
      </w:tr>
    </w:tbl>
    <w:p w14:paraId="260D0D11">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03CF5770">
      <w:pPr>
        <w:jc w:val="center"/>
        <w:rPr>
          <w:rFonts w:hint="eastAsia" w:asciiTheme="majorEastAsia" w:hAnsiTheme="majorEastAsia" w:eastAsiaTheme="majorEastAsia" w:cstheme="majorEastAsia"/>
          <w:b/>
          <w:color w:val="auto"/>
          <w:kern w:val="0"/>
          <w:sz w:val="32"/>
          <w:szCs w:val="32"/>
          <w:highlight w:val="none"/>
        </w:rPr>
      </w:pPr>
    </w:p>
    <w:p w14:paraId="409CFB45">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0B3BFFC">
      <w:pPr>
        <w:ind w:firstLine="1911" w:firstLineChars="595"/>
        <w:rPr>
          <w:rFonts w:hint="eastAsia" w:asciiTheme="majorEastAsia" w:hAnsiTheme="majorEastAsia" w:eastAsiaTheme="majorEastAsia" w:cstheme="majorEastAsia"/>
          <w:b/>
          <w:bCs/>
          <w:color w:val="auto"/>
          <w:sz w:val="32"/>
          <w:szCs w:val="32"/>
          <w:highlight w:val="none"/>
        </w:rPr>
      </w:pPr>
    </w:p>
    <w:p w14:paraId="54713CA4">
      <w:pPr>
        <w:ind w:firstLine="1911" w:firstLineChars="595"/>
        <w:rPr>
          <w:rFonts w:hint="eastAsia" w:asciiTheme="majorEastAsia" w:hAnsiTheme="majorEastAsia" w:eastAsiaTheme="majorEastAsia" w:cstheme="majorEastAsia"/>
          <w:b/>
          <w:bCs/>
          <w:color w:val="auto"/>
          <w:sz w:val="32"/>
          <w:szCs w:val="32"/>
          <w:highlight w:val="none"/>
        </w:rPr>
      </w:pPr>
    </w:p>
    <w:p w14:paraId="6CEDAA95">
      <w:pPr>
        <w:ind w:firstLine="1911" w:firstLineChars="595"/>
        <w:rPr>
          <w:rFonts w:hint="eastAsia" w:asciiTheme="majorEastAsia" w:hAnsiTheme="majorEastAsia" w:eastAsiaTheme="majorEastAsia" w:cstheme="majorEastAsia"/>
          <w:b/>
          <w:bCs/>
          <w:color w:val="auto"/>
          <w:sz w:val="32"/>
          <w:szCs w:val="32"/>
          <w:highlight w:val="none"/>
        </w:rPr>
      </w:pPr>
    </w:p>
    <w:p w14:paraId="70B2C047">
      <w:pPr>
        <w:ind w:firstLine="1911" w:firstLineChars="595"/>
        <w:rPr>
          <w:rFonts w:hint="eastAsia" w:asciiTheme="majorEastAsia" w:hAnsiTheme="majorEastAsia" w:eastAsiaTheme="majorEastAsia" w:cstheme="majorEastAsia"/>
          <w:b/>
          <w:bCs/>
          <w:color w:val="auto"/>
          <w:sz w:val="32"/>
          <w:szCs w:val="32"/>
          <w:highlight w:val="none"/>
        </w:rPr>
      </w:pPr>
    </w:p>
    <w:p w14:paraId="1E5C035D">
      <w:pPr>
        <w:ind w:firstLine="1911" w:firstLineChars="595"/>
        <w:rPr>
          <w:rFonts w:hint="eastAsia" w:asciiTheme="majorEastAsia" w:hAnsiTheme="majorEastAsia" w:eastAsiaTheme="majorEastAsia" w:cstheme="majorEastAsia"/>
          <w:b/>
          <w:bCs/>
          <w:color w:val="auto"/>
          <w:sz w:val="32"/>
          <w:szCs w:val="32"/>
          <w:highlight w:val="none"/>
        </w:rPr>
      </w:pPr>
    </w:p>
    <w:p w14:paraId="71AAD831">
      <w:pPr>
        <w:widowControl/>
        <w:adjustRightInd/>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br w:type="page"/>
      </w:r>
    </w:p>
    <w:p w14:paraId="6E5B5FF1">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rPr>
        <w:t>八</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09C7DE80">
      <w:pPr>
        <w:snapToGrid w:val="0"/>
        <w:spacing w:line="360" w:lineRule="auto"/>
        <w:rPr>
          <w:rFonts w:hint="eastAsia" w:asciiTheme="majorEastAsia" w:hAnsiTheme="majorEastAsia" w:eastAsiaTheme="majorEastAsia" w:cstheme="majorEastAsia"/>
          <w:color w:val="auto"/>
          <w:sz w:val="24"/>
          <w:highlight w:val="none"/>
        </w:rPr>
      </w:pPr>
    </w:p>
    <w:p w14:paraId="4E86F9C0">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29ECF289">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027DBFA8">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6969FF3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0101B90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3FA588BE">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60DF3634">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7A5A3C5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0C92830B">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4718E92C">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3C8F8542">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6BE0D600">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457D7F3F">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C92D4F7">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E9FD18C">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3E418370">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3EBEAB40">
      <w:pPr>
        <w:spacing w:line="360" w:lineRule="auto"/>
        <w:jc w:val="center"/>
        <w:rPr>
          <w:rFonts w:hint="eastAsia" w:asciiTheme="majorEastAsia" w:hAnsiTheme="majorEastAsia" w:eastAsiaTheme="majorEastAsia" w:cstheme="majorEastAsia"/>
          <w:b/>
          <w:bCs/>
          <w:color w:val="auto"/>
          <w:sz w:val="24"/>
          <w:highlight w:val="none"/>
        </w:rPr>
      </w:pPr>
    </w:p>
    <w:p w14:paraId="20D55C5F">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8B71DCC">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9A467C">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06815AAE">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5F35BB0D">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33C1420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（1）开标一览表（报价表）………………………………………………………（页码）</w:t>
      </w:r>
    </w:p>
    <w:p w14:paraId="764706CD">
      <w:pPr>
        <w:snapToGrid w:val="0"/>
        <w:spacing w:line="360" w:lineRule="auto"/>
        <w:rPr>
          <w:rFonts w:hint="eastAsia" w:asciiTheme="majorEastAsia" w:hAnsiTheme="majorEastAsia" w:eastAsiaTheme="majorEastAsia" w:cstheme="majorEastAsia"/>
          <w:color w:val="auto"/>
          <w:sz w:val="24"/>
          <w:highlight w:val="none"/>
        </w:rPr>
      </w:pPr>
    </w:p>
    <w:p w14:paraId="5CFD399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F1BDBC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AEA9D82">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B9A217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880F1A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34BB38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DF70EA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544D8A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70E247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DC06033">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05E909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F610206">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521B6A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07641D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8E2909E">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B5E2C5C">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04558DC">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31811B18">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建德市大同镇人民镇府</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浙江新诚信工程咨询有限公司</w:t>
      </w:r>
      <w:r>
        <w:rPr>
          <w:rFonts w:hint="eastAsia" w:asciiTheme="majorEastAsia" w:hAnsiTheme="majorEastAsia" w:eastAsiaTheme="majorEastAsia" w:cstheme="majorEastAsia"/>
          <w:color w:val="auto"/>
          <w:kern w:val="0"/>
          <w:sz w:val="24"/>
          <w:highlight w:val="none"/>
          <w:lang w:val="zh-CN"/>
        </w:rPr>
        <w:t>：</w:t>
      </w:r>
    </w:p>
    <w:p w14:paraId="17D57854">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】的实施</w:t>
      </w:r>
      <w:r>
        <w:rPr>
          <w:rFonts w:hint="eastAsia" w:asciiTheme="majorEastAsia" w:hAnsiTheme="majorEastAsia" w:eastAsiaTheme="majorEastAsia" w:cstheme="majorEastAsia"/>
          <w:color w:val="auto"/>
          <w:kern w:val="0"/>
          <w:sz w:val="24"/>
          <w:highlight w:val="none"/>
          <w:lang w:val="zh-CN"/>
        </w:rPr>
        <w:t>。</w:t>
      </w:r>
    </w:p>
    <w:p w14:paraId="7F1B7C4E">
      <w:pP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5BB93338">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2DC569C5">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2A59C4D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D405FD5">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6E0BFD8">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4、</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47AD32">
      <w:pP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5C3F7F67">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4C9F0A35">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BCC3EC">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bookmarkStart w:id="557" w:name="_Hlk101259491"/>
      <w:r>
        <w:rPr>
          <w:rFonts w:hint="eastAsia" w:asciiTheme="majorEastAsia" w:hAnsiTheme="majorEastAsia" w:eastAsiaTheme="majorEastAsia" w:cstheme="majorEastAsia"/>
          <w:color w:val="auto"/>
          <w:sz w:val="32"/>
          <w:szCs w:val="32"/>
          <w:highlight w:val="none"/>
        </w:rPr>
        <w:t>（如果有）</w:t>
      </w:r>
      <w:bookmarkEnd w:id="557"/>
    </w:p>
    <w:p w14:paraId="691D784E">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DC01B9">
      <w:pPr>
        <w:pStyle w:val="691"/>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color w:val="auto"/>
          <w:sz w:val="32"/>
          <w:szCs w:val="32"/>
          <w:highlight w:val="none"/>
        </w:rPr>
      </w:pPr>
    </w:p>
    <w:p w14:paraId="4054CF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2B05B3">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0E5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AB6348">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F339C66">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851261A">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9E3169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3AEF84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670675C">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B316F8B">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D888DD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C567269">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7E4490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600F7B5">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0F01DA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9360F74">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830C978">
      <w:pPr>
        <w:pStyle w:val="2"/>
        <w:keepNext w:val="0"/>
        <w:keepLines w:val="0"/>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558" w:name="_Toc465665161"/>
      <w:r>
        <w:rPr>
          <w:rFonts w:hint="eastAsia" w:asciiTheme="majorEastAsia" w:hAnsiTheme="majorEastAsia" w:eastAsiaTheme="majorEastAsia" w:cstheme="majorEastAsia"/>
          <w:color w:val="auto"/>
          <w:highlight w:val="none"/>
        </w:rPr>
        <w:t>附件</w:t>
      </w:r>
      <w:bookmarkEnd w:id="558"/>
    </w:p>
    <w:p w14:paraId="331114A8">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7006D73C">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559" w:name="OLE_LINK14"/>
      <w:bookmarkStart w:id="560"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559"/>
    <w:bookmarkEnd w:id="560"/>
    <w:p w14:paraId="46C015F9">
      <w:pPr>
        <w:spacing w:line="360" w:lineRule="auto"/>
        <w:rPr>
          <w:rFonts w:hint="eastAsia" w:asciiTheme="majorEastAsia" w:hAnsiTheme="majorEastAsia" w:eastAsiaTheme="majorEastAsia" w:cstheme="majorEastAsia"/>
          <w:b/>
          <w:color w:val="auto"/>
          <w:spacing w:val="6"/>
          <w:sz w:val="30"/>
          <w:szCs w:val="30"/>
          <w:highlight w:val="none"/>
        </w:rPr>
      </w:pPr>
    </w:p>
    <w:p w14:paraId="1276B7B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45725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1EACDEDA">
      <w:pPr>
        <w:spacing w:line="360" w:lineRule="auto"/>
        <w:ind w:firstLine="480" w:firstLineChars="200"/>
        <w:rPr>
          <w:rFonts w:hint="eastAsia" w:asciiTheme="majorEastAsia" w:hAnsiTheme="majorEastAsia" w:eastAsiaTheme="majorEastAsia" w:cstheme="majorEastAsia"/>
          <w:color w:val="auto"/>
          <w:sz w:val="24"/>
          <w:highlight w:val="none"/>
        </w:rPr>
      </w:pPr>
    </w:p>
    <w:p w14:paraId="0D543650">
      <w:pPr>
        <w:spacing w:line="360" w:lineRule="auto"/>
        <w:ind w:firstLine="480" w:firstLineChars="200"/>
        <w:rPr>
          <w:rFonts w:hint="eastAsia" w:asciiTheme="majorEastAsia" w:hAnsiTheme="majorEastAsia" w:eastAsiaTheme="majorEastAsia" w:cstheme="majorEastAsia"/>
          <w:color w:val="auto"/>
          <w:sz w:val="24"/>
          <w:highlight w:val="none"/>
        </w:rPr>
      </w:pPr>
    </w:p>
    <w:p w14:paraId="612DC9EE">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14EB2E88">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27BE158A">
      <w:pPr>
        <w:spacing w:line="360" w:lineRule="auto"/>
        <w:ind w:firstLine="480" w:firstLineChars="200"/>
        <w:rPr>
          <w:rFonts w:hint="eastAsia" w:asciiTheme="majorEastAsia" w:hAnsiTheme="majorEastAsia" w:eastAsiaTheme="majorEastAsia" w:cstheme="majorEastAsia"/>
          <w:color w:val="auto"/>
          <w:sz w:val="24"/>
          <w:highlight w:val="none"/>
        </w:rPr>
      </w:pPr>
    </w:p>
    <w:p w14:paraId="7E306D7F">
      <w:pPr>
        <w:spacing w:line="360" w:lineRule="auto"/>
        <w:ind w:firstLine="420" w:firstLineChars="200"/>
        <w:rPr>
          <w:rFonts w:hint="eastAsia" w:asciiTheme="majorEastAsia" w:hAnsiTheme="majorEastAsia" w:eastAsiaTheme="majorEastAsia" w:cstheme="majorEastAsia"/>
          <w:color w:val="auto"/>
          <w:highlight w:val="none"/>
        </w:rPr>
      </w:pPr>
    </w:p>
    <w:p w14:paraId="2977615F">
      <w:pPr>
        <w:spacing w:line="360" w:lineRule="auto"/>
        <w:ind w:firstLine="420" w:firstLineChars="200"/>
        <w:rPr>
          <w:rFonts w:hint="eastAsia" w:asciiTheme="majorEastAsia" w:hAnsiTheme="majorEastAsia" w:eastAsiaTheme="majorEastAsia" w:cstheme="majorEastAsia"/>
          <w:color w:val="auto"/>
          <w:highlight w:val="none"/>
        </w:rPr>
      </w:pPr>
    </w:p>
    <w:p w14:paraId="44A9CEE6">
      <w:pPr>
        <w:spacing w:line="360" w:lineRule="auto"/>
        <w:ind w:firstLine="420" w:firstLineChars="200"/>
        <w:rPr>
          <w:rFonts w:hint="eastAsia" w:asciiTheme="majorEastAsia" w:hAnsiTheme="majorEastAsia" w:eastAsiaTheme="majorEastAsia" w:cstheme="majorEastAsia"/>
          <w:color w:val="auto"/>
          <w:highlight w:val="none"/>
        </w:rPr>
      </w:pPr>
    </w:p>
    <w:p w14:paraId="5EC5A0BE">
      <w:pPr>
        <w:spacing w:line="360" w:lineRule="auto"/>
        <w:ind w:firstLine="420" w:firstLineChars="200"/>
        <w:rPr>
          <w:rFonts w:hint="eastAsia" w:asciiTheme="majorEastAsia" w:hAnsiTheme="majorEastAsia" w:eastAsiaTheme="majorEastAsia" w:cstheme="majorEastAsia"/>
          <w:color w:val="auto"/>
          <w:highlight w:val="none"/>
        </w:rPr>
      </w:pPr>
    </w:p>
    <w:p w14:paraId="69D9CBAA">
      <w:pPr>
        <w:spacing w:line="360" w:lineRule="auto"/>
        <w:rPr>
          <w:rFonts w:hint="eastAsia" w:asciiTheme="majorEastAsia" w:hAnsiTheme="majorEastAsia" w:eastAsiaTheme="majorEastAsia" w:cstheme="majorEastAsia"/>
          <w:b/>
          <w:color w:val="auto"/>
          <w:sz w:val="24"/>
          <w:highlight w:val="none"/>
        </w:rPr>
      </w:pPr>
    </w:p>
    <w:p w14:paraId="48676BF7">
      <w:pPr>
        <w:spacing w:line="360" w:lineRule="auto"/>
        <w:rPr>
          <w:rFonts w:hint="eastAsia" w:asciiTheme="majorEastAsia" w:hAnsiTheme="majorEastAsia" w:eastAsiaTheme="majorEastAsia" w:cstheme="majorEastAsia"/>
          <w:b/>
          <w:color w:val="auto"/>
          <w:sz w:val="24"/>
          <w:highlight w:val="none"/>
        </w:rPr>
      </w:pPr>
    </w:p>
    <w:p w14:paraId="17C16852">
      <w:pPr>
        <w:spacing w:line="360" w:lineRule="auto"/>
        <w:rPr>
          <w:rFonts w:hint="eastAsia" w:asciiTheme="majorEastAsia" w:hAnsiTheme="majorEastAsia" w:eastAsiaTheme="majorEastAsia" w:cstheme="majorEastAsia"/>
          <w:b/>
          <w:color w:val="auto"/>
          <w:sz w:val="24"/>
          <w:highlight w:val="none"/>
        </w:rPr>
      </w:pPr>
    </w:p>
    <w:p w14:paraId="23BEA7AA">
      <w:pPr>
        <w:spacing w:line="360" w:lineRule="auto"/>
        <w:rPr>
          <w:rFonts w:hint="eastAsia" w:asciiTheme="majorEastAsia" w:hAnsiTheme="majorEastAsia" w:eastAsiaTheme="majorEastAsia" w:cstheme="majorEastAsia"/>
          <w:b/>
          <w:color w:val="auto"/>
          <w:sz w:val="24"/>
          <w:highlight w:val="none"/>
        </w:rPr>
      </w:pPr>
    </w:p>
    <w:p w14:paraId="5665DF5F">
      <w:pPr>
        <w:spacing w:line="360" w:lineRule="auto"/>
        <w:rPr>
          <w:rFonts w:hint="eastAsia" w:asciiTheme="majorEastAsia" w:hAnsiTheme="majorEastAsia" w:eastAsiaTheme="majorEastAsia" w:cstheme="majorEastAsia"/>
          <w:b/>
          <w:color w:val="auto"/>
          <w:sz w:val="24"/>
          <w:highlight w:val="none"/>
        </w:rPr>
      </w:pPr>
    </w:p>
    <w:p w14:paraId="2FFAC702">
      <w:pPr>
        <w:spacing w:line="360" w:lineRule="auto"/>
        <w:rPr>
          <w:rFonts w:hint="eastAsia" w:asciiTheme="majorEastAsia" w:hAnsiTheme="majorEastAsia" w:eastAsiaTheme="majorEastAsia" w:cstheme="majorEastAsia"/>
          <w:b/>
          <w:color w:val="auto"/>
          <w:sz w:val="24"/>
          <w:highlight w:val="none"/>
        </w:rPr>
      </w:pPr>
    </w:p>
    <w:p w14:paraId="2A489E4E">
      <w:pPr>
        <w:spacing w:line="360" w:lineRule="auto"/>
        <w:rPr>
          <w:rFonts w:hint="eastAsia" w:asciiTheme="majorEastAsia" w:hAnsiTheme="majorEastAsia" w:eastAsiaTheme="majorEastAsia" w:cstheme="majorEastAsia"/>
          <w:b/>
          <w:color w:val="auto"/>
          <w:sz w:val="24"/>
          <w:highlight w:val="none"/>
        </w:rPr>
      </w:pPr>
    </w:p>
    <w:p w14:paraId="741D11C4">
      <w:pPr>
        <w:spacing w:line="360" w:lineRule="auto"/>
        <w:rPr>
          <w:rFonts w:hint="eastAsia" w:asciiTheme="majorEastAsia" w:hAnsiTheme="majorEastAsia" w:eastAsiaTheme="majorEastAsia" w:cstheme="majorEastAsia"/>
          <w:b/>
          <w:color w:val="auto"/>
          <w:sz w:val="24"/>
          <w:highlight w:val="none"/>
        </w:rPr>
      </w:pPr>
    </w:p>
    <w:p w14:paraId="50AEB7FD">
      <w:pPr>
        <w:spacing w:line="360" w:lineRule="auto"/>
        <w:rPr>
          <w:rFonts w:hint="eastAsia" w:asciiTheme="majorEastAsia" w:hAnsiTheme="majorEastAsia" w:eastAsiaTheme="majorEastAsia" w:cstheme="majorEastAsia"/>
          <w:b/>
          <w:color w:val="auto"/>
          <w:sz w:val="24"/>
          <w:highlight w:val="none"/>
        </w:rPr>
      </w:pPr>
    </w:p>
    <w:p w14:paraId="2F49320F">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70516F60">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08BF74C0">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2C4AD738">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26691C0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50D518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4F833AFE">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1E0499C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4CE072B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92BDF56">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24C0EBF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61F5C34E">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13574E80">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2801B0B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0CD14F41">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5FEE828D">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52A29509">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49DF472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6C073CEF">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4588145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74ED9492">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58645F7F">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022B6CCD">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3230363C">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7F3B0A1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5DA4413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10A6C65">
      <w:pPr>
        <w:spacing w:line="360" w:lineRule="auto"/>
        <w:jc w:val="center"/>
        <w:rPr>
          <w:rFonts w:hint="eastAsia" w:asciiTheme="majorEastAsia" w:hAnsiTheme="majorEastAsia" w:eastAsiaTheme="majorEastAsia" w:cstheme="majorEastAsia"/>
          <w:b/>
          <w:bCs/>
          <w:color w:val="auto"/>
          <w:sz w:val="24"/>
          <w:highlight w:val="none"/>
        </w:rPr>
      </w:pPr>
    </w:p>
    <w:p w14:paraId="1E6A1F0C">
      <w:pPr>
        <w:spacing w:line="360" w:lineRule="auto"/>
        <w:rPr>
          <w:rFonts w:hint="eastAsia" w:asciiTheme="majorEastAsia" w:hAnsiTheme="majorEastAsia" w:eastAsiaTheme="majorEastAsia" w:cstheme="majorEastAsia"/>
          <w:b/>
          <w:color w:val="auto"/>
          <w:sz w:val="24"/>
          <w:highlight w:val="none"/>
        </w:rPr>
      </w:pPr>
    </w:p>
    <w:p w14:paraId="0CBF8B15">
      <w:pPr>
        <w:spacing w:line="360" w:lineRule="auto"/>
        <w:rPr>
          <w:rFonts w:hint="eastAsia" w:asciiTheme="majorEastAsia" w:hAnsiTheme="majorEastAsia" w:eastAsiaTheme="majorEastAsia" w:cstheme="majorEastAsia"/>
          <w:b/>
          <w:color w:val="auto"/>
          <w:sz w:val="24"/>
          <w:highlight w:val="none"/>
        </w:rPr>
      </w:pPr>
    </w:p>
    <w:p w14:paraId="124311AF">
      <w:pPr>
        <w:spacing w:line="360" w:lineRule="auto"/>
        <w:rPr>
          <w:rFonts w:hint="eastAsia" w:asciiTheme="majorEastAsia" w:hAnsiTheme="majorEastAsia" w:eastAsiaTheme="majorEastAsia" w:cstheme="majorEastAsia"/>
          <w:b/>
          <w:color w:val="auto"/>
          <w:sz w:val="24"/>
          <w:highlight w:val="none"/>
        </w:rPr>
      </w:pPr>
    </w:p>
    <w:p w14:paraId="162A92B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4E98C0E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1200031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7574AC1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2115578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1888784B">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0E859364">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20681">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14:paraId="3511ECC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322FAF4">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C50B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755961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D68CB3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4DBC6E8">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B570923">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E7235A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5EBE722">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822DAAD">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B62FE3F">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A376475">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EC04986">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7290674F">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0200240C">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49B94A14">
      <w:pPr>
        <w:spacing w:line="360" w:lineRule="auto"/>
        <w:jc w:val="center"/>
        <w:rPr>
          <w:rFonts w:hint="eastAsia" w:asciiTheme="majorEastAsia" w:hAnsiTheme="majorEastAsia" w:eastAsiaTheme="majorEastAsia" w:cstheme="majorEastAsia"/>
          <w:b/>
          <w:color w:val="auto"/>
          <w:sz w:val="24"/>
          <w:highlight w:val="none"/>
        </w:rPr>
      </w:pPr>
    </w:p>
    <w:p w14:paraId="5314FA41">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11B40DC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1D199B32">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6D7274A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169D8A8">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D4BA41">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B5269D7">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24F2B296">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4C25F73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7D7F2BB">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3022973">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99E63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5CED3DA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0225AEF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257FD3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053FE7E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76BAD5B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1CCFC7D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491BC20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7479DDA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7A42FF5">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34C18C18">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13D22758">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0CCEB9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18C4C714">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660623E4">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F5843AE">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7F877AB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1670FC5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18A25D0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2A3812AE">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0F916CD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3577807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320F96E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3653ECA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586399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73C8854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046AF250">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3A18682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4A2F5B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7FA852BA">
      <w:pPr>
        <w:spacing w:line="360" w:lineRule="auto"/>
        <w:rPr>
          <w:rFonts w:hint="eastAsia" w:asciiTheme="majorEastAsia" w:hAnsiTheme="majorEastAsia" w:eastAsiaTheme="majorEastAsia" w:cstheme="majorEastAsia"/>
          <w:b/>
          <w:color w:val="auto"/>
          <w:sz w:val="24"/>
          <w:highlight w:val="none"/>
        </w:rPr>
      </w:pPr>
    </w:p>
    <w:p w14:paraId="3B5F3B1B">
      <w:pPr>
        <w:spacing w:line="360" w:lineRule="auto"/>
        <w:rPr>
          <w:rFonts w:hint="eastAsia" w:asciiTheme="majorEastAsia" w:hAnsiTheme="majorEastAsia" w:eastAsiaTheme="majorEastAsia" w:cstheme="majorEastAsia"/>
          <w:b/>
          <w:color w:val="auto"/>
          <w:sz w:val="24"/>
          <w:highlight w:val="none"/>
        </w:rPr>
      </w:pPr>
    </w:p>
    <w:p w14:paraId="7787FB0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18C02E8F">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6DED4087">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78122848">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92CDEF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7F3940AC">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07ACA93A">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0072C8E0">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E13BF25">
      <w:pPr>
        <w:spacing w:line="360" w:lineRule="auto"/>
        <w:rPr>
          <w:rFonts w:hint="eastAsia" w:asciiTheme="majorEastAsia" w:hAnsiTheme="majorEastAsia" w:eastAsiaTheme="majorEastAsia" w:cstheme="majorEastAsia"/>
          <w:b/>
          <w:color w:val="auto"/>
          <w:sz w:val="24"/>
          <w:highlight w:val="none"/>
        </w:rPr>
      </w:pPr>
    </w:p>
    <w:p w14:paraId="2FDDB43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44786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55434A8">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12A3C8E2">
      <w:pPr>
        <w:spacing w:line="360" w:lineRule="auto"/>
        <w:rPr>
          <w:rFonts w:hint="eastAsia" w:asciiTheme="majorEastAsia" w:hAnsiTheme="majorEastAsia" w:eastAsiaTheme="majorEastAsia" w:cstheme="majorEastAsia"/>
          <w:color w:val="auto"/>
          <w:sz w:val="24"/>
          <w:highlight w:val="none"/>
          <w:u w:val="single"/>
        </w:rPr>
      </w:pPr>
    </w:p>
    <w:p w14:paraId="2E0963C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建德市大同镇人民镇府</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浙江新诚信工程咨询有限公司</w:t>
      </w:r>
      <w:r>
        <w:rPr>
          <w:rFonts w:hint="eastAsia" w:asciiTheme="majorEastAsia" w:hAnsiTheme="majorEastAsia" w:eastAsiaTheme="majorEastAsia" w:cstheme="majorEastAsia"/>
          <w:color w:val="auto"/>
          <w:sz w:val="24"/>
          <w:highlight w:val="none"/>
          <w:u w:val="single"/>
        </w:rPr>
        <w:t>：</w:t>
      </w:r>
    </w:p>
    <w:p w14:paraId="5277F4A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项目【招标编号：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66F1287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6DF4B160">
      <w:pPr>
        <w:spacing w:line="360" w:lineRule="auto"/>
        <w:ind w:firstLine="494"/>
        <w:rPr>
          <w:rFonts w:hint="eastAsia" w:asciiTheme="majorEastAsia" w:hAnsiTheme="majorEastAsia" w:eastAsiaTheme="majorEastAsia" w:cstheme="majorEastAsia"/>
          <w:color w:val="auto"/>
          <w:sz w:val="24"/>
          <w:highlight w:val="none"/>
        </w:rPr>
      </w:pPr>
    </w:p>
    <w:p w14:paraId="50D035FF">
      <w:pPr>
        <w:spacing w:line="360" w:lineRule="auto"/>
        <w:ind w:firstLine="494"/>
        <w:rPr>
          <w:rFonts w:hint="eastAsia" w:asciiTheme="majorEastAsia" w:hAnsiTheme="majorEastAsia" w:eastAsiaTheme="majorEastAsia" w:cstheme="majorEastAsia"/>
          <w:color w:val="auto"/>
          <w:sz w:val="24"/>
          <w:highlight w:val="none"/>
        </w:rPr>
      </w:pPr>
    </w:p>
    <w:p w14:paraId="3BDAEC36">
      <w:pPr>
        <w:spacing w:line="360" w:lineRule="auto"/>
        <w:ind w:firstLine="494"/>
        <w:rPr>
          <w:rFonts w:hint="eastAsia" w:asciiTheme="majorEastAsia" w:hAnsiTheme="majorEastAsia" w:eastAsiaTheme="majorEastAsia" w:cstheme="majorEastAsia"/>
          <w:color w:val="auto"/>
          <w:sz w:val="24"/>
          <w:highlight w:val="none"/>
        </w:rPr>
      </w:pPr>
    </w:p>
    <w:p w14:paraId="6E935ACB">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2B36BB33">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1F0744B9">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7AF0A58D">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50B7579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6F80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3E9EC1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C1B59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6DFB0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69BB9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49B4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A5655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3AC6C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5868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E1D2D4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E3E90C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24CD62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FCA2C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688A00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168DF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2A872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CF62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B706B7D">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附件5：联合协议</w:t>
      </w:r>
    </w:p>
    <w:p w14:paraId="1170A383">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17ABE71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投标。 </w:t>
      </w:r>
    </w:p>
    <w:p w14:paraId="78786AF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70C790F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A50B7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71CBD98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bookmarkStart w:id="561" w:name="_Hlk101134295"/>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0B639E1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4FAF90A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bookmarkEnd w:id="561"/>
    <w:p w14:paraId="45E0D1C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78B9B918">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（联合体成员X,……）</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27A0E91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6FBF3069">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2AB9474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5614789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7A677AE6">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586396E1">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6AA6741D">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2DDE5218">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741F0EF">
      <w:pP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33CEAC1F">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3E50AE97">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4823EE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03F50A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0F5F06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A4819B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E799F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0D4D7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22B2C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0FE1C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425C90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F5B447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B7FE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D8F3E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0A2B4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277489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45541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82CB7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4603A8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39B9D5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506223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7975EF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7A05BE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7E959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F0CFB4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BB475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BFF19E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3EC66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C8AFE62">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附件6：分包意向协议</w:t>
      </w:r>
    </w:p>
    <w:p w14:paraId="47A6C82D">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15A43C1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 xml:space="preserve">JD2024BF-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58878CE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53CAD63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385A9CF">
      <w:pPr>
        <w:pStyle w:val="3"/>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0F297EB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5F260E2A">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7E28715E">
      <w:pP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562"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562"/>
    </w:p>
    <w:p w14:paraId="3492D2D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6B81E626">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3DA9C23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4F78020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E1813F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52B7B1BE">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292E471">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0EA0759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0E8288D5">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6F8C9C9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108CB80E">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22AD2897">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39BB4BA1">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1CF2720E">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2D4875B4">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07F64A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44514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54E575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E1871A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97908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24464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0BD8A6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309377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488DD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744A8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EC397E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4516F8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EB479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B1CD74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8C411D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F104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C77D4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8B1C3B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9014A9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D05273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466BFE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16128F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87C86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24BECA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F8BB50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6883A1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E308F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A2D2FE2">
      <w:pPr>
        <w:widowControl/>
        <w:adjustRightInd/>
        <w:jc w:val="left"/>
        <w:rPr>
          <w:rFonts w:hint="eastAsia" w:asciiTheme="majorEastAsia" w:hAnsiTheme="majorEastAsia" w:eastAsiaTheme="majorEastAsia" w:cstheme="majorEastAsia"/>
          <w:b/>
          <w:color w:val="auto"/>
          <w:kern w:val="0"/>
          <w:sz w:val="32"/>
          <w:szCs w:val="32"/>
          <w:highlight w:val="none"/>
        </w:rPr>
      </w:pPr>
    </w:p>
    <w:p w14:paraId="7FB541CC">
      <w:pPr>
        <w:snapToGrid w:val="0"/>
        <w:spacing w:line="360" w:lineRule="auto"/>
        <w:outlineLvl w:val="0"/>
        <w:rPr>
          <w:rFonts w:hint="eastAsia" w:asciiTheme="majorEastAsia" w:hAnsiTheme="majorEastAsia" w:eastAsiaTheme="majorEastAsia" w:cstheme="majorEastAsia"/>
          <w:b/>
          <w:color w:val="auto"/>
          <w:kern w:val="0"/>
          <w:sz w:val="44"/>
          <w:szCs w:val="44"/>
          <w:highlight w:val="none"/>
        </w:rPr>
      </w:pPr>
      <w:r>
        <w:rPr>
          <w:rFonts w:hint="eastAsia" w:asciiTheme="majorEastAsia" w:hAnsiTheme="majorEastAsia" w:eastAsiaTheme="majorEastAsia" w:cstheme="majorEastAsia"/>
          <w:b/>
          <w:color w:val="auto"/>
          <w:kern w:val="0"/>
          <w:sz w:val="44"/>
          <w:szCs w:val="44"/>
          <w:highlight w:val="none"/>
        </w:rPr>
        <w:t>附件7：中小企业声明函</w:t>
      </w:r>
    </w:p>
    <w:p w14:paraId="69842EBC">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14:paraId="22469A7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sz w:val="24"/>
          <w:highlight w:val="none"/>
          <w:lang w:eastAsia="zh-CN"/>
        </w:rPr>
        <w:t>（建德市大同镇人民镇府）的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eastAsia="zh-CN"/>
        </w:rPr>
        <w:t>“活力宜业”山地高效生态农业示范项目-建德茶叶产业共富项目（二期）-标准化茶叶机采示范区（轨道运输系统采购）项目</w:t>
      </w:r>
      <w:r>
        <w:rPr>
          <w:rFonts w:hint="eastAsia" w:asciiTheme="majorEastAsia" w:hAnsiTheme="majorEastAsia" w:eastAsiaTheme="majorEastAsia" w:cstheme="majorEastAsia"/>
          <w:color w:val="auto"/>
          <w:sz w:val="24"/>
          <w:highlight w:val="none"/>
        </w:rPr>
        <w:t>采购活动，提供的货物全部由符合政策要求的中小企业制造。相关企业（含联合体中的中小企业、签订分包意向协议的中小企业）的具体情况如下：</w:t>
      </w:r>
    </w:p>
    <w:p w14:paraId="159BD96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sz w:val="24"/>
          <w:szCs w:val="24"/>
          <w:highlight w:val="none"/>
          <w:u w:val="single"/>
          <w:lang w:eastAsia="zh-CN"/>
        </w:rPr>
        <w:t>运输轨道</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kern w:val="0"/>
          <w:sz w:val="24"/>
          <w:szCs w:val="24"/>
          <w:highlight w:val="none"/>
          <w:u w:val="single"/>
          <w:lang w:eastAsia="zh-CN"/>
        </w:rPr>
        <w:t>工业</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14:paraId="787BAD5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bookmarkStart w:id="567" w:name="_GoBack"/>
      <w:bookmarkEnd w:id="567"/>
    </w:p>
    <w:p w14:paraId="7996DD0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3D3FC8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6C2FED17">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753F8163">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683A67B5">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14:paraId="4B17EDD7">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741C908A">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4484F1">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47916D">
      <w:pPr>
        <w:spacing w:line="360" w:lineRule="auto"/>
        <w:jc w:val="center"/>
        <w:rPr>
          <w:rFonts w:hint="eastAsia" w:asciiTheme="majorEastAsia" w:hAnsiTheme="majorEastAsia" w:eastAsiaTheme="majorEastAsia" w:cstheme="majorEastAsia"/>
          <w:b/>
          <w:color w:val="auto"/>
          <w:sz w:val="32"/>
          <w:szCs w:val="32"/>
          <w:highlight w:val="none"/>
        </w:rPr>
      </w:pPr>
    </w:p>
    <w:p w14:paraId="2535D89D">
      <w:pPr>
        <w:spacing w:line="360" w:lineRule="auto"/>
        <w:jc w:val="center"/>
        <w:rPr>
          <w:rFonts w:hint="eastAsia" w:asciiTheme="majorEastAsia" w:hAnsiTheme="majorEastAsia" w:eastAsiaTheme="majorEastAsia" w:cstheme="majorEastAsia"/>
          <w:b/>
          <w:color w:val="auto"/>
          <w:sz w:val="32"/>
          <w:szCs w:val="32"/>
          <w:highlight w:val="none"/>
        </w:rPr>
      </w:pPr>
    </w:p>
    <w:p w14:paraId="2345A335">
      <w:pPr>
        <w:spacing w:line="360" w:lineRule="auto"/>
        <w:jc w:val="center"/>
        <w:rPr>
          <w:rFonts w:hint="eastAsia" w:asciiTheme="majorEastAsia" w:hAnsiTheme="majorEastAsia" w:eastAsiaTheme="majorEastAsia" w:cstheme="majorEastAsia"/>
          <w:b/>
          <w:color w:val="auto"/>
          <w:sz w:val="32"/>
          <w:szCs w:val="32"/>
          <w:highlight w:val="none"/>
        </w:rPr>
      </w:pPr>
    </w:p>
    <w:p w14:paraId="7DBC8996">
      <w:pPr>
        <w:spacing w:line="360" w:lineRule="auto"/>
        <w:jc w:val="center"/>
        <w:rPr>
          <w:rFonts w:hint="eastAsia" w:asciiTheme="majorEastAsia" w:hAnsiTheme="majorEastAsia" w:eastAsiaTheme="majorEastAsia" w:cstheme="majorEastAsia"/>
          <w:b/>
          <w:color w:val="auto"/>
          <w:sz w:val="32"/>
          <w:szCs w:val="32"/>
          <w:highlight w:val="none"/>
        </w:rPr>
      </w:pPr>
    </w:p>
    <w:p w14:paraId="6250CBCD">
      <w:pPr>
        <w:spacing w:line="360" w:lineRule="auto"/>
        <w:jc w:val="center"/>
        <w:rPr>
          <w:rFonts w:hint="eastAsia" w:asciiTheme="majorEastAsia" w:hAnsiTheme="majorEastAsia" w:eastAsiaTheme="majorEastAsia" w:cstheme="majorEastAsia"/>
          <w:b/>
          <w:color w:val="auto"/>
          <w:sz w:val="32"/>
          <w:szCs w:val="32"/>
          <w:highlight w:val="none"/>
        </w:rPr>
      </w:pPr>
    </w:p>
    <w:p w14:paraId="4630C62D">
      <w:pPr>
        <w:spacing w:line="360" w:lineRule="auto"/>
        <w:jc w:val="center"/>
        <w:rPr>
          <w:rFonts w:hint="eastAsia" w:asciiTheme="majorEastAsia" w:hAnsiTheme="majorEastAsia" w:eastAsiaTheme="majorEastAsia" w:cstheme="majorEastAsia"/>
          <w:b/>
          <w:color w:val="auto"/>
          <w:sz w:val="32"/>
          <w:szCs w:val="32"/>
          <w:highlight w:val="none"/>
        </w:rPr>
      </w:pPr>
    </w:p>
    <w:p w14:paraId="38D2CABB">
      <w:pPr>
        <w:spacing w:line="360" w:lineRule="auto"/>
        <w:jc w:val="center"/>
        <w:rPr>
          <w:rFonts w:hint="eastAsia" w:asciiTheme="majorEastAsia" w:hAnsiTheme="majorEastAsia" w:eastAsiaTheme="majorEastAsia" w:cstheme="majorEastAsia"/>
          <w:b/>
          <w:color w:val="auto"/>
          <w:sz w:val="32"/>
          <w:szCs w:val="32"/>
          <w:highlight w:val="none"/>
        </w:rPr>
      </w:pPr>
    </w:p>
    <w:p w14:paraId="092F422F">
      <w:pPr>
        <w:spacing w:line="360" w:lineRule="auto"/>
        <w:jc w:val="center"/>
        <w:rPr>
          <w:rFonts w:hint="eastAsia" w:asciiTheme="majorEastAsia" w:hAnsiTheme="majorEastAsia" w:eastAsiaTheme="majorEastAsia" w:cstheme="majorEastAsia"/>
          <w:b/>
          <w:color w:val="auto"/>
          <w:sz w:val="32"/>
          <w:szCs w:val="32"/>
          <w:highlight w:val="none"/>
        </w:rPr>
      </w:pPr>
    </w:p>
    <w:p w14:paraId="27227DE8">
      <w:pPr>
        <w:spacing w:line="360" w:lineRule="auto"/>
        <w:jc w:val="center"/>
        <w:rPr>
          <w:rFonts w:hint="eastAsia" w:asciiTheme="majorEastAsia" w:hAnsiTheme="majorEastAsia" w:eastAsiaTheme="majorEastAsia" w:cstheme="majorEastAsia"/>
          <w:b/>
          <w:color w:val="auto"/>
          <w:sz w:val="32"/>
          <w:szCs w:val="32"/>
          <w:highlight w:val="none"/>
        </w:rPr>
      </w:pPr>
    </w:p>
    <w:p w14:paraId="439BAE5D">
      <w:pPr>
        <w:spacing w:line="360" w:lineRule="auto"/>
        <w:jc w:val="center"/>
        <w:rPr>
          <w:rFonts w:hint="eastAsia" w:asciiTheme="majorEastAsia" w:hAnsiTheme="majorEastAsia" w:eastAsiaTheme="majorEastAsia" w:cstheme="majorEastAsia"/>
          <w:b/>
          <w:color w:val="auto"/>
          <w:sz w:val="32"/>
          <w:szCs w:val="32"/>
          <w:highlight w:val="none"/>
        </w:rPr>
      </w:pPr>
    </w:p>
    <w:p w14:paraId="05937057">
      <w:pPr>
        <w:spacing w:line="360" w:lineRule="auto"/>
        <w:jc w:val="center"/>
        <w:rPr>
          <w:rFonts w:hint="eastAsia" w:asciiTheme="majorEastAsia" w:hAnsiTheme="majorEastAsia" w:eastAsiaTheme="majorEastAsia" w:cstheme="majorEastAsia"/>
          <w:b/>
          <w:color w:val="auto"/>
          <w:sz w:val="32"/>
          <w:szCs w:val="32"/>
          <w:highlight w:val="none"/>
        </w:rPr>
      </w:pPr>
    </w:p>
    <w:p w14:paraId="23C1F705">
      <w:pPr>
        <w:spacing w:line="360" w:lineRule="auto"/>
        <w:jc w:val="center"/>
        <w:rPr>
          <w:rFonts w:hint="eastAsia" w:asciiTheme="majorEastAsia" w:hAnsiTheme="majorEastAsia" w:eastAsiaTheme="majorEastAsia" w:cstheme="majorEastAsia"/>
          <w:b/>
          <w:color w:val="auto"/>
          <w:sz w:val="32"/>
          <w:szCs w:val="32"/>
          <w:highlight w:val="none"/>
        </w:rPr>
      </w:pPr>
    </w:p>
    <w:p w14:paraId="07A33368">
      <w:pPr>
        <w:spacing w:line="360" w:lineRule="auto"/>
        <w:jc w:val="center"/>
        <w:rPr>
          <w:rFonts w:hint="eastAsia" w:asciiTheme="majorEastAsia" w:hAnsiTheme="majorEastAsia" w:eastAsiaTheme="majorEastAsia" w:cstheme="majorEastAsia"/>
          <w:b/>
          <w:color w:val="auto"/>
          <w:sz w:val="32"/>
          <w:szCs w:val="32"/>
          <w:highlight w:val="none"/>
        </w:rPr>
      </w:pPr>
    </w:p>
    <w:p w14:paraId="21C3493A">
      <w:pPr>
        <w:spacing w:line="360" w:lineRule="auto"/>
        <w:jc w:val="center"/>
        <w:rPr>
          <w:rFonts w:hint="eastAsia" w:asciiTheme="majorEastAsia" w:hAnsiTheme="majorEastAsia" w:eastAsiaTheme="majorEastAsia" w:cstheme="majorEastAsia"/>
          <w:b/>
          <w:color w:val="auto"/>
          <w:sz w:val="32"/>
          <w:szCs w:val="32"/>
          <w:highlight w:val="none"/>
        </w:rPr>
      </w:pPr>
    </w:p>
    <w:p w14:paraId="7099B6B7">
      <w:pPr>
        <w:spacing w:line="360" w:lineRule="auto"/>
        <w:jc w:val="center"/>
        <w:rPr>
          <w:rFonts w:hint="eastAsia" w:asciiTheme="majorEastAsia" w:hAnsiTheme="majorEastAsia" w:eastAsiaTheme="majorEastAsia" w:cstheme="majorEastAsia"/>
          <w:b/>
          <w:color w:val="auto"/>
          <w:sz w:val="32"/>
          <w:szCs w:val="32"/>
          <w:highlight w:val="none"/>
        </w:rPr>
      </w:pPr>
    </w:p>
    <w:p w14:paraId="77745162">
      <w:pPr>
        <w:spacing w:line="360" w:lineRule="auto"/>
        <w:jc w:val="center"/>
        <w:rPr>
          <w:rFonts w:hint="eastAsia" w:asciiTheme="majorEastAsia" w:hAnsiTheme="majorEastAsia" w:eastAsiaTheme="majorEastAsia" w:cstheme="majorEastAsia"/>
          <w:b/>
          <w:color w:val="auto"/>
          <w:sz w:val="32"/>
          <w:szCs w:val="32"/>
          <w:highlight w:val="none"/>
        </w:rPr>
      </w:pPr>
    </w:p>
    <w:p w14:paraId="6BB4DE89">
      <w:pPr>
        <w:spacing w:line="360" w:lineRule="auto"/>
        <w:jc w:val="center"/>
        <w:rPr>
          <w:rFonts w:hint="eastAsia" w:asciiTheme="majorEastAsia" w:hAnsiTheme="majorEastAsia" w:eastAsiaTheme="majorEastAsia" w:cstheme="majorEastAsia"/>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231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FD9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068">
    <w:pPr>
      <w:pStyle w:val="42"/>
      <w:framePr w:wrap="around" w:vAnchor="text" w:hAnchor="margin" w:xAlign="right" w:y="1"/>
      <w:rPr>
        <w:rStyle w:val="73"/>
      </w:rPr>
    </w:pPr>
    <w:r>
      <w:fldChar w:fldCharType="begin"/>
    </w:r>
    <w:r>
      <w:rPr>
        <w:rStyle w:val="73"/>
      </w:rPr>
      <w:instrText xml:space="preserve">PAGE  </w:instrText>
    </w:r>
    <w:r>
      <w:fldChar w:fldCharType="end"/>
    </w:r>
  </w:p>
  <w:p w14:paraId="25CC4C75">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BD5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36110187"/>
    <w:bookmarkStart w:id="564" w:name="_Toc164085800"/>
    <w:bookmarkStart w:id="565" w:name="_Toc91899912"/>
    <w:bookmarkStart w:id="566" w:name="_Toc13184514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AA28">
    <w:pPr>
      <w:pStyle w:val="42"/>
      <w:framePr w:wrap="around" w:vAnchor="text" w:hAnchor="margin" w:xAlign="right" w:y="1"/>
      <w:rPr>
        <w:rStyle w:val="73"/>
      </w:rPr>
    </w:pPr>
    <w:r>
      <w:fldChar w:fldCharType="begin"/>
    </w:r>
    <w:r>
      <w:rPr>
        <w:rStyle w:val="73"/>
      </w:rPr>
      <w:instrText xml:space="preserve">PAGE  </w:instrText>
    </w:r>
    <w:r>
      <w:fldChar w:fldCharType="end"/>
    </w:r>
  </w:p>
  <w:p w14:paraId="27DD582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50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19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B463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81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1DC33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B2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8C95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873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5C5E4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DC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40E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AD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3720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8B6B">
    <w:pPr>
      <w:pStyle w:val="43"/>
      <w:pBdr>
        <w:bottom w:val="single" w:color="auto" w:sz="6" w:space="4"/>
      </w:pBdr>
      <w:jc w:val="right"/>
    </w:pPr>
    <w:r>
      <w:t></w:t>
    </w:r>
    <w:r>
      <w:rPr>
        <w:rFonts w:hint="eastAsia"/>
      </w:rPr>
      <w:t xml:space="preserve">             </w:t>
    </w:r>
    <w:r>
      <w:t>杭州市政府采购公开招标文件</w:t>
    </w:r>
  </w:p>
  <w:p w14:paraId="2E23918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F2A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A6C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F1B7">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9F55">
    <w:pPr>
      <w:pStyle w:val="43"/>
    </w:pPr>
    <w:r>
      <w:t></w:t>
    </w:r>
    <w:r>
      <w:rPr>
        <w:rFonts w:hint="eastAsia"/>
      </w:rPr>
      <w:t xml:space="preserve">         </w:t>
    </w:r>
  </w:p>
  <w:p w14:paraId="2542E9B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BD5E">
    <w:pPr>
      <w:pStyle w:val="43"/>
      <w:rPr>
        <w:rFonts w:ascii="仿宋_GB2312" w:eastAsia="仿宋_GB2312"/>
        <w:b/>
        <w:i/>
        <w:u w:val="single"/>
      </w:rPr>
    </w:pPr>
    <w:r>
      <w:t></w:t>
    </w:r>
    <w:r>
      <w:rPr>
        <w:rFonts w:hint="eastAsia"/>
      </w:rPr>
      <w:t xml:space="preserve">                                                </w:t>
    </w:r>
    <w:r>
      <w:t xml:space="preserve"> 杭州市政府采购公开招标文件</w:t>
    </w:r>
  </w:p>
  <w:p w14:paraId="23EF70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CECF">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B38B">
    <w:pPr>
      <w:pStyle w:val="43"/>
      <w:jc w:val="right"/>
      <w:rPr>
        <w:rFonts w:ascii="仿宋_GB2312" w:eastAsia="仿宋_GB2312"/>
        <w:b/>
        <w:i/>
        <w:u w:val="single"/>
      </w:rPr>
    </w:pPr>
    <w:r>
      <w:rPr>
        <w:rFonts w:hint="eastAsia"/>
      </w:rPr>
      <w:t xml:space="preserve">                                  </w:t>
    </w:r>
    <w:r>
      <w:t>杭州市政府采购公开招标文件</w:t>
    </w:r>
  </w:p>
  <w:p w14:paraId="1EF8C53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4066">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FD8E">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YTQ0OGVhNGM5MjdiMDMyNWI3NzQ2N2VjMmU5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F1410"/>
    <w:rsid w:val="019F7441"/>
    <w:rsid w:val="01A84C2C"/>
    <w:rsid w:val="01B37585"/>
    <w:rsid w:val="01D55165"/>
    <w:rsid w:val="01DF6BF8"/>
    <w:rsid w:val="01EC2C57"/>
    <w:rsid w:val="025F0711"/>
    <w:rsid w:val="026B2E25"/>
    <w:rsid w:val="02824D4D"/>
    <w:rsid w:val="02DC4B10"/>
    <w:rsid w:val="02DD76CE"/>
    <w:rsid w:val="02F36323"/>
    <w:rsid w:val="02F41BAB"/>
    <w:rsid w:val="02F5619C"/>
    <w:rsid w:val="0326446A"/>
    <w:rsid w:val="032D5555"/>
    <w:rsid w:val="035D1C12"/>
    <w:rsid w:val="036634D2"/>
    <w:rsid w:val="03B326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0F48B5"/>
    <w:rsid w:val="06110FAF"/>
    <w:rsid w:val="06493CA7"/>
    <w:rsid w:val="065A6178"/>
    <w:rsid w:val="066F1CF3"/>
    <w:rsid w:val="06930BB8"/>
    <w:rsid w:val="07155AFD"/>
    <w:rsid w:val="07245D42"/>
    <w:rsid w:val="07264C62"/>
    <w:rsid w:val="0779354C"/>
    <w:rsid w:val="07D50310"/>
    <w:rsid w:val="07DE28D4"/>
    <w:rsid w:val="08061376"/>
    <w:rsid w:val="08452D77"/>
    <w:rsid w:val="086401F8"/>
    <w:rsid w:val="08751CAA"/>
    <w:rsid w:val="087C3D79"/>
    <w:rsid w:val="087E4C40"/>
    <w:rsid w:val="08A871D0"/>
    <w:rsid w:val="08C75E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2D93"/>
    <w:rsid w:val="0A5B7E63"/>
    <w:rsid w:val="0A7C5E93"/>
    <w:rsid w:val="0AA374A5"/>
    <w:rsid w:val="0AA911B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53E4E"/>
    <w:rsid w:val="0DD00B0A"/>
    <w:rsid w:val="0DD63300"/>
    <w:rsid w:val="0DF50604"/>
    <w:rsid w:val="0DF702FE"/>
    <w:rsid w:val="0E060E51"/>
    <w:rsid w:val="0E5604B2"/>
    <w:rsid w:val="0E6A2710"/>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F3FD2"/>
    <w:rsid w:val="0FBF7FF3"/>
    <w:rsid w:val="0FE425F6"/>
    <w:rsid w:val="102852E9"/>
    <w:rsid w:val="105719FF"/>
    <w:rsid w:val="10646583"/>
    <w:rsid w:val="107D4B15"/>
    <w:rsid w:val="108A3C80"/>
    <w:rsid w:val="10C26171"/>
    <w:rsid w:val="10E87F18"/>
    <w:rsid w:val="10F33360"/>
    <w:rsid w:val="10FC16EA"/>
    <w:rsid w:val="10FC3336"/>
    <w:rsid w:val="110F1D40"/>
    <w:rsid w:val="11266F33"/>
    <w:rsid w:val="11531A90"/>
    <w:rsid w:val="118963A1"/>
    <w:rsid w:val="11C6522A"/>
    <w:rsid w:val="11E104CC"/>
    <w:rsid w:val="11E20309"/>
    <w:rsid w:val="12255233"/>
    <w:rsid w:val="12530213"/>
    <w:rsid w:val="127723A9"/>
    <w:rsid w:val="12862074"/>
    <w:rsid w:val="12883966"/>
    <w:rsid w:val="12962B3B"/>
    <w:rsid w:val="129E45B4"/>
    <w:rsid w:val="12C64289"/>
    <w:rsid w:val="12D81596"/>
    <w:rsid w:val="13072A44"/>
    <w:rsid w:val="135F4BE2"/>
    <w:rsid w:val="139B1A0A"/>
    <w:rsid w:val="139D25C7"/>
    <w:rsid w:val="13BF3CE4"/>
    <w:rsid w:val="141008D8"/>
    <w:rsid w:val="14125FE6"/>
    <w:rsid w:val="146D271E"/>
    <w:rsid w:val="14982588"/>
    <w:rsid w:val="149A5AD9"/>
    <w:rsid w:val="14A7619D"/>
    <w:rsid w:val="14C14790"/>
    <w:rsid w:val="150536C3"/>
    <w:rsid w:val="150C1963"/>
    <w:rsid w:val="151447A0"/>
    <w:rsid w:val="154A6454"/>
    <w:rsid w:val="15762120"/>
    <w:rsid w:val="15E100D1"/>
    <w:rsid w:val="166565F0"/>
    <w:rsid w:val="16A8729C"/>
    <w:rsid w:val="16B33777"/>
    <w:rsid w:val="16BC70A7"/>
    <w:rsid w:val="16C6339E"/>
    <w:rsid w:val="172F2D79"/>
    <w:rsid w:val="17557BEF"/>
    <w:rsid w:val="17D349C1"/>
    <w:rsid w:val="17EA0A1A"/>
    <w:rsid w:val="18244F26"/>
    <w:rsid w:val="1830729E"/>
    <w:rsid w:val="183A3CF4"/>
    <w:rsid w:val="1870062C"/>
    <w:rsid w:val="187B2A53"/>
    <w:rsid w:val="187D188E"/>
    <w:rsid w:val="18817102"/>
    <w:rsid w:val="18830A15"/>
    <w:rsid w:val="18852B28"/>
    <w:rsid w:val="188B5321"/>
    <w:rsid w:val="18A74A4F"/>
    <w:rsid w:val="191038D1"/>
    <w:rsid w:val="19932372"/>
    <w:rsid w:val="19946D55"/>
    <w:rsid w:val="19A20DD5"/>
    <w:rsid w:val="19AE03F1"/>
    <w:rsid w:val="1A071A03"/>
    <w:rsid w:val="1A1F16AE"/>
    <w:rsid w:val="1A1F77D4"/>
    <w:rsid w:val="1A260ADF"/>
    <w:rsid w:val="1A3B5C77"/>
    <w:rsid w:val="1A584361"/>
    <w:rsid w:val="1A984BAD"/>
    <w:rsid w:val="1AB8220E"/>
    <w:rsid w:val="1AE4166C"/>
    <w:rsid w:val="1AF06CFB"/>
    <w:rsid w:val="1AF11B8D"/>
    <w:rsid w:val="1B11359C"/>
    <w:rsid w:val="1B2A271F"/>
    <w:rsid w:val="1B530544"/>
    <w:rsid w:val="1B713184"/>
    <w:rsid w:val="1BA209CF"/>
    <w:rsid w:val="1BB4777D"/>
    <w:rsid w:val="1BBA7921"/>
    <w:rsid w:val="1BD75AB8"/>
    <w:rsid w:val="1C0459C2"/>
    <w:rsid w:val="1C1B3B4A"/>
    <w:rsid w:val="1C6F3B0D"/>
    <w:rsid w:val="1C88086E"/>
    <w:rsid w:val="1CF279B4"/>
    <w:rsid w:val="1D266CE1"/>
    <w:rsid w:val="1D3963AF"/>
    <w:rsid w:val="1D6A673C"/>
    <w:rsid w:val="1D9247AE"/>
    <w:rsid w:val="1DB567EC"/>
    <w:rsid w:val="1DF51A98"/>
    <w:rsid w:val="1E051CD9"/>
    <w:rsid w:val="1E382E0D"/>
    <w:rsid w:val="1E3D060F"/>
    <w:rsid w:val="1E3F7D2E"/>
    <w:rsid w:val="1E4134E4"/>
    <w:rsid w:val="1E5062B3"/>
    <w:rsid w:val="1E523514"/>
    <w:rsid w:val="1E714A66"/>
    <w:rsid w:val="1E802593"/>
    <w:rsid w:val="1E8B6156"/>
    <w:rsid w:val="1EA703CC"/>
    <w:rsid w:val="1EB51D82"/>
    <w:rsid w:val="1EB7330C"/>
    <w:rsid w:val="1F0A0FF3"/>
    <w:rsid w:val="1F3F1511"/>
    <w:rsid w:val="1F5771FF"/>
    <w:rsid w:val="1F7A31F0"/>
    <w:rsid w:val="1FD52574"/>
    <w:rsid w:val="1FE868A9"/>
    <w:rsid w:val="20034907"/>
    <w:rsid w:val="20173E4B"/>
    <w:rsid w:val="204E48BC"/>
    <w:rsid w:val="208921B3"/>
    <w:rsid w:val="20973DEB"/>
    <w:rsid w:val="20B26522"/>
    <w:rsid w:val="20B44310"/>
    <w:rsid w:val="211116EB"/>
    <w:rsid w:val="212C3D17"/>
    <w:rsid w:val="216133FC"/>
    <w:rsid w:val="21D56769"/>
    <w:rsid w:val="21E52EF3"/>
    <w:rsid w:val="21F973F1"/>
    <w:rsid w:val="21FB5D7B"/>
    <w:rsid w:val="22015E94"/>
    <w:rsid w:val="220B1C3D"/>
    <w:rsid w:val="221A2553"/>
    <w:rsid w:val="221D1D20"/>
    <w:rsid w:val="22334A87"/>
    <w:rsid w:val="224A3739"/>
    <w:rsid w:val="22771565"/>
    <w:rsid w:val="22BE6801"/>
    <w:rsid w:val="233500BF"/>
    <w:rsid w:val="23377FF7"/>
    <w:rsid w:val="236B425F"/>
    <w:rsid w:val="236F221E"/>
    <w:rsid w:val="23836192"/>
    <w:rsid w:val="23901F29"/>
    <w:rsid w:val="239C0061"/>
    <w:rsid w:val="23B908A4"/>
    <w:rsid w:val="23E95BEF"/>
    <w:rsid w:val="23FD0064"/>
    <w:rsid w:val="241C75F2"/>
    <w:rsid w:val="242A6ACA"/>
    <w:rsid w:val="245375B0"/>
    <w:rsid w:val="24642C0A"/>
    <w:rsid w:val="24B22173"/>
    <w:rsid w:val="24B95AD9"/>
    <w:rsid w:val="24BE24DA"/>
    <w:rsid w:val="24CF5825"/>
    <w:rsid w:val="24D663E6"/>
    <w:rsid w:val="24D77F2B"/>
    <w:rsid w:val="258B00E2"/>
    <w:rsid w:val="25A917A6"/>
    <w:rsid w:val="25AA1026"/>
    <w:rsid w:val="25BE27CC"/>
    <w:rsid w:val="25F74A5C"/>
    <w:rsid w:val="25FA3833"/>
    <w:rsid w:val="261C6241"/>
    <w:rsid w:val="2628662C"/>
    <w:rsid w:val="262D45DE"/>
    <w:rsid w:val="26871DC8"/>
    <w:rsid w:val="26A53EF9"/>
    <w:rsid w:val="26A94201"/>
    <w:rsid w:val="26AC274F"/>
    <w:rsid w:val="26C14114"/>
    <w:rsid w:val="27044A29"/>
    <w:rsid w:val="271D34C8"/>
    <w:rsid w:val="276142BF"/>
    <w:rsid w:val="27783712"/>
    <w:rsid w:val="27907362"/>
    <w:rsid w:val="27D019DA"/>
    <w:rsid w:val="27EF2AA3"/>
    <w:rsid w:val="282D551D"/>
    <w:rsid w:val="28333E1D"/>
    <w:rsid w:val="283E2C54"/>
    <w:rsid w:val="28454BD6"/>
    <w:rsid w:val="28455253"/>
    <w:rsid w:val="28551971"/>
    <w:rsid w:val="285B1C53"/>
    <w:rsid w:val="289F7086"/>
    <w:rsid w:val="28C32028"/>
    <w:rsid w:val="28CB2A7E"/>
    <w:rsid w:val="28CC490F"/>
    <w:rsid w:val="28DE40AA"/>
    <w:rsid w:val="28F11C08"/>
    <w:rsid w:val="29316E30"/>
    <w:rsid w:val="29345E77"/>
    <w:rsid w:val="294C65AD"/>
    <w:rsid w:val="29783D35"/>
    <w:rsid w:val="29806583"/>
    <w:rsid w:val="298B3C4C"/>
    <w:rsid w:val="29F26D24"/>
    <w:rsid w:val="2A15033F"/>
    <w:rsid w:val="2A1662C1"/>
    <w:rsid w:val="2A1C7367"/>
    <w:rsid w:val="2A2815FA"/>
    <w:rsid w:val="2A6D6092"/>
    <w:rsid w:val="2A7D76B4"/>
    <w:rsid w:val="2B3D3852"/>
    <w:rsid w:val="2B437463"/>
    <w:rsid w:val="2B7807EE"/>
    <w:rsid w:val="2BA50BF7"/>
    <w:rsid w:val="2BBF00EC"/>
    <w:rsid w:val="2BC37CFD"/>
    <w:rsid w:val="2BD5237F"/>
    <w:rsid w:val="2BD84B06"/>
    <w:rsid w:val="2BE536CE"/>
    <w:rsid w:val="2BE758D9"/>
    <w:rsid w:val="2BF346BB"/>
    <w:rsid w:val="2C09049E"/>
    <w:rsid w:val="2C0A653C"/>
    <w:rsid w:val="2C191F85"/>
    <w:rsid w:val="2C5C5DD6"/>
    <w:rsid w:val="2C6B40CF"/>
    <w:rsid w:val="2CA3250D"/>
    <w:rsid w:val="2CE82D6F"/>
    <w:rsid w:val="2D216834"/>
    <w:rsid w:val="2D343236"/>
    <w:rsid w:val="2D375814"/>
    <w:rsid w:val="2D575011"/>
    <w:rsid w:val="2D6E4F78"/>
    <w:rsid w:val="2D6E6990"/>
    <w:rsid w:val="2DD15014"/>
    <w:rsid w:val="2DF72DE4"/>
    <w:rsid w:val="2E0054CD"/>
    <w:rsid w:val="2E0220AF"/>
    <w:rsid w:val="2E14000D"/>
    <w:rsid w:val="2E3F7A9E"/>
    <w:rsid w:val="2E4B082A"/>
    <w:rsid w:val="2E5D4E86"/>
    <w:rsid w:val="2E5D790B"/>
    <w:rsid w:val="2E9A3C18"/>
    <w:rsid w:val="2EBB0FEE"/>
    <w:rsid w:val="2EC63002"/>
    <w:rsid w:val="2F0A6B38"/>
    <w:rsid w:val="2F1C72B3"/>
    <w:rsid w:val="2F946CCB"/>
    <w:rsid w:val="2FD25781"/>
    <w:rsid w:val="2FDC745C"/>
    <w:rsid w:val="2FFD7934"/>
    <w:rsid w:val="30733ACD"/>
    <w:rsid w:val="308C3862"/>
    <w:rsid w:val="309379D8"/>
    <w:rsid w:val="30A270F7"/>
    <w:rsid w:val="30DF1478"/>
    <w:rsid w:val="30EC586F"/>
    <w:rsid w:val="317624B4"/>
    <w:rsid w:val="319C6071"/>
    <w:rsid w:val="31AC537E"/>
    <w:rsid w:val="31BC4D7D"/>
    <w:rsid w:val="31C95353"/>
    <w:rsid w:val="31E3679B"/>
    <w:rsid w:val="31E732FD"/>
    <w:rsid w:val="31EB6578"/>
    <w:rsid w:val="32517576"/>
    <w:rsid w:val="32BE5C2C"/>
    <w:rsid w:val="32FB6478"/>
    <w:rsid w:val="33263B3F"/>
    <w:rsid w:val="33397CA8"/>
    <w:rsid w:val="336963EB"/>
    <w:rsid w:val="33816EEB"/>
    <w:rsid w:val="33C93758"/>
    <w:rsid w:val="33EB55CD"/>
    <w:rsid w:val="33EC4C02"/>
    <w:rsid w:val="34014920"/>
    <w:rsid w:val="340D2360"/>
    <w:rsid w:val="3410665D"/>
    <w:rsid w:val="34211214"/>
    <w:rsid w:val="342E63AB"/>
    <w:rsid w:val="348B7FB5"/>
    <w:rsid w:val="34950E68"/>
    <w:rsid w:val="34984B38"/>
    <w:rsid w:val="34986E94"/>
    <w:rsid w:val="34AF62C9"/>
    <w:rsid w:val="34CB4388"/>
    <w:rsid w:val="34FA6E12"/>
    <w:rsid w:val="354D7158"/>
    <w:rsid w:val="358D5588"/>
    <w:rsid w:val="363A3B40"/>
    <w:rsid w:val="365302AE"/>
    <w:rsid w:val="36607A0A"/>
    <w:rsid w:val="36687282"/>
    <w:rsid w:val="366C4EDE"/>
    <w:rsid w:val="366E227C"/>
    <w:rsid w:val="366F2E0D"/>
    <w:rsid w:val="367B6A5C"/>
    <w:rsid w:val="36A74ADA"/>
    <w:rsid w:val="36AD60D5"/>
    <w:rsid w:val="36B224F9"/>
    <w:rsid w:val="36C56482"/>
    <w:rsid w:val="36EC0CC9"/>
    <w:rsid w:val="373F410B"/>
    <w:rsid w:val="37D173E6"/>
    <w:rsid w:val="37EE7094"/>
    <w:rsid w:val="38296C89"/>
    <w:rsid w:val="383002EB"/>
    <w:rsid w:val="38586797"/>
    <w:rsid w:val="385D15DF"/>
    <w:rsid w:val="38BC0149"/>
    <w:rsid w:val="38D87D1C"/>
    <w:rsid w:val="39636459"/>
    <w:rsid w:val="396B7F6C"/>
    <w:rsid w:val="39B263C8"/>
    <w:rsid w:val="39B417A9"/>
    <w:rsid w:val="39FC5695"/>
    <w:rsid w:val="3A006D8E"/>
    <w:rsid w:val="3A3651E5"/>
    <w:rsid w:val="3A4B6C9E"/>
    <w:rsid w:val="3A744481"/>
    <w:rsid w:val="3A8C7BEF"/>
    <w:rsid w:val="3A906246"/>
    <w:rsid w:val="3B2349B7"/>
    <w:rsid w:val="3B616CFF"/>
    <w:rsid w:val="3B6259F6"/>
    <w:rsid w:val="3B976654"/>
    <w:rsid w:val="3BC01EFC"/>
    <w:rsid w:val="3BCA786A"/>
    <w:rsid w:val="3BD31E2F"/>
    <w:rsid w:val="3BF15831"/>
    <w:rsid w:val="3C0E61D6"/>
    <w:rsid w:val="3C105946"/>
    <w:rsid w:val="3C471448"/>
    <w:rsid w:val="3C5F759A"/>
    <w:rsid w:val="3C6C525A"/>
    <w:rsid w:val="3C97225D"/>
    <w:rsid w:val="3CCE23CB"/>
    <w:rsid w:val="3CD17D17"/>
    <w:rsid w:val="3CF647B9"/>
    <w:rsid w:val="3D127F47"/>
    <w:rsid w:val="3D3C7F39"/>
    <w:rsid w:val="3D440F09"/>
    <w:rsid w:val="3D4504A0"/>
    <w:rsid w:val="3D525ED0"/>
    <w:rsid w:val="3D8734BB"/>
    <w:rsid w:val="3D9A11D4"/>
    <w:rsid w:val="3DA16D89"/>
    <w:rsid w:val="3DA364BE"/>
    <w:rsid w:val="3DE041CB"/>
    <w:rsid w:val="3E08291D"/>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A5327"/>
    <w:rsid w:val="3EEB5665"/>
    <w:rsid w:val="3F060E16"/>
    <w:rsid w:val="3F1D1096"/>
    <w:rsid w:val="3F2F0234"/>
    <w:rsid w:val="3F6363FE"/>
    <w:rsid w:val="3F756B8F"/>
    <w:rsid w:val="3F95482B"/>
    <w:rsid w:val="3FC779E7"/>
    <w:rsid w:val="4019356B"/>
    <w:rsid w:val="40582B17"/>
    <w:rsid w:val="40592157"/>
    <w:rsid w:val="406E1CAE"/>
    <w:rsid w:val="409C0254"/>
    <w:rsid w:val="40A0133A"/>
    <w:rsid w:val="40C31A53"/>
    <w:rsid w:val="40E37F79"/>
    <w:rsid w:val="40FF545D"/>
    <w:rsid w:val="410067C8"/>
    <w:rsid w:val="410B117F"/>
    <w:rsid w:val="417C5ABA"/>
    <w:rsid w:val="418F0D2A"/>
    <w:rsid w:val="41BD42D8"/>
    <w:rsid w:val="41D01505"/>
    <w:rsid w:val="42474939"/>
    <w:rsid w:val="424C3C57"/>
    <w:rsid w:val="42613FF3"/>
    <w:rsid w:val="42660D96"/>
    <w:rsid w:val="428667D2"/>
    <w:rsid w:val="42CD1CE0"/>
    <w:rsid w:val="42E1381E"/>
    <w:rsid w:val="42ED6459"/>
    <w:rsid w:val="42FE58DD"/>
    <w:rsid w:val="43174B3D"/>
    <w:rsid w:val="432074D9"/>
    <w:rsid w:val="434B790E"/>
    <w:rsid w:val="4360274F"/>
    <w:rsid w:val="43977AB6"/>
    <w:rsid w:val="439E254B"/>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11DB"/>
    <w:rsid w:val="460E7DA5"/>
    <w:rsid w:val="46422483"/>
    <w:rsid w:val="4659254A"/>
    <w:rsid w:val="465B0637"/>
    <w:rsid w:val="465E3F0D"/>
    <w:rsid w:val="466A16E6"/>
    <w:rsid w:val="466E6ED7"/>
    <w:rsid w:val="46893F2B"/>
    <w:rsid w:val="46C4686E"/>
    <w:rsid w:val="471C3BAA"/>
    <w:rsid w:val="477B778F"/>
    <w:rsid w:val="478203EC"/>
    <w:rsid w:val="47B025FA"/>
    <w:rsid w:val="48005615"/>
    <w:rsid w:val="4809698F"/>
    <w:rsid w:val="4811697D"/>
    <w:rsid w:val="48311BC9"/>
    <w:rsid w:val="487A3E25"/>
    <w:rsid w:val="488B5503"/>
    <w:rsid w:val="48920E74"/>
    <w:rsid w:val="48937E21"/>
    <w:rsid w:val="489A0361"/>
    <w:rsid w:val="48B00D40"/>
    <w:rsid w:val="48B94FF3"/>
    <w:rsid w:val="48DD7331"/>
    <w:rsid w:val="48E37AAB"/>
    <w:rsid w:val="48FD4B4C"/>
    <w:rsid w:val="490A68E0"/>
    <w:rsid w:val="491055FE"/>
    <w:rsid w:val="495F5B3E"/>
    <w:rsid w:val="496D45F2"/>
    <w:rsid w:val="496F77D7"/>
    <w:rsid w:val="497654FD"/>
    <w:rsid w:val="49B64211"/>
    <w:rsid w:val="49F6167F"/>
    <w:rsid w:val="49F7474D"/>
    <w:rsid w:val="4A064FA0"/>
    <w:rsid w:val="4A16615C"/>
    <w:rsid w:val="4A4424D7"/>
    <w:rsid w:val="4A4A2681"/>
    <w:rsid w:val="4A5F4890"/>
    <w:rsid w:val="4AB82D0F"/>
    <w:rsid w:val="4AEB7664"/>
    <w:rsid w:val="4AEC1C9E"/>
    <w:rsid w:val="4AFD7C19"/>
    <w:rsid w:val="4B0567D1"/>
    <w:rsid w:val="4B236AAE"/>
    <w:rsid w:val="4B707271"/>
    <w:rsid w:val="4B9739F7"/>
    <w:rsid w:val="4BA16D51"/>
    <w:rsid w:val="4BEE2503"/>
    <w:rsid w:val="4C18651C"/>
    <w:rsid w:val="4C245A30"/>
    <w:rsid w:val="4CB6685F"/>
    <w:rsid w:val="4CC367FE"/>
    <w:rsid w:val="4CE46B2E"/>
    <w:rsid w:val="4D077F3C"/>
    <w:rsid w:val="4D123355"/>
    <w:rsid w:val="4D1639B1"/>
    <w:rsid w:val="4D2A3B31"/>
    <w:rsid w:val="4D312C52"/>
    <w:rsid w:val="4D905305"/>
    <w:rsid w:val="4D964A72"/>
    <w:rsid w:val="4D994499"/>
    <w:rsid w:val="4D9C1254"/>
    <w:rsid w:val="4E233CA5"/>
    <w:rsid w:val="4E793892"/>
    <w:rsid w:val="4E800872"/>
    <w:rsid w:val="4EB42276"/>
    <w:rsid w:val="4EC569ED"/>
    <w:rsid w:val="4ED50EA1"/>
    <w:rsid w:val="4EEC050C"/>
    <w:rsid w:val="4F104EC3"/>
    <w:rsid w:val="4F47354A"/>
    <w:rsid w:val="4F911C54"/>
    <w:rsid w:val="4FA5424D"/>
    <w:rsid w:val="4FDC5FC3"/>
    <w:rsid w:val="4FE625E0"/>
    <w:rsid w:val="501A1195"/>
    <w:rsid w:val="5021480F"/>
    <w:rsid w:val="50962ECB"/>
    <w:rsid w:val="50A42E38"/>
    <w:rsid w:val="50A4577F"/>
    <w:rsid w:val="50B73D1F"/>
    <w:rsid w:val="50BD5BC9"/>
    <w:rsid w:val="50C11EEE"/>
    <w:rsid w:val="50D85177"/>
    <w:rsid w:val="50E97CFC"/>
    <w:rsid w:val="50FA4028"/>
    <w:rsid w:val="510D65B7"/>
    <w:rsid w:val="511157AB"/>
    <w:rsid w:val="5142540C"/>
    <w:rsid w:val="518832C8"/>
    <w:rsid w:val="51926C40"/>
    <w:rsid w:val="51980BB2"/>
    <w:rsid w:val="519D3C50"/>
    <w:rsid w:val="51A0432A"/>
    <w:rsid w:val="51A86090"/>
    <w:rsid w:val="51B7396D"/>
    <w:rsid w:val="522E4CC3"/>
    <w:rsid w:val="5244713B"/>
    <w:rsid w:val="52615633"/>
    <w:rsid w:val="52675D5E"/>
    <w:rsid w:val="526F4DE4"/>
    <w:rsid w:val="52977FD4"/>
    <w:rsid w:val="52A25790"/>
    <w:rsid w:val="52A96B6F"/>
    <w:rsid w:val="52B45975"/>
    <w:rsid w:val="52D94AA4"/>
    <w:rsid w:val="52EA3A62"/>
    <w:rsid w:val="52F50BB8"/>
    <w:rsid w:val="53097272"/>
    <w:rsid w:val="534B3E88"/>
    <w:rsid w:val="53544462"/>
    <w:rsid w:val="5397158E"/>
    <w:rsid w:val="54013861"/>
    <w:rsid w:val="542B390D"/>
    <w:rsid w:val="54487265"/>
    <w:rsid w:val="544D6070"/>
    <w:rsid w:val="54605E1E"/>
    <w:rsid w:val="54B3506A"/>
    <w:rsid w:val="54CA0D16"/>
    <w:rsid w:val="54DD4057"/>
    <w:rsid w:val="54E7490F"/>
    <w:rsid w:val="550764A4"/>
    <w:rsid w:val="550B2BF6"/>
    <w:rsid w:val="55214EB5"/>
    <w:rsid w:val="55364EFD"/>
    <w:rsid w:val="555D4828"/>
    <w:rsid w:val="556C5449"/>
    <w:rsid w:val="557A4C8B"/>
    <w:rsid w:val="558931E1"/>
    <w:rsid w:val="55923347"/>
    <w:rsid w:val="55925180"/>
    <w:rsid w:val="55983B1B"/>
    <w:rsid w:val="55A8376B"/>
    <w:rsid w:val="55B07EC1"/>
    <w:rsid w:val="55DC29B6"/>
    <w:rsid w:val="55DD4241"/>
    <w:rsid w:val="566B6D1E"/>
    <w:rsid w:val="57032A2C"/>
    <w:rsid w:val="570F5219"/>
    <w:rsid w:val="57210F11"/>
    <w:rsid w:val="575D12B5"/>
    <w:rsid w:val="57610A87"/>
    <w:rsid w:val="577B1140"/>
    <w:rsid w:val="577B7F21"/>
    <w:rsid w:val="577F181B"/>
    <w:rsid w:val="57921984"/>
    <w:rsid w:val="579737F0"/>
    <w:rsid w:val="579B0E0D"/>
    <w:rsid w:val="57AB7B30"/>
    <w:rsid w:val="57AF5251"/>
    <w:rsid w:val="57B26373"/>
    <w:rsid w:val="57B63F04"/>
    <w:rsid w:val="57CD20C2"/>
    <w:rsid w:val="57D675AB"/>
    <w:rsid w:val="57D73717"/>
    <w:rsid w:val="57D95FDD"/>
    <w:rsid w:val="57E44562"/>
    <w:rsid w:val="58054A29"/>
    <w:rsid w:val="58514199"/>
    <w:rsid w:val="587A6276"/>
    <w:rsid w:val="58917D2F"/>
    <w:rsid w:val="5894085C"/>
    <w:rsid w:val="589B34B2"/>
    <w:rsid w:val="58AE4F0C"/>
    <w:rsid w:val="58B85899"/>
    <w:rsid w:val="58E363A9"/>
    <w:rsid w:val="59166304"/>
    <w:rsid w:val="595E1678"/>
    <w:rsid w:val="595E2974"/>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2E1A1D"/>
    <w:rsid w:val="5B3F6CEF"/>
    <w:rsid w:val="5B843A1C"/>
    <w:rsid w:val="5B873E3F"/>
    <w:rsid w:val="5C02690E"/>
    <w:rsid w:val="5C0F3B78"/>
    <w:rsid w:val="5C196DA7"/>
    <w:rsid w:val="5C2A048C"/>
    <w:rsid w:val="5C3D06E5"/>
    <w:rsid w:val="5C80234E"/>
    <w:rsid w:val="5C8A680C"/>
    <w:rsid w:val="5C8C0E90"/>
    <w:rsid w:val="5CF26D5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03B12"/>
    <w:rsid w:val="5F06174D"/>
    <w:rsid w:val="5F247292"/>
    <w:rsid w:val="5F3A3602"/>
    <w:rsid w:val="5F45733B"/>
    <w:rsid w:val="5F6277C6"/>
    <w:rsid w:val="5F6D0B1D"/>
    <w:rsid w:val="5F8D0B82"/>
    <w:rsid w:val="5F9C7819"/>
    <w:rsid w:val="5FA42567"/>
    <w:rsid w:val="5FCC5339"/>
    <w:rsid w:val="5FE34A5B"/>
    <w:rsid w:val="5FFE1E36"/>
    <w:rsid w:val="60114DD6"/>
    <w:rsid w:val="60232584"/>
    <w:rsid w:val="60391AD3"/>
    <w:rsid w:val="607330CE"/>
    <w:rsid w:val="60825176"/>
    <w:rsid w:val="609F2AC4"/>
    <w:rsid w:val="60D80176"/>
    <w:rsid w:val="60FA2EE8"/>
    <w:rsid w:val="61054A27"/>
    <w:rsid w:val="610A2B60"/>
    <w:rsid w:val="610A52BC"/>
    <w:rsid w:val="611D2366"/>
    <w:rsid w:val="61421856"/>
    <w:rsid w:val="615227C4"/>
    <w:rsid w:val="61654E3F"/>
    <w:rsid w:val="61706C06"/>
    <w:rsid w:val="6182292A"/>
    <w:rsid w:val="619F7F92"/>
    <w:rsid w:val="61F94C26"/>
    <w:rsid w:val="62000E56"/>
    <w:rsid w:val="62055E50"/>
    <w:rsid w:val="623C6124"/>
    <w:rsid w:val="624F3E49"/>
    <w:rsid w:val="62632286"/>
    <w:rsid w:val="62885958"/>
    <w:rsid w:val="62DB3DBE"/>
    <w:rsid w:val="62F40B65"/>
    <w:rsid w:val="62F74E19"/>
    <w:rsid w:val="62FC2CFE"/>
    <w:rsid w:val="630040E0"/>
    <w:rsid w:val="63024505"/>
    <w:rsid w:val="635600A5"/>
    <w:rsid w:val="635B1DB5"/>
    <w:rsid w:val="63711FED"/>
    <w:rsid w:val="63880DDC"/>
    <w:rsid w:val="638D750D"/>
    <w:rsid w:val="63AC6CC0"/>
    <w:rsid w:val="63B07EEF"/>
    <w:rsid w:val="63BB0743"/>
    <w:rsid w:val="64055776"/>
    <w:rsid w:val="64240056"/>
    <w:rsid w:val="643E143A"/>
    <w:rsid w:val="64491666"/>
    <w:rsid w:val="648B6EEF"/>
    <w:rsid w:val="648E281E"/>
    <w:rsid w:val="64C158BF"/>
    <w:rsid w:val="64CE2EAA"/>
    <w:rsid w:val="653C3090"/>
    <w:rsid w:val="65854376"/>
    <w:rsid w:val="658767BE"/>
    <w:rsid w:val="65892531"/>
    <w:rsid w:val="660109D5"/>
    <w:rsid w:val="66195831"/>
    <w:rsid w:val="662E75B1"/>
    <w:rsid w:val="66342C2E"/>
    <w:rsid w:val="663E784C"/>
    <w:rsid w:val="668B6A45"/>
    <w:rsid w:val="66D24120"/>
    <w:rsid w:val="672F3F24"/>
    <w:rsid w:val="67311C4A"/>
    <w:rsid w:val="673E055F"/>
    <w:rsid w:val="673E6C62"/>
    <w:rsid w:val="67551CE3"/>
    <w:rsid w:val="67625636"/>
    <w:rsid w:val="67A22552"/>
    <w:rsid w:val="67B22DCC"/>
    <w:rsid w:val="67BE71AA"/>
    <w:rsid w:val="67D85D3D"/>
    <w:rsid w:val="67D90273"/>
    <w:rsid w:val="67DE5875"/>
    <w:rsid w:val="67E55852"/>
    <w:rsid w:val="67EB1AB4"/>
    <w:rsid w:val="67FA1285"/>
    <w:rsid w:val="68551F4F"/>
    <w:rsid w:val="687C10C9"/>
    <w:rsid w:val="68840C16"/>
    <w:rsid w:val="68876EFB"/>
    <w:rsid w:val="68884654"/>
    <w:rsid w:val="689774F0"/>
    <w:rsid w:val="689F444F"/>
    <w:rsid w:val="68B96DBB"/>
    <w:rsid w:val="68CA2805"/>
    <w:rsid w:val="68E937A3"/>
    <w:rsid w:val="693E15D3"/>
    <w:rsid w:val="69627681"/>
    <w:rsid w:val="6977531D"/>
    <w:rsid w:val="69913E1E"/>
    <w:rsid w:val="69CC2BFF"/>
    <w:rsid w:val="69E91EAC"/>
    <w:rsid w:val="69FD55B8"/>
    <w:rsid w:val="6A0B1C62"/>
    <w:rsid w:val="6A2406C8"/>
    <w:rsid w:val="6A6034B6"/>
    <w:rsid w:val="6AD77F57"/>
    <w:rsid w:val="6ADE0BD1"/>
    <w:rsid w:val="6AE96859"/>
    <w:rsid w:val="6B147746"/>
    <w:rsid w:val="6B24787C"/>
    <w:rsid w:val="6B3D3BD5"/>
    <w:rsid w:val="6B573233"/>
    <w:rsid w:val="6B5B6274"/>
    <w:rsid w:val="6B935D53"/>
    <w:rsid w:val="6C196F71"/>
    <w:rsid w:val="6C226FCB"/>
    <w:rsid w:val="6C31226F"/>
    <w:rsid w:val="6C552F0B"/>
    <w:rsid w:val="6C8C67B7"/>
    <w:rsid w:val="6C9D744C"/>
    <w:rsid w:val="6CFC34E0"/>
    <w:rsid w:val="6D167928"/>
    <w:rsid w:val="6D26299B"/>
    <w:rsid w:val="6D4772EC"/>
    <w:rsid w:val="6D723DB1"/>
    <w:rsid w:val="6D9078AF"/>
    <w:rsid w:val="6DAA3FEF"/>
    <w:rsid w:val="6DC0172B"/>
    <w:rsid w:val="6DCB690C"/>
    <w:rsid w:val="6DD41A5B"/>
    <w:rsid w:val="6DF43C2E"/>
    <w:rsid w:val="6DF51CA3"/>
    <w:rsid w:val="6E8335BD"/>
    <w:rsid w:val="6E8E12EF"/>
    <w:rsid w:val="6E972936"/>
    <w:rsid w:val="6ED446C5"/>
    <w:rsid w:val="6F2A7D94"/>
    <w:rsid w:val="6F8331F1"/>
    <w:rsid w:val="6FAA6067"/>
    <w:rsid w:val="6FAE1A09"/>
    <w:rsid w:val="6FBB21FE"/>
    <w:rsid w:val="6FD75BF8"/>
    <w:rsid w:val="707723D0"/>
    <w:rsid w:val="70B50C6B"/>
    <w:rsid w:val="70F5661B"/>
    <w:rsid w:val="710F3025"/>
    <w:rsid w:val="71360107"/>
    <w:rsid w:val="713B688E"/>
    <w:rsid w:val="71D43752"/>
    <w:rsid w:val="71D652C5"/>
    <w:rsid w:val="71F1796A"/>
    <w:rsid w:val="72154626"/>
    <w:rsid w:val="72262B5D"/>
    <w:rsid w:val="72283FF7"/>
    <w:rsid w:val="722E7212"/>
    <w:rsid w:val="723A0474"/>
    <w:rsid w:val="7257024F"/>
    <w:rsid w:val="725923E4"/>
    <w:rsid w:val="72864BF7"/>
    <w:rsid w:val="729023FC"/>
    <w:rsid w:val="73C0646E"/>
    <w:rsid w:val="742222F5"/>
    <w:rsid w:val="74476126"/>
    <w:rsid w:val="74706664"/>
    <w:rsid w:val="747F3682"/>
    <w:rsid w:val="748F3516"/>
    <w:rsid w:val="749C4185"/>
    <w:rsid w:val="74A53C41"/>
    <w:rsid w:val="74F22785"/>
    <w:rsid w:val="74F506C7"/>
    <w:rsid w:val="75067759"/>
    <w:rsid w:val="751752C5"/>
    <w:rsid w:val="752E6DCD"/>
    <w:rsid w:val="752E75F8"/>
    <w:rsid w:val="7551380D"/>
    <w:rsid w:val="75600BE5"/>
    <w:rsid w:val="7564475C"/>
    <w:rsid w:val="7583797F"/>
    <w:rsid w:val="758608CE"/>
    <w:rsid w:val="75AE32B9"/>
    <w:rsid w:val="75D20F1D"/>
    <w:rsid w:val="75DA2C18"/>
    <w:rsid w:val="75F54412"/>
    <w:rsid w:val="761D08E0"/>
    <w:rsid w:val="765D347C"/>
    <w:rsid w:val="76826699"/>
    <w:rsid w:val="768833D7"/>
    <w:rsid w:val="76C87133"/>
    <w:rsid w:val="76CD08D5"/>
    <w:rsid w:val="76DB4B92"/>
    <w:rsid w:val="77052AA4"/>
    <w:rsid w:val="77136511"/>
    <w:rsid w:val="772B1C5E"/>
    <w:rsid w:val="77340A39"/>
    <w:rsid w:val="77351FD0"/>
    <w:rsid w:val="77472422"/>
    <w:rsid w:val="777F31F2"/>
    <w:rsid w:val="77D1700D"/>
    <w:rsid w:val="77EC04CC"/>
    <w:rsid w:val="7813360D"/>
    <w:rsid w:val="7842451B"/>
    <w:rsid w:val="78775729"/>
    <w:rsid w:val="78A42DB0"/>
    <w:rsid w:val="78A656AB"/>
    <w:rsid w:val="78B2245C"/>
    <w:rsid w:val="78CF22B3"/>
    <w:rsid w:val="78D1493E"/>
    <w:rsid w:val="78E172CC"/>
    <w:rsid w:val="78EA1D1F"/>
    <w:rsid w:val="78FB4AF5"/>
    <w:rsid w:val="7904172F"/>
    <w:rsid w:val="790F7E27"/>
    <w:rsid w:val="792A231A"/>
    <w:rsid w:val="79316829"/>
    <w:rsid w:val="793B7903"/>
    <w:rsid w:val="797E66A9"/>
    <w:rsid w:val="798518A4"/>
    <w:rsid w:val="79A97383"/>
    <w:rsid w:val="79C86838"/>
    <w:rsid w:val="79E27E8B"/>
    <w:rsid w:val="79F850CE"/>
    <w:rsid w:val="79FD443C"/>
    <w:rsid w:val="7A1D1975"/>
    <w:rsid w:val="7A3E5150"/>
    <w:rsid w:val="7A4670D6"/>
    <w:rsid w:val="7A534B63"/>
    <w:rsid w:val="7A615382"/>
    <w:rsid w:val="7A67303B"/>
    <w:rsid w:val="7A791955"/>
    <w:rsid w:val="7AAB1D04"/>
    <w:rsid w:val="7ABA4368"/>
    <w:rsid w:val="7AD05746"/>
    <w:rsid w:val="7B257FFD"/>
    <w:rsid w:val="7B343476"/>
    <w:rsid w:val="7B4927AB"/>
    <w:rsid w:val="7B5A1B28"/>
    <w:rsid w:val="7B5A2978"/>
    <w:rsid w:val="7B5A7E4C"/>
    <w:rsid w:val="7B667AF9"/>
    <w:rsid w:val="7B7468F8"/>
    <w:rsid w:val="7BEE0103"/>
    <w:rsid w:val="7C0A0FE4"/>
    <w:rsid w:val="7C254906"/>
    <w:rsid w:val="7C590818"/>
    <w:rsid w:val="7C7C10F6"/>
    <w:rsid w:val="7C853BEA"/>
    <w:rsid w:val="7C881368"/>
    <w:rsid w:val="7C8C7B00"/>
    <w:rsid w:val="7CC34C7A"/>
    <w:rsid w:val="7CE27788"/>
    <w:rsid w:val="7D0C32F1"/>
    <w:rsid w:val="7D0F408D"/>
    <w:rsid w:val="7D3E79C1"/>
    <w:rsid w:val="7D491C6C"/>
    <w:rsid w:val="7D5429C0"/>
    <w:rsid w:val="7D6E6D43"/>
    <w:rsid w:val="7DB57A34"/>
    <w:rsid w:val="7DE42AC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customStyle="1" w:styleId="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35"/>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35"/>
    <w:next w:val="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35"/>
    <w:next w:val="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3"/>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UserStyle_32"/>
    <w:basedOn w:val="1"/>
    <w:qFormat/>
    <w:uiPriority w:val="0"/>
    <w:pPr>
      <w:ind w:left="100" w:leftChars="200" w:hanging="200" w:hangingChars="200"/>
      <w:contextualSpacing/>
      <w:textAlignment w:val="baseline"/>
    </w:pPr>
    <w:rPr>
      <w:szCs w:val="20"/>
    </w:rPr>
  </w:style>
  <w:style w:type="character" w:customStyle="1" w:styleId="964">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21844</Words>
  <Characters>23274</Characters>
  <Lines>279</Lines>
  <Paragraphs>78</Paragraphs>
  <TotalTime>0</TotalTime>
  <ScaleCrop>false</ScaleCrop>
  <LinksUpToDate>false</LinksUpToDate>
  <CharactersWithSpaces>23712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D.U</cp:lastModifiedBy>
  <cp:lastPrinted>2024-09-29T06:23:00Z</cp:lastPrinted>
  <dcterms:modified xsi:type="dcterms:W3CDTF">2024-12-25T02:55:16Z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