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3"/>
        <w:rPr>
          <w:rFonts w:ascii="Arial" w:hAnsi="Arial" w:eastAsia="宋体" w:cs="Arial"/>
          <w:kern w:val="0"/>
          <w:sz w:val="44"/>
          <w:szCs w:val="44"/>
        </w:rPr>
      </w:pPr>
      <w:r>
        <w:rPr>
          <w:rFonts w:hint="eastAsia" w:ascii="Arial" w:hAnsi="Arial" w:eastAsia="宋体" w:cs="Arial"/>
          <w:kern w:val="0"/>
          <w:sz w:val="44"/>
          <w:szCs w:val="44"/>
        </w:rPr>
        <w:t>2024年超长期国债县域医共体设备更新采购项目（</w:t>
      </w:r>
      <w:r>
        <w:rPr>
          <w:rFonts w:hint="eastAsia" w:ascii="Arial" w:hAnsi="Arial" w:eastAsia="宋体" w:cs="Arial"/>
          <w:kern w:val="0"/>
          <w:sz w:val="44"/>
          <w:szCs w:val="44"/>
          <w:lang w:val="en-US" w:eastAsia="zh-CN"/>
        </w:rPr>
        <w:t>杭州</w:t>
      </w:r>
      <w:r>
        <w:rPr>
          <w:rFonts w:hint="eastAsia" w:ascii="Arial" w:hAnsi="Arial" w:eastAsia="宋体" w:cs="Arial"/>
          <w:kern w:val="0"/>
          <w:sz w:val="44"/>
          <w:szCs w:val="44"/>
        </w:rPr>
        <w:t>）</w:t>
      </w:r>
      <w:r>
        <w:rPr>
          <w:rFonts w:hint="eastAsia" w:ascii="Arial" w:hAnsi="Arial" w:eastAsia="宋体" w:cs="Arial"/>
          <w:kern w:val="0"/>
          <w:sz w:val="44"/>
          <w:szCs w:val="44"/>
          <w:lang w:eastAsia="zh-CN"/>
        </w:rPr>
        <w:t>市场</w:t>
      </w:r>
      <w:r>
        <w:rPr>
          <w:rFonts w:hint="eastAsia" w:ascii="Arial" w:hAnsi="Arial" w:eastAsia="宋体" w:cs="Arial"/>
          <w:kern w:val="0"/>
          <w:sz w:val="44"/>
          <w:szCs w:val="44"/>
        </w:rPr>
        <w:t>调研公告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采购法》《政府采购货物和服务招标投标管理办法》《财政部关于印发&lt;政府采购需求管理办法&gt;的通知》等规定，为做好2024年超长期国债县域医共体设备更新采购项目工作，本着“公开、公平、公正”的原则，现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杭州市2024年</w:t>
      </w:r>
      <w:r>
        <w:rPr>
          <w:rFonts w:hint="eastAsia" w:ascii="宋体" w:hAnsi="宋体" w:eastAsia="宋体" w:cs="宋体"/>
          <w:sz w:val="24"/>
          <w:szCs w:val="24"/>
        </w:rPr>
        <w:t>采购需求进行公示，并公开邀请有意向的供应商前来参加本项目前期市场调研工作。本次公开的采购意向仅作为供应商了解初步采购安排的参考，具体采购项目情况以最终发布的采购公告和采购文件为准。现将有关事项公告如下：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="Arial" w:hAnsi="Arial" w:eastAsia="宋体" w:cs="Arial"/>
          <w:b/>
          <w:bCs/>
          <w:kern w:val="0"/>
          <w:szCs w:val="21"/>
          <w:lang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bCs/>
          <w:kern w:val="0"/>
          <w:lang w:eastAsia="zh-CN"/>
        </w:rPr>
        <w:t>采购项目概况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87"/>
        <w:gridCol w:w="646"/>
        <w:gridCol w:w="5332"/>
        <w:gridCol w:w="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3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预算总额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3.0T磁共振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磁场强度：≥3.0T，磁体内径（患者检查孔道内径）大小：≥70cm、射频放大器驱动数量≥2个、梯度场强切换率：80/200、射频系统模数转换器（ADC）个数≥128个、扫描床内一体化线圈物理长度：≥100cm，单床位单视野一次扫描最高传输通道数≥128个，线圈配置：独立头部专用线圈：≥48通道；独立头颈联合线圈：≥28通道；独立全脊柱线圈：≥60通道；独立体部线圈：≥30通道；乳腺相控阵线圈：≥8通道；柔性线圈2个：≥16通道；肩关节专用线圈：≥16通道；膝关节专用线圈：≥16通道；第三方配置（指定品牌）：机房磁屏蔽工程（包括屏蔽、土建、安装、电缆铺设等工程施工），配套精密空调1台，无磁消毒机1个，无磁耳机1套，无磁转运床1张，无磁轮椅1张，无磁灭火器1组，水冷机1台，高压注射器1套，双侧云磁安检1套，病人监视对讲系统一套，专用显示器（12M）报告工作站一套、专用显示器（4M）报告工作站一套、电脑主机5台 磁共振AI阅片系统，包括脑分隔、心脏、肝脏、前列腺共4个模块，放射科PACS系统及叫号系统升级X立式摄片架跟踪式防护帘2套，PACS接口费及相应服务器配套设施主配电箱和辅助设备配电箱（包含：30mA漏电保护器、慢溶-熔断器等核心原器件）、机房除湿机、线圈柜各1套，操作室工作桌椅若干，保修≥4年。报名参加调研的机型性能指标不低于以下对表机型：GE premier、西门子大VIDA、联影uMR880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超高端螺旋CT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1.球管：热容量≥30MHU、散热率3000KHU/min；2.探测器：≥256排；3.高压发生器：功率≥101KW；5.最大管电流≥1000mA;6.含机房装修、悬吊式高压注射器1套、6部位AI软件、阅片影像中心1套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超高端螺旋CT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1.球管：热容量≥30MHU、散热率3000KHU/min；2.探测器：≥256排；3.高压发生器：功率≥101KW；5.最大管电流≥1000mA。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后64排CT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探测器等中心线覆盖Z轴宽 大于16CM。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2、球管热容量 大于等于33MHU。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3、球管散热率 大于3000KHU/min。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4、球管转速 0.23S左右。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5、具备自由呼吸，任意心率、节率、单心跳冠脉扫描功能。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6、低剂量模式：老一代后64排的1/3剂量以下。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报名参加调研的机型性能及指标不低于：进口GE Apex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CT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▲1 投标产品必须具备NMPA注册证，提供证书复印件并加盖公章。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 球管及高压系统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2.1 球管阳极实际热容量（不含等效概念）：≥5MHU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2.2 球管阳极实际冷却率：≥800KHU/min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2.3 最大球管电压：≥140KV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2.4 最小球管电压：≤70KV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▲2.5 最大输出管电流（不含等效概念）：≥400mA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▲2.6 球管小焦点尺寸：≤0.65mm2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2.7 高压发生器实际功率（不含等效概念）：≥48KW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 探测器及扫描架系统要求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▲3.1 扫描架孔径：≤70cm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△3.2 扫描架物理倾角（不含数字倾角）：≥±30°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3.3 机架系统可遥控：具备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3.4 探测器Z轴物理排数：≥32排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△3.5 探测器单元Z轴最小尺寸：≤0.6mm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▲3.6 探测器Z轴覆盖宽度：＞20mm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△3.7 探测器物理单元总数：≥28000个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 扫描参数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4.1 最快扫描时间/360°：≤0.6s/360°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4.2 单圈最大扫描层数：≥32层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4.3 最薄扫描层厚：≤0.6mm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4.4 图像显示矩阵：≥1024×1024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4.5 单次螺旋连续最长扫描时间：≥100s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4.6 最小螺距系数：≤0.15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4.7 最大螺距系数：≥1.8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4.8 空间分辨率（X-Y轴)@0%MTF：≥18LP/CM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4.9 密度分辨率：≤3mm@0.3%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 扫描床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5.1 可扫描范围：≥1500mm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△5.2 床升降最低高度：≤500mm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5.3 最大纵向进床速度：≥180mm/s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5.4 最小纵向进床速度：≤5mm/s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5.5 扫描床最大载重量：≥180Kg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 主控制台计算机系统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7.1 内存：≥16GB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7.2 硬盘：≥1TB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7.3 高分辨率液晶平面显示器：≥24英寸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 xml:space="preserve">7.4 提供以下应用软件：同步并行图像处理功能、图像减影功能、CT电影功能、MPR/CPR/SSD/MIP/VR、组织裁剪、三维（3D、SSD）软件、最大及最小密度投影（MIP,MinP）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 xml:space="preserve"> 7.5 质保5年，5年后保证原厂配件供应，无上门费，只收取配件费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7.6球管延保3年或达到使用15万次以上。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7.7费用含接口费用（如有），含设备配套打印机、电脑（如有），含第一年耗材试剂（免费提供）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对标机型：联影530+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螺旋CT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、球管阳极实际热容量（不含等效概念）：≥5MHU；2、扫描架物理倾角（不含数字倾角）：≥±30°；3、探测器Z轴物理排数：≥32排；4、探测器Z轴覆盖宽度：≥22mm；5、每排探测器物理单元数（X-Y轴）：≥848个；6、探测器物理单元总数：≥28000个；7、最快扫描时间/360°：≤0.6s/360°；8、单圈最大扫描层数：≥32层；9、最小螺距系数：≤0.15；10、最大螺距系数：≥1.5；11、最大球管电压：≥140KV；12、最小球管电压：≤70KV；13、最大输出管电流（不含等效概念）：≥400mA；14、最小可调管电流：≤10mA；15、球管小焦点尺寸：≤0.65mm²；16、高压发生器实际功率（不含等效概念）：≥50KW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全自动数字放射成像系统（DR）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用于拍摄头颅.脊柱.四肢.胸部.腹部等全身站立位和卧位的数字X线摄影系统;数字化双无限平板探测器有效范围≥17”×17”，X线球管：阳极热容量≥400KHU，含儿童手部X线AI处理软件、X光胸片智能AI筛查系统、脊柱侧弯智能AI分析系统，各一套。双板同型号可通用，高压发生器功率≥80KW，双能骨密度（骨肉分离）功能，含医生报告工作站电脑5套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DR双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、双板悬吊DR，探测器像素尺寸≤100微米，最大空间分辨率≥5.0线对/毫米；2、防尘防水标准达到GB4208标准中的IP56级别；3、床面侧导轨安装的控制手柄：可控制检查床面升降及浮动；4、包含机房屏蔽装修；5、配套电动DR专用检查床；6、整机保修≥6年；7、配置机型全套软件开放（含体检全套、长骨拼接），包含院内PACS入网，放射防护预控评等费用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移动DR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1、配置无线平板探测器‌2、焦点尺寸单焦点≤ 0.8mm3、高压逆变频率≥ 50kHz4、最大功率≥35KW5、管电压≥130KV 6、支臂隐藏电缆设计7、数字图像处理系统软件功能全配置，整机保修≥5年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DR单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、单板悬吊DR，探测器像素尺寸≤100微米，最大空间分辨率≥5.0线对/毫米；2、防尘防水标准达到GB4208标准中的IP56级别；3、包含机房屏蔽装修；4、整机保修≥6年。5、配置机型全套软件开放（含体检全套、长骨拼接），包含院内PACS入网，放射防护预控评等费用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CT球管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与原设备匹配：Discovery  RT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口腔颌面锥形束计算机体层摄影设备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适用于成人及儿童口腔系统的X线诊断分析，具备CBCT、全景、头颅扫描、小牙片扫描等拍摄功能，具备影像探测器，含门诊医生报告工作站电脑4套，含AI全景片自动诊断系统、AI智能正畸测量分析系统，具备口腔数字化影像软件和正畸处理软件各一套，小牙片拍摄功能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配备牙科综合治疗机一套。含硬质触摸液晶数显控制面板，具备开机自检功能，有一键式自动脉冲管路消毒系统，含口腔数字观察仪。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DR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落地式X线球管支架，非C形臂或U形臂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输出功率≥50KW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最大输出工作频率≥460KHZ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最大电流时间积≥1000mAs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无线平板探测器尺寸≥17*17英寸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像素尺寸≤139微米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像素矩阵≥ 3070*3070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升降方式：手动+电动均支持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浮动床面移动范围：纵向≥24cm，横向≥100 cm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全景机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全景功能、头颅侧位、下颌关节长闭口位、小牙片，能安装在一个机房内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报名参加调研的机型性能及指标不低于：美亚，型号mDX-12DFilm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CT球管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与CT的型号相符合的原装球管（CT机型Brivo CT325）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彩超- 全身机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每台标配常规探头4把：腹部、腔内、浅表、心脏探头，用于成人儿童等腹部、腔内、浅表器官心脏器官的检查；列明推荐型号最新最全软硬件配置，未列明配置默认包含在内（含选配件）。5年期保修、负责与医院信息系统对接、超声专用椅、工作站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增配：高频血管探头1把、肌骨探头 1把、双平面探头1把，列明可选型号并提供全部对应软件功能，以上探头请单独报价。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1.高帧率造影成像，要求支持腹部探头、浅表探头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2.具备二维实时高帧率剪切波定量式弹性成像功能;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3.支持腔内剪切波弹性成像功能。                                                                      报名参加调研的机型性能及指标不低于以下对标机型：飞利浦：EPIQ7、GE：logiqE11、迈瑞Resona R9T 等。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高端彩超- 全身机（1）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1、系统接收超声信号动态范围≥280dB。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2、系统具备LGC侧向增益补偿功能，有效补偿心肌侧壁回声失落，具备相关菜单显示，可进行触摸屏滑屏调节，≥4段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3、弹性成像技术：实时软组织弹性成像技术，无需人工加压，具有灰阶，反转及彩色多普勒多种显像方式。具备囊实性结构鉴别弹性成像技术；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4、系统必须具备nSIGHT平台技术5、操作面板具备液晶触摸屏≥12英寸,可通过手指滑动触摸屏进行翻页，直接点击触摸屏即可选择需要调节的参数，操作面板可上下左右进行高度调整及旋转，最大旋转角度达720度。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6、系统可选配双微造影技术软件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7、必须提供至少1把PureWave纯净波技术探头或XDclear技术探头或苹果技术探头或S-vue技术探头。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报名参加调研的机型性能及指标不低于：飞利浦EPIQ 7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高端彩超- 全身机（2）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1、高帧率造影成像，要求支持腹部探头、浅表探头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2、凸阵探头10cm深度，扫描角度45°，帧率可达30帧/秒及以上；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3、线阵探头4cm深度，帧率可50帧/秒及以上；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4、支持乳腺病灶自动分析，自动识别并包络乳腺肿瘤的边界，系统通过分析乳腺病灶图像，自动给出BI-RADS分级建议。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5、具备二维实时高帧率剪切波定量式弹性成像功能：支持线阵探头在前列腺的剪切波弹性成像功能。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6、支持腔内剪切波弹性成像功能。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7、具备虚拟导航功能。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报名参加调研的机型性能及指标不低于：迈瑞Resona R9G带介入功能、虚拟导航功能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高端彩超- 全身机（3）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标配探头腹部，浅表，腔内（阴超、经直肠）五把探头，扫描角度：心脏相控阵探头扫描角度≥120°，系统最大扫描深度≥46cm，列明推荐型号最新最全软硬件配置，未列明配置默认包含在内（含选配件），保修＞5年，增配电动诊疗床3张，含工作站、打印机和数据接口费。报名参加调研的机型性能指标不低于以下对表机型：飞利浦（EPIQ Elite）、GE（LOGIQ E20)、西门子（ACUSON Sequoia silver)等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高端彩超- 心脏机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全域全系动态技术，自动二维心功能测量，心肌分析功能，在线四维自动测量分析，成人心脏相控扫描角度110度以上，腹部凸阵1-6M，高频线阵2-10M,小儿心脏2-8M，成人心脏1-5M，经胸四维心脏探头1-5M，四维经食道1-6M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便携式B超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弹性成像及定量分析技术，支持浅表探头；穿刺针增强显影技术，三个探头（一个腹部，2个肌骨探头）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体检车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体检车：车长11米左右，功能配置：DR摄影、听力筛查室、B超检查区、心电检查区、抽血区等功能，满足外出健康体检及职业病体检要求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包含：信息接口费用，配套打印机、电脑等。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四通道注射泵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1、注射模式：四种注射模式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2、给药模式：具有间断给药模式3、通道数：4通道4、电源开关：双通道独5、电源开关6、控制功能：双片控制功能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7、压力监测：DPS动态压力监测，实时显示管路压力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高温高压灭菌锅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450L，上下自动升降门，自带洁净蒸汽发生器，使用期限不小于15年全316L不锈钢材质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 xml:space="preserve"> 报名参加调研的机型性能及指标不低于：新华 Clean V6610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直线加速器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1、10MV标准射野下水下10cm剂量：≥70%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2、电子线能量规格：提供4档电子线能量，请详述能量档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3、等中心高度≤128cm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4、等中心到虚源的距离（TAD）：100±0.2cm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5、所有叶片在等中心平面的最大投影宽度不得超过5mm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6、等中心处叶片最大移动速度≥5cm/s7、提供与直线加速器集成的CT或KV级CBCT影像功能8、治疗中的同步成像或引导功能（提供如分次内4D实时影像引能或磁导航追踪系统、9、光学体表影像系统或其它能实现类似功能的产品）10、需满足临床开展呼吸运动管理的功能11、最大负载能力：≥200Kg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12、设备需原厂容积旋转调强功能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13、具备立体定向放射外科专用功能，可满足颅脑立体定向放射治疗需求（提供HDRS14功能或HyperARC功能等能实现类似功能的产品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14、本系统用于设计制定三维适形以及调强放射治疗计划设计，提供与加速器配套原厂品牌的治疗计划系统，含1套计划系统物理师工作站和3套医生工作站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15、加速管保用年限≥10年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报名参加调研的机型性能及指标不低于：Elekta Infinity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配置及要求：含拆装机、机房装修、维保5年及以上，三方配套：1、绝对剂量仪+电离室1套  2、晨检仪1套   3、三维剂量验证设备1套4、全身一体板 2套 5、光学体表追踪1套。6 固体水1套。7 等中心验证仪1套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功能要求：四维影像引导系统，呼吸协调控制系统，调强放疗，容积调强放射治疗，立体定向放射治疗，及图像引导放疗， CBCT.EPID，呼吸门控，在线剂量验证系统，治疗计划系统，包括一套主机，三套医生工作站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监护仪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高端监护仪，75台，600万，该项目为中央监护系统5套，配置1套中央站及16台插件式心电监护仪（1拖16）2套；一拖8一套，一拖10一套，一拖21一套，其他单机4台，监护仪具有心电、血氧、无创血压、有创血压（IBP），中心监护系统支持Window 7系统，中、英文操作系统，集中监护多达64 个病人，单个屏幕可支持16个病人的同时集中，监护仪≥15.6英寸显示屏，分辨率≥1920 x 1080像素，配置5个CO2模块，3个PICCO模块，保修5年，配置监护仪支架等，具备AVP/CVP功能，配备5套中央站服务器，可以对接lis/his端口，包含端口费用，个别机器具有打印功能，对标机型:迈瑞N17、MX500</w:t>
            </w:r>
          </w:p>
          <w:p>
            <w:pPr>
              <w:numPr>
                <w:ilvl w:val="0"/>
                <w:numId w:val="3"/>
              </w:num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普通监护仪：150台，205万，监护仪可监测心电、血氧、脉博、无创血压、呼吸、体温等基础参数，可升Masimo/Nellcor SPO2、2IBP、ETCO2、CO等参数模块，厂家配置中央站服务器12套，监护仪150台，对标机型:迈瑞EPM12C</w:t>
            </w:r>
          </w:p>
          <w:p>
            <w:pPr>
              <w:numPr>
                <w:ilvl w:val="0"/>
                <w:numId w:val="3"/>
              </w:num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转运监护仪：12台，48万，转运监护仪可监测心电、血氧、脉博、无创血压、呼吸、体温等基础参数，可升Masimo/Nellcor SPO2、2IBP、ETCO2、CO等参数模块，支持便携插件箱，具有轻巧方便转运功能。对标飞利浦MP2，迈瑞N1+呼末模块。</w:t>
            </w:r>
          </w:p>
          <w:p>
            <w:pPr>
              <w:numPr>
                <w:ilvl w:val="0"/>
                <w:numId w:val="3"/>
              </w:num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胎心监护仪：24台，3套1拖8，9万元；1拖8一套，24台胎心监护，中央站支持 Window 7 中、英文操作系统；支持21寸或以上液晶屏幕显示。 中央站可支持参数监测：心电（ECG），呼（RESP），无创血压（NIBP）,血氧(SPO2),脉率(PR)，体温(TEMP)，有创血压(IBP)，呼末二氧化碳（ETCO2），麻醉气体（AG）,无创心排（ICG），有创心输出量（C.O.），麻醉深度（BIS）、胎心率（FHR）、胎动（FM）、宫缩压（TOCO）等参数的显示和数据存储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通过CMS VIEW软件系统，可以在医生或主任办公室组建观察站，随时掌握病人病情。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中央机与床旁机的双向遥控，可实现中央机与床旁机的病人信息、血压参数、心电参数以及参数报警范围等设置的双向控制，使操作更省时、更有效、更方便。 支持医院标准HL7协议，支持连接医院HIS系统。对标科曼STAR8800</w:t>
            </w:r>
          </w:p>
          <w:p>
            <w:pPr>
              <w:numPr>
                <w:ilvl w:val="0"/>
                <w:numId w:val="3"/>
              </w:num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母婴胎心3套1拖8，共24台，60万元，母婴胎心监护仪中央站配置1台中央站8台母婴胎心监护仪，监护仪插件式设计，一机多用。插件模块可作为一台独立的监护仪使用，也可以跟主机搭配组成九参数母婴监护仪 应支持前后双屏同步显示功能标配监测参数：胎心率、宫缩压、胎动监测，可选配参数（插件模块）：心电、血压、血氧、脉率、呼吸、体温等。超声工作频率应不大于2MHz。胎心率测量范围不小于30bpm～240bpm。 胎心率测量精度应≤±1bpm；宫缩压力测量范围0-100单位；具有手动/自动胎动标记功能。不小于12英寸TFT液晶触摸显示屏，翻盖式设计。 电脑键盘设计，快速输入患者信息。支持手写中文输入功能。 支持滑屏操作，快速切换显示界面。 统一传感器接口设计（胎心、宫缩、胎动），探头自动识别，可随意插拔。（需提供检验报告证明） 标配高灵敏度防水有线探头，可进行水中分娩。内置专家评分系统，提供KREBS、Fischer、改良Fischer和NST四种评分方式可选。 具有胎心信号强弱提示，交叉通道验证、双胎迹线分离功能。具有定时监护和定时打印功能，避免超时监护对胎儿造成影响。 支持回顾120h趋势数据，2000组NIBP测量数据，300次参数报警事件的存储和120min全息回顾冻结波形回顾。 标配内置大容量锂电池。 内置通讯接口，支持有线/无线连接中央监护系统。对标产品:科曼C20.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高端监护仪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项目为中央监护系统1套，配置1套中央站及15台插件式心电监护仪，具有心电、血氧、无创血压、有创血压（IBP），中心监护系统支持Window 7系统，中、英文操作系统，集中监护多达64 个病人，单个屏幕可支持16个病人的同时集中，监护仪≥15.6英寸显示屏，分辨率≥1920 x 1080像素，配置5个CO2模块，3个PICCO模块，保修5年，配置监护仪支架等,对标机型：迈瑞BeneVision N15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麻醉机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用于对成人，小儿和新生儿的吸入麻醉及呼吸管理，15寸彩色触摸屏，电子流量计显示，配置PCV-VG/SIMW-VG/PS等呼吸模式（容量控制模式下，最小潮气量10ml)，高流量给氧功能，肺复张功能，输液工作站（4道），可连接同品牌监护仪、输注泵，并可升级AG模块，同品牌地氟醚挥发罐，模块支持热插拔，支持在麻醉机和监护仪之前通用。保修5年，对标机型：迈瑞A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麻醉工作站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不小于18寸彩色电容触摸屏。同屏幕4通道波形显示（压力时间波形，流速时间波形，容量时间波形， CO2或麻醉气体浓度波形）；2、标配氧气、空气两气源，可选氧气、空气和笑气三气源；3、潮气量设置范围：10ml-1500ml 4、AG模块可支持直接热插拔，并可在监护仪和麻醉机之间通用 5、具备压力、流速和温度补偿；标配双罐位，具有安全互锁功能 6、标配一个原厂同品牌（非OEM）挥发罐，通过CE和FDA认证，具备压力、流速和温度补偿；标配双罐位，具有安全互锁功能；7配置包含麻醉机主机1台七氟醚挥发罐 1个PCV-VG或AutoFlow通气模式 1个SIMV-VG通气模式 1个PS通气模式 1个肺复张功能 1套麻醉监护仪1台多参数模块及附件  1套麻醉气体模块及附件 1套麻醉深度模块及附件1套.保修≥6年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心脏除颤器监护仪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27"/>
              </w:tabs>
              <w:bidi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产品可对成人、小儿（含婴儿）患者进行半自动体外除颤治疗、手动异步体外除颤治疗、体外同步心脏复律治疗。8.4英寸屏幕，标配AED、手动除颤、心电监测功能，具备“准备就绪”指示灯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二氧化碳点阵激光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采用单横模激光器。1）每点输出光斑大小一致、能量均匀、稳定 ；2）聚焦光斑小（最小光斑可达到0.1mm），峰值功率高（450W），切割速度快，热损伤小，患者出血少、愈合快，焦化及色沉风险更低。采用七关节配重型导光系统，配备微型扫描头（重量不大于140g），且出光方式垂直向下，精小、美观、便利、安全；具有超脉冲治疗与点阵扫描双重功能。超脉冲治疗与点阵扫描时，不需要更换扫描头及治疗手具，只需在操作界面按键切换，操作使用方便，满足了多种临床治疗需要。费用含接口费用（如有），含设备配套打印机、电脑（如有）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牙椅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采用进口知名品牌直流电机驱动，柔性启动，运行平稳，噪音低。牙椅的俯、仰采用快速电机，方便高效。靠背背板为优质钢材，靠背背板与牙椅框架整体连接，运行更安全。最低椅位：380mm，最高椅位：680mm。搭扣形式连接的靠背和座垫，方便更换与检修。配置要求：高速手机2支、低速手机1套、三用喷枪（弯头）2支、口腔灯1套、碗式陶瓷痰盂1套、踏板复合脚开关 1套、强吸，弱吸工作手柄 各1套、医生座椅 1套。保修3年。报名参加调研的机型性能指标不低于以下对表机型：希诺S2321；艾捷斯AJ11。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腔镜手术显示系统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主机具备全数字高清采集，摄像头采集和摄像主机输出的像素均≥1920×1080P保修≥3年。最低配置要求：全高清内窥镜主机1套；摄像头1个；气腹机1台；冷光源1台；腹腔镜镜子2根；光纤2根；医用显示器2台；原厂腔镜台车2台；腔镜器械1套；网状式转运车（尺寸：长*宽*高≥800×500×1600mm）2台；冲洗液袋用加压器（冲洗塔）1台；在用输尿管软镜维保                          1年；冷光源氙灯灯泡1个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眼科超声乳化仪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适用范围：适用于常规白内障超声乳化功能超乳玻切联合手术功能。保修5年。最低配置要求：眼科超乳主机1套；超乳手柄3把；验光仪（含台车）1台。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射频控温热凝器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用于三叉神经痛和经正规保守治疗无效的椎间盘原性疼痛。最低配置要求：射频控温热凝器主机1台；配套台车1辆；配套电极4根；配套穿刺针20根；电子气管插管软镜1台；微量注射泵（双道）2台。保修5年。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钬激光治疗机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功能、用途：用于泌尿系软组织的汽化或气化，且可用于泌尿系结石碎石治疗。最低配置要求：主机1套；200um光纤≥10根；550um光纤≥10根；内窥镜手术刨削系统1套；医用耳温枪2把。保修3年。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尿沉渣分析仪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全自动对尿沉渣检查中能够看到的有形成分（血细胞、白细胞、巨噬细胞等）以及尿液中各种结晶物质进行分析；质保期5年，质保期外5年内有原厂配件供应，不收上门费，只收配件费。预算费用含接口费用，含设备配套打印机、电脑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全自动生化分析仪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分析速度：≥2000T/H，≥ISE：600T/H，综合速度：≥2400T/H；进样仓容量: 可同时放入大于500个；质保期≥5年，质保期外5年内有原厂配件供应，不收上门费，只收配件费。费用含接口费用，含设备配套打印机、电脑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全自动五分类血球仪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、支持Lis双向通讯，全自动检测，无需手动加样，含血常规、CRP、SAA检测2、检测方法及原理：半导体激光法、鞘流电阻抗法、荧光染色法和流式细胞技术原理；3、血液分析报告参数三维散点图≥3个；4、CBC＋DIFF＋CRP≥100样本/小时；5、末梢全血检测CDR+CRP用血量≤37μl；6、光学血小板对聚集血小板的解聚率≥80%（提供数据证明材料）；7、仪器可比性偏差要求：白细胞不超过±3%，红细胞不超过±2%，血红蛋白不超过±2%，血小板不超过±5%，红细胞压积不超过±2%。8、要求包含院内网络接口费用，含设备配套打印机、电脑参考对标机型迈瑞BC-7500CS，希森美康XN-10X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全自动酶免仪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1、基本功能：全自动完成实验，包括加样、稀释、振荡、孵育、洗板、读数及结果判断全过程实验。2、加样针≥8通道独立加样,使用透明一次性加样头。3、同时加样板位 ≥16块96孔微板，并行分配标本的微板数≥16块96孔微孔板。4、提供振荡孵育板≥20个，能够同时孵育≥16块微板，并且每个孵育模块能够单独温控，每个孵育模块必须有独立振荡功能。5、洗板头为96通道192针。6、要求包含院内网络接口费用、整机维保≥6年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全自动细菌鉴定仪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、可检测肺炎链球菌、无乳链球菌、口腔链球菌、缓症链球菌等≥85种链球菌的药敏或有单独的真菌药敏卡可获得≥5种抗生素的MIC结果。2、细菌鉴定原理包含荧光法或多光谱比色比浊法。2、主机1套（列出详细的配置清单）；包含LIS接入的接口费用；工作站电脑1台；激光打印机1台；配套UPS一台。保修5年。报名参加调研的机型性能指标不低于以下对表机型：梅里埃 VITEK 2 Compact；BD Phoenix M50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</w:tbl>
    <w:p>
      <w:pPr>
        <w:pStyle w:val="17"/>
        <w:numPr>
          <w:ilvl w:val="0"/>
          <w:numId w:val="0"/>
        </w:numPr>
        <w:spacing w:line="360" w:lineRule="auto"/>
        <w:ind w:leftChars="0"/>
        <w:rPr>
          <w:rFonts w:ascii="Arial" w:hAnsi="Arial" w:eastAsia="宋体" w:cs="Arial"/>
          <w:b/>
          <w:bCs/>
          <w:kern w:val="0"/>
          <w:szCs w:val="21"/>
          <w:lang w:eastAsia="zh-CN"/>
        </w:rPr>
      </w:pP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="Arial" w:hAnsi="Arial" w:eastAsia="宋体" w:cs="Arial"/>
          <w:b/>
          <w:bCs/>
          <w:kern w:val="0"/>
          <w:szCs w:val="21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eastAsia="zh-CN"/>
        </w:rPr>
        <w:t>合格报名人的资格要求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firstLine="0" w:firstLineChars="0"/>
        <w:rPr>
          <w:rFonts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1、符合《中华人</w:t>
      </w:r>
      <w:r>
        <w:rPr>
          <w:rFonts w:hint="eastAsia" w:asciiTheme="minorEastAsia" w:hAnsiTheme="minorEastAsia"/>
          <w:lang w:eastAsia="zh-CN"/>
        </w:rPr>
        <w:t>民共和国政府采购法》第二十二条规定，即：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1.1具有独立承担民事责任的能力；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1.2具有良好的商业信誉和健全的财务会计制度；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1.3具有履行合同所必需的设备和专业技术能力；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1.4有依法缴纳税收和社会保障资金的良好记录；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>1.5法律、行政法规规定的其他条件。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firstLine="0" w:firstLineChars="0"/>
        <w:rPr>
          <w:rFonts w:cs="宋体" w:asciiTheme="minorEastAsia" w:hAnsiTheme="minorEastAsia"/>
          <w:lang w:eastAsia="zh-CN"/>
        </w:rPr>
      </w:pPr>
      <w:r>
        <w:rPr>
          <w:rFonts w:hint="eastAsia" w:cs="宋体" w:asciiTheme="minorEastAsia" w:hAnsiTheme="minorEastAsia"/>
          <w:lang w:eastAsia="zh-CN"/>
        </w:rPr>
        <w:t xml:space="preserve">2、参加我院本次招标采购活动前三年内，投标单位及法人、授权销售代表在经营活动中无重大违法记录。 </w:t>
      </w:r>
    </w:p>
    <w:p>
      <w:pPr>
        <w:pStyle w:val="17"/>
        <w:shd w:val="clear" w:color="auto" w:fill="FFFFFF"/>
        <w:tabs>
          <w:tab w:val="left" w:pos="284"/>
          <w:tab w:val="left" w:pos="993"/>
        </w:tabs>
        <w:spacing w:line="360" w:lineRule="auto"/>
        <w:ind w:firstLine="0" w:firstLineChars="0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  <w:lang w:eastAsia="zh-CN"/>
        </w:rPr>
        <w:t>3、</w:t>
      </w:r>
      <w:r>
        <w:rPr>
          <w:rFonts w:hint="eastAsia" w:cs="宋体" w:asciiTheme="minorEastAsia" w:hAnsiTheme="minorEastAsia"/>
        </w:rPr>
        <w:t>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="Arial" w:hAnsi="Arial" w:eastAsia="宋体" w:cs="Arial"/>
          <w:b/>
          <w:bCs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</w:rPr>
        <w:t>报名及资格审核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序号1—21报名相关信息如下：</w:t>
      </w:r>
    </w:p>
    <w:p>
      <w:pPr>
        <w:pStyle w:val="8"/>
        <w:widowControl/>
        <w:spacing w:line="360" w:lineRule="atLeast"/>
        <w:outlineLvl w:val="0"/>
        <w:rPr>
          <w:rFonts w:ascii="Times New Roman" w:hAnsi="Times New Roman"/>
          <w:color w:val="auto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1.报名截止时间</w:t>
      </w:r>
      <w:r>
        <w:rPr>
          <w:rFonts w:hint="eastAsia" w:ascii="宋体" w:hAnsi="宋体" w:eastAsia="宋体" w:cs="宋体"/>
          <w:color w:val="auto"/>
          <w:szCs w:val="24"/>
        </w:rPr>
        <w:t>：2024年10月 31日17时</w:t>
      </w:r>
    </w:p>
    <w:p>
      <w:pPr>
        <w:pStyle w:val="8"/>
        <w:widowControl/>
        <w:spacing w:line="360" w:lineRule="atLeast"/>
        <w:outlineLvl w:val="0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2.报名地点：富阳区卫生健康局1号楼214室</w:t>
      </w:r>
    </w:p>
    <w:p>
      <w:pPr>
        <w:pStyle w:val="8"/>
        <w:widowControl/>
        <w:spacing w:line="360" w:lineRule="atLeast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3.报名方式：现场报名</w:t>
      </w:r>
    </w:p>
    <w:p>
      <w:pPr>
        <w:pStyle w:val="8"/>
        <w:widowControl/>
        <w:spacing w:line="360" w:lineRule="atLeast"/>
        <w:outlineLvl w:val="0"/>
        <w:rPr>
          <w:rFonts w:ascii="Times New Roman" w:hAnsi="Times New Roman"/>
          <w:b/>
          <w:bCs/>
          <w:color w:val="auto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4.报名资料</w:t>
      </w:r>
      <w:r>
        <w:rPr>
          <w:rFonts w:hint="eastAsia" w:cs="宋体"/>
          <w:color w:val="000000"/>
          <w:szCs w:val="24"/>
          <w:lang w:val="en-US" w:eastAsia="zh-CN"/>
        </w:rPr>
        <w:t>包含</w:t>
      </w:r>
      <w:r>
        <w:rPr>
          <w:rFonts w:hint="eastAsia" w:ascii="宋体" w:hAnsi="宋体" w:eastAsia="宋体" w:cs="宋体"/>
          <w:color w:val="000000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报名表（见附件）；有效的营业执照副本（复印件）；</w:t>
      </w:r>
    </w:p>
    <w:p>
      <w:pPr>
        <w:pStyle w:val="8"/>
        <w:widowControl/>
        <w:spacing w:line="360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介绍信或法定代表人（单位负责人）授权书；医疗器械经营许可证或备案证（复印件）；拟投标产品技术参数表（见附件）、预算内可提供的最高配置清单（含软件）；医疗器械注册证、原厂授权书；产品彩页等产品介绍资料。</w:t>
      </w:r>
    </w:p>
    <w:p>
      <w:pPr>
        <w:pStyle w:val="8"/>
        <w:widowControl/>
        <w:spacing w:line="360" w:lineRule="atLeast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cs="宋体"/>
          <w:color w:val="000000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Cs w:val="24"/>
        </w:rPr>
        <w:t>.调研会议时间：另行通知；</w:t>
      </w:r>
    </w:p>
    <w:p>
      <w:pPr>
        <w:pStyle w:val="8"/>
        <w:widowControl/>
        <w:spacing w:line="360" w:lineRule="atLeast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cs="宋体"/>
          <w:color w:val="000000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4"/>
        </w:rPr>
        <w:t>.供应商须知：</w:t>
      </w:r>
    </w:p>
    <w:p>
      <w:pPr>
        <w:pStyle w:val="8"/>
        <w:widowControl/>
        <w:spacing w:line="360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（1）供应商应准备纸质报名资料，盖公章，装订成册，一式5份；</w:t>
      </w:r>
    </w:p>
    <w:p>
      <w:pPr>
        <w:pStyle w:val="8"/>
        <w:widowControl/>
        <w:spacing w:line="360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（2）供应商应在报名现场签到并登记报名信息：供应商名称、联系人、联系方式等；</w:t>
      </w:r>
    </w:p>
    <w:p>
      <w:pPr>
        <w:pStyle w:val="8"/>
        <w:widowControl/>
        <w:spacing w:line="360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>
      <w:pPr>
        <w:pStyle w:val="8"/>
        <w:widowControl/>
        <w:spacing w:line="360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Cs w:val="24"/>
        </w:rPr>
        <w:t>（4）市场调研范围：产品行业技术发展、质量性能、市场占比、产品配置、历史成交信息、质保期限、售后服务、出保后维修费用、备品配件价格等。</w:t>
      </w:r>
    </w:p>
    <w:p>
      <w:pPr>
        <w:pStyle w:val="8"/>
        <w:widowControl/>
        <w:spacing w:line="360" w:lineRule="atLeast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（5）调研组将根据调研内容，与供应商进行产品或行业技术交流，建议供应商邀请产品厂家技术人员共同参与调研会议。</w:t>
      </w:r>
    </w:p>
    <w:p>
      <w:pPr>
        <w:pStyle w:val="8"/>
        <w:widowControl/>
        <w:spacing w:line="360" w:lineRule="atLeast"/>
        <w:outlineLvl w:val="0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color w:val="000000"/>
          <w:szCs w:val="24"/>
        </w:rPr>
        <w:t>联系人</w:t>
      </w:r>
      <w:r>
        <w:rPr>
          <w:rFonts w:hint="eastAsia" w:ascii="宋体" w:hAnsi="宋体" w:eastAsia="宋体" w:cs="宋体"/>
          <w:color w:val="000000"/>
          <w:szCs w:val="24"/>
        </w:rPr>
        <w:t xml:space="preserve">：凌棋龙、余筱玮         </w:t>
      </w:r>
      <w:r>
        <w:rPr>
          <w:rFonts w:hint="eastAsia" w:ascii="宋体" w:hAnsi="宋体" w:eastAsia="宋体" w:cs="宋体"/>
          <w:b/>
          <w:bCs/>
          <w:color w:val="000000"/>
          <w:szCs w:val="24"/>
        </w:rPr>
        <w:t>联系电话</w:t>
      </w:r>
      <w:r>
        <w:rPr>
          <w:rFonts w:hint="eastAsia" w:ascii="宋体" w:hAnsi="宋体" w:eastAsia="宋体" w:cs="宋体"/>
          <w:color w:val="000000"/>
          <w:szCs w:val="24"/>
        </w:rPr>
        <w:t>： 0571-63317304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序号22-24报名相关信息如下：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1.报名截止时间：2024年10月31日17时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2.报名地点：桐庐县卫生健康局305室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3.报名方式：现场报名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4.报名资料：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（1）报名表（见附件）；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（2）有效的营业执照副本（复印件）；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（3）介绍信或法定代表人（单位负责人）授权书；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（4）医疗器械经营许可证或备案证（复印件）；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（5）拟投标产品技术参数表（见附件）、预算内可提供的最高配置清单（含软件）；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（6）医疗器械注册证、原厂授权书；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（7）产品彩页等产品介绍资料。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5.调研会议时间：另行通知；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6.供应商须知：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（1）供应商应准备纸质报名资料，盖公章，装订成册，一式5份；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（2）供应商应在报名现场签到并登记报名信息：供应商名称、联系人、联系方式等；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（4）市场调研范围：产品行业技术发展、质量性能、市场占比、产品配置、历史成交信息、质保期限、售后服务、出保后维修费用、备品配件价格等。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cs="宋体"/>
          <w:b w:val="0"/>
          <w:bCs w:val="0"/>
          <w:color w:val="000000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Cs w:val="24"/>
          <w:lang w:val="en-US" w:eastAsia="zh-CN"/>
        </w:rPr>
        <w:t>（5）调研组将根据调研内容，与供应商进行产品或行业技术交流，建议供应商邀请产品厂家技术人员共同参与调研会议。</w:t>
      </w:r>
    </w:p>
    <w:p>
      <w:pPr>
        <w:pStyle w:val="17"/>
        <w:numPr>
          <w:ilvl w:val="0"/>
          <w:numId w:val="0"/>
        </w:numPr>
        <w:spacing w:line="360" w:lineRule="auto"/>
        <w:outlineLvl w:val="0"/>
        <w:rPr>
          <w:rFonts w:hint="eastAsia" w:cs="宋体"/>
          <w:b/>
          <w:bCs/>
          <w:color w:val="000000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Cs w:val="24"/>
          <w:lang w:val="en-US" w:eastAsia="zh-CN"/>
        </w:rPr>
        <w:t>7.联系方式：联系人： 方群燕       联系电话：0571-69870187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序号25报名相关信息如下：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1.报名截止时间：2024年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时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2.报名地点：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萧山区第一人民医院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3.报名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邮箱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13403483@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instrText xml:space="preserve"> HYPERLINK "http://qq.com/" \t "_blank"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qq.com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4.报名资料：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）报名表（见附件）；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）有效的营业执照副本（复印件）；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）介绍信或法定代表人（单位负责人）授权书；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）医疗器械经营许可证或备案证（复印件）；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）拟投标产品技术参数表（见附件）、预算内可提供的最高配置清单（含软件）；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（6）医疗器械注册证、原厂授权书；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（7）产品彩页等产品介绍资料。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.调研会议时间：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另行通知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.供应商须知：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（1）供应商应准备纸质报名资料，盖公章，装订成册，一式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份；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（2）供应商应在报名现场签到并登记报名信息：供应商名称、联系人、联系方式等；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（4）市场调研范围：产品行业技术发展、质量性能、市场占比、产品配置、历史成交信息、质保期限、售后服务、出保后维修费用、备品配件价格等。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（5）调研组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根据调研内容，与供应商进行产品或行业技术交流，建议供应商邀请产品厂家技术人员共同参与调研会议。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赵指军 、吴灿波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13616716373、18967146876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④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序号26-30报名相关信息如下：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1.报名截止时间：2024年10月 31日17时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2.报名地点：建德市卫生健康局210室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3.报名方式：现场报名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4.报名资料：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（1）报名表（见附件）；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（2）有效的营业执照副本（复印件）；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（3）介绍信或法定代表人（单位负责人）授权书；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（4）医疗器械经营许可证或备案证（复印件）；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（5）拟投标产品技术参数表（见附件）、预算内可提供的最高配置清单（含软件）；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（6）医疗器械注册证、原厂授权书；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（7）产品彩页等产品介绍资料。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5.调研会议时间：另行通知；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6.供应商须知：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（1）供应商应准备纸质报名资料，盖公章，装订成册，一式5份；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（2）供应商应在报名现场签到并登记报名信息：供应商名称、联系人、联系方式等；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（4）市场调研范围：产品行业技术发展、质量性能、市场占比、产品配置、历史成交信息、质保期限、售后服务、出保后维修费用、备品配件价格等。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（5）调研组将根据调研内容，与供应商进行产品或行业技术交流，建议供应商邀请产品厂家技术人员共同参与调研会议。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ind w:left="0" w:leftChars="0" w:firstLine="0" w:firstLineChars="0"/>
        <w:jc w:val="both"/>
        <w:outlineLvl w:val="0"/>
        <w:rPr>
          <w:rFonts w:hint="default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b/>
          <w:bCs/>
          <w:color w:val="auto"/>
          <w:kern w:val="1"/>
          <w:sz w:val="24"/>
          <w:szCs w:val="24"/>
          <w:lang w:val="en-US" w:eastAsia="zh-CN" w:bidi="ar-SA"/>
        </w:rPr>
        <w:t>7.联系方式：</w:t>
      </w: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联系人：董莉娅、许仕伟      联系电话： 0571-89607272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ascii="宋体" w:hAnsi="宋体" w:eastAsia="宋体" w:cs="宋体"/>
          <w:b w:val="0"/>
          <w:bCs w:val="0"/>
          <w:color w:val="auto"/>
          <w:kern w:val="1"/>
          <w:sz w:val="24"/>
          <w:szCs w:val="24"/>
          <w:lang w:val="en-US" w:eastAsia="zh-CN" w:bidi="ar-SA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⑤序号31-32报名相关信息如下：</w:t>
      </w:r>
    </w:p>
    <w:p>
      <w:pPr>
        <w:pStyle w:val="17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left="284" w:leftChars="0"/>
        <w:outlineLvl w:val="0"/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eastAsia="宋体" w:cs="宋体" w:asciiTheme="minorEastAsia" w:hAnsiTheme="minorEastAsia"/>
          <w:b w:val="0"/>
          <w:bCs w:val="0"/>
          <w:color w:val="auto"/>
          <w:kern w:val="1"/>
          <w:sz w:val="24"/>
          <w:szCs w:val="24"/>
          <w:lang w:val="en-US" w:eastAsia="zh-CN" w:bidi="ar-SA"/>
        </w:rPr>
        <w:t>1、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报名方式：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网络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邮件报名</w:t>
      </w:r>
    </w:p>
    <w:p>
      <w:pPr>
        <w:pStyle w:val="17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firstLine="720" w:firstLineChars="300"/>
        <w:rPr>
          <w:rFonts w:hint="default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邮箱：59084089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@163.com（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邮件命名：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xx 公司+xx 项目报名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材料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）</w:t>
      </w:r>
    </w:p>
    <w:p>
      <w:pPr>
        <w:pStyle w:val="17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left="284" w:leftChars="0"/>
        <w:outlineLvl w:val="0"/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2、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报名截止时间：202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年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10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31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日</w:t>
      </w:r>
    </w:p>
    <w:p>
      <w:pPr>
        <w:pStyle w:val="17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left="284" w:leftChars="0"/>
        <w:outlineLvl w:val="0"/>
        <w:rPr>
          <w:rFonts w:hint="default" w:cs="宋体" w:asciiTheme="minorEastAsia" w:hAnsiTheme="minorEastAsia"/>
          <w:b w:val="0"/>
          <w:bCs w:val="0"/>
          <w:color w:val="auto"/>
          <w:highlight w:val="red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3、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联系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方式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：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0571-89536311  联系人：叶宗慧</w:t>
      </w:r>
    </w:p>
    <w:p>
      <w:pPr>
        <w:pStyle w:val="17"/>
        <w:numPr>
          <w:ilvl w:val="0"/>
          <w:numId w:val="0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left="284" w:leftChars="0"/>
        <w:outlineLvl w:val="0"/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4、需提交的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报名资料：</w:t>
      </w:r>
    </w:p>
    <w:p>
      <w:pPr>
        <w:pStyle w:val="17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表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见附件一）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；</w:t>
      </w:r>
    </w:p>
    <w:p>
      <w:pPr>
        <w:pStyle w:val="17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拟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报名产品的介绍PPT（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时长不超过5分钟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）；</w:t>
      </w:r>
    </w:p>
    <w:p>
      <w:pPr>
        <w:pStyle w:val="17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产品技术白皮书、完整版技术参数及同档次机型（不少于三款）技术参数对照表、配置清单；</w:t>
      </w:r>
    </w:p>
    <w:p>
      <w:pPr>
        <w:pStyle w:val="17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有效的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营业执照（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复印件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）；</w:t>
      </w:r>
    </w:p>
    <w:p>
      <w:pPr>
        <w:pStyle w:val="17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hint="default" w:cs="宋体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法人授权代表委托书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val="en-US" w:eastAsia="zh-CN"/>
        </w:rPr>
        <w:t>及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被授权人身份证复印件；</w:t>
      </w:r>
    </w:p>
    <w:p>
      <w:pPr>
        <w:pStyle w:val="17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60" w:lineRule="auto"/>
        <w:ind w:hanging="136" w:firstLineChars="0"/>
        <w:rPr>
          <w:rFonts w:hint="default" w:cs="宋体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cs="宋体" w:asciiTheme="minorEastAsia" w:hAnsiTheme="minorEastAsia"/>
          <w:b w:val="0"/>
          <w:bCs w:val="0"/>
          <w:color w:val="auto"/>
          <w:highlight w:val="none"/>
          <w:lang w:eastAsia="zh-CN"/>
        </w:rPr>
        <w:t>医疗器械生产或经营许可证（备案证）</w:t>
      </w:r>
      <w:r>
        <w:rPr>
          <w:rFonts w:hint="eastAsia" w:cs="宋体" w:asciiTheme="minorEastAsia" w:hAnsiTheme="minorEastAsia"/>
          <w:b w:val="0"/>
          <w:bCs w:val="0"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医疗器械注册证、原厂授权书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tabs>
          <w:tab w:val="left" w:pos="709"/>
        </w:tabs>
        <w:spacing w:line="360" w:lineRule="auto"/>
        <w:ind w:firstLine="241" w:firstLineChars="100"/>
        <w:jc w:val="left"/>
        <w:rPr>
          <w:rFonts w:cs="宋体" w:asciiTheme="minorEastAsia" w:hAnsiTheme="minorEastAsia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b/>
          <w:bCs/>
          <w:i w:val="0"/>
          <w:iCs w:val="0"/>
          <w:color w:val="auto"/>
          <w:sz w:val="24"/>
          <w:highlight w:val="none"/>
          <w:lang w:val="en-US" w:eastAsia="zh-CN"/>
        </w:rPr>
        <w:t>备注：将以上报名资料电子版（盖章扫描版和可编辑版）发送至指定邮箱。</w:t>
      </w:r>
    </w:p>
    <w:p>
      <w:pPr>
        <w:pStyle w:val="3"/>
        <w:numPr>
          <w:ilvl w:val="0"/>
          <w:numId w:val="0"/>
        </w:numPr>
        <w:tabs>
          <w:tab w:val="left" w:pos="284"/>
          <w:tab w:val="left" w:pos="993"/>
        </w:tabs>
        <w:spacing w:after="0" w:line="360" w:lineRule="auto"/>
        <w:ind w:leftChars="0" w:right="103" w:rightChars="0"/>
        <w:outlineLvl w:val="0"/>
        <w:rPr>
          <w:rFonts w:ascii="Arial" w:hAnsi="Arial" w:eastAsia="宋体" w:cs="Arial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highlight w:val="none"/>
        </w:rPr>
        <w:t>报名后资格审查：</w:t>
      </w:r>
    </w:p>
    <w:p>
      <w:pPr>
        <w:widowControl/>
        <w:spacing w:line="360" w:lineRule="auto"/>
        <w:ind w:right="105" w:firstLine="360" w:firstLineChars="150"/>
        <w:jc w:val="left"/>
        <w:rPr>
          <w:rFonts w:ascii="Arial" w:hAnsi="Arial" w:eastAsia="宋体" w:cs="Arial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</w:rPr>
        <w:t>邮件报名时必须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按要求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</w:rPr>
        <w:t>提供完整的报名资料，并接受资格审核，审查合格可参加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现场调研</w:t>
      </w: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</w:rPr>
        <w:t>，否则视无效报名。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outlineLvl w:val="0"/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⑥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序号33-36报名相关信息如下：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1.报名截止时间：2024年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时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2.报名地点：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淳安县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卫生健康局605室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3.报名方式：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现场报名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4.报名资料：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）报名表（见附件）；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）有效的营业执照副本（复印件）；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）介绍信或法定代表人（单位负责人）授权书；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）医疗器械经营许可证或备案证（复印件）；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）拟投标产品技术参数表（见附件）、预算内可提供的最高配置清单（含软件）；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（6）医疗器械注册证、原厂授权书；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（7）产品彩页等产品介绍资料。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调研会议时间：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另行通知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.供应商须知：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（1）供应商应准备纸质报名资料，盖公章，装订成册，一式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份；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（2）供应商应在报名现场签到并登记报名信息：供应商名称、联系人、联系方式等；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（4）市场调研范围：产品行业技术发展、质量性能、市场占比、产品配置、历史成交信息、质保期限、售后服务、出保后维修费用、备品配件价格等。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（5）调研组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根据调研内容，与供应商进行产品或行业技术交流，建议供应商邀请产品厂家技术人员共同参与调研会议。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徐夏林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13706719605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⑦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序号37-41报名相关信息如下：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1.报名截止时间：2024年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时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2.报名地点：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余杭区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卫生健康局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3.报名方式：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现场报名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4.报名资料：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）报名表（见附件）；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）有效的营业执照副本（复印件）；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）介绍信或法定代表人（单位负责人）授权书；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）医疗器械经营许可证或备案证（复印件）；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）拟投标产品技术参数表（见附件）、预算内可提供的最高配置清单（含软件）；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（6）医疗器械注册证、原厂授权书；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（7）产品彩页等产品介绍资料。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调研会议时间：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另行通知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.供应商须知：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（1）供应商应准备纸质报名资料，盖公章，装订成册，一式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份；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（2）供应商应在报名现场签到并登记报名信息：供应商名称、联系人、联系方式等；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（4）市场调研范围：产品行业技术发展、质量性能、市场占比、产品配置、历史成交信息、质保期限、售后服务、出保后维修费用、备品配件价格等。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（5）调研组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根据调研内容，与供应商进行产品或行业技术交流，建议供应商邀请产品厂家技术人员共同参与调研会议。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设备序号37-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lang w:val="en-US" w:eastAsia="zh-CN" w:bidi="ar"/>
        </w:rPr>
        <w:t>叶宗慧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lang w:val="en-US" w:eastAsia="zh-CN" w:bidi="ar"/>
        </w:rPr>
        <w:t>15268574321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设备序号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lang w:val="en-US" w:eastAsia="zh-CN" w:bidi="ar"/>
        </w:rPr>
        <w:t>樊粤湘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lang w:val="en-US" w:eastAsia="zh-CN" w:bidi="ar"/>
        </w:rPr>
        <w:t>17816119841</w:t>
      </w:r>
    </w:p>
    <w:p>
      <w:pPr>
        <w:pStyle w:val="8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③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设备序号41：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lang w:val="en-US" w:eastAsia="zh-CN" w:bidi="ar"/>
        </w:rPr>
        <w:t>徐夏林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lang w:val="en-US" w:eastAsia="zh-CN" w:bidi="ar"/>
        </w:rPr>
        <w:t>13706719605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0"/>
          <w:lang w:val="en-US" w:eastAsia="zh-CN"/>
        </w:rPr>
      </w:pPr>
    </w:p>
    <w:p>
      <w:pPr>
        <w:pStyle w:val="17"/>
        <w:spacing w:line="360" w:lineRule="auto"/>
        <w:ind w:firstLine="0" w:firstLineChars="0"/>
        <w:rPr>
          <w:rFonts w:ascii="Arial" w:hAnsi="Arial" w:eastAsia="宋体" w:cs="Arial"/>
          <w:kern w:val="0"/>
          <w:lang w:eastAsia="zh-CN"/>
        </w:rPr>
      </w:pPr>
    </w:p>
    <w:p>
      <w:pPr>
        <w:pStyle w:val="17"/>
        <w:spacing w:line="360" w:lineRule="auto"/>
        <w:ind w:firstLine="0" w:firstLineChars="0"/>
        <w:rPr>
          <w:rFonts w:ascii="Arial" w:hAnsi="Arial" w:eastAsia="宋体" w:cs="Arial"/>
          <w:kern w:val="0"/>
          <w:lang w:eastAsia="zh-CN"/>
        </w:rPr>
      </w:pPr>
    </w:p>
    <w:p>
      <w:pPr>
        <w:pStyle w:val="17"/>
        <w:spacing w:line="360" w:lineRule="auto"/>
        <w:ind w:firstLine="2160" w:firstLineChars="900"/>
        <w:jc w:val="right"/>
        <w:rPr>
          <w:lang w:eastAsia="zh-CN"/>
        </w:rPr>
      </w:pPr>
      <w:r>
        <w:rPr>
          <w:rFonts w:hint="eastAsia"/>
          <w:lang w:val="en-US" w:eastAsia="zh-CN"/>
        </w:rPr>
        <w:t>杭州市</w:t>
      </w:r>
      <w:r>
        <w:rPr>
          <w:rFonts w:hint="eastAsia"/>
          <w:lang w:eastAsia="zh-CN"/>
        </w:rPr>
        <w:t>县域</w:t>
      </w:r>
      <w:r>
        <w:rPr>
          <w:lang w:eastAsia="zh-CN"/>
        </w:rPr>
        <w:t>医共体医疗设备更新项目</w:t>
      </w:r>
      <w:r>
        <w:rPr>
          <w:rFonts w:hint="eastAsia"/>
          <w:lang w:eastAsia="zh-CN"/>
        </w:rPr>
        <w:t>集中采购工作小组</w:t>
      </w:r>
    </w:p>
    <w:p>
      <w:pPr>
        <w:pStyle w:val="8"/>
        <w:spacing w:line="360" w:lineRule="atLeast"/>
        <w:jc w:val="right"/>
      </w:pPr>
      <w:r>
        <w:rPr>
          <w:rFonts w:hint="eastAsia"/>
        </w:rPr>
        <w:t xml:space="preserve">     2024年10月2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hint="eastAsia" w:ascii="宋体" w:hAnsi="宋体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outlineLvl w:val="0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附件一：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outlineLvl w:val="0"/>
        <w:rPr>
          <w:rFonts w:ascii="宋体" w:hAnsi="宋体" w:eastAsia="宋体" w:cs="Arial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Arial"/>
          <w:b w:val="0"/>
          <w:bCs w:val="0"/>
          <w:kern w:val="0"/>
          <w:sz w:val="44"/>
          <w:szCs w:val="44"/>
        </w:rPr>
        <w:t>报名表</w:t>
      </w:r>
    </w:p>
    <w:tbl>
      <w:tblPr>
        <w:tblStyle w:val="10"/>
        <w:tblpPr w:leftFromText="180" w:rightFromText="180" w:vertAnchor="text" w:horzAnchor="page" w:tblpX="1764" w:tblpY="397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89"/>
        <w:gridCol w:w="1300"/>
        <w:gridCol w:w="1338"/>
        <w:gridCol w:w="1690"/>
        <w:gridCol w:w="106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19662"/>
    <w:multiLevelType w:val="singleLevel"/>
    <w:tmpl w:val="ADC196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22F60"/>
    <w:multiLevelType w:val="singleLevel"/>
    <w:tmpl w:val="D9F22F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07445AF"/>
    <w:multiLevelType w:val="multilevel"/>
    <w:tmpl w:val="507445A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eastAsia"/>
        <w:b/>
        <w:bCs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E93E23"/>
    <w:multiLevelType w:val="multilevel"/>
    <w:tmpl w:val="5FE93E23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DcxNTBmMDg3ODlhYzkyNWU1ZmQyODczNjM0YjkifQ=="/>
  </w:docVars>
  <w:rsids>
    <w:rsidRoot w:val="00A62C43"/>
    <w:rsid w:val="000267CD"/>
    <w:rsid w:val="00044451"/>
    <w:rsid w:val="00063F04"/>
    <w:rsid w:val="000C4AFA"/>
    <w:rsid w:val="000D3F6F"/>
    <w:rsid w:val="000F3709"/>
    <w:rsid w:val="001B0CEF"/>
    <w:rsid w:val="00216E05"/>
    <w:rsid w:val="00235813"/>
    <w:rsid w:val="002C397B"/>
    <w:rsid w:val="00326A94"/>
    <w:rsid w:val="00354ECE"/>
    <w:rsid w:val="00363E9D"/>
    <w:rsid w:val="003D704C"/>
    <w:rsid w:val="003F6E78"/>
    <w:rsid w:val="00426FE3"/>
    <w:rsid w:val="00435063"/>
    <w:rsid w:val="00442425"/>
    <w:rsid w:val="00464622"/>
    <w:rsid w:val="00484E5D"/>
    <w:rsid w:val="00492C42"/>
    <w:rsid w:val="004A30A1"/>
    <w:rsid w:val="004B27B2"/>
    <w:rsid w:val="004C172B"/>
    <w:rsid w:val="004E3540"/>
    <w:rsid w:val="005715EF"/>
    <w:rsid w:val="005B00E4"/>
    <w:rsid w:val="005B192A"/>
    <w:rsid w:val="005C1F0F"/>
    <w:rsid w:val="00623C4C"/>
    <w:rsid w:val="00685F58"/>
    <w:rsid w:val="007764F7"/>
    <w:rsid w:val="007805C7"/>
    <w:rsid w:val="007B133F"/>
    <w:rsid w:val="007D5991"/>
    <w:rsid w:val="008311FB"/>
    <w:rsid w:val="0088714D"/>
    <w:rsid w:val="008A0508"/>
    <w:rsid w:val="0093024D"/>
    <w:rsid w:val="009534D8"/>
    <w:rsid w:val="00976851"/>
    <w:rsid w:val="009907DF"/>
    <w:rsid w:val="009944A9"/>
    <w:rsid w:val="009959ED"/>
    <w:rsid w:val="009E37BB"/>
    <w:rsid w:val="009F7306"/>
    <w:rsid w:val="00A02D1A"/>
    <w:rsid w:val="00A62C43"/>
    <w:rsid w:val="00A81B7F"/>
    <w:rsid w:val="00AA6ABD"/>
    <w:rsid w:val="00B019AE"/>
    <w:rsid w:val="00B16688"/>
    <w:rsid w:val="00B7734C"/>
    <w:rsid w:val="00BB1346"/>
    <w:rsid w:val="00BE7F4D"/>
    <w:rsid w:val="00BF2408"/>
    <w:rsid w:val="00BF30C2"/>
    <w:rsid w:val="00BF723A"/>
    <w:rsid w:val="00C00C14"/>
    <w:rsid w:val="00C56B91"/>
    <w:rsid w:val="00C6104C"/>
    <w:rsid w:val="00C87D83"/>
    <w:rsid w:val="00CF00B2"/>
    <w:rsid w:val="00D111F7"/>
    <w:rsid w:val="00D359A4"/>
    <w:rsid w:val="00D47D38"/>
    <w:rsid w:val="00D537CB"/>
    <w:rsid w:val="00D91E8C"/>
    <w:rsid w:val="00DE642D"/>
    <w:rsid w:val="00E6544E"/>
    <w:rsid w:val="00EA41C7"/>
    <w:rsid w:val="00F071F4"/>
    <w:rsid w:val="00F43D89"/>
    <w:rsid w:val="00F96056"/>
    <w:rsid w:val="00FF0064"/>
    <w:rsid w:val="00FF5E44"/>
    <w:rsid w:val="0218079B"/>
    <w:rsid w:val="02B9132B"/>
    <w:rsid w:val="033D06BB"/>
    <w:rsid w:val="033D6479"/>
    <w:rsid w:val="07444936"/>
    <w:rsid w:val="08732C3F"/>
    <w:rsid w:val="08BC0A60"/>
    <w:rsid w:val="0A0929BF"/>
    <w:rsid w:val="0ABA662F"/>
    <w:rsid w:val="0CD07BCD"/>
    <w:rsid w:val="0CF63859"/>
    <w:rsid w:val="0D26265C"/>
    <w:rsid w:val="0F932676"/>
    <w:rsid w:val="10D34B99"/>
    <w:rsid w:val="13D1134E"/>
    <w:rsid w:val="13D318DC"/>
    <w:rsid w:val="13EB044B"/>
    <w:rsid w:val="14B90009"/>
    <w:rsid w:val="16A94E43"/>
    <w:rsid w:val="16D946A1"/>
    <w:rsid w:val="17620A24"/>
    <w:rsid w:val="1834453D"/>
    <w:rsid w:val="18AC334D"/>
    <w:rsid w:val="196A0064"/>
    <w:rsid w:val="197D4D53"/>
    <w:rsid w:val="1BE94CC4"/>
    <w:rsid w:val="1E3E5D2D"/>
    <w:rsid w:val="1F1C5897"/>
    <w:rsid w:val="1F2C1918"/>
    <w:rsid w:val="202B683D"/>
    <w:rsid w:val="21512563"/>
    <w:rsid w:val="21B96984"/>
    <w:rsid w:val="22702777"/>
    <w:rsid w:val="255A71DF"/>
    <w:rsid w:val="26A34D8D"/>
    <w:rsid w:val="2A1C4774"/>
    <w:rsid w:val="2A344B9E"/>
    <w:rsid w:val="2F747B33"/>
    <w:rsid w:val="31D949E4"/>
    <w:rsid w:val="335C4DE8"/>
    <w:rsid w:val="34165BE8"/>
    <w:rsid w:val="3612145D"/>
    <w:rsid w:val="37B07251"/>
    <w:rsid w:val="381A45AC"/>
    <w:rsid w:val="3A67174F"/>
    <w:rsid w:val="3B171D3E"/>
    <w:rsid w:val="3F3C38F4"/>
    <w:rsid w:val="3F4F69B8"/>
    <w:rsid w:val="3F7B0026"/>
    <w:rsid w:val="414E4BE4"/>
    <w:rsid w:val="417861E8"/>
    <w:rsid w:val="435C5DD2"/>
    <w:rsid w:val="43A478D6"/>
    <w:rsid w:val="44123D3F"/>
    <w:rsid w:val="46B70644"/>
    <w:rsid w:val="474B497E"/>
    <w:rsid w:val="48AB3752"/>
    <w:rsid w:val="49794CE7"/>
    <w:rsid w:val="498216B5"/>
    <w:rsid w:val="4A6D10D3"/>
    <w:rsid w:val="4B1B1390"/>
    <w:rsid w:val="4CDD5211"/>
    <w:rsid w:val="4D13189E"/>
    <w:rsid w:val="4D137AF0"/>
    <w:rsid w:val="4D173383"/>
    <w:rsid w:val="4F5547ED"/>
    <w:rsid w:val="4F570A63"/>
    <w:rsid w:val="4FC83E5F"/>
    <w:rsid w:val="504F0E3F"/>
    <w:rsid w:val="51586836"/>
    <w:rsid w:val="526D133B"/>
    <w:rsid w:val="53271ECE"/>
    <w:rsid w:val="556530F0"/>
    <w:rsid w:val="556C445B"/>
    <w:rsid w:val="57D04B86"/>
    <w:rsid w:val="58624716"/>
    <w:rsid w:val="588D3D1D"/>
    <w:rsid w:val="589F54E3"/>
    <w:rsid w:val="595A6A38"/>
    <w:rsid w:val="5B3B21EF"/>
    <w:rsid w:val="5C2B2A54"/>
    <w:rsid w:val="5C563555"/>
    <w:rsid w:val="5C86470F"/>
    <w:rsid w:val="5CE43082"/>
    <w:rsid w:val="5D1F5BC8"/>
    <w:rsid w:val="5D9F3202"/>
    <w:rsid w:val="5EBE665E"/>
    <w:rsid w:val="5F060DF3"/>
    <w:rsid w:val="5F6B0312"/>
    <w:rsid w:val="61007F33"/>
    <w:rsid w:val="61BE3431"/>
    <w:rsid w:val="62613EF4"/>
    <w:rsid w:val="64367EA3"/>
    <w:rsid w:val="647C0612"/>
    <w:rsid w:val="649410BE"/>
    <w:rsid w:val="649D2A28"/>
    <w:rsid w:val="64EC5BD8"/>
    <w:rsid w:val="65C854C3"/>
    <w:rsid w:val="65F86457"/>
    <w:rsid w:val="67C85410"/>
    <w:rsid w:val="67CA4601"/>
    <w:rsid w:val="6A1D20C9"/>
    <w:rsid w:val="6ADF2760"/>
    <w:rsid w:val="6C951579"/>
    <w:rsid w:val="6DB44E3F"/>
    <w:rsid w:val="6DD8026E"/>
    <w:rsid w:val="6EC23AF1"/>
    <w:rsid w:val="6EF44D92"/>
    <w:rsid w:val="73AC2EBA"/>
    <w:rsid w:val="73F25E3C"/>
    <w:rsid w:val="74A84EEA"/>
    <w:rsid w:val="761738FD"/>
    <w:rsid w:val="76746401"/>
    <w:rsid w:val="76DE1B30"/>
    <w:rsid w:val="778B2D22"/>
    <w:rsid w:val="779D7930"/>
    <w:rsid w:val="77A44370"/>
    <w:rsid w:val="77C1617B"/>
    <w:rsid w:val="7C2E7883"/>
    <w:rsid w:val="7FDF3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9"/>
    <w:unhideWhenUsed/>
    <w:qFormat/>
    <w:uiPriority w:val="0"/>
    <w:pPr>
      <w:spacing w:after="120"/>
    </w:pPr>
    <w:rPr>
      <w:rFonts w:ascii="Calibri" w:hAnsi="Calibri"/>
      <w:sz w:val="28"/>
      <w:szCs w:val="24"/>
    </w:rPr>
  </w:style>
  <w:style w:type="paragraph" w:styleId="4">
    <w:name w:val="Body Text First Indent"/>
    <w:basedOn w:val="3"/>
    <w:link w:val="20"/>
    <w:semiHidden/>
    <w:unhideWhenUsed/>
    <w:qFormat/>
    <w:uiPriority w:val="99"/>
    <w:pPr>
      <w:ind w:firstLine="420" w:firstLineChars="100"/>
    </w:pPr>
    <w:rPr>
      <w:rFonts w:asciiTheme="minorHAnsi" w:hAnsiTheme="minorHAnsi"/>
      <w:sz w:val="21"/>
      <w:szCs w:val="22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6"/>
    <w:basedOn w:val="1"/>
    <w:next w:val="1"/>
    <w:qFormat/>
    <w:uiPriority w:val="0"/>
    <w:pPr>
      <w:ind w:left="2100" w:leftChars="1000"/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rFonts w:hint="default" w:ascii="Arial" w:hAnsi="Arial" w:cs="Arial"/>
      <w:b/>
      <w:bCs/>
      <w:sz w:val="24"/>
      <w:szCs w:val="24"/>
    </w:rPr>
  </w:style>
  <w:style w:type="character" w:styleId="13">
    <w:name w:val="Hyperlink"/>
    <w:basedOn w:val="11"/>
    <w:unhideWhenUsed/>
    <w:qFormat/>
    <w:uiPriority w:val="99"/>
    <w:rPr>
      <w:color w:val="333333"/>
      <w:u w:val="non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列出段落 Char"/>
    <w:link w:val="17"/>
    <w:qFormat/>
    <w:uiPriority w:val="34"/>
    <w:rPr>
      <w:rFonts w:ascii="Times New Roman" w:hAnsi="Times New Roman" w:cs="Times New Roman"/>
      <w:sz w:val="24"/>
      <w:szCs w:val="24"/>
      <w:lang w:eastAsia="en-US"/>
    </w:rPr>
  </w:style>
  <w:style w:type="paragraph" w:styleId="17">
    <w:name w:val="List Paragraph"/>
    <w:basedOn w:val="1"/>
    <w:link w:val="16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8">
    <w:name w:val="正文文本 Char"/>
    <w:link w:val="3"/>
    <w:qFormat/>
    <w:uiPriority w:val="0"/>
    <w:rPr>
      <w:rFonts w:ascii="Calibri" w:hAnsi="Calibri"/>
      <w:sz w:val="28"/>
      <w:szCs w:val="24"/>
    </w:rPr>
  </w:style>
  <w:style w:type="character" w:customStyle="1" w:styleId="19">
    <w:name w:val="正文文本 Char1"/>
    <w:basedOn w:val="11"/>
    <w:link w:val="3"/>
    <w:semiHidden/>
    <w:qFormat/>
    <w:uiPriority w:val="99"/>
  </w:style>
  <w:style w:type="character" w:customStyle="1" w:styleId="20">
    <w:name w:val="正文首行缩进 Char"/>
    <w:basedOn w:val="19"/>
    <w:link w:val="4"/>
    <w:semiHidden/>
    <w:qFormat/>
    <w:uiPriority w:val="99"/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31"/>
    <w:basedOn w:val="11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21"/>
    <w:basedOn w:val="1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4">
    <w:name w:val="font41"/>
    <w:basedOn w:val="11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5">
    <w:name w:val="font51"/>
    <w:basedOn w:val="11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2190</Words>
  <Characters>12487</Characters>
  <Lines>104</Lines>
  <Paragraphs>29</Paragraphs>
  <TotalTime>5</TotalTime>
  <ScaleCrop>false</ScaleCrop>
  <LinksUpToDate>false</LinksUpToDate>
  <CharactersWithSpaces>14648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2022-07-14T00:39:00Z</dcterms:created>
  <dc:creator>王延春(00192382)</dc:creator>
  <cp:lastModifiedBy>ling</cp:lastModifiedBy>
  <dcterms:modified xsi:type="dcterms:W3CDTF">2024-10-26T04:03:11Z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73EA48613A784A72BC6BCEBA1ED6B356_13</vt:lpwstr>
  </property>
</Properties>
</file>