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E8" w:rsidRDefault="00B644B3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温州医科大学附属眼视光医院</w:t>
      </w:r>
    </w:p>
    <w:p w:rsidR="001C46E8" w:rsidRDefault="00B644B3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0963BC">
        <w:rPr>
          <w:rFonts w:hint="eastAsia"/>
          <w:b/>
          <w:sz w:val="44"/>
          <w:szCs w:val="44"/>
        </w:rPr>
        <w:t>金工电工</w:t>
      </w:r>
      <w:r w:rsidR="000963BC">
        <w:rPr>
          <w:b/>
          <w:sz w:val="44"/>
          <w:szCs w:val="44"/>
        </w:rPr>
        <w:t>耗材</w:t>
      </w:r>
      <w:r w:rsidR="000963BC">
        <w:rPr>
          <w:rFonts w:hint="eastAsia"/>
          <w:b/>
          <w:sz w:val="44"/>
          <w:szCs w:val="44"/>
        </w:rPr>
        <w:t>配送</w:t>
      </w:r>
      <w:r>
        <w:rPr>
          <w:rFonts w:hint="eastAsia"/>
          <w:b/>
          <w:sz w:val="44"/>
          <w:szCs w:val="44"/>
        </w:rPr>
        <w:t>询价公告</w:t>
      </w:r>
    </w:p>
    <w:p w:rsidR="001C46E8" w:rsidRDefault="00B644B3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温州医科大学附属眼视光医院</w:t>
      </w:r>
      <w:r>
        <w:t>根据《中华人民共和国政府采购法》有关规定</w:t>
      </w:r>
      <w:r>
        <w:rPr>
          <w:rFonts w:hint="eastAsia"/>
        </w:rPr>
        <w:t>，现</w:t>
      </w:r>
      <w:r>
        <w:t>就</w:t>
      </w:r>
      <w:r>
        <w:rPr>
          <w:rFonts w:hint="eastAsia"/>
        </w:rPr>
        <w:t>温州医科大学附属眼视光医院</w:t>
      </w:r>
      <w:r w:rsidR="000963BC">
        <w:rPr>
          <w:rFonts w:hint="eastAsia"/>
        </w:rPr>
        <w:t>金工电工</w:t>
      </w:r>
      <w:r w:rsidR="000963BC">
        <w:t>耗材</w:t>
      </w:r>
      <w:r>
        <w:rPr>
          <w:rFonts w:hint="eastAsia"/>
        </w:rPr>
        <w:t>配送</w:t>
      </w:r>
      <w:r>
        <w:t>进行公开</w:t>
      </w:r>
      <w:r>
        <w:rPr>
          <w:rFonts w:hint="eastAsia"/>
        </w:rPr>
        <w:t>询价采购</w:t>
      </w:r>
      <w:r>
        <w:t>，欢迎</w:t>
      </w:r>
      <w:r>
        <w:rPr>
          <w:rFonts w:hint="eastAsia"/>
        </w:rPr>
        <w:t>具备独立法人资格的相关单位</w:t>
      </w:r>
      <w:r>
        <w:t>前来</w:t>
      </w:r>
      <w:r>
        <w:rPr>
          <w:rFonts w:hint="eastAsia"/>
        </w:rPr>
        <w:t>参加</w:t>
      </w:r>
      <w:r>
        <w:t>。</w:t>
      </w:r>
    </w:p>
    <w:p w:rsidR="001C46E8" w:rsidRPr="00E15B4A" w:rsidRDefault="00B644B3">
      <w:pPr>
        <w:pStyle w:val="a4"/>
        <w:spacing w:line="360" w:lineRule="auto"/>
        <w:ind w:leftChars="-1" w:left="-2" w:firstLineChars="68" w:firstLine="143"/>
        <w:rPr>
          <w:rFonts w:ascii="Times New Roman" w:eastAsiaTheme="minorEastAsia"/>
        </w:rPr>
      </w:pPr>
      <w:r>
        <w:t>一、采购项目编号：</w:t>
      </w:r>
      <w:r>
        <w:rPr>
          <w:rFonts w:ascii="Times New Roman" w:eastAsia="Times New Roman"/>
        </w:rPr>
        <w:t>HQEYE-202</w:t>
      </w:r>
      <w:r w:rsidR="000963BC">
        <w:rPr>
          <w:rFonts w:ascii="Times New Roman" w:eastAsiaTheme="minorEastAsia"/>
        </w:rPr>
        <w:t>401</w:t>
      </w:r>
    </w:p>
    <w:p w:rsidR="001C46E8" w:rsidRDefault="00B644B3">
      <w:pPr>
        <w:pStyle w:val="a4"/>
        <w:spacing w:line="360" w:lineRule="auto"/>
        <w:ind w:leftChars="-1" w:left="-2" w:firstLineChars="68" w:firstLine="143"/>
      </w:pPr>
      <w:r>
        <w:rPr>
          <w:rFonts w:hint="eastAsia"/>
        </w:rPr>
        <w:t>二</w:t>
      </w:r>
      <w:r>
        <w:t xml:space="preserve">、项目名称： </w:t>
      </w:r>
      <w:r w:rsidR="000963BC">
        <w:rPr>
          <w:rFonts w:hint="eastAsia"/>
        </w:rPr>
        <w:t>金工电工</w:t>
      </w:r>
      <w:r w:rsidR="000963BC">
        <w:t>耗材</w:t>
      </w:r>
      <w:r w:rsidR="000963BC">
        <w:rPr>
          <w:rFonts w:hint="eastAsia"/>
        </w:rPr>
        <w:t>配送</w:t>
      </w:r>
    </w:p>
    <w:p w:rsidR="001C46E8" w:rsidRDefault="00B644B3" w:rsidP="00E2736E">
      <w:pPr>
        <w:pStyle w:val="a4"/>
        <w:spacing w:line="360" w:lineRule="auto"/>
        <w:ind w:leftChars="-1" w:left="-2" w:firstLineChars="68" w:firstLine="143"/>
      </w:pPr>
      <w:r>
        <w:rPr>
          <w:rFonts w:hint="eastAsia"/>
        </w:rPr>
        <w:t>三</w:t>
      </w:r>
      <w:r>
        <w:t>、</w:t>
      </w:r>
      <w:r w:rsidR="0026321A">
        <w:rPr>
          <w:rFonts w:hint="eastAsia"/>
        </w:rPr>
        <w:t>采购</w:t>
      </w:r>
      <w:r w:rsidR="00E2736E">
        <w:rPr>
          <w:rFonts w:hint="eastAsia"/>
        </w:rPr>
        <w:t>清单</w:t>
      </w:r>
      <w:r>
        <w:t>：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820"/>
        <w:gridCol w:w="1980"/>
        <w:gridCol w:w="1980"/>
        <w:gridCol w:w="2140"/>
        <w:gridCol w:w="820"/>
        <w:gridCol w:w="820"/>
      </w:tblGrid>
      <w:tr w:rsidR="00FC6201" w:rsidRPr="00FC6201" w:rsidTr="00FC6201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/>
                <w:b/>
                <w:bCs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  <w:t>名称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  <w:t>参考品牌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  <w:t>规格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b/>
                <w:bCs/>
                <w:color w:val="000000"/>
                <w:lang w:val="en-US" w:bidi="ar-SA"/>
              </w:rPr>
              <w:t>年预估量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安全出口灯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左向照明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左向照明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消防应急灯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左向照明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左向照明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LED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模组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佛山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17W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LED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筒灯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佛山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6W 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开孔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9cm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装饰灯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佛山、三雄极光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LED 600*600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明装吸顶灯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三雄极光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LED 30*30cm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吸顶灯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佛山、三雄极光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30*120 LED带扣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吸顶灯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三雄极光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LED 30*30cm带扣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插头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泰力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10A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三插头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插座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正泰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86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型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灯管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三雄极光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T8 18W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灯架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佛山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电感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30W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底盒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中财、泰力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86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电胶布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大卷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护套线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津达牌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2*0.5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护套线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津达牌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2*1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护套线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津达牌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3*1.5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护套线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津达牌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3*2.5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电线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电线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津达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线槽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10*20mm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线槽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14*24mm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铝线槽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5公分加厚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PVC排水管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*16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３０４编织软管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过江龙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80cm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３０４编织软管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过江龙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60cm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３０４编织软管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过江龙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电线套管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正泰、过江龙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32MM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铰链（不锈钢）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奇力威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全盖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脚垫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豪鲁、卡贝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排椅用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米胶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明胶、得力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切割片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康荣、得力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塑料分线箱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正泰、得力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13*13*30cm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梅星牌、鼎郎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18*20 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铁皮柜用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梅星牌、鼎郎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飞机式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宝德利、鼎郎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转舌锁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18*20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139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宝德利、鼎郎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木柜门用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外丝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力盾、304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不锈钢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4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外丝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力盾、304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不锈钢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4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分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加长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中性玻璃胶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过江龙、陶熙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898 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中性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云石胶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立邦、陶熙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生料带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中财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20米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100</w:t>
            </w:r>
          </w:p>
        </w:tc>
      </w:tr>
      <w:tr w:rsidR="00FC6201" w:rsidRPr="00FC6201" w:rsidTr="00FC620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挂钩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聚源牌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不锈钢</w:t>
            </w: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 xml:space="preserve"> 6</w:t>
            </w:r>
            <w:r w:rsidRPr="00FC6201">
              <w:rPr>
                <w:rFonts w:hint="eastAsia"/>
                <w:color w:val="000000"/>
                <w:sz w:val="20"/>
                <w:szCs w:val="20"/>
                <w:lang w:val="en-US" w:bidi="ar-SA"/>
              </w:rPr>
              <w:t>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201" w:rsidRPr="00FC6201" w:rsidRDefault="00FC6201" w:rsidP="00FC6201">
            <w:pPr>
              <w:widowControl/>
              <w:autoSpaceDE/>
              <w:autoSpaceDN/>
              <w:jc w:val="center"/>
              <w:rPr>
                <w:rFonts w:ascii="等线" w:eastAsia="等线" w:hAnsi="等线" w:hint="eastAsia"/>
                <w:color w:val="000000"/>
                <w:lang w:val="en-US" w:bidi="ar-SA"/>
              </w:rPr>
            </w:pPr>
            <w:r w:rsidRPr="00FC6201">
              <w:rPr>
                <w:rFonts w:ascii="等线" w:eastAsia="等线" w:hAnsi="等线" w:hint="eastAsia"/>
                <w:color w:val="000000"/>
                <w:lang w:val="en-US" w:bidi="ar-SA"/>
              </w:rPr>
              <w:t>30</w:t>
            </w:r>
          </w:p>
        </w:tc>
      </w:tr>
    </w:tbl>
    <w:p w:rsidR="00855327" w:rsidRPr="0094675F" w:rsidRDefault="00855327" w:rsidP="00256B98">
      <w:pPr>
        <w:pStyle w:val="a4"/>
        <w:spacing w:line="360" w:lineRule="auto"/>
        <w:ind w:left="0" w:right="665" w:firstLineChars="50" w:firstLine="105"/>
        <w:jc w:val="both"/>
      </w:pPr>
      <w:r w:rsidRPr="0094675F">
        <w:rPr>
          <w:rFonts w:hint="eastAsia"/>
        </w:rPr>
        <w:t>备注</w:t>
      </w:r>
      <w:r w:rsidRPr="0094675F">
        <w:t>：</w:t>
      </w:r>
      <w:r w:rsidRPr="0094675F">
        <w:rPr>
          <w:rFonts w:hint="eastAsia"/>
        </w:rPr>
        <w:t>1.</w:t>
      </w:r>
      <w:r w:rsidRPr="0094675F">
        <w:t>报价含货物税费、运输费等一切相关费用，在合同期内的投标产品单价不得调整；</w:t>
      </w:r>
    </w:p>
    <w:p w:rsidR="00855327" w:rsidRPr="0094675F" w:rsidRDefault="005C34A1" w:rsidP="00256B98">
      <w:pPr>
        <w:pStyle w:val="a4"/>
        <w:spacing w:line="360" w:lineRule="auto"/>
        <w:ind w:right="665" w:firstLineChars="200" w:firstLine="420"/>
        <w:jc w:val="both"/>
      </w:pPr>
      <w:r w:rsidRPr="0094675F">
        <w:rPr>
          <w:rFonts w:hint="eastAsia"/>
        </w:rPr>
        <w:t>2.</w:t>
      </w:r>
      <w:r w:rsidRPr="0094675F">
        <w:t>年采购量为预估数量，</w:t>
      </w:r>
      <w:r w:rsidR="00855327" w:rsidRPr="0094675F">
        <w:rPr>
          <w:rFonts w:hint="eastAsia"/>
        </w:rPr>
        <w:t>具体采购</w:t>
      </w:r>
      <w:r w:rsidR="00855327" w:rsidRPr="0094675F">
        <w:t>数量</w:t>
      </w:r>
      <w:r w:rsidR="00855327" w:rsidRPr="0094675F">
        <w:rPr>
          <w:rFonts w:hint="eastAsia"/>
        </w:rPr>
        <w:t>以实际采购配送需求为准</w:t>
      </w:r>
      <w:r w:rsidRPr="0094675F">
        <w:rPr>
          <w:rFonts w:hint="eastAsia"/>
        </w:rPr>
        <w:t>；</w:t>
      </w:r>
    </w:p>
    <w:p w:rsidR="002B3E50" w:rsidRPr="0094675F" w:rsidRDefault="005C34A1" w:rsidP="004E2299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3.</w:t>
      </w:r>
      <w:r w:rsidR="002B3E50" w:rsidRPr="0094675F">
        <w:rPr>
          <w:rFonts w:hint="eastAsia"/>
        </w:rPr>
        <w:t>服务期</w:t>
      </w:r>
      <w:r w:rsidR="002B3E50" w:rsidRPr="0094675F">
        <w:t>：</w:t>
      </w:r>
      <w:r w:rsidR="002B3E50" w:rsidRPr="0094675F">
        <w:rPr>
          <w:rFonts w:hint="eastAsia"/>
        </w:rPr>
        <w:t>自</w:t>
      </w:r>
      <w:r w:rsidR="002B3E50" w:rsidRPr="0094675F">
        <w:t>合同</w:t>
      </w:r>
      <w:r w:rsidR="002B3E50" w:rsidRPr="0094675F">
        <w:rPr>
          <w:rFonts w:hint="eastAsia"/>
        </w:rPr>
        <w:t>生效</w:t>
      </w:r>
      <w:r w:rsidR="002B3E50" w:rsidRPr="0094675F">
        <w:t>后</w:t>
      </w:r>
      <w:r w:rsidR="002B3E50" w:rsidRPr="0094675F">
        <w:rPr>
          <w:rFonts w:hint="eastAsia"/>
        </w:rPr>
        <w:t>1年</w:t>
      </w:r>
      <w:r w:rsidR="00855327" w:rsidRPr="0094675F">
        <w:rPr>
          <w:rFonts w:hint="eastAsia"/>
        </w:rPr>
        <w:t>。</w:t>
      </w:r>
      <w:r w:rsidR="00855327" w:rsidRPr="0094675F">
        <w:t>合同期间采购金额</w:t>
      </w:r>
      <w:r w:rsidR="00855327" w:rsidRPr="0094675F">
        <w:rPr>
          <w:rFonts w:hint="eastAsia"/>
        </w:rPr>
        <w:t>累计</w:t>
      </w:r>
      <w:r w:rsidR="00855327" w:rsidRPr="0094675F">
        <w:t>达到</w:t>
      </w:r>
      <w:r w:rsidR="00855327" w:rsidRPr="0094675F">
        <w:rPr>
          <w:rFonts w:hint="eastAsia"/>
        </w:rPr>
        <w:t>成交</w:t>
      </w:r>
      <w:r w:rsidR="00855327" w:rsidRPr="0094675F">
        <w:t>金额时，合同服务期提前自动终止。</w:t>
      </w:r>
    </w:p>
    <w:p w:rsidR="001C46E8" w:rsidRPr="0094675F" w:rsidRDefault="00B644B3" w:rsidP="00D72AEB">
      <w:pPr>
        <w:pStyle w:val="a4"/>
        <w:spacing w:line="360" w:lineRule="auto"/>
        <w:ind w:right="665"/>
        <w:jc w:val="both"/>
      </w:pPr>
      <w:r w:rsidRPr="0094675F">
        <w:rPr>
          <w:rFonts w:hint="eastAsia"/>
        </w:rPr>
        <w:t>四、报价须知：报价截止日期：</w:t>
      </w:r>
      <w:r w:rsidR="00E2736E" w:rsidRPr="00781BD5">
        <w:rPr>
          <w:rFonts w:hint="eastAsia"/>
          <w:color w:val="FF0000"/>
        </w:rPr>
        <w:t>2024</w:t>
      </w:r>
      <w:r w:rsidRPr="00781BD5">
        <w:rPr>
          <w:rFonts w:hint="eastAsia"/>
          <w:color w:val="FF0000"/>
        </w:rPr>
        <w:t>年</w:t>
      </w:r>
      <w:r w:rsidR="00E2736E" w:rsidRPr="00781BD5">
        <w:rPr>
          <w:rFonts w:hint="eastAsia"/>
          <w:color w:val="FF0000"/>
        </w:rPr>
        <w:t>4</w:t>
      </w:r>
      <w:r w:rsidRPr="00781BD5">
        <w:rPr>
          <w:rFonts w:hint="eastAsia"/>
          <w:color w:val="FF0000"/>
        </w:rPr>
        <w:t>月</w:t>
      </w:r>
      <w:r w:rsidR="00494BD2">
        <w:rPr>
          <w:color w:val="FF0000"/>
        </w:rPr>
        <w:t>17</w:t>
      </w:r>
      <w:r w:rsidRPr="00781BD5">
        <w:rPr>
          <w:rFonts w:hint="eastAsia"/>
          <w:color w:val="FF0000"/>
        </w:rPr>
        <w:t>日下午15:00为止。</w:t>
      </w:r>
      <w:r w:rsidR="00993AB3" w:rsidRPr="0094675F">
        <w:rPr>
          <w:rFonts w:hint="eastAsia"/>
        </w:rPr>
        <w:t>本次采购预算为</w:t>
      </w:r>
      <w:r w:rsidR="00E2736E" w:rsidRPr="0094675F">
        <w:rPr>
          <w:rFonts w:hint="eastAsia"/>
        </w:rPr>
        <w:t>9.5</w:t>
      </w:r>
      <w:r w:rsidR="00993AB3" w:rsidRPr="0094675F">
        <w:rPr>
          <w:rFonts w:hint="eastAsia"/>
        </w:rPr>
        <w:t>万元，超出预算金额报价无效。</w:t>
      </w:r>
      <w:r w:rsidRPr="0094675F">
        <w:rPr>
          <w:rFonts w:hint="eastAsia"/>
        </w:rPr>
        <w:t>本次报价供应商在符合资格条件下，报价最低者为本次成交单位。</w:t>
      </w:r>
    </w:p>
    <w:p w:rsidR="001C46E8" w:rsidRPr="0094675F" w:rsidRDefault="00B644B3" w:rsidP="00D72AEB">
      <w:pPr>
        <w:pStyle w:val="a4"/>
        <w:spacing w:line="360" w:lineRule="auto"/>
        <w:ind w:right="665"/>
        <w:jc w:val="both"/>
      </w:pPr>
      <w:r w:rsidRPr="0094675F">
        <w:rPr>
          <w:rFonts w:hint="eastAsia"/>
        </w:rPr>
        <w:t>五、供应商资格要求：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t>1、供应商必须具有有效的营业执照；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2</w:t>
      </w:r>
      <w:r w:rsidRPr="0094675F">
        <w:t>、供应商须具有独立承担民事责任的能力；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3</w:t>
      </w:r>
      <w:r w:rsidRPr="0094675F">
        <w:t>、供应商须具有履行合同所必需的设备和专业技术能力；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4</w:t>
      </w:r>
      <w:r w:rsidRPr="0094675F">
        <w:t>、</w:t>
      </w:r>
      <w:r w:rsidR="0052047B" w:rsidRPr="0094675F">
        <w:rPr>
          <w:rFonts w:hint="eastAsia"/>
        </w:rPr>
        <w:t>供应商未被列入失信被执行人名单、重大税收违法案件当事人名单、政府采购严重违法失信行为记录名单，信用信息以信用中国网站（</w:t>
      </w:r>
      <w:r w:rsidR="0052047B" w:rsidRPr="0094675F">
        <w:t>www.creditchina.gov.cn）、中国政府采购网（www.ccgp.gov.cn）公布为准（提供网页截图盖章）；</w:t>
      </w:r>
    </w:p>
    <w:p w:rsidR="0008472A" w:rsidRPr="0094675F" w:rsidRDefault="00B644B3" w:rsidP="00D72AEB">
      <w:pPr>
        <w:pStyle w:val="a4"/>
        <w:spacing w:line="360" w:lineRule="auto"/>
        <w:ind w:right="665"/>
        <w:jc w:val="both"/>
      </w:pPr>
      <w:r w:rsidRPr="0094675F">
        <w:rPr>
          <w:rFonts w:hint="eastAsia"/>
        </w:rPr>
        <w:t>六、质量</w:t>
      </w:r>
      <w:r w:rsidR="00EE1A74" w:rsidRPr="0094675F">
        <w:rPr>
          <w:rFonts w:hint="eastAsia"/>
        </w:rPr>
        <w:t>及</w:t>
      </w:r>
      <w:r w:rsidR="00EE1A74" w:rsidRPr="0094675F">
        <w:t>服务</w:t>
      </w:r>
      <w:r w:rsidRPr="0094675F">
        <w:rPr>
          <w:rFonts w:hint="eastAsia"/>
        </w:rPr>
        <w:t>要求：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1.</w:t>
      </w:r>
      <w:r>
        <w:t>甲方</w:t>
      </w:r>
      <w:r>
        <w:rPr>
          <w:rFonts w:hint="eastAsia"/>
        </w:rPr>
        <w:t>所</w:t>
      </w:r>
      <w:r w:rsidRPr="0019179E">
        <w:t>需物品可通过微信、电话等方式通知乙方采购需求，乙方需在0.5小时内响应订单，乙方不得拒绝供应所定的货物；甲方要求非紧急配送的货物，乙方须将货物在接到通知后次日上午10:00前送到甲方指定地址；对甲方紧急供货要求，须2小时内送达；如遇台风等恶劣天气除外。</w:t>
      </w:r>
    </w:p>
    <w:p w:rsidR="00880BC1" w:rsidRDefault="001C6214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lastRenderedPageBreak/>
        <w:t>2.</w:t>
      </w:r>
      <w:r w:rsidR="005C34A1" w:rsidRPr="005C34A1">
        <w:t>售后服务：投标人需提供有专门的联络人员</w:t>
      </w:r>
      <w:r>
        <w:rPr>
          <w:rFonts w:hint="eastAsia"/>
        </w:rPr>
        <w:t>和</w:t>
      </w:r>
      <w:r w:rsidRPr="001C6214">
        <w:t>固定送货运输人员</w:t>
      </w:r>
      <w:r w:rsidR="005C34A1" w:rsidRPr="005C34A1">
        <w:t>，</w:t>
      </w:r>
      <w:r w:rsidR="0094675F">
        <w:rPr>
          <w:rFonts w:hint="eastAsia"/>
        </w:rPr>
        <w:t>（如</w:t>
      </w:r>
      <w:r w:rsidR="0094675F">
        <w:t>供应商变更人员需取得甲方</w:t>
      </w:r>
      <w:r w:rsidR="0094675F">
        <w:rPr>
          <w:rFonts w:hint="eastAsia"/>
        </w:rPr>
        <w:t>同意）；</w:t>
      </w:r>
      <w:r w:rsidR="0094675F">
        <w:t>投标人自行配备相应的运输和配送工具，并负责产品售后服务</w:t>
      </w:r>
      <w:r w:rsidR="0094675F">
        <w:rPr>
          <w:rFonts w:hint="eastAsia"/>
        </w:rPr>
        <w:t>；货物</w:t>
      </w:r>
      <w:r w:rsidR="0094675F">
        <w:t>质保期</w:t>
      </w:r>
      <w:r w:rsidR="0094675F" w:rsidRPr="0094675F">
        <w:rPr>
          <w:rFonts w:hint="eastAsia"/>
        </w:rPr>
        <w:t>2</w:t>
      </w:r>
      <w:r w:rsidR="0094675F">
        <w:rPr>
          <w:rFonts w:hint="eastAsia"/>
        </w:rPr>
        <w:t>年，</w:t>
      </w:r>
      <w:r w:rsidR="0094675F">
        <w:t>自到货验收合格之日算起。</w:t>
      </w:r>
      <w:r w:rsidR="0094675F" w:rsidRPr="0094675F">
        <w:t>质保期内出现问题，乙方需</w:t>
      </w:r>
      <w:r w:rsidR="001F0A88">
        <w:t>2</w:t>
      </w:r>
      <w:r w:rsidR="0094675F" w:rsidRPr="0094675F">
        <w:t>个小时内响应；对于质保期内不能修复的产品和零部件，乙方应在</w:t>
      </w:r>
      <w:r w:rsidR="001F0A88">
        <w:t>5</w:t>
      </w:r>
      <w:r w:rsidR="0094675F" w:rsidRPr="0094675F">
        <w:t>个工作日内免费更换。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3.</w:t>
      </w:r>
      <w:r w:rsidRPr="0019179E">
        <w:t>本合同范围的货物，应由投标人直接供应，不</w:t>
      </w:r>
      <w:r w:rsidR="0094675F">
        <w:t>得转让他人供应，否则，招标人有权解除合同</w:t>
      </w:r>
      <w:r w:rsidR="0094675F">
        <w:rPr>
          <w:rFonts w:hint="eastAsia"/>
        </w:rPr>
        <w:t>。</w:t>
      </w:r>
    </w:p>
    <w:p w:rsidR="001C6214" w:rsidRPr="0094675F" w:rsidRDefault="00D72AEB" w:rsidP="00D72AEB">
      <w:pPr>
        <w:pStyle w:val="a4"/>
        <w:spacing w:line="360" w:lineRule="auto"/>
        <w:ind w:right="665"/>
        <w:jc w:val="both"/>
      </w:pPr>
      <w:r>
        <w:rPr>
          <w:rFonts w:hint="eastAsia"/>
        </w:rPr>
        <w:t>七</w:t>
      </w:r>
      <w:r>
        <w:t>、</w:t>
      </w:r>
      <w:r w:rsidR="001C6214" w:rsidRPr="0094675F">
        <w:t>违约责任：</w:t>
      </w:r>
    </w:p>
    <w:p w:rsidR="001C6214" w:rsidRPr="0094675F" w:rsidRDefault="00D72AEB" w:rsidP="00D72AEB">
      <w:pPr>
        <w:pStyle w:val="a4"/>
        <w:spacing w:line="360" w:lineRule="auto"/>
        <w:ind w:right="665" w:firstLineChars="200" w:firstLine="420"/>
        <w:jc w:val="both"/>
      </w:pPr>
      <w:r>
        <w:t>1.</w:t>
      </w:r>
      <w:r w:rsidR="001C6214">
        <w:rPr>
          <w:rFonts w:hint="eastAsia"/>
        </w:rPr>
        <w:t>供应商</w:t>
      </w:r>
      <w:r w:rsidR="001C6214" w:rsidRPr="0094675F">
        <w:t>发生下列情况之一的，每次扣除1000</w:t>
      </w:r>
      <w:r w:rsidR="001C6214">
        <w:t>元，累计</w:t>
      </w:r>
      <w:r w:rsidR="00E4048C">
        <w:rPr>
          <w:rFonts w:hint="eastAsia"/>
        </w:rPr>
        <w:t>五</w:t>
      </w:r>
      <w:bookmarkStart w:id="0" w:name="_GoBack"/>
      <w:bookmarkEnd w:id="0"/>
      <w:r w:rsidR="001C6214" w:rsidRPr="0094675F">
        <w:t>次（含）以上的，</w:t>
      </w:r>
      <w:r w:rsidR="001C6214">
        <w:rPr>
          <w:rFonts w:hint="eastAsia"/>
        </w:rPr>
        <w:t>甲方</w:t>
      </w:r>
      <w:r w:rsidR="001C6214" w:rsidRPr="0094675F">
        <w:t>有权终止合同。造成</w:t>
      </w:r>
      <w:r w:rsidR="001C6214">
        <w:rPr>
          <w:rFonts w:hint="eastAsia"/>
        </w:rPr>
        <w:t>甲方</w:t>
      </w:r>
      <w:r w:rsidR="001C6214" w:rsidRPr="0094675F">
        <w:t>损失的，</w:t>
      </w:r>
      <w:r w:rsidR="001C6214">
        <w:rPr>
          <w:rFonts w:hint="eastAsia"/>
        </w:rPr>
        <w:t>供应商</w:t>
      </w:r>
      <w:r w:rsidR="001C6214" w:rsidRPr="0094675F">
        <w:t>须赔偿</w:t>
      </w:r>
      <w:r w:rsidR="001C6214">
        <w:rPr>
          <w:rFonts w:hint="eastAsia"/>
        </w:rPr>
        <w:t>甲方</w:t>
      </w:r>
      <w:r w:rsidR="001C6214" w:rsidRPr="0094675F">
        <w:t>所有损失。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（1）所供货物不符合本合同及</w:t>
      </w:r>
      <w:r>
        <w:rPr>
          <w:rFonts w:hint="eastAsia"/>
        </w:rPr>
        <w:t>采购</w:t>
      </w:r>
      <w:r w:rsidRPr="0094675F">
        <w:t>文件的技术规格要求和国家有关质量标准的；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（2）验收时，</w:t>
      </w:r>
      <w:r>
        <w:rPr>
          <w:rFonts w:hint="eastAsia"/>
        </w:rPr>
        <w:t>甲方</w:t>
      </w:r>
      <w:r w:rsidRPr="0094675F">
        <w:t>对物品质量有异议，</w:t>
      </w:r>
      <w:r>
        <w:rPr>
          <w:rFonts w:hint="eastAsia"/>
        </w:rPr>
        <w:t>供应商</w:t>
      </w:r>
      <w:r w:rsidRPr="0094675F">
        <w:t>未按本合同及</w:t>
      </w:r>
      <w:r>
        <w:rPr>
          <w:rFonts w:hint="eastAsia"/>
        </w:rPr>
        <w:t>采购</w:t>
      </w:r>
      <w:r w:rsidRPr="0094675F">
        <w:t>文件的要求提供相关检测报告、供货单据、价格凭证的；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（3）不按时或按量供货的；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（4）不满足本合同约定的其他要求的；</w:t>
      </w:r>
    </w:p>
    <w:p w:rsidR="001C6214" w:rsidRPr="0094675F" w:rsidRDefault="00D72AEB" w:rsidP="00D72AEB">
      <w:pPr>
        <w:pStyle w:val="a4"/>
        <w:spacing w:line="360" w:lineRule="auto"/>
        <w:ind w:right="665" w:firstLineChars="200" w:firstLine="420"/>
        <w:jc w:val="both"/>
      </w:pPr>
      <w:r>
        <w:t>2.</w:t>
      </w:r>
      <w:r w:rsidR="001C6214">
        <w:rPr>
          <w:rFonts w:hint="eastAsia"/>
        </w:rPr>
        <w:t>供应商</w:t>
      </w:r>
      <w:r w:rsidR="001C6214" w:rsidRPr="0094675F">
        <w:t>发生下列情况之一的，招标人有权终止合同：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（1）</w:t>
      </w:r>
      <w:r>
        <w:rPr>
          <w:rFonts w:hint="eastAsia"/>
        </w:rPr>
        <w:t>供应商</w:t>
      </w:r>
      <w:r w:rsidRPr="0094675F">
        <w:t>在产品经销过程中，有违法违纪行为的；</w:t>
      </w:r>
    </w:p>
    <w:p w:rsidR="001C6214" w:rsidRPr="0094675F" w:rsidRDefault="001C6214" w:rsidP="0094675F">
      <w:pPr>
        <w:pStyle w:val="a4"/>
        <w:spacing w:line="360" w:lineRule="auto"/>
        <w:ind w:right="665" w:firstLine="420"/>
        <w:jc w:val="both"/>
      </w:pPr>
      <w:r w:rsidRPr="0094675F">
        <w:t>（2）发生其他法定情形或其他行政指令须终止合同的；</w:t>
      </w:r>
    </w:p>
    <w:p w:rsidR="001C6214" w:rsidRPr="0094675F" w:rsidRDefault="00D72AEB" w:rsidP="00D72AEB">
      <w:pPr>
        <w:pStyle w:val="a4"/>
        <w:spacing w:line="360" w:lineRule="auto"/>
        <w:ind w:right="665" w:firstLineChars="200" w:firstLine="420"/>
        <w:jc w:val="both"/>
      </w:pPr>
      <w:r>
        <w:t>3.</w:t>
      </w:r>
      <w:r w:rsidR="001C6214">
        <w:rPr>
          <w:rFonts w:hint="eastAsia"/>
        </w:rPr>
        <w:t>供应商</w:t>
      </w:r>
      <w:r w:rsidR="001C6214" w:rsidRPr="0094675F">
        <w:t>在合同期限内停止供货的，</w:t>
      </w:r>
      <w:r w:rsidR="001C6214">
        <w:rPr>
          <w:rFonts w:hint="eastAsia"/>
        </w:rPr>
        <w:t>甲方</w:t>
      </w:r>
      <w:r w:rsidR="001C6214" w:rsidRPr="0094675F">
        <w:t>有权终止合同。</w:t>
      </w:r>
    </w:p>
    <w:p w:rsidR="000C77FB" w:rsidRPr="000C77FB" w:rsidRDefault="00D72AEB" w:rsidP="00D72AEB">
      <w:pPr>
        <w:pStyle w:val="a4"/>
        <w:spacing w:line="360" w:lineRule="auto"/>
        <w:ind w:right="665" w:firstLineChars="200" w:firstLine="420"/>
        <w:jc w:val="both"/>
      </w:pPr>
      <w:r>
        <w:t>4.</w:t>
      </w:r>
      <w:r w:rsidR="001C6214" w:rsidRPr="0094675F">
        <w:t>因所供产品质量或品质问题造成安全事件的，须由</w:t>
      </w:r>
      <w:r w:rsidR="001C6214">
        <w:rPr>
          <w:rFonts w:hint="eastAsia"/>
        </w:rPr>
        <w:t>供应商</w:t>
      </w:r>
      <w:r w:rsidR="001C6214" w:rsidRPr="0094675F">
        <w:t>立即派专人到现场妥善处理，做好安抚工作和善后事宜，并承担所产生的一切费用，赔偿由此发生的一切经济损失。</w:t>
      </w:r>
    </w:p>
    <w:p w:rsidR="001C46E8" w:rsidRPr="0094675F" w:rsidRDefault="00D72AEB" w:rsidP="00D72AEB">
      <w:pPr>
        <w:pStyle w:val="a4"/>
        <w:spacing w:line="360" w:lineRule="auto"/>
        <w:ind w:right="665"/>
        <w:jc w:val="both"/>
      </w:pPr>
      <w:r>
        <w:rPr>
          <w:rFonts w:hint="eastAsia"/>
        </w:rPr>
        <w:t>八</w:t>
      </w:r>
      <w:r w:rsidR="00B644B3" w:rsidRPr="0094675F">
        <w:rPr>
          <w:rFonts w:hint="eastAsia"/>
        </w:rPr>
        <w:t>、结算方式：</w:t>
      </w:r>
      <w:r w:rsidR="000A6CD4">
        <w:t>按医院要求分批供货，验收合格后按中标单价*</w:t>
      </w:r>
      <w:r w:rsidR="005C34A1" w:rsidRPr="0094675F">
        <w:t>实际供货数量</w:t>
      </w:r>
      <w:r w:rsidR="000A6CD4">
        <w:rPr>
          <w:rFonts w:hint="eastAsia"/>
        </w:rPr>
        <w:t>，</w:t>
      </w:r>
      <w:r w:rsidR="005C34A1" w:rsidRPr="0094675F">
        <w:t>每月结算一次</w:t>
      </w:r>
      <w:r w:rsidR="005C34A1" w:rsidRPr="0094675F">
        <w:rPr>
          <w:rFonts w:hint="eastAsia"/>
        </w:rPr>
        <w:t>。医院在</w:t>
      </w:r>
      <w:r w:rsidR="00B644B3" w:rsidRPr="0094675F">
        <w:rPr>
          <w:rFonts w:hint="eastAsia"/>
        </w:rPr>
        <w:t>收到发票后的</w:t>
      </w:r>
      <w:r w:rsidR="00F5408F" w:rsidRPr="0094675F">
        <w:rPr>
          <w:rFonts w:hint="eastAsia"/>
        </w:rPr>
        <w:t>7</w:t>
      </w:r>
      <w:r w:rsidR="00B644B3" w:rsidRPr="0094675F">
        <w:rPr>
          <w:rFonts w:hint="eastAsia"/>
        </w:rPr>
        <w:t>个工作日内结清款项。</w:t>
      </w:r>
      <w:r w:rsidR="005C34A1" w:rsidRPr="0094675F">
        <w:t>合同期间采购金额</w:t>
      </w:r>
      <w:r w:rsidR="005C34A1" w:rsidRPr="0094675F">
        <w:rPr>
          <w:rFonts w:hint="eastAsia"/>
        </w:rPr>
        <w:t>累计</w:t>
      </w:r>
      <w:r w:rsidR="005C34A1" w:rsidRPr="0094675F">
        <w:t>达到</w:t>
      </w:r>
      <w:r w:rsidR="005C34A1" w:rsidRPr="0094675F">
        <w:rPr>
          <w:rFonts w:hint="eastAsia"/>
        </w:rPr>
        <w:t>成交</w:t>
      </w:r>
      <w:r w:rsidR="005C34A1" w:rsidRPr="0094675F">
        <w:t>金额时，合同服务期提前自动终止。</w:t>
      </w:r>
    </w:p>
    <w:p w:rsidR="001C46E8" w:rsidRPr="0094675F" w:rsidRDefault="00D72AEB" w:rsidP="00D72AEB">
      <w:pPr>
        <w:pStyle w:val="a4"/>
        <w:spacing w:line="360" w:lineRule="auto"/>
        <w:ind w:right="665"/>
        <w:jc w:val="both"/>
      </w:pPr>
      <w:r>
        <w:rPr>
          <w:rFonts w:hint="eastAsia"/>
        </w:rPr>
        <w:t>九</w:t>
      </w:r>
      <w:r w:rsidR="00B644B3" w:rsidRPr="0094675F">
        <w:rPr>
          <w:rFonts w:hint="eastAsia"/>
        </w:rPr>
        <w:t>、报价文件递交说明：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(一)报价文件的组成(复印件须加盖公司公章)：</w:t>
      </w:r>
    </w:p>
    <w:p w:rsidR="001C46E8" w:rsidRPr="0094675F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1.</w:t>
      </w:r>
      <w:r w:rsidR="00B644B3" w:rsidRPr="0094675F">
        <w:rPr>
          <w:rFonts w:hint="eastAsia"/>
        </w:rPr>
        <w:t>报价文件首页(附件1)；</w:t>
      </w:r>
    </w:p>
    <w:p w:rsidR="001C46E8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2.</w:t>
      </w:r>
      <w:r w:rsidR="00B644B3">
        <w:rPr>
          <w:rFonts w:hint="eastAsia"/>
        </w:rPr>
        <w:t>报价详情（附件2）；</w:t>
      </w:r>
    </w:p>
    <w:p w:rsidR="001C46E8" w:rsidRPr="0094675F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3.</w:t>
      </w:r>
      <w:r w:rsidR="00E93100">
        <w:t>2022</w:t>
      </w:r>
      <w:r w:rsidR="00E93100">
        <w:rPr>
          <w:rFonts w:hint="eastAsia"/>
        </w:rPr>
        <w:t>年</w:t>
      </w:r>
      <w:r w:rsidR="00E93100">
        <w:t>以来</w:t>
      </w:r>
      <w:r w:rsidR="00E93100">
        <w:rPr>
          <w:rFonts w:hint="eastAsia"/>
        </w:rPr>
        <w:t>同类业绩</w:t>
      </w:r>
      <w:r w:rsidR="00B644B3" w:rsidRPr="0094675F">
        <w:rPr>
          <w:rFonts w:hint="eastAsia"/>
        </w:rPr>
        <w:t>(附件3)；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4</w:t>
      </w:r>
      <w:r w:rsidR="00D72AEB">
        <w:rPr>
          <w:rFonts w:hint="eastAsia"/>
        </w:rPr>
        <w:t>.</w:t>
      </w:r>
      <w:r w:rsidRPr="0094675F">
        <w:rPr>
          <w:rFonts w:hint="eastAsia"/>
        </w:rPr>
        <w:t>资质证明文件</w:t>
      </w:r>
      <w:r w:rsidR="000A6CD4" w:rsidRPr="0094675F">
        <w:rPr>
          <w:rFonts w:hint="eastAsia"/>
        </w:rPr>
        <w:t>(附件4)</w:t>
      </w:r>
      <w:r w:rsidRPr="0094675F">
        <w:rPr>
          <w:rFonts w:hint="eastAsia"/>
        </w:rPr>
        <w:t>：</w:t>
      </w:r>
      <w:r w:rsidR="000A6CD4" w:rsidRPr="0094675F">
        <w:t xml:space="preserve"> </w:t>
      </w:r>
    </w:p>
    <w:p w:rsidR="001C46E8" w:rsidRPr="0094675F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a.</w:t>
      </w:r>
      <w:r w:rsidR="00B644B3" w:rsidRPr="0094675F">
        <w:rPr>
          <w:rFonts w:hint="eastAsia"/>
        </w:rPr>
        <w:t>法定代表人授权书；</w:t>
      </w:r>
    </w:p>
    <w:p w:rsidR="001C46E8" w:rsidRPr="0094675F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b.</w:t>
      </w:r>
      <w:r w:rsidR="00B644B3" w:rsidRPr="0094675F">
        <w:rPr>
          <w:rFonts w:hint="eastAsia"/>
        </w:rPr>
        <w:t>有效营业执照；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c.投标人认为需要提供的其他资料。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(二)报价文件格式：投标人应根据所提供清单报价表进行报价，报价文件按照所提供的格式、内容按顺序填写。</w:t>
      </w:r>
    </w:p>
    <w:p w:rsidR="001C46E8" w:rsidRPr="0094675F" w:rsidRDefault="00B644B3" w:rsidP="00D72AEB">
      <w:pPr>
        <w:pStyle w:val="a4"/>
        <w:spacing w:line="360" w:lineRule="auto"/>
        <w:ind w:right="665" w:firstLineChars="200" w:firstLine="420"/>
        <w:jc w:val="both"/>
      </w:pPr>
      <w:r w:rsidRPr="0094675F">
        <w:rPr>
          <w:rFonts w:hint="eastAsia"/>
        </w:rPr>
        <w:lastRenderedPageBreak/>
        <w:t>（三）报价文件份数：正本1份，副本2份。</w:t>
      </w:r>
    </w:p>
    <w:p w:rsidR="001C46E8" w:rsidRDefault="00B644B3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六、联系方式</w:t>
      </w:r>
    </w:p>
    <w:p w:rsidR="001C46E8" w:rsidRPr="0094675F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1.</w:t>
      </w:r>
      <w:r w:rsidR="00B644B3" w:rsidRPr="0094675F">
        <w:rPr>
          <w:rFonts w:hint="eastAsia"/>
        </w:rPr>
        <w:t>询价采购单位：温州医科大学附属眼视光医院</w:t>
      </w:r>
    </w:p>
    <w:p w:rsidR="001C46E8" w:rsidRPr="0094675F" w:rsidRDefault="00D72AEB" w:rsidP="0094675F">
      <w:pPr>
        <w:pStyle w:val="a4"/>
        <w:spacing w:line="360" w:lineRule="auto"/>
        <w:ind w:right="665" w:firstLine="420"/>
        <w:jc w:val="both"/>
      </w:pPr>
      <w:r>
        <w:rPr>
          <w:rFonts w:hint="eastAsia"/>
        </w:rPr>
        <w:t>2.</w:t>
      </w:r>
      <w:r w:rsidR="00B644B3" w:rsidRPr="0094675F">
        <w:rPr>
          <w:rFonts w:hint="eastAsia"/>
        </w:rPr>
        <w:t>详细地点：温州市学院西路270号温州医科大学附属眼视光医院2号楼医教楼20层后勤保障处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>3. 联系电话：</w:t>
      </w:r>
      <w:r w:rsidR="0008472A" w:rsidRPr="0094675F">
        <w:rPr>
          <w:rFonts w:hint="eastAsia"/>
        </w:rPr>
        <w:t>0577-88068848</w:t>
      </w:r>
    </w:p>
    <w:p w:rsidR="001C46E8" w:rsidRPr="0094675F" w:rsidRDefault="00B644B3" w:rsidP="0094675F">
      <w:pPr>
        <w:pStyle w:val="a4"/>
        <w:spacing w:line="360" w:lineRule="auto"/>
        <w:ind w:right="665" w:firstLine="420"/>
        <w:jc w:val="both"/>
      </w:pPr>
      <w:r w:rsidRPr="0094675F">
        <w:rPr>
          <w:rFonts w:hint="eastAsia"/>
        </w:rPr>
        <w:t xml:space="preserve">4. </w:t>
      </w:r>
      <w:r w:rsidR="0008472A" w:rsidRPr="0094675F">
        <w:rPr>
          <w:rFonts w:hint="eastAsia"/>
        </w:rPr>
        <w:t>联系人：诸葛</w:t>
      </w:r>
      <w:r w:rsidRPr="0094675F">
        <w:rPr>
          <w:rFonts w:hint="eastAsia"/>
        </w:rPr>
        <w:t>老师</w:t>
      </w:r>
    </w:p>
    <w:p w:rsidR="001C46E8" w:rsidRDefault="001C46E8" w:rsidP="0094675F">
      <w:pPr>
        <w:pStyle w:val="a4"/>
        <w:spacing w:line="360" w:lineRule="auto"/>
        <w:ind w:right="665" w:firstLine="420"/>
        <w:jc w:val="both"/>
      </w:pPr>
    </w:p>
    <w:p w:rsidR="001C46E8" w:rsidRDefault="001C46E8" w:rsidP="0094675F">
      <w:pPr>
        <w:pStyle w:val="a4"/>
        <w:spacing w:line="360" w:lineRule="auto"/>
        <w:ind w:right="665" w:firstLine="420"/>
        <w:jc w:val="both"/>
      </w:pPr>
    </w:p>
    <w:p w:rsidR="001C46E8" w:rsidRDefault="00B644B3" w:rsidP="00D72AEB">
      <w:pPr>
        <w:pStyle w:val="a4"/>
        <w:spacing w:line="360" w:lineRule="auto"/>
        <w:ind w:right="665" w:firstLineChars="2400" w:firstLine="5040"/>
        <w:jc w:val="both"/>
      </w:pPr>
      <w:r>
        <w:rPr>
          <w:rFonts w:hint="eastAsia"/>
        </w:rPr>
        <w:t>温州医科大学附属眼视光医院</w:t>
      </w:r>
    </w:p>
    <w:p w:rsidR="001C46E8" w:rsidRDefault="006875B4" w:rsidP="00D72AEB">
      <w:pPr>
        <w:pStyle w:val="a4"/>
        <w:spacing w:line="360" w:lineRule="auto"/>
        <w:ind w:right="665" w:firstLineChars="2750" w:firstLine="5775"/>
        <w:jc w:val="both"/>
      </w:pPr>
      <w:r>
        <w:rPr>
          <w:rFonts w:hint="eastAsia"/>
        </w:rPr>
        <w:t>2024</w:t>
      </w:r>
      <w:r w:rsidR="00B644B3">
        <w:rPr>
          <w:rFonts w:hint="eastAsia"/>
        </w:rPr>
        <w:t>年</w:t>
      </w:r>
      <w:r>
        <w:rPr>
          <w:rFonts w:hint="eastAsia"/>
        </w:rPr>
        <w:t>4</w:t>
      </w:r>
      <w:r w:rsidR="00B644B3">
        <w:rPr>
          <w:rFonts w:hint="eastAsia"/>
        </w:rPr>
        <w:t>月</w:t>
      </w:r>
      <w:r w:rsidR="0007049B">
        <w:rPr>
          <w:rFonts w:hint="eastAsia"/>
          <w:color w:val="FF0000"/>
        </w:rPr>
        <w:t>10</w:t>
      </w:r>
      <w:r w:rsidR="00B644B3">
        <w:rPr>
          <w:rFonts w:hint="eastAsia"/>
        </w:rPr>
        <w:t>日</w:t>
      </w:r>
    </w:p>
    <w:p w:rsidR="001C46E8" w:rsidRDefault="001C46E8" w:rsidP="0094675F">
      <w:pPr>
        <w:pStyle w:val="a4"/>
        <w:spacing w:line="360" w:lineRule="auto"/>
        <w:ind w:right="665" w:firstLine="420"/>
        <w:jc w:val="both"/>
      </w:pPr>
    </w:p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Default="00882AF5" w:rsidP="00882AF5">
      <w:pPr>
        <w:pStyle w:val="a0"/>
      </w:pPr>
    </w:p>
    <w:p w:rsidR="00882AF5" w:rsidRDefault="00882AF5" w:rsidP="00882AF5">
      <w:pPr>
        <w:pStyle w:val="6"/>
      </w:pPr>
    </w:p>
    <w:p w:rsidR="00882AF5" w:rsidRDefault="00882AF5" w:rsidP="00882AF5"/>
    <w:p w:rsidR="00882AF5" w:rsidRPr="00882AF5" w:rsidRDefault="00882AF5" w:rsidP="00882AF5">
      <w:pPr>
        <w:pStyle w:val="6"/>
        <w:ind w:left="0"/>
      </w:pPr>
      <w:r w:rsidRPr="00882AF5">
        <w:rPr>
          <w:noProof/>
          <w:lang w:val="en-US" w:bidi="ar-SA"/>
        </w:rPr>
        <w:t xml:space="preserve"> </w:t>
      </w:r>
    </w:p>
    <w:sectPr w:rsidR="00882AF5" w:rsidRPr="00882AF5">
      <w:pgSz w:w="11907" w:h="16840"/>
      <w:pgMar w:top="1440" w:right="1304" w:bottom="1440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FA" w:rsidRDefault="00B306FA" w:rsidP="00993AB3">
      <w:r>
        <w:separator/>
      </w:r>
    </w:p>
  </w:endnote>
  <w:endnote w:type="continuationSeparator" w:id="0">
    <w:p w:rsidR="00B306FA" w:rsidRDefault="00B306FA" w:rsidP="009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FA" w:rsidRDefault="00B306FA" w:rsidP="00993AB3">
      <w:r>
        <w:separator/>
      </w:r>
    </w:p>
  </w:footnote>
  <w:footnote w:type="continuationSeparator" w:id="0">
    <w:p w:rsidR="00B306FA" w:rsidRDefault="00B306FA" w:rsidP="0099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EAD"/>
    <w:multiLevelType w:val="hybridMultilevel"/>
    <w:tmpl w:val="43C666FC"/>
    <w:lvl w:ilvl="0" w:tplc="A91899E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1D463667"/>
    <w:multiLevelType w:val="hybridMultilevel"/>
    <w:tmpl w:val="A8A8B8FA"/>
    <w:lvl w:ilvl="0" w:tplc="1A9AE4DE">
      <w:start w:val="1"/>
      <w:numFmt w:val="decimal"/>
      <w:suff w:val="space"/>
      <w:lvlText w:val="%1.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605D1B31"/>
    <w:multiLevelType w:val="hybridMultilevel"/>
    <w:tmpl w:val="E8767552"/>
    <w:lvl w:ilvl="0" w:tplc="F0548B00">
      <w:start w:val="1"/>
      <w:numFmt w:val="decimal"/>
      <w:suff w:val="space"/>
      <w:lvlText w:val="%1."/>
      <w:lvlJc w:val="left"/>
      <w:pPr>
        <w:ind w:left="784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AB"/>
    <w:rsid w:val="000643C5"/>
    <w:rsid w:val="0007049B"/>
    <w:rsid w:val="0008472A"/>
    <w:rsid w:val="000963BC"/>
    <w:rsid w:val="000A0CAA"/>
    <w:rsid w:val="000A6CD4"/>
    <w:rsid w:val="000C09C6"/>
    <w:rsid w:val="000C77FB"/>
    <w:rsid w:val="000D2872"/>
    <w:rsid w:val="000D4B2E"/>
    <w:rsid w:val="001067F0"/>
    <w:rsid w:val="0011394F"/>
    <w:rsid w:val="00166EBB"/>
    <w:rsid w:val="00173C46"/>
    <w:rsid w:val="001833C7"/>
    <w:rsid w:val="001939D6"/>
    <w:rsid w:val="001B58F5"/>
    <w:rsid w:val="001C46E8"/>
    <w:rsid w:val="001C6214"/>
    <w:rsid w:val="001F0A88"/>
    <w:rsid w:val="002061DF"/>
    <w:rsid w:val="00256B98"/>
    <w:rsid w:val="0026321A"/>
    <w:rsid w:val="00273D32"/>
    <w:rsid w:val="00281541"/>
    <w:rsid w:val="0028682B"/>
    <w:rsid w:val="002B3E50"/>
    <w:rsid w:val="002D73BC"/>
    <w:rsid w:val="003025E4"/>
    <w:rsid w:val="00302EAB"/>
    <w:rsid w:val="00391C07"/>
    <w:rsid w:val="003F4AAF"/>
    <w:rsid w:val="004209CE"/>
    <w:rsid w:val="004234A9"/>
    <w:rsid w:val="00427E00"/>
    <w:rsid w:val="004679C1"/>
    <w:rsid w:val="0048398C"/>
    <w:rsid w:val="00484961"/>
    <w:rsid w:val="004901BC"/>
    <w:rsid w:val="00494BD2"/>
    <w:rsid w:val="004A1208"/>
    <w:rsid w:val="004C6638"/>
    <w:rsid w:val="004D01FB"/>
    <w:rsid w:val="004D6FE8"/>
    <w:rsid w:val="004E0F5D"/>
    <w:rsid w:val="004E2081"/>
    <w:rsid w:val="004E2299"/>
    <w:rsid w:val="004E35A2"/>
    <w:rsid w:val="00502CE5"/>
    <w:rsid w:val="00504B24"/>
    <w:rsid w:val="0052047B"/>
    <w:rsid w:val="005230D8"/>
    <w:rsid w:val="00523FED"/>
    <w:rsid w:val="005402C7"/>
    <w:rsid w:val="00543747"/>
    <w:rsid w:val="005561D0"/>
    <w:rsid w:val="00585B21"/>
    <w:rsid w:val="005B18A3"/>
    <w:rsid w:val="005C34A1"/>
    <w:rsid w:val="005D5AAE"/>
    <w:rsid w:val="0060254C"/>
    <w:rsid w:val="00635C03"/>
    <w:rsid w:val="00646D3A"/>
    <w:rsid w:val="006875B4"/>
    <w:rsid w:val="006A0216"/>
    <w:rsid w:val="006D0212"/>
    <w:rsid w:val="00754983"/>
    <w:rsid w:val="00755E77"/>
    <w:rsid w:val="00781BD5"/>
    <w:rsid w:val="007878F3"/>
    <w:rsid w:val="007E036B"/>
    <w:rsid w:val="007F2105"/>
    <w:rsid w:val="008065B0"/>
    <w:rsid w:val="00824639"/>
    <w:rsid w:val="0083287D"/>
    <w:rsid w:val="00853E16"/>
    <w:rsid w:val="00855327"/>
    <w:rsid w:val="00864108"/>
    <w:rsid w:val="00880BC1"/>
    <w:rsid w:val="00882AF5"/>
    <w:rsid w:val="008A1FE1"/>
    <w:rsid w:val="008B4F6C"/>
    <w:rsid w:val="008C20AD"/>
    <w:rsid w:val="008C3448"/>
    <w:rsid w:val="008C3C4C"/>
    <w:rsid w:val="008D330A"/>
    <w:rsid w:val="0092246B"/>
    <w:rsid w:val="00937C16"/>
    <w:rsid w:val="0094395B"/>
    <w:rsid w:val="00944395"/>
    <w:rsid w:val="0094675F"/>
    <w:rsid w:val="00982954"/>
    <w:rsid w:val="00993AB3"/>
    <w:rsid w:val="00994FA0"/>
    <w:rsid w:val="00995B61"/>
    <w:rsid w:val="009A719F"/>
    <w:rsid w:val="009F0736"/>
    <w:rsid w:val="00A00C84"/>
    <w:rsid w:val="00A17A57"/>
    <w:rsid w:val="00A27882"/>
    <w:rsid w:val="00A41016"/>
    <w:rsid w:val="00A56BE8"/>
    <w:rsid w:val="00A57883"/>
    <w:rsid w:val="00A716C5"/>
    <w:rsid w:val="00AC4ED2"/>
    <w:rsid w:val="00B268A9"/>
    <w:rsid w:val="00B306FA"/>
    <w:rsid w:val="00B37604"/>
    <w:rsid w:val="00B54B4D"/>
    <w:rsid w:val="00B644B3"/>
    <w:rsid w:val="00B73ACA"/>
    <w:rsid w:val="00B96C3D"/>
    <w:rsid w:val="00C06E4B"/>
    <w:rsid w:val="00C10678"/>
    <w:rsid w:val="00C95DC4"/>
    <w:rsid w:val="00CC4624"/>
    <w:rsid w:val="00D00C0F"/>
    <w:rsid w:val="00D017D5"/>
    <w:rsid w:val="00D051CB"/>
    <w:rsid w:val="00D10113"/>
    <w:rsid w:val="00D44DC7"/>
    <w:rsid w:val="00D54537"/>
    <w:rsid w:val="00D5613F"/>
    <w:rsid w:val="00D56A28"/>
    <w:rsid w:val="00D72AEB"/>
    <w:rsid w:val="00D91202"/>
    <w:rsid w:val="00DB04DD"/>
    <w:rsid w:val="00DB06AF"/>
    <w:rsid w:val="00DE3ACD"/>
    <w:rsid w:val="00DF0827"/>
    <w:rsid w:val="00E15B4A"/>
    <w:rsid w:val="00E16BD8"/>
    <w:rsid w:val="00E206A8"/>
    <w:rsid w:val="00E2736E"/>
    <w:rsid w:val="00E4048C"/>
    <w:rsid w:val="00E41B3A"/>
    <w:rsid w:val="00E44968"/>
    <w:rsid w:val="00E622A0"/>
    <w:rsid w:val="00E906A4"/>
    <w:rsid w:val="00E93100"/>
    <w:rsid w:val="00EA3B41"/>
    <w:rsid w:val="00EC5157"/>
    <w:rsid w:val="00EC7B31"/>
    <w:rsid w:val="00ED4F61"/>
    <w:rsid w:val="00EE1A74"/>
    <w:rsid w:val="00EF3D61"/>
    <w:rsid w:val="00F077BF"/>
    <w:rsid w:val="00F27D95"/>
    <w:rsid w:val="00F36F9A"/>
    <w:rsid w:val="00F438A7"/>
    <w:rsid w:val="00F518EB"/>
    <w:rsid w:val="00F5408F"/>
    <w:rsid w:val="00F74E84"/>
    <w:rsid w:val="00F842A0"/>
    <w:rsid w:val="00FA198A"/>
    <w:rsid w:val="00FA4ABF"/>
    <w:rsid w:val="00FB72A0"/>
    <w:rsid w:val="00FC6201"/>
    <w:rsid w:val="00FD314D"/>
    <w:rsid w:val="00FD7614"/>
    <w:rsid w:val="015C7777"/>
    <w:rsid w:val="077C0681"/>
    <w:rsid w:val="0B6E1E53"/>
    <w:rsid w:val="35D17525"/>
    <w:rsid w:val="49545E43"/>
    <w:rsid w:val="4AC0177D"/>
    <w:rsid w:val="73C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883CB"/>
  <w15:docId w15:val="{DCEA187E-22B6-4596-93F5-586F4A2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32"/>
      <w:ind w:right="412"/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pPr>
      <w:tabs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sz w:val="24"/>
      <w:szCs w:val="20"/>
    </w:rPr>
  </w:style>
  <w:style w:type="paragraph" w:styleId="a4">
    <w:name w:val="Body Text"/>
    <w:basedOn w:val="a"/>
    <w:next w:val="a0"/>
    <w:link w:val="a5"/>
    <w:uiPriority w:val="1"/>
    <w:qFormat/>
    <w:pPr>
      <w:ind w:left="253"/>
    </w:pPr>
    <w:rPr>
      <w:sz w:val="21"/>
      <w:szCs w:val="21"/>
    </w:rPr>
  </w:style>
  <w:style w:type="paragraph" w:styleId="6">
    <w:name w:val="toc 6"/>
    <w:basedOn w:val="a"/>
    <w:next w:val="a"/>
    <w:qFormat/>
    <w:pPr>
      <w:ind w:left="1050"/>
    </w:pPr>
  </w:style>
  <w:style w:type="paragraph" w:styleId="a6">
    <w:name w:val="Body Text Indent"/>
    <w:basedOn w:val="a"/>
    <w:link w:val="a7"/>
    <w:uiPriority w:val="99"/>
    <w:semiHidden/>
    <w:unhideWhenUsed/>
    <w:qFormat/>
    <w:pPr>
      <w:spacing w:after="120"/>
      <w:ind w:leftChars="200" w:left="420"/>
    </w:p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c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ad">
    <w:name w:val="Title"/>
    <w:basedOn w:val="a"/>
    <w:next w:val="a"/>
    <w:link w:val="ae"/>
    <w:qFormat/>
    <w:pPr>
      <w:autoSpaceDE/>
      <w:autoSpaceDN/>
      <w:spacing w:before="60" w:after="60"/>
      <w:jc w:val="center"/>
      <w:outlineLvl w:val="0"/>
    </w:pPr>
    <w:rPr>
      <w:rFonts w:ascii="Cambria" w:eastAsiaTheme="minorEastAsia" w:hAnsi="Cambria" w:cstheme="minorBidi"/>
      <w:b/>
      <w:bCs/>
      <w:kern w:val="2"/>
      <w:sz w:val="21"/>
      <w:szCs w:val="32"/>
      <w:lang w:val="en-US" w:bidi="ar-SA"/>
    </w:rPr>
  </w:style>
  <w:style w:type="table" w:styleId="af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7">
    <w:name w:val="正文文本缩进 字符"/>
    <w:basedOn w:val="a1"/>
    <w:link w:val="a6"/>
    <w:uiPriority w:val="99"/>
    <w:semiHidden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e">
    <w:name w:val="标题 字符"/>
    <w:basedOn w:val="a1"/>
    <w:link w:val="ad"/>
    <w:qFormat/>
    <w:rPr>
      <w:rFonts w:ascii="Cambria" w:hAnsi="Cambria"/>
      <w:b/>
      <w:bCs/>
      <w:kern w:val="2"/>
      <w:sz w:val="21"/>
      <w:szCs w:val="32"/>
    </w:rPr>
  </w:style>
  <w:style w:type="paragraph" w:customStyle="1" w:styleId="c">
    <w:name w:val="c"/>
    <w:qFormat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882AF5"/>
    <w:rPr>
      <w:sz w:val="18"/>
      <w:szCs w:val="18"/>
    </w:rPr>
  </w:style>
  <w:style w:type="character" w:customStyle="1" w:styleId="af3">
    <w:name w:val="批注框文本 字符"/>
    <w:basedOn w:val="a1"/>
    <w:link w:val="af2"/>
    <w:uiPriority w:val="99"/>
    <w:semiHidden/>
    <w:rsid w:val="00882AF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</TotalTime>
  <Pages>4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2024-04-07T09:07:00Z</cp:lastPrinted>
  <dcterms:created xsi:type="dcterms:W3CDTF">2023-01-10T05:39:00Z</dcterms:created>
  <dcterms:modified xsi:type="dcterms:W3CDTF">2024-04-10T08:32:00Z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339191B940EA4EF3B919854B2F12F146</vt:lpwstr>
  </property>
</Properties>
</file>