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44"/>
          <w:szCs w:val="44"/>
        </w:rPr>
      </w:pPr>
    </w:p>
    <w:p>
      <w:pPr>
        <w:spacing w:line="360" w:lineRule="auto"/>
        <w:rPr>
          <w:rFonts w:ascii="宋体" w:hAnsi="宋体" w:cs="宋体"/>
          <w:b/>
          <w:spacing w:val="26"/>
          <w:sz w:val="84"/>
          <w:szCs w:val="84"/>
        </w:rPr>
      </w:pPr>
      <w:r>
        <w:rPr>
          <w:rFonts w:hint="eastAsia" w:ascii="宋体" w:hAnsi="宋体" w:cs="宋体"/>
          <w:b/>
          <w:sz w:val="84"/>
          <w:szCs w:val="84"/>
        </w:rPr>
        <w:t>浙江省政府(分散)采购</w:t>
      </w: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360" w:lineRule="auto"/>
        <w:jc w:val="center"/>
        <w:rPr>
          <w:rFonts w:ascii="宋体" w:hAnsi="宋体" w:cs="宋体"/>
          <w:b/>
          <w:spacing w:val="140"/>
          <w:sz w:val="52"/>
          <w:szCs w:val="52"/>
        </w:rPr>
      </w:pPr>
      <w:r>
        <w:rPr>
          <w:rFonts w:hint="eastAsia" w:ascii="宋体" w:hAnsi="宋体" w:cs="宋体"/>
          <w:b/>
          <w:spacing w:val="140"/>
          <w:sz w:val="52"/>
          <w:szCs w:val="52"/>
        </w:rPr>
        <w:t>招标文件</w:t>
      </w:r>
    </w:p>
    <w:p>
      <w:pPr>
        <w:widowControl/>
        <w:spacing w:line="360" w:lineRule="auto"/>
        <w:ind w:right="-2"/>
        <w:jc w:val="center"/>
        <w:rPr>
          <w:rFonts w:ascii="宋体" w:hAnsi="宋体" w:cs="宋体"/>
          <w:b/>
          <w:sz w:val="36"/>
        </w:rPr>
      </w:pPr>
      <w:r>
        <w:rPr>
          <w:rFonts w:hint="eastAsia" w:ascii="宋体" w:hAnsi="宋体" w:cs="宋体"/>
          <w:b/>
          <w:sz w:val="36"/>
        </w:rPr>
        <w:t>（线上电子招投标）</w:t>
      </w:r>
    </w:p>
    <w:p>
      <w:pPr>
        <w:spacing w:line="400" w:lineRule="exact"/>
        <w:rPr>
          <w:rFonts w:ascii="宋体" w:hAnsi="宋体" w:cs="宋体"/>
          <w:b/>
          <w:sz w:val="24"/>
        </w:rPr>
      </w:pPr>
    </w:p>
    <w:p>
      <w:pPr>
        <w:spacing w:line="400" w:lineRule="exact"/>
        <w:rPr>
          <w:rFonts w:ascii="宋体" w:hAnsi="宋体" w:cs="宋体"/>
          <w:b/>
          <w:sz w:val="24"/>
        </w:rPr>
      </w:pPr>
    </w:p>
    <w:p>
      <w:pPr>
        <w:spacing w:line="360" w:lineRule="auto"/>
        <w:ind w:firstLine="1800" w:firstLineChars="600"/>
        <w:jc w:val="left"/>
        <w:rPr>
          <w:rFonts w:ascii="宋体" w:hAnsi="宋体" w:cs="宋体"/>
          <w:sz w:val="30"/>
        </w:rPr>
      </w:pPr>
      <w:r>
        <w:rPr>
          <w:rFonts w:hint="eastAsia" w:ascii="宋体" w:hAnsi="宋体" w:cs="宋体"/>
          <w:sz w:val="30"/>
        </w:rPr>
        <w:t>项目编号：WMU-2024ZB972</w:t>
      </w:r>
    </w:p>
    <w:p>
      <w:pPr>
        <w:spacing w:line="360" w:lineRule="auto"/>
        <w:ind w:firstLine="1800" w:firstLineChars="600"/>
        <w:jc w:val="left"/>
        <w:rPr>
          <w:rFonts w:ascii="宋体" w:hAnsi="宋体" w:cs="宋体"/>
          <w:sz w:val="30"/>
        </w:rPr>
      </w:pPr>
      <w:r>
        <w:rPr>
          <w:rFonts w:hint="eastAsia" w:ascii="宋体" w:hAnsi="宋体" w:cs="宋体"/>
          <w:sz w:val="30"/>
        </w:rPr>
        <w:t xml:space="preserve">招标项目：斑马鱼养殖系统   </w:t>
      </w:r>
    </w:p>
    <w:p>
      <w:pPr>
        <w:spacing w:line="360" w:lineRule="auto"/>
        <w:ind w:firstLine="1800" w:firstLineChars="600"/>
        <w:jc w:val="left"/>
        <w:rPr>
          <w:sz w:val="22"/>
        </w:rPr>
      </w:pPr>
      <w:r>
        <w:rPr>
          <w:rFonts w:hint="eastAsia"/>
          <w:sz w:val="30"/>
        </w:rPr>
        <w:t>招标方式：公 开 招 标</w:t>
      </w:r>
    </w:p>
    <w:p>
      <w:pPr>
        <w:spacing w:line="360" w:lineRule="auto"/>
        <w:ind w:firstLine="1080" w:firstLineChars="300"/>
        <w:jc w:val="center"/>
        <w:rPr>
          <w:rFonts w:ascii="宋体" w:hAnsi="宋体" w:cs="宋体"/>
          <w:spacing w:val="40"/>
          <w:sz w:val="28"/>
          <w:szCs w:val="28"/>
        </w:rPr>
      </w:pPr>
    </w:p>
    <w:p>
      <w:pPr>
        <w:pStyle w:val="2"/>
        <w:ind w:hanging="480"/>
      </w:pPr>
    </w:p>
    <w:p>
      <w:pPr>
        <w:spacing w:line="360" w:lineRule="auto"/>
        <w:jc w:val="center"/>
        <w:rPr>
          <w:rFonts w:ascii="宋体" w:hAnsi="宋体" w:cs="宋体"/>
          <w:kern w:val="0"/>
          <w:sz w:val="30"/>
        </w:rPr>
      </w:pPr>
      <w:r>
        <w:rPr>
          <w:rFonts w:hint="eastAsia" w:ascii="宋体" w:hAnsi="宋体" w:cs="宋体"/>
          <w:kern w:val="0"/>
          <w:sz w:val="30"/>
        </w:rPr>
        <w:t>采购人：温州医科大学</w:t>
      </w:r>
    </w:p>
    <w:p>
      <w:pPr>
        <w:spacing w:line="360" w:lineRule="auto"/>
        <w:jc w:val="center"/>
        <w:rPr>
          <w:rFonts w:ascii="宋体" w:hAnsi="宋体" w:cs="宋体"/>
          <w:spacing w:val="40"/>
          <w:sz w:val="24"/>
          <w:szCs w:val="24"/>
        </w:rPr>
      </w:pPr>
      <w:r>
        <w:rPr>
          <w:rFonts w:hint="eastAsia" w:ascii="宋体" w:hAnsi="宋体" w:cs="宋体"/>
          <w:kern w:val="0"/>
          <w:sz w:val="30"/>
        </w:rPr>
        <w:t>采购代理机构：浙江乐诚工程咨询有限公司</w:t>
      </w:r>
    </w:p>
    <w:p>
      <w:pPr>
        <w:spacing w:line="360" w:lineRule="auto"/>
        <w:jc w:val="center"/>
        <w:rPr>
          <w:rFonts w:ascii="宋体" w:hAnsi="宋体" w:cs="宋体"/>
          <w:spacing w:val="40"/>
          <w:sz w:val="28"/>
        </w:rPr>
      </w:pPr>
    </w:p>
    <w:p>
      <w:pPr>
        <w:spacing w:line="360" w:lineRule="auto"/>
        <w:jc w:val="center"/>
        <w:rPr>
          <w:rFonts w:ascii="宋体" w:hAnsi="宋体" w:cs="宋体"/>
          <w:spacing w:val="40"/>
          <w:sz w:val="28"/>
        </w:rPr>
      </w:pPr>
    </w:p>
    <w:p>
      <w:pPr>
        <w:spacing w:line="360" w:lineRule="auto"/>
        <w:jc w:val="center"/>
        <w:rPr>
          <w:rFonts w:ascii="宋体" w:hAnsi="宋体" w:cs="宋体"/>
          <w:spacing w:val="40"/>
          <w:sz w:val="28"/>
        </w:rPr>
      </w:pPr>
      <w:r>
        <w:rPr>
          <w:rFonts w:hint="eastAsia" w:ascii="宋体" w:hAnsi="宋体" w:cs="宋体"/>
          <w:spacing w:val="40"/>
          <w:sz w:val="28"/>
        </w:rPr>
        <w:t>二0二四年</w:t>
      </w: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pStyle w:val="2"/>
        <w:ind w:left="643" w:hanging="643"/>
        <w:rPr>
          <w:rFonts w:ascii="宋体" w:hAnsi="宋体" w:cs="宋体"/>
          <w:b/>
          <w:sz w:val="32"/>
        </w:rPr>
      </w:pPr>
    </w:p>
    <w:p/>
    <w:p>
      <w:pPr>
        <w:spacing w:line="400" w:lineRule="exact"/>
        <w:jc w:val="center"/>
        <w:rPr>
          <w:rFonts w:ascii="宋体" w:hAnsi="宋体" w:cs="宋体"/>
          <w:b/>
          <w:sz w:val="32"/>
        </w:rPr>
      </w:pPr>
      <w:r>
        <w:rPr>
          <w:rFonts w:hint="eastAsia" w:ascii="宋体" w:hAnsi="宋体" w:cs="宋体"/>
          <w:b/>
          <w:sz w:val="32"/>
        </w:rPr>
        <w:t>目 录</w:t>
      </w:r>
    </w:p>
    <w:p>
      <w:pPr>
        <w:spacing w:line="400" w:lineRule="exact"/>
        <w:rPr>
          <w:rFonts w:ascii="宋体" w:hAnsi="宋体" w:cs="宋体"/>
        </w:rPr>
      </w:pPr>
    </w:p>
    <w:p>
      <w:pPr>
        <w:snapToGrid w:val="0"/>
        <w:spacing w:line="400" w:lineRule="exact"/>
        <w:rPr>
          <w:rFonts w:ascii="宋体" w:hAnsi="宋体" w:cs="宋体"/>
          <w:sz w:val="22"/>
        </w:rPr>
      </w:pPr>
      <w:r>
        <w:rPr>
          <w:rFonts w:hint="eastAsia" w:ascii="宋体" w:hAnsi="宋体" w:cs="宋体"/>
          <w:sz w:val="22"/>
        </w:rPr>
        <w:t xml:space="preserve">第一部分  </w:t>
      </w:r>
      <w:r>
        <w:rPr>
          <w:rFonts w:hint="eastAsia" w:ascii="宋体" w:hAnsi="宋体" w:cs="宋体"/>
          <w:sz w:val="22"/>
          <w:lang w:val="en-US" w:eastAsia="zh-CN"/>
        </w:rPr>
        <w:t>公开招标公告</w:t>
      </w:r>
      <w:r>
        <w:rPr>
          <w:rFonts w:hint="eastAsia" w:ascii="宋体" w:hAnsi="宋体" w:cs="宋体"/>
          <w:sz w:val="22"/>
        </w:rPr>
        <w:t xml:space="preserve">         ………………………………………………………………3</w:t>
      </w:r>
    </w:p>
    <w:p>
      <w:pPr>
        <w:spacing w:line="400" w:lineRule="exact"/>
        <w:ind w:left="1100" w:hanging="1100" w:hangingChars="500"/>
        <w:rPr>
          <w:rFonts w:ascii="宋体" w:hAnsi="宋体" w:cs="宋体"/>
          <w:sz w:val="22"/>
        </w:rPr>
      </w:pPr>
      <w:r>
        <w:rPr>
          <w:rFonts w:hint="eastAsia" w:ascii="宋体" w:hAnsi="宋体" w:cs="宋体"/>
          <w:sz w:val="22"/>
        </w:rPr>
        <w:t>第二部分  投标人须知           ………………………………………………………………6</w:t>
      </w:r>
    </w:p>
    <w:p>
      <w:pPr>
        <w:spacing w:line="400" w:lineRule="exact"/>
        <w:ind w:left="1100" w:hanging="1100" w:hangingChars="500"/>
        <w:rPr>
          <w:rFonts w:ascii="宋体" w:hAnsi="宋体" w:cs="宋体"/>
          <w:sz w:val="22"/>
        </w:rPr>
      </w:pPr>
      <w:r>
        <w:rPr>
          <w:rFonts w:hint="eastAsia" w:ascii="宋体" w:hAnsi="宋体" w:cs="宋体"/>
          <w:sz w:val="22"/>
        </w:rPr>
        <w:t xml:space="preserve">          投标人须知前附表     ………………………………………………………………6</w:t>
      </w:r>
    </w:p>
    <w:p>
      <w:pPr>
        <w:spacing w:line="400" w:lineRule="exact"/>
        <w:ind w:firstLine="1100" w:firstLineChars="500"/>
        <w:rPr>
          <w:rFonts w:ascii="宋体" w:hAnsi="宋体" w:cs="宋体"/>
          <w:sz w:val="22"/>
        </w:rPr>
      </w:pPr>
      <w:r>
        <w:rPr>
          <w:rFonts w:hint="eastAsia" w:ascii="宋体" w:hAnsi="宋体" w:cs="宋体"/>
          <w:sz w:val="22"/>
        </w:rPr>
        <w:t>一.说 明             ………………………………………………………………11</w:t>
      </w:r>
    </w:p>
    <w:p>
      <w:pPr>
        <w:spacing w:line="400" w:lineRule="exact"/>
        <w:rPr>
          <w:rFonts w:ascii="宋体" w:hAnsi="宋体" w:cs="宋体"/>
          <w:sz w:val="22"/>
        </w:rPr>
      </w:pPr>
      <w:r>
        <w:rPr>
          <w:rFonts w:hint="eastAsia" w:ascii="宋体" w:hAnsi="宋体" w:cs="宋体"/>
          <w:sz w:val="22"/>
        </w:rPr>
        <w:t xml:space="preserve">          二.招标文件          ………………………………………………………………14</w:t>
      </w:r>
    </w:p>
    <w:p>
      <w:pPr>
        <w:spacing w:line="400" w:lineRule="exact"/>
        <w:rPr>
          <w:rFonts w:ascii="宋体" w:hAnsi="宋体" w:cs="宋体"/>
          <w:sz w:val="22"/>
        </w:rPr>
      </w:pPr>
      <w:r>
        <w:rPr>
          <w:rFonts w:hint="eastAsia" w:ascii="宋体" w:hAnsi="宋体" w:cs="宋体"/>
          <w:sz w:val="22"/>
        </w:rPr>
        <w:t xml:space="preserve">          三.投标文件的编制    ………………………………………………………………15</w:t>
      </w:r>
    </w:p>
    <w:p>
      <w:pPr>
        <w:spacing w:line="400" w:lineRule="exact"/>
        <w:rPr>
          <w:rFonts w:ascii="宋体" w:hAnsi="宋体" w:cs="宋体"/>
          <w:sz w:val="22"/>
        </w:rPr>
      </w:pPr>
      <w:r>
        <w:rPr>
          <w:rFonts w:hint="eastAsia" w:ascii="宋体" w:hAnsi="宋体" w:cs="宋体"/>
          <w:sz w:val="22"/>
        </w:rPr>
        <w:t xml:space="preserve">          四.投标文件的递交    ………………………………………………………………17</w:t>
      </w:r>
    </w:p>
    <w:p>
      <w:pPr>
        <w:spacing w:line="400" w:lineRule="exact"/>
        <w:rPr>
          <w:rFonts w:ascii="宋体" w:hAnsi="宋体" w:cs="宋体"/>
          <w:sz w:val="22"/>
        </w:rPr>
      </w:pPr>
      <w:r>
        <w:rPr>
          <w:rFonts w:hint="eastAsia" w:ascii="宋体" w:hAnsi="宋体" w:cs="宋体"/>
          <w:sz w:val="22"/>
        </w:rPr>
        <w:t xml:space="preserve">          五.开标和评标        ………………………………………………………………18</w:t>
      </w:r>
    </w:p>
    <w:p>
      <w:pPr>
        <w:spacing w:line="400" w:lineRule="exact"/>
        <w:jc w:val="left"/>
        <w:rPr>
          <w:rFonts w:ascii="宋体" w:hAnsi="宋体" w:cs="宋体"/>
          <w:sz w:val="22"/>
        </w:rPr>
      </w:pPr>
      <w:r>
        <w:rPr>
          <w:rFonts w:hint="eastAsia" w:ascii="宋体" w:hAnsi="宋体" w:cs="宋体"/>
          <w:sz w:val="22"/>
        </w:rPr>
        <w:t xml:space="preserve">          六.授予合同          ………………………………………………………………22</w:t>
      </w:r>
    </w:p>
    <w:p>
      <w:pPr>
        <w:spacing w:line="400" w:lineRule="exact"/>
        <w:ind w:firstLine="1100" w:firstLineChars="500"/>
        <w:jc w:val="left"/>
        <w:rPr>
          <w:rFonts w:ascii="宋体" w:hAnsi="宋体" w:cs="宋体"/>
          <w:sz w:val="22"/>
        </w:rPr>
      </w:pPr>
      <w:r>
        <w:rPr>
          <w:rFonts w:hint="eastAsia" w:ascii="宋体" w:hAnsi="宋体" w:cs="宋体"/>
          <w:sz w:val="22"/>
        </w:rPr>
        <w:t>七.可中止电子交易活动的情形………………………………………………………23</w:t>
      </w:r>
    </w:p>
    <w:p>
      <w:pPr>
        <w:spacing w:line="400" w:lineRule="exact"/>
        <w:rPr>
          <w:rFonts w:ascii="宋体" w:hAnsi="宋体" w:cs="宋体"/>
          <w:sz w:val="22"/>
        </w:rPr>
      </w:pPr>
      <w:r>
        <w:rPr>
          <w:rFonts w:hint="eastAsia" w:ascii="宋体" w:hAnsi="宋体" w:cs="宋体"/>
          <w:sz w:val="22"/>
        </w:rPr>
        <w:t>第三部分  拟签订的合同文本     ………………………………………………………………24</w:t>
      </w:r>
    </w:p>
    <w:p>
      <w:pPr>
        <w:spacing w:line="400" w:lineRule="exact"/>
        <w:rPr>
          <w:rFonts w:ascii="宋体" w:hAnsi="宋体" w:cs="宋体"/>
          <w:sz w:val="22"/>
        </w:rPr>
      </w:pPr>
      <w:r>
        <w:rPr>
          <w:rFonts w:hint="eastAsia" w:ascii="宋体" w:hAnsi="宋体" w:cs="宋体"/>
          <w:sz w:val="22"/>
        </w:rPr>
        <w:t>第四部分  附件                 ………………………………………………………………27</w:t>
      </w:r>
    </w:p>
    <w:p>
      <w:pPr>
        <w:spacing w:line="400" w:lineRule="exact"/>
        <w:rPr>
          <w:rFonts w:ascii="宋体" w:hAnsi="宋体" w:cs="宋体"/>
          <w:sz w:val="22"/>
        </w:rPr>
      </w:pPr>
      <w:r>
        <w:rPr>
          <w:rFonts w:hint="eastAsia" w:ascii="宋体" w:hAnsi="宋体" w:cs="宋体"/>
          <w:sz w:val="22"/>
        </w:rPr>
        <w:t>第五部分  采购需求             ………………………………………………………………55</w:t>
      </w:r>
    </w:p>
    <w:p>
      <w:pPr>
        <w:spacing w:line="400" w:lineRule="exact"/>
        <w:rPr>
          <w:rFonts w:ascii="宋体" w:hAnsi="宋体" w:cs="宋体"/>
          <w:sz w:val="22"/>
        </w:rPr>
      </w:pPr>
      <w:r>
        <w:rPr>
          <w:rFonts w:hint="eastAsia" w:ascii="宋体" w:hAnsi="宋体" w:cs="宋体"/>
          <w:sz w:val="22"/>
        </w:rPr>
        <w:t>第六部分  评标原则及方法       ………………………………………………………………62</w:t>
      </w:r>
    </w:p>
    <w:p>
      <w:pPr>
        <w:pStyle w:val="11"/>
      </w:pPr>
    </w:p>
    <w:p>
      <w:pPr>
        <w:spacing w:line="400" w:lineRule="exact"/>
        <w:rPr>
          <w:rFonts w:ascii="宋体" w:hAnsi="宋体" w:cs="宋体"/>
          <w:sz w:val="22"/>
        </w:rPr>
      </w:pPr>
      <w:r>
        <w:rPr>
          <w:rFonts w:hint="eastAsia" w:ascii="宋体" w:hAnsi="宋体" w:cs="宋体"/>
          <w:b/>
          <w:sz w:val="24"/>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pPr>
        <w:spacing w:line="400" w:lineRule="exact"/>
        <w:rPr>
          <w:rFonts w:ascii="宋体" w:hAnsi="宋体" w:cs="宋体"/>
          <w:sz w:val="2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rPr>
          <w:rFonts w:ascii="宋体" w:hAnsi="宋体" w:cs="宋体"/>
        </w:rPr>
      </w:pPr>
      <w:r>
        <w:rPr>
          <w:rFonts w:hint="eastAsia" w:ascii="宋体" w:hAnsi="宋体" w:cs="宋体"/>
        </w:rPr>
        <w:tab/>
      </w:r>
    </w:p>
    <w:p>
      <w:pPr>
        <w:spacing w:line="400" w:lineRule="exact"/>
        <w:rPr>
          <w:rFonts w:ascii="宋体" w:hAnsi="宋体" w:cs="宋体"/>
          <w:b/>
          <w:sz w:val="48"/>
        </w:rPr>
      </w:pPr>
    </w:p>
    <w:p>
      <w:pPr>
        <w:spacing w:line="400" w:lineRule="exact"/>
        <w:rPr>
          <w:rFonts w:ascii="宋体" w:hAnsi="宋体" w:cs="宋体"/>
          <w:b/>
          <w:sz w:val="48"/>
        </w:rPr>
      </w:pPr>
    </w:p>
    <w:p>
      <w:pPr>
        <w:spacing w:line="400" w:lineRule="exact"/>
        <w:rPr>
          <w:rFonts w:ascii="宋体" w:hAnsi="宋体" w:cs="宋体"/>
          <w:b/>
          <w:sz w:val="48"/>
        </w:rPr>
      </w:pPr>
    </w:p>
    <w:p>
      <w:pPr>
        <w:spacing w:line="400" w:lineRule="exact"/>
        <w:rPr>
          <w:rFonts w:ascii="宋体" w:hAnsi="宋体" w:cs="宋体"/>
          <w:b/>
          <w:sz w:val="48"/>
        </w:rPr>
      </w:pPr>
    </w:p>
    <w:p>
      <w:pPr>
        <w:pStyle w:val="14"/>
        <w:ind w:left="1470" w:right="1470"/>
        <w:rPr>
          <w:rFonts w:ascii="宋体" w:hAnsi="宋体" w:cs="宋体"/>
          <w:b/>
          <w:sz w:val="48"/>
        </w:rPr>
      </w:pPr>
    </w:p>
    <w:p>
      <w:pPr>
        <w:pStyle w:val="14"/>
        <w:ind w:left="1470" w:right="1470"/>
        <w:rPr>
          <w:rFonts w:ascii="宋体" w:hAnsi="宋体" w:cs="宋体"/>
          <w:b/>
          <w:sz w:val="48"/>
        </w:rPr>
      </w:pPr>
    </w:p>
    <w:p>
      <w:pPr>
        <w:spacing w:line="400" w:lineRule="exact"/>
        <w:rPr>
          <w:rFonts w:ascii="宋体" w:hAnsi="宋体" w:cs="宋体"/>
          <w:b/>
          <w:sz w:val="32"/>
        </w:rPr>
      </w:pPr>
    </w:p>
    <w:p>
      <w:pPr>
        <w:spacing w:line="400" w:lineRule="exact"/>
        <w:rPr>
          <w:rFonts w:ascii="宋体" w:hAnsi="宋体" w:cs="宋体"/>
          <w:b/>
          <w:sz w:val="32"/>
        </w:rPr>
      </w:pPr>
    </w:p>
    <w:p>
      <w:pPr>
        <w:spacing w:line="400" w:lineRule="exact"/>
        <w:rPr>
          <w:rFonts w:ascii="宋体" w:hAnsi="宋体" w:cs="宋体"/>
          <w:b/>
          <w:sz w:val="32"/>
        </w:rPr>
      </w:pPr>
    </w:p>
    <w:p>
      <w:pPr>
        <w:spacing w:line="400" w:lineRule="exact"/>
        <w:jc w:val="center"/>
        <w:rPr>
          <w:rFonts w:hint="default" w:ascii="宋体" w:hAnsi="宋体" w:eastAsia="宋体" w:cs="宋体"/>
          <w:b/>
          <w:sz w:val="32"/>
          <w:lang w:val="en-US" w:eastAsia="zh-CN"/>
        </w:rPr>
      </w:pPr>
      <w:r>
        <w:rPr>
          <w:rFonts w:hint="eastAsia" w:ascii="宋体" w:hAnsi="宋体" w:cs="宋体"/>
          <w:b/>
          <w:sz w:val="32"/>
        </w:rPr>
        <w:t xml:space="preserve">第一部分 </w:t>
      </w:r>
      <w:r>
        <w:rPr>
          <w:rFonts w:hint="eastAsia" w:ascii="宋体" w:hAnsi="宋体" w:cs="宋体"/>
          <w:b/>
          <w:sz w:val="32"/>
          <w:lang w:val="en-US" w:eastAsia="zh-CN"/>
        </w:rPr>
        <w:t>公开招标公告</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pacing w:val="-6"/>
          <w:sz w:val="22"/>
          <w:szCs w:val="22"/>
          <w:lang w:val="zh-CN" w:eastAsia="zh-CN"/>
        </w:rPr>
      </w:pPr>
      <w:r>
        <w:rPr>
          <w:rFonts w:hint="eastAsia" w:ascii="宋体" w:hAnsi="宋体" w:eastAsia="宋体" w:cs="宋体"/>
          <w:b w:val="0"/>
          <w:bCs w:val="0"/>
          <w:color w:val="auto"/>
          <w:spacing w:val="-6"/>
          <w:sz w:val="22"/>
          <w:szCs w:val="22"/>
          <w:lang w:val="zh-CN" w:eastAsia="zh-CN"/>
        </w:rPr>
        <w:t>项目概况</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both"/>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斑马鱼养殖系统招标项目的潜在投标人应在政采云平台线上获取（下载）招标文件，并于2024年11月28日 09:30（北京时间）前递交（上传）投标文件。</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pacing w:val="-6"/>
          <w:sz w:val="22"/>
          <w:szCs w:val="22"/>
          <w:lang w:val="zh-CN" w:eastAsia="zh-CN"/>
        </w:rPr>
      </w:pPr>
      <w:r>
        <w:rPr>
          <w:rFonts w:hint="eastAsia" w:ascii="宋体" w:hAnsi="宋体" w:eastAsia="宋体" w:cs="宋体"/>
          <w:b/>
          <w:bCs/>
          <w:color w:val="auto"/>
          <w:spacing w:val="-6"/>
          <w:sz w:val="22"/>
          <w:szCs w:val="22"/>
          <w:lang w:val="zh-CN" w:eastAsia="zh-CN"/>
        </w:rPr>
        <w:t>一、项目基本情况</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项目编号：WMU-2024ZB972</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项目名称：斑马鱼养殖系统</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预算金额（元）：540000</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最高限价（元）：536500</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采购需求：    </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标项名称：斑马鱼养殖系统</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数量：1</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预算金额（元）：540000</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简要规格描述或项目基本概况介绍、用途：详见招标文件</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备注：</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合同履约期限：标项 1，详见招标文件</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本项目（是）接受联合体投标。</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pacing w:val="-6"/>
          <w:sz w:val="22"/>
          <w:szCs w:val="22"/>
          <w:lang w:val="zh-CN" w:eastAsia="zh-CN"/>
        </w:rPr>
      </w:pPr>
      <w:r>
        <w:rPr>
          <w:rFonts w:hint="eastAsia" w:ascii="宋体" w:hAnsi="宋体" w:eastAsia="宋体" w:cs="宋体"/>
          <w:b/>
          <w:bCs/>
          <w:color w:val="auto"/>
          <w:spacing w:val="-6"/>
          <w:sz w:val="22"/>
          <w:szCs w:val="22"/>
          <w:lang w:val="zh-CN" w:eastAsia="zh-CN"/>
        </w:rPr>
        <w:t>二、申请人的资格要求：</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1.满足《中华人民共和国政府采购法》第二十二条规定；未被“信用中国”（www.creditchina.gov.cn)、中国政府采购网（www.ccgp.gov.cn）列入失信被执行人、重大税收违法失信主体、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2.落实政府采购政策需满足的资格要求：专门面向中小企业采购项目</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3.本项目的特定资格要求：无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b/>
          <w:bCs/>
          <w:color w:val="auto"/>
          <w:spacing w:val="-6"/>
          <w:sz w:val="22"/>
          <w:szCs w:val="22"/>
          <w:lang w:val="zh-CN" w:eastAsia="zh-CN"/>
        </w:rPr>
        <w:t>三、获取招标文件</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时间：/至2024年11月28日，每天上午00:00至12:00，下午12:00至23:59（北京时间，线上获取法定节假日均可，线下获取文件法定节假日除外）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地点（网址）：政采云平台线上获取</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方式：供应商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售价（元）：0</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pacing w:val="-6"/>
          <w:sz w:val="22"/>
          <w:szCs w:val="22"/>
          <w:lang w:val="zh-CN" w:eastAsia="zh-CN"/>
        </w:rPr>
      </w:pPr>
      <w:r>
        <w:rPr>
          <w:rFonts w:hint="eastAsia" w:ascii="宋体" w:hAnsi="宋体" w:eastAsia="宋体" w:cs="宋体"/>
          <w:b/>
          <w:bCs/>
          <w:color w:val="auto"/>
          <w:spacing w:val="-6"/>
          <w:sz w:val="22"/>
          <w:szCs w:val="22"/>
          <w:lang w:val="zh-CN"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提交投标文件截止时间：2024年11月28日 09:30（北京时间）</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投标地点（网址）：请登录政采云投标客户端投标</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开标时间：2024年11月28日 09:30</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开标地点（网址）：浙江乐诚工程咨询有限公司评审室（温州市瓯海区三垟街道桥头河大桥温州生命健康小镇B03）（政府采购云平台（https://www.zcygov.cn/））</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pacing w:val="-6"/>
          <w:sz w:val="22"/>
          <w:szCs w:val="22"/>
          <w:lang w:val="zh-CN" w:eastAsia="zh-CN"/>
        </w:rPr>
      </w:pPr>
      <w:r>
        <w:rPr>
          <w:rFonts w:hint="eastAsia" w:ascii="宋体" w:hAnsi="宋体" w:eastAsia="宋体" w:cs="宋体"/>
          <w:b/>
          <w:bCs/>
          <w:color w:val="auto"/>
          <w:spacing w:val="-6"/>
          <w:sz w:val="22"/>
          <w:szCs w:val="22"/>
          <w:lang w:val="zh-CN" w:eastAsia="zh-CN"/>
        </w:rPr>
        <w:t>五、公告期限</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both"/>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pacing w:val="-6"/>
          <w:sz w:val="22"/>
          <w:szCs w:val="22"/>
          <w:lang w:val="zh-CN" w:eastAsia="zh-CN"/>
        </w:rPr>
      </w:pPr>
      <w:r>
        <w:rPr>
          <w:rFonts w:hint="eastAsia" w:ascii="宋体" w:hAnsi="宋体" w:eastAsia="宋体" w:cs="宋体"/>
          <w:b/>
          <w:bCs/>
          <w:color w:val="auto"/>
          <w:spacing w:val="-6"/>
          <w:sz w:val="22"/>
          <w:szCs w:val="22"/>
          <w:lang w:val="zh-CN" w:eastAsia="zh-CN"/>
        </w:rPr>
        <w:t>六、其他补充事宜</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4.其他事项：无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pacing w:val="-6"/>
          <w:sz w:val="22"/>
          <w:szCs w:val="22"/>
          <w:lang w:val="zh-CN" w:eastAsia="zh-CN"/>
        </w:rPr>
      </w:pPr>
      <w:r>
        <w:rPr>
          <w:rFonts w:hint="eastAsia" w:ascii="宋体" w:hAnsi="宋体" w:eastAsia="宋体" w:cs="宋体"/>
          <w:b/>
          <w:bCs/>
          <w:color w:val="auto"/>
          <w:spacing w:val="-6"/>
          <w:sz w:val="22"/>
          <w:szCs w:val="22"/>
          <w:lang w:val="zh-CN" w:eastAsia="zh-CN"/>
        </w:rPr>
        <w:t>七、对本次采购提出询问、质疑、投诉，请按以下方式联系</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1.采购人信息</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名    称：温州医科大学</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地    址：温州医科大学茶山校区</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传    真：</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项目联系人（询问）：朱老师</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项目联系方式（询问）：0577-86689729</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质疑联系人：郑老师</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质疑联系方式：0577-86699623</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2.采购代理机构信息</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名    称：浙江乐诚工程咨询有限公司</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地    址：温州市瓯海区三垟街道桥头河大桥温州生命健康小镇B03</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传    真：</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项目联系人（询问）：计盈、 陈素芳</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项目联系方式（询问）：0577-86077722、15372888780 </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质疑联系人：王纪凤</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质疑联系方式：15805779720</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3.该项目由采购人处理采购争议。质疑环节，采购人委托采购代理机构处理的，可由采购代理机构答复。对质疑答复不满意的，向采购人内部设置的采购监督机构反映。</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政策咨询：何一平、冯华，0571-87058424、87055741</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预算金额未达100万元的采购项目，由采购人处理采购争议。</w:t>
      </w: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16" w:firstLineChars="200"/>
        <w:jc w:val="left"/>
        <w:textAlignment w:val="auto"/>
        <w:rPr>
          <w:rFonts w:hint="eastAsia" w:ascii="宋体" w:hAnsi="宋体" w:eastAsia="宋体" w:cs="宋体"/>
          <w:color w:val="auto"/>
          <w:spacing w:val="-6"/>
          <w:sz w:val="22"/>
          <w:szCs w:val="22"/>
          <w:lang w:val="zh-CN" w:eastAsia="zh-CN"/>
        </w:rPr>
      </w:pPr>
      <w:r>
        <w:rPr>
          <w:rFonts w:hint="eastAsia" w:ascii="宋体" w:hAnsi="宋体" w:eastAsia="宋体" w:cs="宋体"/>
          <w:color w:val="auto"/>
          <w:spacing w:val="-6"/>
          <w:sz w:val="22"/>
          <w:szCs w:val="22"/>
          <w:lang w:val="zh-CN" w:eastAsia="zh-CN"/>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pPr>
        <w:widowControl/>
        <w:spacing w:line="360" w:lineRule="exact"/>
        <w:jc w:val="left"/>
      </w:pPr>
      <w:r>
        <w:rPr>
          <w:rFonts w:hint="eastAsia" w:ascii="宋体" w:hAnsi="宋体" w:cs="宋体"/>
          <w:color w:val="000000"/>
          <w:kern w:val="0"/>
          <w:sz w:val="22"/>
          <w:lang w:bidi="ar"/>
        </w:rPr>
        <w:t>       </w:t>
      </w:r>
    </w:p>
    <w:p>
      <w:pPr>
        <w:widowControl/>
        <w:spacing w:line="360" w:lineRule="exact"/>
        <w:jc w:val="left"/>
      </w:pPr>
      <w:r>
        <w:rPr>
          <w:rFonts w:hint="eastAsia" w:ascii="宋体" w:hAnsi="宋体" w:cs="宋体"/>
          <w:color w:val="000000"/>
          <w:kern w:val="0"/>
          <w:sz w:val="22"/>
          <w:lang w:bidi="ar"/>
        </w:rPr>
        <w:t>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宋体" w:hAnsi="宋体" w:cs="宋体"/>
          <w:spacing w:val="-6"/>
          <w:sz w:val="22"/>
          <w:szCs w:val="22"/>
          <w:lang w:val="zh-CN"/>
        </w:rPr>
      </w:pPr>
      <w:r>
        <w:rPr>
          <w:rFonts w:hint="eastAsia" w:ascii="宋体" w:hAnsi="宋体" w:cs="宋体"/>
          <w:spacing w:val="-6"/>
          <w:sz w:val="22"/>
          <w:szCs w:val="22"/>
          <w:lang w:val="zh-CN"/>
        </w:rPr>
        <w:t>温州医科大学</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宋体" w:hAnsi="宋体" w:cs="宋体"/>
          <w:spacing w:val="-6"/>
          <w:sz w:val="22"/>
          <w:szCs w:val="22"/>
          <w:lang w:val="zh-CN"/>
        </w:rPr>
      </w:pPr>
      <w:r>
        <w:rPr>
          <w:rFonts w:hint="eastAsia" w:ascii="宋体" w:hAnsi="宋体" w:cs="宋体"/>
          <w:kern w:val="0"/>
          <w:sz w:val="22"/>
          <w:szCs w:val="22"/>
        </w:rPr>
        <w:t>浙江乐</w:t>
      </w:r>
      <w:r>
        <w:rPr>
          <w:rFonts w:hint="eastAsia" w:ascii="宋体" w:hAnsi="宋体" w:cs="宋体"/>
          <w:spacing w:val="-6"/>
          <w:sz w:val="22"/>
          <w:szCs w:val="22"/>
          <w:lang w:val="zh-CN"/>
        </w:rPr>
        <w:t>诚工程咨询有限公司</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宋体" w:hAnsi="宋体" w:cs="宋体"/>
          <w:b/>
          <w:color w:val="auto"/>
          <w:sz w:val="22"/>
          <w:szCs w:val="22"/>
        </w:rPr>
      </w:pPr>
      <w:r>
        <w:rPr>
          <w:rFonts w:hint="eastAsia" w:ascii="宋体" w:hAnsi="宋体" w:cs="宋体"/>
          <w:color w:val="auto"/>
          <w:spacing w:val="-6"/>
          <w:sz w:val="22"/>
          <w:szCs w:val="22"/>
          <w:lang w:val="zh-CN"/>
        </w:rPr>
        <w:t>2024年</w:t>
      </w:r>
      <w:r>
        <w:rPr>
          <w:rFonts w:hint="eastAsia" w:ascii="宋体" w:hAnsi="宋体" w:cs="宋体"/>
          <w:color w:val="auto"/>
          <w:spacing w:val="-6"/>
          <w:sz w:val="22"/>
          <w:szCs w:val="22"/>
          <w:lang w:val="en-US" w:eastAsia="zh-CN"/>
        </w:rPr>
        <w:t>11</w:t>
      </w:r>
      <w:r>
        <w:rPr>
          <w:rFonts w:hint="eastAsia" w:ascii="宋体" w:hAnsi="宋体" w:cs="宋体"/>
          <w:color w:val="auto"/>
          <w:spacing w:val="-6"/>
          <w:sz w:val="22"/>
          <w:szCs w:val="22"/>
          <w:lang w:val="zh-CN"/>
        </w:rPr>
        <w:t>月</w:t>
      </w:r>
      <w:r>
        <w:rPr>
          <w:rFonts w:hint="eastAsia" w:ascii="宋体" w:hAnsi="宋体" w:cs="宋体"/>
          <w:color w:val="auto"/>
          <w:spacing w:val="-6"/>
          <w:sz w:val="22"/>
          <w:szCs w:val="22"/>
          <w:lang w:val="en-US" w:eastAsia="zh-CN"/>
        </w:rPr>
        <w:t>07</w:t>
      </w:r>
      <w:r>
        <w:rPr>
          <w:rFonts w:hint="eastAsia" w:ascii="宋体" w:hAnsi="宋体" w:cs="宋体"/>
          <w:color w:val="auto"/>
          <w:spacing w:val="-6"/>
          <w:sz w:val="22"/>
          <w:szCs w:val="22"/>
          <w:lang w:val="zh-CN"/>
        </w:rPr>
        <w:t>日</w:t>
      </w: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rPr>
          <w:rFonts w:ascii="宋体" w:hAnsi="宋体" w:cs="宋体"/>
          <w:b/>
          <w:sz w:val="32"/>
        </w:rPr>
      </w:pPr>
    </w:p>
    <w:p>
      <w:pPr>
        <w:pStyle w:val="2"/>
        <w:ind w:left="643" w:hanging="643"/>
        <w:rPr>
          <w:rFonts w:ascii="宋体" w:hAnsi="宋体" w:cs="宋体"/>
          <w:b/>
          <w:sz w:val="32"/>
        </w:rPr>
      </w:pPr>
    </w:p>
    <w:p>
      <w:pPr>
        <w:rPr>
          <w:rFonts w:ascii="宋体" w:hAnsi="宋体" w:cs="宋体"/>
          <w:b/>
          <w:sz w:val="32"/>
        </w:rPr>
      </w:pPr>
    </w:p>
    <w:p>
      <w:pPr>
        <w:pStyle w:val="2"/>
        <w:ind w:left="643" w:hanging="643"/>
        <w:rPr>
          <w:rFonts w:ascii="宋体" w:hAnsi="宋体" w:cs="宋体"/>
          <w:b/>
          <w:sz w:val="32"/>
        </w:rPr>
      </w:pPr>
    </w:p>
    <w:p>
      <w:pPr>
        <w:rPr>
          <w:rFonts w:ascii="宋体" w:hAnsi="宋体" w:cs="宋体"/>
          <w:b/>
          <w:sz w:val="32"/>
        </w:rPr>
      </w:pPr>
    </w:p>
    <w:p>
      <w:pPr>
        <w:pStyle w:val="2"/>
        <w:ind w:left="643" w:hanging="643"/>
        <w:rPr>
          <w:rFonts w:ascii="宋体" w:hAnsi="宋体" w:cs="宋体"/>
          <w:b/>
          <w:sz w:val="32"/>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rPr>
          <w:rFonts w:ascii="宋体" w:hAnsi="宋体" w:cs="宋体"/>
          <w:b/>
          <w:sz w:val="32"/>
        </w:rPr>
      </w:pPr>
    </w:p>
    <w:p/>
    <w:p/>
    <w:p>
      <w:pPr>
        <w:spacing w:line="400" w:lineRule="exact"/>
        <w:jc w:val="center"/>
        <w:rPr>
          <w:rFonts w:ascii="宋体" w:hAnsi="宋体" w:cs="宋体"/>
          <w:b/>
          <w:sz w:val="32"/>
        </w:rPr>
      </w:pPr>
      <w:r>
        <w:rPr>
          <w:rFonts w:hint="eastAsia" w:ascii="宋体" w:hAnsi="宋体" w:cs="宋体"/>
          <w:b/>
          <w:sz w:val="32"/>
        </w:rPr>
        <w:t>第二部分  投标人须知</w:t>
      </w:r>
    </w:p>
    <w:p>
      <w:pPr>
        <w:spacing w:line="360" w:lineRule="exact"/>
        <w:jc w:val="center"/>
        <w:rPr>
          <w:rFonts w:ascii="宋体" w:hAnsi="宋体" w:cs="宋体"/>
          <w:b/>
          <w:bCs/>
          <w:sz w:val="28"/>
          <w:szCs w:val="28"/>
        </w:rPr>
      </w:pPr>
      <w:r>
        <w:rPr>
          <w:rFonts w:hint="eastAsia" w:ascii="宋体" w:hAnsi="宋体" w:cs="宋体"/>
          <w:b/>
          <w:bCs/>
          <w:sz w:val="28"/>
          <w:szCs w:val="28"/>
        </w:rPr>
        <w:t>投标人须知前附表</w:t>
      </w:r>
    </w:p>
    <w:tbl>
      <w:tblPr>
        <w:tblStyle w:val="30"/>
        <w:tblW w:w="9280" w:type="dxa"/>
        <w:jc w:val="center"/>
        <w:tblLayout w:type="fixed"/>
        <w:tblCellMar>
          <w:top w:w="0" w:type="dxa"/>
          <w:left w:w="108" w:type="dxa"/>
          <w:bottom w:w="0" w:type="dxa"/>
          <w:right w:w="108" w:type="dxa"/>
        </w:tblCellMar>
      </w:tblPr>
      <w:tblGrid>
        <w:gridCol w:w="766"/>
        <w:gridCol w:w="1806"/>
        <w:gridCol w:w="6708"/>
      </w:tblGrid>
      <w:tr>
        <w:tblPrEx>
          <w:tblCellMar>
            <w:top w:w="0" w:type="dxa"/>
            <w:left w:w="108" w:type="dxa"/>
            <w:bottom w:w="0" w:type="dxa"/>
            <w:right w:w="108" w:type="dxa"/>
          </w:tblCellMar>
        </w:tblPrEx>
        <w:trPr>
          <w:trHeight w:val="48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条款名称</w:t>
            </w:r>
          </w:p>
        </w:tc>
        <w:tc>
          <w:tcPr>
            <w:tcW w:w="6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编列内容</w:t>
            </w:r>
          </w:p>
        </w:tc>
      </w:tr>
      <w:tr>
        <w:tblPrEx>
          <w:tblCellMar>
            <w:top w:w="0" w:type="dxa"/>
            <w:left w:w="108" w:type="dxa"/>
            <w:bottom w:w="0" w:type="dxa"/>
            <w:right w:w="108" w:type="dxa"/>
          </w:tblCellMar>
        </w:tblPrEx>
        <w:trPr>
          <w:trHeight w:val="4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采购人</w:t>
            </w:r>
          </w:p>
        </w:tc>
        <w:tc>
          <w:tcPr>
            <w:tcW w:w="6708" w:type="dxa"/>
            <w:tcBorders>
              <w:top w:val="single" w:color="auto" w:sz="4" w:space="0"/>
              <w:left w:val="single" w:color="auto" w:sz="4" w:space="0"/>
              <w:bottom w:val="single" w:color="auto" w:sz="4" w:space="0"/>
              <w:right w:val="single" w:color="auto" w:sz="4" w:space="0"/>
            </w:tcBorders>
            <w:vAlign w:val="center"/>
          </w:tcPr>
          <w:p>
            <w:pPr>
              <w:spacing w:line="400" w:lineRule="exact"/>
              <w:ind w:right="416"/>
              <w:rPr>
                <w:rFonts w:ascii="宋体" w:hAnsi="宋体" w:cs="宋体"/>
                <w:spacing w:val="-6"/>
                <w:sz w:val="22"/>
                <w:lang w:val="zh-CN"/>
              </w:rPr>
            </w:pPr>
            <w:r>
              <w:rPr>
                <w:rFonts w:hint="eastAsia" w:ascii="宋体" w:hAnsi="宋体" w:cs="宋体"/>
                <w:spacing w:val="-6"/>
                <w:sz w:val="22"/>
                <w:lang w:val="zh-CN"/>
              </w:rPr>
              <w:t>温州医科大学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采购代理机构</w:t>
            </w:r>
          </w:p>
        </w:tc>
        <w:tc>
          <w:tcPr>
            <w:tcW w:w="6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sz w:val="22"/>
                <w:lang w:val="zh-CN"/>
              </w:rPr>
              <w:t>浙江乐诚工程咨询有限公司</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3</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项目名称</w:t>
            </w:r>
          </w:p>
        </w:tc>
        <w:tc>
          <w:tcPr>
            <w:tcW w:w="6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rPr>
            </w:pPr>
            <w:r>
              <w:rPr>
                <w:rFonts w:hint="eastAsia" w:ascii="宋体" w:hAnsi="宋体" w:cs="宋体"/>
                <w:kern w:val="0"/>
                <w:sz w:val="22"/>
              </w:rPr>
              <w:t>项目名称:</w:t>
            </w:r>
            <w:r>
              <w:rPr>
                <w:rFonts w:hint="eastAsia" w:ascii="宋体" w:hAnsi="宋体" w:cs="宋体"/>
                <w:kern w:val="0"/>
                <w:sz w:val="22"/>
                <w:lang w:val="zh-CN"/>
              </w:rPr>
              <w:t>斑马鱼养殖系统</w:t>
            </w:r>
          </w:p>
          <w:p>
            <w:pPr>
              <w:pStyle w:val="3"/>
              <w:ind w:left="440" w:hanging="440"/>
            </w:pPr>
            <w:r>
              <w:rPr>
                <w:rFonts w:hint="eastAsia" w:ascii="宋体" w:hAnsi="宋体" w:cs="宋体"/>
                <w:kern w:val="0"/>
                <w:sz w:val="22"/>
                <w:lang w:val="zh-CN"/>
              </w:rPr>
              <w:t>项目编号：</w:t>
            </w:r>
            <w:r>
              <w:rPr>
                <w:rFonts w:hint="eastAsia" w:ascii="宋体" w:hAnsi="宋体" w:cs="宋体"/>
                <w:kern w:val="0"/>
                <w:sz w:val="22"/>
              </w:rPr>
              <w:t>WMU-2024ZB972</w:t>
            </w:r>
          </w:p>
        </w:tc>
      </w:tr>
      <w:tr>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4</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lang w:val="zh-CN"/>
              </w:rPr>
              <w:t>预算金额</w:t>
            </w:r>
            <w:r>
              <w:rPr>
                <w:rFonts w:hint="eastAsia" w:ascii="宋体" w:hAnsi="宋体" w:cs="宋体"/>
                <w:kern w:val="0"/>
                <w:sz w:val="22"/>
              </w:rPr>
              <w:t>及资金来源</w:t>
            </w:r>
          </w:p>
        </w:tc>
        <w:tc>
          <w:tcPr>
            <w:tcW w:w="67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sz w:val="22"/>
                <w:u w:val="single"/>
              </w:rPr>
            </w:pPr>
            <w:r>
              <w:rPr>
                <w:rFonts w:hint="eastAsia" w:ascii="宋体" w:hAnsi="宋体" w:cs="宋体"/>
                <w:bCs/>
                <w:sz w:val="22"/>
                <w:u w:val="single"/>
              </w:rPr>
              <w:t>▲预算金额：540000</w:t>
            </w:r>
            <w:r>
              <w:rPr>
                <w:rFonts w:hint="eastAsia" w:ascii="宋体" w:hAnsi="宋体" w:cs="宋体"/>
                <w:bCs/>
                <w:sz w:val="22"/>
                <w:u w:val="single"/>
                <w:lang w:val="en-US" w:eastAsia="zh-CN"/>
              </w:rPr>
              <w:t>.00元，最高限价：</w:t>
            </w:r>
            <w:r>
              <w:rPr>
                <w:rFonts w:hint="eastAsia" w:ascii="宋体" w:hAnsi="宋体" w:cs="宋体"/>
                <w:bCs/>
                <w:sz w:val="22"/>
                <w:u w:val="single"/>
              </w:rPr>
              <w:t>536500.00元，报价超过</w:t>
            </w:r>
            <w:r>
              <w:rPr>
                <w:rFonts w:hint="eastAsia" w:ascii="宋体" w:hAnsi="宋体" w:cs="宋体"/>
                <w:bCs/>
                <w:sz w:val="22"/>
                <w:u w:val="single"/>
                <w:lang w:val="en-US" w:eastAsia="zh-CN"/>
              </w:rPr>
              <w:t>最高限价</w:t>
            </w:r>
            <w:r>
              <w:rPr>
                <w:rFonts w:hint="eastAsia" w:ascii="宋体" w:hAnsi="宋体" w:cs="宋体"/>
                <w:bCs/>
                <w:sz w:val="22"/>
                <w:u w:val="single"/>
              </w:rPr>
              <w:t>的投标无效。</w:t>
            </w:r>
          </w:p>
          <w:p>
            <w:pPr>
              <w:autoSpaceDE w:val="0"/>
              <w:autoSpaceDN w:val="0"/>
              <w:adjustRightInd w:val="0"/>
              <w:spacing w:line="360" w:lineRule="exact"/>
              <w:rPr>
                <w:rFonts w:ascii="宋体" w:hAnsi="宋体" w:cs="宋体"/>
                <w:kern w:val="0"/>
                <w:sz w:val="22"/>
                <w:lang w:val="zh-CN"/>
              </w:rPr>
            </w:pPr>
            <w:r>
              <w:rPr>
                <w:rFonts w:hint="eastAsia" w:ascii="宋体" w:hAnsi="宋体" w:cs="宋体"/>
                <w:sz w:val="22"/>
              </w:rPr>
              <w:t>采购资金来源：财政拨款。</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5</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采购需求</w:t>
            </w:r>
          </w:p>
        </w:tc>
        <w:tc>
          <w:tcPr>
            <w:tcW w:w="67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lang w:val="zh-CN"/>
              </w:rPr>
            </w:pPr>
            <w:r>
              <w:rPr>
                <w:rFonts w:hint="eastAsia" w:ascii="宋体" w:hAnsi="宋体" w:cs="宋体"/>
                <w:kern w:val="0"/>
                <w:sz w:val="22"/>
              </w:rPr>
              <w:t>详见第五部分</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6</w:t>
            </w:r>
          </w:p>
        </w:tc>
        <w:tc>
          <w:tcPr>
            <w:tcW w:w="1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投标报价</w:t>
            </w:r>
          </w:p>
        </w:tc>
        <w:tc>
          <w:tcPr>
            <w:tcW w:w="6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1.投标报价是指一次性报出不得更改的价格；</w:t>
            </w:r>
          </w:p>
          <w:p>
            <w:pPr>
              <w:adjustRightInd w:val="0"/>
              <w:snapToGrid w:val="0"/>
              <w:spacing w:line="360" w:lineRule="exact"/>
              <w:jc w:val="left"/>
              <w:rPr>
                <w:rFonts w:ascii="宋体" w:hAnsi="宋体" w:cs="宋体"/>
                <w:kern w:val="0"/>
                <w:sz w:val="22"/>
                <w:lang w:val="zh-CN"/>
              </w:rPr>
            </w:pPr>
            <w:r>
              <w:rPr>
                <w:rFonts w:hint="eastAsia" w:ascii="宋体" w:hAnsi="宋体" w:cs="宋体"/>
                <w:kern w:val="0"/>
                <w:sz w:val="22"/>
                <w:lang w:val="zh-CN"/>
              </w:rPr>
              <w:t>2.</w:t>
            </w:r>
            <w:r>
              <w:rPr>
                <w:rFonts w:hint="eastAsia" w:ascii="宋体" w:hAnsi="宋体" w:cs="宋体"/>
                <w:b/>
                <w:sz w:val="22"/>
              </w:rPr>
              <w:t>采用含税人民币报价。</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7</w:t>
            </w:r>
          </w:p>
        </w:tc>
        <w:tc>
          <w:tcPr>
            <w:tcW w:w="1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投标费用</w:t>
            </w:r>
          </w:p>
        </w:tc>
        <w:tc>
          <w:tcPr>
            <w:tcW w:w="6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不论投标结果如何，投标人均应自行承担所有与投标有关的全部费用</w:t>
            </w:r>
          </w:p>
        </w:tc>
      </w:tr>
      <w:tr>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8</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投标人资质格要求</w:t>
            </w:r>
          </w:p>
        </w:tc>
        <w:tc>
          <w:tcPr>
            <w:tcW w:w="6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sz w:val="22"/>
              </w:rPr>
              <w:t>详见投标邀请书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9</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lang w:val="zh-CN"/>
              </w:rPr>
            </w:pPr>
            <w:r>
              <w:rPr>
                <w:rFonts w:hint="eastAsia" w:ascii="宋体" w:hAnsi="宋体" w:cs="宋体"/>
                <w:kern w:val="0"/>
                <w:sz w:val="22"/>
              </w:rPr>
              <w:t>是否接受联合体投标</w:t>
            </w:r>
          </w:p>
        </w:tc>
        <w:tc>
          <w:tcPr>
            <w:tcW w:w="6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b/>
                <w:bCs/>
                <w:snapToGrid w:val="0"/>
                <w:sz w:val="22"/>
              </w:rPr>
            </w:pPr>
            <w:r>
              <w:rPr>
                <w:rFonts w:hint="eastAsia" w:ascii="宋体" w:hAnsi="宋体" w:cs="宋体"/>
                <w:b/>
                <w:bCs/>
                <w:snapToGrid w:val="0"/>
                <w:sz w:val="22"/>
              </w:rPr>
              <w:t>接受，但必须满足以下条件：</w:t>
            </w:r>
          </w:p>
          <w:p>
            <w:pPr>
              <w:adjustRightInd w:val="0"/>
              <w:snapToGrid w:val="0"/>
              <w:spacing w:line="360" w:lineRule="exact"/>
              <w:rPr>
                <w:rFonts w:ascii="宋体" w:hAnsi="宋体" w:cs="宋体"/>
                <w:b/>
                <w:bCs/>
                <w:snapToGrid w:val="0"/>
                <w:sz w:val="22"/>
              </w:rPr>
            </w:pPr>
            <w:r>
              <w:rPr>
                <w:rFonts w:hint="eastAsia" w:ascii="宋体" w:hAnsi="宋体" w:cs="宋体"/>
                <w:b/>
                <w:bCs/>
                <w:snapToGrid w:val="0"/>
                <w:sz w:val="22"/>
              </w:rPr>
              <w:t>1.两个以上的自然人、法人或者其他组织可以组成一个联合体，以一个供应商的身份共同参加政府采购。</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 xml:space="preserve">3.投标人以联合体形式参加采购活动的，联合体各方中至少应有一方符合招标文件规定的特定资质条件。如由同一专业的供应商组成的联合体的，评审时应以资质最低的一方为依据。 </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4.联合体中有同类资质的供应商按照联合体分工承担相同工作的，按照资质等级较低的供应商确定资质等级。</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5.联合体各方指定其中一家企业为牵头人，由牵头人之法定代表人或其委托代理人为联合体授权代表执行联合体有关的决议，以联合体名义处理与本项目相关的事务。</w:t>
            </w:r>
          </w:p>
          <w:p>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6.以联合体形式参加采购活动的，联合体各方不得再单独参加或者与其他供应商另外组成联合体参加同一合同项下的采购活动。</w:t>
            </w:r>
          </w:p>
          <w:p>
            <w:pPr>
              <w:autoSpaceDE w:val="0"/>
              <w:autoSpaceDN w:val="0"/>
              <w:adjustRightInd w:val="0"/>
              <w:spacing w:line="360" w:lineRule="exact"/>
              <w:jc w:val="left"/>
              <w:rPr>
                <w:rFonts w:ascii="宋体" w:hAnsi="宋体" w:cs="宋体"/>
                <w:kern w:val="0"/>
                <w:sz w:val="22"/>
                <w:lang w:val="zh-CN"/>
              </w:rPr>
            </w:pPr>
            <w:r>
              <w:rPr>
                <w:rFonts w:hint="eastAsia" w:ascii="宋体" w:hAnsi="宋体" w:cs="宋体"/>
                <w:b/>
                <w:bCs/>
                <w:snapToGrid w:val="0"/>
                <w:sz w:val="22"/>
              </w:rPr>
              <w:t>7.投标文件中需要签章或签字的内容（资格文件等其他另有要求的除外）可只需加盖联合体牵头人有效公章及联合体牵头人授权代表（或其法定代表人）签字或盖章。</w:t>
            </w:r>
          </w:p>
        </w:tc>
      </w:tr>
      <w:tr>
        <w:tblPrEx>
          <w:tblCellMar>
            <w:top w:w="0" w:type="dxa"/>
            <w:left w:w="108" w:type="dxa"/>
            <w:bottom w:w="0" w:type="dxa"/>
            <w:right w:w="108" w:type="dxa"/>
          </w:tblCellMar>
        </w:tblPrEx>
        <w:trPr>
          <w:trHeight w:val="181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10</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踏勘现场</w:t>
            </w:r>
          </w:p>
        </w:tc>
        <w:tc>
          <w:tcPr>
            <w:tcW w:w="6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b/>
                <w:bCs/>
                <w:snapToGrid w:val="0"/>
                <w:sz w:val="22"/>
                <w:lang w:val="zh-CN"/>
              </w:rPr>
            </w:pPr>
            <w:r>
              <w:rPr>
                <w:rFonts w:hint="eastAsia" w:ascii="宋体" w:hAnsi="宋体" w:cs="宋体"/>
                <w:kern w:val="0"/>
                <w:sz w:val="22"/>
              </w:rPr>
              <w:t>不统一组织，</w:t>
            </w:r>
            <w:r>
              <w:rPr>
                <w:rFonts w:hint="eastAsia" w:ascii="宋体" w:hAnsi="宋体" w:cs="宋体"/>
                <w:b/>
                <w:bCs/>
                <w:snapToGrid w:val="0"/>
                <w:sz w:val="22"/>
              </w:rPr>
              <w:t>如有需要</w:t>
            </w:r>
            <w:r>
              <w:rPr>
                <w:rFonts w:hint="eastAsia" w:ascii="宋体" w:hAnsi="宋体" w:cs="宋体"/>
                <w:b/>
                <w:bCs/>
                <w:snapToGrid w:val="0"/>
                <w:sz w:val="22"/>
                <w:lang w:val="zh-CN"/>
              </w:rPr>
              <w:t>供应商自行前往项目现场进行踏勘，</w:t>
            </w:r>
            <w:r>
              <w:rPr>
                <w:rFonts w:hint="eastAsia" w:ascii="宋体" w:hAnsi="宋体" w:cs="宋体"/>
                <w:b/>
                <w:bCs/>
                <w:snapToGrid w:val="0"/>
                <w:sz w:val="22"/>
              </w:rPr>
              <w:t>供应商</w:t>
            </w:r>
            <w:r>
              <w:rPr>
                <w:rFonts w:hint="eastAsia" w:ascii="宋体" w:hAnsi="宋体" w:cs="宋体"/>
                <w:b/>
                <w:bCs/>
                <w:snapToGrid w:val="0"/>
                <w:sz w:val="22"/>
                <w:lang w:val="zh-CN"/>
              </w:rPr>
              <w:t>因现场踏勘影响投标报价、方案编制的，由</w:t>
            </w:r>
            <w:r>
              <w:rPr>
                <w:rFonts w:hint="eastAsia" w:ascii="宋体" w:hAnsi="宋体" w:cs="宋体"/>
                <w:b/>
                <w:bCs/>
                <w:snapToGrid w:val="0"/>
                <w:sz w:val="22"/>
              </w:rPr>
              <w:t>供应商</w:t>
            </w:r>
            <w:r>
              <w:rPr>
                <w:rFonts w:hint="eastAsia" w:ascii="宋体" w:hAnsi="宋体" w:cs="宋体"/>
                <w:b/>
                <w:bCs/>
                <w:snapToGrid w:val="0"/>
                <w:sz w:val="22"/>
                <w:lang w:val="zh-CN"/>
              </w:rPr>
              <w:t>自行承担。因供应商自身不能参加现场勘察或现场踏勘不全面的，供应商不得因此提出修改投标报价或提出索赔等要求。</w:t>
            </w:r>
          </w:p>
          <w:p>
            <w:pPr>
              <w:pStyle w:val="2"/>
              <w:spacing w:line="360" w:lineRule="exact"/>
              <w:ind w:left="442" w:hanging="442"/>
              <w:jc w:val="left"/>
              <w:rPr>
                <w:lang w:val="zh-CN"/>
              </w:rPr>
            </w:pPr>
            <w:r>
              <w:rPr>
                <w:rFonts w:hint="eastAsia" w:ascii="宋体" w:hAnsi="宋体" w:cs="宋体"/>
                <w:b/>
                <w:bCs/>
                <w:kern w:val="0"/>
                <w:sz w:val="22"/>
              </w:rPr>
              <w:t>联系用户老师：</w:t>
            </w:r>
            <w:bookmarkStart w:id="0" w:name="_T645103913_495671960"/>
            <w:r>
              <w:rPr>
                <w:rFonts w:hint="eastAsia" w:ascii="宋体" w:hAnsi="宋体" w:cs="宋体"/>
                <w:b/>
                <w:bCs/>
                <w:kern w:val="0"/>
                <w:sz w:val="22"/>
              </w:rPr>
              <w:t>项</w:t>
            </w:r>
            <w:bookmarkEnd w:id="0"/>
            <w:r>
              <w:rPr>
                <w:rFonts w:hint="eastAsia" w:ascii="宋体" w:hAnsi="宋体" w:cs="宋体"/>
                <w:b/>
                <w:bCs/>
                <w:kern w:val="0"/>
                <w:sz w:val="22"/>
              </w:rPr>
              <w:t>老师15088553701</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11</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投标预备会</w:t>
            </w:r>
          </w:p>
        </w:tc>
        <w:tc>
          <w:tcPr>
            <w:tcW w:w="6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不召开</w:t>
            </w:r>
          </w:p>
        </w:tc>
      </w:tr>
      <w:tr>
        <w:tblPrEx>
          <w:tblCellMar>
            <w:top w:w="0" w:type="dxa"/>
            <w:left w:w="108" w:type="dxa"/>
            <w:bottom w:w="0" w:type="dxa"/>
            <w:right w:w="108" w:type="dxa"/>
          </w:tblCellMar>
        </w:tblPrEx>
        <w:trPr>
          <w:trHeight w:val="43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12</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分包和转包</w:t>
            </w:r>
          </w:p>
        </w:tc>
        <w:tc>
          <w:tcPr>
            <w:tcW w:w="6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1.</w:t>
            </w:r>
            <w:r>
              <w:rPr>
                <w:rFonts w:hint="eastAsia" w:ascii="宋体" w:hAnsi="宋体" w:cs="宋体"/>
                <w:kern w:val="0"/>
                <w:sz w:val="22"/>
                <w:lang w:val="zh-CN"/>
              </w:rPr>
              <w:t>本项目不允许转包</w:t>
            </w:r>
          </w:p>
          <w:p>
            <w:pPr>
              <w:autoSpaceDE w:val="0"/>
              <w:autoSpaceDN w:val="0"/>
              <w:adjustRightInd w:val="0"/>
              <w:spacing w:line="360" w:lineRule="exact"/>
              <w:rPr>
                <w:rFonts w:ascii="宋体" w:hAnsi="宋体" w:cs="宋体"/>
                <w:kern w:val="0"/>
                <w:sz w:val="22"/>
              </w:rPr>
            </w:pPr>
            <w:r>
              <w:rPr>
                <w:rFonts w:hint="eastAsia" w:ascii="宋体" w:hAnsi="宋体" w:cs="宋体"/>
                <w:kern w:val="0"/>
                <w:sz w:val="22"/>
              </w:rPr>
              <w:t>2.分包</w:t>
            </w:r>
          </w:p>
          <w:p>
            <w:pPr>
              <w:autoSpaceDE w:val="0"/>
              <w:autoSpaceDN w:val="0"/>
              <w:adjustRightInd w:val="0"/>
              <w:spacing w:line="360" w:lineRule="exact"/>
              <w:rPr>
                <w:rFonts w:ascii="宋体" w:hAnsi="宋体"/>
                <w:sz w:val="22"/>
              </w:rPr>
            </w:pPr>
            <w:r>
              <w:rPr>
                <w:rFonts w:hint="eastAsia" w:ascii="宋体" w:hAnsi="宋体"/>
                <w:sz w:val="22"/>
              </w:rPr>
              <w:t>2.1投标人根据招标文件的规定和采购项目的实际情况，拟在中标后将中标项目的非主体、非关键性工作分包的，应当在投标文件中载明分包承担主体，分包承担主体应当具备相应资质条件且不得再次分包。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2.2</w:t>
            </w:r>
            <w:r>
              <w:rPr>
                <w:rFonts w:hint="eastAsia" w:ascii="宋体" w:hAnsi="宋体" w:cs="宋体"/>
                <w:kern w:val="0"/>
                <w:sz w:val="22"/>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2.3</w:t>
            </w:r>
            <w:r>
              <w:rPr>
                <w:rFonts w:hint="eastAsia" w:ascii="宋体" w:hAnsi="宋体" w:cs="宋体"/>
                <w:kern w:val="0"/>
                <w:sz w:val="22"/>
                <w:lang w:val="zh-CN"/>
              </w:rPr>
              <w:t>依据政府采购促进中小企业发展管理办法规定享受扶持政策获得政府采购合同的，小微企业不得将合同分包给大中型企业，中型企业不得将合同分包给大型企业。</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13</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偏离</w:t>
            </w:r>
          </w:p>
        </w:tc>
        <w:tc>
          <w:tcPr>
            <w:tcW w:w="6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14</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投标有效期</w:t>
            </w:r>
          </w:p>
        </w:tc>
        <w:tc>
          <w:tcPr>
            <w:tcW w:w="67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2"/>
                <w:lang w:val="zh-CN"/>
              </w:rPr>
            </w:pPr>
            <w:r>
              <w:rPr>
                <w:rFonts w:hint="eastAsia" w:ascii="宋体" w:hAnsi="宋体" w:cs="宋体"/>
                <w:sz w:val="22"/>
              </w:rPr>
              <w:t>从提交投标文件的截止时间之日起90天。</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15</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投标保证金</w:t>
            </w:r>
          </w:p>
        </w:tc>
        <w:tc>
          <w:tcPr>
            <w:tcW w:w="67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2"/>
              </w:rPr>
            </w:pPr>
            <w:r>
              <w:rPr>
                <w:rFonts w:hint="eastAsia" w:ascii="宋体" w:hAnsi="宋体" w:cs="宋体"/>
                <w:sz w:val="22"/>
              </w:rPr>
              <w:t>无</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16</w:t>
            </w:r>
          </w:p>
        </w:tc>
        <w:tc>
          <w:tcPr>
            <w:tcW w:w="180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kern w:val="0"/>
                <w:sz w:val="22"/>
              </w:rPr>
            </w:pPr>
            <w:r>
              <w:rPr>
                <w:rFonts w:hint="eastAsia" w:ascii="宋体" w:hAnsi="宋体" w:cs="宋体"/>
                <w:b/>
                <w:bCs/>
                <w:kern w:val="0"/>
                <w:sz w:val="22"/>
              </w:rPr>
              <w:t>投标文件形式、制作及组成</w:t>
            </w:r>
          </w:p>
        </w:tc>
        <w:tc>
          <w:tcPr>
            <w:tcW w:w="6708" w:type="dxa"/>
            <w:tcBorders>
              <w:top w:val="single" w:color="auto" w:sz="4" w:space="0"/>
              <w:left w:val="single" w:color="auto" w:sz="4" w:space="0"/>
              <w:bottom w:val="single" w:color="auto" w:sz="4" w:space="0"/>
              <w:right w:val="single" w:color="auto" w:sz="4" w:space="0"/>
            </w:tcBorders>
            <w:vAlign w:val="center"/>
          </w:tcPr>
          <w:p>
            <w:pPr>
              <w:pStyle w:val="15"/>
              <w:overflowPunct/>
              <w:autoSpaceDE/>
              <w:autoSpaceDN/>
              <w:adjustRightInd/>
              <w:spacing w:line="360" w:lineRule="exact"/>
              <w:textAlignment w:val="auto"/>
              <w:rPr>
                <w:rFonts w:hAnsi="宋体" w:cs="宋体"/>
                <w:b/>
                <w:bCs/>
                <w:sz w:val="22"/>
              </w:rPr>
            </w:pPr>
            <w:r>
              <w:rPr>
                <w:rFonts w:hint="eastAsia" w:hAnsi="宋体" w:cs="宋体"/>
                <w:b/>
                <w:bCs/>
                <w:sz w:val="22"/>
              </w:rPr>
              <w:t>本项目实行网上电子投标。</w:t>
            </w:r>
          </w:p>
          <w:p>
            <w:pPr>
              <w:pStyle w:val="15"/>
              <w:overflowPunct/>
              <w:autoSpaceDE/>
              <w:autoSpaceDN/>
              <w:adjustRightInd/>
              <w:spacing w:line="360" w:lineRule="exact"/>
              <w:textAlignment w:val="auto"/>
              <w:rPr>
                <w:rFonts w:hAnsi="宋体" w:cs="宋体"/>
                <w:b/>
                <w:bCs/>
                <w:sz w:val="22"/>
              </w:rPr>
            </w:pPr>
            <w:r>
              <w:rPr>
                <w:rFonts w:hint="eastAsia" w:hAnsi="宋体" w:cs="宋体"/>
                <w:b/>
                <w:bCs/>
                <w:sz w:val="22"/>
              </w:rPr>
              <w:t>投标人应准备电子投标文件、以介质存储的数据电文形式的备份投标文件二类：</w:t>
            </w:r>
          </w:p>
          <w:p>
            <w:pPr>
              <w:pStyle w:val="15"/>
              <w:overflowPunct/>
              <w:autoSpaceDE/>
              <w:autoSpaceDN/>
              <w:adjustRightInd/>
              <w:spacing w:line="360" w:lineRule="exact"/>
              <w:ind w:firstLine="221" w:firstLineChars="100"/>
              <w:textAlignment w:val="auto"/>
              <w:rPr>
                <w:rFonts w:hAnsi="宋体" w:cs="宋体"/>
                <w:b/>
                <w:bCs/>
                <w:sz w:val="22"/>
              </w:rPr>
            </w:pPr>
            <w:r>
              <w:rPr>
                <w:rFonts w:hint="eastAsia" w:hAnsi="宋体" w:cs="宋体"/>
                <w:b/>
                <w:bCs/>
                <w:sz w:val="22"/>
              </w:rPr>
              <w:t>（1）电子投标文件：通过政采云电子交易客户端（政采云投标客户端）完成投标文件编制后生成并加密的数据电文形式的投标文件（文件扩展名为.jmbs）1份</w:t>
            </w:r>
            <w:r>
              <w:rPr>
                <w:rFonts w:hint="eastAsia" w:hAnsi="宋体" w:cs="宋体"/>
                <w:b/>
                <w:bCs/>
                <w:sz w:val="22"/>
                <w:lang w:val="zh-CN"/>
              </w:rPr>
              <w:t>。</w:t>
            </w:r>
          </w:p>
          <w:p>
            <w:pPr>
              <w:spacing w:line="360" w:lineRule="exact"/>
              <w:ind w:firstLine="221" w:firstLineChars="100"/>
              <w:rPr>
                <w:rFonts w:ascii="宋体" w:hAnsi="宋体" w:cs="宋体"/>
                <w:b/>
                <w:bCs/>
                <w:sz w:val="22"/>
              </w:rPr>
            </w:pPr>
            <w:r>
              <w:rPr>
                <w:rFonts w:hint="eastAsia" w:ascii="宋体" w:hAnsi="宋体" w:cs="宋体"/>
                <w:b/>
                <w:bCs/>
                <w:sz w:val="22"/>
              </w:rPr>
              <w:t>（2）以介质存储的数据电文形式的备份投标文件（如有）：</w:t>
            </w:r>
            <w:r>
              <w:rPr>
                <w:rStyle w:val="33"/>
                <w:rFonts w:hint="eastAsia" w:ascii="宋体" w:hAnsi="宋体" w:cs="宋体"/>
                <w:bCs/>
                <w:sz w:val="22"/>
              </w:rPr>
              <w:t>与“电子投标文件”同时生成的数据电文形式的备份投标文件(文件扩展名为.bfbs)</w:t>
            </w:r>
            <w:r>
              <w:rPr>
                <w:rFonts w:hint="eastAsia" w:ascii="宋体" w:hAnsi="宋体" w:cs="宋体"/>
                <w:b/>
                <w:bCs/>
                <w:sz w:val="22"/>
              </w:rPr>
              <w:t>，投标文件提交截止时间前以</w:t>
            </w:r>
            <w:r>
              <w:rPr>
                <w:rFonts w:hint="eastAsia" w:ascii="宋体" w:hAnsi="宋体" w:cs="宋体"/>
                <w:b/>
                <w:bCs/>
                <w:sz w:val="22"/>
                <w:lang w:val="zh-CN"/>
              </w:rPr>
              <w:t>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pPr>
              <w:pStyle w:val="15"/>
              <w:overflowPunct/>
              <w:autoSpaceDE/>
              <w:autoSpaceDN/>
              <w:adjustRightInd/>
              <w:spacing w:line="360" w:lineRule="exact"/>
              <w:textAlignment w:val="auto"/>
              <w:rPr>
                <w:rFonts w:hAnsi="宋体" w:cs="宋体"/>
                <w:b/>
                <w:bCs/>
                <w:sz w:val="22"/>
              </w:rPr>
            </w:pPr>
            <w:r>
              <w:rPr>
                <w:rFonts w:hint="eastAsia" w:hAnsi="宋体" w:cs="宋体"/>
                <w:b/>
                <w:bCs/>
                <w:sz w:val="22"/>
              </w:rPr>
              <w:t>投标文件由报价文件、资格文件、商务和技术文件三部分组成。</w:t>
            </w:r>
          </w:p>
          <w:p>
            <w:pPr>
              <w:pStyle w:val="15"/>
              <w:overflowPunct/>
              <w:autoSpaceDE/>
              <w:autoSpaceDN/>
              <w:adjustRightInd/>
              <w:spacing w:line="360" w:lineRule="exact"/>
              <w:textAlignment w:val="auto"/>
              <w:rPr>
                <w:rFonts w:hAnsi="宋体" w:cs="宋体"/>
                <w:b/>
                <w:bCs/>
                <w:sz w:val="22"/>
                <w:lang w:val="zh-CN"/>
              </w:rPr>
            </w:pPr>
            <w:r>
              <w:rPr>
                <w:rFonts w:hint="eastAsia" w:hAnsi="宋体" w:cs="宋体"/>
                <w:b/>
                <w:bCs/>
                <w:sz w:val="22"/>
              </w:rPr>
              <w:t>注：中标人在领取中标通知书时按采购人要求提供全套纸质投标文件贰份。</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17</w:t>
            </w:r>
          </w:p>
        </w:tc>
        <w:tc>
          <w:tcPr>
            <w:tcW w:w="1806" w:type="dxa"/>
            <w:tcBorders>
              <w:top w:val="single" w:color="auto" w:sz="4" w:space="0"/>
              <w:left w:val="single" w:color="auto" w:sz="4" w:space="0"/>
              <w:bottom w:val="single" w:color="auto" w:sz="4" w:space="0"/>
              <w:right w:val="single" w:color="auto" w:sz="4" w:space="0"/>
            </w:tcBorders>
            <w:vAlign w:val="center"/>
          </w:tcPr>
          <w:p>
            <w:pPr>
              <w:jc w:val="left"/>
              <w:rPr>
                <w:rFonts w:ascii="新宋体" w:hAnsi="新宋体" w:eastAsia="新宋体" w:cs="新宋体"/>
                <w:b/>
                <w:bCs/>
                <w:kern w:val="0"/>
                <w:sz w:val="22"/>
              </w:rPr>
            </w:pPr>
            <w:r>
              <w:rPr>
                <w:rFonts w:hint="eastAsia" w:ascii="新宋体" w:hAnsi="新宋体" w:eastAsia="新宋体"/>
                <w:kern w:val="0"/>
                <w:sz w:val="22"/>
              </w:rPr>
              <w:t>电子招投标特殊情况处理方式</w:t>
            </w:r>
          </w:p>
        </w:tc>
        <w:tc>
          <w:tcPr>
            <w:tcW w:w="67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sz w:val="22"/>
              </w:rPr>
            </w:pPr>
            <w:r>
              <w:rPr>
                <w:rFonts w:hint="eastAsia" w:ascii="宋体" w:hAnsi="宋体" w:cs="宋体"/>
                <w:b/>
                <w:bCs/>
                <w:sz w:val="22"/>
              </w:rPr>
              <w:t>本项目原则上采用政采云电子招投标开标及评审程序，但有下列情形之一的，按以下情况处理：</w:t>
            </w:r>
          </w:p>
          <w:p>
            <w:pPr>
              <w:spacing w:line="360" w:lineRule="exact"/>
              <w:rPr>
                <w:rFonts w:ascii="宋体" w:hAnsi="宋体" w:cs="宋体"/>
                <w:b/>
                <w:bCs/>
                <w:sz w:val="22"/>
                <w:lang w:val="zh-CN"/>
              </w:rPr>
            </w:pPr>
            <w:r>
              <w:rPr>
                <w:rFonts w:hint="eastAsia" w:ascii="宋体" w:hAnsi="宋体" w:cs="宋体"/>
                <w:b/>
                <w:bCs/>
                <w:sz w:val="22"/>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18</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评审小组的组建</w:t>
            </w:r>
          </w:p>
        </w:tc>
        <w:tc>
          <w:tcPr>
            <w:tcW w:w="6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sz w:val="22"/>
                <w:lang w:val="zh-CN"/>
              </w:rPr>
            </w:pPr>
            <w:r>
              <w:rPr>
                <w:rFonts w:hint="eastAsia" w:ascii="宋体" w:hAnsi="宋体" w:cs="宋体"/>
                <w:kern w:val="0"/>
                <w:sz w:val="22"/>
                <w:lang w:val="zh-CN"/>
              </w:rPr>
              <w:t>评审小组成员由采购人代表和有关技术、经济等方面的专家组成，有关技术、经济等方面的专家成员人数为5人及以上单数，除采购人代表外的专家将按有关规定随机抽取产生。</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19</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评审地点</w:t>
            </w:r>
          </w:p>
        </w:tc>
        <w:tc>
          <w:tcPr>
            <w:tcW w:w="6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kern w:val="0"/>
                <w:sz w:val="22"/>
              </w:rPr>
            </w:pPr>
            <w:r>
              <w:rPr>
                <w:rFonts w:hint="eastAsia" w:ascii="宋体" w:hAnsi="宋体" w:cs="宋体"/>
                <w:color w:val="000000"/>
                <w:sz w:val="22"/>
              </w:rPr>
              <w:t>浙江乐诚工程咨询有限公司评审室（温州市瓯海区三垟街道桥头河大桥温州生命健康小镇B03）</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20</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napToGrid w:val="0"/>
                <w:sz w:val="22"/>
              </w:rPr>
            </w:pPr>
            <w:r>
              <w:rPr>
                <w:rFonts w:hint="eastAsia" w:ascii="宋体" w:hAnsi="宋体" w:cs="宋体"/>
                <w:kern w:val="0"/>
                <w:sz w:val="22"/>
              </w:rPr>
              <w:t>项目属性与核心产品</w:t>
            </w:r>
          </w:p>
        </w:tc>
        <w:tc>
          <w:tcPr>
            <w:tcW w:w="6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b/>
                <w:sz w:val="22"/>
              </w:rPr>
            </w:pPr>
            <w:r>
              <w:rPr>
                <w:rFonts w:hint="eastAsia" w:ascii="宋体" w:hAnsi="宋体" w:cs="宋体"/>
                <w:kern w:val="0"/>
                <w:sz w:val="22"/>
              </w:rPr>
              <w:t>货物类，单一产品或核心产品为：</w:t>
            </w:r>
            <w:r>
              <w:rPr>
                <w:rFonts w:hint="eastAsia" w:ascii="宋体" w:hAnsi="宋体" w:cs="宋体"/>
                <w:sz w:val="22"/>
                <w:lang w:val="zh-CN"/>
              </w:rPr>
              <w:t>斑马鱼养殖系统</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21</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sz w:val="22"/>
              </w:rPr>
            </w:pPr>
            <w:r>
              <w:rPr>
                <w:rFonts w:hint="eastAsia" w:ascii="宋体" w:hAnsi="宋体" w:cs="宋体"/>
                <w:snapToGrid w:val="0"/>
                <w:sz w:val="22"/>
              </w:rPr>
              <w:t>中小企业预留份额情况</w:t>
            </w:r>
          </w:p>
        </w:tc>
        <w:tc>
          <w:tcPr>
            <w:tcW w:w="6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b/>
                <w:bCs/>
                <w:snapToGrid w:val="0"/>
                <w:sz w:val="22"/>
              </w:rPr>
            </w:pPr>
            <w:r>
              <w:rPr>
                <w:rFonts w:hint="eastAsia" w:ascii="宋体" w:hAnsi="宋体" w:cs="宋体"/>
                <w:b/>
                <w:sz w:val="22"/>
              </w:rPr>
              <w:t>根据《政府采购促进中小企业发展管理办法》财库〔2020〕46号文件的规定，本项目</w:t>
            </w:r>
            <w:r>
              <w:rPr>
                <w:rFonts w:hint="eastAsia" w:ascii="宋体" w:hAnsi="宋体" w:cs="宋体"/>
                <w:b/>
                <w:sz w:val="22"/>
                <w:u w:val="single"/>
              </w:rPr>
              <w:t>是</w:t>
            </w:r>
            <w:r>
              <w:rPr>
                <w:rFonts w:hint="eastAsia" w:ascii="宋体" w:hAnsi="宋体" w:cs="宋体"/>
                <w:b/>
                <w:sz w:val="22"/>
              </w:rPr>
              <w:t>属于预留份额专门面向中小企业采购的项目。</w:t>
            </w:r>
            <w:r>
              <w:rPr>
                <w:rFonts w:hint="eastAsia" w:ascii="宋体" w:hAnsi="宋体" w:cs="宋体"/>
                <w:snapToGrid w:val="0"/>
                <w:sz w:val="22"/>
              </w:rPr>
              <w:t xml:space="preserve">  </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22</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napToGrid w:val="0"/>
                <w:sz w:val="22"/>
              </w:rPr>
            </w:pPr>
            <w:r>
              <w:rPr>
                <w:rFonts w:hint="eastAsia" w:ascii="宋体" w:hAnsi="宋体" w:cs="宋体"/>
                <w:sz w:val="22"/>
              </w:rPr>
              <w:t>采购标的及其对应的中小企业划分标准所属行业</w:t>
            </w:r>
          </w:p>
        </w:tc>
        <w:tc>
          <w:tcPr>
            <w:tcW w:w="6708"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exact"/>
              <w:jc w:val="left"/>
              <w:rPr>
                <w:rFonts w:ascii="宋体" w:hAnsi="宋体" w:cs="宋体"/>
                <w:b/>
                <w:bCs/>
                <w:sz w:val="22"/>
              </w:rPr>
            </w:pPr>
            <w:r>
              <w:rPr>
                <w:rFonts w:hint="eastAsia" w:ascii="宋体" w:hAnsi="宋体" w:cs="宋体"/>
                <w:b/>
                <w:bCs/>
                <w:sz w:val="22"/>
              </w:rPr>
              <w:t>标的名称：</w:t>
            </w:r>
            <w:r>
              <w:rPr>
                <w:rFonts w:hint="eastAsia" w:ascii="宋体" w:hAnsi="宋体" w:cs="宋体"/>
                <w:sz w:val="22"/>
              </w:rPr>
              <w:t>斑马鱼养殖系统，属于</w:t>
            </w:r>
            <w:r>
              <w:rPr>
                <w:rFonts w:hint="eastAsia" w:ascii="宋体" w:hAnsi="宋体" w:cs="宋体"/>
                <w:sz w:val="22"/>
                <w:u w:val="single"/>
              </w:rPr>
              <w:t>工业</w:t>
            </w:r>
            <w:r>
              <w:rPr>
                <w:rFonts w:hint="eastAsia" w:ascii="宋体" w:hAnsi="宋体" w:cs="宋体"/>
                <w:sz w:val="22"/>
              </w:rPr>
              <w:t>行业；</w:t>
            </w:r>
          </w:p>
          <w:p>
            <w:pPr>
              <w:adjustRightInd w:val="0"/>
              <w:snapToGrid w:val="0"/>
              <w:spacing w:line="360" w:lineRule="exact"/>
              <w:jc w:val="left"/>
              <w:rPr>
                <w:rFonts w:ascii="宋体" w:hAnsi="宋体" w:cs="宋体"/>
                <w:b/>
                <w:bCs/>
                <w:sz w:val="22"/>
              </w:rPr>
            </w:pPr>
            <w:r>
              <w:rPr>
                <w:rFonts w:hint="eastAsia" w:ascii="宋体" w:hAnsi="宋体" w:cs="宋体"/>
                <w:b/>
                <w:bCs/>
                <w:sz w:val="22"/>
              </w:rPr>
              <w:t>2.中小企业划分标准所属行业（具体根据《中小企业划型标准规定》执行）</w:t>
            </w:r>
          </w:p>
          <w:p>
            <w:pPr>
              <w:pStyle w:val="3"/>
              <w:spacing w:line="360" w:lineRule="exact"/>
              <w:ind w:left="0" w:firstLine="0" w:firstLineChars="0"/>
              <w:jc w:val="left"/>
            </w:pPr>
            <w:r>
              <w:rPr>
                <w:rFonts w:hint="eastAsia" w:ascii="宋体" w:hAnsi="宋体" w:cs="宋体"/>
                <w:b/>
                <w:bCs/>
                <w:sz w:val="22"/>
              </w:rPr>
              <w:t>所属行业：工业。</w:t>
            </w:r>
            <w:r>
              <w:rPr>
                <w:rFonts w:hint="eastAsia" w:ascii="宋体" w:hAnsi="宋体" w:cs="宋体"/>
                <w:sz w:val="22"/>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CellMar>
            <w:top w:w="0" w:type="dxa"/>
            <w:left w:w="108" w:type="dxa"/>
            <w:bottom w:w="0" w:type="dxa"/>
            <w:right w:w="108" w:type="dxa"/>
          </w:tblCellMar>
        </w:tblPrEx>
        <w:trPr>
          <w:trHeight w:val="70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23</w:t>
            </w:r>
          </w:p>
        </w:tc>
        <w:tc>
          <w:tcPr>
            <w:tcW w:w="18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snapToGrid w:val="0"/>
                <w:sz w:val="22"/>
              </w:rPr>
            </w:pPr>
            <w:r>
              <w:rPr>
                <w:rFonts w:hint="eastAsia" w:ascii="宋体" w:hAnsi="宋体" w:cs="宋体"/>
                <w:sz w:val="22"/>
                <w:lang w:val="zh-CN"/>
              </w:rPr>
              <w:t>是否允许采购进口产品</w:t>
            </w:r>
          </w:p>
        </w:tc>
        <w:tc>
          <w:tcPr>
            <w:tcW w:w="67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kern w:val="0"/>
                <w:sz w:val="22"/>
              </w:rPr>
            </w:pPr>
            <w:r>
              <w:rPr>
                <w:rFonts w:hint="eastAsia" w:ascii="宋体" w:hAnsi="宋体" w:cs="宋体"/>
                <w:bCs/>
                <w:kern w:val="0"/>
                <w:sz w:val="22"/>
              </w:rPr>
              <w:sym w:font="Wingdings" w:char="00FE"/>
            </w:r>
            <w:r>
              <w:rPr>
                <w:rFonts w:hint="eastAsia" w:ascii="宋体" w:hAnsi="宋体" w:cs="宋体"/>
                <w:bCs/>
                <w:kern w:val="0"/>
                <w:sz w:val="22"/>
              </w:rPr>
              <w:t>本项目不允许采购进口产品。</w:t>
            </w:r>
          </w:p>
          <w:p>
            <w:pPr>
              <w:adjustRightInd w:val="0"/>
              <w:snapToGrid w:val="0"/>
              <w:spacing w:line="360" w:lineRule="exact"/>
              <w:jc w:val="left"/>
            </w:pPr>
            <w:r>
              <w:rPr>
                <w:rFonts w:hint="eastAsia" w:ascii="宋体" w:hAnsi="宋体" w:cs="宋体"/>
                <w:bCs/>
                <w:kern w:val="0"/>
                <w:sz w:val="22"/>
              </w:rPr>
              <w:sym w:font="Wingdings" w:char="00A8"/>
            </w:r>
            <w:r>
              <w:rPr>
                <w:rFonts w:hint="eastAsia" w:ascii="宋体" w:hAnsi="宋体" w:cs="宋体"/>
                <w:bCs/>
                <w:kern w:val="0"/>
                <w:sz w:val="22"/>
              </w:rPr>
              <w:t>可以采购进口产品。</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21</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sz w:val="22"/>
              </w:rPr>
              <w:t>评标办法及评分标准</w:t>
            </w:r>
          </w:p>
        </w:tc>
        <w:tc>
          <w:tcPr>
            <w:tcW w:w="6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sz w:val="22"/>
              </w:rPr>
            </w:pPr>
            <w:r>
              <w:rPr>
                <w:rFonts w:hint="eastAsia" w:ascii="宋体" w:hAnsi="宋体" w:cs="宋体"/>
                <w:sz w:val="22"/>
              </w:rPr>
              <w:t>综合评分法，详见第六部分  评标原则及方法。</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23</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sz w:val="22"/>
              </w:rPr>
            </w:pPr>
            <w:r>
              <w:rPr>
                <w:rFonts w:hint="eastAsia" w:ascii="宋体" w:hAnsi="宋体" w:cs="宋体"/>
                <w:sz w:val="22"/>
              </w:rPr>
              <w:t>中标公告及中标通知书</w:t>
            </w:r>
          </w:p>
        </w:tc>
        <w:tc>
          <w:tcPr>
            <w:tcW w:w="6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b/>
                <w:bCs/>
                <w:sz w:val="22"/>
                <w:lang w:val="zh-CN"/>
              </w:rPr>
            </w:pPr>
            <w:r>
              <w:rPr>
                <w:rFonts w:hint="eastAsia" w:ascii="宋体" w:hAnsi="宋体" w:cs="宋体"/>
                <w:sz w:val="22"/>
              </w:rPr>
              <w:t>评标结束后中标公告发布于浙江政府采购网，并向中标人发出中标通知书。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24</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sz w:val="22"/>
              </w:rPr>
              <w:t>合同签订</w:t>
            </w:r>
          </w:p>
        </w:tc>
        <w:tc>
          <w:tcPr>
            <w:tcW w:w="67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rPr>
            </w:pPr>
            <w:r>
              <w:rPr>
                <w:rFonts w:hint="eastAsia" w:ascii="宋体" w:hAnsi="宋体" w:cs="宋体"/>
                <w:kern w:val="0"/>
                <w:sz w:val="22"/>
              </w:rPr>
              <w:t>中标人须在中标通知书发出之日起30日历天内与采购人签订合同。</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25</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sz w:val="22"/>
              </w:rPr>
              <w:t>解释权</w:t>
            </w:r>
          </w:p>
        </w:tc>
        <w:tc>
          <w:tcPr>
            <w:tcW w:w="67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lang w:val="zh-CN"/>
              </w:rPr>
            </w:pPr>
            <w:r>
              <w:rPr>
                <w:rFonts w:hint="eastAsia" w:ascii="宋体" w:hAnsi="宋体" w:cs="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rPr>
            </w:pPr>
            <w:r>
              <w:rPr>
                <w:rFonts w:hint="eastAsia" w:ascii="宋体" w:hAnsi="宋体" w:cs="宋体"/>
                <w:kern w:val="0"/>
                <w:sz w:val="22"/>
              </w:rPr>
              <w:t>26</w:t>
            </w:r>
          </w:p>
        </w:tc>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sz w:val="22"/>
              </w:rPr>
              <w:t>其它</w:t>
            </w:r>
          </w:p>
        </w:tc>
        <w:tc>
          <w:tcPr>
            <w:tcW w:w="67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sz w:val="22"/>
              </w:rPr>
            </w:pPr>
            <w:r>
              <w:rPr>
                <w:rFonts w:ascii="宋体" w:hAnsi="宋体" w:cs="宋体"/>
                <w:b/>
                <w:bCs/>
                <w:sz w:val="22"/>
              </w:rPr>
              <w:t>1.</w:t>
            </w:r>
            <w:r>
              <w:rPr>
                <w:rFonts w:hint="eastAsia" w:ascii="宋体" w:hAnsi="宋体" w:cs="宋体"/>
                <w:b/>
                <w:bCs/>
                <w:sz w:val="22"/>
              </w:rPr>
              <w:t>公开招标公告属于本招标文件的一部分</w:t>
            </w:r>
          </w:p>
          <w:p>
            <w:pPr>
              <w:spacing w:line="360" w:lineRule="exact"/>
              <w:rPr>
                <w:rFonts w:ascii="宋体" w:hAnsi="宋体" w:cs="宋体"/>
                <w:b/>
                <w:bCs/>
                <w:sz w:val="22"/>
              </w:rPr>
            </w:pPr>
            <w:r>
              <w:rPr>
                <w:rFonts w:ascii="宋体" w:hAnsi="宋体" w:cs="宋体"/>
                <w:b/>
                <w:bCs/>
                <w:sz w:val="22"/>
              </w:rPr>
              <w:t>2.</w:t>
            </w:r>
            <w:r>
              <w:rPr>
                <w:rFonts w:hint="eastAsia" w:ascii="宋体" w:hAnsi="宋体" w:cs="宋体"/>
                <w:b/>
                <w:bCs/>
                <w:sz w:val="22"/>
              </w:rPr>
              <w:t>电子评标注意事项：</w:t>
            </w:r>
          </w:p>
          <w:p>
            <w:pPr>
              <w:pStyle w:val="27"/>
              <w:spacing w:before="0" w:beforeAutospacing="0" w:after="0" w:afterAutospacing="0" w:line="360" w:lineRule="exact"/>
              <w:rPr>
                <w:sz w:val="22"/>
              </w:rPr>
            </w:pPr>
            <w:r>
              <w:rPr>
                <w:rFonts w:hint="eastAsia"/>
                <w:sz w:val="22"/>
              </w:rPr>
              <w:t>2.1投标人必须先在政府采购云平台进行登记注册，相关事宜请参照（《供应商网上注册操作指南》“浙江政府采购网首页-办事指南-注册-供应商注册申请”），登录政府采购云平台后台依法进行网上自主下载。</w:t>
            </w:r>
          </w:p>
          <w:p>
            <w:pPr>
              <w:pStyle w:val="27"/>
              <w:spacing w:before="0" w:beforeAutospacing="0" w:after="0" w:afterAutospacing="0" w:line="360" w:lineRule="exact"/>
              <w:rPr>
                <w:sz w:val="22"/>
              </w:rPr>
            </w:pPr>
            <w:r>
              <w:rPr>
                <w:rFonts w:hint="eastAsia"/>
                <w:sz w:val="22"/>
              </w:rPr>
              <w:t>2.2本项目实行电子投标，应按照本项目招标文件和政采云平台的要求编制、加密并递交投标文件。投标人在使用系统进行投标的过程中遇到涉及平台使用的任何问题，可致电政采云平台技术支持热线咨询，联系方式：95763。</w:t>
            </w:r>
          </w:p>
          <w:p>
            <w:pPr>
              <w:pStyle w:val="27"/>
              <w:spacing w:before="0" w:beforeAutospacing="0" w:after="0" w:afterAutospacing="0" w:line="360" w:lineRule="exact"/>
              <w:rPr>
                <w:sz w:val="22"/>
              </w:rPr>
            </w:pPr>
            <w:r>
              <w:rPr>
                <w:rFonts w:hint="eastAsia"/>
                <w:sz w:val="22"/>
              </w:rPr>
              <w:t>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zfcg.czt.zj.gov.cn/bidClientTemplate/2019-05-27/12945.html。《CA管理操作指南》：https://service.zcygov.cn/#/knowledges/cm2eqWwBFdiHxlNd_otq/lwV6GXABiyELHE-oVMj3?keyword。2.4投标人通过政采云平台电子投标工具制作投标文件，电子投标工具请投标人自行前往浙江省政府采购网下载并安装，（电子交易客户端下载地址：zfcg.czt.zj.gov.cn/bidClientTemplate/2019-09-24/12975.html），电子投标操作指南详见：“https://edu.zcygov.cn/luban/e-biding”。2.5投标人可通过浙江省“电子交易/不见面开评标”学习专题提前进行专题学习，熟悉操作，避免影响采购活动（https://edu.zcygov.cn/luban/e-biding）。</w:t>
            </w:r>
          </w:p>
          <w:p>
            <w:pPr>
              <w:spacing w:line="360" w:lineRule="exact"/>
              <w:rPr>
                <w:rFonts w:ascii="宋体" w:hAnsi="宋体" w:cs="宋体"/>
                <w:b/>
                <w:bCs/>
                <w:sz w:val="22"/>
              </w:rPr>
            </w:pPr>
            <w:r>
              <w:rPr>
                <w:rFonts w:hint="eastAsia" w:ascii="宋体" w:hAnsi="宋体" w:cs="宋体"/>
                <w:b/>
                <w:bCs/>
                <w:sz w:val="22"/>
              </w:rPr>
              <w:t>3.请务必确保投标文件制作客户端为最新版本，旧版本可能导致投标文件解密失败。</w:t>
            </w:r>
          </w:p>
          <w:p>
            <w:pPr>
              <w:spacing w:line="360" w:lineRule="exact"/>
              <w:rPr>
                <w:rFonts w:ascii="宋体" w:hAnsi="宋体" w:cs="宋体"/>
                <w:b/>
                <w:bCs/>
                <w:sz w:val="22"/>
              </w:rPr>
            </w:pPr>
            <w:r>
              <w:rPr>
                <w:rFonts w:hint="eastAsia" w:ascii="宋体" w:hAnsi="宋体" w:cs="宋体"/>
                <w:b/>
                <w:bCs/>
                <w:sz w:val="22"/>
              </w:rPr>
              <w:t>4.请务必确保投标文件制作时所用的 CA 锁与投标文件解密时的 CA 锁为同一把，否则可能导致投标文件解密失败。</w:t>
            </w:r>
          </w:p>
          <w:p>
            <w:pPr>
              <w:spacing w:line="360" w:lineRule="exact"/>
              <w:jc w:val="left"/>
              <w:rPr>
                <w:rFonts w:ascii="宋体" w:hAnsi="宋体" w:cs="宋体"/>
                <w:b/>
                <w:bCs/>
                <w:sz w:val="22"/>
              </w:rPr>
            </w:pPr>
            <w:r>
              <w:rPr>
                <w:rFonts w:hint="eastAsia" w:ascii="宋体" w:hAnsi="宋体" w:cs="宋体"/>
                <w:b/>
                <w:bCs/>
                <w:sz w:val="22"/>
              </w:rPr>
              <w:t>5.在投标文件解密前，请务必检验 CA 锁与所用电脑的兼容性，部分电脑因 CA 驱动未正常安装、USB 接口兼容性差等原因可能造成投标文件解密失败。</w:t>
            </w:r>
          </w:p>
          <w:p>
            <w:pPr>
              <w:spacing w:line="360" w:lineRule="exact"/>
              <w:jc w:val="left"/>
              <w:rPr>
                <w:rFonts w:ascii="宋体" w:hAnsi="宋体" w:cs="宋体"/>
                <w:b/>
                <w:sz w:val="22"/>
              </w:rPr>
            </w:pPr>
            <w:r>
              <w:rPr>
                <w:rFonts w:hint="eastAsia" w:ascii="宋体" w:hAnsi="宋体" w:cs="宋体"/>
                <w:b/>
                <w:bCs/>
                <w:sz w:val="22"/>
              </w:rPr>
              <w:t>6.</w:t>
            </w:r>
            <w:r>
              <w:rPr>
                <w:rFonts w:hint="eastAsia" w:ascii="宋体" w:hAnsi="宋体" w:cs="宋体"/>
                <w:b/>
                <w:sz w:val="22"/>
              </w:rPr>
              <w:t>投标人未按招标文件规定及提醒操作的，引起的一切后果由投标人自行负责。</w:t>
            </w:r>
          </w:p>
          <w:p>
            <w:pPr>
              <w:spacing w:line="360" w:lineRule="exact"/>
              <w:jc w:val="left"/>
              <w:rPr>
                <w:rStyle w:val="33"/>
                <w:rFonts w:ascii="宋体" w:hAnsi="宋体" w:cs="宋体"/>
                <w:sz w:val="22"/>
              </w:rPr>
            </w:pPr>
            <w:r>
              <w:rPr>
                <w:rFonts w:hint="eastAsia" w:ascii="宋体" w:hAnsi="宋体" w:cs="宋体"/>
                <w:b/>
                <w:sz w:val="22"/>
              </w:rPr>
              <w:t>7.投标截止时间同</w:t>
            </w:r>
            <w:r>
              <w:rPr>
                <w:rStyle w:val="33"/>
                <w:rFonts w:hint="eastAsia" w:ascii="宋体" w:hAnsi="宋体" w:cs="宋体"/>
                <w:sz w:val="22"/>
              </w:rPr>
              <w:t>提交投标文件截止时间。</w:t>
            </w:r>
          </w:p>
          <w:p>
            <w:pPr>
              <w:pStyle w:val="3"/>
              <w:spacing w:line="360" w:lineRule="exact"/>
              <w:ind w:left="0" w:firstLine="0" w:firstLineChars="0"/>
              <w:jc w:val="left"/>
            </w:pPr>
            <w:r>
              <w:rPr>
                <w:rFonts w:hint="eastAsia" w:ascii="宋体" w:hAnsi="宋体" w:cs="宋体"/>
                <w:b/>
                <w:bCs/>
                <w:sz w:val="22"/>
              </w:rPr>
              <w:t>8.客户端填写的内容与以pdf格式上传文件中不一致的，应以Pdf格式上传文件中的内容为准。</w:t>
            </w:r>
          </w:p>
        </w:tc>
      </w:tr>
    </w:tbl>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p>
    <w:p>
      <w:pPr>
        <w:spacing w:line="400" w:lineRule="exact"/>
        <w:jc w:val="center"/>
        <w:outlineLvl w:val="0"/>
        <w:rPr>
          <w:rFonts w:ascii="宋体" w:hAnsi="宋体" w:cs="宋体"/>
          <w:b/>
          <w:sz w:val="28"/>
          <w:szCs w:val="28"/>
        </w:rPr>
      </w:pPr>
      <w:r>
        <w:rPr>
          <w:rFonts w:hint="eastAsia" w:ascii="宋体" w:hAnsi="宋体" w:cs="宋体"/>
          <w:b/>
          <w:sz w:val="28"/>
          <w:szCs w:val="28"/>
        </w:rPr>
        <w:t>一、  说明</w:t>
      </w:r>
    </w:p>
    <w:p>
      <w:pPr>
        <w:tabs>
          <w:tab w:val="left" w:pos="360"/>
        </w:tabs>
        <w:spacing w:line="360" w:lineRule="exact"/>
        <w:ind w:firstLine="440" w:firstLineChars="200"/>
        <w:rPr>
          <w:rFonts w:ascii="宋体" w:hAnsi="宋体" w:cs="宋体"/>
          <w:sz w:val="22"/>
        </w:rPr>
      </w:pPr>
      <w:r>
        <w:rPr>
          <w:rFonts w:hint="eastAsia" w:ascii="宋体" w:hAnsi="宋体" w:cs="宋体"/>
          <w:sz w:val="22"/>
        </w:rPr>
        <w:t>1.本次招标是按照《中华人民共和国政府采购法》、《政府采购货物和服务招标投标管理办法》等法律及有关法规组织和实施的。</w:t>
      </w:r>
    </w:p>
    <w:p>
      <w:pPr>
        <w:tabs>
          <w:tab w:val="left" w:pos="360"/>
        </w:tabs>
        <w:spacing w:line="360" w:lineRule="exact"/>
        <w:ind w:firstLine="440" w:firstLineChars="200"/>
        <w:rPr>
          <w:rFonts w:ascii="宋体" w:hAnsi="宋体" w:cs="宋体"/>
          <w:sz w:val="22"/>
        </w:rPr>
      </w:pPr>
      <w:r>
        <w:rPr>
          <w:rFonts w:hint="eastAsia" w:ascii="宋体" w:hAnsi="宋体" w:cs="宋体"/>
          <w:sz w:val="22"/>
        </w:rPr>
        <w:t>2.定义</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“采购人”系指温州医科大学；</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“采购代理机构”系指组织本次招标的浙江乐诚工程咨询有限公司；</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“投标人”系指响应招标、参加投标竞争的法人、其他组织或者自然人；</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“书面形式”包括合同书、信件和数据电文(包括电报、电传、传真、电子数据交换和电子邮件)等可以有形地表现所载内容的形式。</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numPr>
          <w:ilvl w:val="0"/>
          <w:numId w:val="3"/>
        </w:numPr>
        <w:tabs>
          <w:tab w:val="left" w:pos="360"/>
        </w:tabs>
        <w:spacing w:line="360" w:lineRule="exact"/>
        <w:ind w:left="0" w:firstLine="440" w:firstLineChars="200"/>
        <w:rPr>
          <w:rFonts w:ascii="宋体" w:hAnsi="宋体" w:cs="宋体"/>
          <w:sz w:val="22"/>
        </w:rPr>
      </w:pPr>
      <w:bookmarkStart w:id="1" w:name="_Hlk96327615"/>
      <w:r>
        <w:rPr>
          <w:rFonts w:hint="eastAsia" w:ascii="宋体" w:hAnsi="宋体" w:cs="宋体"/>
          <w:sz w:val="22"/>
        </w:rPr>
        <w:t>“电子签章”系指数据电文中以电子形式所含、所附用于识别签名人身份并表明签名人认可其中内容的数据；“公章”系指单位法定名称章。</w:t>
      </w:r>
    </w:p>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招标文件对投标文件签署、盖章的要求适用于电子签章或公章。</w:t>
      </w:r>
    </w:p>
    <w:bookmarkEnd w:id="1"/>
    <w:p>
      <w:pPr>
        <w:numPr>
          <w:ilvl w:val="0"/>
          <w:numId w:val="3"/>
        </w:numPr>
        <w:tabs>
          <w:tab w:val="left" w:pos="360"/>
        </w:tabs>
        <w:spacing w:line="360" w:lineRule="exact"/>
        <w:ind w:left="0" w:firstLine="440" w:firstLineChars="200"/>
        <w:rPr>
          <w:rFonts w:ascii="宋体" w:hAnsi="宋体" w:cs="宋体"/>
          <w:sz w:val="22"/>
        </w:rPr>
      </w:pPr>
      <w:r>
        <w:rPr>
          <w:rFonts w:hint="eastAsia" w:ascii="宋体" w:hAnsi="宋体" w:cs="宋体"/>
          <w:sz w:val="22"/>
        </w:rPr>
        <w:t>“▲且加下划线”系指实质性要求条款，投标人应当做出实质性响应。</w:t>
      </w:r>
    </w:p>
    <w:p>
      <w:pPr>
        <w:tabs>
          <w:tab w:val="left" w:pos="360"/>
        </w:tabs>
        <w:spacing w:line="360" w:lineRule="exact"/>
        <w:ind w:firstLine="440" w:firstLineChars="200"/>
        <w:rPr>
          <w:rFonts w:ascii="宋体" w:hAnsi="宋体" w:cs="宋体"/>
          <w:sz w:val="22"/>
        </w:rPr>
      </w:pPr>
      <w:r>
        <w:rPr>
          <w:rFonts w:hint="eastAsia" w:ascii="宋体" w:hAnsi="宋体" w:cs="宋体"/>
          <w:kern w:val="0"/>
          <w:sz w:val="22"/>
        </w:rPr>
        <w:t>3.</w:t>
      </w:r>
      <w:r>
        <w:rPr>
          <w:rFonts w:hint="eastAsia" w:ascii="宋体" w:hAnsi="宋体" w:cs="宋体"/>
          <w:sz w:val="22"/>
        </w:rPr>
        <w:t>投标人代表</w:t>
      </w:r>
    </w:p>
    <w:p>
      <w:pPr>
        <w:tabs>
          <w:tab w:val="left" w:pos="360"/>
        </w:tabs>
        <w:spacing w:line="360" w:lineRule="exact"/>
        <w:ind w:firstLine="440" w:firstLineChars="200"/>
        <w:rPr>
          <w:rFonts w:ascii="宋体" w:hAnsi="宋体" w:cs="宋体"/>
          <w:sz w:val="22"/>
        </w:rPr>
      </w:pPr>
      <w:r>
        <w:rPr>
          <w:rFonts w:hint="eastAsia" w:ascii="宋体" w:hAnsi="宋体" w:cs="宋体"/>
          <w:sz w:val="22"/>
        </w:rPr>
        <w:t>指全权代表投标人参加投标活动并签署投标文件的人。投标人须携带有效身份证件。如投标人代表不是法定代表人，须有法定代表人授权委托书，投标人未参加开标的，视同认可开标结果。</w:t>
      </w:r>
    </w:p>
    <w:p>
      <w:pPr>
        <w:tabs>
          <w:tab w:val="left" w:pos="360"/>
        </w:tabs>
        <w:spacing w:line="360" w:lineRule="exact"/>
        <w:ind w:firstLine="440" w:firstLineChars="200"/>
        <w:rPr>
          <w:rFonts w:ascii="宋体" w:hAnsi="宋体" w:cs="宋体"/>
          <w:sz w:val="22"/>
        </w:rPr>
      </w:pPr>
      <w:r>
        <w:rPr>
          <w:rFonts w:hint="eastAsia" w:ascii="宋体" w:hAnsi="宋体" w:cs="宋体"/>
          <w:sz w:val="22"/>
        </w:rPr>
        <w:t>4.投标费用</w:t>
      </w:r>
    </w:p>
    <w:p>
      <w:pPr>
        <w:tabs>
          <w:tab w:val="left" w:pos="360"/>
        </w:tabs>
        <w:spacing w:line="360" w:lineRule="exact"/>
        <w:ind w:firstLine="440" w:firstLineChars="200"/>
        <w:rPr>
          <w:rFonts w:ascii="宋体" w:hAnsi="宋体" w:cs="宋体"/>
          <w:sz w:val="22"/>
        </w:rPr>
      </w:pPr>
      <w:r>
        <w:rPr>
          <w:rFonts w:hint="eastAsia" w:ascii="宋体" w:hAnsi="宋体" w:cs="宋体"/>
          <w:sz w:val="22"/>
        </w:rPr>
        <w:t>4.1投标人应承担所有与准备和参加投标有关费用，不论投标的结果如何，采购代理机构和采购人均无义务和责任承担这些费用。</w:t>
      </w:r>
    </w:p>
    <w:p>
      <w:pPr>
        <w:spacing w:line="360" w:lineRule="exact"/>
        <w:ind w:firstLine="440" w:firstLineChars="200"/>
        <w:jc w:val="left"/>
        <w:rPr>
          <w:rFonts w:ascii="宋体" w:hAnsi="宋体" w:cs="宋体"/>
          <w:spacing w:val="-6"/>
          <w:sz w:val="22"/>
        </w:rPr>
      </w:pPr>
      <w:r>
        <w:rPr>
          <w:rFonts w:hint="eastAsia" w:ascii="宋体" w:hAnsi="宋体" w:cs="宋体"/>
          <w:sz w:val="22"/>
        </w:rPr>
        <w:t>4.2中标人</w:t>
      </w:r>
      <w:r>
        <w:rPr>
          <w:rFonts w:hint="eastAsia" w:ascii="宋体" w:hAnsi="宋体" w:cs="宋体"/>
          <w:spacing w:val="-6"/>
          <w:sz w:val="22"/>
        </w:rPr>
        <w:t>在收到中标通知书时向采购代理机构交纳采购代理服务费，收费标准（差额累进）：</w:t>
      </w:r>
    </w:p>
    <w:tbl>
      <w:tblPr>
        <w:tblStyle w:val="30"/>
        <w:tblW w:w="85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006"/>
        <w:gridCol w:w="45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b/>
                <w:bCs/>
                <w:sz w:val="22"/>
              </w:rPr>
            </w:pPr>
            <w:r>
              <w:rPr>
                <w:rFonts w:hint="eastAsia" w:ascii="宋体" w:hAnsi="宋体" w:cs="宋体"/>
                <w:b/>
                <w:bCs/>
                <w:sz w:val="22"/>
              </w:rPr>
              <w:t>中标金额（万元）</w:t>
            </w:r>
          </w:p>
        </w:tc>
        <w:tc>
          <w:tcPr>
            <w:tcW w:w="4500" w:type="dxa"/>
            <w:tcMar>
              <w:top w:w="0" w:type="dxa"/>
              <w:left w:w="108" w:type="dxa"/>
              <w:bottom w:w="0" w:type="dxa"/>
              <w:right w:w="108" w:type="dxa"/>
            </w:tcMar>
            <w:vAlign w:val="center"/>
          </w:tcPr>
          <w:p>
            <w:pPr>
              <w:spacing w:line="360" w:lineRule="exact"/>
              <w:jc w:val="center"/>
              <w:rPr>
                <w:rFonts w:ascii="宋体" w:hAnsi="宋体" w:cs="宋体"/>
                <w:b/>
                <w:bCs/>
                <w:sz w:val="22"/>
              </w:rPr>
            </w:pPr>
            <w:r>
              <w:rPr>
                <w:rFonts w:hint="eastAsia" w:ascii="宋体" w:hAnsi="宋体" w:cs="宋体"/>
                <w:b/>
                <w:bCs/>
                <w:sz w:val="22"/>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100以下</w:t>
            </w:r>
          </w:p>
        </w:tc>
        <w:tc>
          <w:tcPr>
            <w:tcW w:w="4500"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100（不含）-500（含）</w:t>
            </w:r>
          </w:p>
        </w:tc>
        <w:tc>
          <w:tcPr>
            <w:tcW w:w="4500"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0.77</w:t>
            </w:r>
          </w:p>
        </w:tc>
      </w:tr>
    </w:tbl>
    <w:p>
      <w:pPr>
        <w:tabs>
          <w:tab w:val="left" w:pos="-180"/>
          <w:tab w:val="left" w:pos="180"/>
          <w:tab w:val="left" w:pos="360"/>
        </w:tabs>
        <w:spacing w:line="360" w:lineRule="exact"/>
        <w:ind w:firstLine="442" w:firstLineChars="200"/>
        <w:rPr>
          <w:rFonts w:ascii="宋体" w:hAnsi="宋体" w:cs="宋体"/>
          <w:sz w:val="22"/>
        </w:rPr>
      </w:pPr>
      <w:r>
        <w:rPr>
          <w:rFonts w:hint="eastAsia" w:ascii="宋体" w:hAnsi="宋体" w:cs="宋体"/>
          <w:b/>
          <w:bCs/>
          <w:sz w:val="22"/>
        </w:rPr>
        <w:t>请各投标人将采购代理服务费包含在投标总报价中，但不单独列出。</w:t>
      </w:r>
      <w:r>
        <w:rPr>
          <w:rFonts w:hint="eastAsia" w:ascii="宋体" w:hAnsi="宋体" w:cs="宋体"/>
          <w:sz w:val="22"/>
        </w:rPr>
        <w:t>采购代理服务费可以是现金、支票或汇票。</w:t>
      </w:r>
    </w:p>
    <w:p>
      <w:pPr>
        <w:tabs>
          <w:tab w:val="left" w:pos="360"/>
        </w:tabs>
        <w:spacing w:line="360" w:lineRule="exact"/>
        <w:ind w:firstLine="442" w:firstLineChars="200"/>
        <w:rPr>
          <w:rFonts w:ascii="宋体" w:hAnsi="宋体" w:cs="宋体"/>
          <w:b/>
          <w:bCs/>
          <w:sz w:val="22"/>
        </w:rPr>
      </w:pPr>
      <w:r>
        <w:rPr>
          <w:rFonts w:hint="eastAsia" w:ascii="宋体" w:hAnsi="宋体" w:cs="宋体"/>
          <w:b/>
          <w:bCs/>
          <w:sz w:val="22"/>
        </w:rPr>
        <w:t>5.信用记录：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根据财库[2016]125号《关于在政府采购活动中查询及使用信用记录有关问题的通知》要求，采购代理机构会对投标人信用记录进行查询并甄别。</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5.1.</w:t>
      </w:r>
      <w:r>
        <w:rPr>
          <w:rFonts w:hint="eastAsia" w:ascii="宋体" w:hAnsi="宋体" w:cs="宋体"/>
          <w:b/>
          <w:bCs/>
          <w:snapToGrid w:val="0"/>
          <w:sz w:val="22"/>
        </w:rPr>
        <w:t>信用信息查询的截止时点为从本项目投标截止日往前追溯三年。</w:t>
      </w:r>
    </w:p>
    <w:p>
      <w:pPr>
        <w:tabs>
          <w:tab w:val="left" w:pos="360"/>
        </w:tabs>
        <w:spacing w:line="360" w:lineRule="exact"/>
        <w:ind w:firstLine="466" w:firstLineChars="200"/>
        <w:rPr>
          <w:rFonts w:ascii="宋体" w:hAnsi="宋体" w:cs="宋体"/>
          <w:b/>
          <w:bCs/>
          <w:spacing w:val="6"/>
          <w:sz w:val="22"/>
        </w:rPr>
      </w:pPr>
      <w:r>
        <w:rPr>
          <w:rFonts w:hint="eastAsia" w:ascii="宋体" w:hAnsi="宋体" w:cs="宋体"/>
          <w:b/>
          <w:bCs/>
          <w:spacing w:val="6"/>
          <w:sz w:val="22"/>
        </w:rPr>
        <w:t>5.2.查询渠道：“信用中国（</w:t>
      </w:r>
      <w:r>
        <w:rPr>
          <w:rFonts w:hint="eastAsia"/>
        </w:rPr>
        <w:fldChar w:fldCharType="begin"/>
      </w:r>
      <w:r>
        <w:instrText xml:space="preserve"> HYPERLINK "https://www.creditchina.gov.cn/" </w:instrText>
      </w:r>
      <w:r>
        <w:rPr>
          <w:rFonts w:hint="eastAsia"/>
        </w:rPr>
        <w:fldChar w:fldCharType="separate"/>
      </w:r>
      <w:r>
        <w:rPr>
          <w:rFonts w:hint="eastAsia" w:ascii="宋体" w:hAnsi="宋体" w:cs="宋体"/>
          <w:b/>
          <w:bCs/>
          <w:spacing w:val="6"/>
          <w:sz w:val="22"/>
        </w:rPr>
        <w:t>https://www.creditchina.gov.cn</w:t>
      </w:r>
      <w:r>
        <w:rPr>
          <w:rFonts w:hint="eastAsia" w:ascii="宋体" w:hAnsi="宋体" w:cs="宋体"/>
          <w:b/>
          <w:bCs/>
          <w:spacing w:val="6"/>
          <w:sz w:val="22"/>
        </w:rPr>
        <w:fldChar w:fldCharType="end"/>
      </w:r>
      <w:r>
        <w:rPr>
          <w:rFonts w:hint="eastAsia" w:ascii="宋体" w:hAnsi="宋体" w:cs="宋体"/>
          <w:b/>
          <w:bCs/>
          <w:spacing w:val="6"/>
          <w:sz w:val="22"/>
        </w:rPr>
        <w:t>）”、“中国政府采购网（</w:t>
      </w:r>
      <w:r>
        <w:rPr>
          <w:rFonts w:hint="eastAsia"/>
        </w:rPr>
        <w:fldChar w:fldCharType="begin"/>
      </w:r>
      <w:r>
        <w:instrText xml:space="preserve"> HYPERLINK "http://www.ccgp.gov.cn/" </w:instrText>
      </w:r>
      <w:r>
        <w:rPr>
          <w:rFonts w:hint="eastAsia"/>
        </w:rPr>
        <w:fldChar w:fldCharType="separate"/>
      </w:r>
      <w:r>
        <w:rPr>
          <w:rFonts w:hint="eastAsia" w:ascii="宋体" w:hAnsi="宋体" w:cs="宋体"/>
          <w:b/>
          <w:bCs/>
          <w:spacing w:val="6"/>
          <w:sz w:val="22"/>
        </w:rPr>
        <w:t>http://www.ccgp.gov.cn</w:t>
      </w:r>
      <w:r>
        <w:rPr>
          <w:rFonts w:hint="eastAsia" w:ascii="宋体" w:hAnsi="宋体" w:cs="宋体"/>
          <w:b/>
          <w:bCs/>
          <w:spacing w:val="6"/>
          <w:sz w:val="22"/>
        </w:rPr>
        <w:fldChar w:fldCharType="end"/>
      </w:r>
      <w:r>
        <w:rPr>
          <w:rFonts w:hint="eastAsia" w:ascii="宋体" w:hAnsi="宋体" w:cs="宋体"/>
          <w:b/>
          <w:bCs/>
          <w:spacing w:val="6"/>
          <w:sz w:val="22"/>
        </w:rPr>
        <w:t>）”</w:t>
      </w:r>
      <w:r>
        <w:rPr>
          <w:rFonts w:hint="eastAsia" w:ascii="宋体" w:hAnsi="宋体" w:cs="宋体"/>
          <w:sz w:val="22"/>
        </w:rPr>
        <w:t>。</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5.3.信用信息查询记录和证据留存具体方式：采购代理机构经办人或监督人员将查询网页打印与其他招标文件一并保存。</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5.4.信用信息的使用规则：投标人存在不良信用记录的，其投标将被作为投标无效被拒绝。</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不良信用记录指：被列入失信被执行人、重大税收违法案件当事人名单、政府采购严重违法失信行为记录名单。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联合体信用信息查询：联合体以一个投标人的身份共同参加政府采购活动的，应当对所有联合体成员进行信用记录查询，联合体成员存在不良信用记录的，视同联合体存在不良信用记录。</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6.特别说明：</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6.1投标人应仔细阅读招标文件的所有内容，按照招标文件的要求提交投标文件，并对所提供的全部资料的真实性承担法律责任。</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非单一产品采购项目，采购人应当根据采购项目技术构成、产品价格比重等合理确定核心产品，并在招标文件中载明。多家投标人提供的核心产品品牌相同的，按前两款规定处理。</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360" w:lineRule="exact"/>
        <w:ind w:firstLine="466" w:firstLineChars="200"/>
        <w:rPr>
          <w:rFonts w:ascii="宋体" w:hAnsi="宋体" w:cs="宋体"/>
          <w:b/>
          <w:bCs/>
          <w:spacing w:val="6"/>
          <w:sz w:val="22"/>
        </w:rPr>
      </w:pPr>
      <w:r>
        <w:rPr>
          <w:rFonts w:hint="eastAsia" w:ascii="宋体" w:hAnsi="宋体" w:cs="宋体"/>
          <w:b/>
          <w:bCs/>
          <w:spacing w:val="6"/>
          <w:sz w:val="22"/>
        </w:rPr>
        <w:t>6.4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spacing w:line="360" w:lineRule="exact"/>
        <w:ind w:firstLine="442" w:firstLineChars="200"/>
        <w:rPr>
          <w:rFonts w:ascii="宋体" w:hAnsi="宋体" w:cs="宋体"/>
          <w:b/>
          <w:sz w:val="22"/>
        </w:rPr>
      </w:pPr>
      <w:r>
        <w:rPr>
          <w:rFonts w:hint="eastAsia" w:ascii="宋体" w:hAnsi="宋体" w:cs="宋体"/>
          <w:b/>
          <w:sz w:val="22"/>
        </w:rPr>
        <w:t>7.采购项目需要落实的政府采购政策</w:t>
      </w:r>
    </w:p>
    <w:p>
      <w:pPr>
        <w:snapToGrid w:val="0"/>
        <w:spacing w:line="360" w:lineRule="exact"/>
        <w:ind w:firstLine="442" w:firstLineChars="201"/>
        <w:rPr>
          <w:rFonts w:ascii="宋体" w:hAnsi="宋体" w:cs="宋体"/>
          <w:sz w:val="22"/>
        </w:rPr>
      </w:pPr>
      <w:r>
        <w:rPr>
          <w:rFonts w:hint="eastAsia" w:ascii="宋体" w:hAnsi="宋体" w:cs="宋体"/>
          <w:sz w:val="22"/>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exact"/>
        <w:ind w:firstLine="442" w:firstLineChars="201"/>
        <w:rPr>
          <w:rFonts w:ascii="宋体" w:hAnsi="宋体" w:cs="宋体"/>
          <w:sz w:val="22"/>
        </w:rPr>
      </w:pPr>
      <w:r>
        <w:rPr>
          <w:rFonts w:hint="eastAsia" w:ascii="宋体" w:hAnsi="宋体" w:cs="宋体"/>
          <w:sz w:val="22"/>
        </w:rPr>
        <w:t>7.2 支持绿色发展</w:t>
      </w:r>
    </w:p>
    <w:p>
      <w:pPr>
        <w:snapToGrid w:val="0"/>
        <w:spacing w:line="360" w:lineRule="exact"/>
        <w:ind w:firstLine="442" w:firstLineChars="201"/>
        <w:rPr>
          <w:rFonts w:ascii="宋体" w:hAnsi="宋体" w:cs="宋体"/>
          <w:b/>
          <w:sz w:val="22"/>
        </w:rPr>
      </w:pPr>
      <w:r>
        <w:rPr>
          <w:rFonts w:hint="eastAsia" w:ascii="宋体" w:hAnsi="宋体" w:cs="宋体"/>
          <w:sz w:val="22"/>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sz w:val="22"/>
          <w:u w:val="single"/>
        </w:rPr>
        <w:t>▲采购人拟采购的产品属于政府强制采购的节能产品品目清单范围的，投标人相应的投标产品未获得国家确定的认证机构出具的、处于有效期之内的节能产品认证证书的，投标无效。</w:t>
      </w:r>
    </w:p>
    <w:p>
      <w:pPr>
        <w:snapToGrid w:val="0"/>
        <w:spacing w:line="360" w:lineRule="exact"/>
        <w:ind w:firstLine="442" w:firstLineChars="201"/>
        <w:rPr>
          <w:rFonts w:ascii="宋体" w:hAnsi="宋体" w:cs="宋体"/>
          <w:sz w:val="22"/>
        </w:rPr>
      </w:pPr>
      <w:r>
        <w:rPr>
          <w:rFonts w:hint="eastAsia" w:ascii="宋体" w:hAnsi="宋体" w:cs="宋体"/>
          <w:sz w:val="22"/>
        </w:rPr>
        <w:t>7.2.2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napToGrid w:val="0"/>
        <w:spacing w:line="360" w:lineRule="exact"/>
        <w:ind w:firstLine="442" w:firstLineChars="201"/>
        <w:rPr>
          <w:rFonts w:ascii="宋体" w:hAnsi="宋体" w:cs="宋体"/>
          <w:sz w:val="22"/>
        </w:rPr>
      </w:pPr>
      <w:r>
        <w:rPr>
          <w:rFonts w:hint="eastAsia" w:ascii="宋体" w:hAnsi="宋体" w:cs="宋体"/>
          <w:sz w:val="22"/>
        </w:rPr>
        <w:t>7.2.3 鼓励供应商在参加政府采购过程中开展绿色设计、选择绿色材料、打造绿色制造工艺、开展绿色运输、做好废弃产品回收处理，实现产品全周期的绿色环保。</w:t>
      </w:r>
    </w:p>
    <w:p>
      <w:pPr>
        <w:snapToGrid w:val="0"/>
        <w:spacing w:line="360" w:lineRule="exact"/>
        <w:ind w:firstLine="442" w:firstLineChars="201"/>
        <w:rPr>
          <w:rFonts w:ascii="宋体" w:hAnsi="宋体" w:cs="宋体"/>
          <w:sz w:val="22"/>
        </w:rPr>
      </w:pPr>
      <w:r>
        <w:rPr>
          <w:rFonts w:hint="eastAsia" w:ascii="宋体" w:hAnsi="宋体" w:cs="宋体"/>
          <w:sz w:val="22"/>
        </w:rPr>
        <w:t>7.3支持中小企业发展</w:t>
      </w:r>
    </w:p>
    <w:p>
      <w:pPr>
        <w:snapToGrid w:val="0"/>
        <w:spacing w:line="360" w:lineRule="exact"/>
        <w:ind w:firstLine="442" w:firstLineChars="201"/>
        <w:rPr>
          <w:rFonts w:ascii="宋体" w:hAnsi="宋体" w:cs="宋体"/>
          <w:sz w:val="22"/>
        </w:rPr>
      </w:pPr>
      <w:r>
        <w:rPr>
          <w:rFonts w:hint="eastAsia" w:ascii="宋体" w:hAnsi="宋体" w:cs="宋体"/>
          <w:sz w:val="22"/>
        </w:rPr>
        <w:t>7.3.1中小企业，是指在中华人民共和国境内依法设立，依据国务院批准的中小企业划分标准确定的中型企业、小型企业和微型企业，但与大企业的负责人为同一人，或者与大企业存在直接控股、管理关系的除外。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exact"/>
        <w:ind w:firstLine="442" w:firstLineChars="201"/>
        <w:rPr>
          <w:rFonts w:ascii="宋体" w:hAnsi="宋体" w:cs="宋体"/>
          <w:sz w:val="22"/>
        </w:rPr>
      </w:pPr>
      <w:r>
        <w:rPr>
          <w:rFonts w:hint="eastAsia" w:ascii="宋体" w:hAnsi="宋体" w:cs="宋体"/>
          <w:sz w:val="22"/>
        </w:rPr>
        <w:t>符合中小企业划分标准的个体工商户，在政府采购活动中视同中小企业。</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bCs/>
          <w:sz w:val="22"/>
        </w:rPr>
        <w:t>7.3.2</w:t>
      </w:r>
      <w:r>
        <w:rPr>
          <w:rFonts w:hint="eastAsia" w:ascii="宋体" w:hAnsi="宋体" w:cs="宋体"/>
          <w:kern w:val="0"/>
          <w:sz w:val="22"/>
        </w:rPr>
        <w:t>在政府采购活动中，投标人提供的货物、工程或者服务符合下列情形的，享受中小企业扶持政策：</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7.3.2.1在货物采购项目中，货物由中小企业制造，即货物由中小企业生产且使用该中小企业商号或者注册商标；</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7.3.2.2在工程采购项目中，工程由中小企业承建，即工程施工单位为中小企业；</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7.3.2.3在服务采购项目中，服务由中小企业承接，即提供服务的人员为中小企业依照《中华人民共和国劳动合同法》订立劳动合同的从业人员。</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在货物采购项目中，投标人提供的货物既有中小企业制造货物，也有大型企业制造货物的，不享受中小企业扶持政策。</w:t>
      </w:r>
    </w:p>
    <w:p>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以联合体形式参加政府采购活动，联合体各方均为中小企业的，联合体视同中小企业。其中，联合体各方均为小微企业的，联合体视同小微企业。</w:t>
      </w:r>
    </w:p>
    <w:p>
      <w:pPr>
        <w:snapToGrid w:val="0"/>
        <w:spacing w:line="360" w:lineRule="exact"/>
        <w:ind w:firstLine="442" w:firstLineChars="201"/>
        <w:rPr>
          <w:rFonts w:ascii="宋体" w:hAnsi="宋体" w:cs="宋体"/>
          <w:sz w:val="22"/>
        </w:rPr>
      </w:pPr>
      <w:r>
        <w:rPr>
          <w:rFonts w:hint="eastAsia" w:ascii="宋体" w:hAnsi="宋体" w:cs="宋体"/>
          <w:sz w:val="22"/>
        </w:rPr>
        <w:t>7.3.3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ascii="宋体" w:hAnsi="宋体" w:cs="宋体"/>
          <w:sz w:val="22"/>
        </w:rPr>
        <w:t>%</w:t>
      </w:r>
      <w:r>
        <w:rPr>
          <w:rFonts w:hint="eastAsia" w:ascii="宋体" w:hAnsi="宋体" w:cs="宋体"/>
          <w:sz w:val="22"/>
        </w:rPr>
        <w:t>的扣除，用扣除后的价格参加评审。组成联合体或者接受分包的小微企业与联合体内其他企业、分包企业之间存在直接控股、管理关系的，不享受价格扣除优惠政策。</w:t>
      </w:r>
    </w:p>
    <w:p>
      <w:pPr>
        <w:snapToGrid w:val="0"/>
        <w:spacing w:line="360" w:lineRule="exact"/>
        <w:ind w:firstLine="442" w:firstLineChars="201"/>
        <w:rPr>
          <w:rFonts w:ascii="宋体" w:hAnsi="宋体" w:cs="宋体"/>
          <w:sz w:val="22"/>
        </w:rPr>
      </w:pPr>
      <w:r>
        <w:rPr>
          <w:rFonts w:hint="eastAsia" w:ascii="宋体" w:hAnsi="宋体" w:cs="宋体"/>
          <w:sz w:val="22"/>
        </w:rPr>
        <w:t>7.3.4符合《关于促进残疾人就业政府采购政策的通知》（财库〔2017〕141号）规定的条件并提供《残疾人福利性单位声明函》（附件）的残疾人福利性单位视同小型、微型企业；</w:t>
      </w:r>
    </w:p>
    <w:p>
      <w:pPr>
        <w:snapToGrid w:val="0"/>
        <w:spacing w:line="360" w:lineRule="exact"/>
        <w:ind w:firstLine="442" w:firstLineChars="201"/>
        <w:rPr>
          <w:rFonts w:ascii="宋体" w:hAnsi="宋体" w:cs="宋体"/>
          <w:sz w:val="22"/>
        </w:rPr>
      </w:pPr>
      <w:r>
        <w:rPr>
          <w:rFonts w:hint="eastAsia" w:ascii="宋体" w:hAnsi="宋体" w:cs="宋体"/>
          <w:sz w:val="22"/>
        </w:rPr>
        <w:t>7.3.5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exact"/>
        <w:ind w:firstLine="442" w:firstLineChars="201"/>
        <w:rPr>
          <w:rFonts w:ascii="宋体" w:hAnsi="宋体" w:cs="宋体"/>
          <w:sz w:val="22"/>
        </w:rPr>
      </w:pPr>
      <w:r>
        <w:rPr>
          <w:rFonts w:hint="eastAsia" w:ascii="宋体" w:hAnsi="宋体" w:cs="宋体"/>
          <w:sz w:val="22"/>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exact"/>
        <w:ind w:firstLine="442" w:firstLineChars="201"/>
        <w:rPr>
          <w:rFonts w:ascii="宋体" w:hAnsi="宋体" w:cs="宋体"/>
          <w:sz w:val="22"/>
        </w:rPr>
      </w:pPr>
      <w:r>
        <w:rPr>
          <w:rFonts w:hint="eastAsia" w:ascii="宋体" w:hAnsi="宋体" w:cs="宋体"/>
          <w:sz w:val="22"/>
        </w:rPr>
        <w:t>7.3.7中小企业享受扶持政策获得政府采购合同的，小微企业不得将合同分包给大中型企业，中型企业不得将合同分包给大型企业。</w:t>
      </w:r>
    </w:p>
    <w:p>
      <w:pPr>
        <w:snapToGrid w:val="0"/>
        <w:spacing w:line="360" w:lineRule="exact"/>
        <w:ind w:firstLine="442" w:firstLineChars="201"/>
        <w:rPr>
          <w:rFonts w:ascii="宋体" w:hAnsi="宋体" w:cs="宋体"/>
          <w:sz w:val="22"/>
        </w:rPr>
      </w:pPr>
      <w:r>
        <w:rPr>
          <w:rFonts w:hint="eastAsia" w:ascii="宋体" w:hAnsi="宋体" w:cs="宋体"/>
          <w:sz w:val="22"/>
        </w:rPr>
        <w:t>7.4</w:t>
      </w:r>
      <w:r>
        <w:rPr>
          <w:rFonts w:hint="eastAsia" w:ascii="宋体" w:hAnsi="宋体" w:cs="宋体"/>
          <w:bCs/>
          <w:sz w:val="22"/>
        </w:rPr>
        <w:t>支持创新发展</w:t>
      </w:r>
    </w:p>
    <w:p>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.4.1采购人优先采购被认定为首台套产品和“制造精品”的自主创新产品。</w:t>
      </w:r>
    </w:p>
    <w:p>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Pr>
          <w:rFonts w:hint="eastAsia" w:ascii="宋体" w:hAnsi="宋体" w:cs="宋体"/>
          <w:sz w:val="22"/>
        </w:rPr>
        <w:t>。</w:t>
      </w:r>
    </w:p>
    <w:p>
      <w:pPr>
        <w:snapToGrid w:val="0"/>
        <w:spacing w:line="360" w:lineRule="exact"/>
        <w:ind w:firstLine="442" w:firstLineChars="201"/>
        <w:rPr>
          <w:rFonts w:ascii="宋体" w:hAnsi="宋体" w:cs="宋体"/>
          <w:sz w:val="22"/>
        </w:rPr>
      </w:pPr>
      <w:r>
        <w:rPr>
          <w:rFonts w:hint="eastAsia" w:ascii="宋体" w:hAnsi="宋体" w:cs="宋体"/>
          <w:sz w:val="22"/>
        </w:rPr>
        <w:t>7.5平等对待内外资企业和符合条件的破产重整企业</w:t>
      </w:r>
    </w:p>
    <w:p>
      <w:pPr>
        <w:snapToGrid w:val="0"/>
        <w:spacing w:line="360" w:lineRule="exact"/>
        <w:ind w:firstLine="442" w:firstLineChars="201"/>
      </w:pPr>
      <w:r>
        <w:rPr>
          <w:rFonts w:hint="eastAsia" w:ascii="宋体" w:hAnsi="宋体" w:cs="宋体"/>
          <w:sz w:val="22"/>
        </w:rPr>
        <w:t>平等对待内外资企业和符合条件的破产重整企业，切实保障企业公平竞争，平等维护企业的合法利益。</w:t>
      </w:r>
    </w:p>
    <w:p>
      <w:pPr>
        <w:spacing w:line="400" w:lineRule="exact"/>
        <w:ind w:firstLine="522" w:firstLineChars="200"/>
        <w:jc w:val="center"/>
        <w:rPr>
          <w:rFonts w:ascii="宋体" w:hAnsi="宋体" w:cs="宋体"/>
          <w:b/>
          <w:sz w:val="26"/>
        </w:rPr>
      </w:pPr>
      <w:r>
        <w:rPr>
          <w:rFonts w:hint="eastAsia" w:ascii="宋体" w:hAnsi="宋体" w:cs="宋体"/>
          <w:b/>
          <w:sz w:val="26"/>
        </w:rPr>
        <w:t>二、招标文件</w:t>
      </w:r>
    </w:p>
    <w:p>
      <w:pPr>
        <w:spacing w:line="360" w:lineRule="exact"/>
        <w:ind w:firstLine="440" w:firstLineChars="200"/>
        <w:outlineLvl w:val="0"/>
        <w:rPr>
          <w:rFonts w:ascii="宋体" w:hAnsi="宋体" w:cs="宋体"/>
          <w:sz w:val="22"/>
        </w:rPr>
      </w:pPr>
      <w:r>
        <w:rPr>
          <w:rFonts w:hint="eastAsia" w:ascii="宋体" w:hAnsi="宋体" w:cs="宋体"/>
          <w:sz w:val="22"/>
        </w:rPr>
        <w:t>1.招标文件由招标文件目录所列内容及相关资料组成。</w:t>
      </w:r>
    </w:p>
    <w:p>
      <w:pPr>
        <w:spacing w:line="360" w:lineRule="exact"/>
        <w:ind w:firstLine="440" w:firstLineChars="200"/>
        <w:outlineLvl w:val="0"/>
        <w:rPr>
          <w:rFonts w:ascii="宋体" w:hAnsi="宋体" w:cs="宋体"/>
          <w:sz w:val="22"/>
        </w:rPr>
      </w:pPr>
      <w:r>
        <w:rPr>
          <w:rFonts w:hint="eastAsia" w:ascii="宋体" w:hAnsi="宋体" w:cs="宋体"/>
          <w:sz w:val="22"/>
        </w:rPr>
        <w:t>2.质疑</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2.2投标人提出质疑应当提交质疑函和必要的证明材料，质疑函范本请到“浙江政府采购网下载专区”下载，质疑函应当包括下列内容：</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（一）投标人的姓名或者名称、地址、邮编、联系人及联系方式；</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（二）质疑项目的名称、编号；</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（三）具体、明确的质疑事项和与质疑事项相关的请求；</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（四）事实依据；</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（五）必要的法律依据；</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（六）提出质疑的日期。</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投标人为自然人的，应当由本人签字；投标人为法人或者其他组织的，应当由法定代表人、主要负责人，或者其授权代表签字或者盖章，并加盖电子签章。</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2.3提出质疑的投标人应当是参与本项目招标活动的投标人。</w:t>
      </w:r>
      <w:r>
        <w:rPr>
          <w:rFonts w:hint="eastAsia" w:ascii="宋体" w:hAnsi="宋体" w:cs="宋体"/>
          <w:b/>
          <w:bCs/>
          <w:spacing w:val="6"/>
          <w:sz w:val="22"/>
        </w:rPr>
        <w:t>投标人在法定质疑期内一次性提出针对同一采购程序环节的质疑。</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2.4根据《政府采购质疑和投诉办法》第三十七条的规定，投诉人在全国范围12个月内三次以上投诉查无实据的，由财政部门列入不良行为记录名单。</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投诉人有下列行为之一的，属于虚假、恶意投诉，由财政部门列入不良行为记录名单，禁止其1至3年内参加政府采购活动：</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（一）捏造事实；</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（二）提供虚假材料；</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（三）以非法手段取得证明材料。证据来源的合法性存在明显疑问，投诉人无法证明其取得方式合法的，视为以非法手段取得证明材料。</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3.投诉</w:t>
      </w:r>
    </w:p>
    <w:p>
      <w:pPr>
        <w:spacing w:line="360" w:lineRule="exact"/>
        <w:ind w:firstLine="464" w:firstLineChars="200"/>
        <w:outlineLvl w:val="0"/>
        <w:rPr>
          <w:rFonts w:ascii="宋体" w:hAnsi="宋体" w:cs="宋体"/>
          <w:spacing w:val="6"/>
          <w:sz w:val="22"/>
        </w:rPr>
      </w:pPr>
      <w:r>
        <w:rPr>
          <w:rFonts w:hint="eastAsia" w:ascii="宋体" w:hAnsi="宋体" w:cs="宋体"/>
          <w:spacing w:val="6"/>
          <w:sz w:val="22"/>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adjustRightInd w:val="0"/>
        <w:spacing w:line="400" w:lineRule="exact"/>
        <w:ind w:firstLine="440" w:firstLineChars="200"/>
        <w:rPr>
          <w:rFonts w:ascii="宋体" w:hAnsi="宋体" w:cs="宋体"/>
        </w:rPr>
      </w:pPr>
      <w:r>
        <w:rPr>
          <w:rFonts w:hint="eastAsia" w:ascii="宋体" w:hAnsi="宋体" w:cs="宋体"/>
          <w:sz w:val="22"/>
        </w:rPr>
        <w:t>以联合体形式参加政府采购活动的，其质疑或投诉应当由组成联合体的所有供应商共同提出。</w:t>
      </w:r>
    </w:p>
    <w:p>
      <w:pPr>
        <w:spacing w:line="360" w:lineRule="exact"/>
        <w:ind w:firstLine="464" w:firstLineChars="200"/>
        <w:rPr>
          <w:rFonts w:ascii="宋体" w:hAnsi="宋体" w:cs="宋体"/>
          <w:spacing w:val="6"/>
          <w:sz w:val="22"/>
        </w:rPr>
      </w:pPr>
      <w:r>
        <w:rPr>
          <w:rFonts w:hint="eastAsia" w:ascii="宋体" w:hAnsi="宋体" w:cs="宋体"/>
          <w:spacing w:val="6"/>
          <w:sz w:val="22"/>
        </w:rPr>
        <w:t>4.澄清或修改</w:t>
      </w:r>
    </w:p>
    <w:p>
      <w:pPr>
        <w:spacing w:line="360" w:lineRule="exact"/>
        <w:ind w:firstLine="464" w:firstLineChars="200"/>
        <w:rPr>
          <w:rFonts w:ascii="宋体" w:hAnsi="宋体" w:cs="宋体"/>
          <w:spacing w:val="6"/>
          <w:sz w:val="22"/>
        </w:rPr>
      </w:pPr>
      <w:r>
        <w:rPr>
          <w:rFonts w:hint="eastAsia" w:ascii="宋体" w:hAnsi="宋体" w:cs="宋体"/>
          <w:spacing w:val="6"/>
          <w:sz w:val="22"/>
        </w:rPr>
        <w:t>4.1采购人或者采购代理机构可以对已发出的招标文件进行必要的澄清或者修改。澄清或者修改</w:t>
      </w:r>
      <w:r>
        <w:rPr>
          <w:rStyle w:val="33"/>
          <w:rFonts w:hint="eastAsia" w:ascii="宋体" w:hAnsi="宋体" w:cs="宋体"/>
          <w:b w:val="0"/>
          <w:sz w:val="22"/>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cs="宋体"/>
          <w:spacing w:val="6"/>
          <w:sz w:val="22"/>
        </w:rPr>
        <w:t>澄清或者修改的内容为招标文件的组成部分。</w:t>
      </w:r>
    </w:p>
    <w:p>
      <w:pPr>
        <w:spacing w:line="360" w:lineRule="exact"/>
        <w:ind w:firstLine="464" w:firstLineChars="200"/>
        <w:rPr>
          <w:rFonts w:ascii="宋体" w:hAnsi="宋体" w:cs="宋体"/>
          <w:spacing w:val="6"/>
          <w:sz w:val="22"/>
        </w:rPr>
      </w:pPr>
      <w:r>
        <w:rPr>
          <w:rFonts w:hint="eastAsia" w:ascii="宋体" w:hAnsi="宋体" w:cs="宋体"/>
          <w:spacing w:val="6"/>
          <w:sz w:val="22"/>
        </w:rPr>
        <w:t>4.2澄清或者修改的内容可能影响投标文件编制的，采购人或者采购代理机构应当在投标文件提交截止时间至少15日前，以书面形式（</w:t>
      </w:r>
      <w:r>
        <w:rPr>
          <w:rStyle w:val="33"/>
          <w:rFonts w:hint="eastAsia" w:ascii="宋体" w:hAnsi="宋体" w:cs="宋体"/>
          <w:b w:val="0"/>
          <w:sz w:val="22"/>
        </w:rPr>
        <w:t>在浙江政府采购网上发布公告</w:t>
      </w:r>
      <w:r>
        <w:rPr>
          <w:rFonts w:hint="eastAsia" w:ascii="宋体" w:hAnsi="宋体" w:cs="宋体"/>
          <w:spacing w:val="6"/>
          <w:sz w:val="22"/>
        </w:rPr>
        <w:t>）通知所有获取招标文件的潜在投标人；不足15日的，采购人或者采购代理机构应当顺延提交投标文件的截止时间。</w:t>
      </w:r>
    </w:p>
    <w:p>
      <w:pPr>
        <w:spacing w:line="400" w:lineRule="exact"/>
        <w:ind w:firstLine="522" w:firstLineChars="200"/>
        <w:jc w:val="center"/>
        <w:rPr>
          <w:rFonts w:ascii="宋体" w:hAnsi="宋体" w:cs="宋体"/>
          <w:b/>
          <w:sz w:val="26"/>
        </w:rPr>
      </w:pPr>
    </w:p>
    <w:p>
      <w:pPr>
        <w:spacing w:line="400" w:lineRule="exact"/>
        <w:ind w:firstLine="522" w:firstLineChars="200"/>
        <w:jc w:val="center"/>
        <w:rPr>
          <w:rFonts w:ascii="宋体" w:hAnsi="宋体" w:cs="宋体"/>
          <w:sz w:val="22"/>
        </w:rPr>
      </w:pPr>
      <w:r>
        <w:rPr>
          <w:rFonts w:hint="eastAsia" w:ascii="宋体" w:hAnsi="宋体" w:cs="宋体"/>
          <w:b/>
          <w:sz w:val="26"/>
        </w:rPr>
        <w:t>三、 投标文件的编制</w:t>
      </w:r>
    </w:p>
    <w:p>
      <w:pPr>
        <w:spacing w:line="360" w:lineRule="exact"/>
        <w:ind w:firstLine="442" w:firstLineChars="200"/>
        <w:rPr>
          <w:rFonts w:ascii="宋体" w:hAnsi="宋体" w:cs="宋体"/>
          <w:b/>
          <w:bCs/>
          <w:sz w:val="22"/>
        </w:rPr>
      </w:pPr>
      <w:r>
        <w:rPr>
          <w:rFonts w:hint="eastAsia" w:ascii="宋体" w:hAnsi="宋体" w:cs="宋体"/>
          <w:b/>
          <w:bCs/>
          <w:sz w:val="22"/>
        </w:rPr>
        <w:t>1.投标文件的形式</w:t>
      </w:r>
    </w:p>
    <w:p>
      <w:pPr>
        <w:pStyle w:val="15"/>
        <w:snapToGrid w:val="0"/>
        <w:spacing w:line="360" w:lineRule="exact"/>
        <w:ind w:firstLine="442" w:firstLineChars="200"/>
        <w:rPr>
          <w:rFonts w:hAnsi="宋体" w:cs="宋体"/>
          <w:b/>
          <w:bCs/>
          <w:sz w:val="22"/>
        </w:rPr>
      </w:pPr>
      <w:r>
        <w:rPr>
          <w:rFonts w:hint="eastAsia" w:hAnsi="宋体" w:cs="宋体"/>
          <w:b/>
          <w:bCs/>
          <w:sz w:val="22"/>
        </w:rPr>
        <w:t>投标文件分为电子投标文件以及备份投标文件，备份文件为以介质存储的数据电文形式的备份投标文件。</w:t>
      </w:r>
    </w:p>
    <w:p>
      <w:pPr>
        <w:spacing w:line="360" w:lineRule="exact"/>
        <w:ind w:firstLine="442" w:firstLineChars="200"/>
        <w:rPr>
          <w:rFonts w:ascii="宋体" w:hAnsi="宋体" w:cs="宋体"/>
          <w:kern w:val="0"/>
          <w:sz w:val="22"/>
        </w:rPr>
      </w:pPr>
      <w:r>
        <w:rPr>
          <w:rFonts w:hint="eastAsia" w:ascii="宋体" w:hAnsi="宋体" w:cs="宋体"/>
          <w:b/>
          <w:bCs/>
          <w:sz w:val="22"/>
        </w:rPr>
        <w:t>1.1电子投标文件，通过政采云电子交易客户端（政采云投标客户端）完成投标文件编制后生成并加密的数据电文形式的投标文件（文件扩展名为.jmbs）</w:t>
      </w:r>
      <w:r>
        <w:rPr>
          <w:rFonts w:hint="eastAsia" w:ascii="宋体" w:hAnsi="宋体" w:cs="宋体"/>
          <w:kern w:val="0"/>
          <w:sz w:val="22"/>
        </w:rPr>
        <w:t>。</w:t>
      </w:r>
    </w:p>
    <w:p>
      <w:pPr>
        <w:spacing w:line="360" w:lineRule="exact"/>
        <w:ind w:firstLine="442" w:firstLineChars="200"/>
        <w:rPr>
          <w:rFonts w:ascii="宋体" w:hAnsi="宋体" w:cs="宋体"/>
          <w:b/>
          <w:bCs/>
          <w:sz w:val="22"/>
        </w:rPr>
      </w:pPr>
      <w:r>
        <w:rPr>
          <w:rFonts w:hint="eastAsia" w:ascii="宋体" w:hAnsi="宋体" w:cs="宋体"/>
          <w:b/>
          <w:bCs/>
          <w:sz w:val="22"/>
        </w:rPr>
        <w:t>1.2以介质存储的数据电文形式的备份投标文件：</w:t>
      </w:r>
      <w:r>
        <w:rPr>
          <w:rStyle w:val="33"/>
          <w:rFonts w:hint="eastAsia" w:ascii="宋体" w:hAnsi="宋体" w:cs="宋体"/>
          <w:bCs/>
          <w:sz w:val="22"/>
        </w:rPr>
        <w:t>与“电子投标文件”同时生成的数据电文形式的备份投标文件</w:t>
      </w:r>
      <w:r>
        <w:rPr>
          <w:rFonts w:hint="eastAsia" w:ascii="宋体" w:hAnsi="宋体" w:cs="宋体"/>
          <w:b/>
          <w:bCs/>
          <w:sz w:val="22"/>
        </w:rPr>
        <w:t>(</w:t>
      </w:r>
      <w:r>
        <w:rPr>
          <w:rFonts w:hint="eastAsia" w:ascii="宋体" w:hAnsi="宋体" w:cs="宋体"/>
          <w:b/>
          <w:bCs/>
          <w:sz w:val="22"/>
          <w:lang w:val="zh-CN"/>
        </w:rPr>
        <w:t>文件扩展名为</w:t>
      </w:r>
      <w:r>
        <w:rPr>
          <w:rFonts w:hint="eastAsia" w:ascii="宋体" w:hAnsi="宋体" w:cs="宋体"/>
          <w:b/>
          <w:bCs/>
          <w:sz w:val="22"/>
        </w:rPr>
        <w:t>.bfbs)，</w:t>
      </w:r>
      <w:r>
        <w:rPr>
          <w:rFonts w:hint="eastAsia" w:ascii="宋体" w:hAnsi="宋体" w:cs="宋体"/>
          <w:b/>
          <w:bCs/>
          <w:sz w:val="22"/>
          <w:lang w:val="zh-CN"/>
        </w:rPr>
        <w:t>投标文件提交截止时间前以电子邮件方式传送至浙江乐诚工程咨询有限公司电子邮箱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pPr>
        <w:spacing w:line="360" w:lineRule="exact"/>
        <w:ind w:firstLine="442" w:firstLineChars="200"/>
        <w:rPr>
          <w:rFonts w:ascii="宋体" w:hAnsi="宋体" w:cs="宋体"/>
          <w:b/>
          <w:bCs/>
          <w:sz w:val="22"/>
        </w:rPr>
      </w:pPr>
      <w:r>
        <w:rPr>
          <w:rFonts w:hint="eastAsia" w:ascii="宋体" w:hAnsi="宋体" w:cs="宋体"/>
          <w:b/>
          <w:bCs/>
          <w:sz w:val="22"/>
        </w:rPr>
        <w:t>1.3 投标文件的效力</w:t>
      </w:r>
    </w:p>
    <w:p>
      <w:pPr>
        <w:spacing w:line="360" w:lineRule="exact"/>
        <w:ind w:firstLine="442" w:firstLineChars="200"/>
        <w:rPr>
          <w:rFonts w:ascii="宋体" w:hAnsi="宋体" w:cs="宋体"/>
          <w:b/>
          <w:bCs/>
          <w:sz w:val="22"/>
          <w:lang w:val="zh-CN"/>
        </w:rPr>
      </w:pPr>
      <w:r>
        <w:rPr>
          <w:rFonts w:hint="eastAsia" w:ascii="宋体" w:hAnsi="宋体" w:cs="宋体"/>
          <w:b/>
          <w:bCs/>
          <w:sz w:val="22"/>
          <w:lang w:val="zh-CN"/>
        </w:rPr>
        <w:t>投标文件的启用，按先后顺位分别为电子投标文件、以介质存储的数据电文形式的备份投标文件。在下一顺位的投标文件启用时，前一顺位的投标文件自动失效。</w:t>
      </w:r>
    </w:p>
    <w:p>
      <w:pPr>
        <w:spacing w:line="360" w:lineRule="exact"/>
        <w:ind w:firstLine="440" w:firstLineChars="200"/>
        <w:rPr>
          <w:rFonts w:ascii="宋体" w:hAnsi="宋体" w:cs="宋体"/>
          <w:sz w:val="22"/>
          <w:u w:val="single"/>
        </w:rPr>
      </w:pPr>
      <w:r>
        <w:rPr>
          <w:rFonts w:hint="eastAsia" w:ascii="宋体" w:hAnsi="宋体" w:cs="宋体"/>
          <w:sz w:val="22"/>
        </w:rPr>
        <w:t>2.投标人应认真阅读招标文件中所有事项格式、条款和技术规范等。</w:t>
      </w:r>
      <w:r>
        <w:rPr>
          <w:rFonts w:hint="eastAsia" w:ascii="宋体" w:hAnsi="宋体" w:cs="宋体"/>
          <w:bCs/>
          <w:sz w:val="22"/>
          <w:u w:val="single"/>
        </w:rPr>
        <w:t>▲</w:t>
      </w:r>
      <w:r>
        <w:rPr>
          <w:rFonts w:hint="eastAsia" w:ascii="宋体" w:hAnsi="宋体" w:cs="宋体"/>
          <w:sz w:val="22"/>
          <w:u w:val="single"/>
        </w:rPr>
        <w:t>投标人没有对招标文件各个方面做出实质性响应，导致投标被拒绝的风险由投标人自行承担。</w:t>
      </w:r>
    </w:p>
    <w:p>
      <w:pPr>
        <w:spacing w:line="360" w:lineRule="exact"/>
        <w:ind w:firstLine="440" w:firstLineChars="200"/>
        <w:rPr>
          <w:rFonts w:ascii="宋体" w:hAnsi="宋体" w:cs="宋体"/>
          <w:sz w:val="22"/>
          <w:u w:val="single"/>
        </w:rPr>
      </w:pPr>
      <w:r>
        <w:rPr>
          <w:rFonts w:hint="eastAsia" w:ascii="宋体" w:hAnsi="宋体" w:cs="宋体"/>
          <w:sz w:val="22"/>
        </w:rPr>
        <w:t>3.</w:t>
      </w:r>
      <w:r>
        <w:rPr>
          <w:rFonts w:hint="eastAsia" w:ascii="宋体" w:hAnsi="宋体" w:cs="宋体"/>
          <w:bCs/>
          <w:sz w:val="22"/>
          <w:u w:val="single"/>
        </w:rPr>
        <w:t>▲</w:t>
      </w:r>
      <w:r>
        <w:rPr>
          <w:rFonts w:hint="eastAsia" w:ascii="宋体" w:hAnsi="宋体" w:cs="宋体"/>
          <w:sz w:val="22"/>
          <w:u w:val="single"/>
        </w:rPr>
        <w:t>投标人应保证所提供文件资料的真实性，所有文件资料必须是针对本次投标的。如发现投标人提供了虚假文件资料，其投标将被拒绝，并自行承担相应的法律责任。</w:t>
      </w:r>
    </w:p>
    <w:p>
      <w:pPr>
        <w:spacing w:line="360" w:lineRule="exact"/>
        <w:ind w:firstLine="440" w:firstLineChars="200"/>
        <w:rPr>
          <w:rFonts w:ascii="宋体" w:hAnsi="宋体" w:cs="宋体"/>
          <w:b/>
          <w:sz w:val="22"/>
        </w:rPr>
      </w:pPr>
      <w:r>
        <w:rPr>
          <w:rFonts w:hint="eastAsia" w:ascii="宋体" w:hAnsi="宋体" w:cs="宋体"/>
          <w:sz w:val="22"/>
        </w:rPr>
        <w:t>4.投标文件的构成：</w:t>
      </w:r>
    </w:p>
    <w:p>
      <w:pPr>
        <w:spacing w:line="360" w:lineRule="exact"/>
        <w:ind w:firstLine="442" w:firstLineChars="200"/>
        <w:rPr>
          <w:rFonts w:ascii="宋体" w:hAnsi="宋体" w:cs="宋体"/>
          <w:b/>
          <w:bCs/>
          <w:sz w:val="22"/>
        </w:rPr>
      </w:pPr>
      <w:r>
        <w:rPr>
          <w:rFonts w:hint="eastAsia" w:ascii="宋体" w:hAnsi="宋体" w:cs="宋体"/>
          <w:b/>
          <w:bCs/>
          <w:sz w:val="22"/>
        </w:rPr>
        <w:t>投标文件由“报价文件”、“资格文件”和“商务和技术文件”三部分组成，以下的“附件”，指的是第四部分 附件中的表格，其中电子投标文件中所须加盖电子签章部分均采用CA签章。</w:t>
      </w:r>
    </w:p>
    <w:p>
      <w:pPr>
        <w:tabs>
          <w:tab w:val="left" w:pos="5355"/>
        </w:tabs>
        <w:spacing w:line="360" w:lineRule="exact"/>
        <w:ind w:firstLine="442" w:firstLineChars="200"/>
        <w:jc w:val="left"/>
        <w:rPr>
          <w:rFonts w:ascii="宋体" w:hAnsi="宋体" w:cs="宋体"/>
          <w:b/>
          <w:bCs/>
          <w:sz w:val="22"/>
        </w:rPr>
      </w:pPr>
      <w:r>
        <w:rPr>
          <w:rFonts w:hint="eastAsia" w:ascii="宋体" w:hAnsi="宋体" w:cs="宋体"/>
          <w:b/>
          <w:bCs/>
          <w:sz w:val="22"/>
        </w:rPr>
        <w:t>（1）报价文件</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1）开标一览表；（见附件1）</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2）投标报价明细表；（见附件2）</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3）投标报价部分其他内容（如有，格式自拟）。</w:t>
      </w:r>
    </w:p>
    <w:p>
      <w:pPr>
        <w:tabs>
          <w:tab w:val="left" w:pos="5355"/>
        </w:tabs>
        <w:spacing w:line="360" w:lineRule="exact"/>
        <w:ind w:firstLine="442" w:firstLineChars="200"/>
        <w:jc w:val="left"/>
        <w:rPr>
          <w:rFonts w:ascii="宋体" w:hAnsi="宋体" w:cs="宋体"/>
          <w:b/>
          <w:bCs/>
          <w:sz w:val="22"/>
        </w:rPr>
      </w:pPr>
      <w:r>
        <w:rPr>
          <w:rFonts w:hint="eastAsia" w:ascii="宋体" w:hAnsi="宋体" w:cs="宋体"/>
          <w:b/>
          <w:bCs/>
          <w:sz w:val="22"/>
        </w:rPr>
        <w:t>（2）资格文件：（见附件3）</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1）有效的法人或者其他组织的营业执照等证明文件，自然人的身份证明（五选一）（见附件3-1）</w:t>
      </w:r>
      <w:r>
        <w:rPr>
          <w:rFonts w:hint="eastAsia" w:ascii="宋体" w:hAnsi="宋体" w:cs="宋体"/>
          <w:b/>
          <w:bCs/>
          <w:sz w:val="22"/>
          <w:u w:val="single"/>
        </w:rPr>
        <w:t>（如为联合体投标，则联合体各方均须提供）</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2）关于符合《中华人民共和国政府采购法》第二十二条规定的承诺函（见附件3-2）</w:t>
      </w:r>
      <w:r>
        <w:rPr>
          <w:rFonts w:hint="eastAsia" w:ascii="宋体" w:hAnsi="宋体" w:cs="宋体"/>
          <w:b/>
          <w:bCs/>
          <w:sz w:val="22"/>
          <w:u w:val="single"/>
        </w:rPr>
        <w:t>（如为联合体投标，则联合体各方均须提供，并各自加盖公章）</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3）中小企业声明函（货物）（见附件3-3）</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4）联合体投标协议书（见附件3-4）</w:t>
      </w:r>
      <w:r>
        <w:rPr>
          <w:rFonts w:hint="eastAsia" w:ascii="宋体" w:hAnsi="宋体" w:cs="宋体"/>
          <w:b/>
          <w:bCs/>
          <w:sz w:val="22"/>
          <w:u w:val="single"/>
        </w:rPr>
        <w:t>(以联合体形式投标的提供联合投标协议，项目不接受联合体投标或投标人不以联合体形式投标的则不需要提供）</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5）分包意向协议（见附件3-5）</w:t>
      </w:r>
      <w:r>
        <w:rPr>
          <w:rFonts w:hint="eastAsia" w:ascii="宋体" w:hAnsi="宋体" w:cs="宋体"/>
          <w:b/>
          <w:bCs/>
          <w:sz w:val="22"/>
          <w:u w:val="single"/>
        </w:rPr>
        <w:t>(中标后以分包方式履行合同的提供分包意向协议，采购人不同意分包或中标后不以分包方式履行合同的则不需要提供）</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（3）商务和技术文件</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1）评分索引表（见附件4）</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2）法定代表人资格证明书/法定代表人授权委托书；（见附5）</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3）投标函（见附件6）</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 xml:space="preserve">4）投标声明书（见附件7）  </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 xml:space="preserve">5）投标人基本情况表（见附件8）                </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6）节能、环保产品证明材料（如有）（见附件9）；</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7）投标人同类项目业绩一览表（如有）（见附件10）；</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8）采购需求偏离表（见附件11）；</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9）货物配置清单（见附件12）；</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10）常用材料、零配件及备品备件报价清单（见附件13）；</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11）投标产品技术支持材料（见附件14）；</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12）政府采购活动现场确认声明书（见附件15）；</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13）预付款保函示范文本（见附件16）；</w:t>
      </w:r>
    </w:p>
    <w:p>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14）投标人需要说明的其他文件和说明（格式自拟）。</w:t>
      </w:r>
    </w:p>
    <w:p>
      <w:pPr>
        <w:spacing w:line="360" w:lineRule="exact"/>
        <w:ind w:firstLine="442" w:firstLineChars="200"/>
        <w:rPr>
          <w:rFonts w:ascii="宋体" w:hAnsi="宋体" w:cs="宋体"/>
          <w:sz w:val="22"/>
        </w:rPr>
      </w:pPr>
      <w:r>
        <w:rPr>
          <w:rFonts w:hint="eastAsia" w:ascii="宋体" w:hAnsi="宋体" w:cs="宋体"/>
          <w:b/>
          <w:bCs/>
          <w:sz w:val="22"/>
        </w:rPr>
        <w:t>以上内容按照招标文件第四部分附件所附格式填写，相关证书、报告等</w:t>
      </w:r>
      <w:r>
        <w:rPr>
          <w:rFonts w:hint="eastAsia" w:ascii="宋体" w:hAnsi="宋体" w:cs="宋体"/>
          <w:b/>
          <w:bCs/>
          <w:spacing w:val="-6"/>
          <w:sz w:val="22"/>
        </w:rPr>
        <w:t>如遇年检或换证等特殊情况须按要求提供相应的证明材料</w:t>
      </w:r>
      <w:r>
        <w:rPr>
          <w:rFonts w:hint="eastAsia" w:ascii="宋体" w:hAnsi="宋体" w:cs="宋体"/>
          <w:b/>
          <w:bCs/>
          <w:sz w:val="22"/>
        </w:rPr>
        <w:t>。没有提供格式的，投标人根据实际情况自行编制。</w:t>
      </w:r>
    </w:p>
    <w:p>
      <w:pPr>
        <w:spacing w:line="360" w:lineRule="exact"/>
        <w:ind w:firstLine="442" w:firstLineChars="200"/>
        <w:rPr>
          <w:rFonts w:ascii="宋体" w:hAnsi="宋体" w:cs="宋体"/>
          <w:b/>
          <w:bCs/>
          <w:sz w:val="22"/>
        </w:rPr>
      </w:pPr>
      <w:r>
        <w:rPr>
          <w:rFonts w:hint="eastAsia" w:ascii="宋体" w:hAnsi="宋体" w:cs="宋体"/>
          <w:b/>
          <w:bCs/>
          <w:sz w:val="22"/>
        </w:rPr>
        <w:t>投标人可在招标文件中对服务的技术规格和要求选用替代标准，但这些替代标准必须相等于或优于招标文件中提出的相应要求，并使采购人满意。同时在采购需求偏离表中作出详细说明。</w:t>
      </w:r>
    </w:p>
    <w:p>
      <w:pPr>
        <w:pStyle w:val="15"/>
        <w:spacing w:line="360" w:lineRule="exact"/>
        <w:ind w:firstLine="442" w:firstLineChars="200"/>
        <w:rPr>
          <w:rFonts w:hAnsi="宋体" w:cs="宋体"/>
          <w:b/>
          <w:sz w:val="22"/>
        </w:rPr>
      </w:pPr>
      <w:r>
        <w:rPr>
          <w:rFonts w:hint="eastAsia" w:hAnsi="宋体" w:cs="宋体"/>
          <w:b/>
          <w:sz w:val="22"/>
        </w:rPr>
        <w:t>5.投标文件格式</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5.1投标文件须包括本须知第4条中规定的全部内容，投标人不按招标文件的要求提供的投标文件和资料将视为没有对招标文件作实质性响应，其投标将被拒绝，其风险由投标人自行承担。</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5"/>
        <w:spacing w:line="360" w:lineRule="exact"/>
        <w:ind w:firstLine="442" w:firstLineChars="200"/>
        <w:rPr>
          <w:rFonts w:hAnsi="宋体" w:cs="宋体"/>
          <w:b/>
          <w:sz w:val="22"/>
        </w:rPr>
      </w:pPr>
      <w:r>
        <w:rPr>
          <w:rFonts w:hint="eastAsia" w:hAnsi="宋体" w:cs="宋体"/>
          <w:b/>
          <w:sz w:val="22"/>
        </w:rPr>
        <w:t>6.投标文件编制要求</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6.1</w:t>
      </w:r>
      <w:r>
        <w:rPr>
          <w:rFonts w:hint="eastAsia" w:ascii="宋体" w:hAnsi="宋体" w:cs="宋体"/>
          <w:b/>
          <w:bCs/>
          <w:sz w:val="22"/>
        </w:rPr>
        <w:t>投标人应根据电子投标操作指南按本招标文件规定的格式和顺序编制电子投标文件并进行关联定位</w:t>
      </w:r>
      <w:r>
        <w:rPr>
          <w:rFonts w:hint="eastAsia" w:ascii="宋体" w:hAnsi="宋体" w:cs="宋体"/>
          <w:sz w:val="22"/>
        </w:rPr>
        <w:t>。</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6.2由于未按招标文件的规定要求编制投标文件，导致评审小组作出的对投标人的误判，责任由投标人自己承担。</w:t>
      </w:r>
    </w:p>
    <w:p>
      <w:pPr>
        <w:tabs>
          <w:tab w:val="left" w:pos="-180"/>
          <w:tab w:val="left" w:pos="180"/>
          <w:tab w:val="left" w:pos="360"/>
        </w:tabs>
        <w:spacing w:line="360" w:lineRule="exact"/>
        <w:ind w:firstLine="442" w:firstLineChars="200"/>
        <w:rPr>
          <w:rFonts w:ascii="宋体" w:hAnsi="宋体" w:cs="宋体"/>
          <w:b/>
          <w:sz w:val="22"/>
        </w:rPr>
      </w:pPr>
      <w:r>
        <w:rPr>
          <w:rFonts w:hint="eastAsia" w:ascii="宋体" w:hAnsi="宋体" w:cs="宋体"/>
          <w:b/>
          <w:sz w:val="22"/>
        </w:rPr>
        <w:t>7.投标报价</w:t>
      </w:r>
    </w:p>
    <w:p>
      <w:pPr>
        <w:spacing w:line="360" w:lineRule="exact"/>
        <w:ind w:firstLine="440" w:firstLineChars="200"/>
        <w:rPr>
          <w:rFonts w:ascii="宋体" w:hAnsi="宋体" w:cs="宋体"/>
          <w:sz w:val="22"/>
          <w:highlight w:val="yellow"/>
        </w:rPr>
      </w:pPr>
      <w:r>
        <w:rPr>
          <w:rFonts w:hint="eastAsia" w:ascii="宋体" w:hAnsi="宋体" w:cs="宋体"/>
          <w:sz w:val="22"/>
        </w:rPr>
        <w:t>7.1 投标总报价是指投标人在正确地完全履行合同义务后采购人应支付给投标人所有的货物价款，即货物的供货、税金、包装、运输、保险、装卸、检验、安装、调试、验收、技术服务、软件升级、售后服务、质保期保障、材料等全部费用以及其他可能发生的费用总和，实行固定费用总包干，投标人应根据上述因素自行考虑含入投标总价。</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7.2投标人须按第四部分附件的开标一览表（统一格式）、投标报价明细表（统一格式）的内容填写，并由法定代表人或授权代表签字或盖章。</w:t>
      </w:r>
    </w:p>
    <w:p>
      <w:pPr>
        <w:tabs>
          <w:tab w:val="left" w:pos="-180"/>
          <w:tab w:val="left" w:pos="180"/>
          <w:tab w:val="left" w:pos="360"/>
        </w:tabs>
        <w:spacing w:line="360" w:lineRule="exact"/>
        <w:ind w:firstLine="442" w:firstLineChars="200"/>
        <w:outlineLvl w:val="0"/>
        <w:rPr>
          <w:rFonts w:ascii="宋体" w:hAnsi="宋体" w:cs="宋体"/>
          <w:b/>
          <w:sz w:val="22"/>
        </w:rPr>
      </w:pPr>
      <w:r>
        <w:rPr>
          <w:rFonts w:hint="eastAsia" w:ascii="宋体" w:hAnsi="宋体" w:cs="宋体"/>
          <w:b/>
          <w:sz w:val="22"/>
        </w:rPr>
        <w:t>7.3报价货币为人民币。</w:t>
      </w:r>
    </w:p>
    <w:p>
      <w:pPr>
        <w:tabs>
          <w:tab w:val="left" w:pos="-180"/>
          <w:tab w:val="left" w:pos="180"/>
          <w:tab w:val="left" w:pos="360"/>
        </w:tabs>
        <w:spacing w:line="360" w:lineRule="exact"/>
        <w:ind w:firstLine="440" w:firstLineChars="200"/>
        <w:rPr>
          <w:rFonts w:ascii="宋体" w:hAnsi="宋体" w:cs="宋体"/>
          <w:sz w:val="22"/>
          <w:u w:val="single"/>
        </w:rPr>
      </w:pPr>
      <w:r>
        <w:rPr>
          <w:rFonts w:hint="eastAsia" w:ascii="宋体" w:hAnsi="宋体" w:cs="宋体"/>
          <w:sz w:val="22"/>
          <w:u w:val="single"/>
        </w:rPr>
        <w:t>▲7.4采购人不接受任何选择报价，本次投标每项货物只允许一个报价。</w:t>
      </w:r>
    </w:p>
    <w:p>
      <w:pPr>
        <w:pStyle w:val="16"/>
        <w:spacing w:line="360" w:lineRule="exact"/>
        <w:ind w:left="0" w:leftChars="0" w:firstLine="440" w:firstLineChars="200"/>
        <w:jc w:val="left"/>
      </w:pPr>
      <w:r>
        <w:rPr>
          <w:rFonts w:hint="eastAsia" w:ascii="宋体" w:hAnsi="宋体" w:cs="宋体"/>
          <w:b w:val="0"/>
          <w:sz w:val="22"/>
          <w:u w:val="single"/>
        </w:rPr>
        <w:t>▲7.5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7.5最低报价不能作为中标的保证。</w:t>
      </w:r>
    </w:p>
    <w:p>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8.投标保证金：</w:t>
      </w:r>
      <w:r>
        <w:rPr>
          <w:rFonts w:hint="eastAsia" w:ascii="宋体" w:hAnsi="宋体" w:cs="宋体"/>
          <w:spacing w:val="-6"/>
          <w:sz w:val="22"/>
          <w:lang w:val="zh-CN"/>
        </w:rPr>
        <w:t>本项目不收取投标保证金。</w:t>
      </w:r>
    </w:p>
    <w:p>
      <w:pPr>
        <w:spacing w:line="360" w:lineRule="exact"/>
        <w:ind w:firstLine="440" w:firstLineChars="200"/>
        <w:rPr>
          <w:rFonts w:ascii="宋体" w:hAnsi="宋体" w:cs="宋体"/>
          <w:sz w:val="22"/>
        </w:rPr>
      </w:pPr>
      <w:r>
        <w:rPr>
          <w:rFonts w:hint="eastAsia" w:ascii="宋体" w:hAnsi="宋体" w:cs="宋体"/>
          <w:sz w:val="22"/>
        </w:rPr>
        <w:t>9.投标有效期</w:t>
      </w:r>
    </w:p>
    <w:p>
      <w:pPr>
        <w:spacing w:line="360" w:lineRule="exact"/>
        <w:ind w:firstLine="440" w:firstLineChars="200"/>
        <w:rPr>
          <w:rFonts w:ascii="宋体" w:hAnsi="宋体" w:cs="宋体"/>
          <w:kern w:val="0"/>
          <w:sz w:val="22"/>
        </w:rPr>
      </w:pPr>
      <w:r>
        <w:rPr>
          <w:rFonts w:hint="eastAsia" w:ascii="宋体" w:hAnsi="宋体" w:cs="宋体"/>
          <w:sz w:val="22"/>
        </w:rPr>
        <w:t>9.1</w:t>
      </w:r>
      <w:r>
        <w:rPr>
          <w:rFonts w:hint="eastAsia" w:ascii="宋体" w:hAnsi="宋体" w:cs="宋体"/>
          <w:b/>
          <w:bCs/>
          <w:sz w:val="22"/>
        </w:rPr>
        <w:t>自提交投标文件的截止之日起</w:t>
      </w:r>
      <w:r>
        <w:rPr>
          <w:rFonts w:hint="eastAsia" w:ascii="宋体" w:hAnsi="宋体" w:cs="宋体"/>
          <w:b/>
          <w:bCs/>
          <w:sz w:val="22"/>
          <w:u w:val="single"/>
        </w:rPr>
        <w:t>90</w:t>
      </w:r>
      <w:r>
        <w:rPr>
          <w:rFonts w:hint="eastAsia" w:ascii="宋体" w:hAnsi="宋体" w:cs="宋体"/>
          <w:b/>
          <w:bCs/>
          <w:sz w:val="22"/>
        </w:rPr>
        <w:t>天内投标应保持有效。有效期不足的投标文件将被拒绝。</w:t>
      </w:r>
    </w:p>
    <w:p>
      <w:pPr>
        <w:spacing w:line="360" w:lineRule="exact"/>
        <w:ind w:firstLine="440" w:firstLineChars="200"/>
        <w:jc w:val="left"/>
        <w:rPr>
          <w:rFonts w:ascii="宋体" w:hAnsi="宋体" w:cs="宋体"/>
          <w:sz w:val="22"/>
        </w:rPr>
      </w:pPr>
      <w:r>
        <w:rPr>
          <w:rFonts w:hint="eastAsia" w:ascii="宋体" w:hAnsi="宋体" w:cs="宋体"/>
          <w:sz w:val="22"/>
        </w:rPr>
        <w:t>9.2特殊情况下，在原投标有效期截止前，采购人可与投标人协商延长投标有效期，这种要求和答复均以书面形式进行。投标人可拒绝接受延期要求。同意延长投标有效期的投标人不得修改投标文件。</w:t>
      </w:r>
    </w:p>
    <w:p>
      <w:pPr>
        <w:spacing w:line="360" w:lineRule="exact"/>
        <w:ind w:firstLine="440" w:firstLineChars="200"/>
        <w:rPr>
          <w:rFonts w:ascii="宋体" w:hAnsi="宋体" w:cs="宋体"/>
          <w:sz w:val="22"/>
        </w:rPr>
      </w:pPr>
      <w:r>
        <w:rPr>
          <w:rFonts w:hint="eastAsia" w:ascii="宋体" w:hAnsi="宋体" w:cs="宋体"/>
          <w:sz w:val="22"/>
        </w:rPr>
        <w:t>10.投标文件的签署和规定</w:t>
      </w:r>
    </w:p>
    <w:p>
      <w:pPr>
        <w:spacing w:line="360" w:lineRule="exact"/>
        <w:ind w:firstLine="440" w:firstLineChars="200"/>
        <w:jc w:val="left"/>
        <w:rPr>
          <w:rFonts w:ascii="宋体" w:hAnsi="宋体" w:cs="宋体"/>
          <w:sz w:val="22"/>
        </w:rPr>
      </w:pPr>
      <w:r>
        <w:rPr>
          <w:rFonts w:hint="eastAsia" w:ascii="宋体" w:hAnsi="宋体" w:cs="宋体"/>
          <w:sz w:val="22"/>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spacing w:val="-6"/>
          <w:sz w:val="22"/>
        </w:rPr>
        <w:t>其中资格文件、商务和技术文件中不得出现投标报价，如因投标人原因提前泄露投标报价，是投标人的责任。</w:t>
      </w:r>
    </w:p>
    <w:p>
      <w:pPr>
        <w:spacing w:line="360" w:lineRule="exact"/>
        <w:ind w:firstLine="440" w:firstLineChars="200"/>
        <w:jc w:val="left"/>
        <w:rPr>
          <w:rFonts w:ascii="宋体" w:hAnsi="宋体" w:cs="宋体"/>
          <w:sz w:val="22"/>
        </w:rPr>
      </w:pPr>
      <w:r>
        <w:rPr>
          <w:rFonts w:hint="eastAsia" w:ascii="宋体" w:hAnsi="宋体" w:cs="宋体"/>
          <w:sz w:val="22"/>
        </w:rPr>
        <w:t>10.2投标文件须由投标人在规定位置加盖公章并由投标人代表签署，投标人应写全称。</w:t>
      </w:r>
    </w:p>
    <w:p>
      <w:pPr>
        <w:spacing w:line="360" w:lineRule="exact"/>
        <w:ind w:firstLine="440" w:firstLineChars="200"/>
        <w:jc w:val="left"/>
        <w:rPr>
          <w:rFonts w:ascii="宋体" w:hAnsi="宋体" w:cs="宋体"/>
          <w:sz w:val="22"/>
        </w:rPr>
      </w:pPr>
      <w:r>
        <w:rPr>
          <w:rFonts w:hint="eastAsia" w:ascii="宋体" w:hAnsi="宋体" w:cs="宋体"/>
          <w:sz w:val="22"/>
        </w:rPr>
        <w:t>10.3投标文件不得涂改，若有修改错漏处，须由投标人代表签字并加盖公章。投标文件因字迹潦草或表达不清所引起的后果由投标人负责。</w:t>
      </w:r>
    </w:p>
    <w:p>
      <w:pPr>
        <w:spacing w:line="360" w:lineRule="exact"/>
        <w:ind w:firstLine="440" w:firstLineChars="200"/>
        <w:rPr>
          <w:rFonts w:ascii="宋体" w:hAnsi="宋体" w:cs="宋体"/>
          <w:b/>
          <w:sz w:val="26"/>
        </w:rPr>
      </w:pPr>
      <w:r>
        <w:rPr>
          <w:rFonts w:hint="eastAsia" w:ascii="宋体" w:hAnsi="宋体" w:cs="宋体"/>
          <w:sz w:val="22"/>
        </w:rPr>
        <w:t>10.4</w:t>
      </w:r>
      <w:r>
        <w:rPr>
          <w:rFonts w:hint="eastAsia" w:ascii="宋体" w:hAnsi="宋体" w:cs="宋体"/>
          <w:b/>
          <w:bCs/>
          <w:sz w:val="22"/>
        </w:rPr>
        <w:t>投标文件字迹模糊或在关键的技术、商务条款上表述不清楚，将可能导致其投标被拒绝。</w:t>
      </w:r>
    </w:p>
    <w:p>
      <w:pPr>
        <w:spacing w:line="360" w:lineRule="exact"/>
        <w:ind w:firstLine="522" w:firstLineChars="200"/>
        <w:jc w:val="center"/>
        <w:rPr>
          <w:rFonts w:ascii="宋体" w:hAnsi="宋体" w:cs="宋体"/>
          <w:b/>
          <w:sz w:val="26"/>
        </w:rPr>
      </w:pPr>
    </w:p>
    <w:p>
      <w:pPr>
        <w:spacing w:line="360" w:lineRule="exact"/>
        <w:ind w:firstLine="522" w:firstLineChars="200"/>
        <w:jc w:val="center"/>
        <w:rPr>
          <w:rFonts w:ascii="宋体" w:hAnsi="宋体" w:cs="宋体"/>
          <w:sz w:val="22"/>
        </w:rPr>
      </w:pPr>
      <w:r>
        <w:rPr>
          <w:rFonts w:hint="eastAsia" w:ascii="宋体" w:hAnsi="宋体" w:cs="宋体"/>
          <w:b/>
          <w:sz w:val="26"/>
        </w:rPr>
        <w:t>四、 投标文件的递交</w:t>
      </w:r>
    </w:p>
    <w:p>
      <w:pPr>
        <w:spacing w:line="360" w:lineRule="exact"/>
        <w:ind w:firstLine="442" w:firstLineChars="200"/>
        <w:rPr>
          <w:rFonts w:ascii="宋体" w:hAnsi="宋体" w:cs="宋体"/>
          <w:b/>
          <w:bCs/>
          <w:sz w:val="22"/>
        </w:rPr>
      </w:pPr>
      <w:r>
        <w:rPr>
          <w:rFonts w:hint="eastAsia" w:ascii="宋体" w:hAnsi="宋体" w:cs="宋体"/>
          <w:b/>
          <w:bCs/>
          <w:sz w:val="22"/>
        </w:rPr>
        <w:t>1.电子投标文件的加密、递交</w:t>
      </w:r>
    </w:p>
    <w:p>
      <w:pPr>
        <w:spacing w:line="360" w:lineRule="exact"/>
        <w:ind w:firstLine="440" w:firstLineChars="200"/>
        <w:rPr>
          <w:rFonts w:ascii="宋体" w:hAnsi="宋体" w:cs="宋体"/>
          <w:b/>
          <w:bCs/>
          <w:sz w:val="22"/>
        </w:rPr>
      </w:pPr>
      <w:r>
        <w:rPr>
          <w:rFonts w:hint="eastAsia" w:ascii="宋体" w:hAnsi="宋体" w:cs="宋体"/>
          <w:kern w:val="0"/>
          <w:sz w:val="22"/>
        </w:rPr>
        <w:t>投标人</w:t>
      </w:r>
      <w:r>
        <w:rPr>
          <w:rFonts w:hint="eastAsia" w:ascii="宋体" w:hAnsi="宋体" w:cs="宋体"/>
          <w:spacing w:val="-6"/>
          <w:sz w:val="22"/>
        </w:rPr>
        <w:t>于投标文件提交截止时间前按照电子投标要求将加密电子投标文件上传到“政采云”平台，逾期或未上传成功的将被政府采购云平台拒收</w:t>
      </w:r>
      <w:r>
        <w:rPr>
          <w:rFonts w:hint="eastAsia" w:ascii="宋体" w:hAnsi="宋体" w:cs="宋体"/>
          <w:kern w:val="0"/>
          <w:sz w:val="22"/>
        </w:rPr>
        <w:t>。</w:t>
      </w:r>
    </w:p>
    <w:p>
      <w:pPr>
        <w:spacing w:line="360" w:lineRule="exact"/>
        <w:ind w:firstLine="442" w:firstLineChars="200"/>
        <w:rPr>
          <w:rFonts w:ascii="宋体" w:hAnsi="宋体" w:cs="宋体"/>
          <w:b/>
          <w:bCs/>
          <w:sz w:val="22"/>
        </w:rPr>
      </w:pPr>
      <w:r>
        <w:rPr>
          <w:rFonts w:hint="eastAsia" w:ascii="宋体" w:hAnsi="宋体" w:cs="宋体"/>
          <w:b/>
          <w:bCs/>
          <w:sz w:val="22"/>
        </w:rPr>
        <w:t>2.</w:t>
      </w:r>
      <w:r>
        <w:rPr>
          <w:rFonts w:hint="eastAsia" w:ascii="宋体" w:hAnsi="宋体" w:cs="宋体"/>
          <w:b/>
          <w:sz w:val="22"/>
        </w:rPr>
        <w:t>备份投标文件的加密、递交（如有）</w:t>
      </w:r>
    </w:p>
    <w:p>
      <w:pPr>
        <w:spacing w:line="360" w:lineRule="exact"/>
        <w:ind w:firstLine="440" w:firstLineChars="200"/>
        <w:rPr>
          <w:rFonts w:ascii="宋体" w:hAnsi="宋体" w:cs="宋体"/>
          <w:kern w:val="0"/>
          <w:sz w:val="22"/>
        </w:rPr>
      </w:pPr>
      <w:r>
        <w:rPr>
          <w:rFonts w:hint="eastAsia" w:ascii="宋体" w:hAnsi="宋体" w:cs="宋体"/>
          <w:sz w:val="22"/>
        </w:rPr>
        <w:t>为</w:t>
      </w:r>
      <w:r>
        <w:rPr>
          <w:rFonts w:hint="eastAsia" w:ascii="宋体" w:hAnsi="宋体" w:cs="宋体"/>
          <w:kern w:val="0"/>
          <w:sz w:val="22"/>
        </w:rPr>
        <w:t>确保采购项目顺利实施，避免因政采云上电子投标文件解密失败导致投标人投标无效，</w:t>
      </w:r>
      <w:r>
        <w:fldChar w:fldCharType="begin"/>
      </w:r>
      <w: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fldChar w:fldCharType="separate"/>
      </w:r>
      <w:r>
        <w:rPr>
          <w:rFonts w:hint="eastAsia" w:ascii="宋体" w:hAnsi="宋体" w:cs="宋体"/>
          <w:kern w:val="0"/>
          <w:sz w:val="22"/>
        </w:rPr>
        <w:t>投标人在政府采购云平台完成加密电子投标文件的上传后投标文件提交截止时间前将</w:t>
      </w:r>
      <w:r>
        <w:rPr>
          <w:rFonts w:hint="eastAsia" w:ascii="宋体" w:hAnsi="宋体" w:cs="宋体"/>
          <w:b/>
          <w:bCs/>
          <w:sz w:val="22"/>
        </w:rPr>
        <w:t>以介质存储的数据电文形式的备份投标文件按“</w:t>
      </w:r>
      <w:r>
        <w:rPr>
          <w:rFonts w:hint="eastAsia" w:ascii="宋体" w:hAnsi="宋体" w:cs="宋体"/>
          <w:b/>
          <w:bCs/>
          <w:sz w:val="22"/>
          <w:lang w:val="zh-CN"/>
        </w:rPr>
        <w:t>投标人须知前附表</w:t>
      </w:r>
      <w:r>
        <w:rPr>
          <w:rFonts w:hint="eastAsia" w:ascii="宋体" w:hAnsi="宋体" w:cs="宋体"/>
          <w:b/>
          <w:bCs/>
          <w:sz w:val="22"/>
        </w:rPr>
        <w:t>”要求</w:t>
      </w:r>
      <w:r>
        <w:rPr>
          <w:rFonts w:hint="eastAsia" w:ascii="宋体" w:hAnsi="宋体" w:cs="宋体"/>
          <w:b/>
          <w:bCs/>
          <w:sz w:val="22"/>
        </w:rPr>
        <w:fldChar w:fldCharType="end"/>
      </w:r>
      <w:r>
        <w:rPr>
          <w:rFonts w:hint="eastAsia" w:ascii="宋体" w:hAnsi="宋体" w:cs="宋体"/>
          <w:kern w:val="0"/>
          <w:sz w:val="22"/>
        </w:rPr>
        <w:t>加密、递交。</w:t>
      </w:r>
    </w:p>
    <w:p>
      <w:pPr>
        <w:pStyle w:val="15"/>
        <w:snapToGrid w:val="0"/>
        <w:spacing w:line="360" w:lineRule="exact"/>
        <w:ind w:firstLine="440" w:firstLineChars="200"/>
        <w:rPr>
          <w:rFonts w:hAnsi="宋体" w:cs="宋体"/>
          <w:kern w:val="0"/>
          <w:sz w:val="22"/>
        </w:rPr>
      </w:pPr>
      <w:r>
        <w:rPr>
          <w:rFonts w:hint="eastAsia" w:hAnsi="宋体" w:cs="宋体"/>
          <w:kern w:val="0"/>
          <w:sz w:val="22"/>
        </w:rPr>
        <w:t>本项目由采购代理机构做好“</w:t>
      </w:r>
      <w:r>
        <w:rPr>
          <w:rFonts w:hint="eastAsia" w:hAnsi="宋体" w:cs="宋体"/>
          <w:b/>
          <w:bCs/>
          <w:sz w:val="22"/>
        </w:rPr>
        <w:t>介质存储的数据电文形式的备份投标文件</w:t>
      </w:r>
      <w:r>
        <w:rPr>
          <w:rFonts w:hint="eastAsia" w:hAnsi="宋体" w:cs="宋体"/>
          <w:kern w:val="0"/>
          <w:sz w:val="22"/>
        </w:rPr>
        <w:t>”的签收工作后，与投标资料一并归档。投标人授权代表不参加现场开标活动，由相关人员进行现场监督。采购代理机构将记录所有投标文件的开封过程的有关内容，并由相关人员签字确认。</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▲投标人递交的介质存储的数据电文形式的备份投标文件时，如出现下列情况之一的，视为无效备份投标文件：</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（1）超过投标文件提交截止时间送达的；</w:t>
      </w:r>
    </w:p>
    <w:p>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（2）未在政采云平台获取招标文件的。</w:t>
      </w:r>
    </w:p>
    <w:p>
      <w:pPr>
        <w:spacing w:line="360" w:lineRule="exact"/>
        <w:ind w:firstLine="440" w:firstLineChars="200"/>
        <w:rPr>
          <w:rFonts w:ascii="宋体" w:hAnsi="宋体" w:cs="宋体"/>
          <w:sz w:val="22"/>
        </w:rPr>
      </w:pPr>
      <w:r>
        <w:rPr>
          <w:rFonts w:hint="eastAsia" w:ascii="宋体" w:hAnsi="宋体" w:cs="宋体"/>
          <w:sz w:val="22"/>
        </w:rPr>
        <w:t>3.投标文件的修改、撤回和撤销</w:t>
      </w:r>
    </w:p>
    <w:p>
      <w:pPr>
        <w:spacing w:line="360" w:lineRule="exact"/>
        <w:ind w:firstLine="440" w:firstLineChars="200"/>
        <w:rPr>
          <w:rFonts w:ascii="宋体" w:hAnsi="宋体" w:cs="宋体"/>
          <w:sz w:val="22"/>
        </w:rPr>
      </w:pPr>
      <w:r>
        <w:rPr>
          <w:rFonts w:hint="eastAsia" w:ascii="宋体" w:hAnsi="宋体" w:cs="宋体"/>
          <w:sz w:val="22"/>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pPr>
        <w:spacing w:line="360" w:lineRule="exact"/>
        <w:ind w:firstLine="440" w:firstLineChars="200"/>
        <w:rPr>
          <w:rFonts w:ascii="宋体" w:hAnsi="宋体" w:cs="宋体"/>
          <w:sz w:val="22"/>
        </w:rPr>
      </w:pPr>
      <w:r>
        <w:rPr>
          <w:rFonts w:hint="eastAsia" w:ascii="宋体" w:hAnsi="宋体" w:cs="宋体"/>
          <w:sz w:val="22"/>
        </w:rPr>
        <w:t>3.2在投标文件提交截止时间之后，投标人不得对其投标做任何修改。</w:t>
      </w:r>
    </w:p>
    <w:p>
      <w:pPr>
        <w:spacing w:line="360" w:lineRule="exact"/>
        <w:ind w:firstLine="440" w:firstLineChars="200"/>
        <w:rPr>
          <w:rFonts w:ascii="宋体" w:hAnsi="宋体" w:cs="宋体"/>
          <w:sz w:val="22"/>
        </w:rPr>
      </w:pPr>
      <w:r>
        <w:rPr>
          <w:rFonts w:hint="eastAsia" w:ascii="宋体" w:hAnsi="宋体" w:cs="宋体"/>
          <w:sz w:val="22"/>
        </w:rPr>
        <w:t>3.3在投标(响应）截止时间起至投标（响应）有效期届满，投标人投标（响应）文件不可撤销。</w:t>
      </w:r>
    </w:p>
    <w:p>
      <w:pPr>
        <w:spacing w:line="360" w:lineRule="exact"/>
        <w:ind w:firstLine="440" w:firstLineChars="200"/>
        <w:rPr>
          <w:rFonts w:ascii="宋体" w:hAnsi="宋体" w:cs="宋体"/>
          <w:sz w:val="22"/>
        </w:rPr>
      </w:pPr>
      <w:r>
        <w:rPr>
          <w:rFonts w:hint="eastAsia" w:ascii="宋体" w:hAnsi="宋体" w:cs="宋体"/>
          <w:sz w:val="22"/>
        </w:rPr>
        <w:t>3.4投标人撤销（撤回）投标不得损害国家利益、社会公共利益、采购人利益、代理机构利益、其他投标人利益，否则，投标人撤销（撤回）投标无效。</w:t>
      </w:r>
    </w:p>
    <w:p>
      <w:pPr>
        <w:tabs>
          <w:tab w:val="left" w:pos="360"/>
          <w:tab w:val="left" w:pos="540"/>
          <w:tab w:val="left" w:pos="1260"/>
        </w:tabs>
        <w:spacing w:line="400" w:lineRule="exact"/>
        <w:ind w:left="919" w:hanging="919" w:hangingChars="352"/>
        <w:jc w:val="center"/>
        <w:outlineLvl w:val="0"/>
        <w:rPr>
          <w:rFonts w:ascii="宋体" w:hAnsi="宋体" w:cs="宋体"/>
          <w:b/>
          <w:sz w:val="26"/>
        </w:rPr>
      </w:pPr>
    </w:p>
    <w:p>
      <w:pPr>
        <w:tabs>
          <w:tab w:val="left" w:pos="360"/>
          <w:tab w:val="left" w:pos="540"/>
          <w:tab w:val="left" w:pos="1260"/>
        </w:tabs>
        <w:spacing w:line="400" w:lineRule="exact"/>
        <w:ind w:left="919" w:hanging="919" w:hangingChars="352"/>
        <w:jc w:val="center"/>
        <w:outlineLvl w:val="0"/>
        <w:rPr>
          <w:rFonts w:ascii="宋体" w:hAnsi="宋体" w:cs="宋体"/>
          <w:b/>
          <w:sz w:val="26"/>
        </w:rPr>
      </w:pPr>
      <w:r>
        <w:rPr>
          <w:rFonts w:hint="eastAsia" w:ascii="宋体" w:hAnsi="宋体" w:cs="宋体"/>
          <w:b/>
          <w:sz w:val="26"/>
        </w:rPr>
        <w:t>五、 开标和评标</w:t>
      </w:r>
    </w:p>
    <w:p>
      <w:pPr>
        <w:spacing w:line="360" w:lineRule="exact"/>
        <w:ind w:firstLine="440" w:firstLineChars="200"/>
        <w:rPr>
          <w:rFonts w:ascii="宋体" w:hAnsi="宋体" w:cs="宋体"/>
          <w:sz w:val="22"/>
        </w:rPr>
      </w:pPr>
      <w:r>
        <w:rPr>
          <w:rFonts w:hint="eastAsia" w:ascii="宋体" w:hAnsi="宋体" w:cs="宋体"/>
          <w:sz w:val="22"/>
        </w:rPr>
        <w:t>1.评审小组</w:t>
      </w:r>
    </w:p>
    <w:p>
      <w:pPr>
        <w:spacing w:line="360" w:lineRule="exact"/>
        <w:ind w:firstLine="442" w:firstLineChars="200"/>
        <w:rPr>
          <w:rFonts w:ascii="宋体" w:hAnsi="宋体" w:cs="宋体"/>
          <w:b/>
          <w:bCs/>
          <w:sz w:val="22"/>
        </w:rPr>
      </w:pPr>
      <w:r>
        <w:rPr>
          <w:rFonts w:hint="eastAsia" w:ascii="宋体" w:hAnsi="宋体" w:cs="宋体"/>
          <w:b/>
          <w:bCs/>
          <w:sz w:val="22"/>
        </w:rPr>
        <w:t>采购人依法组建评审小组。评审小组的成员在评标过程中必须严格遵守《中华人民共和国政府采购法》等有关法律、法规的规定。</w:t>
      </w:r>
    </w:p>
    <w:p>
      <w:pPr>
        <w:spacing w:line="360" w:lineRule="exact"/>
        <w:ind w:firstLine="440" w:firstLineChars="200"/>
        <w:rPr>
          <w:rFonts w:ascii="宋体" w:hAnsi="宋体" w:cs="宋体"/>
          <w:sz w:val="22"/>
        </w:rPr>
      </w:pPr>
      <w:r>
        <w:rPr>
          <w:rFonts w:hint="eastAsia" w:ascii="宋体" w:hAnsi="宋体" w:cs="宋体"/>
          <w:sz w:val="22"/>
        </w:rPr>
        <w:t>2.评标过程的保密性</w:t>
      </w:r>
    </w:p>
    <w:p>
      <w:pPr>
        <w:spacing w:line="360" w:lineRule="exact"/>
        <w:ind w:firstLine="442" w:firstLineChars="200"/>
        <w:rPr>
          <w:rFonts w:ascii="宋体" w:hAnsi="宋体" w:cs="宋体"/>
          <w:sz w:val="22"/>
          <w:u w:val="single"/>
        </w:rPr>
      </w:pPr>
      <w:r>
        <w:rPr>
          <w:rFonts w:hint="eastAsia" w:ascii="宋体" w:hAnsi="宋体" w:cs="宋体"/>
          <w:b/>
          <w:sz w:val="22"/>
          <w:u w:val="single"/>
        </w:rPr>
        <w:t>▲</w:t>
      </w:r>
      <w:r>
        <w:rPr>
          <w:rFonts w:hint="eastAsia" w:ascii="宋体" w:hAnsi="宋体" w:cs="宋体"/>
          <w:sz w:val="22"/>
          <w:u w:val="single"/>
        </w:rPr>
        <w:t>2.1开标后直至向中标人授予合同时止，凡与评审有关的资料均不得向投标人及与评标无关人员透漏。如果投标人在评标过程中试图向采购人施加影响，其投标将被拒绝。</w:t>
      </w:r>
    </w:p>
    <w:p>
      <w:pPr>
        <w:spacing w:line="360" w:lineRule="exact"/>
        <w:rPr>
          <w:rFonts w:ascii="宋体" w:hAnsi="宋体" w:cs="宋体"/>
          <w:sz w:val="22"/>
        </w:rPr>
      </w:pPr>
      <w:r>
        <w:rPr>
          <w:rFonts w:hint="eastAsia" w:ascii="宋体" w:hAnsi="宋体" w:cs="宋体"/>
          <w:sz w:val="22"/>
        </w:rPr>
        <w:t>3.开标</w:t>
      </w:r>
    </w:p>
    <w:p>
      <w:pPr>
        <w:pStyle w:val="45"/>
        <w:snapToGrid w:val="0"/>
        <w:spacing w:line="360" w:lineRule="exact"/>
        <w:ind w:firstLine="440" w:firstLineChars="200"/>
        <w:rPr>
          <w:sz w:val="22"/>
        </w:rPr>
      </w:pPr>
      <w:r>
        <w:rPr>
          <w:rFonts w:hint="eastAsia"/>
          <w:sz w:val="22"/>
        </w:rPr>
        <w:t>本项目实行电子开评标，投标人无需前往开评标现场，只需在规定时间内在“政采云”平台上上传电子投标文件。</w:t>
      </w:r>
    </w:p>
    <w:p>
      <w:pPr>
        <w:pStyle w:val="45"/>
        <w:snapToGrid w:val="0"/>
        <w:spacing w:line="360" w:lineRule="exact"/>
        <w:ind w:firstLine="440" w:firstLineChars="200"/>
        <w:rPr>
          <w:sz w:val="22"/>
        </w:rPr>
      </w:pPr>
      <w:r>
        <w:rPr>
          <w:rFonts w:hint="eastAsia"/>
          <w:sz w:val="22"/>
        </w:rPr>
        <w:t>3.1开标准备</w:t>
      </w:r>
    </w:p>
    <w:p>
      <w:pPr>
        <w:pStyle w:val="45"/>
        <w:snapToGrid w:val="0"/>
        <w:spacing w:line="360" w:lineRule="exact"/>
        <w:ind w:firstLine="440" w:firstLineChars="200"/>
        <w:rPr>
          <w:sz w:val="22"/>
        </w:rPr>
      </w:pPr>
      <w:r>
        <w:rPr>
          <w:rFonts w:hint="eastAsia"/>
          <w:sz w:val="22"/>
        </w:rPr>
        <w:t>①制订开标、评审工作的组织方案，落实工作场地、设施，检查录音录像采集设备运行情况。采用电子评审方式的，验证电子评审系统是否正常运行。</w:t>
      </w:r>
    </w:p>
    <w:p>
      <w:pPr>
        <w:pStyle w:val="45"/>
        <w:snapToGrid w:val="0"/>
        <w:spacing w:line="360" w:lineRule="exact"/>
        <w:ind w:firstLine="440" w:firstLineChars="200"/>
        <w:rPr>
          <w:sz w:val="22"/>
        </w:rPr>
      </w:pPr>
      <w:r>
        <w:rPr>
          <w:rFonts w:hint="eastAsia"/>
          <w:sz w:val="22"/>
        </w:rPr>
        <w:t>②通知或邀请相关单位和人员出席开标、评审活动（按规定由相关监管部门或其授权机构随机抽取、通知的政府采购评审专家除外）。</w:t>
      </w:r>
    </w:p>
    <w:p>
      <w:pPr>
        <w:pStyle w:val="45"/>
        <w:snapToGrid w:val="0"/>
        <w:spacing w:line="360" w:lineRule="exact"/>
        <w:ind w:firstLine="440" w:firstLineChars="200"/>
        <w:rPr>
          <w:sz w:val="22"/>
        </w:rPr>
      </w:pPr>
      <w:r>
        <w:rPr>
          <w:rFonts w:hint="eastAsia"/>
          <w:sz w:val="22"/>
        </w:rPr>
        <w:t>③准备政府采购项目的相关文件资料，如项目政府采购预算确认书（计划）、专家抽取有关凭证、项目书面说明、招标文件、补充文件及质疑答复情况、现场工作所需的相关登记表单、评审工作底稿等。</w:t>
      </w:r>
    </w:p>
    <w:p>
      <w:pPr>
        <w:pStyle w:val="45"/>
        <w:snapToGrid w:val="0"/>
        <w:spacing w:line="360" w:lineRule="exact"/>
        <w:ind w:firstLine="440" w:firstLineChars="200"/>
        <w:rPr>
          <w:sz w:val="22"/>
        </w:rPr>
      </w:pPr>
      <w:r>
        <w:rPr>
          <w:rFonts w:hint="eastAsia"/>
          <w:sz w:val="22"/>
        </w:rPr>
        <w:t>④其他应准备的事项。</w:t>
      </w:r>
    </w:p>
    <w:p>
      <w:pPr>
        <w:pStyle w:val="3"/>
        <w:spacing w:line="360" w:lineRule="exact"/>
        <w:ind w:left="0" w:firstLine="440" w:firstLineChars="200"/>
        <w:rPr>
          <w:rFonts w:ascii="宋体" w:hAnsi="宋体" w:cs="宋体"/>
          <w:sz w:val="22"/>
        </w:rPr>
      </w:pPr>
      <w:r>
        <w:rPr>
          <w:rFonts w:hint="eastAsia" w:ascii="宋体" w:hAnsi="宋体" w:cs="宋体"/>
          <w:sz w:val="22"/>
        </w:rPr>
        <w:t>3.2采购代理机构按照招标文件规定的时间、地点和程序组织开标，具体按以下程序进行：</w:t>
      </w:r>
    </w:p>
    <w:p>
      <w:pPr>
        <w:pStyle w:val="15"/>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pPr>
        <w:pStyle w:val="27"/>
        <w:spacing w:before="0" w:beforeAutospacing="0" w:after="0" w:afterAutospacing="0" w:line="360" w:lineRule="exact"/>
        <w:ind w:firstLine="440" w:firstLineChars="200"/>
        <w:jc w:val="both"/>
        <w:rPr>
          <w:sz w:val="22"/>
        </w:rPr>
      </w:pPr>
      <w:r>
        <w:rPr>
          <w:rFonts w:hint="eastAsia"/>
          <w:sz w:val="22"/>
        </w:rPr>
        <w:t>②解密</w:t>
      </w:r>
    </w:p>
    <w:p>
      <w:pPr>
        <w:spacing w:line="360" w:lineRule="exact"/>
        <w:ind w:firstLine="442" w:firstLineChars="200"/>
        <w:rPr>
          <w:rFonts w:ascii="宋体" w:hAnsi="宋体" w:cs="宋体"/>
          <w:b/>
          <w:bCs/>
          <w:sz w:val="22"/>
        </w:rPr>
      </w:pPr>
      <w:r>
        <w:rPr>
          <w:rFonts w:hint="eastAsia" w:ascii="宋体" w:hAnsi="宋体" w:cs="宋体"/>
          <w:b/>
          <w:bCs/>
          <w:sz w:val="22"/>
        </w:rPr>
        <w:t>投标文件提交截止时间止采购代理机构向各投标人发出电子投标文件开始解密通知，由投标人在</w:t>
      </w:r>
      <w:r>
        <w:rPr>
          <w:rFonts w:hint="eastAsia" w:ascii="宋体" w:hAnsi="宋体" w:cs="宋体"/>
          <w:b/>
          <w:bCs/>
          <w:snapToGrid w:val="0"/>
          <w:sz w:val="22"/>
        </w:rPr>
        <w:t>政采云平台</w:t>
      </w:r>
      <w:r>
        <w:rPr>
          <w:rFonts w:hint="eastAsia" w:ascii="宋体" w:hAnsi="宋体" w:cs="宋体"/>
          <w:b/>
          <w:bCs/>
          <w:sz w:val="22"/>
        </w:rPr>
        <w:t>规定时间（不少于30分钟）内自行进行投标文件解密（</w:t>
      </w:r>
      <w:r>
        <w:rPr>
          <w:rFonts w:hint="eastAsia" w:ascii="宋体" w:hAnsi="宋体" w:cs="宋体"/>
          <w:b/>
          <w:bCs/>
          <w:kern w:val="0"/>
          <w:sz w:val="22"/>
        </w:rPr>
        <w:t>投标人无需在开标当天到达开标现场对电子投标进行解密，可在公司办公场地在</w:t>
      </w:r>
      <w:r>
        <w:rPr>
          <w:rFonts w:hint="eastAsia" w:ascii="宋体" w:hAnsi="宋体" w:cs="宋体"/>
          <w:b/>
          <w:bCs/>
          <w:snapToGrid w:val="0"/>
          <w:sz w:val="22"/>
        </w:rPr>
        <w:t>政采云平台</w:t>
      </w:r>
      <w:r>
        <w:rPr>
          <w:rFonts w:hint="eastAsia" w:ascii="宋体" w:hAnsi="宋体" w:cs="宋体"/>
          <w:b/>
          <w:bCs/>
          <w:kern w:val="0"/>
          <w:sz w:val="22"/>
        </w:rPr>
        <w:t>规定时间内</w:t>
      </w:r>
      <w:r>
        <w:rPr>
          <w:rFonts w:hint="eastAsia" w:ascii="宋体" w:hAnsi="宋体" w:cs="宋体"/>
          <w:b/>
          <w:bCs/>
          <w:sz w:val="22"/>
        </w:rPr>
        <w:t>通过制作电子投标文件的CA锁用“项目采购-开标评标”功能</w:t>
      </w:r>
      <w:r>
        <w:rPr>
          <w:rFonts w:hint="eastAsia" w:ascii="宋体" w:hAnsi="宋体" w:cs="宋体"/>
          <w:b/>
          <w:bCs/>
          <w:kern w:val="0"/>
          <w:sz w:val="22"/>
        </w:rPr>
        <w:t>对电子投标文件进行解密。</w:t>
      </w:r>
      <w:r>
        <w:rPr>
          <w:rFonts w:hint="eastAsia" w:ascii="宋体" w:hAnsi="宋体" w:cs="宋体"/>
          <w:b/>
          <w:bCs/>
          <w:sz w:val="22"/>
        </w:rPr>
        <w:t>）。</w:t>
      </w:r>
    </w:p>
    <w:p>
      <w:pPr>
        <w:spacing w:line="360" w:lineRule="exact"/>
        <w:ind w:firstLine="442" w:firstLineChars="200"/>
        <w:rPr>
          <w:rFonts w:ascii="宋体" w:hAnsi="宋体" w:cs="宋体"/>
          <w:b/>
          <w:bCs/>
          <w:sz w:val="22"/>
        </w:rPr>
      </w:pPr>
      <w:r>
        <w:rPr>
          <w:rFonts w:hint="eastAsia" w:ascii="宋体" w:hAnsi="宋体" w:cs="宋体"/>
          <w:b/>
          <w:bCs/>
          <w:sz w:val="22"/>
        </w:rPr>
        <w:t>本项目原则上采用政采云电子招投标开标及评审程序，但有下列情形的，按以下情况处理：</w:t>
      </w:r>
    </w:p>
    <w:p>
      <w:pPr>
        <w:pStyle w:val="15"/>
        <w:snapToGrid w:val="0"/>
        <w:spacing w:line="360" w:lineRule="exact"/>
        <w:ind w:firstLine="442" w:firstLineChars="200"/>
        <w:rPr>
          <w:rFonts w:hAnsi="宋体" w:cs="宋体"/>
          <w:b/>
          <w:bCs/>
          <w:sz w:val="22"/>
        </w:rPr>
      </w:pPr>
      <w:r>
        <w:rPr>
          <w:rFonts w:hint="eastAsia" w:hAnsi="宋体" w:cs="宋体"/>
          <w:b/>
          <w:bCs/>
          <w:sz w:val="22"/>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1783329431@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pPr>
        <w:pStyle w:val="15"/>
        <w:snapToGrid w:val="0"/>
        <w:spacing w:line="360" w:lineRule="exact"/>
        <w:ind w:firstLine="442" w:firstLineChars="200"/>
        <w:rPr>
          <w:rFonts w:hAnsi="宋体" w:cs="宋体"/>
          <w:b/>
          <w:bCs/>
          <w:sz w:val="22"/>
        </w:rPr>
      </w:pPr>
      <w:r>
        <w:rPr>
          <w:rFonts w:hint="eastAsia" w:hAnsi="宋体" w:cs="宋体"/>
          <w:b/>
          <w:bCs/>
          <w:sz w:val="22"/>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投标人不足3家的，不得开标。</w:t>
      </w:r>
    </w:p>
    <w:p>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③投标文件解密结束，组织投标人签署《政府采购活动现场确认声明书》，格式详见附件。</w:t>
      </w:r>
    </w:p>
    <w:p>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④采购代理机构对资格进行审查。</w:t>
      </w:r>
    </w:p>
    <w:p>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⑤评审小组对商务技术文件进行评审。</w:t>
      </w:r>
    </w:p>
    <w:p>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⑥评审小组对报价情况进行评审。</w:t>
      </w:r>
    </w:p>
    <w:p>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⑦在系统上公布评审结果。</w:t>
      </w:r>
    </w:p>
    <w:p>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特别说明：政采云公司如对电子化开标及评审程序有调整的，按调整后的程序操作。</w:t>
      </w:r>
    </w:p>
    <w:p>
      <w:pPr>
        <w:spacing w:line="360" w:lineRule="exact"/>
        <w:ind w:firstLine="440" w:firstLineChars="200"/>
        <w:rPr>
          <w:rFonts w:ascii="宋体" w:hAnsi="宋体" w:cs="宋体"/>
          <w:bCs/>
          <w:sz w:val="22"/>
          <w:lang w:val="zh-CN"/>
        </w:rPr>
      </w:pPr>
      <w:r>
        <w:rPr>
          <w:rFonts w:hint="eastAsia" w:ascii="宋体" w:hAnsi="宋体" w:cs="宋体"/>
          <w:sz w:val="22"/>
        </w:rPr>
        <w:t>4.评标</w:t>
      </w:r>
    </w:p>
    <w:p>
      <w:pPr>
        <w:pStyle w:val="15"/>
        <w:adjustRightInd/>
        <w:spacing w:line="360" w:lineRule="exact"/>
        <w:ind w:firstLine="416" w:firstLineChars="200"/>
        <w:textAlignment w:val="auto"/>
        <w:rPr>
          <w:rFonts w:hAnsi="宋体" w:cs="宋体"/>
          <w:spacing w:val="-6"/>
          <w:sz w:val="22"/>
        </w:rPr>
      </w:pPr>
      <w:r>
        <w:rPr>
          <w:rFonts w:hint="eastAsia" w:hAnsi="宋体" w:cs="宋体"/>
          <w:spacing w:val="-6"/>
          <w:sz w:val="22"/>
        </w:rPr>
        <w:t>采购代理机构按照招标文件规定的时间、地点及程序组织评审。评审活动一般应按以下程序组织开展：</w:t>
      </w:r>
    </w:p>
    <w:p>
      <w:pPr>
        <w:pStyle w:val="15"/>
        <w:adjustRightInd/>
        <w:spacing w:line="36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pPr>
        <w:pStyle w:val="15"/>
        <w:adjustRightInd/>
        <w:spacing w:line="360" w:lineRule="exact"/>
        <w:ind w:firstLine="440" w:firstLineChars="200"/>
        <w:textAlignment w:val="auto"/>
        <w:rPr>
          <w:rFonts w:hAnsi="宋体" w:cs="宋体"/>
          <w:spacing w:val="-6"/>
          <w:sz w:val="22"/>
        </w:rPr>
      </w:pPr>
      <w:r>
        <w:rPr>
          <w:rFonts w:hint="eastAsia" w:hAnsi="宋体" w:cs="宋体"/>
          <w:sz w:val="22"/>
        </w:rPr>
        <w:t>②</w:t>
      </w:r>
      <w:r>
        <w:rPr>
          <w:rFonts w:hint="eastAsia" w:hAnsi="宋体" w:cs="宋体"/>
          <w:spacing w:val="-6"/>
          <w:sz w:val="22"/>
        </w:rPr>
        <w:t>核验出席评审活动现场的评审小组各成员身份，并要求其分别登记、签到，按规定统一收缴、保存其通讯工具，无关人员一律拒绝其进入评审现场。</w:t>
      </w:r>
    </w:p>
    <w:p>
      <w:pPr>
        <w:pStyle w:val="15"/>
        <w:adjustRightInd/>
        <w:spacing w:line="360" w:lineRule="exact"/>
        <w:ind w:firstLine="416" w:firstLineChars="200"/>
        <w:textAlignment w:val="auto"/>
        <w:rPr>
          <w:rFonts w:hAnsi="宋体" w:cs="宋体"/>
          <w:spacing w:val="-6"/>
          <w:sz w:val="22"/>
        </w:rPr>
      </w:pPr>
      <w:r>
        <w:rPr>
          <w:rFonts w:hint="eastAsia" w:hAnsi="宋体" w:cs="宋体"/>
          <w:spacing w:val="-6"/>
          <w:sz w:val="22"/>
        </w:rPr>
        <w:t>③介绍评审现场的人员情况，宣布评审工作纪律，告知评审小组应当回避情形；组织推选评审小组组长。</w:t>
      </w:r>
    </w:p>
    <w:p>
      <w:pPr>
        <w:pStyle w:val="15"/>
        <w:adjustRightInd/>
        <w:spacing w:line="360" w:lineRule="exact"/>
        <w:ind w:firstLine="440" w:firstLineChars="200"/>
        <w:textAlignment w:val="auto"/>
        <w:rPr>
          <w:rFonts w:hAnsi="宋体" w:cs="宋体"/>
          <w:spacing w:val="-6"/>
          <w:sz w:val="22"/>
        </w:rPr>
      </w:pPr>
      <w:r>
        <w:rPr>
          <w:rFonts w:hint="eastAsia" w:hAnsi="宋体" w:cs="宋体"/>
          <w:sz w:val="22"/>
        </w:rPr>
        <w:t>④宣布获取</w:t>
      </w:r>
      <w:r>
        <w:rPr>
          <w:rFonts w:hint="eastAsia" w:hAnsi="宋体" w:cs="宋体"/>
          <w:spacing w:val="-6"/>
          <w:sz w:val="22"/>
        </w:rPr>
        <w:t>本项目采购的投标人名单，宣读最终提交投标文件且通过资格审查的投标人名单，组织评审小组各位成员签订《政府采购评审人员廉洁自律承诺书》。</w:t>
      </w:r>
    </w:p>
    <w:p>
      <w:pPr>
        <w:pStyle w:val="15"/>
        <w:adjustRightInd/>
        <w:spacing w:line="360" w:lineRule="exact"/>
        <w:ind w:firstLine="416" w:firstLineChars="200"/>
        <w:textAlignment w:val="auto"/>
        <w:rPr>
          <w:rFonts w:hAnsi="宋体" w:cs="宋体"/>
          <w:spacing w:val="-6"/>
          <w:sz w:val="22"/>
        </w:rPr>
      </w:pPr>
      <w:r>
        <w:rPr>
          <w:rFonts w:hint="eastAsia" w:hAnsi="宋体" w:cs="宋体"/>
          <w:spacing w:val="-6"/>
          <w:sz w:val="22"/>
        </w:rPr>
        <w:t>⑤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kern w:val="0"/>
          <w:sz w:val="22"/>
        </w:rPr>
        <w:t>评审小组要求投标人澄清、说明或者补正，须通过政采云平台要求澄清、说明或者补正。</w:t>
      </w:r>
    </w:p>
    <w:p>
      <w:pPr>
        <w:pStyle w:val="45"/>
        <w:snapToGrid w:val="0"/>
        <w:spacing w:line="360" w:lineRule="exact"/>
        <w:ind w:firstLine="416" w:firstLineChars="200"/>
        <w:rPr>
          <w:spacing w:val="-6"/>
          <w:sz w:val="22"/>
        </w:rPr>
      </w:pPr>
      <w:r>
        <w:rPr>
          <w:rFonts w:hint="eastAsia"/>
          <w:spacing w:val="-6"/>
          <w:sz w:val="22"/>
        </w:rPr>
        <w:t>⑥评审小组组长组织评审小组独立评审。评审小组对拟认定为投标文件无效的，应组织相关投标人代表进行陈述、澄清或申辩；评审小组组长对打分结果进行校对、核对并汇总统计；对明显畸高、畸低的评分（其主评分偏离平均分30%以上的），评审小组组长应提醒相关评审人员进行复核或书面说明理由，评审人员拒绝说明的，由现场监督员据实记录；评审人员的评审、修改记录应保留原件，随项目其他资料一并存档。</w:t>
      </w:r>
    </w:p>
    <w:p>
      <w:pPr>
        <w:pStyle w:val="15"/>
        <w:adjustRightInd/>
        <w:spacing w:line="360" w:lineRule="exact"/>
        <w:ind w:firstLine="416" w:firstLineChars="200"/>
        <w:textAlignment w:val="auto"/>
        <w:rPr>
          <w:rFonts w:hAnsi="宋体" w:cs="宋体"/>
          <w:spacing w:val="-6"/>
          <w:sz w:val="22"/>
        </w:rPr>
      </w:pPr>
      <w:r>
        <w:rPr>
          <w:rFonts w:hint="eastAsia" w:hAnsi="宋体" w:cs="宋体"/>
          <w:spacing w:val="-6"/>
          <w:sz w:val="22"/>
        </w:rPr>
        <w:t>做好评审现场相关记录，做好评审报告起草、有关内容电脑文字录入等工作，并要求评审小组各成员签字确认。</w:t>
      </w:r>
    </w:p>
    <w:p>
      <w:pPr>
        <w:pStyle w:val="15"/>
        <w:adjustRightInd/>
        <w:spacing w:line="360" w:lineRule="exact"/>
        <w:ind w:firstLine="416" w:firstLineChars="200"/>
        <w:textAlignment w:val="auto"/>
        <w:rPr>
          <w:rFonts w:hAnsi="宋体" w:cs="宋体"/>
          <w:b/>
          <w:bCs/>
          <w:sz w:val="22"/>
        </w:rPr>
      </w:pPr>
      <w:r>
        <w:rPr>
          <w:rFonts w:hint="eastAsia" w:hAnsi="宋体" w:cs="宋体"/>
          <w:spacing w:val="-6"/>
          <w:sz w:val="22"/>
        </w:rPr>
        <w:t>⑦评审结束后，采购代理机构交还评审人员及其他现场相关人员的通讯工具。</w:t>
      </w:r>
    </w:p>
    <w:p>
      <w:pPr>
        <w:spacing w:line="360" w:lineRule="exact"/>
        <w:rPr>
          <w:rFonts w:ascii="宋体" w:hAnsi="宋体" w:cs="宋体"/>
          <w:sz w:val="22"/>
        </w:rPr>
      </w:pPr>
      <w:r>
        <w:rPr>
          <w:rFonts w:hint="eastAsia" w:ascii="宋体" w:hAnsi="宋体" w:cs="宋体"/>
          <w:b/>
          <w:bCs/>
          <w:sz w:val="22"/>
        </w:rPr>
        <w:t>5.投标无效的情形</w:t>
      </w:r>
    </w:p>
    <w:p>
      <w:pPr>
        <w:pStyle w:val="15"/>
        <w:adjustRightInd/>
        <w:spacing w:line="360" w:lineRule="exact"/>
        <w:ind w:firstLine="440" w:firstLineChars="200"/>
        <w:textAlignment w:val="auto"/>
        <w:rPr>
          <w:rFonts w:hAnsi="宋体" w:cs="宋体"/>
          <w:spacing w:val="-6"/>
          <w:sz w:val="22"/>
          <w:u w:val="single"/>
        </w:rPr>
      </w:pPr>
      <w:r>
        <w:rPr>
          <w:rFonts w:hint="eastAsia" w:hAnsi="宋体" w:cs="宋体"/>
          <w:sz w:val="22"/>
          <w:u w:val="single"/>
        </w:rPr>
        <w:t>▲</w:t>
      </w:r>
      <w:r>
        <w:rPr>
          <w:rFonts w:hint="eastAsia" w:hAnsi="宋体" w:cs="宋体"/>
          <w:spacing w:val="-6"/>
          <w:sz w:val="22"/>
          <w:u w:val="single"/>
        </w:rPr>
        <w:t>5.1、有下列情形之一的，将不予受理投标文件：</w:t>
      </w:r>
    </w:p>
    <w:p>
      <w:pPr>
        <w:pStyle w:val="15"/>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（1）逾期上传电子档投标文件至“政采云”平台的；</w:t>
      </w:r>
    </w:p>
    <w:p>
      <w:pPr>
        <w:pStyle w:val="15"/>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（2）仅递交备份电子投标文件的；</w:t>
      </w:r>
    </w:p>
    <w:p>
      <w:pPr>
        <w:pStyle w:val="15"/>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（3）投标文件只有商务技术文件或者商务技术文件与报价文件部分上传在一份文档中的；</w:t>
      </w:r>
    </w:p>
    <w:p>
      <w:pPr>
        <w:spacing w:line="360" w:lineRule="exact"/>
        <w:ind w:firstLine="416" w:firstLineChars="200"/>
        <w:rPr>
          <w:rFonts w:ascii="宋体" w:hAnsi="宋体" w:cs="宋体"/>
          <w:spacing w:val="-6"/>
          <w:sz w:val="22"/>
          <w:u w:val="single"/>
        </w:rPr>
      </w:pPr>
      <w:r>
        <w:rPr>
          <w:rFonts w:hint="eastAsia" w:ascii="宋体" w:hAnsi="宋体" w:cs="宋体"/>
          <w:spacing w:val="-6"/>
          <w:sz w:val="22"/>
          <w:u w:val="single"/>
        </w:rPr>
        <w:t>（4）</w:t>
      </w:r>
      <w:r>
        <w:rPr>
          <w:rFonts w:hint="eastAsia" w:ascii="宋体" w:hAnsi="宋体" w:cs="宋体"/>
          <w:sz w:val="22"/>
          <w:u w:val="single"/>
        </w:rPr>
        <w:t>电子投标文件解密失败的，且未在规定时间内提交备份投标文件的视为投标无效。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▲5.2在资格审查时，如发现下列情形之一的，投标无效：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（1）资格审查材料不全的，或者不符合招标文件要求的；</w:t>
      </w:r>
    </w:p>
    <w:p>
      <w:pPr>
        <w:spacing w:line="360" w:lineRule="exact"/>
        <w:ind w:firstLine="440" w:firstLineChars="200"/>
        <w:rPr>
          <w:rFonts w:ascii="宋体" w:hAnsi="宋体" w:cs="宋体"/>
          <w:sz w:val="22"/>
          <w:u w:val="single"/>
        </w:rPr>
      </w:pPr>
      <w:r>
        <w:rPr>
          <w:rFonts w:hint="eastAsia" w:ascii="宋体" w:hAnsi="宋体" w:cs="宋体"/>
          <w:sz w:val="22"/>
          <w:u w:val="single"/>
        </w:rPr>
        <w:t>（2）“资格文件”未按招标文件要求签署、盖章的；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（3）不具备招标文件中规定的资格条件的；</w:t>
      </w:r>
    </w:p>
    <w:p>
      <w:pPr>
        <w:spacing w:line="360" w:lineRule="exact"/>
        <w:ind w:firstLine="440" w:firstLineChars="200"/>
        <w:rPr>
          <w:rFonts w:ascii="宋体" w:hAnsi="宋体" w:cs="宋体"/>
          <w:sz w:val="22"/>
          <w:u w:val="single"/>
        </w:rPr>
      </w:pPr>
      <w:r>
        <w:rPr>
          <w:rFonts w:hint="eastAsia" w:ascii="宋体" w:hAnsi="宋体" w:cs="宋体"/>
          <w:sz w:val="22"/>
          <w:u w:val="single"/>
        </w:rPr>
        <w:t>（4）经查询存在不良信用记录的。</w:t>
      </w:r>
    </w:p>
    <w:p>
      <w:pPr>
        <w:spacing w:line="360" w:lineRule="exact"/>
        <w:ind w:firstLine="440" w:firstLineChars="200"/>
        <w:rPr>
          <w:rFonts w:ascii="宋体" w:hAnsi="宋体" w:cs="宋体"/>
          <w:sz w:val="22"/>
          <w:u w:val="single"/>
        </w:rPr>
      </w:pPr>
      <w:r>
        <w:rPr>
          <w:rFonts w:hint="eastAsia" w:ascii="宋体" w:hAnsi="宋体" w:cs="宋体"/>
          <w:sz w:val="22"/>
          <w:u w:val="single"/>
        </w:rPr>
        <w:t>▲5.3在符合性审查、商务和技术评审时，如发现下列情形之一的，投标无效：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（1）“资格文件”或“商务和技术文件”未按招标文件要求签署、盖章的；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（2）未提供合法、有效法定代表人授权委托书；法定代表人或委托授权代表与投标文件所附身份证明复印件不符；</w:t>
      </w:r>
    </w:p>
    <w:p>
      <w:pPr>
        <w:spacing w:line="360" w:lineRule="exact"/>
        <w:ind w:firstLine="440" w:firstLineChars="200"/>
        <w:rPr>
          <w:rFonts w:ascii="宋体" w:hAnsi="宋体" w:cs="宋体"/>
          <w:sz w:val="22"/>
          <w:u w:val="single"/>
        </w:rPr>
      </w:pPr>
      <w:r>
        <w:rPr>
          <w:rFonts w:hint="eastAsia" w:ascii="宋体" w:hAnsi="宋体" w:cs="宋体"/>
          <w:sz w:val="22"/>
          <w:u w:val="single"/>
        </w:rPr>
        <w:t>（3）采购人拟采购的产品属于政府强制采购的节能产品品目清单范围的，投标人相应的投标产品未获得国家确定的认证机构出具的、处于有效期之内的节能产品认证证书的；</w:t>
      </w:r>
    </w:p>
    <w:p>
      <w:pPr>
        <w:spacing w:line="360" w:lineRule="exact"/>
        <w:ind w:firstLine="440" w:firstLineChars="200"/>
        <w:rPr>
          <w:rFonts w:ascii="宋体" w:hAnsi="宋体" w:cs="宋体"/>
          <w:sz w:val="22"/>
          <w:u w:val="single"/>
        </w:rPr>
      </w:pPr>
      <w:r>
        <w:rPr>
          <w:rFonts w:hint="eastAsia" w:ascii="宋体" w:hAnsi="宋体" w:cs="宋体"/>
          <w:sz w:val="22"/>
          <w:u w:val="single"/>
        </w:rPr>
        <w:t>（4）明显不符合招标文件实质性要求或者与招标文件中标“▲且加下划线”的内容发生实质性偏离的；</w:t>
      </w:r>
    </w:p>
    <w:p>
      <w:pPr>
        <w:spacing w:line="360" w:lineRule="exact"/>
        <w:ind w:firstLine="440" w:firstLineChars="200"/>
        <w:rPr>
          <w:rFonts w:ascii="宋体" w:hAnsi="宋体" w:cs="宋体"/>
          <w:sz w:val="22"/>
          <w:u w:val="single"/>
        </w:rPr>
      </w:pPr>
      <w:r>
        <w:rPr>
          <w:rFonts w:hint="eastAsia" w:ascii="宋体" w:hAnsi="宋体" w:cs="宋体"/>
          <w:sz w:val="22"/>
          <w:u w:val="single"/>
        </w:rPr>
        <w:t>（5）未提供或未如实提供采购需求偏离表的；</w:t>
      </w:r>
    </w:p>
    <w:p>
      <w:pPr>
        <w:spacing w:line="360" w:lineRule="exact"/>
        <w:ind w:firstLine="440" w:firstLineChars="200"/>
        <w:rPr>
          <w:rFonts w:ascii="宋体" w:hAnsi="宋体" w:cs="宋体"/>
          <w:sz w:val="22"/>
          <w:u w:val="single"/>
        </w:rPr>
      </w:pPr>
      <w:r>
        <w:rPr>
          <w:rFonts w:hint="eastAsia" w:ascii="宋体" w:hAnsi="宋体" w:cs="宋体"/>
          <w:sz w:val="22"/>
          <w:u w:val="single"/>
        </w:rPr>
        <w:t>（6）未提供或未如实提供货物的技术参数，或者投标文件标明的响应或偏离与事实不符或虚假投标的；</w:t>
      </w:r>
    </w:p>
    <w:p>
      <w:pPr>
        <w:spacing w:line="360" w:lineRule="exact"/>
        <w:ind w:firstLine="440" w:firstLineChars="200"/>
        <w:rPr>
          <w:rFonts w:ascii="宋体" w:hAnsi="宋体" w:cs="宋体"/>
          <w:sz w:val="22"/>
          <w:u w:val="single"/>
        </w:rPr>
      </w:pPr>
      <w:r>
        <w:rPr>
          <w:rFonts w:hint="eastAsia" w:ascii="宋体" w:hAnsi="宋体" w:cs="宋体"/>
          <w:sz w:val="22"/>
          <w:u w:val="single"/>
        </w:rPr>
        <w:t>（7）投标有效期不能满足招标文件要求的；</w:t>
      </w:r>
    </w:p>
    <w:p>
      <w:pPr>
        <w:spacing w:line="360" w:lineRule="exact"/>
        <w:ind w:firstLine="440" w:firstLineChars="200"/>
        <w:rPr>
          <w:rFonts w:ascii="宋体" w:hAnsi="宋体" w:cs="宋体"/>
          <w:sz w:val="22"/>
          <w:u w:val="single"/>
        </w:rPr>
      </w:pPr>
      <w:r>
        <w:rPr>
          <w:rFonts w:hint="eastAsia" w:ascii="宋体" w:hAnsi="宋体" w:cs="宋体"/>
          <w:sz w:val="22"/>
          <w:u w:val="single"/>
        </w:rPr>
        <w:t>（8）投标技术方案不明确，存在一个或一个以上备选（替代）投标方案的；</w:t>
      </w:r>
    </w:p>
    <w:p>
      <w:pPr>
        <w:spacing w:line="360" w:lineRule="exact"/>
        <w:ind w:firstLine="440" w:firstLineChars="200"/>
        <w:rPr>
          <w:rFonts w:ascii="宋体" w:hAnsi="宋体" w:cs="宋体"/>
          <w:sz w:val="22"/>
          <w:u w:val="single"/>
        </w:rPr>
      </w:pPr>
      <w:r>
        <w:rPr>
          <w:rFonts w:hint="eastAsia" w:ascii="宋体" w:hAnsi="宋体" w:cs="宋体"/>
          <w:sz w:val="22"/>
          <w:u w:val="single"/>
        </w:rPr>
        <w:t>（9）投标文件含有采购人不能接受的附加条件的；</w:t>
      </w:r>
    </w:p>
    <w:p>
      <w:pPr>
        <w:spacing w:line="360" w:lineRule="exact"/>
        <w:ind w:firstLine="440" w:firstLineChars="200"/>
        <w:rPr>
          <w:rFonts w:ascii="宋体" w:hAnsi="宋体" w:cs="宋体"/>
          <w:sz w:val="22"/>
          <w:u w:val="single"/>
        </w:rPr>
      </w:pPr>
      <w:r>
        <w:rPr>
          <w:rFonts w:hint="eastAsia" w:ascii="宋体" w:hAnsi="宋体" w:cs="宋体"/>
          <w:sz w:val="22"/>
          <w:u w:val="single"/>
        </w:rPr>
        <w:t>（10）在“资格文件”或“商务和技术文件”中出现投标报价的；</w:t>
      </w:r>
    </w:p>
    <w:p>
      <w:pPr>
        <w:spacing w:line="360" w:lineRule="exact"/>
        <w:ind w:firstLine="440" w:firstLineChars="200"/>
        <w:rPr>
          <w:rFonts w:ascii="宋体" w:hAnsi="宋体" w:cs="宋体"/>
          <w:sz w:val="22"/>
          <w:u w:val="single"/>
        </w:rPr>
      </w:pPr>
      <w:r>
        <w:rPr>
          <w:rFonts w:hint="eastAsia" w:ascii="宋体" w:hAnsi="宋体" w:cs="宋体"/>
          <w:sz w:val="22"/>
          <w:u w:val="single"/>
        </w:rPr>
        <w:t>（11）法律、法规和招标文件中规定的其他无效情形的。</w:t>
      </w:r>
    </w:p>
    <w:p>
      <w:pPr>
        <w:spacing w:line="360" w:lineRule="exact"/>
        <w:ind w:firstLine="440" w:firstLineChars="200"/>
        <w:rPr>
          <w:rFonts w:ascii="宋体" w:hAnsi="宋体" w:cs="宋体"/>
          <w:sz w:val="22"/>
          <w:u w:val="single"/>
        </w:rPr>
      </w:pPr>
      <w:r>
        <w:rPr>
          <w:rFonts w:hint="eastAsia" w:ascii="宋体" w:hAnsi="宋体" w:cs="宋体"/>
          <w:sz w:val="22"/>
          <w:u w:val="single"/>
        </w:rPr>
        <w:t>▲5.4在报价评审时，如发现下列情形之一的，投标无效：</w:t>
      </w:r>
    </w:p>
    <w:p>
      <w:pPr>
        <w:spacing w:line="360" w:lineRule="exact"/>
        <w:ind w:firstLine="440" w:firstLineChars="200"/>
        <w:rPr>
          <w:rFonts w:ascii="宋体" w:hAnsi="宋体" w:cs="宋体"/>
          <w:sz w:val="22"/>
          <w:u w:val="single"/>
        </w:rPr>
      </w:pPr>
      <w:r>
        <w:rPr>
          <w:rFonts w:hint="eastAsia" w:ascii="宋体" w:hAnsi="宋体" w:cs="宋体"/>
          <w:sz w:val="22"/>
          <w:u w:val="single"/>
        </w:rPr>
        <w:t>（1）报价文件未按招标文件要求签署、盖章的；</w:t>
      </w:r>
    </w:p>
    <w:p>
      <w:pPr>
        <w:spacing w:line="360" w:lineRule="exact"/>
        <w:ind w:firstLine="440" w:firstLineChars="200"/>
        <w:rPr>
          <w:rFonts w:ascii="宋体" w:hAnsi="宋体" w:cs="宋体"/>
          <w:sz w:val="22"/>
          <w:u w:val="single"/>
        </w:rPr>
      </w:pPr>
      <w:r>
        <w:rPr>
          <w:rFonts w:hint="eastAsia" w:ascii="宋体" w:hAnsi="宋体" w:cs="宋体"/>
          <w:sz w:val="22"/>
          <w:u w:val="single"/>
        </w:rPr>
        <w:t>（2）未按照招标文件标明的币种报价的；</w:t>
      </w:r>
    </w:p>
    <w:p>
      <w:pPr>
        <w:spacing w:line="360" w:lineRule="exact"/>
        <w:ind w:firstLine="440" w:firstLineChars="200"/>
        <w:rPr>
          <w:rFonts w:ascii="宋体" w:hAnsi="宋体" w:cs="宋体"/>
          <w:sz w:val="22"/>
          <w:u w:val="single"/>
        </w:rPr>
      </w:pPr>
      <w:r>
        <w:rPr>
          <w:rFonts w:hint="eastAsia" w:ascii="宋体" w:hAnsi="宋体" w:cs="宋体"/>
          <w:sz w:val="22"/>
          <w:u w:val="single"/>
        </w:rPr>
        <w:t>（3）报价超出招标文件中规定的预算金额或者最高限价的；</w:t>
      </w:r>
    </w:p>
    <w:p>
      <w:pPr>
        <w:spacing w:line="360" w:lineRule="exact"/>
        <w:ind w:firstLine="440" w:firstLineChars="200"/>
        <w:rPr>
          <w:rFonts w:ascii="宋体" w:hAnsi="宋体" w:cs="宋体"/>
          <w:sz w:val="22"/>
          <w:u w:val="single"/>
        </w:rPr>
      </w:pPr>
      <w:r>
        <w:rPr>
          <w:rFonts w:hint="eastAsia" w:ascii="宋体" w:hAnsi="宋体" w:cs="宋体"/>
          <w:sz w:val="22"/>
          <w:u w:val="single"/>
        </w:rPr>
        <w:t>（4）投标报价具有选择性，或者开标价格与投标文件承诺的优惠（折扣）价格不一致的；</w:t>
      </w:r>
    </w:p>
    <w:p>
      <w:pPr>
        <w:spacing w:line="360" w:lineRule="exact"/>
        <w:ind w:firstLine="440" w:firstLineChars="200"/>
        <w:rPr>
          <w:rFonts w:ascii="宋体" w:hAnsi="宋体" w:cs="宋体"/>
          <w:kern w:val="0"/>
          <w:sz w:val="22"/>
          <w:highlight w:val="yellow"/>
          <w:u w:val="single"/>
        </w:rPr>
      </w:pPr>
      <w:r>
        <w:rPr>
          <w:rFonts w:hint="eastAsia" w:ascii="宋体" w:hAnsi="宋体" w:cs="宋体"/>
          <w:sz w:val="22"/>
          <w:u w:val="single"/>
        </w:rPr>
        <w:t>（5）</w:t>
      </w:r>
      <w:r>
        <w:rPr>
          <w:rFonts w:hint="eastAsia" w:ascii="宋体" w:hAnsi="宋体" w:cs="宋体"/>
          <w:kern w:val="0"/>
          <w:sz w:val="22"/>
          <w:u w:val="single"/>
        </w:rPr>
        <w:t>投标人对根据修正原则修正后的报价不确认的；</w:t>
      </w:r>
    </w:p>
    <w:p>
      <w:pPr>
        <w:spacing w:line="360" w:lineRule="exact"/>
        <w:ind w:firstLine="440" w:firstLineChars="200"/>
        <w:rPr>
          <w:rFonts w:ascii="宋体" w:hAnsi="宋体" w:cs="宋体"/>
          <w:sz w:val="22"/>
          <w:u w:val="single"/>
        </w:rPr>
      </w:pPr>
      <w:r>
        <w:rPr>
          <w:rFonts w:hint="eastAsia" w:ascii="宋体" w:hAnsi="宋体" w:cs="宋体"/>
          <w:sz w:val="22"/>
          <w:u w:val="single"/>
        </w:rPr>
        <w:t>（6）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pPr>
        <w:spacing w:line="360" w:lineRule="exact"/>
        <w:ind w:firstLine="440" w:firstLineChars="200"/>
        <w:rPr>
          <w:rFonts w:ascii="宋体" w:hAnsi="宋体" w:cs="宋体"/>
          <w:sz w:val="22"/>
          <w:u w:val="single"/>
          <w:lang w:val="zh-CN"/>
        </w:rPr>
      </w:pPr>
      <w:r>
        <w:rPr>
          <w:rFonts w:hint="eastAsia" w:ascii="宋体" w:hAnsi="宋体" w:cs="宋体"/>
          <w:sz w:val="22"/>
          <w:u w:val="single"/>
        </w:rPr>
        <w:t>▲5.5</w:t>
      </w:r>
      <w:r>
        <w:rPr>
          <w:rFonts w:hint="eastAsia" w:ascii="宋体" w:hAnsi="宋体" w:cs="宋体"/>
          <w:sz w:val="22"/>
          <w:u w:val="single"/>
          <w:lang w:val="zh-CN"/>
        </w:rPr>
        <w:t>有下列情形之一的，视为投标人串通投标，</w:t>
      </w:r>
      <w:r>
        <w:rPr>
          <w:rFonts w:hint="eastAsia" w:ascii="宋体" w:hAnsi="宋体" w:cs="宋体"/>
          <w:sz w:val="22"/>
          <w:u w:val="single"/>
        </w:rPr>
        <w:t>投标无效</w:t>
      </w:r>
      <w:r>
        <w:rPr>
          <w:rFonts w:hint="eastAsia" w:ascii="宋体" w:hAnsi="宋体" w:cs="宋体"/>
          <w:sz w:val="22"/>
          <w:u w:val="single"/>
          <w:lang w:val="zh-CN"/>
        </w:rPr>
        <w:t>，由采购人或采购代理机构上报政府采购监督管理部门，视情列入不良行为记录名单，在一至三年内禁止参加政府采购活动：</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1</w:t>
      </w:r>
      <w:r>
        <w:rPr>
          <w:rFonts w:hint="eastAsia" w:ascii="宋体" w:hAnsi="宋体" w:cs="宋体"/>
          <w:sz w:val="22"/>
          <w:u w:val="single"/>
          <w:lang w:val="zh-CN"/>
        </w:rPr>
        <w:t>）不同投标人的投标文件由同一单位或者个人编制；</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2</w:t>
      </w:r>
      <w:r>
        <w:rPr>
          <w:rFonts w:hint="eastAsia" w:ascii="宋体" w:hAnsi="宋体" w:cs="宋体"/>
          <w:sz w:val="22"/>
          <w:u w:val="single"/>
          <w:lang w:val="zh-CN"/>
        </w:rPr>
        <w:t>）不同投标人委托同一单位或者个人办理投标事宜；</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3</w:t>
      </w:r>
      <w:r>
        <w:rPr>
          <w:rFonts w:hint="eastAsia" w:ascii="宋体" w:hAnsi="宋体" w:cs="宋体"/>
          <w:sz w:val="22"/>
          <w:u w:val="single"/>
          <w:lang w:val="zh-CN"/>
        </w:rPr>
        <w:t>）不同投标人的投标文件载明的项目管理成员或者联系人员为同一人；</w:t>
      </w:r>
    </w:p>
    <w:p>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4</w:t>
      </w:r>
      <w:r>
        <w:rPr>
          <w:rFonts w:hint="eastAsia" w:ascii="宋体" w:hAnsi="宋体" w:cs="宋体"/>
          <w:sz w:val="22"/>
          <w:u w:val="single"/>
          <w:lang w:val="zh-CN"/>
        </w:rPr>
        <w:t>）不同投标人的投标文件异常一致或者投标报价呈规律性差异；</w:t>
      </w:r>
    </w:p>
    <w:p>
      <w:pPr>
        <w:spacing w:line="360" w:lineRule="exact"/>
        <w:ind w:firstLine="440" w:firstLineChars="200"/>
        <w:rPr>
          <w:rFonts w:ascii="宋体" w:hAnsi="宋体" w:cs="宋体"/>
          <w:sz w:val="22"/>
        </w:rPr>
      </w:pPr>
      <w:r>
        <w:rPr>
          <w:rFonts w:hint="eastAsia" w:ascii="宋体" w:hAnsi="宋体" w:cs="宋体"/>
          <w:sz w:val="22"/>
          <w:u w:val="single"/>
          <w:lang w:val="zh-CN"/>
        </w:rPr>
        <w:t>（</w:t>
      </w:r>
      <w:r>
        <w:rPr>
          <w:rFonts w:hint="eastAsia" w:ascii="宋体" w:hAnsi="宋体" w:cs="宋体"/>
          <w:sz w:val="22"/>
          <w:u w:val="single"/>
        </w:rPr>
        <w:t>5</w:t>
      </w:r>
      <w:r>
        <w:rPr>
          <w:rFonts w:hint="eastAsia" w:ascii="宋体" w:hAnsi="宋体" w:cs="宋体"/>
          <w:sz w:val="22"/>
          <w:u w:val="single"/>
          <w:lang w:val="zh-CN"/>
        </w:rPr>
        <w:t>）不同投标人的投标文件相互混装。</w:t>
      </w:r>
    </w:p>
    <w:p>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6.错误修正</w:t>
      </w:r>
    </w:p>
    <w:p>
      <w:pPr>
        <w:pStyle w:val="15"/>
        <w:adjustRightInd/>
        <w:snapToGrid w:val="0"/>
        <w:spacing w:line="360" w:lineRule="exact"/>
        <w:ind w:firstLine="440" w:firstLineChars="200"/>
        <w:textAlignment w:val="auto"/>
        <w:rPr>
          <w:rFonts w:hAnsi="宋体" w:cs="宋体"/>
          <w:sz w:val="22"/>
        </w:rPr>
      </w:pPr>
      <w:r>
        <w:rPr>
          <w:rFonts w:hint="eastAsia" w:hAnsi="宋体" w:cs="宋体"/>
          <w:sz w:val="22"/>
        </w:rPr>
        <w:t>投标文件报价出现前后不一致的，除招标文件另有规定外，按照下列规定修正：</w:t>
      </w:r>
    </w:p>
    <w:p>
      <w:pPr>
        <w:pStyle w:val="15"/>
        <w:adjustRightInd/>
        <w:snapToGrid w:val="0"/>
        <w:spacing w:line="360" w:lineRule="exact"/>
        <w:ind w:firstLine="440" w:firstLineChars="200"/>
        <w:textAlignment w:val="auto"/>
        <w:rPr>
          <w:rFonts w:hAnsi="宋体" w:cs="宋体"/>
          <w:sz w:val="22"/>
        </w:rPr>
      </w:pPr>
      <w:r>
        <w:rPr>
          <w:rFonts w:hint="eastAsia" w:hAnsi="宋体" w:cs="宋体"/>
          <w:sz w:val="22"/>
        </w:rPr>
        <w:t>6.1投标文件中开标一览表（报价表）内容与投标文件中相应内容不一致的，以开标一览表（报价表）为准；</w:t>
      </w:r>
    </w:p>
    <w:p>
      <w:pPr>
        <w:pStyle w:val="15"/>
        <w:adjustRightInd/>
        <w:snapToGrid w:val="0"/>
        <w:spacing w:line="360" w:lineRule="exact"/>
        <w:ind w:firstLine="440" w:firstLineChars="200"/>
        <w:textAlignment w:val="auto"/>
        <w:rPr>
          <w:rFonts w:hAnsi="宋体" w:cs="宋体"/>
          <w:sz w:val="22"/>
        </w:rPr>
      </w:pPr>
      <w:r>
        <w:rPr>
          <w:rFonts w:hint="eastAsia" w:hAnsi="宋体" w:cs="宋体"/>
          <w:sz w:val="22"/>
        </w:rPr>
        <w:t>6.2大写金额和小写金额不一致的，以大写金额为准；</w:t>
      </w:r>
    </w:p>
    <w:p>
      <w:pPr>
        <w:pStyle w:val="15"/>
        <w:adjustRightInd/>
        <w:snapToGrid w:val="0"/>
        <w:spacing w:line="360" w:lineRule="exact"/>
        <w:ind w:firstLine="440" w:firstLineChars="200"/>
        <w:textAlignment w:val="auto"/>
        <w:rPr>
          <w:rFonts w:hAnsi="宋体" w:cs="宋体"/>
          <w:sz w:val="22"/>
        </w:rPr>
      </w:pPr>
      <w:r>
        <w:rPr>
          <w:rFonts w:hint="eastAsia" w:hAnsi="宋体" w:cs="宋体"/>
          <w:sz w:val="22"/>
        </w:rPr>
        <w:t>6.3单价金额小数点或者百分比有明显错位的，以开标一览表的总价为准，并修改单价；</w:t>
      </w:r>
    </w:p>
    <w:p>
      <w:pPr>
        <w:pStyle w:val="15"/>
        <w:adjustRightInd/>
        <w:snapToGrid w:val="0"/>
        <w:spacing w:line="360" w:lineRule="exact"/>
        <w:ind w:firstLine="440" w:firstLineChars="200"/>
        <w:textAlignment w:val="auto"/>
        <w:rPr>
          <w:rFonts w:hAnsi="宋体" w:cs="宋体"/>
          <w:sz w:val="22"/>
        </w:rPr>
      </w:pPr>
      <w:r>
        <w:rPr>
          <w:rFonts w:hint="eastAsia" w:hAnsi="宋体" w:cs="宋体"/>
          <w:sz w:val="22"/>
        </w:rPr>
        <w:t>6.4总价金额与按单价汇总金额不一致的，以单价金额计算结果为准；</w:t>
      </w:r>
    </w:p>
    <w:p>
      <w:pPr>
        <w:pStyle w:val="15"/>
        <w:adjustRightInd/>
        <w:snapToGrid w:val="0"/>
        <w:spacing w:line="360" w:lineRule="exact"/>
        <w:ind w:firstLine="440" w:firstLineChars="200"/>
        <w:textAlignment w:val="auto"/>
        <w:rPr>
          <w:rFonts w:hAnsi="宋体" w:cs="宋体"/>
          <w:sz w:val="22"/>
        </w:rPr>
      </w:pPr>
      <w:r>
        <w:rPr>
          <w:rFonts w:hint="eastAsia" w:hAnsi="宋体" w:cs="宋体"/>
          <w:sz w:val="22"/>
        </w:rPr>
        <w:t>6.5对不同文字文本投标文件的解释发生异义的，以中文文本为准；</w:t>
      </w:r>
    </w:p>
    <w:p>
      <w:pPr>
        <w:pStyle w:val="15"/>
        <w:adjustRightInd/>
        <w:snapToGrid w:val="0"/>
        <w:spacing w:line="360" w:lineRule="exact"/>
        <w:ind w:firstLine="440" w:firstLineChars="200"/>
        <w:textAlignment w:val="auto"/>
        <w:rPr>
          <w:rFonts w:hAnsi="宋体" w:cs="宋体"/>
          <w:sz w:val="22"/>
        </w:rPr>
      </w:pPr>
      <w:r>
        <w:rPr>
          <w:rFonts w:hint="eastAsia" w:hAnsi="宋体" w:cs="宋体"/>
          <w:sz w:val="22"/>
        </w:rPr>
        <w:t>6.6客户端填写的报价与以pdf格式上传文件中的报价不一致的，应以Pdf格式上传文件中的报价为准。</w:t>
      </w:r>
    </w:p>
    <w:p>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同时出现两种以上不一致的，按照前款规定的顺序修正。修正后的报价按照本招标文件“7.投标文件的澄清”规定经投标人确认后产生约束力，投标人不确认的，其投标无效。</w:t>
      </w:r>
    </w:p>
    <w:p>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7.投标文件的澄清</w:t>
      </w:r>
    </w:p>
    <w:p>
      <w:pPr>
        <w:spacing w:line="360" w:lineRule="exact"/>
        <w:ind w:firstLine="442" w:firstLineChars="200"/>
        <w:rPr>
          <w:rFonts w:ascii="宋体" w:hAnsi="宋体" w:cs="宋体"/>
          <w:b/>
          <w:bCs/>
          <w:sz w:val="22"/>
        </w:rPr>
      </w:pPr>
      <w:r>
        <w:rPr>
          <w:rFonts w:hint="eastAsia" w:ascii="宋体" w:hAnsi="宋体" w:cs="宋体"/>
          <w:b/>
          <w:bCs/>
          <w:sz w:val="22"/>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审小组在评标中发现的计算错误并进行核实的修改不在此列。</w:t>
      </w:r>
    </w:p>
    <w:p>
      <w:pPr>
        <w:pStyle w:val="15"/>
        <w:tabs>
          <w:tab w:val="left" w:pos="0"/>
        </w:tabs>
        <w:spacing w:line="360" w:lineRule="exact"/>
        <w:ind w:firstLine="442" w:firstLineChars="200"/>
        <w:rPr>
          <w:rFonts w:hAnsi="宋体" w:cs="宋体"/>
          <w:b/>
          <w:sz w:val="22"/>
        </w:rPr>
      </w:pPr>
      <w:r>
        <w:rPr>
          <w:rFonts w:hint="eastAsia" w:hAnsi="宋体" w:cs="宋体"/>
          <w:b/>
          <w:bCs/>
          <w:sz w:val="22"/>
        </w:rPr>
        <w:t>7.2如果投标人代表拒绝按评审小组要求在“政采云”平台作出在线回复且无其他有效回复方式的，评审小组可以对其作出投标无效处理。</w:t>
      </w:r>
    </w:p>
    <w:p>
      <w:pPr>
        <w:tabs>
          <w:tab w:val="left" w:pos="1365"/>
        </w:tabs>
        <w:spacing w:line="360" w:lineRule="exact"/>
        <w:ind w:firstLine="442" w:firstLineChars="200"/>
        <w:rPr>
          <w:rFonts w:ascii="宋体" w:hAnsi="宋体" w:cs="宋体"/>
          <w:b/>
          <w:sz w:val="22"/>
          <w:u w:val="single"/>
        </w:rPr>
      </w:pPr>
      <w:r>
        <w:rPr>
          <w:rFonts w:hint="eastAsia" w:ascii="宋体" w:hAnsi="宋体" w:cs="宋体"/>
          <w:b/>
          <w:sz w:val="22"/>
          <w:u w:val="single"/>
        </w:rPr>
        <w:t>▲</w:t>
      </w:r>
      <w:r>
        <w:rPr>
          <w:rFonts w:hint="eastAsia" w:ascii="宋体" w:hAnsi="宋体" w:cs="宋体"/>
          <w:sz w:val="22"/>
          <w:u w:val="single"/>
        </w:rPr>
        <w:t>7.3经澄清后，若偏差仍存在，且不可接受，投标人则被认为是“没有实质性响应招标文件要求”，其投标不进入下一步评审。</w:t>
      </w:r>
    </w:p>
    <w:p>
      <w:pPr>
        <w:pStyle w:val="15"/>
        <w:tabs>
          <w:tab w:val="left" w:pos="630"/>
        </w:tabs>
        <w:adjustRightInd/>
        <w:snapToGrid w:val="0"/>
        <w:spacing w:line="360" w:lineRule="exact"/>
        <w:ind w:firstLine="433" w:firstLineChars="196"/>
        <w:textAlignment w:val="auto"/>
        <w:rPr>
          <w:rFonts w:hAnsi="宋体" w:cs="宋体"/>
          <w:b/>
          <w:bCs/>
          <w:sz w:val="22"/>
        </w:rPr>
      </w:pPr>
      <w:r>
        <w:rPr>
          <w:rFonts w:hint="eastAsia" w:hAnsi="宋体" w:cs="宋体"/>
          <w:b/>
          <w:bCs/>
          <w:sz w:val="22"/>
        </w:rPr>
        <w:t>8.评标原则和评标办法</w:t>
      </w:r>
    </w:p>
    <w:p>
      <w:pPr>
        <w:pStyle w:val="15"/>
        <w:adjustRightInd/>
        <w:snapToGrid w:val="0"/>
        <w:spacing w:line="360" w:lineRule="exact"/>
        <w:ind w:firstLine="440" w:firstLineChars="200"/>
        <w:textAlignment w:val="auto"/>
        <w:rPr>
          <w:rFonts w:hAnsi="宋体" w:cs="宋体"/>
          <w:sz w:val="22"/>
        </w:rPr>
      </w:pPr>
      <w:r>
        <w:rPr>
          <w:rFonts w:hint="eastAsia" w:hAnsi="宋体" w:cs="宋体"/>
          <w:sz w:val="22"/>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pPr>
        <w:pStyle w:val="27"/>
        <w:spacing w:before="0" w:beforeAutospacing="0" w:after="0" w:afterAutospacing="0" w:line="360" w:lineRule="exact"/>
        <w:ind w:firstLine="440" w:firstLineChars="200"/>
        <w:jc w:val="both"/>
        <w:rPr>
          <w:sz w:val="22"/>
        </w:rPr>
      </w:pPr>
      <w:r>
        <w:rPr>
          <w:rFonts w:hint="eastAsia"/>
          <w:sz w:val="22"/>
        </w:rPr>
        <w:t>8.2评标中因评审小组成员缺席、回避或者健康等特殊原因导致评审小组组成不符合规定的，依法补足后继续评标。被更换的评审小组成员所作出的评标意见无效。</w:t>
      </w:r>
    </w:p>
    <w:p>
      <w:pPr>
        <w:pStyle w:val="15"/>
        <w:adjustRightInd/>
        <w:snapToGrid w:val="0"/>
        <w:spacing w:line="360" w:lineRule="exact"/>
        <w:ind w:firstLine="440" w:firstLineChars="200"/>
        <w:textAlignment w:val="auto"/>
        <w:rPr>
          <w:rFonts w:hAnsi="宋体" w:cs="宋体"/>
          <w:sz w:val="22"/>
        </w:rPr>
      </w:pPr>
      <w:r>
        <w:rPr>
          <w:rFonts w:hint="eastAsia" w:hAnsi="宋体" w:cs="宋体"/>
          <w:sz w:val="22"/>
        </w:rPr>
        <w:t>8.3评审小组成员对需要共同认定的事项存在争议的，应当按照少数服从多数的原则作出结论。持不同意见的评审小组成员应当在评标报告上签署不同意见及理由，否则视为同意评标报告。</w:t>
      </w:r>
    </w:p>
    <w:p>
      <w:pPr>
        <w:pStyle w:val="15"/>
        <w:adjustRightInd/>
        <w:snapToGrid w:val="0"/>
        <w:spacing w:line="360" w:lineRule="exact"/>
        <w:ind w:firstLine="440" w:firstLineChars="200"/>
        <w:textAlignment w:val="auto"/>
        <w:rPr>
          <w:rFonts w:hAnsi="宋体" w:cs="宋体"/>
          <w:sz w:val="22"/>
        </w:rPr>
      </w:pPr>
      <w:r>
        <w:rPr>
          <w:rFonts w:hint="eastAsia" w:hAnsi="宋体" w:cs="宋体"/>
          <w:sz w:val="22"/>
        </w:rPr>
        <w:t>8.4评标办法。本项目评标办法是综合评分法，具体评标内容及评分标准等详见第六部分“评标原则及方法”。</w:t>
      </w:r>
    </w:p>
    <w:p>
      <w:pPr>
        <w:pStyle w:val="15"/>
        <w:adjustRightInd/>
        <w:snapToGrid w:val="0"/>
        <w:spacing w:line="360" w:lineRule="exact"/>
        <w:ind w:firstLine="440" w:firstLineChars="200"/>
        <w:textAlignment w:val="auto"/>
        <w:rPr>
          <w:rFonts w:hAnsi="宋体" w:cs="宋体"/>
          <w:sz w:val="22"/>
        </w:rPr>
      </w:pPr>
      <w:r>
        <w:rPr>
          <w:rFonts w:hint="eastAsia" w:hAnsi="宋体" w:cs="宋体"/>
          <w:sz w:val="22"/>
        </w:rPr>
        <w:t>8.5评标过程中遇到特殊情况，由评审小组遵循公开、公正原则，采取投票方式按照少数服从多数原则决定。</w:t>
      </w:r>
    </w:p>
    <w:p>
      <w:pPr>
        <w:pStyle w:val="15"/>
        <w:adjustRightInd/>
        <w:snapToGrid w:val="0"/>
        <w:spacing w:line="360" w:lineRule="exact"/>
        <w:ind w:firstLine="440" w:firstLineChars="200"/>
        <w:textAlignment w:val="auto"/>
        <w:rPr>
          <w:rFonts w:hAnsi="宋体" w:cs="宋体"/>
          <w:b/>
          <w:bCs/>
          <w:sz w:val="22"/>
        </w:rPr>
      </w:pPr>
      <w:r>
        <w:rPr>
          <w:rFonts w:hint="eastAsia" w:hAnsi="宋体" w:cs="宋体"/>
          <w:sz w:val="22"/>
        </w:rPr>
        <w:t>8.6</w:t>
      </w:r>
      <w:r>
        <w:rPr>
          <w:rFonts w:hint="eastAsia" w:hAnsi="宋体" w:cs="宋体"/>
          <w:b/>
          <w:bCs/>
          <w:sz w:val="22"/>
        </w:rPr>
        <w:t>《中华人民共和国政府采购法》第三十六条在招标采购中，出现下列情形之一的，应予废标：</w:t>
      </w:r>
    </w:p>
    <w:p>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（一）符合专业条件的供应商或者对招标文件作实质响应的供应商不足三家的；</w:t>
      </w:r>
    </w:p>
    <w:p>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（二）出现影响采购公正的违法、违规行为的；</w:t>
      </w:r>
    </w:p>
    <w:p>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（三）投标人的报价均超过了采购预算，采购人不能支付的；</w:t>
      </w:r>
    </w:p>
    <w:p>
      <w:pPr>
        <w:pStyle w:val="15"/>
        <w:adjustRightInd/>
        <w:snapToGrid w:val="0"/>
        <w:spacing w:line="360" w:lineRule="exact"/>
        <w:ind w:firstLine="442" w:firstLineChars="200"/>
        <w:textAlignment w:val="auto"/>
        <w:rPr>
          <w:rFonts w:hAnsi="宋体" w:cs="宋体"/>
          <w:sz w:val="22"/>
        </w:rPr>
      </w:pPr>
      <w:r>
        <w:rPr>
          <w:rFonts w:hint="eastAsia" w:hAnsi="宋体" w:cs="宋体"/>
          <w:b/>
          <w:bCs/>
          <w:sz w:val="22"/>
        </w:rPr>
        <w:t>（四）因重大变故，采购任务取消的。</w:t>
      </w:r>
    </w:p>
    <w:p>
      <w:pPr>
        <w:tabs>
          <w:tab w:val="left" w:pos="1365"/>
        </w:tabs>
        <w:spacing w:line="360" w:lineRule="exact"/>
        <w:ind w:firstLine="440" w:firstLineChars="200"/>
        <w:rPr>
          <w:rFonts w:ascii="宋体" w:hAnsi="宋体" w:cs="宋体"/>
          <w:sz w:val="22"/>
        </w:rPr>
      </w:pPr>
      <w:r>
        <w:rPr>
          <w:rFonts w:hint="eastAsia" w:ascii="宋体" w:hAnsi="宋体" w:cs="宋体"/>
          <w:sz w:val="22"/>
        </w:rPr>
        <w:t>9.确定中标候选人</w:t>
      </w:r>
    </w:p>
    <w:p>
      <w:pPr>
        <w:tabs>
          <w:tab w:val="left" w:pos="1365"/>
        </w:tabs>
        <w:spacing w:line="360" w:lineRule="exact"/>
        <w:ind w:firstLine="440" w:firstLineChars="200"/>
        <w:rPr>
          <w:rFonts w:ascii="宋体" w:hAnsi="宋体" w:cs="宋体"/>
          <w:sz w:val="22"/>
        </w:rPr>
      </w:pPr>
      <w:r>
        <w:rPr>
          <w:rFonts w:hint="eastAsia" w:ascii="宋体" w:hAnsi="宋体" w:cs="宋体"/>
          <w:sz w:val="22"/>
        </w:rPr>
        <w:t>9.1本次招标由评审小组确定中标候选人（招标文件另有规定的除外）。</w:t>
      </w:r>
    </w:p>
    <w:p>
      <w:pPr>
        <w:tabs>
          <w:tab w:val="left" w:pos="1365"/>
        </w:tabs>
        <w:spacing w:line="360" w:lineRule="exact"/>
        <w:ind w:firstLine="440" w:firstLineChars="200"/>
        <w:rPr>
          <w:rFonts w:ascii="宋体" w:hAnsi="宋体" w:cs="宋体"/>
          <w:sz w:val="22"/>
        </w:rPr>
      </w:pPr>
      <w:r>
        <w:rPr>
          <w:rFonts w:hint="eastAsia" w:ascii="宋体" w:hAnsi="宋体" w:cs="宋体"/>
          <w:sz w:val="22"/>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pPr>
        <w:widowControl/>
        <w:spacing w:line="360" w:lineRule="exact"/>
        <w:ind w:firstLine="440" w:firstLineChars="200"/>
        <w:jc w:val="left"/>
        <w:rPr>
          <w:rFonts w:ascii="宋体" w:hAnsi="宋体" w:cs="宋体"/>
          <w:sz w:val="22"/>
        </w:rPr>
      </w:pPr>
      <w:r>
        <w:rPr>
          <w:rFonts w:hint="eastAsia" w:ascii="宋体" w:hAnsi="宋体" w:cs="宋体"/>
          <w:sz w:val="22"/>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9.4采购人根据招标文件、中标人的投标文件、合同等材料及时组织验收，并严把质量关。</w:t>
      </w:r>
    </w:p>
    <w:p>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9.5采购代理机构对决标结果不做任何解释，也不保证最低价中标。</w:t>
      </w:r>
    </w:p>
    <w:p>
      <w:pPr>
        <w:pStyle w:val="15"/>
        <w:snapToGrid w:val="0"/>
        <w:spacing w:line="360" w:lineRule="exact"/>
        <w:ind w:firstLine="433" w:firstLineChars="196"/>
        <w:rPr>
          <w:rFonts w:hAnsi="宋体" w:cs="宋体"/>
          <w:b/>
          <w:bCs/>
          <w:sz w:val="22"/>
        </w:rPr>
      </w:pPr>
      <w:r>
        <w:rPr>
          <w:rFonts w:hint="eastAsia" w:hAnsi="宋体" w:cs="宋体"/>
          <w:b/>
          <w:bCs/>
          <w:sz w:val="22"/>
        </w:rPr>
        <w:t>10.定标</w:t>
      </w:r>
    </w:p>
    <w:p>
      <w:pPr>
        <w:pStyle w:val="15"/>
        <w:snapToGrid w:val="0"/>
        <w:spacing w:line="360" w:lineRule="exact"/>
        <w:ind w:firstLine="433" w:firstLineChars="196"/>
        <w:rPr>
          <w:rFonts w:hAnsi="宋体" w:cs="宋体"/>
          <w:b/>
          <w:bCs/>
          <w:sz w:val="22"/>
        </w:rPr>
      </w:pPr>
      <w:r>
        <w:rPr>
          <w:rFonts w:hint="eastAsia" w:hAnsi="宋体" w:cs="宋体"/>
          <w:b/>
          <w:bCs/>
          <w:sz w:val="22"/>
        </w:rPr>
        <w:t>（一）确定中标人。本项目由采购人确定中标人。</w:t>
      </w:r>
    </w:p>
    <w:p>
      <w:pPr>
        <w:snapToGrid w:val="0"/>
        <w:spacing w:line="360" w:lineRule="exact"/>
        <w:ind w:firstLine="440" w:firstLineChars="200"/>
        <w:rPr>
          <w:rFonts w:ascii="宋体" w:hAnsi="宋体" w:cs="宋体"/>
          <w:color w:val="0000FF"/>
          <w:spacing w:val="-20"/>
          <w:kern w:val="0"/>
          <w:sz w:val="22"/>
        </w:rPr>
      </w:pPr>
      <w:r>
        <w:rPr>
          <w:rFonts w:hint="eastAsia" w:ascii="宋体" w:hAnsi="宋体" w:cs="宋体"/>
          <w:sz w:val="22"/>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w:t>
      </w:r>
      <w:r>
        <w:rPr>
          <w:rFonts w:hint="eastAsia" w:ascii="宋体" w:hAnsi="宋体" w:cs="宋体"/>
          <w:spacing w:val="-20"/>
          <w:kern w:val="0"/>
          <w:sz w:val="22"/>
        </w:rPr>
        <w:t>在采购结果确认环节，中标（成交）候选人撤销投标（响应）文件不能成为采购人不确认采购结果的正当理由。</w:t>
      </w:r>
    </w:p>
    <w:p>
      <w:pPr>
        <w:snapToGrid w:val="0"/>
        <w:spacing w:line="360" w:lineRule="exact"/>
        <w:ind w:firstLine="440" w:firstLineChars="200"/>
        <w:rPr>
          <w:rFonts w:ascii="宋体" w:hAnsi="宋体" w:cs="宋体"/>
          <w:sz w:val="22"/>
        </w:rPr>
      </w:pPr>
      <w:r>
        <w:rPr>
          <w:rFonts w:hint="eastAsia" w:ascii="宋体" w:hAnsi="宋体" w:cs="宋体"/>
          <w:sz w:val="22"/>
        </w:rPr>
        <w:t>10.2.采购代理机构自中标人确定之日起2个工作日内，在省级以上财政部门指定的政府采购信息发布媒体上公告中标结果，同时向中标人发出中标通知书。</w:t>
      </w:r>
    </w:p>
    <w:p>
      <w:pPr>
        <w:spacing w:line="400" w:lineRule="exact"/>
        <w:jc w:val="center"/>
        <w:outlineLvl w:val="0"/>
        <w:rPr>
          <w:rFonts w:ascii="宋体" w:hAnsi="宋体" w:cs="宋体"/>
          <w:b/>
          <w:sz w:val="26"/>
        </w:rPr>
      </w:pPr>
    </w:p>
    <w:p>
      <w:pPr>
        <w:spacing w:line="400" w:lineRule="exact"/>
        <w:jc w:val="center"/>
        <w:outlineLvl w:val="0"/>
        <w:rPr>
          <w:rFonts w:ascii="宋体" w:hAnsi="宋体" w:cs="宋体"/>
          <w:b/>
          <w:sz w:val="26"/>
        </w:rPr>
      </w:pPr>
      <w:r>
        <w:rPr>
          <w:rFonts w:hint="eastAsia" w:ascii="宋体" w:hAnsi="宋体" w:cs="宋体"/>
          <w:b/>
          <w:sz w:val="26"/>
        </w:rPr>
        <w:t>六、 授予合同</w:t>
      </w:r>
    </w:p>
    <w:p>
      <w:pPr>
        <w:spacing w:line="360" w:lineRule="exact"/>
        <w:ind w:firstLine="464" w:firstLineChars="200"/>
        <w:rPr>
          <w:rFonts w:ascii="宋体" w:hAnsi="宋体" w:cs="宋体"/>
          <w:spacing w:val="6"/>
          <w:sz w:val="22"/>
        </w:rPr>
      </w:pPr>
      <w:r>
        <w:rPr>
          <w:rFonts w:hint="eastAsia" w:ascii="宋体" w:hAnsi="宋体" w:cs="宋体"/>
          <w:spacing w:val="6"/>
          <w:sz w:val="22"/>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360" w:lineRule="exact"/>
        <w:ind w:firstLine="464" w:firstLineChars="200"/>
        <w:rPr>
          <w:rFonts w:ascii="宋体" w:hAnsi="宋体" w:cs="宋体"/>
          <w:spacing w:val="6"/>
          <w:sz w:val="22"/>
        </w:rPr>
      </w:pPr>
      <w:r>
        <w:rPr>
          <w:rFonts w:hint="eastAsia" w:ascii="宋体" w:hAnsi="宋体" w:cs="宋体"/>
          <w:spacing w:val="6"/>
          <w:sz w:val="22"/>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pPr>
        <w:spacing w:line="360" w:lineRule="exact"/>
        <w:jc w:val="center"/>
        <w:rPr>
          <w:rFonts w:ascii="宋体" w:hAnsi="宋体" w:cs="宋体"/>
          <w:b/>
          <w:sz w:val="26"/>
        </w:rPr>
      </w:pPr>
    </w:p>
    <w:p>
      <w:pPr>
        <w:spacing w:line="360" w:lineRule="exact"/>
        <w:jc w:val="center"/>
        <w:rPr>
          <w:rFonts w:ascii="宋体" w:hAnsi="宋体" w:cs="宋体"/>
          <w:b/>
          <w:sz w:val="28"/>
          <w:szCs w:val="28"/>
        </w:rPr>
      </w:pPr>
      <w:r>
        <w:rPr>
          <w:rFonts w:hint="eastAsia" w:ascii="宋体" w:hAnsi="宋体" w:cs="宋体"/>
          <w:b/>
          <w:sz w:val="26"/>
        </w:rPr>
        <w:t xml:space="preserve">七、 </w:t>
      </w:r>
      <w:r>
        <w:rPr>
          <w:rFonts w:hint="eastAsia" w:ascii="宋体" w:hAnsi="宋体" w:cs="宋体"/>
          <w:b/>
          <w:sz w:val="28"/>
          <w:szCs w:val="28"/>
        </w:rPr>
        <w:t>可中止电子交易活动的情形</w:t>
      </w:r>
    </w:p>
    <w:p>
      <w:pPr>
        <w:spacing w:line="360" w:lineRule="exact"/>
        <w:ind w:firstLine="440" w:firstLineChars="200"/>
        <w:rPr>
          <w:rFonts w:ascii="宋体" w:hAnsi="宋体" w:cs="宋体"/>
          <w:sz w:val="22"/>
          <w:lang w:val="zh-CN"/>
        </w:rPr>
      </w:pPr>
      <w:r>
        <w:rPr>
          <w:rFonts w:hint="eastAsia" w:ascii="宋体" w:hAnsi="宋体" w:cs="宋体"/>
          <w:sz w:val="22"/>
        </w:rPr>
        <w:t>1.</w:t>
      </w:r>
      <w:r>
        <w:rPr>
          <w:rFonts w:hint="eastAsia" w:ascii="宋体" w:hAnsi="宋体" w:cs="宋体"/>
          <w:sz w:val="22"/>
          <w:lang w:val="zh-CN"/>
        </w:rPr>
        <w:t>采购过程中出现以下情形，导致电子交易平台无法正常运行，或者无法保证电子交易的公平、公正和安全时，采购组织机构可中止电子交易活动：</w:t>
      </w:r>
    </w:p>
    <w:p>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rPr>
        <w:t>1</w:t>
      </w:r>
      <w:r>
        <w:rPr>
          <w:rFonts w:hint="eastAsia" w:ascii="宋体" w:hAnsi="宋体" w:cs="宋体"/>
          <w:sz w:val="22"/>
          <w:lang w:val="zh-CN"/>
        </w:rPr>
        <w:t>）电子交易平台发生故障而无法登录访问的； </w:t>
      </w:r>
    </w:p>
    <w:p>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rPr>
        <w:t>2</w:t>
      </w:r>
      <w:r>
        <w:rPr>
          <w:rFonts w:hint="eastAsia" w:ascii="宋体" w:hAnsi="宋体" w:cs="宋体"/>
          <w:sz w:val="22"/>
          <w:lang w:val="zh-CN"/>
        </w:rPr>
        <w:t>）电子交易平台应用或数据库出现错误，不能进行正常操作的；</w:t>
      </w:r>
    </w:p>
    <w:p>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rPr>
        <w:t>3</w:t>
      </w:r>
      <w:r>
        <w:rPr>
          <w:rFonts w:hint="eastAsia" w:ascii="宋体" w:hAnsi="宋体" w:cs="宋体"/>
          <w:sz w:val="22"/>
          <w:lang w:val="zh-CN"/>
        </w:rPr>
        <w:t>）电子交易平台发现严重安全漏洞，有潜在泄密危险的；</w:t>
      </w:r>
    </w:p>
    <w:p>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rPr>
        <w:t>4</w:t>
      </w:r>
      <w:r>
        <w:rPr>
          <w:rFonts w:hint="eastAsia" w:ascii="宋体" w:hAnsi="宋体" w:cs="宋体"/>
          <w:sz w:val="22"/>
          <w:lang w:val="zh-CN"/>
        </w:rPr>
        <w:t>）病毒发作导致不能进行正常操作的； </w:t>
      </w:r>
    </w:p>
    <w:p>
      <w:pPr>
        <w:spacing w:line="360" w:lineRule="exact"/>
        <w:ind w:firstLine="440" w:firstLineChars="200"/>
        <w:rPr>
          <w:rFonts w:ascii="宋体" w:hAnsi="宋体" w:cs="宋体"/>
          <w:sz w:val="22"/>
        </w:rPr>
      </w:pPr>
      <w:r>
        <w:rPr>
          <w:rFonts w:hint="eastAsia" w:ascii="宋体" w:hAnsi="宋体" w:cs="宋体"/>
          <w:sz w:val="22"/>
        </w:rPr>
        <w:t>（5）其他无法保证电子交易的公平、公正和安全的情况。</w:t>
      </w:r>
    </w:p>
    <w:p>
      <w:pPr>
        <w:spacing w:line="360" w:lineRule="exact"/>
        <w:ind w:firstLine="440" w:firstLineChars="200"/>
        <w:jc w:val="left"/>
        <w:rPr>
          <w:rFonts w:ascii="宋体" w:hAnsi="宋体" w:cs="宋体"/>
          <w:sz w:val="22"/>
        </w:rPr>
      </w:pPr>
      <w:r>
        <w:rPr>
          <w:rFonts w:hint="eastAsia" w:ascii="宋体" w:hAnsi="宋体" w:cs="宋体"/>
          <w:sz w:val="22"/>
        </w:rPr>
        <w:t>出现前款规定情形，不影响采购公平、公正性的，采购代理机构可以待上述情形消除后继续组织电子交易活动，也可以决定某些环节以纸质形式进行；影响或可能影响采购公平、公正性的，重新采购。</w:t>
      </w:r>
    </w:p>
    <w:p>
      <w:pPr>
        <w:spacing w:line="360" w:lineRule="exact"/>
        <w:ind w:firstLine="440" w:firstLineChars="200"/>
        <w:jc w:val="left"/>
        <w:rPr>
          <w:rFonts w:ascii="宋体" w:hAnsi="宋体" w:cs="宋体"/>
          <w:sz w:val="22"/>
        </w:rPr>
      </w:pPr>
    </w:p>
    <w:p>
      <w:pPr>
        <w:spacing w:line="360" w:lineRule="exact"/>
        <w:jc w:val="center"/>
        <w:rPr>
          <w:rFonts w:ascii="宋体" w:hAnsi="宋体" w:cs="宋体"/>
          <w:b/>
          <w:sz w:val="26"/>
        </w:rPr>
      </w:pPr>
      <w:r>
        <w:rPr>
          <w:rFonts w:hint="eastAsia" w:ascii="宋体" w:hAnsi="宋体" w:cs="宋体"/>
          <w:b/>
          <w:sz w:val="26"/>
        </w:rPr>
        <w:t>八、验收</w:t>
      </w:r>
    </w:p>
    <w:p>
      <w:pPr>
        <w:pStyle w:val="3"/>
        <w:snapToGrid w:val="0"/>
        <w:spacing w:line="360" w:lineRule="exact"/>
        <w:ind w:left="440" w:hanging="440"/>
        <w:jc w:val="left"/>
        <w:rPr>
          <w:rFonts w:ascii="宋体" w:hAnsi="宋体" w:cs="宋体"/>
          <w:sz w:val="22"/>
        </w:rPr>
      </w:pPr>
      <w:r>
        <w:rPr>
          <w:rFonts w:hint="eastAsia" w:ascii="宋体" w:hAnsi="宋体" w:cs="宋体"/>
          <w:sz w:val="22"/>
        </w:rPr>
        <w:t>1.验收</w:t>
      </w:r>
    </w:p>
    <w:p>
      <w:pPr>
        <w:tabs>
          <w:tab w:val="left" w:pos="0"/>
        </w:tabs>
        <w:snapToGrid w:val="0"/>
        <w:spacing w:line="360" w:lineRule="exact"/>
        <w:ind w:firstLine="442" w:firstLineChars="201"/>
        <w:jc w:val="left"/>
        <w:rPr>
          <w:rFonts w:ascii="宋体" w:hAnsi="宋体" w:cs="宋体"/>
          <w:sz w:val="22"/>
        </w:rPr>
      </w:pPr>
      <w:r>
        <w:rPr>
          <w:rFonts w:hint="eastAsia" w:ascii="宋体" w:hAnsi="宋体" w:cs="宋体"/>
          <w:sz w:val="22"/>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exact"/>
        <w:ind w:firstLine="442" w:firstLineChars="201"/>
        <w:jc w:val="left"/>
        <w:rPr>
          <w:rFonts w:ascii="宋体" w:hAnsi="宋体" w:cs="宋体"/>
          <w:sz w:val="22"/>
        </w:rPr>
      </w:pPr>
      <w:r>
        <w:rPr>
          <w:rFonts w:hint="eastAsia" w:ascii="宋体" w:hAnsi="宋体" w:cs="宋体"/>
          <w:sz w:val="22"/>
        </w:rPr>
        <w:t>（2）采购人可以邀请参加本项目的其他投标人或者第三方机构参与验收。参与验收的投标人或者第三方机构的意见作为验收书的参考资料一并存档。</w:t>
      </w:r>
    </w:p>
    <w:p>
      <w:pPr>
        <w:tabs>
          <w:tab w:val="left" w:pos="0"/>
        </w:tabs>
        <w:snapToGrid w:val="0"/>
        <w:spacing w:line="360" w:lineRule="exact"/>
        <w:ind w:firstLine="442" w:firstLineChars="201"/>
        <w:jc w:val="left"/>
        <w:rPr>
          <w:rFonts w:ascii="宋体" w:hAnsi="宋体" w:cs="宋体"/>
          <w:sz w:val="22"/>
        </w:rPr>
      </w:pPr>
      <w:r>
        <w:rPr>
          <w:rFonts w:hint="eastAsia" w:ascii="宋体" w:hAnsi="宋体" w:cs="宋体"/>
          <w:sz w:val="22"/>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napToGrid w:val="0"/>
        <w:spacing w:line="360" w:lineRule="exact"/>
        <w:ind w:firstLine="442" w:firstLineChars="201"/>
        <w:jc w:val="left"/>
        <w:rPr>
          <w:rFonts w:ascii="宋体" w:hAnsi="宋体" w:cs="宋体"/>
          <w:sz w:val="22"/>
        </w:rPr>
      </w:pPr>
      <w:r>
        <w:rPr>
          <w:rFonts w:hint="eastAsia" w:ascii="宋体" w:hAnsi="宋体" w:cs="宋体"/>
          <w:sz w:val="22"/>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360" w:lineRule="exact"/>
        <w:ind w:firstLine="442" w:firstLineChars="200"/>
        <w:jc w:val="left"/>
        <w:rPr>
          <w:rFonts w:ascii="宋体" w:hAnsi="宋体" w:cs="宋体"/>
          <w:b/>
          <w:bCs/>
          <w:szCs w:val="21"/>
        </w:rPr>
      </w:pPr>
      <w:r>
        <w:rPr>
          <w:rFonts w:hint="eastAsia" w:ascii="宋体" w:hAnsi="宋体" w:cs="宋体"/>
          <w:b/>
          <w:sz w:val="22"/>
        </w:rPr>
        <w:br w:type="page"/>
      </w:r>
      <w:r>
        <w:rPr>
          <w:rFonts w:hint="eastAsia" w:ascii="宋体" w:hAnsi="宋体" w:cs="宋体"/>
          <w:b/>
          <w:sz w:val="22"/>
        </w:rPr>
        <w:t xml:space="preserve">                    </w:t>
      </w:r>
      <w:r>
        <w:rPr>
          <w:rFonts w:hint="eastAsia" w:ascii="宋体" w:hAnsi="宋体" w:cs="宋体"/>
          <w:b/>
          <w:sz w:val="32"/>
        </w:rPr>
        <w:t xml:space="preserve">第三部分   </w:t>
      </w:r>
      <w:r>
        <w:rPr>
          <w:rFonts w:hint="eastAsia" w:ascii="宋体" w:hAnsi="宋体" w:cs="宋体"/>
          <w:b/>
          <w:bCs/>
          <w:sz w:val="32"/>
          <w:szCs w:val="32"/>
        </w:rPr>
        <w:t>拟签订的合同文本</w:t>
      </w:r>
    </w:p>
    <w:p>
      <w:pPr>
        <w:spacing w:line="360" w:lineRule="exact"/>
        <w:jc w:val="center"/>
        <w:rPr>
          <w:rFonts w:ascii="宋体" w:hAnsi="宋体" w:cs="宋体"/>
          <w:b/>
          <w:bCs/>
          <w:sz w:val="22"/>
        </w:rPr>
      </w:pPr>
      <w:r>
        <w:rPr>
          <w:rFonts w:hint="eastAsia" w:ascii="宋体" w:hAnsi="宋体" w:cs="宋体"/>
          <w:sz w:val="22"/>
        </w:rPr>
        <w:t>（本合同为样稿，最终稿由甲乙双方协商后确定）</w:t>
      </w:r>
    </w:p>
    <w:p>
      <w:pPr>
        <w:spacing w:line="350" w:lineRule="exact"/>
        <w:ind w:firstLine="437" w:firstLineChars="198"/>
        <w:rPr>
          <w:rFonts w:ascii="宋体" w:hAnsi="宋体" w:cs="宋体"/>
          <w:b/>
          <w:bCs/>
          <w:sz w:val="22"/>
        </w:rPr>
      </w:pPr>
      <w:r>
        <w:rPr>
          <w:rFonts w:hint="eastAsia" w:ascii="宋体" w:hAnsi="宋体" w:cs="宋体"/>
          <w:b/>
          <w:bCs/>
          <w:sz w:val="22"/>
        </w:rPr>
        <w:t>特别提示：以下为温州医科大学的合同范本，仅供参考，不宜照搬。合同条款的具体内容应严格按照招标文件、投标文件、采购结果及中标人的承诺来拟订。</w:t>
      </w:r>
    </w:p>
    <w:p>
      <w:pPr>
        <w:pStyle w:val="15"/>
        <w:snapToGrid w:val="0"/>
        <w:spacing w:line="350" w:lineRule="exact"/>
        <w:textAlignment w:val="auto"/>
        <w:rPr>
          <w:rFonts w:hAnsi="宋体" w:cs="宋体"/>
          <w:sz w:val="22"/>
          <w:u w:val="single"/>
        </w:rPr>
      </w:pPr>
      <w:r>
        <w:rPr>
          <w:rFonts w:hint="eastAsia" w:hAnsi="宋体" w:cs="宋体"/>
          <w:sz w:val="22"/>
        </w:rPr>
        <w:t>采购编号：</w:t>
      </w:r>
      <w:r>
        <w:rPr>
          <w:rFonts w:hint="eastAsia" w:hAnsi="宋体" w:cs="宋体"/>
          <w:sz w:val="22"/>
          <w:u w:val="single"/>
        </w:rPr>
        <w:t xml:space="preserve">            </w:t>
      </w:r>
    </w:p>
    <w:p>
      <w:pPr>
        <w:pStyle w:val="15"/>
        <w:snapToGrid w:val="0"/>
        <w:spacing w:line="350" w:lineRule="exact"/>
        <w:textAlignment w:val="auto"/>
        <w:rPr>
          <w:rFonts w:hAnsi="宋体" w:cs="宋体"/>
          <w:sz w:val="22"/>
          <w:u w:val="single"/>
        </w:rPr>
      </w:pPr>
      <w:r>
        <w:rPr>
          <w:rFonts w:hint="eastAsia" w:hAnsi="宋体" w:cs="宋体"/>
          <w:sz w:val="22"/>
        </w:rPr>
        <w:t>甲方：</w:t>
      </w:r>
      <w:r>
        <w:rPr>
          <w:rFonts w:hint="eastAsia" w:hAnsi="宋体" w:cs="宋体"/>
          <w:sz w:val="22"/>
          <w:u w:val="single"/>
        </w:rPr>
        <w:t xml:space="preserve">温州医科大学 </w:t>
      </w:r>
      <w:r>
        <w:rPr>
          <w:rFonts w:hint="eastAsia" w:hAnsi="宋体" w:cs="宋体"/>
          <w:sz w:val="22"/>
        </w:rPr>
        <w:t xml:space="preserve">                 乙方：</w:t>
      </w:r>
      <w:r>
        <w:rPr>
          <w:rFonts w:hint="eastAsia" w:hAnsi="宋体" w:cs="宋体"/>
          <w:sz w:val="22"/>
          <w:u w:val="single"/>
        </w:rPr>
        <w:t xml:space="preserve">                 </w:t>
      </w:r>
    </w:p>
    <w:p>
      <w:pPr>
        <w:spacing w:line="350" w:lineRule="exact"/>
        <w:ind w:firstLine="440" w:firstLineChars="200"/>
        <w:rPr>
          <w:rFonts w:ascii="宋体" w:hAnsi="宋体" w:cs="宋体"/>
          <w:sz w:val="22"/>
        </w:rPr>
      </w:pPr>
      <w:r>
        <w:rPr>
          <w:rFonts w:hint="eastAsia" w:ascii="宋体" w:hAnsi="宋体" w:cs="宋体"/>
          <w:sz w:val="22"/>
          <w:u w:val="single"/>
        </w:rPr>
        <w:t>2024</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日在温州医科大学的</w:t>
      </w:r>
      <w:r>
        <w:rPr>
          <w:rFonts w:hint="eastAsia" w:ascii="宋体" w:hAnsi="宋体" w:cs="宋体"/>
          <w:sz w:val="22"/>
          <w:u w:val="single"/>
        </w:rPr>
        <w:t xml:space="preserve">        </w:t>
      </w:r>
      <w:r>
        <w:rPr>
          <w:rFonts w:hint="eastAsia" w:ascii="宋体" w:hAnsi="宋体" w:cs="宋体"/>
          <w:sz w:val="22"/>
        </w:rPr>
        <w:t>项目委托代理招标采购中，甲方接受乙方对本次项目的投标，甲乙双方根据《中华人民共和国民法典》等法规和本合同的招标文件、投标文件及其投标中的承诺，经双方协商，同意签订本合同，共同遵守。</w:t>
      </w:r>
    </w:p>
    <w:p>
      <w:pPr>
        <w:pStyle w:val="15"/>
        <w:spacing w:line="350" w:lineRule="exact"/>
        <w:textAlignment w:val="auto"/>
        <w:rPr>
          <w:rFonts w:hAnsi="宋体" w:cs="宋体"/>
          <w:sz w:val="22"/>
        </w:rPr>
      </w:pPr>
      <w:r>
        <w:rPr>
          <w:rFonts w:hint="eastAsia" w:hAnsi="宋体" w:cs="宋体"/>
          <w:b/>
          <w:snapToGrid w:val="0"/>
          <w:kern w:val="0"/>
          <w:sz w:val="22"/>
        </w:rPr>
        <w:t>一、货物内容</w:t>
      </w:r>
      <w:r>
        <w:rPr>
          <w:rFonts w:hint="eastAsia" w:hAnsi="宋体" w:cs="宋体"/>
          <w:b/>
          <w:sz w:val="22"/>
        </w:rPr>
        <w:t xml:space="preserve">及合同价格                                        </w:t>
      </w:r>
      <w:r>
        <w:rPr>
          <w:rFonts w:hint="eastAsia" w:hAnsi="宋体" w:cs="宋体"/>
          <w:sz w:val="22"/>
        </w:rPr>
        <w:t xml:space="preserve">金额单位：人民币元 </w:t>
      </w:r>
    </w:p>
    <w:tbl>
      <w:tblPr>
        <w:tblStyle w:val="30"/>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416"/>
        <w:gridCol w:w="1634"/>
        <w:gridCol w:w="1066"/>
        <w:gridCol w:w="1747"/>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867" w:type="dxa"/>
            <w:vAlign w:val="center"/>
          </w:tcPr>
          <w:p>
            <w:pPr>
              <w:tabs>
                <w:tab w:val="left" w:pos="180"/>
              </w:tabs>
              <w:spacing w:line="350" w:lineRule="exact"/>
              <w:jc w:val="center"/>
              <w:rPr>
                <w:rFonts w:ascii="宋体" w:hAnsi="宋体" w:cs="宋体"/>
                <w:sz w:val="22"/>
              </w:rPr>
            </w:pPr>
            <w:r>
              <w:rPr>
                <w:rFonts w:hint="eastAsia" w:ascii="宋体" w:hAnsi="宋体" w:cs="宋体"/>
                <w:sz w:val="22"/>
              </w:rPr>
              <w:t>项  目</w:t>
            </w:r>
          </w:p>
        </w:tc>
        <w:tc>
          <w:tcPr>
            <w:tcW w:w="1416" w:type="dxa"/>
            <w:vAlign w:val="center"/>
          </w:tcPr>
          <w:p>
            <w:pPr>
              <w:tabs>
                <w:tab w:val="left" w:pos="180"/>
              </w:tabs>
              <w:spacing w:line="350" w:lineRule="exact"/>
              <w:jc w:val="center"/>
              <w:rPr>
                <w:rFonts w:ascii="宋体" w:hAnsi="宋体" w:cs="宋体"/>
                <w:sz w:val="22"/>
              </w:rPr>
            </w:pPr>
            <w:r>
              <w:rPr>
                <w:rFonts w:hint="eastAsia" w:ascii="宋体" w:hAnsi="宋体" w:cs="宋体"/>
                <w:sz w:val="22"/>
              </w:rPr>
              <w:t>品名型号</w:t>
            </w:r>
          </w:p>
        </w:tc>
        <w:tc>
          <w:tcPr>
            <w:tcW w:w="1634" w:type="dxa"/>
            <w:vAlign w:val="center"/>
          </w:tcPr>
          <w:p>
            <w:pPr>
              <w:tabs>
                <w:tab w:val="left" w:pos="180"/>
              </w:tabs>
              <w:spacing w:line="350" w:lineRule="exact"/>
              <w:jc w:val="center"/>
              <w:rPr>
                <w:rFonts w:ascii="宋体" w:hAnsi="宋体" w:cs="宋体"/>
                <w:sz w:val="22"/>
              </w:rPr>
            </w:pPr>
            <w:r>
              <w:rPr>
                <w:rFonts w:hint="eastAsia" w:ascii="宋体" w:hAnsi="宋体" w:cs="宋体"/>
                <w:sz w:val="22"/>
              </w:rPr>
              <w:t>规格及指标</w:t>
            </w:r>
          </w:p>
        </w:tc>
        <w:tc>
          <w:tcPr>
            <w:tcW w:w="1066" w:type="dxa"/>
            <w:vAlign w:val="center"/>
          </w:tcPr>
          <w:p>
            <w:pPr>
              <w:tabs>
                <w:tab w:val="left" w:pos="180"/>
              </w:tabs>
              <w:spacing w:line="350" w:lineRule="exact"/>
              <w:jc w:val="center"/>
              <w:rPr>
                <w:rFonts w:ascii="宋体" w:hAnsi="宋体" w:cs="宋体"/>
                <w:sz w:val="22"/>
              </w:rPr>
            </w:pPr>
            <w:r>
              <w:rPr>
                <w:rFonts w:hint="eastAsia" w:ascii="宋体" w:hAnsi="宋体" w:cs="宋体"/>
                <w:sz w:val="22"/>
              </w:rPr>
              <w:t>数量</w:t>
            </w:r>
          </w:p>
        </w:tc>
        <w:tc>
          <w:tcPr>
            <w:tcW w:w="1747" w:type="dxa"/>
            <w:vAlign w:val="center"/>
          </w:tcPr>
          <w:p>
            <w:pPr>
              <w:tabs>
                <w:tab w:val="left" w:pos="180"/>
              </w:tabs>
              <w:spacing w:line="350" w:lineRule="exact"/>
              <w:jc w:val="center"/>
              <w:rPr>
                <w:rFonts w:ascii="宋体" w:hAnsi="宋体" w:cs="宋体"/>
                <w:sz w:val="22"/>
              </w:rPr>
            </w:pPr>
            <w:r>
              <w:rPr>
                <w:rFonts w:hint="eastAsia" w:ascii="宋体" w:hAnsi="宋体" w:cs="宋体"/>
                <w:sz w:val="22"/>
              </w:rPr>
              <w:t>单价</w:t>
            </w:r>
          </w:p>
        </w:tc>
        <w:tc>
          <w:tcPr>
            <w:tcW w:w="1703" w:type="dxa"/>
            <w:vAlign w:val="center"/>
          </w:tcPr>
          <w:p>
            <w:pPr>
              <w:tabs>
                <w:tab w:val="left" w:pos="180"/>
              </w:tabs>
              <w:spacing w:line="350" w:lineRule="exact"/>
              <w:jc w:val="center"/>
              <w:rPr>
                <w:rFonts w:ascii="宋体" w:hAnsi="宋体" w:cs="宋体"/>
                <w:sz w:val="22"/>
              </w:rPr>
            </w:pPr>
            <w:r>
              <w:rPr>
                <w:rFonts w:hint="eastAsia" w:ascii="宋体" w:hAnsi="宋体" w:cs="宋体"/>
                <w:sz w:val="2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867" w:type="dxa"/>
            <w:vAlign w:val="center"/>
          </w:tcPr>
          <w:p>
            <w:pPr>
              <w:tabs>
                <w:tab w:val="left" w:pos="180"/>
              </w:tabs>
              <w:spacing w:line="350" w:lineRule="exact"/>
              <w:jc w:val="center"/>
              <w:rPr>
                <w:rFonts w:ascii="宋体" w:hAnsi="宋体" w:cs="宋体"/>
                <w:sz w:val="22"/>
              </w:rPr>
            </w:pPr>
          </w:p>
        </w:tc>
        <w:tc>
          <w:tcPr>
            <w:tcW w:w="3050" w:type="dxa"/>
            <w:gridSpan w:val="2"/>
            <w:vAlign w:val="center"/>
          </w:tcPr>
          <w:p>
            <w:pPr>
              <w:tabs>
                <w:tab w:val="left" w:pos="180"/>
              </w:tabs>
              <w:spacing w:line="350" w:lineRule="exact"/>
              <w:jc w:val="center"/>
              <w:rPr>
                <w:rFonts w:ascii="宋体" w:hAnsi="宋体" w:cs="宋体"/>
                <w:sz w:val="22"/>
              </w:rPr>
            </w:pPr>
          </w:p>
        </w:tc>
        <w:tc>
          <w:tcPr>
            <w:tcW w:w="1066" w:type="dxa"/>
            <w:vAlign w:val="center"/>
          </w:tcPr>
          <w:p>
            <w:pPr>
              <w:tabs>
                <w:tab w:val="left" w:pos="180"/>
              </w:tabs>
              <w:spacing w:line="350" w:lineRule="exact"/>
              <w:jc w:val="center"/>
              <w:rPr>
                <w:rFonts w:ascii="宋体" w:hAnsi="宋体" w:cs="宋体"/>
                <w:sz w:val="22"/>
              </w:rPr>
            </w:pPr>
          </w:p>
        </w:tc>
        <w:tc>
          <w:tcPr>
            <w:tcW w:w="1747" w:type="dxa"/>
            <w:vAlign w:val="center"/>
          </w:tcPr>
          <w:p>
            <w:pPr>
              <w:tabs>
                <w:tab w:val="left" w:pos="180"/>
              </w:tabs>
              <w:spacing w:line="350" w:lineRule="exact"/>
              <w:jc w:val="center"/>
              <w:rPr>
                <w:rFonts w:ascii="宋体" w:hAnsi="宋体" w:cs="宋体"/>
                <w:sz w:val="22"/>
              </w:rPr>
            </w:pPr>
          </w:p>
        </w:tc>
        <w:tc>
          <w:tcPr>
            <w:tcW w:w="1703" w:type="dxa"/>
            <w:tcBorders>
              <w:bottom w:val="single" w:color="auto" w:sz="4" w:space="0"/>
            </w:tcBorders>
            <w:vAlign w:val="center"/>
          </w:tcPr>
          <w:p>
            <w:pPr>
              <w:tabs>
                <w:tab w:val="left" w:pos="180"/>
              </w:tabs>
              <w:spacing w:line="35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9433" w:type="dxa"/>
            <w:gridSpan w:val="6"/>
            <w:vAlign w:val="center"/>
          </w:tcPr>
          <w:p>
            <w:pPr>
              <w:tabs>
                <w:tab w:val="left" w:pos="180"/>
              </w:tabs>
              <w:spacing w:line="350" w:lineRule="exact"/>
              <w:jc w:val="left"/>
              <w:rPr>
                <w:rFonts w:ascii="宋体" w:hAnsi="宋体" w:cs="宋体"/>
                <w:sz w:val="22"/>
              </w:rPr>
            </w:pPr>
            <w:r>
              <w:rPr>
                <w:rFonts w:hint="eastAsia" w:ascii="宋体" w:hAnsi="宋体" w:cs="宋体"/>
                <w:sz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9433" w:type="dxa"/>
            <w:gridSpan w:val="6"/>
            <w:vAlign w:val="center"/>
          </w:tcPr>
          <w:p>
            <w:pPr>
              <w:tabs>
                <w:tab w:val="left" w:pos="180"/>
              </w:tabs>
              <w:spacing w:line="350" w:lineRule="exact"/>
              <w:rPr>
                <w:rFonts w:ascii="宋体" w:hAnsi="宋体" w:cs="宋体"/>
                <w:sz w:val="22"/>
              </w:rPr>
            </w:pPr>
            <w:r>
              <w:rPr>
                <w:rFonts w:hint="eastAsia" w:ascii="宋体" w:hAnsi="宋体" w:cs="宋体"/>
                <w:sz w:val="22"/>
              </w:rPr>
              <w:t>合同总价（大写）：</w:t>
            </w:r>
          </w:p>
        </w:tc>
      </w:tr>
    </w:tbl>
    <w:p>
      <w:pPr>
        <w:pStyle w:val="3"/>
        <w:tabs>
          <w:tab w:val="left" w:pos="180"/>
        </w:tabs>
        <w:snapToGrid w:val="0"/>
        <w:spacing w:line="350" w:lineRule="exact"/>
        <w:ind w:left="440" w:hanging="440"/>
        <w:rPr>
          <w:rFonts w:ascii="宋体" w:hAnsi="宋体" w:cs="宋体"/>
          <w:sz w:val="22"/>
        </w:rPr>
      </w:pPr>
      <w:r>
        <w:rPr>
          <w:rFonts w:hint="eastAsia" w:ascii="宋体" w:hAnsi="宋体" w:cs="宋体"/>
          <w:sz w:val="22"/>
        </w:rPr>
        <w:t>注：1.货物型号、数量、配置要求等详见附件清单；</w:t>
      </w:r>
    </w:p>
    <w:p>
      <w:pPr>
        <w:pStyle w:val="3"/>
        <w:tabs>
          <w:tab w:val="left" w:pos="180"/>
        </w:tabs>
        <w:snapToGrid w:val="0"/>
        <w:spacing w:line="350" w:lineRule="exact"/>
        <w:ind w:left="0" w:firstLine="440" w:firstLineChars="200"/>
        <w:rPr>
          <w:rFonts w:ascii="宋体" w:hAnsi="宋体" w:cs="宋体"/>
          <w:sz w:val="22"/>
        </w:rPr>
      </w:pPr>
      <w:r>
        <w:rPr>
          <w:rFonts w:hint="eastAsia" w:ascii="宋体" w:hAnsi="宋体" w:cs="宋体"/>
          <w:sz w:val="22"/>
        </w:rPr>
        <w:t>2.“合同总价”是指根据本合同规定，乙方在正确地完全履行合同义务后甲方应支付给乙方的价款（工地价）。即：货物的货款、税金、包装、运输、保险、装卸、检验、安装、调试、验收、技术服务、软件升级、售后服务、质保期保障、材料等全部费用，实行固定费用总包干。</w:t>
      </w:r>
    </w:p>
    <w:p>
      <w:pPr>
        <w:pStyle w:val="3"/>
        <w:tabs>
          <w:tab w:val="left" w:pos="180"/>
        </w:tabs>
        <w:snapToGrid w:val="0"/>
        <w:spacing w:line="350" w:lineRule="exact"/>
        <w:ind w:left="442" w:hanging="442"/>
        <w:rPr>
          <w:rFonts w:ascii="宋体" w:hAnsi="宋体" w:cs="宋体"/>
          <w:b/>
          <w:sz w:val="22"/>
        </w:rPr>
      </w:pPr>
      <w:r>
        <w:rPr>
          <w:rFonts w:hint="eastAsia" w:ascii="宋体" w:hAnsi="宋体" w:cs="宋体"/>
          <w:b/>
          <w:sz w:val="22"/>
        </w:rPr>
        <w:t>二、技术资料</w:t>
      </w:r>
    </w:p>
    <w:p>
      <w:pPr>
        <w:pStyle w:val="3"/>
        <w:tabs>
          <w:tab w:val="left" w:pos="180"/>
        </w:tabs>
        <w:snapToGrid w:val="0"/>
        <w:spacing w:line="350" w:lineRule="exact"/>
        <w:ind w:left="0" w:firstLine="440" w:firstLineChars="200"/>
        <w:rPr>
          <w:rFonts w:ascii="宋体" w:hAnsi="宋体" w:cs="宋体"/>
          <w:sz w:val="22"/>
        </w:rPr>
      </w:pPr>
      <w:r>
        <w:rPr>
          <w:rFonts w:hint="eastAsia" w:ascii="宋体" w:hAnsi="宋体" w:cs="宋体"/>
          <w:sz w:val="22"/>
        </w:rPr>
        <w:t>1.乙方应按招标文件规定的时间向甲方提供使用货物的有关技术资料。</w:t>
      </w:r>
    </w:p>
    <w:p>
      <w:pPr>
        <w:pStyle w:val="3"/>
        <w:tabs>
          <w:tab w:val="left" w:pos="180"/>
        </w:tabs>
        <w:snapToGrid w:val="0"/>
        <w:spacing w:line="350" w:lineRule="exact"/>
        <w:ind w:left="0" w:firstLine="440" w:firstLineChars="200"/>
        <w:rPr>
          <w:rFonts w:ascii="宋体" w:hAnsi="宋体" w:cs="宋体"/>
          <w:sz w:val="22"/>
        </w:rPr>
      </w:pPr>
      <w:r>
        <w:rPr>
          <w:rFonts w:hint="eastAsia" w:ascii="宋体" w:hAnsi="宋体" w:cs="宋体"/>
          <w:sz w:val="22"/>
        </w:rPr>
        <w:t>2.没有甲方事先书面同意，乙方不得将由甲方提供的有关合同或任何合同条文、规格、计划、图纸、样品或资料提供给与履行本合同无关的任何其他人。即使向履行本合同有关的人员提供，也应注意做好保密工作并在限于履行合同的必需范围内使用。</w:t>
      </w:r>
    </w:p>
    <w:p>
      <w:pPr>
        <w:spacing w:line="350" w:lineRule="exact"/>
        <w:ind w:firstLine="330" w:firstLineChars="150"/>
      </w:pPr>
      <w:r>
        <w:rPr>
          <w:rFonts w:ascii="宋体" w:hAnsi="宋体" w:cs="宋体"/>
          <w:sz w:val="22"/>
        </w:rPr>
        <w:t xml:space="preserve"> 3.</w:t>
      </w:r>
      <w:r>
        <w:rPr>
          <w:rFonts w:hint="eastAsia" w:ascii="宋体" w:hAnsi="宋体" w:cs="宋体"/>
          <w:kern w:val="0"/>
          <w:sz w:val="22"/>
          <w:lang w:bidi="ar"/>
        </w:rPr>
        <w:t>乙方交付的货物产自境外的，在办理进口手续时，乙方应提供海关等政府监管部门规定的证书、技术资料等资料。因乙方原因不能提供相关材料的，由乙方承担可能由此造成的全部责任和费用。</w:t>
      </w:r>
    </w:p>
    <w:p>
      <w:pPr>
        <w:pStyle w:val="3"/>
        <w:tabs>
          <w:tab w:val="left" w:pos="180"/>
        </w:tabs>
        <w:snapToGrid w:val="0"/>
        <w:spacing w:line="350" w:lineRule="exact"/>
        <w:ind w:left="442" w:hanging="442"/>
        <w:rPr>
          <w:rFonts w:ascii="宋体" w:hAnsi="宋体" w:cs="宋体"/>
          <w:b/>
          <w:sz w:val="22"/>
        </w:rPr>
      </w:pPr>
      <w:r>
        <w:rPr>
          <w:rFonts w:hint="eastAsia" w:ascii="宋体" w:hAnsi="宋体" w:cs="宋体"/>
          <w:b/>
          <w:sz w:val="22"/>
        </w:rPr>
        <w:t>三、知识产权</w:t>
      </w:r>
    </w:p>
    <w:p>
      <w:pPr>
        <w:snapToGrid w:val="0"/>
        <w:spacing w:line="350" w:lineRule="exact"/>
        <w:ind w:firstLine="440" w:firstLineChars="200"/>
        <w:rPr>
          <w:rFonts w:ascii="宋体" w:hAnsi="宋体" w:cs="宋体"/>
          <w:sz w:val="22"/>
        </w:rPr>
      </w:pPr>
      <w:r>
        <w:rPr>
          <w:rFonts w:hint="eastAsia" w:ascii="宋体" w:hAnsi="宋体" w:cs="宋体"/>
          <w:sz w:val="22"/>
        </w:rPr>
        <w:t>乙方应保证甲方在使用、接受本合同货物和服务或其任何一部分时均不会侵犯任何第三方的专利权、版权、商标权和工业设计权等知识产权。一旦出现侵权，由乙方承担可能由此造成的全部责任和费用。</w:t>
      </w:r>
    </w:p>
    <w:p>
      <w:pPr>
        <w:pStyle w:val="3"/>
        <w:tabs>
          <w:tab w:val="left" w:pos="180"/>
        </w:tabs>
        <w:snapToGrid w:val="0"/>
        <w:spacing w:line="350" w:lineRule="exact"/>
        <w:ind w:left="442" w:hanging="442"/>
        <w:rPr>
          <w:rFonts w:ascii="宋体" w:hAnsi="宋体" w:cs="宋体"/>
          <w:b/>
          <w:sz w:val="22"/>
        </w:rPr>
      </w:pPr>
      <w:r>
        <w:rPr>
          <w:rFonts w:hint="eastAsia" w:ascii="宋体" w:hAnsi="宋体" w:cs="宋体"/>
          <w:b/>
          <w:sz w:val="22"/>
        </w:rPr>
        <w:t>四、产权担保</w:t>
      </w:r>
    </w:p>
    <w:p>
      <w:pPr>
        <w:pStyle w:val="3"/>
        <w:tabs>
          <w:tab w:val="left" w:pos="180"/>
        </w:tabs>
        <w:snapToGrid w:val="0"/>
        <w:spacing w:line="350" w:lineRule="exact"/>
        <w:ind w:left="437" w:leftChars="208" w:firstLine="0" w:firstLineChars="0"/>
        <w:rPr>
          <w:rFonts w:ascii="宋体" w:hAnsi="宋体" w:cs="宋体"/>
          <w:sz w:val="22"/>
        </w:rPr>
      </w:pPr>
      <w:r>
        <w:rPr>
          <w:rFonts w:hint="eastAsia" w:ascii="宋体" w:hAnsi="宋体" w:cs="宋体"/>
          <w:sz w:val="22"/>
        </w:rPr>
        <w:t>乙方保证所交付的货物的所有权完全属于乙方且无任何抵押、查封等产权瑕疵。</w:t>
      </w:r>
    </w:p>
    <w:p>
      <w:pPr>
        <w:pStyle w:val="3"/>
        <w:tabs>
          <w:tab w:val="left" w:pos="180"/>
        </w:tabs>
        <w:snapToGrid w:val="0"/>
        <w:spacing w:line="350" w:lineRule="exact"/>
        <w:ind w:left="442" w:hanging="442"/>
        <w:rPr>
          <w:rFonts w:ascii="宋体" w:hAnsi="宋体" w:cs="宋体"/>
          <w:b/>
          <w:sz w:val="22"/>
        </w:rPr>
      </w:pPr>
      <w:r>
        <w:rPr>
          <w:rFonts w:hint="eastAsia" w:ascii="宋体" w:hAnsi="宋体" w:cs="宋体"/>
          <w:b/>
          <w:sz w:val="22"/>
        </w:rPr>
        <w:t>五、转包或分包</w:t>
      </w:r>
    </w:p>
    <w:p>
      <w:pPr>
        <w:pStyle w:val="3"/>
        <w:tabs>
          <w:tab w:val="left" w:pos="180"/>
        </w:tabs>
        <w:snapToGrid w:val="0"/>
        <w:spacing w:line="350" w:lineRule="exact"/>
        <w:ind w:left="0" w:firstLine="440" w:firstLineChars="200"/>
        <w:rPr>
          <w:rFonts w:ascii="宋体" w:hAnsi="宋体" w:cs="宋体"/>
          <w:sz w:val="22"/>
        </w:rPr>
      </w:pPr>
      <w:r>
        <w:rPr>
          <w:rFonts w:hint="eastAsia" w:ascii="宋体" w:hAnsi="宋体" w:cs="宋体"/>
          <w:sz w:val="22"/>
        </w:rPr>
        <w:t>本合同范围的货物，应由乙方直接供应，不得转让或部分转让他人供应，否则，甲方有权解除合同，没收履约保证金并追究乙方的违约责任。</w:t>
      </w:r>
    </w:p>
    <w:p>
      <w:pPr>
        <w:pStyle w:val="3"/>
        <w:tabs>
          <w:tab w:val="left" w:pos="180"/>
        </w:tabs>
        <w:snapToGrid w:val="0"/>
        <w:spacing w:line="350" w:lineRule="exact"/>
        <w:ind w:left="442" w:hanging="442"/>
        <w:rPr>
          <w:rFonts w:ascii="宋体" w:hAnsi="宋体" w:cs="宋体"/>
          <w:b/>
          <w:sz w:val="22"/>
        </w:rPr>
      </w:pPr>
      <w:r>
        <w:rPr>
          <w:rFonts w:hint="eastAsia" w:ascii="宋体" w:hAnsi="宋体" w:cs="宋体"/>
          <w:b/>
          <w:sz w:val="22"/>
        </w:rPr>
        <w:t>六、质保期</w:t>
      </w:r>
    </w:p>
    <w:p>
      <w:pPr>
        <w:widowControl/>
        <w:spacing w:line="350" w:lineRule="exact"/>
        <w:ind w:firstLine="424" w:firstLineChars="200"/>
        <w:jc w:val="left"/>
        <w:rPr>
          <w:rFonts w:ascii="宋体" w:hAnsi="宋体" w:cs="宋体"/>
          <w:spacing w:val="-4"/>
          <w:sz w:val="22"/>
        </w:rPr>
      </w:pPr>
      <w:r>
        <w:rPr>
          <w:rFonts w:hint="eastAsia" w:ascii="宋体" w:hAnsi="宋体" w:cs="宋体"/>
          <w:spacing w:val="-4"/>
          <w:sz w:val="22"/>
        </w:rPr>
        <w:t>1.所有货物免费保修</w:t>
      </w:r>
      <w:r>
        <w:rPr>
          <w:rFonts w:hint="eastAsia" w:ascii="宋体" w:hAnsi="宋体" w:cs="宋体"/>
          <w:spacing w:val="-4"/>
          <w:sz w:val="22"/>
          <w:u w:val="single"/>
        </w:rPr>
        <w:t xml:space="preserve">       </w:t>
      </w:r>
      <w:r>
        <w:rPr>
          <w:rFonts w:hint="eastAsia" w:ascii="宋体" w:hAnsi="宋体" w:cs="宋体"/>
          <w:spacing w:val="-4"/>
          <w:sz w:val="22"/>
        </w:rPr>
        <w:t>年，质保期内因不能排除的故障而影响工作的情况每发生一次，其质保期相应延长 60 天，质保期内因货物本身缺陷造成各种故障应由乙方免费提供技术服务和维修。</w:t>
      </w:r>
    </w:p>
    <w:p>
      <w:pPr>
        <w:pStyle w:val="3"/>
        <w:tabs>
          <w:tab w:val="left" w:pos="180"/>
        </w:tabs>
        <w:snapToGrid w:val="0"/>
        <w:spacing w:line="350" w:lineRule="exact"/>
        <w:ind w:left="442" w:hanging="442"/>
        <w:rPr>
          <w:rFonts w:ascii="宋体" w:hAnsi="宋体" w:cs="宋体"/>
          <w:b/>
          <w:sz w:val="22"/>
        </w:rPr>
      </w:pPr>
      <w:r>
        <w:rPr>
          <w:rFonts w:hint="eastAsia" w:ascii="宋体" w:hAnsi="宋体" w:cs="宋体"/>
          <w:b/>
          <w:sz w:val="22"/>
        </w:rPr>
        <w:t>七、交货期、交货方式及交货地点</w:t>
      </w:r>
    </w:p>
    <w:p>
      <w:pPr>
        <w:widowControl/>
        <w:spacing w:line="350" w:lineRule="exact"/>
        <w:ind w:firstLine="440" w:firstLineChars="200"/>
        <w:jc w:val="left"/>
        <w:rPr>
          <w:rFonts w:ascii="宋体" w:hAnsi="宋体" w:cs="宋体"/>
          <w:sz w:val="22"/>
          <w:u w:val="single"/>
        </w:rPr>
      </w:pPr>
      <w:r>
        <w:rPr>
          <w:rFonts w:hint="eastAsia" w:ascii="宋体" w:hAnsi="宋体" w:cs="宋体"/>
          <w:sz w:val="22"/>
        </w:rPr>
        <w:t>1.交货期：</w:t>
      </w:r>
      <w:r>
        <w:rPr>
          <w:rFonts w:hint="eastAsia" w:ascii="宋体" w:hAnsi="宋体" w:cs="宋体"/>
          <w:sz w:val="22"/>
          <w:u w:val="single"/>
        </w:rPr>
        <w:t xml:space="preserve">                                          </w:t>
      </w:r>
      <w:r>
        <w:rPr>
          <w:rFonts w:hint="eastAsia" w:ascii="宋体" w:hAnsi="宋体" w:cs="宋体"/>
          <w:sz w:val="22"/>
        </w:rPr>
        <w:t xml:space="preserve"> 。</w:t>
      </w:r>
    </w:p>
    <w:p>
      <w:pPr>
        <w:pStyle w:val="3"/>
        <w:tabs>
          <w:tab w:val="left" w:pos="180"/>
        </w:tabs>
        <w:snapToGrid w:val="0"/>
        <w:spacing w:line="350" w:lineRule="exact"/>
        <w:ind w:left="437" w:leftChars="208" w:firstLine="0" w:firstLineChars="0"/>
        <w:rPr>
          <w:rFonts w:ascii="宋体" w:hAnsi="宋体" w:cs="宋体"/>
          <w:sz w:val="22"/>
          <w:u w:val="single"/>
        </w:rPr>
      </w:pPr>
      <w:r>
        <w:rPr>
          <w:rFonts w:hint="eastAsia" w:ascii="宋体" w:hAnsi="宋体" w:cs="宋体"/>
          <w:sz w:val="22"/>
        </w:rPr>
        <w:t>2.交货地点：</w:t>
      </w:r>
      <w:r>
        <w:rPr>
          <w:rFonts w:hint="eastAsia" w:ascii="宋体" w:hAnsi="宋体" w:cs="宋体"/>
          <w:color w:val="000000" w:themeColor="text1"/>
          <w:sz w:val="22"/>
          <w14:textFill>
            <w14:solidFill>
              <w14:schemeClr w14:val="tx1"/>
            </w14:solidFill>
          </w14:textFill>
        </w:rPr>
        <w:t>温州医科大学指定地点</w:t>
      </w:r>
      <w:r>
        <w:rPr>
          <w:rFonts w:hint="eastAsia" w:ascii="宋体" w:hAnsi="宋体" w:cs="宋体"/>
          <w:sz w:val="22"/>
        </w:rPr>
        <w:t xml:space="preserve"> 。</w:t>
      </w:r>
    </w:p>
    <w:p>
      <w:pPr>
        <w:pStyle w:val="3"/>
        <w:tabs>
          <w:tab w:val="left" w:pos="180"/>
        </w:tabs>
        <w:snapToGrid w:val="0"/>
        <w:spacing w:line="350" w:lineRule="exact"/>
        <w:ind w:left="442" w:hanging="442"/>
        <w:rPr>
          <w:rFonts w:ascii="宋体" w:hAnsi="宋体" w:cs="宋体"/>
          <w:b/>
          <w:sz w:val="22"/>
        </w:rPr>
      </w:pPr>
      <w:r>
        <w:rPr>
          <w:rFonts w:hint="eastAsia" w:ascii="宋体" w:hAnsi="宋体" w:cs="宋体"/>
          <w:b/>
          <w:sz w:val="22"/>
        </w:rPr>
        <w:t>八、货款支付</w:t>
      </w:r>
    </w:p>
    <w:p>
      <w:pPr>
        <w:spacing w:line="350" w:lineRule="exact"/>
        <w:ind w:firstLine="440" w:firstLineChars="200"/>
        <w:jc w:val="left"/>
        <w:rPr>
          <w:rFonts w:ascii="宋体" w:hAnsi="宋体" w:cs="宋体"/>
          <w:sz w:val="22"/>
        </w:rPr>
      </w:pPr>
      <w:r>
        <w:rPr>
          <w:rFonts w:hint="eastAsia" w:ascii="宋体" w:hAnsi="宋体" w:cs="宋体"/>
          <w:sz w:val="22"/>
        </w:rPr>
        <w:t>合同签订时乙方向甲方缴纳合同总价的1%作为履约保证金，预付款金额为合同款金额的40%。在合同签订后、验收前，乙方须向甲方提交与预付款等额的“预付款保函”。甲方在收到“预付款保函”并具备实施条件后7个工作日内支付预付款；其余合同款在货到安装验收合格后，自收到发票后一次性付清并退回保函。乙方应当提供等额合格的增值税专用发票，乙方未按期开具或拒绝开具或所开具的发票不符合约定的，甲方有权延期付款，不构成违约。</w:t>
      </w:r>
    </w:p>
    <w:p>
      <w:pPr>
        <w:widowControl/>
        <w:spacing w:line="350" w:lineRule="exact"/>
        <w:ind w:left="420" w:leftChars="200"/>
        <w:jc w:val="left"/>
        <w:rPr>
          <w:rFonts w:hint="eastAsia"/>
        </w:rPr>
      </w:pPr>
      <w:r>
        <w:rPr>
          <w:rFonts w:hint="eastAsia" w:ascii="宋体" w:hAnsi="宋体" w:cs="宋体"/>
          <w:sz w:val="22"/>
        </w:rPr>
        <w:t>乙方声明不需要预付款的，付款方式为货到验收合格后甲方自收到发票后一次性付清货款。</w:t>
      </w:r>
    </w:p>
    <w:p>
      <w:pPr>
        <w:pStyle w:val="3"/>
        <w:tabs>
          <w:tab w:val="left" w:pos="180"/>
        </w:tabs>
        <w:snapToGrid w:val="0"/>
        <w:spacing w:line="350" w:lineRule="exact"/>
        <w:ind w:left="442" w:hanging="442"/>
        <w:rPr>
          <w:rFonts w:ascii="宋体" w:hAnsi="宋体" w:cs="宋体"/>
          <w:b/>
          <w:sz w:val="22"/>
        </w:rPr>
      </w:pPr>
      <w:r>
        <w:rPr>
          <w:rFonts w:hint="eastAsia" w:ascii="宋体" w:hAnsi="宋体" w:cs="宋体"/>
          <w:b/>
          <w:sz w:val="22"/>
        </w:rPr>
        <w:t>九、税费</w:t>
      </w:r>
    </w:p>
    <w:p>
      <w:pPr>
        <w:pStyle w:val="3"/>
        <w:tabs>
          <w:tab w:val="left" w:pos="180"/>
        </w:tabs>
        <w:snapToGrid w:val="0"/>
        <w:spacing w:line="350" w:lineRule="exact"/>
        <w:ind w:left="437" w:leftChars="208" w:firstLine="0" w:firstLineChars="0"/>
        <w:rPr>
          <w:rFonts w:ascii="宋体" w:hAnsi="宋体" w:cs="宋体"/>
          <w:sz w:val="22"/>
        </w:rPr>
      </w:pPr>
      <w:r>
        <w:rPr>
          <w:rFonts w:hint="eastAsia" w:ascii="宋体" w:hAnsi="宋体" w:cs="宋体"/>
          <w:sz w:val="22"/>
        </w:rPr>
        <w:t>本合同执行中相关的一切税费均由乙方负担。</w:t>
      </w:r>
    </w:p>
    <w:p>
      <w:pPr>
        <w:pStyle w:val="3"/>
        <w:tabs>
          <w:tab w:val="left" w:pos="180"/>
        </w:tabs>
        <w:snapToGrid w:val="0"/>
        <w:spacing w:line="350" w:lineRule="exact"/>
        <w:ind w:left="442" w:hanging="442"/>
        <w:rPr>
          <w:rFonts w:ascii="宋体" w:hAnsi="宋体" w:cs="宋体"/>
          <w:b/>
          <w:sz w:val="22"/>
        </w:rPr>
      </w:pPr>
      <w:r>
        <w:rPr>
          <w:rFonts w:hint="eastAsia" w:ascii="宋体" w:hAnsi="宋体" w:cs="宋体"/>
          <w:b/>
          <w:sz w:val="22"/>
        </w:rPr>
        <w:t>十、质量保证及售后服务</w:t>
      </w:r>
    </w:p>
    <w:p>
      <w:pPr>
        <w:pStyle w:val="3"/>
        <w:tabs>
          <w:tab w:val="left" w:pos="180"/>
        </w:tabs>
        <w:snapToGrid w:val="0"/>
        <w:spacing w:line="350" w:lineRule="exact"/>
        <w:ind w:left="0" w:firstLine="440" w:firstLineChars="200"/>
        <w:rPr>
          <w:rFonts w:ascii="宋体" w:hAnsi="宋体" w:cs="宋体"/>
          <w:sz w:val="22"/>
        </w:rPr>
      </w:pPr>
      <w:r>
        <w:rPr>
          <w:rFonts w:hint="eastAsia" w:ascii="宋体" w:hAnsi="宋体" w:cs="宋体"/>
          <w:sz w:val="22"/>
        </w:rPr>
        <w:t>1.乙方保证本合同中所供应的商品是最新生产的符合国家技术规格和质量标准的出厂原装合格产品。如发生所供商品与合同不符，甲方有权拒收或退货，由此产生的一切责任和后果由乙方承担。</w:t>
      </w:r>
    </w:p>
    <w:p>
      <w:pPr>
        <w:pStyle w:val="3"/>
        <w:tabs>
          <w:tab w:val="left" w:pos="180"/>
        </w:tabs>
        <w:snapToGrid w:val="0"/>
        <w:spacing w:line="350" w:lineRule="exact"/>
        <w:ind w:left="0" w:firstLine="440" w:firstLineChars="200"/>
        <w:rPr>
          <w:rFonts w:ascii="宋体" w:hAnsi="宋体" w:cs="宋体"/>
          <w:sz w:val="22"/>
        </w:rPr>
      </w:pPr>
      <w:r>
        <w:rPr>
          <w:rFonts w:hint="eastAsia" w:ascii="宋体" w:hAnsi="宋体" w:cs="宋体"/>
          <w:sz w:val="22"/>
        </w:rPr>
        <w:t>2.乙方提供的货物在质保期内因货物本身的质量问题发生故障，乙方应负责及时免费更换，对于因此故障或因未能及时更换而产生的损失，均由乙方负责并赔偿。对达不到技术要求者，根据实际情况，甲方可选择以下方式处理：</w:t>
      </w:r>
    </w:p>
    <w:p>
      <w:pPr>
        <w:pStyle w:val="3"/>
        <w:tabs>
          <w:tab w:val="left" w:pos="180"/>
        </w:tabs>
        <w:snapToGrid w:val="0"/>
        <w:spacing w:line="350" w:lineRule="exact"/>
        <w:ind w:left="438" w:leftChars="104" w:hanging="220" w:hangingChars="100"/>
        <w:rPr>
          <w:rFonts w:ascii="宋体" w:hAnsi="宋体" w:cs="宋体"/>
          <w:sz w:val="22"/>
        </w:rPr>
      </w:pPr>
      <w:r>
        <w:rPr>
          <w:rFonts w:hint="eastAsia" w:ascii="宋体" w:hAnsi="宋体" w:cs="宋体"/>
          <w:sz w:val="22"/>
        </w:rPr>
        <w:t>⑴更换：由乙方承担所发生的全部费用。</w:t>
      </w:r>
    </w:p>
    <w:p>
      <w:pPr>
        <w:pStyle w:val="3"/>
        <w:tabs>
          <w:tab w:val="left" w:pos="180"/>
        </w:tabs>
        <w:snapToGrid w:val="0"/>
        <w:spacing w:line="350" w:lineRule="exact"/>
        <w:ind w:left="438" w:leftChars="104" w:hanging="220" w:hangingChars="100"/>
        <w:rPr>
          <w:rFonts w:ascii="宋体" w:hAnsi="宋体" w:cs="宋体"/>
          <w:sz w:val="22"/>
        </w:rPr>
      </w:pPr>
      <w:r>
        <w:rPr>
          <w:rFonts w:hint="eastAsia" w:ascii="宋体" w:hAnsi="宋体" w:cs="宋体"/>
          <w:sz w:val="22"/>
        </w:rPr>
        <w:t>⑵贬值处理：由甲乙双方合议定价。</w:t>
      </w:r>
    </w:p>
    <w:p>
      <w:pPr>
        <w:pStyle w:val="3"/>
        <w:tabs>
          <w:tab w:val="left" w:pos="180"/>
        </w:tabs>
        <w:snapToGrid w:val="0"/>
        <w:spacing w:line="350" w:lineRule="exact"/>
        <w:ind w:left="0" w:firstLine="220" w:firstLineChars="100"/>
        <w:rPr>
          <w:rFonts w:ascii="宋体" w:hAnsi="宋体" w:cs="宋体"/>
          <w:sz w:val="22"/>
        </w:rPr>
      </w:pPr>
      <w:r>
        <w:rPr>
          <w:rFonts w:hint="eastAsia" w:ascii="宋体" w:hAnsi="宋体" w:cs="宋体"/>
          <w:sz w:val="22"/>
        </w:rPr>
        <w:t>⑶退货处理：乙方应退还甲方支付的合同款，同时应承担处理该货物的全部费用（运输、保险、检验、货款利息及银行手续费等）。</w:t>
      </w:r>
    </w:p>
    <w:p>
      <w:pPr>
        <w:pStyle w:val="3"/>
        <w:tabs>
          <w:tab w:val="left" w:pos="180"/>
        </w:tabs>
        <w:snapToGrid w:val="0"/>
        <w:spacing w:line="350" w:lineRule="exact"/>
        <w:ind w:left="437" w:leftChars="208" w:firstLine="0" w:firstLineChars="0"/>
        <w:rPr>
          <w:rFonts w:ascii="宋体" w:hAnsi="宋体" w:cs="宋体"/>
          <w:sz w:val="22"/>
        </w:rPr>
      </w:pPr>
      <w:r>
        <w:rPr>
          <w:rFonts w:hint="eastAsia" w:ascii="宋体" w:hAnsi="宋体" w:cs="宋体"/>
          <w:sz w:val="22"/>
        </w:rPr>
        <w:t>3.在质保期内，乙方应对货物出现的质量及安全问题负责处理解决并承担一切费用。</w:t>
      </w:r>
    </w:p>
    <w:p>
      <w:pPr>
        <w:pStyle w:val="3"/>
        <w:tabs>
          <w:tab w:val="left" w:pos="180"/>
        </w:tabs>
        <w:snapToGrid w:val="0"/>
        <w:spacing w:line="350" w:lineRule="exact"/>
        <w:ind w:left="0" w:firstLine="440" w:firstLineChars="200"/>
        <w:rPr>
          <w:rFonts w:ascii="宋体" w:hAnsi="宋体" w:cs="宋体"/>
          <w:sz w:val="22"/>
        </w:rPr>
      </w:pPr>
      <w:r>
        <w:rPr>
          <w:rFonts w:hint="eastAsia" w:ascii="宋体" w:hAnsi="宋体" w:cs="宋体"/>
          <w:sz w:val="22"/>
        </w:rPr>
        <w:t>4.上述的货物在质保期内免费保修，因甲方过错导致的故障不在免费保修范围内。超过</w:t>
      </w:r>
      <w:r>
        <w:rPr>
          <w:rStyle w:val="37"/>
          <w:rFonts w:hint="eastAsia" w:ascii="宋体" w:hAnsi="宋体" w:cs="宋体"/>
          <w:sz w:val="22"/>
          <w:szCs w:val="22"/>
        </w:rPr>
        <w:t>质保</w:t>
      </w:r>
      <w:r>
        <w:rPr>
          <w:rFonts w:hint="eastAsia" w:ascii="宋体" w:hAnsi="宋体" w:cs="宋体"/>
          <w:sz w:val="22"/>
        </w:rPr>
        <w:t>期的货物，终生维修，维修时只收部件成本费。</w:t>
      </w:r>
    </w:p>
    <w:p>
      <w:pPr>
        <w:pStyle w:val="3"/>
        <w:tabs>
          <w:tab w:val="left" w:pos="180"/>
        </w:tabs>
        <w:snapToGrid w:val="0"/>
        <w:spacing w:line="350" w:lineRule="exact"/>
        <w:ind w:left="442" w:hanging="442"/>
        <w:rPr>
          <w:rFonts w:ascii="宋体" w:hAnsi="宋体" w:cs="宋体"/>
          <w:b/>
          <w:sz w:val="22"/>
        </w:rPr>
      </w:pPr>
      <w:r>
        <w:rPr>
          <w:rFonts w:hint="eastAsia" w:ascii="宋体" w:hAnsi="宋体" w:cs="宋体"/>
          <w:b/>
          <w:sz w:val="22"/>
        </w:rPr>
        <w:t>十一、调试和验收</w:t>
      </w:r>
    </w:p>
    <w:p>
      <w:pPr>
        <w:pStyle w:val="3"/>
        <w:tabs>
          <w:tab w:val="left" w:pos="180"/>
        </w:tabs>
        <w:snapToGrid w:val="0"/>
        <w:spacing w:line="350" w:lineRule="exact"/>
        <w:ind w:left="0" w:firstLine="0" w:firstLineChars="0"/>
        <w:rPr>
          <w:rFonts w:ascii="宋体" w:hAnsi="宋体" w:cs="宋体"/>
          <w:sz w:val="22"/>
        </w:rPr>
      </w:pPr>
      <w:r>
        <w:rPr>
          <w:rFonts w:hint="eastAsia" w:ascii="宋体" w:hAnsi="宋体" w:cs="宋体"/>
          <w:sz w:val="22"/>
        </w:rPr>
        <w:t xml:space="preserve">    1、到货验收：货物运抵甲方指定地点后，甲方应依据本合同、采购文件、投标（响应）文件上的数量、型号及技术规格要求和国家有关质量标准及时进行验收。如发生所供货物约定不符，甲方有权退货或要求乙方进行更换、补齐，因此造成逾期交货的，乙方应承担逾期交货的违约责任。乙方应在接到甲方要求后7日内予以补救，所产生的费用及法律后果由乙方承担。</w:t>
      </w:r>
    </w:p>
    <w:p>
      <w:pPr>
        <w:pStyle w:val="3"/>
        <w:tabs>
          <w:tab w:val="left" w:pos="180"/>
        </w:tabs>
        <w:snapToGrid w:val="0"/>
        <w:spacing w:line="350" w:lineRule="exact"/>
        <w:ind w:left="0" w:firstLine="0" w:firstLineChars="0"/>
        <w:rPr>
          <w:rFonts w:ascii="宋体" w:hAnsi="宋体" w:cs="宋体"/>
          <w:sz w:val="22"/>
        </w:rPr>
      </w:pPr>
      <w:r>
        <w:rPr>
          <w:rFonts w:hint="eastAsia" w:ascii="宋体" w:hAnsi="宋体" w:cs="宋体"/>
          <w:sz w:val="22"/>
        </w:rPr>
        <w:t xml:space="preserve">    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pPr>
        <w:pStyle w:val="3"/>
        <w:tabs>
          <w:tab w:val="left" w:pos="180"/>
        </w:tabs>
        <w:snapToGrid w:val="0"/>
        <w:spacing w:line="350" w:lineRule="exact"/>
        <w:ind w:left="0" w:firstLine="0" w:firstLineChars="0"/>
        <w:rPr>
          <w:rFonts w:ascii="宋体" w:hAnsi="宋体" w:cs="宋体"/>
          <w:sz w:val="22"/>
        </w:rPr>
      </w:pPr>
      <w:r>
        <w:rPr>
          <w:rFonts w:hint="eastAsia" w:ascii="宋体" w:hAnsi="宋体" w:cs="宋体"/>
          <w:sz w:val="22"/>
        </w:rPr>
        <w:t xml:space="preserve">   安装调试过程中，乙方应采取安全保障措施，保证人员安全。如因乙方原因造成人员伤亡和财产损失的，乙方应承担全部赔偿责任。</w:t>
      </w:r>
    </w:p>
    <w:p>
      <w:pPr>
        <w:pStyle w:val="3"/>
        <w:tabs>
          <w:tab w:val="left" w:pos="180"/>
        </w:tabs>
        <w:snapToGrid w:val="0"/>
        <w:spacing w:line="350" w:lineRule="exact"/>
        <w:ind w:left="0" w:firstLine="0" w:firstLineChars="0"/>
        <w:rPr>
          <w:rFonts w:ascii="宋体" w:hAnsi="宋体" w:cs="宋体"/>
          <w:sz w:val="22"/>
        </w:rPr>
      </w:pPr>
      <w:r>
        <w:rPr>
          <w:rFonts w:hint="eastAsia" w:ascii="宋体" w:hAnsi="宋体" w:cs="宋体"/>
          <w:sz w:val="22"/>
        </w:rPr>
        <w:t xml:space="preserve">    3、最终验收：货物经安装调试完成且符合技术要求后，甲方根据《浙江省政府采购合同暂行办法》有关规定，进行最终验收。验收时乙方必须在现场。货物符合合同约定的技术规范要求和验收标准的，甲方签署验收合格证明。如货物不符合合同约定的要求的，乙方应当在15日内采取措施消除缺陷后重新申请终验，并承担由此产生的费用。</w:t>
      </w:r>
    </w:p>
    <w:p>
      <w:pPr>
        <w:pStyle w:val="3"/>
        <w:tabs>
          <w:tab w:val="left" w:pos="180"/>
        </w:tabs>
        <w:snapToGrid w:val="0"/>
        <w:spacing w:line="350" w:lineRule="exact"/>
        <w:ind w:left="0" w:firstLine="0" w:firstLineChars="0"/>
        <w:rPr>
          <w:rFonts w:ascii="宋体" w:hAnsi="宋体" w:cs="宋体"/>
          <w:sz w:val="22"/>
        </w:rPr>
      </w:pPr>
      <w:r>
        <w:rPr>
          <w:rFonts w:hint="eastAsia" w:ascii="宋体" w:hAnsi="宋体" w:cs="宋体"/>
          <w:sz w:val="22"/>
        </w:rPr>
        <w:t xml:space="preserve">    4、对技术复杂的货物，甲方可请国家认可的专业检测机构参与验收，并由其出具质量检测报告，检测费用由乙方承担。</w:t>
      </w:r>
    </w:p>
    <w:p>
      <w:pPr>
        <w:pStyle w:val="3"/>
        <w:tabs>
          <w:tab w:val="left" w:pos="180"/>
        </w:tabs>
        <w:snapToGrid w:val="0"/>
        <w:spacing w:line="350" w:lineRule="exact"/>
        <w:ind w:left="442" w:hanging="442"/>
        <w:rPr>
          <w:rFonts w:ascii="宋体" w:hAnsi="宋体" w:cs="宋体"/>
          <w:b/>
          <w:sz w:val="22"/>
        </w:rPr>
      </w:pPr>
      <w:r>
        <w:rPr>
          <w:rFonts w:hint="eastAsia" w:ascii="宋体" w:hAnsi="宋体" w:cs="宋体"/>
          <w:b/>
          <w:sz w:val="22"/>
        </w:rPr>
        <w:t>十二、货物包装、发运及运输</w:t>
      </w:r>
    </w:p>
    <w:p>
      <w:pPr>
        <w:pStyle w:val="3"/>
        <w:tabs>
          <w:tab w:val="left" w:pos="180"/>
        </w:tabs>
        <w:snapToGrid w:val="0"/>
        <w:spacing w:line="350" w:lineRule="exact"/>
        <w:ind w:left="0" w:firstLine="440" w:firstLineChars="200"/>
        <w:rPr>
          <w:rFonts w:ascii="宋体" w:hAnsi="宋体" w:cs="宋体"/>
          <w:sz w:val="22"/>
        </w:rPr>
      </w:pPr>
      <w:r>
        <w:rPr>
          <w:rFonts w:hint="eastAsia" w:ascii="宋体" w:hAnsi="宋体" w:cs="宋体"/>
          <w:sz w:val="22"/>
        </w:rPr>
        <w:t>1.乙方应在货物发运前对其进行满足运输距离、防潮、防震、防锈和防破损装卸等要求包装，以保证货物安全运达甲方指定地点。</w:t>
      </w:r>
    </w:p>
    <w:p>
      <w:pPr>
        <w:pStyle w:val="3"/>
        <w:tabs>
          <w:tab w:val="left" w:pos="180"/>
        </w:tabs>
        <w:snapToGrid w:val="0"/>
        <w:spacing w:line="350" w:lineRule="exact"/>
        <w:ind w:left="0" w:firstLine="440" w:firstLineChars="200"/>
        <w:rPr>
          <w:rFonts w:ascii="宋体" w:hAnsi="宋体" w:cs="宋体"/>
          <w:sz w:val="22"/>
        </w:rPr>
      </w:pPr>
      <w:r>
        <w:rPr>
          <w:rFonts w:hint="eastAsia" w:ascii="宋体" w:hAnsi="宋体" w:cs="宋体"/>
          <w:sz w:val="22"/>
        </w:rPr>
        <w:t>2.使用说明书、质量检验证明书、随配附件和工具以及清单一并附于货物内。</w:t>
      </w:r>
    </w:p>
    <w:p>
      <w:pPr>
        <w:pStyle w:val="3"/>
        <w:tabs>
          <w:tab w:val="left" w:pos="180"/>
        </w:tabs>
        <w:snapToGrid w:val="0"/>
        <w:spacing w:line="350" w:lineRule="exact"/>
        <w:ind w:left="0" w:firstLine="440" w:firstLineChars="200"/>
        <w:rPr>
          <w:rFonts w:ascii="宋体" w:hAnsi="宋体" w:cs="宋体"/>
          <w:sz w:val="22"/>
        </w:rPr>
      </w:pPr>
      <w:r>
        <w:rPr>
          <w:rFonts w:hint="eastAsia" w:ascii="宋体" w:hAnsi="宋体" w:cs="宋体"/>
          <w:sz w:val="22"/>
        </w:rPr>
        <w:t>3.乙方在货物发运手续办理完毕后24小时内或货到甲方48小时前通知甲方，以准备接货。</w:t>
      </w:r>
    </w:p>
    <w:p>
      <w:pPr>
        <w:pStyle w:val="3"/>
        <w:tabs>
          <w:tab w:val="left" w:pos="180"/>
        </w:tabs>
        <w:snapToGrid w:val="0"/>
        <w:spacing w:line="350" w:lineRule="exact"/>
        <w:ind w:left="0" w:firstLine="440" w:firstLineChars="200"/>
        <w:rPr>
          <w:rFonts w:ascii="宋体" w:hAnsi="宋体" w:cs="宋体"/>
          <w:sz w:val="22"/>
        </w:rPr>
      </w:pPr>
      <w:r>
        <w:rPr>
          <w:rFonts w:hint="eastAsia" w:ascii="宋体" w:hAnsi="宋体" w:cs="宋体"/>
          <w:sz w:val="22"/>
        </w:rPr>
        <w:t>4.货物在交付甲方前发生的风险均由乙方负责。</w:t>
      </w:r>
    </w:p>
    <w:p>
      <w:pPr>
        <w:pStyle w:val="3"/>
        <w:tabs>
          <w:tab w:val="left" w:pos="180"/>
        </w:tabs>
        <w:snapToGrid w:val="0"/>
        <w:spacing w:line="350" w:lineRule="exact"/>
        <w:ind w:left="0" w:firstLine="440" w:firstLineChars="200"/>
        <w:rPr>
          <w:rFonts w:ascii="宋体" w:hAnsi="宋体" w:cs="宋体"/>
          <w:sz w:val="22"/>
        </w:rPr>
      </w:pPr>
      <w:r>
        <w:rPr>
          <w:rFonts w:hint="eastAsia" w:ascii="宋体" w:hAnsi="宋体" w:cs="宋体"/>
          <w:sz w:val="22"/>
        </w:rPr>
        <w:t>5.货物在规定的交付期限内由乙方送达甲方指定的地点，根据甲方布局要求安装摆放到位，乙方同时需通知甲方货物已送达，经甲方核验签收后视为交付完成。</w:t>
      </w:r>
    </w:p>
    <w:p>
      <w:pPr>
        <w:pStyle w:val="3"/>
        <w:tabs>
          <w:tab w:val="left" w:pos="180"/>
        </w:tabs>
        <w:snapToGrid w:val="0"/>
        <w:spacing w:line="350" w:lineRule="exact"/>
        <w:ind w:left="442" w:hanging="442"/>
        <w:rPr>
          <w:rFonts w:ascii="宋体" w:hAnsi="宋体" w:cs="宋体"/>
          <w:b/>
          <w:sz w:val="22"/>
        </w:rPr>
      </w:pPr>
      <w:r>
        <w:rPr>
          <w:rFonts w:hint="eastAsia" w:ascii="宋体" w:hAnsi="宋体" w:cs="宋体"/>
          <w:b/>
          <w:sz w:val="22"/>
        </w:rPr>
        <w:t>十三、违约责任</w:t>
      </w:r>
    </w:p>
    <w:p>
      <w:pPr>
        <w:pStyle w:val="3"/>
        <w:tabs>
          <w:tab w:val="left" w:pos="180"/>
        </w:tabs>
        <w:snapToGrid w:val="0"/>
        <w:spacing w:line="350" w:lineRule="exact"/>
        <w:ind w:left="0" w:firstLine="440" w:firstLineChars="200"/>
        <w:rPr>
          <w:rFonts w:ascii="宋体" w:hAnsi="宋体" w:cs="宋体"/>
          <w:sz w:val="22"/>
        </w:rPr>
      </w:pPr>
      <w:r>
        <w:rPr>
          <w:rFonts w:hint="eastAsia" w:ascii="宋体" w:hAnsi="宋体" w:cs="宋体"/>
          <w:sz w:val="22"/>
        </w:rPr>
        <w:t>1.乙方逾期交付货物的，</w:t>
      </w:r>
      <w:r>
        <w:rPr>
          <w:rFonts w:hint="eastAsia" w:ascii="宋体" w:hAnsi="宋体" w:cs="宋体"/>
          <w:sz w:val="22"/>
          <w:highlight w:val="none"/>
        </w:rPr>
        <w:t>或者逾期完成安装、调试的，乙方应按逾期交货总额每日千分之一向甲方支付违约金，甲方有权从待付货款中扣除。逾期超过约定日期50日不能交货或逾期完成安装、调试的，甲方可解除本合同。乙方因逾期交货或因其他违约行为导致甲方解除合同的，乙方应向甲方支付合同总值5%的违约金，如造成甲方</w:t>
      </w:r>
      <w:r>
        <w:rPr>
          <w:rFonts w:hint="eastAsia" w:ascii="宋体" w:hAnsi="宋体" w:cs="宋体"/>
          <w:sz w:val="22"/>
        </w:rPr>
        <w:t>损失超过违约金的，超出部分由乙方继续承担赔偿责任。</w:t>
      </w:r>
    </w:p>
    <w:p>
      <w:pPr>
        <w:pStyle w:val="3"/>
        <w:tabs>
          <w:tab w:val="left" w:pos="180"/>
        </w:tabs>
        <w:snapToGrid w:val="0"/>
        <w:spacing w:line="350" w:lineRule="exact"/>
        <w:ind w:left="0" w:firstLine="440" w:firstLineChars="200"/>
        <w:rPr>
          <w:rFonts w:ascii="宋体" w:hAnsi="宋体" w:cs="宋体"/>
          <w:sz w:val="22"/>
        </w:rPr>
      </w:pPr>
      <w:r>
        <w:rPr>
          <w:rFonts w:hint="eastAsia" w:ascii="宋体" w:hAnsi="宋体" w:cs="宋体"/>
          <w:sz w:val="22"/>
        </w:rPr>
        <w:t>2.乙方所交的货物品种、型号、规格、技术参数、质量不符合合同约定及招标文件规定标准的，甲方有权拒收该货物，乙方愿意更换货物但逾期交货的，按乙方逾期交货处理。乙方拒绝更换货物的，甲方可单方面解除合同，并没收履约保证金。</w:t>
      </w:r>
    </w:p>
    <w:p>
      <w:pPr>
        <w:pStyle w:val="3"/>
        <w:tabs>
          <w:tab w:val="left" w:pos="180"/>
        </w:tabs>
        <w:snapToGrid w:val="0"/>
        <w:spacing w:line="350" w:lineRule="exact"/>
        <w:ind w:left="442" w:hanging="442"/>
        <w:rPr>
          <w:rFonts w:ascii="宋体" w:hAnsi="宋体" w:cs="宋体"/>
          <w:b/>
          <w:sz w:val="22"/>
        </w:rPr>
      </w:pPr>
      <w:r>
        <w:rPr>
          <w:rFonts w:hint="eastAsia" w:ascii="宋体" w:hAnsi="宋体" w:cs="宋体"/>
          <w:b/>
          <w:sz w:val="22"/>
        </w:rPr>
        <w:t>十四、不可抗力事件处理</w:t>
      </w:r>
    </w:p>
    <w:p>
      <w:pPr>
        <w:pStyle w:val="3"/>
        <w:tabs>
          <w:tab w:val="left" w:pos="180"/>
        </w:tabs>
        <w:snapToGrid w:val="0"/>
        <w:spacing w:line="350" w:lineRule="exact"/>
        <w:ind w:left="0" w:firstLine="440" w:firstLineChars="200"/>
        <w:rPr>
          <w:rFonts w:ascii="宋体" w:hAnsi="宋体" w:cs="宋体"/>
          <w:sz w:val="22"/>
        </w:rPr>
      </w:pPr>
      <w:r>
        <w:rPr>
          <w:rFonts w:hint="eastAsia" w:ascii="宋体" w:hAnsi="宋体" w:cs="宋体"/>
          <w:sz w:val="22"/>
        </w:rPr>
        <w:t>1.在合同有效期内，任何一方因不可抗力事件导致不能履行合同，则合同履行期可延长，其延长期与不可抗力影响期相同。</w:t>
      </w:r>
    </w:p>
    <w:p>
      <w:pPr>
        <w:pStyle w:val="3"/>
        <w:tabs>
          <w:tab w:val="left" w:pos="180"/>
        </w:tabs>
        <w:snapToGrid w:val="0"/>
        <w:spacing w:line="350" w:lineRule="exact"/>
        <w:ind w:left="0" w:firstLine="440" w:firstLineChars="200"/>
        <w:rPr>
          <w:rFonts w:ascii="宋体" w:hAnsi="宋体" w:cs="宋体"/>
          <w:sz w:val="22"/>
        </w:rPr>
      </w:pPr>
      <w:r>
        <w:rPr>
          <w:rFonts w:hint="eastAsia" w:ascii="宋体" w:hAnsi="宋体" w:cs="宋体"/>
          <w:sz w:val="22"/>
        </w:rPr>
        <w:t>2.不可抗力事件发生后，应立即通知对方，并寄送有关权威机构出具的证明。</w:t>
      </w:r>
    </w:p>
    <w:p>
      <w:pPr>
        <w:pStyle w:val="3"/>
        <w:tabs>
          <w:tab w:val="left" w:pos="180"/>
        </w:tabs>
        <w:snapToGrid w:val="0"/>
        <w:spacing w:line="350" w:lineRule="exact"/>
        <w:ind w:left="0" w:firstLine="440" w:firstLineChars="200"/>
        <w:rPr>
          <w:rFonts w:ascii="宋体" w:hAnsi="宋体" w:cs="宋体"/>
          <w:sz w:val="22"/>
        </w:rPr>
      </w:pPr>
      <w:r>
        <w:rPr>
          <w:rFonts w:hint="eastAsia" w:ascii="宋体" w:hAnsi="宋体" w:cs="宋体"/>
          <w:sz w:val="22"/>
        </w:rPr>
        <w:t>3.不可抗力事件延续120日以上，双方应通过友好协商，确定是否继续履行合同。</w:t>
      </w:r>
    </w:p>
    <w:p>
      <w:pPr>
        <w:pStyle w:val="3"/>
        <w:tabs>
          <w:tab w:val="left" w:pos="180"/>
        </w:tabs>
        <w:snapToGrid w:val="0"/>
        <w:spacing w:line="350" w:lineRule="exact"/>
        <w:ind w:left="442" w:hanging="442"/>
        <w:rPr>
          <w:rFonts w:ascii="宋体" w:hAnsi="宋体" w:cs="宋体"/>
          <w:b/>
          <w:sz w:val="22"/>
        </w:rPr>
      </w:pPr>
      <w:r>
        <w:rPr>
          <w:rFonts w:hint="eastAsia" w:ascii="宋体" w:hAnsi="宋体" w:cs="宋体"/>
          <w:b/>
          <w:sz w:val="22"/>
        </w:rPr>
        <w:t>十五、诉讼</w:t>
      </w:r>
    </w:p>
    <w:p>
      <w:pPr>
        <w:pStyle w:val="3"/>
        <w:tabs>
          <w:tab w:val="left" w:pos="180"/>
        </w:tabs>
        <w:snapToGrid w:val="0"/>
        <w:spacing w:line="350" w:lineRule="exact"/>
        <w:ind w:left="0" w:firstLine="440" w:firstLineChars="200"/>
        <w:rPr>
          <w:rFonts w:ascii="宋体" w:hAnsi="宋体" w:cs="宋体"/>
          <w:sz w:val="22"/>
        </w:rPr>
      </w:pPr>
      <w:r>
        <w:rPr>
          <w:rFonts w:hint="eastAsia" w:ascii="宋体" w:hAnsi="宋体" w:cs="宋体"/>
          <w:sz w:val="22"/>
        </w:rPr>
        <w:t>双方在执行合同中所发生的一切争议，应通过协商解决。如协商不成，可向甲方所在地法院起诉。</w:t>
      </w:r>
    </w:p>
    <w:p>
      <w:pPr>
        <w:pStyle w:val="3"/>
        <w:tabs>
          <w:tab w:val="left" w:pos="180"/>
        </w:tabs>
        <w:snapToGrid w:val="0"/>
        <w:spacing w:line="350" w:lineRule="exact"/>
        <w:ind w:left="442" w:hanging="442"/>
        <w:rPr>
          <w:rFonts w:ascii="宋体" w:hAnsi="宋体" w:cs="宋体"/>
          <w:b/>
          <w:sz w:val="22"/>
        </w:rPr>
      </w:pPr>
      <w:r>
        <w:rPr>
          <w:rFonts w:hint="eastAsia" w:ascii="宋体" w:hAnsi="宋体" w:cs="宋体"/>
          <w:b/>
          <w:sz w:val="22"/>
        </w:rPr>
        <w:t>十六、合同生效及其它</w:t>
      </w:r>
    </w:p>
    <w:p>
      <w:pPr>
        <w:pStyle w:val="3"/>
        <w:tabs>
          <w:tab w:val="left" w:pos="180"/>
        </w:tabs>
        <w:snapToGrid w:val="0"/>
        <w:spacing w:line="350" w:lineRule="exact"/>
        <w:ind w:left="0" w:firstLine="440" w:firstLineChars="200"/>
        <w:rPr>
          <w:rFonts w:ascii="宋体" w:hAnsi="宋体" w:cs="宋体"/>
          <w:sz w:val="22"/>
        </w:rPr>
      </w:pPr>
      <w:r>
        <w:rPr>
          <w:rFonts w:hint="eastAsia" w:ascii="宋体" w:hAnsi="宋体" w:cs="宋体"/>
          <w:sz w:val="22"/>
        </w:rPr>
        <w:t>1.合同经甲、乙双方签名（或签章）并加盖单位公章（或单位合同专用章）后生效。</w:t>
      </w:r>
    </w:p>
    <w:p>
      <w:pPr>
        <w:pStyle w:val="3"/>
        <w:tabs>
          <w:tab w:val="left" w:pos="180"/>
        </w:tabs>
        <w:snapToGrid w:val="0"/>
        <w:spacing w:line="350" w:lineRule="exact"/>
        <w:ind w:left="0" w:firstLine="440" w:firstLineChars="200"/>
        <w:rPr>
          <w:rFonts w:ascii="宋体" w:hAnsi="宋体" w:cs="宋体"/>
          <w:sz w:val="22"/>
        </w:rPr>
      </w:pPr>
      <w:r>
        <w:rPr>
          <w:rFonts w:hint="eastAsia" w:ascii="宋体" w:hAnsi="宋体" w:cs="宋体"/>
          <w:sz w:val="22"/>
        </w:rPr>
        <w:t>2.招标文件、投标文件与本合同具有同等法律效力，如有冲突之处，以本合同内容为准。</w:t>
      </w:r>
    </w:p>
    <w:p>
      <w:pPr>
        <w:pStyle w:val="3"/>
        <w:tabs>
          <w:tab w:val="left" w:pos="180"/>
        </w:tabs>
        <w:snapToGrid w:val="0"/>
        <w:spacing w:line="350" w:lineRule="exact"/>
        <w:ind w:left="0" w:firstLine="440" w:firstLineChars="200"/>
        <w:rPr>
          <w:rFonts w:ascii="宋体" w:hAnsi="宋体" w:cs="宋体"/>
          <w:sz w:val="22"/>
        </w:rPr>
      </w:pPr>
      <w:r>
        <w:rPr>
          <w:rFonts w:hint="eastAsia" w:ascii="宋体" w:hAnsi="宋体" w:cs="宋体"/>
          <w:sz w:val="22"/>
        </w:rPr>
        <w:t>3.本合同未尽事宜，遵照《中华人民共和国民法典》有关条文执行。</w:t>
      </w:r>
    </w:p>
    <w:p>
      <w:pPr>
        <w:pStyle w:val="3"/>
        <w:tabs>
          <w:tab w:val="left" w:pos="180"/>
        </w:tabs>
        <w:snapToGrid w:val="0"/>
        <w:spacing w:line="350" w:lineRule="exact"/>
        <w:ind w:left="0" w:firstLine="440" w:firstLineChars="200"/>
        <w:rPr>
          <w:rFonts w:ascii="宋体" w:hAnsi="宋体" w:cs="宋体"/>
          <w:sz w:val="22"/>
        </w:rPr>
      </w:pPr>
      <w:r>
        <w:rPr>
          <w:rFonts w:hint="eastAsia" w:ascii="宋体" w:hAnsi="宋体" w:cs="宋体"/>
          <w:sz w:val="22"/>
        </w:rPr>
        <w:t>4.本合同一式伍份，具有同等法律效力，甲方三份、乙方二份。</w:t>
      </w:r>
    </w:p>
    <w:p>
      <w:pPr>
        <w:spacing w:line="350" w:lineRule="exact"/>
        <w:rPr>
          <w:rFonts w:ascii="宋体" w:hAnsi="宋体" w:cs="宋体"/>
          <w:sz w:val="22"/>
        </w:rPr>
      </w:pPr>
    </w:p>
    <w:p>
      <w:pPr>
        <w:spacing w:line="350" w:lineRule="exact"/>
        <w:ind w:firstLine="220" w:firstLineChars="100"/>
        <w:rPr>
          <w:rFonts w:ascii="宋体" w:hAnsi="宋体" w:cs="宋体"/>
          <w:sz w:val="22"/>
        </w:rPr>
      </w:pPr>
      <w:r>
        <w:rPr>
          <w:rFonts w:hint="eastAsia" w:ascii="宋体" w:hAnsi="宋体" w:cs="宋体"/>
          <w:sz w:val="22"/>
        </w:rPr>
        <w:t>甲方（盖章）：温州医科大学                   乙方（盖章）：</w:t>
      </w:r>
    </w:p>
    <w:p>
      <w:pPr>
        <w:spacing w:line="350" w:lineRule="exact"/>
        <w:ind w:firstLine="220" w:firstLineChars="100"/>
        <w:rPr>
          <w:rFonts w:ascii="宋体" w:hAnsi="宋体" w:cs="宋体"/>
          <w:sz w:val="22"/>
        </w:rPr>
      </w:pPr>
      <w:r>
        <w:rPr>
          <w:rFonts w:hint="eastAsia" w:ascii="宋体" w:hAnsi="宋体" w:cs="宋体"/>
          <w:sz w:val="22"/>
        </w:rPr>
        <w:t xml:space="preserve">法人代表：                                   法人代表：               </w:t>
      </w:r>
    </w:p>
    <w:p>
      <w:pPr>
        <w:spacing w:line="350" w:lineRule="exact"/>
        <w:ind w:firstLine="220" w:firstLineChars="100"/>
        <w:rPr>
          <w:rFonts w:ascii="宋体" w:hAnsi="宋体" w:cs="宋体"/>
          <w:sz w:val="22"/>
        </w:rPr>
      </w:pPr>
      <w:r>
        <w:rPr>
          <w:rFonts w:hint="eastAsia" w:ascii="宋体" w:hAnsi="宋体" w:cs="宋体"/>
          <w:sz w:val="22"/>
        </w:rPr>
        <w:t>委托代理人（签字）：                         委托代理人：</w:t>
      </w:r>
    </w:p>
    <w:p>
      <w:pPr>
        <w:spacing w:line="350" w:lineRule="exact"/>
        <w:ind w:firstLine="220" w:firstLineChars="100"/>
        <w:rPr>
          <w:rFonts w:ascii="宋体" w:hAnsi="宋体" w:cs="宋体"/>
          <w:sz w:val="22"/>
        </w:rPr>
      </w:pPr>
      <w:r>
        <w:rPr>
          <w:rFonts w:hint="eastAsia" w:ascii="宋体" w:hAnsi="宋体" w:cs="宋体"/>
          <w:sz w:val="22"/>
        </w:rPr>
        <w:t xml:space="preserve">联系方式：                                   联系方式：    </w:t>
      </w:r>
    </w:p>
    <w:p>
      <w:pPr>
        <w:spacing w:line="350" w:lineRule="exact"/>
        <w:ind w:firstLine="220" w:firstLineChars="100"/>
        <w:rPr>
          <w:rFonts w:ascii="宋体" w:hAnsi="宋体" w:cs="宋体"/>
          <w:sz w:val="22"/>
        </w:rPr>
      </w:pPr>
      <w:r>
        <w:rPr>
          <w:rFonts w:hint="eastAsia" w:ascii="宋体" w:hAnsi="宋体" w:cs="宋体"/>
          <w:sz w:val="22"/>
        </w:rPr>
        <w:t>地    址：                                   手    机：</w:t>
      </w:r>
    </w:p>
    <w:p>
      <w:pPr>
        <w:spacing w:line="350" w:lineRule="exact"/>
        <w:ind w:firstLine="220" w:firstLineChars="100"/>
        <w:rPr>
          <w:rFonts w:ascii="宋体" w:hAnsi="宋体" w:cs="宋体"/>
          <w:sz w:val="22"/>
        </w:rPr>
      </w:pPr>
      <w:r>
        <w:rPr>
          <w:rFonts w:hint="eastAsia" w:ascii="宋体" w:hAnsi="宋体" w:cs="宋体"/>
          <w:sz w:val="22"/>
        </w:rPr>
        <w:t>开户银行：                                   地    址：</w:t>
      </w:r>
    </w:p>
    <w:p>
      <w:pPr>
        <w:spacing w:line="350" w:lineRule="exact"/>
        <w:ind w:firstLine="220" w:firstLineChars="100"/>
        <w:rPr>
          <w:rFonts w:ascii="宋体" w:hAnsi="宋体" w:cs="宋体"/>
          <w:sz w:val="22"/>
        </w:rPr>
      </w:pPr>
      <w:r>
        <w:rPr>
          <w:rFonts w:hint="eastAsia" w:ascii="宋体" w:hAnsi="宋体" w:cs="宋体"/>
          <w:sz w:val="22"/>
        </w:rPr>
        <w:t xml:space="preserve">开户名称：                                     开户银行：                    </w:t>
      </w:r>
    </w:p>
    <w:p>
      <w:pPr>
        <w:spacing w:line="350" w:lineRule="exact"/>
        <w:ind w:firstLine="220" w:firstLineChars="100"/>
        <w:rPr>
          <w:rFonts w:ascii="宋体" w:hAnsi="宋体" w:cs="宋体"/>
          <w:sz w:val="22"/>
        </w:rPr>
      </w:pPr>
      <w:r>
        <w:rPr>
          <w:rFonts w:hint="eastAsia" w:ascii="宋体" w:hAnsi="宋体" w:cs="宋体"/>
          <w:sz w:val="22"/>
        </w:rPr>
        <w:t xml:space="preserve">账号：                                         开户名称：            </w:t>
      </w:r>
    </w:p>
    <w:p>
      <w:pPr>
        <w:spacing w:line="350" w:lineRule="exact"/>
        <w:ind w:firstLine="220" w:firstLineChars="100"/>
        <w:rPr>
          <w:rFonts w:ascii="宋体" w:hAnsi="宋体" w:cs="宋体"/>
          <w:b/>
          <w:sz w:val="32"/>
        </w:rPr>
      </w:pPr>
      <w:r>
        <w:rPr>
          <w:rFonts w:hint="eastAsia" w:ascii="宋体" w:hAnsi="宋体" w:cs="宋体"/>
          <w:sz w:val="22"/>
        </w:rPr>
        <w:t xml:space="preserve">税号：                                          账号：                </w:t>
      </w:r>
    </w:p>
    <w:p>
      <w:pPr>
        <w:tabs>
          <w:tab w:val="left" w:pos="4286"/>
        </w:tabs>
        <w:spacing w:line="400" w:lineRule="exact"/>
        <w:jc w:val="center"/>
        <w:rPr>
          <w:rFonts w:ascii="宋体" w:hAnsi="宋体" w:cs="宋体"/>
          <w:b/>
          <w:sz w:val="32"/>
        </w:rPr>
      </w:pPr>
      <w:r>
        <w:rPr>
          <w:rFonts w:hint="eastAsia" w:ascii="宋体" w:hAnsi="宋体" w:cs="宋体"/>
          <w:b/>
          <w:sz w:val="32"/>
        </w:rPr>
        <w:t>第四部分    附件</w:t>
      </w: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一、报价文件部分格式</w:t>
      </w:r>
    </w:p>
    <w:p>
      <w:pPr>
        <w:snapToGrid w:val="0"/>
        <w:spacing w:before="50" w:after="120" w:afterLines="50"/>
        <w:jc w:val="left"/>
        <w:rPr>
          <w:rFonts w:ascii="宋体" w:hAnsi="宋体" w:cs="宋体"/>
          <w:b/>
          <w:sz w:val="24"/>
        </w:rPr>
      </w:pPr>
    </w:p>
    <w:p>
      <w:pPr>
        <w:snapToGrid w:val="0"/>
        <w:spacing w:before="50" w:after="120" w:afterLines="50"/>
        <w:jc w:val="left"/>
        <w:rPr>
          <w:rFonts w:ascii="宋体" w:hAnsi="宋体" w:cs="宋体"/>
          <w:b/>
          <w:sz w:val="24"/>
        </w:rPr>
      </w:pPr>
    </w:p>
    <w:p>
      <w:pPr>
        <w:snapToGrid w:val="0"/>
        <w:spacing w:before="50" w:after="120" w:afterLines="50"/>
        <w:jc w:val="left"/>
        <w:rPr>
          <w:rFonts w:ascii="宋体" w:hAnsi="宋体" w:cs="宋体"/>
          <w:b/>
          <w:sz w:val="24"/>
          <w:szCs w:val="24"/>
        </w:rPr>
      </w:pPr>
      <w:r>
        <w:rPr>
          <w:rFonts w:hint="eastAsia" w:ascii="宋体" w:hAnsi="宋体" w:cs="宋体"/>
          <w:b/>
          <w:bCs/>
          <w:sz w:val="24"/>
        </w:rPr>
        <w:t>投标报价文件封面格式：</w:t>
      </w:r>
    </w:p>
    <w:p>
      <w:pPr>
        <w:pStyle w:val="14"/>
        <w:ind w:left="0" w:leftChars="0" w:right="1470"/>
        <w:rPr>
          <w:rFonts w:ascii="宋体" w:hAnsi="宋体" w:cs="宋体"/>
          <w:b/>
          <w:sz w:val="24"/>
          <w:szCs w:val="24"/>
        </w:rPr>
      </w:pPr>
    </w:p>
    <w:p>
      <w:pPr>
        <w:snapToGrid w:val="0"/>
        <w:spacing w:line="400" w:lineRule="exact"/>
        <w:jc w:val="center"/>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7" name="Quad Arrow 2"/>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ind w:left="-850" w:leftChars="-405"/>
                              <w:rPr>
                                <w:rFonts w:ascii="宋体" w:hAnsi="宋体"/>
                                <w:sz w:val="24"/>
                                <w:szCs w:val="20"/>
                              </w:rPr>
                            </w:pPr>
                          </w:p>
                          <w:p>
                            <w:pPr>
                              <w:pStyle w:val="2"/>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（公章或电子签章）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2"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BMMyBgAAgAAOAQAAA4AAAAAAAAAAQAgAAAAKAEAAGRy&#10;cy9lMm9Eb2MueG1sUEsFBgAAAAAGAAYAWQEAAJoFAAAAAA==&#10;">
                <v:fill on="t" focussize="0,0"/>
                <v:stroke color="#000000" joinstyle="miter"/>
                <v:imagedata o:title=""/>
                <o:lock v:ext="edit" aspectratio="f"/>
                <v:textbox>
                  <w:txbxContent>
                    <w:p>
                      <w:pPr>
                        <w:snapToGrid w:val="0"/>
                        <w:spacing w:before="120" w:beforeLines="50" w:after="50"/>
                        <w:ind w:left="-850" w:leftChars="-405"/>
                        <w:rPr>
                          <w:rFonts w:ascii="宋体" w:hAnsi="宋体"/>
                          <w:sz w:val="24"/>
                          <w:szCs w:val="20"/>
                        </w:rPr>
                      </w:pPr>
                    </w:p>
                    <w:p>
                      <w:pPr>
                        <w:pStyle w:val="2"/>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（公章或电子签章）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line="400" w:lineRule="exact"/>
        <w:jc w:val="center"/>
        <w:outlineLvl w:val="1"/>
        <w:rPr>
          <w:rFonts w:ascii="宋体" w:hAnsi="宋体" w:cs="宋体"/>
        </w:rPr>
      </w:pPr>
    </w:p>
    <w:p>
      <w:pPr>
        <w:snapToGrid w:val="0"/>
        <w:spacing w:line="400" w:lineRule="exact"/>
        <w:jc w:val="center"/>
        <w:outlineLvl w:val="1"/>
        <w:rPr>
          <w:rFonts w:ascii="宋体" w:hAnsi="宋体" w:cs="宋体"/>
        </w:rPr>
      </w:pPr>
    </w:p>
    <w:p>
      <w:pPr>
        <w:snapToGrid w:val="0"/>
        <w:spacing w:line="400" w:lineRule="exact"/>
        <w:jc w:val="center"/>
        <w:outlineLvl w:val="1"/>
        <w:rPr>
          <w:rFonts w:ascii="宋体" w:hAnsi="宋体" w:cs="宋体"/>
          <w:bCs/>
          <w:sz w:val="24"/>
          <w:szCs w:val="20"/>
        </w:rPr>
      </w:pPr>
    </w:p>
    <w:p>
      <w:pPr>
        <w:snapToGrid w:val="0"/>
        <w:spacing w:line="400" w:lineRule="exact"/>
        <w:rPr>
          <w:rFonts w:ascii="宋体" w:hAnsi="宋体" w:cs="宋体"/>
          <w:b/>
          <w:sz w:val="24"/>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pStyle w:val="41"/>
        <w:rPr>
          <w:rFonts w:hAnsi="宋体"/>
          <w:b/>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附件1</w:t>
      </w:r>
    </w:p>
    <w:p>
      <w:pPr>
        <w:spacing w:line="400" w:lineRule="exact"/>
        <w:jc w:val="center"/>
        <w:rPr>
          <w:rFonts w:ascii="宋体" w:hAnsi="宋体" w:cs="宋体"/>
          <w:b/>
          <w:sz w:val="28"/>
          <w:szCs w:val="28"/>
        </w:rPr>
      </w:pPr>
      <w:r>
        <w:rPr>
          <w:rFonts w:hint="eastAsia" w:ascii="宋体" w:hAnsi="宋体" w:cs="宋体"/>
          <w:b/>
          <w:sz w:val="28"/>
          <w:szCs w:val="28"/>
        </w:rPr>
        <w:t>开标一览表</w:t>
      </w:r>
    </w:p>
    <w:p>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p>
      <w:pPr>
        <w:spacing w:line="400" w:lineRule="exact"/>
        <w:ind w:firstLine="6600" w:firstLineChars="3000"/>
        <w:rPr>
          <w:rFonts w:ascii="宋体" w:hAnsi="宋体" w:cs="宋体"/>
          <w:sz w:val="22"/>
        </w:rPr>
      </w:pPr>
      <w:r>
        <w:rPr>
          <w:rFonts w:hint="eastAsia" w:ascii="宋体" w:hAnsi="宋体" w:cs="宋体"/>
          <w:sz w:val="22"/>
        </w:rPr>
        <w:t>单位：人民币（元）</w:t>
      </w:r>
    </w:p>
    <w:tbl>
      <w:tblPr>
        <w:tblStyle w:val="30"/>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484"/>
        <w:gridCol w:w="1068"/>
        <w:gridCol w:w="936"/>
        <w:gridCol w:w="2546"/>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pStyle w:val="15"/>
              <w:spacing w:line="400" w:lineRule="exact"/>
              <w:jc w:val="center"/>
              <w:rPr>
                <w:rFonts w:ascii="Times New Roman" w:hAnsi="宋体" w:cs="宋体"/>
                <w:sz w:val="22"/>
              </w:rPr>
            </w:pPr>
            <w:r>
              <w:rPr>
                <w:rFonts w:hint="eastAsia" w:ascii="Times New Roman" w:hAnsi="宋体" w:cs="宋体"/>
                <w:sz w:val="22"/>
              </w:rPr>
              <w:t>序号</w:t>
            </w:r>
          </w:p>
        </w:tc>
        <w:tc>
          <w:tcPr>
            <w:tcW w:w="2484" w:type="dxa"/>
            <w:vAlign w:val="center"/>
          </w:tcPr>
          <w:p>
            <w:pPr>
              <w:pStyle w:val="15"/>
              <w:spacing w:line="400" w:lineRule="exact"/>
              <w:jc w:val="center"/>
              <w:rPr>
                <w:rFonts w:ascii="Times New Roman" w:hAnsi="宋体" w:cs="宋体"/>
                <w:sz w:val="22"/>
              </w:rPr>
            </w:pPr>
            <w:r>
              <w:rPr>
                <w:rFonts w:hint="eastAsia" w:ascii="Times New Roman" w:hAnsi="宋体" w:cs="宋体"/>
                <w:sz w:val="22"/>
              </w:rPr>
              <w:t>报价内容</w:t>
            </w:r>
          </w:p>
        </w:tc>
        <w:tc>
          <w:tcPr>
            <w:tcW w:w="1068" w:type="dxa"/>
            <w:vAlign w:val="center"/>
          </w:tcPr>
          <w:p>
            <w:pPr>
              <w:pStyle w:val="15"/>
              <w:spacing w:line="400" w:lineRule="exact"/>
              <w:jc w:val="center"/>
              <w:rPr>
                <w:rFonts w:ascii="Times New Roman" w:hAnsi="宋体" w:cs="宋体"/>
                <w:sz w:val="22"/>
              </w:rPr>
            </w:pPr>
            <w:r>
              <w:rPr>
                <w:rFonts w:hint="eastAsia" w:ascii="Times New Roman" w:hAnsi="宋体" w:cs="宋体"/>
                <w:sz w:val="22"/>
              </w:rPr>
              <w:t>单位</w:t>
            </w:r>
          </w:p>
        </w:tc>
        <w:tc>
          <w:tcPr>
            <w:tcW w:w="936" w:type="dxa"/>
            <w:vAlign w:val="center"/>
          </w:tcPr>
          <w:p>
            <w:pPr>
              <w:pStyle w:val="15"/>
              <w:spacing w:line="400" w:lineRule="exact"/>
              <w:jc w:val="center"/>
              <w:rPr>
                <w:rFonts w:ascii="Times New Roman" w:hAnsi="宋体" w:cs="宋体"/>
                <w:sz w:val="22"/>
              </w:rPr>
            </w:pPr>
            <w:r>
              <w:rPr>
                <w:rFonts w:hint="eastAsia" w:ascii="Times New Roman" w:hAnsi="宋体" w:cs="宋体"/>
                <w:sz w:val="22"/>
              </w:rPr>
              <w:t>数量</w:t>
            </w:r>
          </w:p>
        </w:tc>
        <w:tc>
          <w:tcPr>
            <w:tcW w:w="2546" w:type="dxa"/>
            <w:vAlign w:val="center"/>
          </w:tcPr>
          <w:p>
            <w:pPr>
              <w:pStyle w:val="15"/>
              <w:spacing w:line="400" w:lineRule="exact"/>
              <w:jc w:val="center"/>
              <w:rPr>
                <w:rFonts w:ascii="Times New Roman" w:hAnsi="宋体" w:cs="宋体"/>
                <w:sz w:val="22"/>
              </w:rPr>
            </w:pPr>
            <w:r>
              <w:rPr>
                <w:rFonts w:hint="eastAsia" w:ascii="Times New Roman" w:hAnsi="宋体" w:cs="宋体"/>
                <w:sz w:val="22"/>
              </w:rPr>
              <w:t>投标报价</w:t>
            </w:r>
          </w:p>
        </w:tc>
        <w:tc>
          <w:tcPr>
            <w:tcW w:w="1285" w:type="dxa"/>
            <w:vAlign w:val="center"/>
          </w:tcPr>
          <w:p>
            <w:pPr>
              <w:pStyle w:val="15"/>
              <w:spacing w:line="400" w:lineRule="exact"/>
              <w:jc w:val="center"/>
              <w:rPr>
                <w:rFonts w:ascii="Times New Roman" w:hAnsi="宋体" w:cs="宋体"/>
                <w:sz w:val="22"/>
              </w:rPr>
            </w:pPr>
            <w:r>
              <w:rPr>
                <w:rFonts w:hint="eastAsia" w:ascii="Times New Roman" w:hAnsi="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065" w:type="dxa"/>
            <w:vAlign w:val="center"/>
          </w:tcPr>
          <w:p>
            <w:pPr>
              <w:spacing w:line="340" w:lineRule="exact"/>
              <w:jc w:val="center"/>
              <w:rPr>
                <w:rFonts w:ascii="宋体" w:hAnsi="宋体" w:cs="宋体"/>
                <w:sz w:val="22"/>
              </w:rPr>
            </w:pPr>
            <w:r>
              <w:rPr>
                <w:rFonts w:hint="eastAsia" w:ascii="宋体" w:hAnsi="宋体" w:cs="宋体"/>
                <w:sz w:val="22"/>
              </w:rPr>
              <w:t>1</w:t>
            </w:r>
          </w:p>
        </w:tc>
        <w:tc>
          <w:tcPr>
            <w:tcW w:w="2484" w:type="dxa"/>
            <w:vAlign w:val="center"/>
          </w:tcPr>
          <w:p>
            <w:pPr>
              <w:spacing w:line="340" w:lineRule="exact"/>
              <w:jc w:val="center"/>
              <w:rPr>
                <w:rFonts w:ascii="Times New Roman" w:hAnsi="宋体" w:cs="宋体"/>
                <w:sz w:val="22"/>
              </w:rPr>
            </w:pPr>
            <w:r>
              <w:rPr>
                <w:rFonts w:hint="eastAsia" w:ascii="Times New Roman" w:hAnsi="宋体" w:cs="宋体"/>
                <w:sz w:val="22"/>
              </w:rPr>
              <w:t>斑马鱼养殖系统</w:t>
            </w:r>
          </w:p>
        </w:tc>
        <w:tc>
          <w:tcPr>
            <w:tcW w:w="1068" w:type="dxa"/>
            <w:vAlign w:val="center"/>
          </w:tcPr>
          <w:p>
            <w:pPr>
              <w:spacing w:line="400" w:lineRule="exact"/>
              <w:jc w:val="center"/>
              <w:rPr>
                <w:rFonts w:ascii="宋体" w:hAnsi="宋体" w:cs="宋体"/>
                <w:sz w:val="22"/>
              </w:rPr>
            </w:pPr>
            <w:r>
              <w:rPr>
                <w:rFonts w:hint="eastAsia" w:ascii="宋体" w:hAnsi="宋体" w:cs="宋体"/>
                <w:sz w:val="22"/>
              </w:rPr>
              <w:t>2</w:t>
            </w:r>
          </w:p>
        </w:tc>
        <w:tc>
          <w:tcPr>
            <w:tcW w:w="936" w:type="dxa"/>
            <w:vAlign w:val="center"/>
          </w:tcPr>
          <w:p>
            <w:pPr>
              <w:spacing w:line="400" w:lineRule="exact"/>
              <w:jc w:val="center"/>
              <w:rPr>
                <w:rFonts w:ascii="宋体" w:hAnsi="宋体" w:cs="宋体"/>
                <w:sz w:val="22"/>
              </w:rPr>
            </w:pPr>
            <w:r>
              <w:rPr>
                <w:rFonts w:hint="eastAsia" w:ascii="宋体" w:hAnsi="宋体" w:cs="宋体"/>
                <w:sz w:val="22"/>
              </w:rPr>
              <w:t>套</w:t>
            </w:r>
          </w:p>
        </w:tc>
        <w:tc>
          <w:tcPr>
            <w:tcW w:w="2546" w:type="dxa"/>
            <w:vAlign w:val="center"/>
          </w:tcPr>
          <w:p>
            <w:pPr>
              <w:pStyle w:val="15"/>
              <w:spacing w:line="360" w:lineRule="exact"/>
              <w:rPr>
                <w:rFonts w:ascii="Times New Roman" w:hAnsi="宋体" w:cs="宋体"/>
                <w:bCs/>
                <w:sz w:val="22"/>
              </w:rPr>
            </w:pPr>
            <w:r>
              <w:rPr>
                <w:rFonts w:hint="eastAsia" w:ascii="Times New Roman" w:hAnsi="宋体" w:cs="宋体"/>
                <w:bCs/>
                <w:sz w:val="22"/>
              </w:rPr>
              <w:t>小写：</w:t>
            </w:r>
          </w:p>
          <w:p>
            <w:pPr>
              <w:pStyle w:val="15"/>
              <w:spacing w:line="360" w:lineRule="exact"/>
              <w:rPr>
                <w:rFonts w:ascii="Times New Roman" w:hAnsi="宋体" w:cs="宋体"/>
                <w:bCs/>
                <w:sz w:val="22"/>
              </w:rPr>
            </w:pPr>
          </w:p>
          <w:p>
            <w:pPr>
              <w:pStyle w:val="15"/>
              <w:spacing w:line="360" w:lineRule="exact"/>
              <w:rPr>
                <w:rFonts w:hAnsi="宋体" w:cs="宋体"/>
                <w:sz w:val="22"/>
              </w:rPr>
            </w:pPr>
            <w:r>
              <w:rPr>
                <w:rFonts w:hint="eastAsia" w:ascii="Times New Roman" w:hAnsi="宋体" w:cs="宋体"/>
                <w:bCs/>
                <w:sz w:val="22"/>
              </w:rPr>
              <w:t>大写</w:t>
            </w:r>
            <w:r>
              <w:rPr>
                <w:rFonts w:hint="eastAsia" w:ascii="Times New Roman" w:hAnsi="宋体" w:cs="宋体"/>
                <w:b/>
                <w:sz w:val="22"/>
              </w:rPr>
              <w:t>：</w:t>
            </w:r>
          </w:p>
        </w:tc>
        <w:tc>
          <w:tcPr>
            <w:tcW w:w="1285" w:type="dxa"/>
            <w:vAlign w:val="center"/>
          </w:tcPr>
          <w:p>
            <w:pPr>
              <w:pStyle w:val="15"/>
              <w:spacing w:line="400" w:lineRule="exact"/>
              <w:jc w:val="center"/>
              <w:rPr>
                <w:rFonts w:ascii="Times New Roman" w:hAnsi="宋体" w:cs="宋体"/>
                <w:sz w:val="22"/>
              </w:rPr>
            </w:pPr>
          </w:p>
        </w:tc>
      </w:tr>
    </w:tbl>
    <w:p>
      <w:pPr>
        <w:spacing w:line="400" w:lineRule="exact"/>
        <w:rPr>
          <w:rFonts w:ascii="宋体" w:hAnsi="宋体" w:cs="宋体"/>
          <w:sz w:val="22"/>
        </w:rPr>
      </w:pPr>
    </w:p>
    <w:p>
      <w:pPr>
        <w:spacing w:line="360" w:lineRule="auto"/>
      </w:pPr>
      <w:r>
        <w:rPr>
          <w:rFonts w:hint="eastAsia" w:ascii="宋体" w:hAnsi="宋体" w:cs="宋体"/>
          <w:sz w:val="22"/>
        </w:rPr>
        <w:t>备注：1.投标总报价是指投标人在正确地完全履行合同义务后采购人应支付给投标人所有的货物价款，即货物的供货、税金、包装、运输、保险、装卸、检验、安装、调试、验收、技术服务、软件升级、售后服务、质保期保障、材料等全部费用，实行固定费用总包干，投标人应根据上述因素自行考虑含入投标总价。</w:t>
      </w:r>
    </w:p>
    <w:p>
      <w:pPr>
        <w:spacing w:line="360" w:lineRule="auto"/>
        <w:ind w:firstLine="440" w:firstLineChars="200"/>
        <w:rPr>
          <w:rFonts w:ascii="宋体" w:hAnsi="宋体" w:cs="宋体"/>
          <w:sz w:val="22"/>
        </w:rPr>
      </w:pPr>
      <w:r>
        <w:rPr>
          <w:rFonts w:hint="eastAsia" w:ascii="宋体" w:hAnsi="宋体" w:cs="宋体"/>
          <w:sz w:val="22"/>
        </w:rPr>
        <w:t>2.此栏内投标报价应与“投标报价明细表”中投标总价相一致。</w:t>
      </w:r>
    </w:p>
    <w:p>
      <w:pPr>
        <w:spacing w:line="360" w:lineRule="auto"/>
        <w:ind w:firstLine="440" w:firstLineChars="200"/>
        <w:rPr>
          <w:rFonts w:ascii="宋体" w:hAnsi="宋体" w:cs="宋体"/>
        </w:rPr>
      </w:pPr>
      <w:r>
        <w:rPr>
          <w:rFonts w:hint="eastAsia" w:ascii="宋体" w:hAnsi="宋体" w:cs="宋体"/>
          <w:sz w:val="22"/>
        </w:rPr>
        <w:t>3.客户端填写的报价与以pdf格式上传文件中的报价不一致的，应以Pdf格式上传文件中的报价为准。</w:t>
      </w:r>
    </w:p>
    <w:p>
      <w:pPr>
        <w:spacing w:line="400" w:lineRule="exact"/>
        <w:rPr>
          <w:rFonts w:ascii="宋体" w:hAnsi="宋体" w:cs="宋体"/>
          <w:sz w:val="24"/>
        </w:rPr>
      </w:pPr>
    </w:p>
    <w:p>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pStyle w:val="29"/>
        <w:ind w:firstLine="321"/>
        <w:rPr>
          <w:rFonts w:ascii="宋体" w:hAnsi="宋体" w:cs="宋体"/>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pStyle w:val="2"/>
        <w:ind w:left="482" w:hanging="482"/>
        <w:rPr>
          <w:rFonts w:ascii="宋体" w:hAnsi="宋体" w:cs="宋体"/>
          <w:b/>
          <w:szCs w:val="24"/>
        </w:rPr>
      </w:pPr>
    </w:p>
    <w:p>
      <w:pPr>
        <w:pStyle w:val="2"/>
        <w:ind w:left="482" w:hanging="482"/>
        <w:rPr>
          <w:rFonts w:ascii="宋体" w:hAnsi="宋体" w:cs="宋体"/>
          <w:b/>
          <w:szCs w:val="24"/>
        </w:rPr>
      </w:pPr>
    </w:p>
    <w:p>
      <w:pPr>
        <w:pStyle w:val="2"/>
        <w:ind w:left="482" w:hanging="482"/>
        <w:rPr>
          <w:rFonts w:ascii="宋体" w:hAnsi="宋体" w:cs="宋体"/>
          <w:b/>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附件2</w:t>
      </w:r>
    </w:p>
    <w:p>
      <w:pPr>
        <w:pStyle w:val="15"/>
        <w:snapToGrid w:val="0"/>
        <w:spacing w:line="400" w:lineRule="exact"/>
        <w:jc w:val="center"/>
        <w:rPr>
          <w:rFonts w:hAnsi="宋体" w:cs="宋体"/>
          <w:b/>
        </w:rPr>
      </w:pPr>
      <w:r>
        <w:rPr>
          <w:rFonts w:hint="eastAsia" w:hAnsi="宋体" w:cs="宋体"/>
          <w:b/>
          <w:sz w:val="28"/>
          <w:szCs w:val="28"/>
        </w:rPr>
        <w:t>投标报价明细表</w:t>
      </w:r>
    </w:p>
    <w:p>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tbl>
      <w:tblPr>
        <w:tblStyle w:val="30"/>
        <w:tblW w:w="93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1135"/>
        <w:gridCol w:w="987"/>
        <w:gridCol w:w="713"/>
        <w:gridCol w:w="713"/>
        <w:gridCol w:w="1230"/>
        <w:gridCol w:w="853"/>
        <w:gridCol w:w="722"/>
        <w:gridCol w:w="1175"/>
        <w:gridCol w:w="715"/>
        <w:gridCol w:w="4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货物名称</w:t>
            </w:r>
          </w:p>
        </w:tc>
        <w:tc>
          <w:tcPr>
            <w:tcW w:w="9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制造商</w:t>
            </w:r>
          </w:p>
        </w:tc>
        <w:tc>
          <w:tcPr>
            <w:tcW w:w="7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产地</w:t>
            </w:r>
          </w:p>
        </w:tc>
        <w:tc>
          <w:tcPr>
            <w:tcW w:w="7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品牌</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数量</w:t>
            </w:r>
          </w:p>
        </w:tc>
        <w:tc>
          <w:tcPr>
            <w:tcW w:w="72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单位</w:t>
            </w:r>
          </w:p>
        </w:tc>
        <w:tc>
          <w:tcPr>
            <w:tcW w:w="117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单价（元）</w:t>
            </w:r>
          </w:p>
        </w:tc>
        <w:tc>
          <w:tcPr>
            <w:tcW w:w="118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rPr>
                <w:rFonts w:ascii="宋体" w:hAnsi="宋体" w:cs="宋体"/>
                <w:spacing w:val="20"/>
                <w:sz w:val="22"/>
              </w:rPr>
            </w:pPr>
            <w:r>
              <w:rPr>
                <w:rFonts w:hint="eastAsia" w:ascii="宋体" w:hAnsi="宋体" w:cs="宋体"/>
                <w:sz w:val="22"/>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2"/>
              </w:rPr>
            </w:pPr>
          </w:p>
        </w:tc>
        <w:tc>
          <w:tcPr>
            <w:tcW w:w="98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rPr>
            </w:pPr>
          </w:p>
        </w:tc>
        <w:tc>
          <w:tcPr>
            <w:tcW w:w="11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c>
          <w:tcPr>
            <w:tcW w:w="11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8887" w:type="dxa"/>
            <w:gridSpan w:val="10"/>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ascii="宋体" w:hAnsi="宋体" w:cs="宋体"/>
                <w:spacing w:val="20"/>
                <w:sz w:val="22"/>
              </w:rPr>
            </w:pPr>
            <w:r>
              <w:rPr>
                <w:rFonts w:hint="eastAsia" w:ascii="宋体" w:hAnsi="宋体" w:cs="宋体"/>
                <w:sz w:val="22"/>
              </w:rPr>
              <w:t>投标总价（与开标一览表一致）：</w:t>
            </w:r>
          </w:p>
        </w:tc>
        <w:tc>
          <w:tcPr>
            <w:tcW w:w="46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ascii="宋体" w:hAnsi="宋体" w:cs="宋体"/>
                <w:sz w:val="22"/>
              </w:rPr>
            </w:pPr>
          </w:p>
        </w:tc>
      </w:tr>
    </w:tbl>
    <w:p>
      <w:pPr>
        <w:spacing w:line="360" w:lineRule="exact"/>
        <w:jc w:val="left"/>
        <w:rPr>
          <w:rFonts w:ascii="宋体" w:hAnsi="宋体" w:cs="宋体"/>
          <w:sz w:val="22"/>
        </w:rPr>
      </w:pPr>
      <w:r>
        <w:rPr>
          <w:rFonts w:hint="eastAsia" w:ascii="宋体" w:hAnsi="宋体" w:cs="宋体"/>
          <w:sz w:val="22"/>
        </w:rPr>
        <w:t>备注：1.“报价明细表”内“投标总价”应与附件1“开标一览表”中“投标总报价”相一致。</w:t>
      </w:r>
    </w:p>
    <w:p>
      <w:pPr>
        <w:spacing w:line="360" w:lineRule="exact"/>
        <w:ind w:firstLine="440" w:firstLineChars="200"/>
        <w:jc w:val="left"/>
        <w:rPr>
          <w:rFonts w:ascii="宋体" w:hAnsi="宋体" w:cs="宋体"/>
          <w:sz w:val="22"/>
        </w:rPr>
      </w:pPr>
      <w:r>
        <w:rPr>
          <w:rFonts w:hint="eastAsia" w:ascii="宋体" w:hAnsi="宋体" w:cs="宋体"/>
          <w:sz w:val="22"/>
        </w:rPr>
        <w:t>2.如果含在产品价格中则填“含”，如无此项内容则填“无”，不留空白。此表投标人可根据实际需求自行编制。</w:t>
      </w:r>
    </w:p>
    <w:p>
      <w:pPr>
        <w:spacing w:line="360" w:lineRule="exact"/>
        <w:ind w:firstLine="440" w:firstLineChars="200"/>
        <w:jc w:val="left"/>
        <w:outlineLvl w:val="0"/>
        <w:rPr>
          <w:rFonts w:ascii="宋体" w:hAnsi="宋体" w:cs="宋体"/>
          <w:spacing w:val="-6"/>
          <w:sz w:val="22"/>
          <w:u w:val="single"/>
        </w:rPr>
      </w:pPr>
      <w:r>
        <w:rPr>
          <w:rFonts w:hint="eastAsia" w:ascii="宋体" w:hAnsi="宋体" w:cs="宋体"/>
          <w:sz w:val="22"/>
          <w:u w:val="single"/>
        </w:rPr>
        <w:t>▲3.</w:t>
      </w:r>
      <w:r>
        <w:rPr>
          <w:rFonts w:hint="eastAsia" w:ascii="宋体" w:hAnsi="宋体" w:cs="宋体"/>
          <w:spacing w:val="-6"/>
          <w:sz w:val="22"/>
          <w:u w:val="single"/>
        </w:rPr>
        <w:t>不提供报价明细表将视为没有明确响应招标文件。</w:t>
      </w:r>
    </w:p>
    <w:p>
      <w:pPr>
        <w:spacing w:line="360" w:lineRule="exact"/>
        <w:ind w:firstLine="416" w:firstLineChars="200"/>
        <w:jc w:val="left"/>
        <w:outlineLvl w:val="0"/>
        <w:rPr>
          <w:rFonts w:ascii="宋体" w:hAnsi="宋体" w:cs="宋体"/>
          <w:sz w:val="22"/>
        </w:rPr>
      </w:pPr>
      <w:r>
        <w:rPr>
          <w:rFonts w:hint="eastAsia" w:ascii="宋体" w:hAnsi="宋体" w:cs="宋体"/>
          <w:spacing w:val="-6"/>
          <w:sz w:val="22"/>
        </w:rPr>
        <w:t>4.</w:t>
      </w:r>
      <w:r>
        <w:rPr>
          <w:rFonts w:hint="eastAsia" w:ascii="宋体" w:hAnsi="宋体" w:cs="宋体"/>
          <w:sz w:val="22"/>
        </w:rPr>
        <w:t>在中标或者成交公告的内容中增加本表，请各投标人认真填写，确保报价数据的真实性、完整性和合理性。</w:t>
      </w:r>
    </w:p>
    <w:p>
      <w:pPr>
        <w:pStyle w:val="5"/>
        <w:numPr>
          <w:ilvl w:val="1"/>
          <w:numId w:val="0"/>
        </w:numPr>
        <w:spacing w:line="360" w:lineRule="exact"/>
        <w:ind w:firstLine="416" w:firstLineChars="200"/>
        <w:jc w:val="left"/>
        <w:rPr>
          <w:rFonts w:ascii="宋体" w:hAnsi="宋体" w:cs="宋体"/>
          <w:sz w:val="22"/>
          <w:szCs w:val="22"/>
        </w:rPr>
      </w:pPr>
      <w:r>
        <w:rPr>
          <w:rFonts w:hint="eastAsia" w:ascii="宋体" w:hAnsi="宋体" w:cs="宋体"/>
          <w:b w:val="0"/>
          <w:spacing w:val="-6"/>
          <w:kern w:val="2"/>
          <w:sz w:val="22"/>
          <w:szCs w:val="22"/>
        </w:rPr>
        <w:t>5.投标人不得进行影响产品质量或者诚信履约的恶意报价。投标人在项目评审前准备好报价核算、报价明细、报价说明等材料，以备评审专家核查。如投标人报价低于项目预算50%的，必须在报价文件中详细阐述不影响产品质量或者诚信履约的具体原因。</w:t>
      </w:r>
    </w:p>
    <w:p>
      <w:pPr>
        <w:spacing w:line="400" w:lineRule="exact"/>
        <w:ind w:firstLine="440" w:firstLineChars="200"/>
        <w:rPr>
          <w:rFonts w:ascii="宋体" w:hAnsi="宋体" w:cs="宋体"/>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b/>
          <w:sz w:val="22"/>
        </w:rPr>
      </w:pPr>
      <w:r>
        <w:rPr>
          <w:rFonts w:hint="eastAsia" w:ascii="宋体" w:hAnsi="宋体" w:cs="宋体"/>
          <w:kern w:val="0"/>
          <w:sz w:val="22"/>
        </w:rPr>
        <w:t>日期：    年    月    日</w:t>
      </w:r>
    </w:p>
    <w:p>
      <w:pPr>
        <w:snapToGrid w:val="0"/>
        <w:spacing w:before="120" w:beforeLines="50" w:after="50"/>
        <w:outlineLvl w:val="1"/>
        <w:rPr>
          <w:rFonts w:ascii="宋体" w:hAnsi="宋体" w:cs="宋体"/>
          <w:b/>
          <w:bCs/>
          <w:sz w:val="28"/>
          <w:szCs w:val="28"/>
        </w:rPr>
      </w:pP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二、资格文件部分封面格式</w:t>
      </w:r>
    </w:p>
    <w:p>
      <w:pPr>
        <w:snapToGrid w:val="0"/>
        <w:spacing w:before="120" w:beforeLines="50" w:after="50"/>
        <w:jc w:val="center"/>
        <w:outlineLvl w:val="1"/>
        <w:rPr>
          <w:rFonts w:ascii="宋体" w:hAnsi="宋体" w:cs="宋体"/>
          <w:b/>
          <w:bCs/>
          <w:sz w:val="24"/>
        </w:rPr>
      </w:pPr>
    </w:p>
    <w:p>
      <w:pPr>
        <w:snapToGrid w:val="0"/>
        <w:spacing w:line="400" w:lineRule="exact"/>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8" name="Quad Arrow 6"/>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（公章或电子签章）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LEN9kAAAAJAQAADwAAAAAAAAABACAAAAAiAAAAZHJzL2Rv&#10;d25yZXYueG1sUEsBAhQAFAAAAAgAh07iQJ76aHEAAgAAOAQAAA4AAAAAAAAAAQAgAAAAKAEAAGRy&#10;cy9lMm9Eb2MueG1sUEsFBgAAAAAGAAYAWQEAAJoFAAAAAA==&#10;">
                <v:fill on="t" focussize="0,0"/>
                <v:stroke color="#000000" joinstyle="miter"/>
                <v:imagedata o:title=""/>
                <o:lock v:ext="edi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（公章或电子签章）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before="120" w:beforeLines="50" w:after="50"/>
        <w:jc w:val="center"/>
        <w:outlineLvl w:val="1"/>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 xml:space="preserve">附件3 </w:t>
      </w:r>
    </w:p>
    <w:p>
      <w:pPr>
        <w:spacing w:line="400" w:lineRule="exact"/>
        <w:rPr>
          <w:rFonts w:ascii="宋体" w:hAnsi="宋体" w:cs="宋体"/>
          <w:b/>
          <w:sz w:val="24"/>
          <w:szCs w:val="24"/>
        </w:rPr>
      </w:pPr>
      <w:r>
        <w:rPr>
          <w:rFonts w:hint="eastAsia" w:ascii="宋体" w:hAnsi="宋体" w:cs="宋体"/>
          <w:b/>
          <w:sz w:val="24"/>
          <w:szCs w:val="24"/>
        </w:rPr>
        <w:t xml:space="preserve">                              </w:t>
      </w:r>
      <w:r>
        <w:rPr>
          <w:rFonts w:hint="eastAsia" w:ascii="宋体" w:hAnsi="宋体" w:cs="宋体"/>
          <w:b/>
          <w:sz w:val="28"/>
          <w:szCs w:val="28"/>
        </w:rPr>
        <w:t xml:space="preserve"> 资格文件</w:t>
      </w:r>
    </w:p>
    <w:p>
      <w:pPr>
        <w:pStyle w:val="14"/>
        <w:spacing w:after="0" w:line="400" w:lineRule="exact"/>
        <w:ind w:left="0" w:leftChars="0" w:right="1470"/>
        <w:rPr>
          <w:rFonts w:ascii="宋体" w:hAnsi="宋体" w:cs="宋体"/>
        </w:rPr>
      </w:pPr>
    </w:p>
    <w:p>
      <w:pPr>
        <w:snapToGrid w:val="0"/>
        <w:spacing w:line="400" w:lineRule="exact"/>
        <w:jc w:val="center"/>
        <w:rPr>
          <w:rFonts w:ascii="宋体" w:hAnsi="宋体" w:cs="宋体"/>
          <w:b/>
          <w:spacing w:val="-6"/>
          <w:sz w:val="24"/>
          <w:szCs w:val="24"/>
        </w:rPr>
      </w:pPr>
    </w:p>
    <w:p>
      <w:pPr>
        <w:spacing w:line="400" w:lineRule="exact"/>
        <w:rPr>
          <w:rFonts w:ascii="宋体" w:hAnsi="宋体" w:cs="宋体"/>
          <w:b/>
          <w:sz w:val="22"/>
        </w:rPr>
      </w:pPr>
      <w:r>
        <w:rPr>
          <w:rFonts w:hint="eastAsia" w:ascii="宋体" w:hAnsi="宋体" w:cs="宋体"/>
          <w:b/>
          <w:sz w:val="22"/>
        </w:rPr>
        <w:t>附件3-1</w:t>
      </w:r>
    </w:p>
    <w:p>
      <w:pPr>
        <w:spacing w:line="360" w:lineRule="auto"/>
        <w:jc w:val="center"/>
        <w:rPr>
          <w:rFonts w:ascii="宋体" w:hAnsi="宋体" w:cs="宋体"/>
          <w:b/>
          <w:sz w:val="22"/>
        </w:rPr>
      </w:pPr>
    </w:p>
    <w:p>
      <w:pPr>
        <w:spacing w:line="360" w:lineRule="auto"/>
        <w:jc w:val="center"/>
        <w:rPr>
          <w:rFonts w:ascii="宋体" w:hAnsi="宋体" w:cs="宋体"/>
          <w:b/>
          <w:sz w:val="22"/>
        </w:rPr>
      </w:pPr>
      <w:r>
        <w:rPr>
          <w:rFonts w:hint="eastAsia" w:ascii="宋体" w:hAnsi="宋体" w:cs="宋体"/>
          <w:b/>
          <w:sz w:val="22"/>
        </w:rPr>
        <w:t>有效的法人或者其他组织的营业执照等证明文件，自然人的身份证明（五选一）</w:t>
      </w:r>
    </w:p>
    <w:p>
      <w:pPr>
        <w:spacing w:line="360" w:lineRule="auto"/>
        <w:jc w:val="center"/>
        <w:rPr>
          <w:rFonts w:ascii="宋体" w:hAnsi="宋体" w:cs="宋体"/>
          <w:b/>
          <w:sz w:val="24"/>
          <w:szCs w:val="24"/>
        </w:rPr>
      </w:pPr>
      <w:r>
        <w:rPr>
          <w:rFonts w:hint="eastAsia" w:ascii="宋体" w:hAnsi="宋体" w:cs="宋体"/>
          <w:b/>
          <w:bCs/>
          <w:sz w:val="22"/>
          <w:u w:val="single"/>
        </w:rPr>
        <w:t>（如为联合体投标，则联合体各方均须提供）</w:t>
      </w:r>
    </w:p>
    <w:p>
      <w:pPr>
        <w:spacing w:line="360" w:lineRule="auto"/>
        <w:rPr>
          <w:rFonts w:ascii="宋体" w:hAnsi="宋体" w:cs="宋体"/>
          <w:b/>
          <w:sz w:val="22"/>
        </w:rPr>
      </w:pPr>
    </w:p>
    <w:p>
      <w:pPr>
        <w:spacing w:line="360" w:lineRule="auto"/>
        <w:rPr>
          <w:rFonts w:ascii="宋体" w:hAnsi="宋体" w:cs="宋体"/>
          <w:b/>
          <w:spacing w:val="-6"/>
          <w:sz w:val="22"/>
        </w:rPr>
      </w:pPr>
      <w:r>
        <w:rPr>
          <w:rFonts w:hint="eastAsia" w:ascii="宋体" w:hAnsi="宋体" w:cs="宋体"/>
          <w:b/>
          <w:spacing w:val="-6"/>
          <w:sz w:val="22"/>
        </w:rPr>
        <w:t>说明：</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1.如投标人是企业（包括合伙企业），提供有效“企业法人营业执照”或“营业执照”；</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2.如投标人是事业单位，提供有效的“事业单位法人证书”；</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3.如投标人是非企业专业服务机构的，提供执业许可证等证明文件；</w:t>
      </w:r>
    </w:p>
    <w:p>
      <w:pPr>
        <w:pStyle w:val="24"/>
        <w:spacing w:line="360" w:lineRule="auto"/>
        <w:ind w:left="418" w:hanging="418"/>
        <w:rPr>
          <w:rFonts w:ascii="宋体" w:hAnsi="宋体" w:cs="宋体"/>
          <w:b/>
          <w:spacing w:val="-6"/>
          <w:sz w:val="22"/>
        </w:rPr>
      </w:pPr>
      <w:r>
        <w:rPr>
          <w:rFonts w:hint="eastAsia" w:ascii="宋体" w:hAnsi="宋体" w:cs="宋体"/>
          <w:b/>
          <w:spacing w:val="-6"/>
          <w:sz w:val="22"/>
        </w:rPr>
        <w:t>4.如投标人是个体工商户，提供有效的“个体工商户营业执照”；</w:t>
      </w:r>
    </w:p>
    <w:p>
      <w:pPr>
        <w:pStyle w:val="24"/>
        <w:spacing w:line="360" w:lineRule="auto"/>
        <w:ind w:left="418" w:hanging="418"/>
        <w:rPr>
          <w:rFonts w:ascii="宋体" w:hAnsi="宋体" w:cs="宋体"/>
          <w:sz w:val="22"/>
        </w:rPr>
      </w:pPr>
      <w:r>
        <w:rPr>
          <w:rFonts w:hint="eastAsia" w:ascii="宋体" w:hAnsi="宋体" w:cs="宋体"/>
          <w:b/>
          <w:spacing w:val="-6"/>
          <w:sz w:val="22"/>
        </w:rPr>
        <w:t>5.如投标人是自然人，提供有效的自然人身份证明（居民身份证正反面或公安机关出具的临时居民身份证正反面或港澳台胞证或证照）。</w:t>
      </w:r>
    </w:p>
    <w:p>
      <w:pPr>
        <w:snapToGrid w:val="0"/>
        <w:spacing w:line="400" w:lineRule="exact"/>
        <w:jc w:val="center"/>
        <w:rPr>
          <w:rFonts w:ascii="宋体" w:hAnsi="宋体" w:cs="宋体"/>
          <w:b/>
          <w:spacing w:val="-6"/>
          <w:sz w:val="24"/>
          <w:szCs w:val="24"/>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附件3-2</w:t>
      </w:r>
    </w:p>
    <w:p>
      <w:pPr>
        <w:pStyle w:val="29"/>
        <w:ind w:firstLine="321"/>
      </w:pPr>
    </w:p>
    <w:p>
      <w:pPr>
        <w:spacing w:line="360" w:lineRule="auto"/>
        <w:jc w:val="center"/>
        <w:rPr>
          <w:rFonts w:ascii="宋体" w:hAnsi="宋体" w:cs="宋体"/>
          <w:b/>
          <w:sz w:val="28"/>
          <w:szCs w:val="28"/>
        </w:rPr>
      </w:pPr>
      <w:r>
        <w:rPr>
          <w:rFonts w:hint="eastAsia" w:ascii="宋体" w:hAnsi="宋体" w:cs="宋体"/>
          <w:b/>
          <w:sz w:val="28"/>
          <w:szCs w:val="28"/>
        </w:rPr>
        <w:t>关于符合《中华人民共和国政府采购法》第二十二条规定的承诺函</w:t>
      </w:r>
    </w:p>
    <w:p>
      <w:pPr>
        <w:spacing w:line="360" w:lineRule="auto"/>
        <w:jc w:val="center"/>
        <w:rPr>
          <w:rFonts w:ascii="宋体" w:hAnsi="宋体" w:cs="宋体"/>
          <w:b/>
          <w:bCs/>
          <w:sz w:val="22"/>
          <w:u w:val="single"/>
        </w:rPr>
      </w:pPr>
      <w:r>
        <w:rPr>
          <w:rFonts w:hint="eastAsia" w:ascii="宋体" w:hAnsi="宋体" w:cs="宋体"/>
          <w:b/>
          <w:bCs/>
          <w:sz w:val="22"/>
          <w:u w:val="single"/>
        </w:rPr>
        <w:t>（如为联合体投标，则联合体各方均须提供，并各自加盖公章）</w:t>
      </w:r>
    </w:p>
    <w:p>
      <w:pPr>
        <w:spacing w:line="360" w:lineRule="exact"/>
        <w:jc w:val="left"/>
        <w:rPr>
          <w:rFonts w:ascii="宋体" w:hAnsi="宋体" w:cs="宋体"/>
          <w:spacing w:val="-6"/>
          <w:sz w:val="22"/>
        </w:rPr>
      </w:pPr>
      <w:r>
        <w:rPr>
          <w:rFonts w:hint="eastAsia" w:ascii="宋体" w:hAnsi="宋体" w:cs="宋体"/>
          <w:spacing w:val="-6"/>
          <w:sz w:val="22"/>
        </w:rPr>
        <w:t>致：</w:t>
      </w:r>
      <w:r>
        <w:rPr>
          <w:rFonts w:hint="eastAsia" w:ascii="宋体" w:hAnsi="宋体" w:cs="宋体"/>
          <w:sz w:val="22"/>
        </w:rPr>
        <w:t>温州医科大学、浙江乐诚工程咨询有限公司</w:t>
      </w:r>
      <w:r>
        <w:rPr>
          <w:rFonts w:hint="eastAsia" w:ascii="宋体" w:hAnsi="宋体" w:cs="宋体"/>
          <w:spacing w:val="-6"/>
          <w:sz w:val="22"/>
        </w:rPr>
        <w:t>：</w:t>
      </w:r>
    </w:p>
    <w:p>
      <w:pPr>
        <w:spacing w:line="360" w:lineRule="exact"/>
        <w:ind w:firstLine="440" w:firstLineChars="200"/>
        <w:jc w:val="left"/>
        <w:rPr>
          <w:rFonts w:ascii="宋体" w:hAnsi="宋体" w:cs="宋体"/>
          <w:sz w:val="22"/>
        </w:rPr>
      </w:pPr>
      <w:r>
        <w:rPr>
          <w:rFonts w:hint="eastAsia" w:ascii="宋体" w:hAnsi="宋体" w:cs="宋体"/>
          <w:sz w:val="22"/>
        </w:rPr>
        <w:t>我单位就</w:t>
      </w:r>
      <w:r>
        <w:rPr>
          <w:rFonts w:hint="eastAsia" w:ascii="宋体" w:hAnsi="宋体" w:cs="宋体"/>
          <w:sz w:val="22"/>
          <w:u w:val="single"/>
        </w:rPr>
        <w:t xml:space="preserve">            （项目名称）           （项目编号）</w:t>
      </w:r>
      <w:r>
        <w:rPr>
          <w:rFonts w:hint="eastAsia" w:ascii="宋体" w:hAnsi="宋体" w:cs="宋体"/>
          <w:sz w:val="22"/>
        </w:rPr>
        <w:t>项目承诺具备下列条件：</w:t>
      </w:r>
    </w:p>
    <w:p>
      <w:pPr>
        <w:pStyle w:val="27"/>
        <w:spacing w:before="0" w:beforeAutospacing="0" w:after="0" w:afterAutospacing="0" w:line="360" w:lineRule="exact"/>
        <w:ind w:firstLine="440" w:firstLineChars="200"/>
        <w:rPr>
          <w:bCs/>
          <w:kern w:val="2"/>
          <w:sz w:val="22"/>
        </w:rPr>
      </w:pPr>
      <w:r>
        <w:rPr>
          <w:rFonts w:hint="eastAsia"/>
          <w:bCs/>
          <w:kern w:val="2"/>
          <w:sz w:val="22"/>
        </w:rPr>
        <w:t>（一）具有独立承担民事责任的能力；</w:t>
      </w:r>
    </w:p>
    <w:p>
      <w:pPr>
        <w:pStyle w:val="27"/>
        <w:spacing w:before="0" w:beforeAutospacing="0" w:after="0" w:afterAutospacing="0" w:line="360" w:lineRule="exact"/>
        <w:ind w:firstLine="440" w:firstLineChars="200"/>
        <w:rPr>
          <w:bCs/>
          <w:kern w:val="2"/>
          <w:sz w:val="22"/>
        </w:rPr>
      </w:pPr>
      <w:r>
        <w:rPr>
          <w:rFonts w:hint="eastAsia"/>
          <w:bCs/>
          <w:kern w:val="2"/>
          <w:sz w:val="22"/>
        </w:rPr>
        <w:t>（二）具有良好的商业信誉和健全的财务会计制度；</w:t>
      </w:r>
    </w:p>
    <w:p>
      <w:pPr>
        <w:pStyle w:val="27"/>
        <w:spacing w:before="0" w:beforeAutospacing="0" w:after="0" w:afterAutospacing="0" w:line="360" w:lineRule="exact"/>
        <w:ind w:firstLine="440" w:firstLineChars="200"/>
        <w:rPr>
          <w:bCs/>
          <w:kern w:val="2"/>
          <w:sz w:val="22"/>
        </w:rPr>
      </w:pPr>
      <w:r>
        <w:rPr>
          <w:rFonts w:hint="eastAsia"/>
          <w:bCs/>
          <w:kern w:val="2"/>
          <w:sz w:val="22"/>
        </w:rPr>
        <w:t>（三）具有履行合同所必需的设备和专业技术能力；</w:t>
      </w:r>
    </w:p>
    <w:p>
      <w:pPr>
        <w:pStyle w:val="27"/>
        <w:spacing w:before="0" w:beforeAutospacing="0" w:after="0" w:afterAutospacing="0" w:line="360" w:lineRule="exact"/>
        <w:ind w:firstLine="440" w:firstLineChars="200"/>
        <w:rPr>
          <w:bCs/>
          <w:kern w:val="2"/>
          <w:sz w:val="22"/>
        </w:rPr>
      </w:pPr>
      <w:r>
        <w:rPr>
          <w:rFonts w:hint="eastAsia"/>
          <w:bCs/>
          <w:kern w:val="2"/>
          <w:sz w:val="22"/>
        </w:rPr>
        <w:t>（四）有依法缴纳税收和社会保障资金的良好记录；</w:t>
      </w:r>
    </w:p>
    <w:p>
      <w:pPr>
        <w:pStyle w:val="27"/>
        <w:spacing w:before="0" w:beforeAutospacing="0" w:after="0" w:afterAutospacing="0" w:line="360" w:lineRule="exact"/>
        <w:ind w:firstLine="440" w:firstLineChars="200"/>
        <w:rPr>
          <w:bCs/>
          <w:kern w:val="2"/>
          <w:sz w:val="22"/>
        </w:rPr>
      </w:pPr>
      <w:r>
        <w:rPr>
          <w:rFonts w:hint="eastAsia"/>
          <w:bCs/>
          <w:kern w:val="2"/>
          <w:sz w:val="22"/>
        </w:rPr>
        <w:t>（五）参加政府采购活动前三年内，在经营活动中没有重大违法记录（重大违法记录是指供应商因违法经营受到刑事处罚或者责令停产停业、吊销许可证或者执照、较大数额罚款等行政处罚。）；</w:t>
      </w:r>
    </w:p>
    <w:p>
      <w:pPr>
        <w:pStyle w:val="27"/>
        <w:spacing w:before="0" w:beforeAutospacing="0" w:after="0" w:afterAutospacing="0" w:line="360" w:lineRule="exact"/>
        <w:ind w:firstLine="440" w:firstLineChars="200"/>
        <w:rPr>
          <w:bCs/>
          <w:kern w:val="2"/>
          <w:sz w:val="22"/>
        </w:rPr>
      </w:pPr>
      <w:r>
        <w:rPr>
          <w:rFonts w:hint="eastAsia"/>
          <w:bCs/>
          <w:kern w:val="2"/>
          <w:sz w:val="22"/>
        </w:rPr>
        <w:t>（六）未被“信用中国”（www.creditchina.gov.cn）、中国政府采购网（www.ccgp.gov.cn）列入失信被执行人、重大税收违法案件当事人名单、政府采购严重违法失信行为记录名单：以采购代理机构在开标当日查询记录为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（七）不存在以下情况：</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1、单位负责人为同一人或者存在直接控股、管理关系的不同供应商参加同一合同项下的政府采购活动的；</w:t>
      </w:r>
    </w:p>
    <w:p>
      <w:pPr>
        <w:adjustRightInd w:val="0"/>
        <w:snapToGrid w:val="0"/>
        <w:spacing w:line="360" w:lineRule="exact"/>
        <w:ind w:firstLine="440" w:firstLineChars="200"/>
        <w:jc w:val="left"/>
        <w:rPr>
          <w:rFonts w:ascii="宋体" w:hAnsi="宋体" w:cs="宋体"/>
          <w:bCs/>
          <w:sz w:val="22"/>
        </w:rPr>
      </w:pPr>
      <w:r>
        <w:rPr>
          <w:rFonts w:hint="eastAsia" w:ascii="宋体" w:hAnsi="宋体" w:cs="宋体"/>
          <w:sz w:val="22"/>
        </w:rPr>
        <w:t>2、为采购项目提供整体设计、规范编制或者项目管理、监理、检测等服务后再参加该采购项目的其他采购活动的。</w:t>
      </w:r>
    </w:p>
    <w:p>
      <w:pPr>
        <w:spacing w:line="360" w:lineRule="exact"/>
        <w:ind w:firstLine="442" w:firstLineChars="200"/>
        <w:jc w:val="left"/>
        <w:rPr>
          <w:rFonts w:ascii="宋体" w:hAnsi="宋体" w:cs="宋体"/>
          <w:bCs/>
          <w:sz w:val="22"/>
        </w:rPr>
      </w:pPr>
      <w:r>
        <w:rPr>
          <w:rStyle w:val="78"/>
          <w:rFonts w:hint="eastAsia" w:ascii="宋体" w:hAnsi="宋体" w:cs="宋体"/>
          <w:b/>
          <w:bCs/>
          <w:sz w:val="22"/>
        </w:rPr>
        <w:t>本公司对上述承诺的真实性负责。上述承诺如有虚假，将按“提供虚假材料谋取中标、成交”情形，由采购人取消我公司任何资格（投标/中标/签订合同），且由采购单位/采购代理机构报告至政府采购监管部门。</w:t>
      </w:r>
      <w:r>
        <w:rPr>
          <w:rFonts w:hint="eastAsia" w:ascii="宋体" w:hAnsi="宋体" w:cs="宋体"/>
          <w:bCs/>
          <w:sz w:val="22"/>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相关部门吊销营业执照;构成犯罪的，依法追究刑事责任”规定予以处理。</w:t>
      </w:r>
    </w:p>
    <w:p>
      <w:pPr>
        <w:pStyle w:val="27"/>
        <w:spacing w:before="0" w:beforeAutospacing="0" w:after="0" w:afterAutospacing="0" w:line="360" w:lineRule="exact"/>
        <w:ind w:firstLine="440" w:firstLineChars="200"/>
        <w:rPr>
          <w:rStyle w:val="78"/>
          <w:sz w:val="22"/>
        </w:rPr>
      </w:pPr>
      <w:r>
        <w:rPr>
          <w:rStyle w:val="78"/>
          <w:rFonts w:hint="eastAsia"/>
          <w:sz w:val="22"/>
        </w:rPr>
        <w:t>《中华人民共和国政府采购法实施条例》第十九条第一款规定的“</w:t>
      </w:r>
      <w:r>
        <w:rPr>
          <w:rFonts w:hint="eastAsia"/>
          <w:kern w:val="2"/>
          <w:sz w:val="22"/>
        </w:rPr>
        <w:t>较大数额罚款</w:t>
      </w:r>
      <w:r>
        <w:rPr>
          <w:rStyle w:val="78"/>
          <w:rFonts w:hint="eastAsia"/>
          <w:sz w:val="22"/>
        </w:rPr>
        <w:t>”认定为200万元以上的罚款，法律、行政法规以及国务院有关部门明确规定相关领域“</w:t>
      </w:r>
      <w:r>
        <w:rPr>
          <w:rFonts w:hint="eastAsia"/>
          <w:kern w:val="2"/>
          <w:sz w:val="22"/>
        </w:rPr>
        <w:t>较大数额罚款</w:t>
      </w:r>
      <w:r>
        <w:rPr>
          <w:rStyle w:val="78"/>
          <w:rFonts w:hint="eastAsia"/>
          <w:sz w:val="22"/>
        </w:rPr>
        <w:t>”标准高于200万元的，从其规定。</w:t>
      </w:r>
    </w:p>
    <w:p>
      <w:pPr>
        <w:adjustRightInd w:val="0"/>
        <w:spacing w:line="360" w:lineRule="exact"/>
        <w:ind w:firstLine="440" w:firstLineChars="200"/>
        <w:jc w:val="left"/>
        <w:rPr>
          <w:rStyle w:val="78"/>
          <w:rFonts w:ascii="宋体" w:hAnsi="宋体" w:cs="宋体"/>
          <w:sz w:val="22"/>
        </w:rPr>
      </w:pPr>
      <w:r>
        <w:rPr>
          <w:rStyle w:val="78"/>
          <w:rFonts w:hint="eastAsia" w:ascii="宋体" w:hAnsi="宋体" w:cs="宋体"/>
          <w:sz w:val="22"/>
        </w:rPr>
        <w:t>我单位已知晓前述法律规定，对此无任何异议。</w:t>
      </w:r>
    </w:p>
    <w:p>
      <w:pPr>
        <w:spacing w:line="360" w:lineRule="exact"/>
        <w:ind w:firstLine="442" w:firstLineChars="200"/>
        <w:jc w:val="left"/>
        <w:rPr>
          <w:rFonts w:ascii="宋体" w:hAnsi="宋体" w:cs="宋体"/>
          <w:b/>
          <w:sz w:val="22"/>
        </w:rPr>
      </w:pPr>
      <w:r>
        <w:rPr>
          <w:rFonts w:hint="eastAsia" w:ascii="宋体" w:hAnsi="宋体" w:cs="宋体"/>
          <w:b/>
          <w:sz w:val="22"/>
        </w:rPr>
        <w:t>注：</w:t>
      </w:r>
      <w:r>
        <w:rPr>
          <w:rStyle w:val="78"/>
          <w:rFonts w:hint="eastAsia" w:ascii="宋体" w:hAnsi="宋体" w:cs="宋体"/>
          <w:b/>
          <w:sz w:val="22"/>
          <w:u w:val="single"/>
        </w:rPr>
        <w:t>▲</w:t>
      </w:r>
      <w:r>
        <w:rPr>
          <w:rFonts w:hint="eastAsia" w:ascii="宋体" w:hAnsi="宋体" w:cs="宋体"/>
          <w:b/>
          <w:sz w:val="22"/>
          <w:u w:val="single"/>
        </w:rPr>
        <w:t>本承诺函必须提供。</w:t>
      </w:r>
    </w:p>
    <w:p>
      <w:pPr>
        <w:spacing w:line="360" w:lineRule="auto"/>
        <w:ind w:left="4620" w:leftChars="2200"/>
        <w:rPr>
          <w:rFonts w:ascii="宋体" w:hAnsi="宋体" w:cs="宋体"/>
          <w:szCs w:val="21"/>
        </w:rPr>
      </w:pPr>
    </w:p>
    <w:p>
      <w:pPr>
        <w:widowControl/>
        <w:spacing w:line="360" w:lineRule="auto"/>
        <w:jc w:val="left"/>
        <w:rPr>
          <w:rFonts w:ascii="宋体" w:hAnsi="宋体" w:cs="宋体"/>
          <w:kern w:val="0"/>
          <w:sz w:val="22"/>
          <w:u w:val="single"/>
        </w:rPr>
      </w:pPr>
      <w:r>
        <w:rPr>
          <w:rFonts w:hint="eastAsia" w:ascii="宋体" w:hAnsi="宋体" w:cs="宋体"/>
          <w:kern w:val="0"/>
          <w:sz w:val="22"/>
        </w:rPr>
        <w:t>投标人全称(公章或电子签章)：</w:t>
      </w:r>
    </w:p>
    <w:p>
      <w:pPr>
        <w:widowControl/>
        <w:spacing w:line="360" w:lineRule="auto"/>
        <w:jc w:val="left"/>
        <w:rPr>
          <w:rFonts w:ascii="宋体" w:hAnsi="宋体" w:cs="宋体"/>
          <w:kern w:val="0"/>
          <w:sz w:val="22"/>
        </w:rPr>
      </w:pPr>
      <w:r>
        <w:rPr>
          <w:rFonts w:hint="eastAsia" w:ascii="宋体" w:hAnsi="宋体" w:cs="宋体"/>
          <w:kern w:val="0"/>
          <w:sz w:val="22"/>
        </w:rPr>
        <w:t>法定代表人或授权代表(签字或盖章)：</w:t>
      </w:r>
    </w:p>
    <w:p>
      <w:pPr>
        <w:spacing w:line="400" w:lineRule="exact"/>
        <w:rPr>
          <w:rFonts w:ascii="宋体" w:hAnsi="宋体" w:cs="宋体"/>
          <w:kern w:val="0"/>
          <w:sz w:val="22"/>
        </w:rPr>
      </w:pPr>
      <w:r>
        <w:rPr>
          <w:rFonts w:hint="eastAsia" w:ascii="宋体" w:hAnsi="宋体" w:cs="宋体"/>
          <w:kern w:val="0"/>
          <w:sz w:val="22"/>
        </w:rPr>
        <w:t>日期：    年    月    日</w:t>
      </w:r>
    </w:p>
    <w:p>
      <w:pPr>
        <w:spacing w:line="360" w:lineRule="exact"/>
        <w:jc w:val="left"/>
        <w:rPr>
          <w:rFonts w:ascii="宋体" w:hAnsi="宋体" w:cs="宋体"/>
          <w:b/>
          <w:sz w:val="24"/>
          <w:szCs w:val="24"/>
        </w:rPr>
      </w:pPr>
    </w:p>
    <w:p>
      <w:pPr>
        <w:spacing w:line="400" w:lineRule="exact"/>
      </w:pPr>
      <w:r>
        <w:rPr>
          <w:rFonts w:hint="eastAsia" w:ascii="宋体" w:hAnsi="宋体" w:cs="宋体"/>
          <w:b/>
          <w:sz w:val="24"/>
          <w:szCs w:val="24"/>
        </w:rPr>
        <w:t>附件3-3</w:t>
      </w:r>
    </w:p>
    <w:p>
      <w:pPr>
        <w:pStyle w:val="27"/>
        <w:spacing w:before="0" w:beforeAutospacing="0" w:after="0" w:afterAutospacing="0" w:line="360" w:lineRule="auto"/>
        <w:jc w:val="center"/>
        <w:rPr>
          <w:rFonts w:ascii="仿宋" w:hAnsi="仿宋" w:eastAsia="仿宋" w:cs="仿宋"/>
          <w:sz w:val="28"/>
          <w:szCs w:val="28"/>
        </w:rPr>
      </w:pPr>
      <w:r>
        <w:rPr>
          <w:rFonts w:hint="eastAsia"/>
          <w:b/>
          <w:bCs/>
          <w:sz w:val="28"/>
          <w:szCs w:val="28"/>
          <w:shd w:val="clear" w:color="auto" w:fill="FFFFFF"/>
        </w:rPr>
        <w:t>中小企业声明函（货物）</w:t>
      </w:r>
    </w:p>
    <w:p>
      <w:pPr>
        <w:pStyle w:val="68"/>
        <w:tabs>
          <w:tab w:val="left" w:pos="662"/>
          <w:tab w:val="left" w:pos="908"/>
          <w:tab w:val="left" w:pos="2945"/>
        </w:tabs>
        <w:spacing w:line="370" w:lineRule="exact"/>
        <w:ind w:firstLine="480" w:firstLineChars="200"/>
        <w:jc w:val="left"/>
        <w:rPr>
          <w:color w:val="000000"/>
          <w:sz w:val="24"/>
          <w:szCs w:val="24"/>
        </w:rPr>
      </w:pPr>
      <w:r>
        <w:rPr>
          <w:rFonts w:hint="eastAsia"/>
          <w:color w:val="000000"/>
          <w:sz w:val="24"/>
          <w:szCs w:val="24"/>
          <w:lang w:val="en-US" w:eastAsia="zh-CN"/>
        </w:rPr>
        <w:t>本公司（联合体）郑重声明，根据《政府采购促进中小企业发展管理办法》（财库﹝2020﹞46 号）的规定，本公司（联合体）参加</w:t>
      </w:r>
      <w:r>
        <w:rPr>
          <w:rFonts w:hint="eastAsia"/>
          <w:color w:val="000000"/>
          <w:sz w:val="24"/>
          <w:szCs w:val="24"/>
          <w:u w:val="single"/>
          <w:lang w:val="en-US" w:eastAsia="zh-CN"/>
        </w:rPr>
        <w:t>温州医科大学（单位名称）</w:t>
      </w:r>
      <w:r>
        <w:rPr>
          <w:rFonts w:hint="eastAsia"/>
          <w:color w:val="000000"/>
          <w:sz w:val="24"/>
          <w:szCs w:val="24"/>
          <w:lang w:val="en-US" w:eastAsia="zh-CN"/>
        </w:rPr>
        <w:t>的</w:t>
      </w:r>
      <w:r>
        <w:rPr>
          <w:rFonts w:hint="eastAsia"/>
          <w:color w:val="000000"/>
          <w:sz w:val="24"/>
          <w:szCs w:val="24"/>
          <w:u w:val="single"/>
          <w:lang w:val="en-US" w:eastAsia="zh-CN"/>
        </w:rPr>
        <w:t xml:space="preserve">     （项目名称）</w:t>
      </w:r>
      <w:r>
        <w:rPr>
          <w:rFonts w:hint="eastAsia"/>
          <w:color w:val="000000"/>
          <w:sz w:val="24"/>
          <w:szCs w:val="24"/>
          <w:lang w:val="en-US" w:eastAsia="zh-CN"/>
        </w:rPr>
        <w:t>采购活动，提供的货物全部由符合政策要求的中小企业制造</w:t>
      </w:r>
      <w:r>
        <w:rPr>
          <w:rFonts w:hint="eastAsia"/>
          <w:color w:val="000000"/>
          <w:sz w:val="24"/>
          <w:szCs w:val="24"/>
          <w:lang w:eastAsia="zh-CN"/>
        </w:rPr>
        <w:t>（</w:t>
      </w:r>
      <w:r>
        <w:rPr>
          <w:rFonts w:hint="eastAsia"/>
          <w:sz w:val="24"/>
          <w:szCs w:val="24"/>
        </w:rPr>
        <w:t>联合体</w:t>
      </w:r>
      <w:r>
        <w:rPr>
          <w:rFonts w:hint="eastAsia"/>
          <w:sz w:val="24"/>
          <w:szCs w:val="24"/>
          <w:lang w:eastAsia="zh-CN"/>
        </w:rPr>
        <w:t>协议</w:t>
      </w:r>
      <w:r>
        <w:rPr>
          <w:rFonts w:hint="eastAsia"/>
          <w:sz w:val="24"/>
          <w:szCs w:val="24"/>
        </w:rPr>
        <w:t>中的中小企业</w:t>
      </w:r>
      <w:r>
        <w:rPr>
          <w:rFonts w:hint="eastAsia"/>
          <w:sz w:val="24"/>
          <w:szCs w:val="24"/>
          <w:lang w:eastAsia="zh-CN"/>
        </w:rPr>
        <w:t>提供的货物全部</w:t>
      </w:r>
      <w:r>
        <w:rPr>
          <w:rFonts w:hint="eastAsia"/>
          <w:sz w:val="24"/>
          <w:szCs w:val="24"/>
        </w:rPr>
        <w:t>由符合政策要求的中小企业</w:t>
      </w:r>
      <w:r>
        <w:rPr>
          <w:rFonts w:hint="eastAsia"/>
          <w:sz w:val="24"/>
          <w:szCs w:val="24"/>
          <w:lang w:eastAsia="zh-CN"/>
        </w:rPr>
        <w:t>制造；</w:t>
      </w:r>
      <w:r>
        <w:rPr>
          <w:rFonts w:hint="eastAsia"/>
          <w:color w:val="000000"/>
          <w:sz w:val="24"/>
          <w:szCs w:val="24"/>
        </w:rPr>
        <w:t>签订分包意向协议的中小企业</w:t>
      </w:r>
      <w:r>
        <w:rPr>
          <w:rFonts w:hint="eastAsia"/>
          <w:sz w:val="24"/>
          <w:szCs w:val="24"/>
          <w:lang w:eastAsia="zh-CN"/>
        </w:rPr>
        <w:t>提供的货物全部</w:t>
      </w:r>
      <w:r>
        <w:rPr>
          <w:rFonts w:hint="eastAsia"/>
          <w:sz w:val="24"/>
          <w:szCs w:val="24"/>
        </w:rPr>
        <w:t>由符合政策要求的中小企业</w:t>
      </w:r>
      <w:r>
        <w:rPr>
          <w:rFonts w:hint="eastAsia"/>
          <w:sz w:val="24"/>
          <w:szCs w:val="24"/>
          <w:lang w:eastAsia="zh-CN"/>
        </w:rPr>
        <w:t>制造</w:t>
      </w:r>
      <w:r>
        <w:rPr>
          <w:rFonts w:hint="eastAsia"/>
          <w:color w:val="000000"/>
          <w:sz w:val="24"/>
          <w:szCs w:val="24"/>
          <w:lang w:eastAsia="zh-CN"/>
        </w:rPr>
        <w:t>）</w:t>
      </w:r>
      <w:r>
        <w:rPr>
          <w:rFonts w:hint="eastAsia"/>
          <w:color w:val="000000"/>
          <w:sz w:val="24"/>
          <w:szCs w:val="24"/>
          <w:lang w:val="en-US" w:eastAsia="zh-CN"/>
        </w:rPr>
        <w:t>。</w:t>
      </w:r>
      <w:r>
        <w:rPr>
          <w:rFonts w:hint="eastAsia"/>
          <w:color w:val="000000"/>
          <w:sz w:val="24"/>
          <w:szCs w:val="24"/>
        </w:rPr>
        <w:t>相关企业（含联合体中的中小企业、签订分包意向协议的中小企业）的具体情况如</w:t>
      </w:r>
      <w:r>
        <w:rPr>
          <w:rFonts w:hint="eastAsia"/>
          <w:color w:val="000000"/>
          <w:sz w:val="24"/>
          <w:szCs w:val="24"/>
          <w:lang w:eastAsia="zh-CN"/>
        </w:rPr>
        <w:t>下</w:t>
      </w:r>
      <w:r>
        <w:rPr>
          <w:rFonts w:hint="eastAsia"/>
          <w:color w:val="000000"/>
          <w:sz w:val="24"/>
          <w:szCs w:val="24"/>
        </w:rPr>
        <w:t>：</w:t>
      </w:r>
    </w:p>
    <w:p>
      <w:pPr>
        <w:spacing w:line="360" w:lineRule="exact"/>
        <w:rPr>
          <w:color w:val="000000"/>
          <w:sz w:val="24"/>
          <w:szCs w:val="24"/>
        </w:rPr>
      </w:pPr>
      <w:r>
        <w:rPr>
          <w:rFonts w:hint="eastAsia" w:ascii="宋体" w:hAnsi="宋体" w:cs="宋体"/>
          <w:color w:val="000000"/>
          <w:sz w:val="24"/>
          <w:szCs w:val="24"/>
          <w:lang w:bidi="zh-TW"/>
        </w:rPr>
        <w:t>1.</w:t>
      </w:r>
      <w:r>
        <w:rPr>
          <w:rFonts w:hint="eastAsia" w:ascii="宋体" w:hAnsi="宋体" w:cs="宋体"/>
          <w:color w:val="000000"/>
          <w:sz w:val="24"/>
          <w:szCs w:val="24"/>
          <w:u w:val="single"/>
          <w:lang w:bidi="zh-TW"/>
        </w:rPr>
        <w:t xml:space="preserve"> </w:t>
      </w:r>
      <w:r>
        <w:rPr>
          <w:rFonts w:hint="eastAsia"/>
          <w:b/>
          <w:bCs/>
          <w:color w:val="000000"/>
          <w:sz w:val="24"/>
          <w:szCs w:val="24"/>
          <w:u w:val="single"/>
        </w:rPr>
        <w:t xml:space="preserve">     </w:t>
      </w:r>
      <w:r>
        <w:rPr>
          <w:color w:val="000000"/>
          <w:sz w:val="24"/>
          <w:szCs w:val="24"/>
          <w:u w:val="single"/>
        </w:rPr>
        <w:t>（标的名称）</w:t>
      </w:r>
      <w:r>
        <w:rPr>
          <w:color w:val="000000"/>
          <w:sz w:val="24"/>
          <w:szCs w:val="24"/>
        </w:rPr>
        <w:t>,属于</w:t>
      </w:r>
      <w:r>
        <w:rPr>
          <w:rFonts w:hint="eastAsia"/>
          <w:b/>
          <w:bCs/>
          <w:color w:val="000000"/>
          <w:sz w:val="24"/>
          <w:szCs w:val="24"/>
          <w:u w:val="single"/>
        </w:rPr>
        <w:t xml:space="preserve">      </w:t>
      </w:r>
      <w:r>
        <w:rPr>
          <w:color w:val="000000"/>
          <w:sz w:val="24"/>
          <w:szCs w:val="24"/>
          <w:u w:val="single"/>
        </w:rPr>
        <w:t>（采购文件中明确的所属行业）</w:t>
      </w:r>
      <w:r>
        <w:rPr>
          <w:i/>
          <w:iCs/>
          <w:color w:val="000000"/>
          <w:sz w:val="24"/>
          <w:szCs w:val="24"/>
          <w:u w:val="single"/>
        </w:rPr>
        <w:t xml:space="preserve"> </w:t>
      </w:r>
      <w:r>
        <w:rPr>
          <w:rFonts w:hint="eastAsia"/>
          <w:color w:val="000000"/>
          <w:sz w:val="24"/>
          <w:szCs w:val="24"/>
        </w:rPr>
        <w:t>行</w:t>
      </w:r>
      <w:r>
        <w:rPr>
          <w:color w:val="000000"/>
          <w:sz w:val="24"/>
          <w:szCs w:val="24"/>
        </w:rPr>
        <w:t>业；制造商为</w:t>
      </w:r>
      <w:r>
        <w:rPr>
          <w:color w:val="000000"/>
          <w:sz w:val="24"/>
          <w:szCs w:val="24"/>
          <w:u w:val="single"/>
        </w:rPr>
        <w:t>（企业名称）</w:t>
      </w:r>
      <w:r>
        <w:rPr>
          <w:rFonts w:hint="eastAsia"/>
          <w:color w:val="000000"/>
          <w:sz w:val="24"/>
          <w:szCs w:val="24"/>
          <w:u w:val="single"/>
        </w:rPr>
        <w:t xml:space="preserve">       </w:t>
      </w:r>
      <w:r>
        <w:rPr>
          <w:i/>
          <w:iCs/>
          <w:color w:val="000000"/>
          <w:sz w:val="24"/>
          <w:szCs w:val="24"/>
        </w:rPr>
        <w:t>、</w:t>
      </w:r>
      <w:r>
        <w:rPr>
          <w:color w:val="000000"/>
          <w:sz w:val="24"/>
          <w:szCs w:val="24"/>
        </w:rPr>
        <w:t>从业人员</w:t>
      </w:r>
      <w:r>
        <w:rPr>
          <w:rFonts w:hint="eastAsia"/>
          <w:color w:val="000000"/>
          <w:sz w:val="24"/>
          <w:szCs w:val="24"/>
          <w:u w:val="single"/>
        </w:rPr>
        <w:t xml:space="preserve">       </w:t>
      </w:r>
      <w:r>
        <w:rPr>
          <w:color w:val="000000"/>
          <w:sz w:val="24"/>
          <w:szCs w:val="24"/>
        </w:rPr>
        <w:t>人，营业收 入为</w:t>
      </w:r>
      <w:r>
        <w:rPr>
          <w:sz w:val="24"/>
          <w:szCs w:val="24"/>
          <w:u w:val="single"/>
        </w:rPr>
        <w:t xml:space="preserve"> </w:t>
      </w:r>
      <w:r>
        <w:rPr>
          <w:rFonts w:hint="eastAsia"/>
          <w:sz w:val="24"/>
          <w:szCs w:val="24"/>
          <w:u w:val="single"/>
        </w:rPr>
        <w:t xml:space="preserve">   </w:t>
      </w:r>
      <w:r>
        <w:rPr>
          <w:color w:val="000000"/>
          <w:sz w:val="24"/>
          <w:szCs w:val="24"/>
        </w:rPr>
        <w:t>万元，资产总额为</w:t>
      </w:r>
      <w:r>
        <w:rPr>
          <w:sz w:val="24"/>
          <w:szCs w:val="24"/>
          <w:u w:val="single"/>
        </w:rPr>
        <w:t xml:space="preserve"> </w:t>
      </w:r>
      <w:r>
        <w:rPr>
          <w:rFonts w:hint="eastAsia"/>
          <w:sz w:val="24"/>
          <w:szCs w:val="24"/>
          <w:u w:val="single"/>
        </w:rPr>
        <w:t xml:space="preserve"> </w:t>
      </w:r>
      <w:r>
        <w:rPr>
          <w:sz w:val="24"/>
          <w:szCs w:val="24"/>
          <w:u w:val="single"/>
        </w:rPr>
        <w:tab/>
      </w:r>
      <w:r>
        <w:rPr>
          <w:color w:val="000000"/>
          <w:sz w:val="24"/>
          <w:szCs w:val="24"/>
        </w:rPr>
        <w:t>万元</w:t>
      </w:r>
      <w:r>
        <w:rPr>
          <w:color w:val="000000"/>
          <w:sz w:val="24"/>
          <w:szCs w:val="24"/>
          <w:lang w:bidi="en-US"/>
        </w:rPr>
        <w:t>，</w:t>
      </w:r>
      <w:r>
        <w:rPr>
          <w:color w:val="000000"/>
          <w:sz w:val="24"/>
          <w:szCs w:val="24"/>
        </w:rPr>
        <w:t>属于</w:t>
      </w:r>
      <w:r>
        <w:rPr>
          <w:rFonts w:hint="eastAsia"/>
          <w:color w:val="000000"/>
          <w:sz w:val="24"/>
          <w:szCs w:val="24"/>
          <w:u w:val="single"/>
        </w:rPr>
        <w:t xml:space="preserve">       </w:t>
      </w:r>
      <w:r>
        <w:rPr>
          <w:color w:val="000000"/>
          <w:sz w:val="24"/>
          <w:szCs w:val="24"/>
          <w:u w:val="single"/>
        </w:rPr>
        <w:t>（中型企业、小型企业、微型企业）</w:t>
      </w:r>
      <w:r>
        <w:rPr>
          <w:rFonts w:hint="eastAsia"/>
          <w:color w:val="000000"/>
          <w:sz w:val="24"/>
          <w:szCs w:val="24"/>
        </w:rPr>
        <w:t>；</w:t>
      </w:r>
    </w:p>
    <w:p>
      <w:pPr>
        <w:pStyle w:val="68"/>
        <w:tabs>
          <w:tab w:val="left" w:pos="662"/>
          <w:tab w:val="left" w:pos="908"/>
          <w:tab w:val="left" w:pos="2945"/>
        </w:tabs>
        <w:spacing w:line="370" w:lineRule="exact"/>
        <w:ind w:firstLine="0"/>
        <w:rPr>
          <w:sz w:val="24"/>
          <w:szCs w:val="24"/>
        </w:rPr>
      </w:pPr>
      <w:r>
        <w:rPr>
          <w:rFonts w:hint="eastAsia"/>
          <w:sz w:val="24"/>
          <w:szCs w:val="24"/>
          <w:lang w:val="en-US" w:eastAsia="zh-CN"/>
        </w:rPr>
        <w:t xml:space="preserve">2. </w:t>
      </w:r>
      <w:r>
        <w:rPr>
          <w:rFonts w:hint="eastAsia"/>
          <w:sz w:val="24"/>
          <w:szCs w:val="24"/>
          <w:u w:val="single"/>
          <w:lang w:val="en-US" w:eastAsia="zh-CN"/>
        </w:rPr>
        <w:t xml:space="preserve">    </w:t>
      </w:r>
      <w:r>
        <w:rPr>
          <w:rFonts w:hint="eastAsia"/>
          <w:sz w:val="24"/>
          <w:szCs w:val="24"/>
          <w:u w:val="single"/>
        </w:rPr>
        <w:t>（标的名称）</w:t>
      </w:r>
      <w:r>
        <w:rPr>
          <w:rFonts w:hint="eastAsia"/>
          <w:sz w:val="24"/>
          <w:szCs w:val="24"/>
          <w:lang w:eastAsia="zh-CN"/>
        </w:rPr>
        <w:t>，</w:t>
      </w:r>
      <w:r>
        <w:rPr>
          <w:rFonts w:hint="eastAsia"/>
          <w:sz w:val="24"/>
          <w:szCs w:val="24"/>
        </w:rPr>
        <w:t>属于</w:t>
      </w:r>
      <w:r>
        <w:rPr>
          <w:rFonts w:hint="eastAsia"/>
          <w:sz w:val="24"/>
          <w:szCs w:val="24"/>
          <w:u w:val="single"/>
          <w:lang w:eastAsia="zh-CN"/>
        </w:rPr>
        <w:t>工业</w:t>
      </w:r>
      <w:r>
        <w:rPr>
          <w:rFonts w:hint="eastAsia"/>
          <w:sz w:val="24"/>
          <w:szCs w:val="24"/>
          <w:u w:val="single"/>
        </w:rPr>
        <w:t>（采购文件中明确的所属行业）</w:t>
      </w:r>
      <w:r>
        <w:rPr>
          <w:rFonts w:hint="eastAsia"/>
          <w:sz w:val="24"/>
          <w:szCs w:val="24"/>
          <w:u w:val="single"/>
          <w:lang w:val="zh-CN" w:eastAsia="zh-CN" w:bidi="zh-CN"/>
        </w:rPr>
        <w:t>行业</w:t>
      </w:r>
      <w:r>
        <w:rPr>
          <w:rFonts w:hint="eastAsia"/>
          <w:i/>
          <w:iCs/>
          <w:sz w:val="24"/>
          <w:szCs w:val="24"/>
          <w:lang w:val="zh-CN" w:eastAsia="zh-CN" w:bidi="zh-CN"/>
        </w:rPr>
        <w:t>、</w:t>
      </w:r>
      <w:r>
        <w:rPr>
          <w:rFonts w:hint="eastAsia"/>
          <w:sz w:val="24"/>
          <w:szCs w:val="24"/>
        </w:rPr>
        <w:t>制造商为</w:t>
      </w:r>
      <w:r>
        <w:rPr>
          <w:rFonts w:hint="eastAsia"/>
          <w:sz w:val="24"/>
          <w:szCs w:val="24"/>
          <w:u w:val="single"/>
          <w:lang w:val="en-US" w:eastAsia="zh-CN"/>
        </w:rPr>
        <w:t xml:space="preserve">   </w:t>
      </w:r>
      <w:r>
        <w:rPr>
          <w:rFonts w:hint="eastAsia"/>
          <w:i/>
          <w:iCs/>
          <w:sz w:val="24"/>
          <w:szCs w:val="24"/>
          <w:u w:val="single"/>
        </w:rPr>
        <w:t>（</w:t>
      </w:r>
      <w:r>
        <w:rPr>
          <w:rFonts w:hint="eastAsia"/>
          <w:sz w:val="24"/>
          <w:szCs w:val="24"/>
          <w:u w:val="single"/>
        </w:rPr>
        <w:t>企业名称）</w:t>
      </w:r>
      <w:r>
        <w:rPr>
          <w:rFonts w:hint="eastAsia"/>
          <w:i/>
          <w:iCs/>
          <w:sz w:val="24"/>
          <w:szCs w:val="24"/>
          <w:lang w:eastAsia="zh-CN"/>
        </w:rPr>
        <w:t>，</w:t>
      </w:r>
      <w:r>
        <w:rPr>
          <w:rFonts w:hint="eastAsia"/>
          <w:sz w:val="24"/>
          <w:szCs w:val="24"/>
        </w:rPr>
        <w:t>从业人员</w:t>
      </w:r>
      <w:r>
        <w:rPr>
          <w:rFonts w:hint="eastAsia"/>
          <w:sz w:val="24"/>
          <w:szCs w:val="24"/>
          <w:u w:val="single"/>
          <w:lang w:val="en-US" w:eastAsia="zh-CN" w:bidi="zh-CN"/>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ab/>
      </w:r>
      <w:r>
        <w:rPr>
          <w:rFonts w:hint="eastAsia"/>
          <w:sz w:val="24"/>
          <w:szCs w:val="24"/>
        </w:rPr>
        <w:t>万元，资产总额为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ab/>
      </w:r>
      <w:r>
        <w:rPr>
          <w:rFonts w:hint="eastAsia"/>
          <w:sz w:val="24"/>
          <w:szCs w:val="24"/>
          <w:u w:val="single"/>
          <w:lang w:val="en-US" w:eastAsia="zh-CN"/>
        </w:rPr>
        <w:t xml:space="preserve">    </w:t>
      </w:r>
      <w:r>
        <w:rPr>
          <w:rFonts w:hint="eastAsia"/>
          <w:sz w:val="24"/>
          <w:szCs w:val="24"/>
        </w:rPr>
        <w:t>万元，属于</w:t>
      </w:r>
      <w:r>
        <w:rPr>
          <w:rFonts w:hint="eastAsia"/>
          <w:sz w:val="24"/>
          <w:szCs w:val="24"/>
          <w:u w:val="single"/>
          <w:lang w:val="en-US" w:eastAsia="zh-CN"/>
        </w:rPr>
        <w:t xml:space="preserve">       </w:t>
      </w:r>
      <w:r>
        <w:rPr>
          <w:rFonts w:hint="eastAsia"/>
          <w:sz w:val="24"/>
          <w:szCs w:val="24"/>
          <w:u w:val="single"/>
        </w:rPr>
        <w:t>（中型企业、小型 企业、微型</w:t>
      </w:r>
      <w:r>
        <w:rPr>
          <w:rFonts w:hint="eastAsia"/>
          <w:sz w:val="24"/>
          <w:szCs w:val="24"/>
          <w:u w:val="single"/>
          <w:lang w:val="zh-CN" w:eastAsia="zh-CN" w:bidi="zh-CN"/>
        </w:rPr>
        <w:t>企业）；</w:t>
      </w:r>
    </w:p>
    <w:p>
      <w:pPr>
        <w:pStyle w:val="68"/>
        <w:tabs>
          <w:tab w:val="left" w:pos="662"/>
          <w:tab w:val="left" w:pos="908"/>
          <w:tab w:val="left" w:pos="2945"/>
        </w:tabs>
        <w:spacing w:line="370" w:lineRule="exact"/>
        <w:ind w:left="460" w:firstLine="480" w:firstLineChars="200"/>
        <w:rPr>
          <w:lang w:eastAsia="zh-CN"/>
        </w:rPr>
      </w:pPr>
      <w:r>
        <w:rPr>
          <w:rFonts w:hint="eastAsia"/>
          <w:sz w:val="24"/>
          <w:szCs w:val="24"/>
          <w:lang w:val="en-US" w:eastAsia="zh-CN"/>
        </w:rPr>
        <w:t>……</w:t>
      </w:r>
    </w:p>
    <w:p>
      <w:pPr>
        <w:pStyle w:val="3"/>
        <w:ind w:left="-420" w:leftChars="-200" w:firstLine="0" w:firstLineChars="0"/>
      </w:pPr>
    </w:p>
    <w:p>
      <w:pPr>
        <w:pStyle w:val="68"/>
        <w:tabs>
          <w:tab w:val="left" w:pos="662"/>
          <w:tab w:val="left" w:pos="908"/>
          <w:tab w:val="left" w:pos="2945"/>
        </w:tabs>
        <w:spacing w:line="370" w:lineRule="exact"/>
        <w:ind w:firstLine="480" w:firstLineChars="200"/>
        <w:rPr>
          <w:color w:val="000000"/>
          <w:sz w:val="24"/>
          <w:szCs w:val="24"/>
          <w:lang w:val="en-US" w:eastAsia="zh-CN"/>
        </w:rPr>
      </w:pPr>
      <w:r>
        <w:rPr>
          <w:color w:val="000000"/>
          <w:sz w:val="24"/>
          <w:szCs w:val="24"/>
        </w:rPr>
        <w:t>以上企业，不属于大企业的分支机构，不存在控股股东为大企业的情形，也不存在与大企业的负责人为同一人的情形。</w:t>
      </w:r>
      <w:r>
        <w:rPr>
          <w:rFonts w:hint="eastAsia"/>
          <w:color w:val="000000"/>
          <w:sz w:val="24"/>
          <w:szCs w:val="24"/>
          <w:lang w:val="en-US" w:eastAsia="zh-CN"/>
        </w:rPr>
        <w:tab/>
      </w:r>
      <w:r>
        <w:rPr>
          <w:rFonts w:hint="eastAsia"/>
          <w:color w:val="000000"/>
          <w:sz w:val="24"/>
          <w:szCs w:val="24"/>
          <w:lang w:val="en-US" w:eastAsia="zh-CN"/>
        </w:rPr>
        <w:tab/>
      </w:r>
    </w:p>
    <w:p>
      <w:pPr>
        <w:pStyle w:val="68"/>
        <w:tabs>
          <w:tab w:val="left" w:pos="662"/>
          <w:tab w:val="left" w:pos="908"/>
          <w:tab w:val="left" w:pos="2945"/>
        </w:tabs>
        <w:spacing w:line="370" w:lineRule="exact"/>
        <w:ind w:firstLine="480" w:firstLineChars="200"/>
        <w:rPr>
          <w:sz w:val="24"/>
          <w:szCs w:val="24"/>
        </w:rPr>
      </w:pPr>
      <w:r>
        <w:rPr>
          <w:color w:val="000000"/>
          <w:sz w:val="24"/>
          <w:szCs w:val="24"/>
        </w:rPr>
        <w:t>本企业对上述声明内容的真实性负责。如有虚假，将依法承担相应责任。</w:t>
      </w:r>
    </w:p>
    <w:p>
      <w:pPr>
        <w:pStyle w:val="68"/>
        <w:spacing w:line="372" w:lineRule="exact"/>
        <w:ind w:firstLine="0"/>
        <w:jc w:val="left"/>
        <w:rPr>
          <w:color w:val="000000"/>
          <w:sz w:val="24"/>
          <w:szCs w:val="24"/>
        </w:rPr>
      </w:pPr>
    </w:p>
    <w:p>
      <w:pPr>
        <w:pStyle w:val="68"/>
        <w:spacing w:line="372" w:lineRule="exact"/>
        <w:ind w:firstLine="4468" w:firstLineChars="1862"/>
        <w:jc w:val="left"/>
        <w:rPr>
          <w:color w:val="000000"/>
          <w:sz w:val="24"/>
          <w:szCs w:val="24"/>
        </w:rPr>
      </w:pPr>
      <w:r>
        <w:rPr>
          <w:color w:val="000000"/>
          <w:sz w:val="24"/>
          <w:szCs w:val="24"/>
        </w:rPr>
        <w:t>企业名称（盖章）：</w:t>
      </w:r>
    </w:p>
    <w:p>
      <w:pPr>
        <w:pStyle w:val="27"/>
        <w:spacing w:before="0" w:beforeAutospacing="0" w:after="0" w:afterAutospacing="0" w:line="360" w:lineRule="auto"/>
        <w:ind w:firstLine="480" w:firstLineChars="200"/>
        <w:jc w:val="center"/>
        <w:rPr>
          <w:sz w:val="22"/>
          <w:shd w:val="clear" w:color="auto" w:fill="FFFFFF"/>
        </w:rPr>
      </w:pPr>
      <w:r>
        <w:rPr>
          <w:color w:val="000000"/>
          <w:szCs w:val="24"/>
        </w:rPr>
        <w:t>日期：</w:t>
      </w:r>
      <w:r>
        <w:rPr>
          <w:rFonts w:hint="eastAsia"/>
          <w:sz w:val="22"/>
          <w:shd w:val="clear" w:color="auto" w:fill="FFFFFF"/>
        </w:rPr>
        <w:t>　</w:t>
      </w:r>
    </w:p>
    <w:p>
      <w:pPr>
        <w:pStyle w:val="27"/>
        <w:spacing w:before="0" w:beforeAutospacing="0" w:after="0" w:afterAutospacing="0" w:line="360" w:lineRule="auto"/>
        <w:ind w:firstLine="440" w:firstLineChars="200"/>
        <w:jc w:val="center"/>
        <w:rPr>
          <w:sz w:val="22"/>
          <w:shd w:val="clear" w:color="auto" w:fill="FFFFFF"/>
        </w:rPr>
      </w:pPr>
    </w:p>
    <w:p>
      <w:pPr>
        <w:pStyle w:val="68"/>
        <w:tabs>
          <w:tab w:val="left" w:pos="662"/>
          <w:tab w:val="left" w:pos="908"/>
          <w:tab w:val="left" w:pos="2945"/>
        </w:tabs>
        <w:spacing w:line="360" w:lineRule="exact"/>
        <w:ind w:firstLine="0"/>
        <w:rPr>
          <w:b/>
          <w:bCs/>
        </w:rPr>
      </w:pPr>
      <w:r>
        <w:rPr>
          <w:rFonts w:hint="eastAsia"/>
          <w:b/>
          <w:bCs/>
        </w:rPr>
        <w:t>注：</w:t>
      </w:r>
      <w:r>
        <w:rPr>
          <w:rFonts w:hint="eastAsia"/>
          <w:b/>
          <w:bCs/>
          <w:lang w:val="en-US" w:eastAsia="zh-CN"/>
        </w:rPr>
        <w:t>1.</w:t>
      </w:r>
      <w:r>
        <w:rPr>
          <w:rFonts w:hint="eastAsia"/>
          <w:b/>
          <w:bCs/>
        </w:rPr>
        <w:t>从业人员、营业收入、资产总额填报上一年度数据，无上一年度数据的新成立企业可不填报。（无上一年度数据的新成立企业需提供相关证明材料）</w:t>
      </w:r>
    </w:p>
    <w:p>
      <w:pPr>
        <w:spacing w:line="360" w:lineRule="exact"/>
        <w:jc w:val="left"/>
        <w:rPr>
          <w:rFonts w:ascii="宋体" w:hAnsi="宋体" w:cs="宋体"/>
          <w:b/>
          <w:bCs/>
          <w:sz w:val="22"/>
        </w:rPr>
      </w:pPr>
      <w:r>
        <w:rPr>
          <w:rFonts w:hint="eastAsia" w:ascii="宋体" w:hAnsi="宋体" w:cs="宋体"/>
          <w:b/>
          <w:bCs/>
          <w:sz w:val="22"/>
        </w:rPr>
        <w:t xml:space="preserve">    2</w:t>
      </w:r>
      <w:r>
        <w:rPr>
          <w:rFonts w:hint="eastAsia" w:ascii="宋体" w:hAnsi="宋体" w:cs="宋体"/>
          <w:b/>
          <w:bCs/>
          <w:sz w:val="22"/>
          <w:lang w:bidi="zh-TW"/>
        </w:rPr>
        <w:t>.</w:t>
      </w:r>
      <w:r>
        <w:rPr>
          <w:rFonts w:hint="eastAsia" w:ascii="宋体" w:hAnsi="宋体" w:cs="宋体"/>
          <w:b/>
          <w:bCs/>
          <w:sz w:val="22"/>
          <w:lang w:val="zh-TW" w:eastAsia="zh-TW" w:bidi="zh-TW"/>
        </w:rPr>
        <w:t>“标的名称”、“采购文件中明确的所属行业”依据</w:t>
      </w:r>
      <w:r>
        <w:rPr>
          <w:rFonts w:hint="eastAsia" w:ascii="宋体" w:hAnsi="宋体" w:cs="宋体"/>
          <w:b/>
          <w:bCs/>
          <w:sz w:val="22"/>
          <w:lang w:val="zh-TW" w:bidi="zh-TW"/>
        </w:rPr>
        <w:t>招标文件</w:t>
      </w:r>
      <w:r>
        <w:rPr>
          <w:rFonts w:hint="eastAsia" w:ascii="宋体" w:hAnsi="宋体" w:cs="宋体"/>
          <w:b/>
          <w:bCs/>
          <w:sz w:val="22"/>
          <w:lang w:val="zh-TW" w:eastAsia="zh-TW" w:bidi="zh-TW"/>
        </w:rPr>
        <w:t>第二部分</w:t>
      </w:r>
      <w:r>
        <w:rPr>
          <w:rFonts w:hint="eastAsia" w:ascii="宋体" w:hAnsi="宋体" w:cs="宋体"/>
          <w:b/>
          <w:bCs/>
          <w:sz w:val="22"/>
          <w:lang w:val="zh-TW" w:bidi="zh-TW"/>
        </w:rPr>
        <w:t>供应商</w:t>
      </w:r>
      <w:r>
        <w:rPr>
          <w:rFonts w:hint="eastAsia" w:ascii="宋体" w:hAnsi="宋体" w:cs="宋体"/>
          <w:b/>
          <w:bCs/>
          <w:sz w:val="22"/>
          <w:lang w:val="zh-TW" w:eastAsia="zh-TW" w:bidi="zh-TW"/>
        </w:rPr>
        <w:t>须知前附表中“</w:t>
      </w:r>
      <w:r>
        <w:rPr>
          <w:rFonts w:hint="eastAsia" w:ascii="宋体" w:hAnsi="宋体" w:cs="宋体"/>
          <w:b/>
          <w:bCs/>
          <w:sz w:val="22"/>
          <w:lang w:val="zh-TW" w:bidi="zh-TW"/>
        </w:rPr>
        <w:t>采购标的</w:t>
      </w:r>
      <w:r>
        <w:rPr>
          <w:rFonts w:hint="eastAsia" w:ascii="宋体" w:hAnsi="宋体" w:cs="宋体"/>
          <w:b/>
          <w:bCs/>
          <w:sz w:val="22"/>
          <w:lang w:val="zh-TW" w:eastAsia="zh-TW" w:bidi="zh-TW"/>
        </w:rPr>
        <w:t>及其对应的中小企业划分标准所属行业</w:t>
      </w:r>
      <w:r>
        <w:rPr>
          <w:rFonts w:hint="eastAsia" w:ascii="宋体" w:hAnsi="宋体" w:cs="宋体"/>
          <w:b/>
          <w:bCs/>
          <w:sz w:val="22"/>
        </w:rPr>
        <w:t>”填写，不得缺漏；中型企业、小型企业、微型企业等3种企业类型，结合以上数据，依据《中小企业划型标准规定》（工信部联企业〔2011〕300号）确定；</w:t>
      </w:r>
    </w:p>
    <w:p>
      <w:pPr>
        <w:pStyle w:val="68"/>
        <w:tabs>
          <w:tab w:val="left" w:pos="662"/>
          <w:tab w:val="left" w:pos="908"/>
          <w:tab w:val="left" w:pos="2945"/>
        </w:tabs>
        <w:spacing w:line="360" w:lineRule="exact"/>
        <w:ind w:firstLine="442" w:firstLineChars="200"/>
        <w:rPr>
          <w:b/>
          <w:bCs/>
          <w:lang w:val="en-US" w:eastAsia="zh-CN"/>
        </w:rPr>
      </w:pPr>
      <w:r>
        <w:rPr>
          <w:rFonts w:hint="eastAsia"/>
          <w:b/>
          <w:bCs/>
          <w:lang w:val="en-US" w:eastAsia="zh-CN"/>
        </w:rPr>
        <w:t>3.</w:t>
      </w:r>
      <w:r>
        <w:rPr>
          <w:rFonts w:hint="eastAsia"/>
          <w:b/>
          <w:bCs/>
          <w:lang w:eastAsia="zh-CN"/>
        </w:rPr>
        <w:t>供应商</w:t>
      </w:r>
      <w:r>
        <w:rPr>
          <w:rFonts w:hint="eastAsia"/>
          <w:b/>
          <w:bCs/>
        </w:rPr>
        <w:t>提供的《中小企业声明函》与实际情况不符的或者未按以上要求填写的，中小企业声明函无效，不享受中小企业扶持政策。声明内容不实的，属于提供虚假材料谋取中标、成交的，依法承担法律责任。</w:t>
      </w:r>
    </w:p>
    <w:p>
      <w:pPr>
        <w:pStyle w:val="68"/>
        <w:tabs>
          <w:tab w:val="left" w:pos="662"/>
          <w:tab w:val="left" w:pos="908"/>
          <w:tab w:val="left" w:pos="2945"/>
        </w:tabs>
        <w:spacing w:line="360" w:lineRule="exact"/>
        <w:ind w:firstLine="442" w:firstLineChars="200"/>
        <w:rPr>
          <w:b/>
          <w:sz w:val="24"/>
          <w:szCs w:val="24"/>
        </w:rPr>
      </w:pPr>
      <w:r>
        <w:rPr>
          <w:rFonts w:hint="eastAsia"/>
          <w:b/>
          <w:bCs/>
          <w:lang w:val="en-US" w:eastAsia="zh-CN"/>
        </w:rPr>
        <w:t>4.</w:t>
      </w:r>
      <w:r>
        <w:rPr>
          <w:rFonts w:hint="eastAsia"/>
          <w:b/>
          <w:bCs/>
        </w:rPr>
        <w:t>中标、成交供应商享受《政府采购促进中小企业发展管理办法》的通知（财库〔2020〕46号）规定的中小企业扶持政策的，采购人、采购代理机构应当随中标、成交结果公开中标、成交供应商的《中小企业声明函》。</w:t>
      </w:r>
    </w:p>
    <w:p>
      <w:pPr>
        <w:pStyle w:val="68"/>
        <w:tabs>
          <w:tab w:val="left" w:pos="662"/>
          <w:tab w:val="left" w:pos="908"/>
          <w:tab w:val="left" w:pos="2945"/>
        </w:tabs>
        <w:spacing w:line="360" w:lineRule="exact"/>
        <w:ind w:firstLine="442" w:firstLineChars="200"/>
        <w:rPr>
          <w:b/>
          <w:bCs/>
          <w:sz w:val="28"/>
          <w:szCs w:val="28"/>
        </w:rPr>
      </w:pPr>
      <w:r>
        <w:rPr>
          <w:rFonts w:hint="eastAsia"/>
          <w:b/>
          <w:bCs/>
          <w:lang w:val="en-US" w:eastAsia="zh-CN"/>
        </w:rPr>
        <w:t>5.</w:t>
      </w:r>
      <w:r>
        <w:rPr>
          <w:rFonts w:hint="eastAsia"/>
          <w:b/>
          <w:bCs/>
          <w:kern w:val="0"/>
          <w:lang w:val="en-US" w:eastAsia="zh-CN"/>
        </w:rPr>
        <w:t>供应商</w:t>
      </w:r>
      <w:r>
        <w:rPr>
          <w:rFonts w:hint="eastAsia"/>
          <w:b/>
          <w:bCs/>
          <w:kern w:val="0"/>
        </w:rPr>
        <w:t>为联合体形式的，企业名称</w:t>
      </w:r>
      <w:r>
        <w:rPr>
          <w:rFonts w:hint="eastAsia"/>
          <w:b/>
          <w:bCs/>
          <w:kern w:val="0"/>
          <w:lang w:eastAsia="zh-CN"/>
        </w:rPr>
        <w:t>填写所有联合体成员名称，</w:t>
      </w:r>
      <w:r>
        <w:rPr>
          <w:rFonts w:hint="eastAsia"/>
          <w:b/>
          <w:bCs/>
          <w:kern w:val="0"/>
        </w:rPr>
        <w:t>盖章可只需联合体牵头方盖章。</w:t>
      </w:r>
    </w:p>
    <w:p>
      <w:pPr>
        <w:jc w:val="center"/>
        <w:rPr>
          <w:rFonts w:ascii="宋体" w:hAnsi="宋体" w:cs="宋体"/>
          <w:b/>
          <w:bCs/>
          <w:sz w:val="24"/>
        </w:rPr>
      </w:pPr>
    </w:p>
    <w:p>
      <w:pPr>
        <w:jc w:val="center"/>
        <w:rPr>
          <w:rFonts w:ascii="宋体" w:hAnsi="宋体" w:cs="宋体"/>
          <w:b/>
          <w:bCs/>
          <w:sz w:val="24"/>
        </w:rPr>
      </w:pPr>
      <w:r>
        <w:rPr>
          <w:rFonts w:hint="eastAsia" w:ascii="宋体" w:hAnsi="宋体" w:cs="宋体"/>
          <w:b/>
          <w:bCs/>
          <w:sz w:val="24"/>
        </w:rPr>
        <w:t>监狱企业资格证明材料</w:t>
      </w:r>
    </w:p>
    <w:p>
      <w:pPr>
        <w:jc w:val="center"/>
        <w:rPr>
          <w:rFonts w:ascii="宋体" w:hAnsi="宋体" w:cs="宋体"/>
          <w:sz w:val="24"/>
        </w:rPr>
      </w:pPr>
      <w:r>
        <w:rPr>
          <w:rFonts w:hint="eastAsia" w:ascii="宋体" w:hAnsi="宋体" w:cs="宋体"/>
          <w:sz w:val="24"/>
        </w:rPr>
        <w:t>（注：符合条件的监狱企业请提供本函，不符合的不提供本函）</w:t>
      </w:r>
    </w:p>
    <w:p>
      <w:pPr>
        <w:pStyle w:val="14"/>
        <w:spacing w:after="0" w:line="400" w:lineRule="exact"/>
        <w:ind w:left="0" w:leftChars="0" w:right="1470"/>
        <w:jc w:val="center"/>
        <w:rPr>
          <w:rFonts w:ascii="宋体" w:hAnsi="宋体" w:cs="宋体"/>
          <w:b/>
          <w:bCs/>
          <w:sz w:val="24"/>
        </w:rPr>
      </w:pPr>
    </w:p>
    <w:p>
      <w:pPr>
        <w:spacing w:line="360" w:lineRule="auto"/>
        <w:jc w:val="center"/>
        <w:rPr>
          <w:rFonts w:ascii="宋体" w:hAnsi="宋体" w:cs="宋体"/>
          <w:b/>
          <w:bCs/>
          <w:sz w:val="22"/>
        </w:rPr>
      </w:pPr>
      <w:r>
        <w:rPr>
          <w:rFonts w:hint="eastAsia" w:ascii="宋体" w:hAnsi="宋体" w:cs="宋体"/>
          <w:b/>
          <w:bCs/>
          <w:sz w:val="22"/>
        </w:rPr>
        <w:t>（省级以上监狱管理局、戒毒管理局（含新疆生产建设兵团）出具的属于监狱企业的证明文件）</w:t>
      </w:r>
    </w:p>
    <w:p>
      <w:pPr>
        <w:pStyle w:val="14"/>
        <w:spacing w:after="0" w:line="400" w:lineRule="exact"/>
        <w:ind w:left="0" w:leftChars="0" w:right="1470"/>
        <w:rPr>
          <w:rFonts w:ascii="宋体" w:hAnsi="宋体" w:cs="宋体"/>
          <w:sz w:val="22"/>
        </w:rPr>
      </w:pPr>
    </w:p>
    <w:p>
      <w:pPr>
        <w:pStyle w:val="14"/>
        <w:spacing w:after="0" w:line="400" w:lineRule="exact"/>
        <w:ind w:left="0" w:leftChars="0" w:right="1470"/>
        <w:rPr>
          <w:rFonts w:ascii="宋体" w:hAnsi="宋体" w:cs="宋体"/>
          <w:sz w:val="22"/>
        </w:rPr>
      </w:pPr>
    </w:p>
    <w:p>
      <w:pPr>
        <w:pStyle w:val="14"/>
        <w:spacing w:after="0" w:line="400" w:lineRule="exact"/>
        <w:ind w:left="0" w:leftChars="0" w:right="1470"/>
        <w:rPr>
          <w:rFonts w:ascii="宋体" w:hAnsi="宋体" w:cs="宋体"/>
          <w:sz w:val="22"/>
        </w:rPr>
      </w:pPr>
    </w:p>
    <w:p>
      <w:pPr>
        <w:pStyle w:val="14"/>
        <w:spacing w:after="0" w:line="400" w:lineRule="exact"/>
        <w:ind w:left="0" w:leftChars="0" w:right="1470"/>
        <w:rPr>
          <w:rFonts w:ascii="宋体" w:hAnsi="宋体" w:cs="宋体"/>
          <w:sz w:val="22"/>
        </w:rPr>
      </w:pPr>
    </w:p>
    <w:p>
      <w:pPr>
        <w:pStyle w:val="14"/>
        <w:spacing w:after="0" w:line="400" w:lineRule="exact"/>
        <w:ind w:left="0" w:leftChars="0" w:right="1470"/>
        <w:rPr>
          <w:rFonts w:ascii="宋体" w:hAnsi="宋体" w:cs="宋体"/>
        </w:rPr>
      </w:pPr>
    </w:p>
    <w:p>
      <w:pPr>
        <w:pStyle w:val="14"/>
        <w:spacing w:after="0" w:line="400" w:lineRule="exact"/>
        <w:ind w:left="0" w:leftChars="0" w:right="1470"/>
        <w:rPr>
          <w:rFonts w:ascii="宋体" w:hAnsi="宋体" w:cs="宋体"/>
        </w:rPr>
      </w:pPr>
    </w:p>
    <w:p>
      <w:pPr>
        <w:pStyle w:val="14"/>
        <w:spacing w:after="0" w:line="400" w:lineRule="exact"/>
        <w:ind w:left="0" w:leftChars="0" w:right="1470"/>
        <w:rPr>
          <w:rFonts w:ascii="宋体" w:hAnsi="宋体" w:cs="宋体"/>
        </w:rPr>
      </w:pPr>
    </w:p>
    <w:p>
      <w:pPr>
        <w:pStyle w:val="14"/>
        <w:spacing w:after="0" w:line="400" w:lineRule="exact"/>
        <w:ind w:left="0" w:leftChars="0" w:right="1470"/>
        <w:rPr>
          <w:rFonts w:ascii="宋体" w:hAnsi="宋体" w:cs="宋体"/>
        </w:rPr>
      </w:pPr>
    </w:p>
    <w:p>
      <w:pPr>
        <w:pStyle w:val="14"/>
        <w:spacing w:after="0" w:line="400" w:lineRule="exact"/>
        <w:ind w:left="0" w:leftChars="0" w:right="1470"/>
        <w:rPr>
          <w:rFonts w:ascii="宋体" w:hAnsi="宋体" w:cs="宋体"/>
        </w:rPr>
      </w:pPr>
    </w:p>
    <w:p>
      <w:pPr>
        <w:pStyle w:val="14"/>
        <w:spacing w:after="0" w:line="400" w:lineRule="exact"/>
        <w:ind w:left="0" w:leftChars="0" w:right="1470"/>
        <w:rPr>
          <w:rFonts w:ascii="宋体" w:hAnsi="宋体" w:cs="宋体"/>
        </w:rPr>
      </w:pPr>
    </w:p>
    <w:p>
      <w:pPr>
        <w:spacing w:line="400" w:lineRule="exact"/>
        <w:jc w:val="center"/>
        <w:rPr>
          <w:rFonts w:ascii="宋体" w:hAnsi="宋体" w:cs="宋体"/>
          <w:b/>
          <w:bCs/>
          <w:sz w:val="24"/>
        </w:rPr>
      </w:pPr>
      <w:r>
        <w:rPr>
          <w:rFonts w:hint="eastAsia" w:ascii="宋体" w:hAnsi="宋体" w:cs="宋体"/>
          <w:b/>
          <w:bCs/>
          <w:sz w:val="24"/>
        </w:rPr>
        <w:t>残疾人福利性单位声明函</w:t>
      </w:r>
    </w:p>
    <w:p>
      <w:pPr>
        <w:jc w:val="center"/>
        <w:rPr>
          <w:rFonts w:ascii="宋体" w:hAnsi="宋体" w:cs="宋体"/>
          <w:sz w:val="24"/>
        </w:rPr>
      </w:pPr>
      <w:r>
        <w:rPr>
          <w:rFonts w:hint="eastAsia" w:ascii="宋体" w:hAnsi="宋体" w:cs="宋体"/>
          <w:sz w:val="24"/>
        </w:rPr>
        <w:t>（注：符合条件的残疾人福利性单位请提供本函，不符合的不提供本函）</w:t>
      </w:r>
    </w:p>
    <w:p>
      <w:pPr>
        <w:spacing w:line="400" w:lineRule="exact"/>
        <w:rPr>
          <w:rFonts w:ascii="宋体" w:hAnsi="宋体" w:cs="宋体"/>
          <w:b/>
          <w:spacing w:val="6"/>
          <w:sz w:val="30"/>
          <w:szCs w:val="30"/>
        </w:rPr>
      </w:pPr>
    </w:p>
    <w:p>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400" w:lineRule="exact"/>
        <w:ind w:firstLine="504" w:firstLineChars="200"/>
        <w:rPr>
          <w:rFonts w:ascii="宋体" w:hAnsi="宋体" w:cs="宋体"/>
          <w:spacing w:val="6"/>
          <w:sz w:val="24"/>
          <w:szCs w:val="24"/>
        </w:rPr>
      </w:pPr>
    </w:p>
    <w:p>
      <w:pPr>
        <w:tabs>
          <w:tab w:val="left" w:pos="4860"/>
        </w:tabs>
        <w:spacing w:line="400" w:lineRule="exact"/>
        <w:ind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单位名称（公章或电子签章）：</w:t>
      </w:r>
    </w:p>
    <w:p>
      <w:pPr>
        <w:tabs>
          <w:tab w:val="left" w:pos="4860"/>
        </w:tabs>
        <w:spacing w:line="400" w:lineRule="exact"/>
        <w:ind w:firstLine="504" w:firstLineChars="200"/>
        <w:jc w:val="center"/>
        <w:rPr>
          <w:rFonts w:ascii="宋体" w:hAnsi="宋体" w:cs="宋体"/>
          <w:sz w:val="24"/>
          <w:szCs w:val="24"/>
        </w:rPr>
      </w:pPr>
      <w:r>
        <w:rPr>
          <w:rFonts w:hint="eastAsia" w:ascii="宋体" w:hAnsi="宋体" w:cs="宋体"/>
          <w:spacing w:val="6"/>
          <w:sz w:val="24"/>
          <w:szCs w:val="24"/>
        </w:rPr>
        <w:t xml:space="preserve">                           日        期：</w:t>
      </w:r>
    </w:p>
    <w:p>
      <w:pPr>
        <w:spacing w:line="400" w:lineRule="exact"/>
        <w:rPr>
          <w:rFonts w:ascii="宋体" w:hAnsi="宋体" w:cs="宋体"/>
          <w:b/>
          <w:sz w:val="24"/>
          <w:szCs w:val="24"/>
        </w:rPr>
      </w:pPr>
    </w:p>
    <w:p>
      <w:pPr>
        <w:spacing w:line="400" w:lineRule="exact"/>
        <w:rPr>
          <w:rFonts w:ascii="宋体" w:hAnsi="宋体" w:cs="宋体"/>
          <w:b/>
          <w:bCs/>
          <w:sz w:val="24"/>
        </w:rPr>
      </w:pPr>
      <w:r>
        <w:rPr>
          <w:rFonts w:hint="eastAsia" w:ascii="宋体" w:hAnsi="宋体" w:cs="宋体"/>
          <w:b/>
          <w:bCs/>
          <w:sz w:val="24"/>
        </w:rPr>
        <w:t>注：投标人不属于残疾人福利性单位的，无需提供此声明函，如提供所引起的后果由投标人承担。中标、中标人为残疾人福利性单位的,采购代理机构将随中标结果同时公告其《残疾人福利性单位声明函》,接受社会监督。</w:t>
      </w:r>
    </w:p>
    <w:p>
      <w:pPr>
        <w:spacing w:line="400" w:lineRule="exact"/>
        <w:rPr>
          <w:rFonts w:ascii="宋体" w:hAnsi="宋体" w:cs="宋体"/>
          <w:b/>
          <w:sz w:val="24"/>
          <w:szCs w:val="24"/>
        </w:rPr>
      </w:pPr>
    </w:p>
    <w:p>
      <w:pPr>
        <w:jc w:val="center"/>
        <w:rPr>
          <w:rFonts w:ascii="宋体" w:hAnsi="宋体" w:cs="宋体"/>
          <w:b/>
          <w:bCs/>
          <w:sz w:val="24"/>
        </w:rPr>
      </w:pPr>
    </w:p>
    <w:p>
      <w:pPr>
        <w:snapToGrid w:val="0"/>
        <w:spacing w:before="120" w:beforeLines="50" w:after="50"/>
        <w:outlineLvl w:val="1"/>
        <w:rPr>
          <w:rFonts w:ascii="宋体" w:hAnsi="宋体" w:cs="宋体"/>
          <w:b/>
          <w:bCs/>
          <w:sz w:val="28"/>
          <w:szCs w:val="28"/>
        </w:rPr>
      </w:pPr>
    </w:p>
    <w:p>
      <w:pPr>
        <w:spacing w:line="360" w:lineRule="exact"/>
        <w:jc w:val="left"/>
        <w:rPr>
          <w:sz w:val="22"/>
        </w:rPr>
      </w:pPr>
    </w:p>
    <w:p>
      <w:pPr>
        <w:spacing w:line="400" w:lineRule="exact"/>
      </w:pPr>
      <w:r>
        <w:rPr>
          <w:rFonts w:hint="eastAsia" w:ascii="宋体" w:hAnsi="宋体" w:cs="宋体"/>
          <w:b/>
          <w:sz w:val="24"/>
          <w:szCs w:val="24"/>
        </w:rPr>
        <w:t>附件3-4</w:t>
      </w:r>
    </w:p>
    <w:p>
      <w:pPr>
        <w:spacing w:line="360" w:lineRule="exact"/>
        <w:jc w:val="left"/>
        <w:rPr>
          <w:rFonts w:ascii="宋体" w:hAnsi="宋体" w:cs="宋体"/>
          <w:sz w:val="22"/>
        </w:rPr>
      </w:pPr>
    </w:p>
    <w:p>
      <w:pPr>
        <w:pStyle w:val="5"/>
        <w:numPr>
          <w:ilvl w:val="1"/>
          <w:numId w:val="0"/>
        </w:numPr>
        <w:spacing w:line="360" w:lineRule="auto"/>
        <w:jc w:val="center"/>
        <w:rPr>
          <w:rFonts w:ascii="宋体" w:hAnsi="宋体" w:cs="宋体"/>
          <w:sz w:val="24"/>
        </w:rPr>
      </w:pPr>
      <w:r>
        <w:rPr>
          <w:rFonts w:hint="eastAsia" w:ascii="宋体" w:hAnsi="宋体" w:cs="宋体"/>
          <w:sz w:val="24"/>
        </w:rPr>
        <w:t>联合体投标协议书</w:t>
      </w:r>
    </w:p>
    <w:p>
      <w:pPr>
        <w:widowControl/>
        <w:snapToGrid w:val="0"/>
        <w:spacing w:line="360" w:lineRule="auto"/>
        <w:jc w:val="center"/>
        <w:rPr>
          <w:rFonts w:ascii="宋体" w:hAnsi="宋体" w:cs="宋体"/>
          <w:sz w:val="18"/>
          <w:szCs w:val="18"/>
        </w:rPr>
      </w:pPr>
      <w:r>
        <w:rPr>
          <w:rFonts w:hint="eastAsia" w:ascii="宋体" w:hAnsi="宋体" w:cs="宋体"/>
          <w:b/>
          <w:sz w:val="18"/>
          <w:szCs w:val="18"/>
        </w:rPr>
        <w:t>（以联合体形式投标的提供联合投标协议,项目不接受联合体投标或投标人不以联合体形式投标的则不需要提供）</w:t>
      </w:r>
    </w:p>
    <w:p>
      <w:pPr>
        <w:snapToGrid w:val="0"/>
        <w:spacing w:line="360" w:lineRule="exact"/>
        <w:ind w:firstLine="442" w:firstLineChars="201"/>
        <w:jc w:val="left"/>
        <w:rPr>
          <w:rFonts w:ascii="宋体" w:hAnsi="宋体" w:cs="宋体"/>
          <w:kern w:val="0"/>
          <w:sz w:val="22"/>
          <w:lang w:val="zh-CN"/>
        </w:rPr>
      </w:pPr>
      <w:r>
        <w:rPr>
          <w:rFonts w:hint="eastAsia" w:ascii="宋体" w:hAnsi="宋体" w:cs="宋体"/>
          <w:kern w:val="0"/>
          <w:sz w:val="22"/>
        </w:rPr>
        <w:t>_______</w:t>
      </w:r>
      <w:r>
        <w:rPr>
          <w:rFonts w:hint="eastAsia" w:ascii="宋体" w:hAnsi="宋体" w:cs="宋体"/>
          <w:kern w:val="0"/>
          <w:sz w:val="22"/>
          <w:u w:val="single"/>
        </w:rPr>
        <w:t>（联合体所有成员名称）</w:t>
      </w:r>
      <w:r>
        <w:rPr>
          <w:rFonts w:hint="eastAsia" w:ascii="宋体" w:hAnsi="宋体" w:cs="宋体"/>
          <w:kern w:val="0"/>
          <w:sz w:val="22"/>
        </w:rPr>
        <w:t>自愿</w:t>
      </w:r>
      <w:r>
        <w:rPr>
          <w:rFonts w:hint="eastAsia" w:ascii="宋体" w:hAnsi="宋体" w:cs="宋体"/>
          <w:kern w:val="0"/>
          <w:sz w:val="22"/>
          <w:lang w:val="zh-CN"/>
        </w:rPr>
        <w:t>组成一个联合体，以一个投标人的身份</w:t>
      </w:r>
      <w:r>
        <w:rPr>
          <w:rFonts w:hint="eastAsia" w:ascii="宋体" w:hAnsi="宋体" w:cs="宋体"/>
          <w:kern w:val="0"/>
          <w:sz w:val="22"/>
        </w:rPr>
        <w:t>参加_______</w:t>
      </w:r>
      <w:r>
        <w:rPr>
          <w:rFonts w:hint="eastAsia" w:ascii="宋体" w:hAnsi="宋体" w:cs="宋体"/>
          <w:sz w:val="22"/>
        </w:rPr>
        <w:t>（项目名称）</w:t>
      </w:r>
      <w:r>
        <w:rPr>
          <w:rFonts w:hint="eastAsia" w:ascii="宋体" w:hAnsi="宋体" w:cs="宋体"/>
          <w:kern w:val="0"/>
          <w:sz w:val="22"/>
        </w:rPr>
        <w:t>_______</w:t>
      </w:r>
      <w:r>
        <w:rPr>
          <w:rFonts w:hint="eastAsia" w:ascii="宋体" w:hAnsi="宋体" w:cs="宋体"/>
          <w:sz w:val="22"/>
        </w:rPr>
        <w:t>（项目编号）</w:t>
      </w:r>
      <w:r>
        <w:rPr>
          <w:rFonts w:hint="eastAsia" w:ascii="宋体" w:hAnsi="宋体" w:cs="宋体"/>
          <w:bCs/>
          <w:kern w:val="0"/>
          <w:sz w:val="22"/>
        </w:rPr>
        <w:t>的政府采购活动</w:t>
      </w:r>
      <w:r>
        <w:rPr>
          <w:rFonts w:hint="eastAsia" w:ascii="宋体" w:hAnsi="宋体" w:cs="宋体"/>
          <w:kern w:val="0"/>
          <w:sz w:val="22"/>
          <w:lang w:val="zh-CN"/>
        </w:rPr>
        <w:t>。</w:t>
      </w:r>
    </w:p>
    <w:p>
      <w:pPr>
        <w:widowControl/>
        <w:spacing w:line="360" w:lineRule="exact"/>
        <w:jc w:val="left"/>
        <w:rPr>
          <w:rFonts w:ascii="宋体" w:hAnsi="宋体" w:cs="宋体"/>
          <w:sz w:val="22"/>
        </w:rPr>
      </w:pPr>
      <w:r>
        <w:rPr>
          <w:rFonts w:hint="eastAsia" w:ascii="宋体" w:hAnsi="宋体" w:cs="宋体"/>
          <w:kern w:val="0"/>
          <w:sz w:val="22"/>
        </w:rPr>
        <w:t xml:space="preserve">现就有关联合投标事宜订立协议如下： </w:t>
      </w:r>
    </w:p>
    <w:p>
      <w:pPr>
        <w:widowControl/>
        <w:numPr>
          <w:ilvl w:val="0"/>
          <w:numId w:val="4"/>
        </w:numPr>
        <w:spacing w:line="360" w:lineRule="exact"/>
        <w:jc w:val="left"/>
        <w:rPr>
          <w:rFonts w:ascii="宋体" w:hAnsi="宋体" w:cs="宋体"/>
          <w:kern w:val="0"/>
          <w:sz w:val="22"/>
        </w:rPr>
      </w:pPr>
      <w:r>
        <w:rPr>
          <w:rFonts w:hint="eastAsia" w:ascii="宋体" w:hAnsi="宋体" w:cs="宋体"/>
          <w:kern w:val="0"/>
          <w:sz w:val="22"/>
          <w:u w:val="single"/>
        </w:rPr>
        <w:t xml:space="preserve">       （牵头人全称）              </w:t>
      </w:r>
      <w:r>
        <w:rPr>
          <w:rFonts w:hint="eastAsia" w:ascii="宋体" w:hAnsi="宋体" w:cs="宋体"/>
          <w:kern w:val="0"/>
          <w:sz w:val="22"/>
        </w:rPr>
        <w:t>为联合体的牵头人，</w:t>
      </w:r>
    </w:p>
    <w:p>
      <w:pPr>
        <w:widowControl/>
        <w:spacing w:line="360" w:lineRule="exact"/>
        <w:jc w:val="left"/>
        <w:rPr>
          <w:rFonts w:ascii="宋体" w:hAnsi="宋体" w:cs="宋体"/>
          <w:kern w:val="0"/>
          <w:sz w:val="22"/>
        </w:rPr>
      </w:pPr>
      <w:r>
        <w:rPr>
          <w:rFonts w:hint="eastAsia" w:ascii="宋体" w:hAnsi="宋体" w:cs="宋体"/>
          <w:kern w:val="0"/>
          <w:sz w:val="22"/>
          <w:u w:val="single"/>
        </w:rPr>
        <w:t xml:space="preserve">       （联合体其他成员全称）         </w:t>
      </w:r>
      <w:r>
        <w:rPr>
          <w:rFonts w:hint="eastAsia" w:ascii="宋体" w:hAnsi="宋体" w:cs="宋体"/>
          <w:kern w:val="0"/>
          <w:sz w:val="22"/>
        </w:rPr>
        <w:t xml:space="preserve">为联合体的成员方； </w:t>
      </w:r>
    </w:p>
    <w:p>
      <w:pPr>
        <w:pStyle w:val="3"/>
        <w:spacing w:line="360" w:lineRule="exact"/>
        <w:ind w:left="440" w:hanging="440"/>
        <w:jc w:val="left"/>
        <w:rPr>
          <w:rFonts w:ascii="宋体" w:hAnsi="宋体" w:cs="宋体"/>
          <w:sz w:val="22"/>
        </w:rPr>
      </w:pPr>
      <w:r>
        <w:rPr>
          <w:rFonts w:hint="eastAsia" w:ascii="宋体" w:hAnsi="宋体" w:cs="宋体"/>
          <w:sz w:val="22"/>
        </w:rPr>
        <w:t>......</w:t>
      </w:r>
    </w:p>
    <w:p>
      <w:pPr>
        <w:widowControl/>
        <w:spacing w:line="360" w:lineRule="exact"/>
        <w:jc w:val="left"/>
        <w:rPr>
          <w:rFonts w:ascii="宋体" w:hAnsi="宋体" w:cs="宋体"/>
          <w:sz w:val="22"/>
        </w:rPr>
      </w:pPr>
      <w:r>
        <w:rPr>
          <w:rFonts w:hint="eastAsia" w:ascii="宋体" w:hAnsi="宋体" w:cs="宋体"/>
          <w:kern w:val="0"/>
          <w:sz w:val="22"/>
        </w:rPr>
        <w:t xml:space="preserve">2、联合体内部有关事项规定如下： </w:t>
      </w:r>
    </w:p>
    <w:p>
      <w:pPr>
        <w:widowControl/>
        <w:spacing w:line="360" w:lineRule="exact"/>
        <w:jc w:val="left"/>
        <w:rPr>
          <w:rFonts w:ascii="宋体" w:hAnsi="宋体" w:cs="宋体"/>
          <w:sz w:val="22"/>
        </w:rPr>
      </w:pPr>
      <w:r>
        <w:rPr>
          <w:rFonts w:hint="eastAsia" w:ascii="宋体" w:hAnsi="宋体" w:cs="宋体"/>
          <w:kern w:val="0"/>
          <w:sz w:val="22"/>
        </w:rPr>
        <w:t xml:space="preserve">（1）由牵头人代表本联合体与采购人联系，负责协调工作。 </w:t>
      </w:r>
    </w:p>
    <w:p>
      <w:pPr>
        <w:widowControl/>
        <w:spacing w:line="360" w:lineRule="exact"/>
        <w:jc w:val="left"/>
        <w:rPr>
          <w:rFonts w:ascii="宋体" w:hAnsi="宋体" w:cs="宋体"/>
          <w:sz w:val="22"/>
        </w:rPr>
      </w:pPr>
      <w:r>
        <w:rPr>
          <w:rFonts w:hint="eastAsia" w:ascii="宋体" w:hAnsi="宋体" w:cs="宋体"/>
          <w:b/>
          <w:kern w:val="0"/>
          <w:sz w:val="22"/>
        </w:rPr>
        <w:t xml:space="preserve">（2）投标工作由联合体中的牵头人负责，由各方组成的投标小组具体实施；联合体中的牵头人代表所有联合体成员负责投标和合同实施阶段的主办、协调工作，联合体中的牵头人在投标文件中的所有承诺均代表了联合体各成员的真实意愿。 </w:t>
      </w:r>
    </w:p>
    <w:p>
      <w:pPr>
        <w:widowControl/>
        <w:spacing w:line="360" w:lineRule="exact"/>
        <w:jc w:val="left"/>
        <w:rPr>
          <w:rFonts w:ascii="宋体" w:hAnsi="宋体" w:cs="宋体"/>
          <w:sz w:val="22"/>
        </w:rPr>
      </w:pPr>
      <w:r>
        <w:rPr>
          <w:rFonts w:hint="eastAsia" w:ascii="宋体" w:hAnsi="宋体" w:cs="宋体"/>
          <w:kern w:val="0"/>
          <w:sz w:val="22"/>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pPr>
        <w:widowControl/>
        <w:spacing w:line="360" w:lineRule="exact"/>
        <w:jc w:val="left"/>
        <w:rPr>
          <w:rFonts w:ascii="宋体" w:hAnsi="宋体" w:cs="宋体"/>
          <w:sz w:val="22"/>
        </w:rPr>
      </w:pPr>
      <w:r>
        <w:rPr>
          <w:rFonts w:hint="eastAsia" w:ascii="宋体" w:hAnsi="宋体" w:cs="宋体"/>
          <w:kern w:val="0"/>
          <w:sz w:val="22"/>
        </w:rPr>
        <w:t xml:space="preserve">（4）如中标，联合体内部将遵守以下规定： </w:t>
      </w:r>
    </w:p>
    <w:p>
      <w:pPr>
        <w:widowControl/>
        <w:spacing w:line="360" w:lineRule="exact"/>
        <w:jc w:val="left"/>
        <w:rPr>
          <w:rFonts w:ascii="宋体" w:hAnsi="宋体" w:cs="宋体"/>
          <w:sz w:val="22"/>
        </w:rPr>
      </w:pPr>
      <w:r>
        <w:rPr>
          <w:rFonts w:hint="eastAsia" w:ascii="宋体" w:hAnsi="宋体" w:cs="宋体"/>
          <w:kern w:val="0"/>
          <w:sz w:val="22"/>
        </w:rPr>
        <w:t xml:space="preserve">a．联合体牵头人和成员共同与采购人签订采购合同，并就中标项目向采购人负责有连带的和各自的法律责任； </w:t>
      </w:r>
    </w:p>
    <w:p>
      <w:pPr>
        <w:widowControl/>
        <w:spacing w:line="360" w:lineRule="exact"/>
        <w:jc w:val="left"/>
        <w:rPr>
          <w:rFonts w:ascii="宋体" w:hAnsi="宋体" w:cs="宋体"/>
          <w:sz w:val="22"/>
        </w:rPr>
      </w:pPr>
      <w:r>
        <w:rPr>
          <w:rFonts w:hint="eastAsia" w:ascii="宋体" w:hAnsi="宋体" w:cs="宋体"/>
          <w:kern w:val="0"/>
          <w:sz w:val="22"/>
        </w:rPr>
        <w:t xml:space="preserve">b．联合体牵头人代表联合体成员接收采购人的指令、指示和通知，并且在整个合同实施过程中的全部事宜（包括合同款支付）均由联合体牵头人负责； </w:t>
      </w:r>
    </w:p>
    <w:p>
      <w:pPr>
        <w:widowControl/>
        <w:spacing w:line="400" w:lineRule="exact"/>
        <w:jc w:val="left"/>
        <w:rPr>
          <w:rFonts w:ascii="宋体" w:hAnsi="宋体" w:cs="宋体"/>
          <w:sz w:val="22"/>
        </w:rPr>
      </w:pPr>
      <w:r>
        <w:rPr>
          <w:rFonts w:hint="eastAsia" w:ascii="宋体" w:hAnsi="宋体" w:cs="宋体"/>
          <w:b/>
          <w:kern w:val="0"/>
          <w:sz w:val="22"/>
        </w:rPr>
        <w:t xml:space="preserve">c．联合体各方承担的工作和义务详细安排如下： </w:t>
      </w:r>
    </w:p>
    <w:p>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pPr>
        <w:widowControl/>
        <w:spacing w:line="40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 </w:t>
      </w:r>
    </w:p>
    <w:p>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pPr>
        <w:widowControl/>
        <w:spacing w:line="400" w:lineRule="exact"/>
        <w:jc w:val="left"/>
        <w:rPr>
          <w:rFonts w:ascii="宋体" w:hAnsi="宋体" w:cs="宋体"/>
          <w:bCs/>
        </w:rPr>
      </w:pPr>
      <w:r>
        <w:rPr>
          <w:rFonts w:hint="eastAsia" w:ascii="宋体" w:hAnsi="宋体" w:cs="宋体"/>
          <w:kern w:val="0"/>
          <w:sz w:val="22"/>
        </w:rPr>
        <w:t xml:space="preserve">___________________________________________________________________________________ </w:t>
      </w:r>
    </w:p>
    <w:p>
      <w:pPr>
        <w:widowControl/>
        <w:spacing w:line="360" w:lineRule="exact"/>
        <w:jc w:val="left"/>
        <w:rPr>
          <w:rFonts w:ascii="宋体" w:hAnsi="宋体" w:cs="宋体"/>
          <w:sz w:val="22"/>
        </w:rPr>
      </w:pPr>
      <w:r>
        <w:rPr>
          <w:rFonts w:hint="eastAsia" w:ascii="宋体" w:hAnsi="宋体" w:cs="宋体"/>
          <w:b/>
          <w:kern w:val="0"/>
          <w:sz w:val="22"/>
        </w:rPr>
        <w:t xml:space="preserve">（5）投标工作和联合体在中标后项目实施过程中的有关合同占比按各自承担的工作量分摊，具体说明如下： </w:t>
      </w:r>
    </w:p>
    <w:p>
      <w:pPr>
        <w:widowControl/>
        <w:spacing w:line="36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____________________________________________________________________________________  </w:t>
      </w:r>
    </w:p>
    <w:p>
      <w:pPr>
        <w:widowControl/>
        <w:spacing w:line="400" w:lineRule="exact"/>
        <w:jc w:val="left"/>
        <w:rPr>
          <w:rFonts w:ascii="宋体" w:hAnsi="宋体" w:cs="宋体"/>
          <w:kern w:val="0"/>
          <w:sz w:val="22"/>
        </w:rPr>
      </w:pPr>
      <w:r>
        <w:rPr>
          <w:rFonts w:hint="eastAsia" w:ascii="宋体" w:hAnsi="宋体" w:cs="宋体"/>
          <w:kern w:val="0"/>
          <w:sz w:val="22"/>
        </w:rPr>
        <w:t>____________________________________________________________________________________</w:t>
      </w:r>
      <w:r>
        <w:rPr>
          <w:rFonts w:hint="eastAsia" w:ascii="宋体" w:hAnsi="宋体" w:cs="宋体"/>
          <w:kern w:val="0"/>
          <w:sz w:val="22"/>
          <w:u w:val="single"/>
        </w:rPr>
        <w:t xml:space="preserve">（牵头人全称）            </w:t>
      </w:r>
      <w:r>
        <w:rPr>
          <w:rFonts w:hint="eastAsia" w:ascii="宋体" w:hAnsi="宋体" w:cs="宋体"/>
          <w:kern w:val="0"/>
          <w:sz w:val="22"/>
        </w:rPr>
        <w:t>合同占比：_______%</w:t>
      </w:r>
    </w:p>
    <w:p>
      <w:pPr>
        <w:widowControl/>
        <w:spacing w:line="400" w:lineRule="exact"/>
        <w:jc w:val="left"/>
        <w:rPr>
          <w:rFonts w:ascii="宋体" w:hAnsi="宋体" w:cs="宋体"/>
          <w:b/>
          <w:kern w:val="0"/>
          <w:sz w:val="22"/>
        </w:rPr>
      </w:pPr>
      <w:r>
        <w:rPr>
          <w:rFonts w:hint="eastAsia" w:ascii="宋体" w:hAnsi="宋体" w:cs="宋体"/>
          <w:kern w:val="0"/>
          <w:sz w:val="22"/>
          <w:u w:val="single"/>
        </w:rPr>
        <w:t xml:space="preserve">（联合体其他成员全称）    </w:t>
      </w:r>
      <w:r>
        <w:rPr>
          <w:rFonts w:hint="eastAsia" w:ascii="宋体" w:hAnsi="宋体" w:cs="宋体"/>
          <w:kern w:val="0"/>
          <w:sz w:val="22"/>
        </w:rPr>
        <w:t>合同占比：_______%</w:t>
      </w:r>
      <w:r>
        <w:rPr>
          <w:rFonts w:hint="eastAsia" w:ascii="宋体" w:hAnsi="宋体" w:cs="宋体"/>
          <w:b/>
          <w:kern w:val="0"/>
          <w:sz w:val="22"/>
        </w:rPr>
        <w:t xml:space="preserve"> </w:t>
      </w:r>
    </w:p>
    <w:p>
      <w:pPr>
        <w:pStyle w:val="3"/>
        <w:spacing w:line="360" w:lineRule="exact"/>
        <w:ind w:left="440" w:hanging="440"/>
        <w:jc w:val="left"/>
        <w:rPr>
          <w:rFonts w:ascii="宋体" w:hAnsi="宋体" w:cs="宋体"/>
        </w:rPr>
      </w:pPr>
      <w:r>
        <w:rPr>
          <w:rFonts w:hint="eastAsia" w:ascii="宋体" w:hAnsi="宋体" w:cs="宋体"/>
          <w:sz w:val="22"/>
        </w:rPr>
        <w:t>......</w:t>
      </w:r>
    </w:p>
    <w:p>
      <w:pPr>
        <w:snapToGrid w:val="0"/>
        <w:spacing w:line="360" w:lineRule="exact"/>
        <w:jc w:val="left"/>
        <w:rPr>
          <w:rFonts w:ascii="宋体" w:hAnsi="宋体" w:cs="宋体"/>
          <w:kern w:val="0"/>
          <w:sz w:val="22"/>
          <w:lang w:val="zh-CN"/>
        </w:rPr>
      </w:pPr>
      <w:r>
        <w:rPr>
          <w:rFonts w:hint="eastAsia" w:ascii="宋体" w:hAnsi="宋体" w:cs="宋体"/>
          <w:kern w:val="0"/>
          <w:sz w:val="22"/>
        </w:rPr>
        <w:t>3</w:t>
      </w:r>
      <w:r>
        <w:rPr>
          <w:rFonts w:hint="eastAsia" w:ascii="宋体" w:hAnsi="宋体" w:cs="宋体"/>
          <w:kern w:val="0"/>
          <w:sz w:val="22"/>
          <w:lang w:val="zh-CN"/>
        </w:rPr>
        <w:t>、有关本次联合投标的其他事宜：</w:t>
      </w:r>
    </w:p>
    <w:p>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1</w:t>
      </w:r>
      <w:r>
        <w:rPr>
          <w:rFonts w:hint="eastAsia" w:ascii="宋体" w:hAnsi="宋体" w:cs="宋体"/>
          <w:kern w:val="0"/>
          <w:sz w:val="22"/>
          <w:lang w:val="zh-CN"/>
        </w:rPr>
        <w:t>）联合体各方不再单独参加或者与其他供应商另外组成联合体参加同一合同项下的政府采购活动。</w:t>
      </w:r>
    </w:p>
    <w:p>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2</w:t>
      </w:r>
      <w:r>
        <w:rPr>
          <w:rFonts w:hint="eastAsia" w:ascii="宋体" w:hAnsi="宋体" w:cs="宋体"/>
          <w:kern w:val="0"/>
          <w:sz w:val="22"/>
          <w:lang w:val="zh-CN"/>
        </w:rPr>
        <w:t>）联合体中有同类资质的各方按照联合体分工承担相同工作的，按照资质等级较低的供应商确定资质等级。</w:t>
      </w:r>
    </w:p>
    <w:p>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3</w:t>
      </w:r>
      <w:r>
        <w:rPr>
          <w:rFonts w:hint="eastAsia" w:ascii="宋体" w:hAnsi="宋体" w:cs="宋体"/>
          <w:kern w:val="0"/>
          <w:sz w:val="22"/>
          <w:lang w:val="zh-CN"/>
        </w:rPr>
        <w:t>）本协议提交采购人、采购机构后，联合体各方不得以任何形式对上述内容进行修改或撤销。</w:t>
      </w:r>
    </w:p>
    <w:p>
      <w:pPr>
        <w:snapToGrid w:val="0"/>
        <w:spacing w:line="360" w:lineRule="exact"/>
        <w:jc w:val="left"/>
        <w:rPr>
          <w:rFonts w:ascii="宋体" w:hAnsi="宋体" w:cs="宋体"/>
          <w:kern w:val="0"/>
          <w:sz w:val="22"/>
        </w:rPr>
      </w:pPr>
      <w:r>
        <w:rPr>
          <w:rFonts w:hint="eastAsia" w:ascii="宋体" w:hAnsi="宋体" w:cs="宋体"/>
          <w:kern w:val="0"/>
          <w:sz w:val="22"/>
        </w:rPr>
        <w:t xml:space="preserve">4、本协议书自签署之日起生效，在上述（4）a 所述的合同书规定的期限之后自行失效；如中标后，联合体内部另有协议的，联合体牵头人应将该协议书原件送交采购人。 </w:t>
      </w:r>
    </w:p>
    <w:p>
      <w:pPr>
        <w:snapToGrid w:val="0"/>
        <w:spacing w:line="360" w:lineRule="exact"/>
        <w:jc w:val="left"/>
        <w:rPr>
          <w:rFonts w:ascii="宋体" w:hAnsi="宋体" w:cs="宋体"/>
          <w:kern w:val="0"/>
          <w:sz w:val="22"/>
        </w:rPr>
      </w:pPr>
      <w:r>
        <w:rPr>
          <w:rFonts w:hint="eastAsia" w:ascii="宋体" w:hAnsi="宋体" w:cs="宋体"/>
          <w:kern w:val="0"/>
          <w:sz w:val="22"/>
        </w:rPr>
        <w:t>5、如中标，本项目的采购代理服务费由联合体牵头人缴纳，合同款支付至合同约定的牵头人账号。</w:t>
      </w:r>
    </w:p>
    <w:p>
      <w:pPr>
        <w:widowControl/>
        <w:spacing w:line="360" w:lineRule="exact"/>
        <w:jc w:val="left"/>
        <w:rPr>
          <w:rFonts w:ascii="宋体" w:hAnsi="宋体" w:cs="宋体"/>
          <w:kern w:val="0"/>
          <w:sz w:val="22"/>
        </w:rPr>
      </w:pPr>
    </w:p>
    <w:p>
      <w:pPr>
        <w:widowControl/>
        <w:spacing w:line="360" w:lineRule="exact"/>
        <w:jc w:val="left"/>
        <w:rPr>
          <w:rFonts w:ascii="宋体" w:hAnsi="宋体" w:cs="宋体"/>
          <w:sz w:val="22"/>
        </w:rPr>
      </w:pPr>
      <w:r>
        <w:rPr>
          <w:rFonts w:hint="eastAsia" w:ascii="宋体" w:hAnsi="宋体" w:cs="宋体"/>
          <w:kern w:val="0"/>
          <w:sz w:val="22"/>
        </w:rPr>
        <w:t xml:space="preserve">单位名称（盖章）：                                   单位名称（盖章）： </w:t>
      </w:r>
    </w:p>
    <w:p>
      <w:pPr>
        <w:widowControl/>
        <w:spacing w:line="360" w:lineRule="exact"/>
        <w:jc w:val="left"/>
        <w:rPr>
          <w:rFonts w:ascii="宋体" w:hAnsi="宋体" w:cs="宋体"/>
          <w:sz w:val="22"/>
        </w:rPr>
      </w:pPr>
      <w:r>
        <w:rPr>
          <w:rFonts w:hint="eastAsia" w:ascii="宋体" w:hAnsi="宋体" w:cs="宋体"/>
          <w:kern w:val="0"/>
          <w:sz w:val="22"/>
        </w:rPr>
        <w:t xml:space="preserve">地址：                                               地址： </w:t>
      </w:r>
    </w:p>
    <w:p>
      <w:pPr>
        <w:widowControl/>
        <w:spacing w:line="360" w:lineRule="exact"/>
        <w:jc w:val="left"/>
        <w:rPr>
          <w:rFonts w:ascii="宋体" w:hAnsi="宋体" w:cs="宋体"/>
          <w:sz w:val="22"/>
        </w:rPr>
      </w:pPr>
      <w:r>
        <w:rPr>
          <w:rFonts w:hint="eastAsia" w:ascii="宋体" w:hAnsi="宋体" w:cs="宋体"/>
          <w:kern w:val="0"/>
          <w:sz w:val="22"/>
        </w:rPr>
        <w:t xml:space="preserve">法定代表人或授权代表（签字或盖章）：                 法定代表人或授权代表（签字或盖章）： </w:t>
      </w:r>
    </w:p>
    <w:p>
      <w:pPr>
        <w:widowControl/>
        <w:spacing w:line="360" w:lineRule="exact"/>
        <w:jc w:val="left"/>
        <w:rPr>
          <w:rFonts w:ascii="宋体" w:hAnsi="宋体" w:cs="宋体"/>
          <w:sz w:val="22"/>
        </w:rPr>
      </w:pPr>
      <w:r>
        <w:rPr>
          <w:rFonts w:hint="eastAsia" w:ascii="宋体" w:hAnsi="宋体" w:cs="宋体"/>
          <w:kern w:val="0"/>
          <w:sz w:val="22"/>
        </w:rPr>
        <w:t xml:space="preserve">联系方式：                                           联系方式： </w:t>
      </w:r>
    </w:p>
    <w:p>
      <w:pPr>
        <w:widowControl/>
        <w:spacing w:line="360" w:lineRule="exact"/>
        <w:jc w:val="left"/>
        <w:rPr>
          <w:rFonts w:ascii="宋体" w:hAnsi="宋体" w:cs="宋体"/>
          <w:kern w:val="0"/>
          <w:sz w:val="22"/>
        </w:rPr>
      </w:pPr>
      <w:r>
        <w:rPr>
          <w:rFonts w:hint="eastAsia" w:ascii="宋体" w:hAnsi="宋体" w:cs="宋体"/>
          <w:kern w:val="0"/>
          <w:sz w:val="22"/>
        </w:rPr>
        <w:t>协议签订时间：                                       协议签订时间：</w:t>
      </w:r>
    </w:p>
    <w:p>
      <w:pPr>
        <w:spacing w:line="360" w:lineRule="auto"/>
        <w:rPr>
          <w:rFonts w:ascii="宋体" w:hAnsi="宋体" w:cs="宋体"/>
          <w:spacing w:val="-6"/>
          <w:sz w:val="24"/>
        </w:rPr>
      </w:pPr>
    </w:p>
    <w:p>
      <w:pPr>
        <w:spacing w:line="360" w:lineRule="auto"/>
        <w:rPr>
          <w:rFonts w:ascii="宋体" w:hAnsi="宋体" w:cs="宋体"/>
          <w:spacing w:val="-6"/>
          <w:sz w:val="24"/>
        </w:rPr>
      </w:pPr>
    </w:p>
    <w:p>
      <w:pPr>
        <w:snapToGrid w:val="0"/>
        <w:spacing w:line="360" w:lineRule="auto"/>
        <w:jc w:val="left"/>
        <w:rPr>
          <w:rFonts w:ascii="宋体" w:hAnsi="宋体" w:cs="宋体"/>
          <w:kern w:val="0"/>
          <w:sz w:val="22"/>
        </w:rPr>
      </w:pPr>
    </w:p>
    <w:p>
      <w:pPr>
        <w:pStyle w:val="16"/>
        <w:ind w:left="420"/>
        <w:rPr>
          <w:rFonts w:ascii="宋体" w:hAnsi="宋体" w:cs="宋体"/>
          <w:kern w:val="0"/>
          <w:sz w:val="22"/>
        </w:rPr>
      </w:pPr>
    </w:p>
    <w:p>
      <w:pPr>
        <w:pStyle w:val="27"/>
        <w:spacing w:before="0" w:beforeAutospacing="0" w:after="0" w:afterAutospacing="0" w:line="400" w:lineRule="exact"/>
        <w:jc w:val="both"/>
        <w:rPr>
          <w:b/>
          <w:bCs/>
        </w:rPr>
      </w:pPr>
    </w:p>
    <w:p>
      <w:pPr>
        <w:snapToGrid w:val="0"/>
        <w:spacing w:before="120" w:beforeLines="50" w:after="50"/>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outlineLvl w:val="1"/>
        <w:rPr>
          <w:rFonts w:ascii="宋体" w:hAnsi="宋体" w:cs="宋体"/>
          <w:b/>
          <w:bCs/>
          <w:sz w:val="28"/>
          <w:szCs w:val="28"/>
        </w:rPr>
      </w:pPr>
    </w:p>
    <w:p>
      <w:pPr>
        <w:spacing w:line="400" w:lineRule="exact"/>
        <w:rPr>
          <w:rFonts w:ascii="宋体" w:hAnsi="宋体" w:cs="宋体"/>
          <w:b/>
          <w:sz w:val="24"/>
          <w:szCs w:val="24"/>
        </w:rPr>
      </w:pPr>
    </w:p>
    <w:p>
      <w:pPr>
        <w:spacing w:line="400" w:lineRule="exact"/>
        <w:rPr>
          <w:rFonts w:ascii="宋体" w:hAnsi="宋体" w:cs="宋体"/>
          <w:b/>
          <w:spacing w:val="-6"/>
          <w:sz w:val="24"/>
        </w:rPr>
      </w:pPr>
      <w:r>
        <w:rPr>
          <w:rFonts w:hint="eastAsia" w:ascii="宋体" w:hAnsi="宋体" w:cs="宋体"/>
          <w:b/>
          <w:sz w:val="24"/>
          <w:szCs w:val="24"/>
        </w:rPr>
        <w:t>附件3-5</w:t>
      </w:r>
    </w:p>
    <w:p>
      <w:pPr>
        <w:snapToGrid w:val="0"/>
        <w:spacing w:line="400" w:lineRule="exact"/>
        <w:jc w:val="center"/>
        <w:rPr>
          <w:rFonts w:ascii="宋体" w:hAnsi="宋体" w:cs="宋体"/>
          <w:b/>
          <w:bCs/>
          <w:sz w:val="28"/>
          <w:szCs w:val="28"/>
          <w:lang w:val="zh-CN"/>
        </w:rPr>
      </w:pPr>
      <w:r>
        <w:rPr>
          <w:rFonts w:hint="eastAsia" w:ascii="宋体" w:hAnsi="宋体" w:cs="宋体"/>
          <w:b/>
          <w:bCs/>
          <w:sz w:val="28"/>
          <w:szCs w:val="28"/>
          <w:lang w:val="zh-CN"/>
        </w:rPr>
        <w:t>分包意向协议</w:t>
      </w:r>
    </w:p>
    <w:p>
      <w:pPr>
        <w:widowControl/>
        <w:snapToGrid w:val="0"/>
        <w:spacing w:line="360" w:lineRule="exact"/>
        <w:ind w:left="-210" w:leftChars="-100"/>
        <w:jc w:val="left"/>
        <w:rPr>
          <w:rFonts w:ascii="宋体" w:hAnsi="宋体" w:cs="宋体"/>
          <w:b/>
          <w:bCs/>
        </w:rPr>
      </w:pPr>
      <w:r>
        <w:rPr>
          <w:rFonts w:hint="eastAsia" w:ascii="宋体" w:hAnsi="宋体" w:cs="宋体"/>
          <w:b/>
          <w:bCs/>
          <w:sz w:val="18"/>
          <w:szCs w:val="18"/>
        </w:rPr>
        <w:t>（中标后以分包方式履行合同的提供分包意向协议，采购人不同意分包或中标后不以分包方式履行合同的则不需要提供）</w:t>
      </w:r>
    </w:p>
    <w:p>
      <w:pPr>
        <w:snapToGrid w:val="0"/>
        <w:spacing w:line="360" w:lineRule="exact"/>
        <w:ind w:firstLine="440" w:firstLineChars="200"/>
        <w:jc w:val="left"/>
        <w:rPr>
          <w:rFonts w:ascii="宋体" w:hAnsi="宋体" w:cs="宋体"/>
          <w:kern w:val="0"/>
          <w:sz w:val="22"/>
          <w:u w:val="single"/>
        </w:rPr>
      </w:pP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若成为</w:t>
      </w:r>
      <w:r>
        <w:rPr>
          <w:rFonts w:hint="eastAsia" w:ascii="宋体" w:hAnsi="宋体" w:cs="宋体"/>
          <w:kern w:val="0"/>
          <w:sz w:val="24"/>
          <w:szCs w:val="24"/>
          <w:u w:val="single"/>
        </w:rPr>
        <w:t xml:space="preserve">     （项目名称）</w:t>
      </w:r>
      <w:r>
        <w:rPr>
          <w:rFonts w:hint="eastAsia" w:ascii="宋体" w:hAnsi="宋体" w:cs="宋体"/>
          <w:sz w:val="24"/>
          <w:szCs w:val="24"/>
          <w:u w:val="single"/>
        </w:rPr>
        <w:t>（项目编号：   ）</w:t>
      </w:r>
      <w:r>
        <w:rPr>
          <w:rFonts w:hint="eastAsia" w:ascii="宋体" w:hAnsi="宋体" w:cs="宋体"/>
          <w:kern w:val="0"/>
          <w:sz w:val="24"/>
          <w:szCs w:val="24"/>
          <w:lang w:val="zh-CN"/>
        </w:rPr>
        <w:t>的中标</w:t>
      </w:r>
      <w:r>
        <w:rPr>
          <w:rFonts w:hint="eastAsia" w:ascii="宋体" w:hAnsi="宋体" w:cs="宋体"/>
          <w:kern w:val="0"/>
          <w:sz w:val="24"/>
          <w:szCs w:val="24"/>
        </w:rPr>
        <w:t>人</w:t>
      </w:r>
      <w:r>
        <w:rPr>
          <w:rFonts w:hint="eastAsia" w:ascii="宋体" w:hAnsi="宋体" w:cs="宋体"/>
          <w:kern w:val="0"/>
          <w:sz w:val="24"/>
          <w:szCs w:val="24"/>
          <w:lang w:val="zh-CN"/>
        </w:rPr>
        <w:t>，将依法采取分包方式履行合同。</w:t>
      </w:r>
      <w:r>
        <w:rPr>
          <w:rFonts w:hint="eastAsia" w:ascii="宋体" w:hAnsi="宋体" w:cs="宋体"/>
          <w:kern w:val="0"/>
          <w:sz w:val="24"/>
          <w:szCs w:val="24"/>
          <w:u w:val="single"/>
        </w:rPr>
        <w:t>（投标人名称）</w:t>
      </w:r>
      <w:r>
        <w:rPr>
          <w:rFonts w:hint="eastAsia" w:ascii="宋体" w:hAnsi="宋体" w:cs="宋体"/>
          <w:kern w:val="0"/>
          <w:sz w:val="24"/>
          <w:szCs w:val="24"/>
        </w:rPr>
        <w:t>与</w:t>
      </w:r>
      <w:r>
        <w:rPr>
          <w:rFonts w:hint="eastAsia" w:ascii="宋体" w:hAnsi="宋体" w:cs="宋体"/>
          <w:kern w:val="0"/>
          <w:sz w:val="24"/>
          <w:szCs w:val="24"/>
          <w:u w:val="single"/>
        </w:rPr>
        <w:t>（所有分包供应商名称）</w:t>
      </w:r>
      <w:r>
        <w:rPr>
          <w:rFonts w:hint="eastAsia" w:ascii="宋体" w:hAnsi="宋体" w:cs="宋体"/>
          <w:kern w:val="0"/>
          <w:sz w:val="24"/>
          <w:szCs w:val="24"/>
        </w:rPr>
        <w:t>达成分包意向协议</w:t>
      </w:r>
      <w:r>
        <w:rPr>
          <w:rFonts w:hint="eastAsia" w:ascii="宋体" w:hAnsi="宋体" w:cs="宋体"/>
          <w:kern w:val="0"/>
          <w:sz w:val="24"/>
          <w:szCs w:val="24"/>
          <w:lang w:val="zh-CN"/>
        </w:rPr>
        <w:t>。</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一、分包标的及数量</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将</w:t>
      </w:r>
      <w:r>
        <w:rPr>
          <w:rFonts w:hint="eastAsia" w:ascii="宋体" w:hAnsi="宋体" w:cs="宋体"/>
          <w:sz w:val="24"/>
          <w:szCs w:val="24"/>
          <w:u w:val="single"/>
        </w:rPr>
        <w:t>XX工作内容</w:t>
      </w:r>
      <w:r>
        <w:rPr>
          <w:rFonts w:hint="eastAsia" w:ascii="宋体" w:hAnsi="宋体" w:cs="宋体"/>
          <w:sz w:val="24"/>
          <w:szCs w:val="24"/>
        </w:rPr>
        <w:t>分包给</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具备承</w:t>
      </w:r>
      <w:r>
        <w:rPr>
          <w:rFonts w:hint="eastAsia" w:ascii="宋体" w:hAnsi="宋体" w:cs="宋体"/>
          <w:kern w:val="0"/>
          <w:sz w:val="24"/>
          <w:szCs w:val="24"/>
        </w:rPr>
        <w:t>担</w:t>
      </w:r>
      <w:r>
        <w:rPr>
          <w:rFonts w:hint="eastAsia" w:ascii="宋体" w:hAnsi="宋体" w:cs="宋体"/>
          <w:sz w:val="24"/>
          <w:szCs w:val="24"/>
          <w:u w:val="single"/>
        </w:rPr>
        <w:t>XX工作内容</w:t>
      </w:r>
      <w:r>
        <w:rPr>
          <w:rFonts w:hint="eastAsia" w:ascii="宋体" w:hAnsi="宋体" w:cs="宋体"/>
          <w:kern w:val="0"/>
          <w:sz w:val="24"/>
          <w:szCs w:val="24"/>
          <w:lang w:val="zh-CN"/>
        </w:rPr>
        <w:t>相应资质条件且不得再次分包；</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二、分包工作履行期限、地点、方式：</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三、质量：</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四、价款或者报酬：</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五、违约责任：</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六、争议解决的办法：</w:t>
      </w:r>
    </w:p>
    <w:p>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七、其他：</w:t>
      </w:r>
    </w:p>
    <w:p>
      <w:pPr>
        <w:snapToGrid w:val="0"/>
        <w:spacing w:line="360" w:lineRule="auto"/>
        <w:ind w:firstLine="480" w:firstLineChars="200"/>
        <w:jc w:val="left"/>
        <w:rPr>
          <w:rFonts w:ascii="宋体" w:hAnsi="宋体" w:cs="宋体"/>
          <w:b/>
          <w:kern w:val="0"/>
          <w:sz w:val="24"/>
          <w:szCs w:val="24"/>
          <w:lang w:val="zh-CN"/>
        </w:rPr>
      </w:pPr>
      <w:r>
        <w:rPr>
          <w:rFonts w:hint="eastAsia" w:ascii="宋体" w:hAnsi="宋体" w:cs="宋体"/>
          <w:kern w:val="0"/>
          <w:sz w:val="24"/>
          <w:szCs w:val="24"/>
          <w:u w:val="single"/>
        </w:rPr>
        <w:t>（某分包供应商名称）</w:t>
      </w:r>
      <w:r>
        <w:rPr>
          <w:rFonts w:hint="eastAsia" w:ascii="宋体" w:hAnsi="宋体" w:cs="宋体"/>
          <w:kern w:val="0"/>
          <w:sz w:val="24"/>
          <w:szCs w:val="24"/>
          <w:u w:val="single"/>
          <w:lang w:val="zh-CN"/>
        </w:rPr>
        <w:t>的合同份额占到合同总金额     %以上。</w:t>
      </w:r>
    </w:p>
    <w:p>
      <w:pPr>
        <w:snapToGrid w:val="0"/>
        <w:spacing w:line="360" w:lineRule="auto"/>
        <w:ind w:firstLine="480" w:firstLineChars="200"/>
        <w:rPr>
          <w:rFonts w:ascii="宋体" w:hAnsi="宋体" w:cs="宋体"/>
          <w:kern w:val="0"/>
          <w:sz w:val="24"/>
          <w:szCs w:val="24"/>
          <w:lang w:val="zh-CN"/>
        </w:rPr>
      </w:pPr>
    </w:p>
    <w:p>
      <w:pPr>
        <w:snapToGrid w:val="0"/>
        <w:spacing w:line="360" w:lineRule="auto"/>
        <w:ind w:firstLine="482" w:firstLineChars="200"/>
        <w:rPr>
          <w:rFonts w:ascii="宋体" w:hAnsi="宋体" w:cs="宋体"/>
          <w:b/>
          <w:bCs/>
          <w:kern w:val="0"/>
          <w:sz w:val="24"/>
          <w:szCs w:val="24"/>
          <w:lang w:val="zh-CN"/>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投标人全称(公章或电子签章)：</w:t>
      </w:r>
    </w:p>
    <w:p>
      <w:pPr>
        <w:widowControl/>
        <w:spacing w:line="400" w:lineRule="exact"/>
        <w:rPr>
          <w:rFonts w:ascii="宋体" w:hAnsi="宋体" w:cs="宋体"/>
          <w:kern w:val="0"/>
          <w:sz w:val="24"/>
          <w:szCs w:val="24"/>
          <w:lang w:val="zh-CN"/>
        </w:rPr>
      </w:pPr>
      <w:r>
        <w:rPr>
          <w:rFonts w:hint="eastAsia" w:ascii="宋体" w:hAnsi="宋体" w:cs="宋体"/>
          <w:kern w:val="0"/>
          <w:sz w:val="24"/>
          <w:szCs w:val="24"/>
          <w:lang w:val="zh-CN"/>
        </w:rPr>
        <w:t>分包供应商名称（公章）：</w:t>
      </w:r>
    </w:p>
    <w:p>
      <w:pPr>
        <w:widowControl/>
        <w:spacing w:line="400" w:lineRule="exact"/>
        <w:rPr>
          <w:rFonts w:ascii="宋体" w:hAnsi="宋体" w:cs="宋体"/>
          <w:kern w:val="0"/>
          <w:sz w:val="24"/>
          <w:szCs w:val="24"/>
        </w:rPr>
      </w:pPr>
      <w:r>
        <w:rPr>
          <w:rFonts w:hint="eastAsia" w:ascii="宋体" w:hAnsi="宋体" w:cs="宋体"/>
          <w:kern w:val="0"/>
          <w:sz w:val="24"/>
          <w:szCs w:val="24"/>
        </w:rPr>
        <w:t>日期：     年   月   日</w:t>
      </w:r>
    </w:p>
    <w:p>
      <w:pPr>
        <w:snapToGrid w:val="0"/>
        <w:spacing w:before="120" w:beforeLines="50" w:after="50"/>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bCs/>
          <w:sz w:val="28"/>
          <w:szCs w:val="28"/>
        </w:rPr>
      </w:pPr>
    </w:p>
    <w:p>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三、商务和技术文件部分封面格式</w:t>
      </w:r>
    </w:p>
    <w:p>
      <w:pPr>
        <w:snapToGrid w:val="0"/>
        <w:spacing w:before="120" w:beforeLines="50" w:after="50"/>
        <w:outlineLvl w:val="1"/>
        <w:rPr>
          <w:rFonts w:ascii="宋体" w:hAnsi="宋体" w:cs="宋体"/>
          <w:b/>
          <w:bCs/>
          <w:sz w:val="24"/>
        </w:rPr>
      </w:pPr>
    </w:p>
    <w:p>
      <w:pPr>
        <w:pStyle w:val="14"/>
        <w:ind w:left="0" w:leftChars="0" w:right="1470"/>
        <w:rPr>
          <w:rFonts w:ascii="宋体" w:hAnsi="宋体" w:cs="宋体"/>
          <w:b/>
          <w:sz w:val="24"/>
          <w:szCs w:val="24"/>
        </w:rPr>
      </w:pPr>
    </w:p>
    <w:p>
      <w:pPr>
        <w:snapToGrid w:val="0"/>
        <w:spacing w:line="400" w:lineRule="exact"/>
        <w:jc w:val="center"/>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9" name="Quad Arrow 5"/>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kern w:val="0"/>
                                <w:sz w:val="24"/>
                                <w:szCs w:val="24"/>
                              </w:rPr>
                              <w:t>公章或电子签章</w:t>
                            </w:r>
                            <w:r>
                              <w:rPr>
                                <w:rFonts w:hint="eastAsia" w:ascii="宋体" w:hAnsi="宋体" w:cs="宋体"/>
                                <w:sz w:val="24"/>
                                <w:szCs w:val="24"/>
                              </w:rPr>
                              <w:t>）</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Quad Arrow 5"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OixDfZAAAACQEAAA8AAAAAAAAAAQAgAAAAIgAAAGRycy9k&#10;b3ducmV2LnhtbFBLAQIUABQAAAAIAIdO4kBKMaqUAQIAADgEAAAOAAAAAAAAAAEAIAAAACgBAABk&#10;cnMvZTJvRG9jLnhtbFBLBQYAAAAABgAGAFkBAACbBQAAAAA=&#10;">
                <v:fill on="t" focussize="0,0"/>
                <v:stroke color="#000000" joinstyle="miter"/>
                <v:imagedata o:title=""/>
                <o:lock v:ext="edi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kern w:val="0"/>
                          <w:sz w:val="24"/>
                          <w:szCs w:val="24"/>
                        </w:rPr>
                        <w:t>公章或电子签章</w:t>
                      </w:r>
                      <w:r>
                        <w:rPr>
                          <w:rFonts w:hint="eastAsia" w:ascii="宋体" w:hAnsi="宋体" w:cs="宋体"/>
                          <w:sz w:val="24"/>
                          <w:szCs w:val="24"/>
                        </w:rPr>
                        <w:t>）</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before="120" w:beforeLines="50" w:after="50"/>
        <w:jc w:val="center"/>
        <w:outlineLvl w:val="1"/>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0" w:leftChars="0" w:right="1470"/>
        <w:rPr>
          <w:rFonts w:ascii="宋体" w:hAnsi="宋体" w:cs="宋体"/>
          <w:b/>
          <w:bCs/>
          <w:sz w:val="24"/>
        </w:rPr>
      </w:pPr>
    </w:p>
    <w:p>
      <w:pPr>
        <w:pStyle w:val="14"/>
        <w:ind w:left="0" w:leftChars="0" w:right="1470"/>
        <w:rPr>
          <w:rFonts w:ascii="宋体" w:hAnsi="宋体" w:cs="宋体"/>
          <w:b/>
          <w:bCs/>
          <w:sz w:val="24"/>
        </w:rPr>
      </w:pPr>
    </w:p>
    <w:p>
      <w:pPr>
        <w:pStyle w:val="14"/>
        <w:ind w:left="0" w:leftChars="0" w:right="1470"/>
        <w:rPr>
          <w:rFonts w:ascii="宋体" w:hAnsi="宋体" w:cs="宋体"/>
          <w:b/>
          <w:bCs/>
          <w:sz w:val="24"/>
        </w:rPr>
      </w:pPr>
    </w:p>
    <w:p>
      <w:pPr>
        <w:spacing w:line="400" w:lineRule="exact"/>
        <w:rPr>
          <w:rFonts w:ascii="宋体" w:hAnsi="宋体" w:cs="宋体"/>
          <w:b/>
          <w:sz w:val="28"/>
        </w:rPr>
      </w:pPr>
    </w:p>
    <w:p>
      <w:pPr>
        <w:spacing w:line="400" w:lineRule="exact"/>
        <w:jc w:val="center"/>
        <w:rPr>
          <w:rFonts w:ascii="宋体" w:hAnsi="宋体" w:cs="宋体"/>
          <w:b/>
          <w:sz w:val="24"/>
          <w:szCs w:val="24"/>
        </w:rPr>
      </w:pPr>
      <w:r>
        <w:rPr>
          <w:rFonts w:hint="eastAsia" w:ascii="宋体" w:hAnsi="宋体" w:cs="宋体"/>
          <w:b/>
          <w:sz w:val="28"/>
        </w:rPr>
        <w:t>商务和技术文件</w:t>
      </w:r>
    </w:p>
    <w:p>
      <w:pPr>
        <w:spacing w:line="400" w:lineRule="exact"/>
        <w:rPr>
          <w:rFonts w:ascii="宋体" w:hAnsi="宋体" w:cs="宋体"/>
          <w:b/>
          <w:sz w:val="24"/>
          <w:szCs w:val="24"/>
        </w:rPr>
      </w:pPr>
      <w:r>
        <w:rPr>
          <w:rFonts w:hint="eastAsia" w:ascii="宋体" w:hAnsi="宋体" w:cs="宋体"/>
          <w:b/>
          <w:sz w:val="24"/>
          <w:szCs w:val="24"/>
        </w:rPr>
        <w:t>附件4</w:t>
      </w:r>
    </w:p>
    <w:p>
      <w:pPr>
        <w:spacing w:line="400" w:lineRule="exact"/>
        <w:jc w:val="center"/>
        <w:rPr>
          <w:rFonts w:ascii="宋体" w:hAnsi="宋体" w:cs="宋体"/>
          <w:b/>
          <w:sz w:val="28"/>
        </w:rPr>
      </w:pPr>
      <w:r>
        <w:rPr>
          <w:rFonts w:hint="eastAsia" w:ascii="宋体" w:hAnsi="宋体" w:cs="宋体"/>
          <w:b/>
          <w:sz w:val="28"/>
        </w:rPr>
        <w:t>商务和技术文件投标文件</w:t>
      </w:r>
    </w:p>
    <w:p>
      <w:pPr>
        <w:spacing w:line="400" w:lineRule="exact"/>
        <w:jc w:val="center"/>
        <w:rPr>
          <w:rFonts w:ascii="宋体" w:hAnsi="宋体" w:cs="宋体"/>
          <w:b/>
          <w:sz w:val="28"/>
        </w:rPr>
      </w:pPr>
      <w:r>
        <w:rPr>
          <w:rFonts w:hint="eastAsia" w:ascii="宋体" w:hAnsi="宋体" w:cs="宋体"/>
          <w:b/>
          <w:sz w:val="28"/>
        </w:rPr>
        <w:t>评分索引表</w:t>
      </w:r>
    </w:p>
    <w:p>
      <w:pPr>
        <w:spacing w:line="400" w:lineRule="exact"/>
        <w:ind w:firstLine="480" w:firstLineChars="200"/>
        <w:jc w:val="left"/>
        <w:rPr>
          <w:rFonts w:ascii="宋体" w:hAnsi="宋体" w:cs="宋体"/>
          <w:b/>
          <w:sz w:val="24"/>
          <w:szCs w:val="24"/>
        </w:rPr>
      </w:pPr>
      <w:r>
        <w:rPr>
          <w:rFonts w:hint="eastAsia" w:ascii="宋体" w:hAnsi="宋体" w:cs="宋体"/>
          <w:sz w:val="24"/>
          <w:szCs w:val="24"/>
        </w:rPr>
        <w:t>为了方便专家评审投标文件，针对招标文件评分细则要求，投标人应制作标书索引，置于投标文件首页，格式如下：</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
                <w:spacing w:val="-6"/>
                <w:sz w:val="24"/>
                <w:szCs w:val="24"/>
              </w:rPr>
            </w:pPr>
            <w:r>
              <w:rPr>
                <w:rFonts w:hint="eastAsia" w:ascii="宋体" w:hAnsi="宋体" w:cs="宋体"/>
                <w:b/>
                <w:spacing w:val="-6"/>
                <w:sz w:val="24"/>
                <w:szCs w:val="24"/>
              </w:rPr>
              <w:t>序号</w:t>
            </w:r>
          </w:p>
        </w:tc>
        <w:tc>
          <w:tcPr>
            <w:tcW w:w="6956" w:type="dxa"/>
            <w:vAlign w:val="center"/>
          </w:tcPr>
          <w:p>
            <w:pPr>
              <w:spacing w:line="400" w:lineRule="exact"/>
              <w:jc w:val="center"/>
              <w:rPr>
                <w:rFonts w:ascii="宋体" w:hAnsi="宋体" w:cs="宋体"/>
                <w:b/>
                <w:spacing w:val="-6"/>
                <w:sz w:val="24"/>
                <w:szCs w:val="24"/>
              </w:rPr>
            </w:pPr>
            <w:r>
              <w:rPr>
                <w:rFonts w:hint="eastAsia" w:ascii="宋体" w:hAnsi="宋体" w:cs="宋体"/>
                <w:b/>
                <w:spacing w:val="-6"/>
                <w:sz w:val="24"/>
                <w:szCs w:val="24"/>
              </w:rPr>
              <w:t>评分内容</w:t>
            </w:r>
          </w:p>
        </w:tc>
        <w:tc>
          <w:tcPr>
            <w:tcW w:w="1313" w:type="dxa"/>
            <w:vAlign w:val="center"/>
          </w:tcPr>
          <w:p>
            <w:pPr>
              <w:pStyle w:val="55"/>
              <w:spacing w:line="400" w:lineRule="exact"/>
              <w:rPr>
                <w:rFonts w:hint="default" w:ascii="宋体" w:hAnsi="宋体" w:eastAsia="宋体" w:cs="宋体"/>
                <w:b/>
                <w:spacing w:val="-6"/>
                <w:szCs w:val="24"/>
              </w:rPr>
            </w:pPr>
            <w:r>
              <w:rPr>
                <w:rFonts w:ascii="宋体" w:hAnsi="宋体" w:eastAsia="宋体" w:cs="宋体"/>
                <w:b/>
                <w:spacing w:val="-6"/>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kern w:val="0"/>
                <w:sz w:val="24"/>
                <w:szCs w:val="24"/>
              </w:rPr>
            </w:pPr>
            <w:r>
              <w:rPr>
                <w:rFonts w:hint="eastAsia" w:ascii="宋体" w:hAnsi="宋体" w:cs="宋体"/>
                <w:bCs/>
                <w:sz w:val="24"/>
                <w:szCs w:val="24"/>
              </w:rPr>
              <w:t>1</w:t>
            </w:r>
          </w:p>
        </w:tc>
        <w:tc>
          <w:tcPr>
            <w:tcW w:w="6956" w:type="dxa"/>
            <w:vAlign w:val="center"/>
          </w:tcPr>
          <w:p>
            <w:pPr>
              <w:spacing w:line="400" w:lineRule="exact"/>
              <w:jc w:val="left"/>
              <w:rPr>
                <w:rFonts w:ascii="宋体" w:hAnsi="宋体" w:cs="宋体"/>
                <w:kern w:val="0"/>
                <w:sz w:val="24"/>
                <w:szCs w:val="24"/>
              </w:rPr>
            </w:pPr>
          </w:p>
          <w:p>
            <w:pPr>
              <w:spacing w:line="400" w:lineRule="exact"/>
              <w:jc w:val="left"/>
              <w:rPr>
                <w:rFonts w:ascii="宋体" w:hAnsi="宋体" w:cs="宋体"/>
                <w:kern w:val="0"/>
                <w:sz w:val="24"/>
                <w:szCs w:val="24"/>
              </w:rPr>
            </w:pPr>
          </w:p>
        </w:tc>
        <w:tc>
          <w:tcPr>
            <w:tcW w:w="1313" w:type="dxa"/>
            <w:vAlign w:val="center"/>
          </w:tcPr>
          <w:p>
            <w:pPr>
              <w:pStyle w:val="3"/>
              <w:spacing w:line="400" w:lineRule="exact"/>
              <w:ind w:left="456" w:hanging="456"/>
              <w:rPr>
                <w:rFonts w:ascii="宋体" w:hAnsi="宋体" w:cs="宋体"/>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kern w:val="0"/>
                <w:sz w:val="24"/>
                <w:szCs w:val="24"/>
              </w:rPr>
            </w:pPr>
            <w:r>
              <w:rPr>
                <w:rFonts w:hint="eastAsia" w:ascii="宋体" w:hAnsi="宋体" w:cs="宋体"/>
                <w:bCs/>
                <w:sz w:val="24"/>
                <w:szCs w:val="24"/>
              </w:rPr>
              <w:t>2</w:t>
            </w:r>
          </w:p>
        </w:tc>
        <w:tc>
          <w:tcPr>
            <w:tcW w:w="6956" w:type="dxa"/>
            <w:vAlign w:val="center"/>
          </w:tcPr>
          <w:p>
            <w:pPr>
              <w:spacing w:line="400" w:lineRule="exact"/>
              <w:jc w:val="left"/>
              <w:rPr>
                <w:rFonts w:ascii="宋体" w:hAnsi="宋体" w:cs="宋体"/>
                <w:kern w:val="0"/>
                <w:sz w:val="24"/>
                <w:szCs w:val="24"/>
              </w:rPr>
            </w:pPr>
          </w:p>
        </w:tc>
        <w:tc>
          <w:tcPr>
            <w:tcW w:w="1313" w:type="dxa"/>
            <w:vAlign w:val="center"/>
          </w:tcPr>
          <w:p>
            <w:pPr>
              <w:pStyle w:val="3"/>
              <w:spacing w:line="400" w:lineRule="exact"/>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3</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4</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5</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6</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7</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8</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bl>
    <w:p>
      <w:pPr>
        <w:spacing w:line="400" w:lineRule="exact"/>
        <w:rPr>
          <w:rFonts w:ascii="宋体" w:hAnsi="宋体" w:cs="宋体"/>
          <w:sz w:val="24"/>
          <w:szCs w:val="24"/>
        </w:rPr>
      </w:pPr>
      <w:r>
        <w:rPr>
          <w:rFonts w:hint="eastAsia" w:ascii="宋体" w:hAnsi="宋体" w:cs="宋体"/>
          <w:sz w:val="24"/>
          <w:szCs w:val="24"/>
        </w:rPr>
        <w:t>备注：一.“评分内容”对应“第六部分”评标原则及方法。</w:t>
      </w:r>
    </w:p>
    <w:p>
      <w:pPr>
        <w:spacing w:line="400" w:lineRule="exact"/>
        <w:ind w:firstLine="720" w:firstLineChars="300"/>
        <w:rPr>
          <w:rFonts w:ascii="宋体" w:hAnsi="宋体" w:cs="宋体"/>
          <w:sz w:val="24"/>
          <w:szCs w:val="24"/>
        </w:rPr>
      </w:pPr>
      <w:r>
        <w:rPr>
          <w:rFonts w:hint="eastAsia" w:ascii="宋体" w:hAnsi="宋体" w:cs="宋体"/>
          <w:sz w:val="24"/>
          <w:szCs w:val="24"/>
        </w:rPr>
        <w:t>二.评标内容自行添加。本表可扩展。</w:t>
      </w:r>
    </w:p>
    <w:p>
      <w:pPr>
        <w:spacing w:line="400" w:lineRule="exact"/>
        <w:ind w:firstLine="720" w:firstLineChars="300"/>
        <w:rPr>
          <w:rFonts w:ascii="宋体" w:hAnsi="宋体" w:cs="宋体"/>
          <w:b/>
          <w:sz w:val="24"/>
          <w:szCs w:val="24"/>
        </w:rPr>
      </w:pPr>
      <w:r>
        <w:rPr>
          <w:rFonts w:hint="eastAsia" w:ascii="宋体" w:hAnsi="宋体" w:cs="宋体"/>
          <w:sz w:val="24"/>
          <w:szCs w:val="24"/>
        </w:rPr>
        <w:t>三.各投标人在投标文件最前页根据本评标细则制作评分索引表，清楚标注响应内容及证明材料的所在页码。</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附件5</w:t>
      </w:r>
    </w:p>
    <w:p>
      <w:pPr>
        <w:pStyle w:val="3"/>
        <w:ind w:left="0" w:firstLine="0" w:firstLineChars="0"/>
        <w:rPr>
          <w:szCs w:val="24"/>
        </w:rPr>
      </w:pPr>
    </w:p>
    <w:p>
      <w:pPr>
        <w:spacing w:line="360" w:lineRule="auto"/>
        <w:ind w:right="-11"/>
        <w:jc w:val="center"/>
        <w:rPr>
          <w:rFonts w:ascii="宋体" w:hAnsi="宋体" w:cs="宋体"/>
          <w:b/>
          <w:bCs/>
          <w:sz w:val="28"/>
          <w:szCs w:val="28"/>
        </w:rPr>
      </w:pPr>
      <w:r>
        <w:rPr>
          <w:rFonts w:hint="eastAsia" w:ascii="宋体" w:hAnsi="宋体" w:cs="宋体"/>
          <w:b/>
          <w:bCs/>
          <w:sz w:val="28"/>
          <w:szCs w:val="28"/>
        </w:rPr>
        <w:t>法定代表人资格证明书</w:t>
      </w:r>
    </w:p>
    <w:p>
      <w:pPr>
        <w:spacing w:line="480" w:lineRule="auto"/>
        <w:jc w:val="left"/>
        <w:rPr>
          <w:rFonts w:ascii="宋体" w:hAnsi="宋体" w:cs="宋体"/>
          <w:sz w:val="24"/>
          <w:szCs w:val="24"/>
        </w:rPr>
      </w:pPr>
      <w:r>
        <w:rPr>
          <w:rFonts w:hint="eastAsia" w:ascii="宋体" w:hAnsi="宋体" w:cs="宋体"/>
          <w:sz w:val="24"/>
          <w:szCs w:val="24"/>
        </w:rPr>
        <w:t>致：温州医科大学、浙江乐诚工程咨询有限公司：</w:t>
      </w:r>
    </w:p>
    <w:p>
      <w:pPr>
        <w:spacing w:line="480" w:lineRule="auto"/>
        <w:jc w:val="left"/>
        <w:rPr>
          <w:rFonts w:ascii="宋体" w:hAnsi="宋体" w:cs="宋体"/>
          <w:sz w:val="24"/>
          <w:szCs w:val="24"/>
        </w:rPr>
      </w:pPr>
      <w:r>
        <w:rPr>
          <w:rFonts w:hint="eastAsia" w:ascii="宋体" w:hAnsi="宋体" w:cs="宋体"/>
          <w:sz w:val="24"/>
          <w:szCs w:val="24"/>
          <w:u w:val="single"/>
        </w:rPr>
        <w:t xml:space="preserve">       （姓名、性别、年龄）</w:t>
      </w:r>
      <w:r>
        <w:rPr>
          <w:rFonts w:hint="eastAsia" w:ascii="宋体" w:hAnsi="宋体" w:cs="宋体"/>
          <w:sz w:val="24"/>
          <w:szCs w:val="24"/>
        </w:rPr>
        <w:t>在我单位任</w:t>
      </w:r>
      <w:r>
        <w:rPr>
          <w:rFonts w:hint="eastAsia" w:ascii="宋体" w:hAnsi="宋体" w:cs="宋体"/>
          <w:sz w:val="24"/>
          <w:szCs w:val="24"/>
          <w:u w:val="single"/>
        </w:rPr>
        <w:t xml:space="preserve">                      </w:t>
      </w:r>
      <w:r>
        <w:rPr>
          <w:rFonts w:hint="eastAsia" w:ascii="宋体" w:hAnsi="宋体" w:cs="宋体"/>
          <w:sz w:val="24"/>
          <w:szCs w:val="24"/>
        </w:rPr>
        <w:t>（职务名称）职务，是我单位的法定代表人。</w:t>
      </w:r>
    </w:p>
    <w:p>
      <w:pPr>
        <w:spacing w:line="480" w:lineRule="auto"/>
        <w:ind w:firstLine="600" w:firstLineChars="250"/>
        <w:jc w:val="left"/>
        <w:rPr>
          <w:rFonts w:ascii="宋体" w:hAnsi="宋体" w:cs="宋体"/>
          <w:sz w:val="24"/>
          <w:szCs w:val="24"/>
        </w:rPr>
      </w:pPr>
      <w:r>
        <w:rPr>
          <w:rFonts w:hint="eastAsia" w:ascii="宋体" w:hAnsi="宋体" w:cs="宋体"/>
          <w:sz w:val="24"/>
          <w:szCs w:val="24"/>
        </w:rPr>
        <w:t>特此证明。</w:t>
      </w:r>
    </w:p>
    <w:p>
      <w:pPr>
        <w:spacing w:line="400" w:lineRule="exact"/>
        <w:jc w:val="left"/>
        <w:rPr>
          <w:rFonts w:ascii="宋体" w:hAnsi="宋体" w:cs="宋体"/>
          <w:b/>
          <w:bCs/>
          <w:sz w:val="24"/>
          <w:szCs w:val="24"/>
        </w:rPr>
      </w:pPr>
    </w:p>
    <w:p>
      <w:pPr>
        <w:spacing w:line="400" w:lineRule="exact"/>
        <w:jc w:val="left"/>
        <w:rPr>
          <w:rFonts w:ascii="宋体" w:hAnsi="宋体" w:cs="宋体"/>
          <w:b/>
          <w:bCs/>
          <w:sz w:val="24"/>
          <w:szCs w:val="24"/>
        </w:rPr>
      </w:pPr>
      <w:r>
        <w:rPr>
          <w:rFonts w:hint="eastAsia" w:ascii="宋体" w:hAnsi="宋体" w:cs="宋体"/>
          <w:b/>
          <w:bCs/>
          <w:sz w:val="24"/>
          <w:szCs w:val="24"/>
        </w:rPr>
        <w:t>法定代表人身份证号：（身份证复印附后）</w:t>
      </w:r>
    </w:p>
    <w:p>
      <w:pPr>
        <w:spacing w:line="400" w:lineRule="exact"/>
        <w:jc w:val="left"/>
        <w:rPr>
          <w:rFonts w:ascii="宋体" w:hAnsi="宋体" w:cs="宋体"/>
          <w:b/>
          <w:bCs/>
          <w:sz w:val="24"/>
          <w:szCs w:val="24"/>
        </w:rPr>
      </w:pPr>
      <w:r>
        <w:rPr>
          <w:rFonts w:hint="eastAsia" w:ascii="宋体" w:hAnsi="宋体" w:cs="宋体"/>
          <w:b/>
          <w:bCs/>
          <w:sz w:val="24"/>
          <w:szCs w:val="24"/>
        </w:rPr>
        <w:t>法定代表人电话：</w:t>
      </w:r>
    </w:p>
    <w:p>
      <w:pPr>
        <w:spacing w:line="400" w:lineRule="exact"/>
        <w:jc w:val="left"/>
        <w:rPr>
          <w:rFonts w:ascii="宋体" w:hAnsi="宋体" w:cs="宋体"/>
          <w:b/>
          <w:bCs/>
          <w:sz w:val="24"/>
          <w:szCs w:val="24"/>
          <w:u w:val="single"/>
        </w:rPr>
      </w:pPr>
      <w:r>
        <w:rPr>
          <w:rFonts w:hint="eastAsia" w:ascii="宋体" w:hAnsi="宋体" w:cs="宋体"/>
          <w:b/>
          <w:bCs/>
          <w:sz w:val="24"/>
          <w:szCs w:val="24"/>
        </w:rPr>
        <w:t>投标人全称（公章或电子签章）</w:t>
      </w:r>
    </w:p>
    <w:p>
      <w:pPr>
        <w:spacing w:line="400" w:lineRule="exact"/>
        <w:jc w:val="left"/>
        <w:rPr>
          <w:rFonts w:ascii="宋体" w:hAnsi="宋体" w:cs="宋体"/>
          <w:b/>
          <w:bCs/>
          <w:sz w:val="24"/>
          <w:szCs w:val="24"/>
        </w:rPr>
      </w:pPr>
      <w:r>
        <w:rPr>
          <w:rFonts w:hint="eastAsia" w:ascii="宋体" w:hAnsi="宋体" w:cs="宋体"/>
          <w:b/>
          <w:bCs/>
          <w:sz w:val="24"/>
          <w:szCs w:val="24"/>
        </w:rPr>
        <w:t>日 期：   年  月  日</w:t>
      </w:r>
    </w:p>
    <w:p>
      <w:pPr>
        <w:spacing w:line="400" w:lineRule="exact"/>
        <w:rPr>
          <w:rFonts w:ascii="宋体" w:hAnsi="宋体" w:cs="宋体"/>
          <w:b/>
          <w:bCs/>
          <w:sz w:val="24"/>
          <w:szCs w:val="24"/>
        </w:rPr>
      </w:pPr>
      <w:r>
        <w:rPr>
          <w:rFonts w:ascii="宋体" w:hAnsi="宋体" w:cs="宋体"/>
          <w:b/>
          <w:bCs/>
          <w:sz w:val="24"/>
          <w:szCs w:val="24"/>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10" name="Quad Arrow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Quad Arrow 4" o:spid="_x0000_s1026" o:spt="202" type="#_x0000_t202" style="position:absolute;left:0pt;margin-left:47.1pt;margin-top:12.45pt;height:187.2pt;width:267.75pt;z-index:251661312;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l8mDtgAAAAJAQAADwAAAAAAAAABACAAAAAiAAAAZHJzL2Rv&#10;d25yZXYueG1sUEsBAhQAFAAAAAgAh07iQCPieLwBAgAAOQQAAA4AAAAAAAAAAQAgAAAAJwEAAGRy&#10;cy9lMm9Eb2MueG1sUEsFBgAAAAAGAAYAWQEAAJoFAAAAAA==&#10;">
                <v:fill on="t" focussize="0,0"/>
                <v:stroke color="#000000" joinstyle="miter"/>
                <v:imagedata o:title=""/>
                <o:lock v:ext="edit" aspectratio="f"/>
                <v:textbox>
                  <w:txbxContent>
                    <w:p>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napToGrid w:val="0"/>
        <w:spacing w:line="400" w:lineRule="exact"/>
        <w:rPr>
          <w:rFonts w:ascii="宋体" w:hAnsi="宋体" w:cs="宋体"/>
          <w:sz w:val="24"/>
          <w:szCs w:val="24"/>
        </w:rPr>
      </w:pPr>
    </w:p>
    <w:p>
      <w:pPr>
        <w:spacing w:line="400" w:lineRule="exact"/>
        <w:rPr>
          <w:rFonts w:ascii="宋体" w:hAnsi="宋体" w:cs="宋体"/>
          <w:b/>
          <w:bCs/>
          <w:spacing w:val="-6"/>
          <w:sz w:val="24"/>
        </w:rPr>
      </w:pPr>
      <w:r>
        <w:rPr>
          <w:rFonts w:hint="eastAsia" w:ascii="宋体" w:hAnsi="宋体" w:cs="宋体"/>
          <w:b/>
          <w:bCs/>
          <w:spacing w:val="-6"/>
          <w:sz w:val="24"/>
        </w:rPr>
        <w:t>说明：投标人的法定代表人参加投标，须在投标文件中提供法定代表人资格证明书；投标人的法定代表人委托授权代表参加投标，须在投标文件中提供法定代表人授权委托书。</w:t>
      </w:r>
    </w:p>
    <w:p>
      <w:pPr>
        <w:pStyle w:val="3"/>
      </w:pPr>
    </w:p>
    <w:p>
      <w:pPr>
        <w:pStyle w:val="3"/>
      </w:pPr>
    </w:p>
    <w:p>
      <w:pPr>
        <w:pStyle w:val="3"/>
      </w:pPr>
    </w:p>
    <w:p>
      <w:pPr>
        <w:pStyle w:val="3"/>
      </w:pPr>
    </w:p>
    <w:p>
      <w:pPr>
        <w:pStyle w:val="3"/>
        <w:ind w:left="0" w:firstLine="0" w:firstLineChars="0"/>
        <w:rPr>
          <w:sz w:val="28"/>
          <w:szCs w:val="28"/>
        </w:rPr>
      </w:pPr>
    </w:p>
    <w:p>
      <w:pPr>
        <w:snapToGrid w:val="0"/>
        <w:spacing w:line="360" w:lineRule="auto"/>
        <w:jc w:val="center"/>
        <w:rPr>
          <w:rFonts w:ascii="宋体" w:hAnsi="宋体" w:cs="宋体"/>
          <w:b/>
          <w:spacing w:val="-6"/>
          <w:sz w:val="28"/>
          <w:szCs w:val="28"/>
        </w:rPr>
      </w:pPr>
    </w:p>
    <w:p>
      <w:pPr>
        <w:snapToGrid w:val="0"/>
        <w:spacing w:line="360" w:lineRule="auto"/>
        <w:jc w:val="center"/>
        <w:rPr>
          <w:rFonts w:ascii="宋体" w:cs="宋体"/>
          <w:b/>
          <w:spacing w:val="-6"/>
          <w:sz w:val="28"/>
          <w:szCs w:val="28"/>
        </w:rPr>
      </w:pPr>
      <w:r>
        <w:rPr>
          <w:rFonts w:hint="eastAsia" w:ascii="宋体" w:hAnsi="宋体" w:cs="宋体"/>
          <w:b/>
          <w:spacing w:val="-6"/>
          <w:sz w:val="28"/>
          <w:szCs w:val="28"/>
        </w:rPr>
        <w:t>法定代表人授权委托书</w:t>
      </w:r>
    </w:p>
    <w:p>
      <w:pPr>
        <w:snapToGrid w:val="0"/>
        <w:spacing w:line="360" w:lineRule="auto"/>
        <w:rPr>
          <w:rFonts w:ascii="宋体" w:cs="宋体"/>
          <w:b/>
          <w:bCs/>
          <w:spacing w:val="-6"/>
          <w:sz w:val="24"/>
          <w:szCs w:val="24"/>
        </w:rPr>
      </w:pPr>
      <w:r>
        <w:rPr>
          <w:rFonts w:hint="eastAsia" w:ascii="宋体" w:hAnsi="宋体" w:cs="宋体"/>
          <w:bCs/>
          <w:spacing w:val="-6"/>
          <w:sz w:val="24"/>
          <w:szCs w:val="24"/>
        </w:rPr>
        <w:t>致：</w:t>
      </w:r>
      <w:r>
        <w:rPr>
          <w:rFonts w:hint="eastAsia" w:ascii="宋体" w:hAnsi="宋体" w:cs="宋体"/>
          <w:sz w:val="24"/>
          <w:szCs w:val="24"/>
        </w:rPr>
        <w:t>温州医科大学、浙江乐诚工程咨询有限公司</w:t>
      </w:r>
      <w:r>
        <w:rPr>
          <w:rFonts w:hint="eastAsia" w:ascii="宋体" w:hAnsi="宋体" w:cs="宋体"/>
          <w:spacing w:val="-6"/>
          <w:sz w:val="24"/>
          <w:szCs w:val="24"/>
        </w:rPr>
        <w:t>：</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w:t>
      </w:r>
      <w:r>
        <w:rPr>
          <w:rFonts w:ascii="宋体" w:hAnsi="宋体" w:cs="宋体"/>
          <w:spacing w:val="-6"/>
          <w:sz w:val="24"/>
          <w:szCs w:val="24"/>
        </w:rPr>
        <w:t xml:space="preserve"> </w:t>
      </w:r>
      <w:r>
        <w:rPr>
          <w:rFonts w:ascii="宋体" w:hAnsi="宋体" w:cs="宋体"/>
          <w:spacing w:val="-6"/>
          <w:sz w:val="24"/>
          <w:szCs w:val="24"/>
          <w:u w:val="single"/>
        </w:rPr>
        <w:t xml:space="preserve">         </w:t>
      </w:r>
      <w:r>
        <w:rPr>
          <w:rFonts w:hint="eastAsia" w:ascii="宋体" w:hAnsi="宋体" w:cs="宋体"/>
          <w:spacing w:val="-6"/>
          <w:sz w:val="24"/>
          <w:szCs w:val="24"/>
        </w:rPr>
        <w:t>（姓名）系</w:t>
      </w:r>
      <w:r>
        <w:rPr>
          <w:rFonts w:ascii="宋体" w:hAnsi="宋体" w:cs="宋体"/>
          <w:spacing w:val="-6"/>
          <w:sz w:val="24"/>
          <w:szCs w:val="24"/>
          <w:u w:val="single"/>
        </w:rPr>
        <w:t xml:space="preserve">               </w:t>
      </w:r>
      <w:r>
        <w:rPr>
          <w:rFonts w:hint="eastAsia" w:ascii="宋体" w:hAnsi="宋体" w:cs="宋体"/>
          <w:spacing w:val="-6"/>
          <w:sz w:val="24"/>
          <w:szCs w:val="24"/>
        </w:rPr>
        <w:t>（投标人名称）的法定代表人，现授权委托本单位在职职工</w:t>
      </w:r>
      <w:r>
        <w:rPr>
          <w:rFonts w:ascii="宋体" w:hAnsi="宋体" w:cs="宋体"/>
          <w:spacing w:val="-6"/>
          <w:sz w:val="24"/>
          <w:szCs w:val="24"/>
          <w:u w:val="single"/>
        </w:rPr>
        <w:t xml:space="preserve">         </w:t>
      </w:r>
      <w:r>
        <w:rPr>
          <w:rFonts w:ascii="宋体" w:hAnsi="宋体" w:cs="宋体"/>
          <w:spacing w:val="-6"/>
          <w:sz w:val="24"/>
          <w:szCs w:val="24"/>
        </w:rPr>
        <w:t xml:space="preserve"> </w:t>
      </w:r>
      <w:r>
        <w:rPr>
          <w:rFonts w:hint="eastAsia" w:ascii="宋体" w:hAnsi="宋体" w:cs="宋体"/>
          <w:spacing w:val="-6"/>
          <w:sz w:val="24"/>
          <w:szCs w:val="24"/>
        </w:rPr>
        <w:t>（姓名）（身份证号：</w:t>
      </w:r>
      <w:r>
        <w:rPr>
          <w:rFonts w:ascii="宋体" w:hAnsi="宋体" w:cs="宋体"/>
          <w:spacing w:val="-6"/>
          <w:sz w:val="24"/>
          <w:szCs w:val="24"/>
          <w:u w:val="single"/>
        </w:rPr>
        <w:t xml:space="preserve">         </w:t>
      </w:r>
      <w:r>
        <w:rPr>
          <w:rFonts w:hint="eastAsia" w:ascii="宋体" w:hAnsi="宋体" w:cs="宋体"/>
          <w:spacing w:val="-6"/>
          <w:sz w:val="24"/>
          <w:szCs w:val="24"/>
        </w:rPr>
        <w:t>）以我方的名义参加温州医科大学（采购项目</w:t>
      </w:r>
      <w:r>
        <w:rPr>
          <w:rFonts w:ascii="宋体" w:hAnsi="宋体" w:cs="宋体"/>
          <w:spacing w:val="-6"/>
          <w:sz w:val="24"/>
          <w:szCs w:val="24"/>
          <w:u w:val="single"/>
        </w:rPr>
        <w:t xml:space="preserve">                </w:t>
      </w:r>
      <w:r>
        <w:rPr>
          <w:rFonts w:hint="eastAsia" w:ascii="宋体" w:hAnsi="宋体" w:cs="宋体"/>
          <w:spacing w:val="-6"/>
          <w:sz w:val="24"/>
          <w:szCs w:val="24"/>
        </w:rPr>
        <w:t>）项目（项目编号：</w:t>
      </w:r>
      <w:r>
        <w:rPr>
          <w:rFonts w:ascii="宋体" w:hAnsi="宋体" w:cs="宋体"/>
          <w:spacing w:val="-6"/>
          <w:sz w:val="24"/>
          <w:szCs w:val="24"/>
          <w:u w:val="single"/>
        </w:rPr>
        <w:t xml:space="preserve">             </w:t>
      </w:r>
      <w:r>
        <w:rPr>
          <w:rFonts w:hint="eastAsia" w:ascii="宋体" w:hAnsi="宋体" w:cs="宋体"/>
          <w:spacing w:val="-6"/>
          <w:sz w:val="24"/>
          <w:szCs w:val="24"/>
        </w:rPr>
        <w:t>）的投标活动，并代表我方全权办理针对上述项目的投标、开标、评标、签约等具体事务和签署相关文件。</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我方对被授权人的签名负全部责任。</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被授权人无转委托权，特此委托。</w:t>
      </w:r>
    </w:p>
    <w:p>
      <w:pPr>
        <w:snapToGrid w:val="0"/>
        <w:spacing w:line="288" w:lineRule="auto"/>
        <w:rPr>
          <w:rFonts w:ascii="宋体" w:cs="宋体"/>
          <w:spacing w:val="-6"/>
          <w:sz w:val="24"/>
          <w:szCs w:val="24"/>
        </w:rPr>
      </w:pPr>
    </w:p>
    <w:p>
      <w:pPr>
        <w:snapToGrid w:val="0"/>
        <w:spacing w:line="288" w:lineRule="auto"/>
        <w:rPr>
          <w:rFonts w:ascii="宋体" w:cs="宋体"/>
          <w:spacing w:val="-6"/>
          <w:sz w:val="24"/>
          <w:szCs w:val="24"/>
        </w:rPr>
      </w:pPr>
    </w:p>
    <w:p>
      <w:pPr>
        <w:snapToGrid w:val="0"/>
        <w:spacing w:line="288" w:lineRule="auto"/>
        <w:rPr>
          <w:rFonts w:ascii="宋体" w:cs="宋体"/>
          <w:spacing w:val="-6"/>
          <w:sz w:val="24"/>
          <w:szCs w:val="24"/>
          <w:u w:val="single"/>
        </w:rPr>
      </w:pPr>
      <w:r>
        <w:rPr>
          <w:rFonts w:hint="eastAsia" w:ascii="宋体" w:hAnsi="宋体" w:cs="宋体"/>
          <w:spacing w:val="-6"/>
          <w:sz w:val="24"/>
          <w:szCs w:val="24"/>
        </w:rPr>
        <w:t>被授权人签字：</w:t>
      </w:r>
      <w:r>
        <w:rPr>
          <w:rFonts w:ascii="宋体" w:hAnsi="宋体" w:cs="宋体"/>
          <w:spacing w:val="-6"/>
          <w:sz w:val="24"/>
          <w:szCs w:val="24"/>
        </w:rPr>
        <w:t xml:space="preserve">                </w:t>
      </w:r>
      <w:r>
        <w:rPr>
          <w:rFonts w:hint="eastAsia" w:ascii="宋体" w:hAnsi="宋体" w:cs="宋体"/>
          <w:spacing w:val="-6"/>
          <w:sz w:val="24"/>
          <w:szCs w:val="24"/>
        </w:rPr>
        <w:t xml:space="preserve">              法定代表人签字或签章：</w:t>
      </w:r>
    </w:p>
    <w:p>
      <w:pPr>
        <w:snapToGrid w:val="0"/>
        <w:spacing w:line="288" w:lineRule="auto"/>
        <w:ind w:firstLine="912" w:firstLineChars="400"/>
        <w:rPr>
          <w:rFonts w:ascii="宋体" w:cs="宋体"/>
          <w:spacing w:val="-6"/>
          <w:sz w:val="24"/>
          <w:szCs w:val="24"/>
        </w:rPr>
      </w:pPr>
      <w:r>
        <w:rPr>
          <w:rFonts w:hint="eastAsia" w:ascii="宋体" w:hAnsi="宋体" w:cs="宋体"/>
          <w:spacing w:val="-6"/>
          <w:sz w:val="24"/>
          <w:szCs w:val="24"/>
        </w:rPr>
        <w:t>职务：</w:t>
      </w:r>
      <w:r>
        <w:rPr>
          <w:rFonts w:ascii="宋体" w:hAnsi="宋体" w:cs="宋体"/>
          <w:spacing w:val="-6"/>
          <w:sz w:val="24"/>
          <w:szCs w:val="24"/>
        </w:rPr>
        <w:t xml:space="preserve">                               </w:t>
      </w:r>
      <w:r>
        <w:rPr>
          <w:rFonts w:hint="eastAsia" w:ascii="宋体" w:hAnsi="宋体" w:cs="宋体"/>
          <w:spacing w:val="-6"/>
          <w:sz w:val="24"/>
          <w:szCs w:val="24"/>
        </w:rPr>
        <w:t>职务：</w:t>
      </w:r>
    </w:p>
    <w:p>
      <w:pPr>
        <w:snapToGrid w:val="0"/>
        <w:spacing w:line="288" w:lineRule="auto"/>
        <w:rPr>
          <w:rFonts w:ascii="宋体" w:hAnsi="宋体" w:cs="宋体"/>
          <w:spacing w:val="-6"/>
          <w:sz w:val="24"/>
          <w:szCs w:val="24"/>
        </w:rPr>
      </w:pPr>
      <w:r>
        <w:rPr>
          <w:rFonts w:hint="eastAsia" w:ascii="宋体" w:hAnsi="宋体" w:cs="宋体"/>
          <w:spacing w:val="-6"/>
          <w:sz w:val="24"/>
          <w:szCs w:val="24"/>
        </w:rPr>
        <w:t>被授权人身份证号码：</w:t>
      </w:r>
    </w:p>
    <w:p>
      <w:pPr>
        <w:pStyle w:val="2"/>
        <w:ind w:left="456" w:hanging="456"/>
        <w:rPr>
          <w:u w:val="single"/>
        </w:rPr>
      </w:pPr>
      <w:r>
        <w:rPr>
          <w:rFonts w:hint="eastAsia" w:ascii="宋体" w:hAnsi="宋体" w:cs="宋体"/>
          <w:spacing w:val="-6"/>
          <w:szCs w:val="24"/>
        </w:rPr>
        <w:t>被授权人手机号码：</w:t>
      </w:r>
    </w:p>
    <w:p>
      <w:pPr>
        <w:snapToGrid w:val="0"/>
        <w:spacing w:line="288" w:lineRule="auto"/>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供应商名称（公章或电子签章）：</w:t>
      </w:r>
    </w:p>
    <w:p>
      <w:pPr>
        <w:snapToGrid w:val="0"/>
        <w:spacing w:line="288" w:lineRule="auto"/>
        <w:jc w:val="center"/>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年</w:t>
      </w:r>
      <w:r>
        <w:rPr>
          <w:rFonts w:ascii="宋体" w:hAnsi="宋体" w:cs="宋体"/>
          <w:spacing w:val="-6"/>
          <w:sz w:val="24"/>
          <w:szCs w:val="24"/>
        </w:rPr>
        <w:t xml:space="preserve">    </w:t>
      </w:r>
      <w:r>
        <w:rPr>
          <w:rFonts w:hint="eastAsia" w:ascii="宋体" w:hAnsi="宋体" w:cs="宋体"/>
          <w:spacing w:val="-6"/>
          <w:sz w:val="24"/>
          <w:szCs w:val="24"/>
        </w:rPr>
        <w:t>月</w:t>
      </w:r>
      <w:r>
        <w:rPr>
          <w:rFonts w:ascii="宋体" w:hAnsi="宋体" w:cs="宋体"/>
          <w:spacing w:val="-6"/>
          <w:sz w:val="24"/>
          <w:szCs w:val="24"/>
        </w:rPr>
        <w:t xml:space="preserve">    </w:t>
      </w:r>
      <w:r>
        <w:rPr>
          <w:rFonts w:hint="eastAsia" w:ascii="宋体" w:hAnsi="宋体" w:cs="宋体"/>
          <w:spacing w:val="-6"/>
          <w:sz w:val="24"/>
          <w:szCs w:val="24"/>
        </w:rPr>
        <w:t>日</w:t>
      </w:r>
    </w:p>
    <w:p>
      <w:pPr>
        <w:spacing w:line="288" w:lineRule="auto"/>
        <w:rPr>
          <w:rFonts w:ascii="宋体" w:cs="宋体"/>
          <w:spacing w:val="-6"/>
          <w:sz w:val="24"/>
          <w:szCs w:val="24"/>
        </w:rPr>
      </w:pPr>
      <w:r>
        <mc:AlternateContent>
          <mc:Choice Requires="wps">
            <w:drawing>
              <wp:anchor distT="0" distB="0" distL="114300" distR="114300" simplePos="0" relativeHeight="251662336"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11" name="文本框 9"/>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wps:txbx>
                      <wps:bodyPr upright="1"/>
                    </wps:wsp>
                  </a:graphicData>
                </a:graphic>
              </wp:anchor>
            </w:drawing>
          </mc:Choice>
          <mc:Fallback>
            <w:pict>
              <v:shape id="文本框 9" o:spid="_x0000_s1026" o:spt="202" type="#_x0000_t202" style="position:absolute;left:0pt;margin-left:40.35pt;margin-top:11.7pt;height:185.85pt;width:408.75pt;z-index:251662336;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SlfJ2QAAAAkBAAAPAAAAAAAAAAEAIAAA&#10;ACIAAABkcnMvZG93bnJldi54bWxQSwECFAAUAAAACACHTuJAM/pPpwsCAAA4BAAADgAAAAAAAAAB&#10;ACAAAAAoAQAAZHJzL2Uyb0RvYy54bWxQSwUGAAAAAAYABgBZAQAApQUAAAAA&#10;">
                <v:fill on="t" focussize="0,0"/>
                <v:stroke color="#000000" joinstyle="miter"/>
                <v:imagedata o:title=""/>
                <o:lock v:ext="edit" aspectratio="f"/>
                <v:textbo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v:textbox>
              </v:shape>
            </w:pict>
          </mc:Fallback>
        </mc:AlternateContent>
      </w: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288" w:lineRule="auto"/>
        <w:rPr>
          <w:rFonts w:ascii="宋体" w:cs="宋体"/>
          <w:spacing w:val="-6"/>
          <w:sz w:val="24"/>
          <w:szCs w:val="24"/>
        </w:rPr>
      </w:pPr>
    </w:p>
    <w:p>
      <w:pPr>
        <w:spacing w:line="360" w:lineRule="auto"/>
        <w:jc w:val="center"/>
        <w:rPr>
          <w:rFonts w:ascii="宋体" w:cs="宋体"/>
          <w:sz w:val="24"/>
          <w:szCs w:val="24"/>
          <w:u w:val="single"/>
        </w:rPr>
      </w:pPr>
      <w:r>
        <w:rPr>
          <w:rFonts w:hint="eastAsia" w:ascii="宋体" w:hAnsi="宋体" w:cs="宋体"/>
          <w:sz w:val="24"/>
          <w:szCs w:val="24"/>
        </w:rPr>
        <w:t>法定代表人授权书</w:t>
      </w:r>
    </w:p>
    <w:p>
      <w:pPr>
        <w:spacing w:line="360" w:lineRule="auto"/>
        <w:ind w:firstLine="240" w:firstLineChars="100"/>
        <w:rPr>
          <w:rFonts w:ascii="宋体" w:cs="宋体"/>
          <w:sz w:val="24"/>
          <w:szCs w:val="24"/>
        </w:rPr>
      </w:pPr>
    </w:p>
    <w:p>
      <w:pPr>
        <w:pStyle w:val="14"/>
        <w:spacing w:after="0"/>
        <w:ind w:left="1470" w:right="1470"/>
        <w:rPr>
          <w:rFonts w:cs="宋体"/>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jc w:val="center"/>
        <w:outlineLvl w:val="2"/>
        <w:rPr>
          <w:rFonts w:ascii="宋体" w:hAnsi="宋体" w:cs="宋体"/>
          <w:b/>
          <w:spacing w:val="-6"/>
          <w:szCs w:val="21"/>
        </w:rPr>
      </w:pPr>
    </w:p>
    <w:p>
      <w:pPr>
        <w:adjustRightInd w:val="0"/>
        <w:snapToGrid w:val="0"/>
        <w:spacing w:line="288" w:lineRule="auto"/>
        <w:outlineLvl w:val="2"/>
        <w:rPr>
          <w:rFonts w:ascii="宋体" w:hAnsi="宋体" w:cs="宋体"/>
          <w:b/>
          <w:spacing w:val="-6"/>
          <w:sz w:val="28"/>
          <w:szCs w:val="28"/>
        </w:rPr>
      </w:pPr>
    </w:p>
    <w:p>
      <w:pPr>
        <w:adjustRightInd w:val="0"/>
        <w:snapToGrid w:val="0"/>
        <w:spacing w:line="288" w:lineRule="auto"/>
        <w:jc w:val="center"/>
        <w:outlineLvl w:val="2"/>
        <w:rPr>
          <w:rFonts w:ascii="宋体" w:hAnsi="宋体" w:cs="宋体"/>
          <w:b/>
          <w:spacing w:val="-6"/>
          <w:szCs w:val="21"/>
        </w:rPr>
      </w:pPr>
      <w:r>
        <w:rPr>
          <w:rFonts w:hint="eastAsia" w:ascii="宋体" w:hAnsi="宋体" w:cs="宋体"/>
          <w:b/>
          <w:spacing w:val="-6"/>
          <w:sz w:val="28"/>
          <w:szCs w:val="28"/>
        </w:rPr>
        <w:t>联合投标授权委托书（联合体投标须提供）</w:t>
      </w:r>
    </w:p>
    <w:p>
      <w:pPr>
        <w:pStyle w:val="9"/>
        <w:overflowPunct w:val="0"/>
        <w:spacing w:line="360" w:lineRule="auto"/>
        <w:ind w:firstLine="0"/>
        <w:rPr>
          <w:rFonts w:hAnsi="宋体"/>
          <w:sz w:val="24"/>
          <w:szCs w:val="24"/>
        </w:rPr>
      </w:pPr>
    </w:p>
    <w:p>
      <w:pPr>
        <w:snapToGrid w:val="0"/>
        <w:spacing w:line="360" w:lineRule="auto"/>
        <w:ind w:firstLine="456" w:firstLineChars="200"/>
        <w:rPr>
          <w:rFonts w:ascii="宋体" w:hAnsi="宋体" w:cs="宋体"/>
          <w:spacing w:val="-6"/>
          <w:sz w:val="24"/>
          <w:szCs w:val="24"/>
        </w:rPr>
      </w:pPr>
      <w:bookmarkStart w:id="2" w:name="_Hlk112340065"/>
      <w:r>
        <w:rPr>
          <w:rFonts w:hint="eastAsia" w:ascii="宋体" w:hAnsi="宋体" w:cs="宋体"/>
          <w:spacing w:val="-6"/>
          <w:sz w:val="24"/>
          <w:szCs w:val="24"/>
        </w:rPr>
        <w:t>本授权委托书声明：</w:t>
      </w: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根据</w:t>
      </w:r>
      <w:r>
        <w:rPr>
          <w:rFonts w:hint="eastAsia" w:ascii="宋体" w:hAnsi="宋体" w:cs="宋体"/>
          <w:spacing w:val="-6"/>
          <w:sz w:val="24"/>
          <w:szCs w:val="24"/>
          <w:u w:val="single"/>
        </w:rPr>
        <w:t xml:space="preserve">          </w:t>
      </w:r>
      <w:r>
        <w:rPr>
          <w:rFonts w:hint="eastAsia" w:ascii="宋体" w:hAnsi="宋体" w:cs="宋体"/>
          <w:spacing w:val="-6"/>
          <w:sz w:val="24"/>
          <w:szCs w:val="24"/>
        </w:rPr>
        <w:t>与</w:t>
      </w:r>
      <w:r>
        <w:rPr>
          <w:rFonts w:hint="eastAsia" w:ascii="宋体" w:hAnsi="宋体" w:cs="宋体"/>
          <w:spacing w:val="-6"/>
          <w:sz w:val="24"/>
          <w:szCs w:val="24"/>
          <w:u w:val="single"/>
        </w:rPr>
        <w:t xml:space="preserve">            </w:t>
      </w:r>
      <w:r>
        <w:rPr>
          <w:rFonts w:hint="eastAsia" w:ascii="宋体" w:hAnsi="宋体" w:cs="宋体"/>
          <w:spacing w:val="-6"/>
          <w:sz w:val="24"/>
          <w:szCs w:val="24"/>
        </w:rPr>
        <w:t>签订的《联合协议》的内容，联合体牵头人</w:t>
      </w:r>
      <w:r>
        <w:rPr>
          <w:rFonts w:hint="eastAsia" w:ascii="宋体" w:hAnsi="宋体" w:cs="宋体"/>
          <w:spacing w:val="-6"/>
          <w:sz w:val="24"/>
          <w:szCs w:val="24"/>
          <w:u w:val="single"/>
        </w:rPr>
        <w:t xml:space="preserve">            </w:t>
      </w:r>
      <w:r>
        <w:rPr>
          <w:rFonts w:hint="eastAsia" w:ascii="宋体" w:hAnsi="宋体" w:cs="宋体"/>
          <w:spacing w:val="-6"/>
          <w:sz w:val="24"/>
          <w:szCs w:val="24"/>
        </w:rPr>
        <w:t>的法定代表人</w:t>
      </w:r>
      <w:r>
        <w:rPr>
          <w:rFonts w:hint="eastAsia" w:ascii="宋体" w:hAnsi="宋体" w:cs="宋体"/>
          <w:spacing w:val="-6"/>
          <w:sz w:val="24"/>
          <w:szCs w:val="24"/>
          <w:u w:val="single"/>
        </w:rPr>
        <w:t xml:space="preserve">           </w:t>
      </w:r>
      <w:r>
        <w:rPr>
          <w:rFonts w:hint="eastAsia" w:ascii="宋体" w:hAnsi="宋体" w:cs="宋体"/>
          <w:spacing w:val="-6"/>
          <w:sz w:val="24"/>
          <w:szCs w:val="24"/>
        </w:rPr>
        <w:t>现授权（ _________（姓名），身份证号码：_________________________，手机号码：</w:t>
      </w:r>
      <w:r>
        <w:rPr>
          <w:rFonts w:hint="eastAsia" w:ascii="宋体" w:hAnsi="宋体" w:cs="宋体"/>
          <w:spacing w:val="-6"/>
          <w:sz w:val="24"/>
          <w:szCs w:val="24"/>
          <w:u w:val="single"/>
        </w:rPr>
        <w:t xml:space="preserve">              </w:t>
      </w:r>
      <w:r>
        <w:rPr>
          <w:rFonts w:hint="eastAsia" w:ascii="宋体" w:hAnsi="宋体" w:cs="宋体"/>
          <w:spacing w:val="-6"/>
          <w:sz w:val="24"/>
          <w:szCs w:val="24"/>
        </w:rPr>
        <w:t>）为联合投标代理人，代理人在投标、开标、评标、合同谈判过程中所签署的一切文件和处理与这有关的一切事务， 联合投标各方均予以认可并遵守。</w:t>
      </w: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特此委托。</w:t>
      </w:r>
    </w:p>
    <w:p>
      <w:pPr>
        <w:snapToGrid w:val="0"/>
        <w:spacing w:line="360" w:lineRule="auto"/>
        <w:ind w:firstLine="456" w:firstLineChars="200"/>
        <w:rPr>
          <w:rFonts w:ascii="宋体" w:hAnsi="宋体" w:cs="宋体"/>
          <w:spacing w:val="-6"/>
          <w:sz w:val="24"/>
          <w:szCs w:val="24"/>
        </w:rPr>
      </w:pP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授权人（签字或签章）：</w:t>
      </w:r>
    </w:p>
    <w:p>
      <w:pPr>
        <w:snapToGrid w:val="0"/>
        <w:spacing w:line="360" w:lineRule="auto"/>
        <w:ind w:firstLine="456" w:firstLineChars="200"/>
        <w:rPr>
          <w:rFonts w:ascii="宋体" w:hAnsi="宋体" w:cs="宋体"/>
          <w:spacing w:val="-6"/>
          <w:sz w:val="24"/>
          <w:szCs w:val="24"/>
        </w:rPr>
      </w:pPr>
    </w:p>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授权代表（签字）：</w:t>
      </w:r>
    </w:p>
    <w:bookmarkEnd w:id="2"/>
    <w:p>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日期：  年  月  日</w:t>
      </w:r>
    </w:p>
    <w:p>
      <w:pPr>
        <w:pStyle w:val="3"/>
        <w:spacing w:line="360" w:lineRule="auto"/>
        <w:ind w:left="0" w:firstLine="0" w:firstLineChars="0"/>
        <w:rPr>
          <w:rFonts w:ascii="宋体" w:hAnsi="宋体" w:cs="宋体"/>
          <w:spacing w:val="-6"/>
          <w:szCs w:val="24"/>
        </w:rPr>
      </w:pPr>
    </w:p>
    <w:p>
      <w:pPr>
        <w:snapToGrid w:val="0"/>
        <w:spacing w:line="360" w:lineRule="auto"/>
        <w:ind w:firstLine="460" w:firstLineChars="202"/>
        <w:rPr>
          <w:rFonts w:ascii="宋体" w:hAnsi="宋体" w:cs="宋体"/>
          <w:spacing w:val="-6"/>
          <w:sz w:val="24"/>
          <w:szCs w:val="24"/>
          <w:lang w:val="zh-CN"/>
        </w:rPr>
      </w:pPr>
    </w:p>
    <w:p>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pPr>
        <w:snapToGrid w:val="0"/>
        <w:spacing w:line="360" w:lineRule="auto"/>
        <w:ind w:firstLine="460" w:firstLineChars="202"/>
        <w:rPr>
          <w:rFonts w:ascii="宋体" w:hAnsi="宋体" w:cs="宋体"/>
          <w:spacing w:val="-6"/>
          <w:sz w:val="24"/>
          <w:szCs w:val="24"/>
          <w:lang w:val="zh-CN"/>
        </w:rPr>
      </w:pPr>
    </w:p>
    <w:p>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pPr>
        <w:pStyle w:val="3"/>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spacing w:line="400" w:lineRule="exact"/>
        <w:rPr>
          <w:rFonts w:ascii="宋体" w:hAnsi="宋体" w:cs="宋体"/>
          <w:b/>
          <w:sz w:val="24"/>
          <w:szCs w:val="24"/>
        </w:rPr>
      </w:pPr>
    </w:p>
    <w:p>
      <w:pPr>
        <w:pStyle w:val="29"/>
        <w:ind w:firstLine="241"/>
        <w:rPr>
          <w:rFonts w:ascii="宋体" w:hAnsi="宋体" w:cs="宋体"/>
          <w:sz w:val="24"/>
          <w:szCs w:val="24"/>
        </w:rPr>
      </w:pPr>
    </w:p>
    <w:p>
      <w:pPr>
        <w:pStyle w:val="26"/>
        <w:ind w:firstLine="360"/>
      </w:pPr>
    </w:p>
    <w:p>
      <w:pPr>
        <w:spacing w:line="400" w:lineRule="exact"/>
        <w:rPr>
          <w:rFonts w:ascii="宋体" w:hAnsi="宋体" w:cs="宋体"/>
          <w:b/>
          <w:sz w:val="24"/>
          <w:szCs w:val="24"/>
        </w:rPr>
      </w:pPr>
      <w:r>
        <w:rPr>
          <w:rFonts w:hint="eastAsia" w:ascii="宋体" w:hAnsi="宋体" w:cs="宋体"/>
          <w:b/>
          <w:sz w:val="24"/>
          <w:szCs w:val="24"/>
        </w:rPr>
        <w:t>附件6</w:t>
      </w:r>
    </w:p>
    <w:p>
      <w:pPr>
        <w:spacing w:line="400" w:lineRule="exact"/>
        <w:jc w:val="center"/>
        <w:rPr>
          <w:rFonts w:ascii="宋体" w:hAnsi="宋体" w:cs="宋体"/>
          <w:b/>
          <w:sz w:val="28"/>
          <w:szCs w:val="28"/>
        </w:rPr>
      </w:pPr>
      <w:r>
        <w:rPr>
          <w:rFonts w:hint="eastAsia" w:ascii="宋体" w:hAnsi="宋体" w:cs="宋体"/>
          <w:b/>
          <w:sz w:val="28"/>
          <w:szCs w:val="28"/>
        </w:rPr>
        <w:t>投 标 函</w:t>
      </w:r>
    </w:p>
    <w:p>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温州医科大学、浙江乐诚工程咨询有限公司</w:t>
      </w:r>
    </w:p>
    <w:p>
      <w:pPr>
        <w:spacing w:line="400" w:lineRule="exact"/>
        <w:ind w:firstLine="480" w:firstLineChars="200"/>
        <w:rPr>
          <w:rFonts w:ascii="宋体" w:hAnsi="宋体" w:cs="宋体"/>
          <w:sz w:val="24"/>
          <w:szCs w:val="24"/>
        </w:rPr>
      </w:pPr>
      <w:r>
        <w:rPr>
          <w:rFonts w:hint="eastAsia" w:ascii="宋体" w:hAnsi="宋体" w:cs="宋体"/>
          <w:sz w:val="24"/>
          <w:szCs w:val="24"/>
        </w:rPr>
        <w:t>根据贵方为温州医科大学</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）的投标邀请，我方</w:t>
      </w:r>
      <w:r>
        <w:rPr>
          <w:rFonts w:hint="eastAsia" w:ascii="宋体" w:hAnsi="宋体" w:cs="宋体"/>
          <w:sz w:val="24"/>
          <w:szCs w:val="24"/>
          <w:u w:val="single"/>
        </w:rPr>
        <w:t xml:space="preserve">       　　</w:t>
      </w:r>
      <w:r>
        <w:rPr>
          <w:rFonts w:hint="eastAsia" w:ascii="宋体" w:hAnsi="宋体" w:cs="宋体"/>
          <w:sz w:val="24"/>
          <w:szCs w:val="24"/>
        </w:rPr>
        <w:t>（投标人名称）作为投标人正式授权</w:t>
      </w:r>
      <w:r>
        <w:rPr>
          <w:rFonts w:hint="eastAsia" w:ascii="宋体" w:hAnsi="宋体" w:cs="宋体"/>
          <w:sz w:val="24"/>
          <w:szCs w:val="24"/>
          <w:u w:val="single"/>
        </w:rPr>
        <w:t xml:space="preserve">　           </w:t>
      </w:r>
      <w:r>
        <w:rPr>
          <w:rFonts w:hint="eastAsia" w:ascii="宋体" w:hAnsi="宋体" w:cs="宋体"/>
          <w:sz w:val="24"/>
          <w:szCs w:val="24"/>
        </w:rPr>
        <w:t>（授权代表全名，职务）代表我方处理本次项目中的一切投标相关事宜。</w:t>
      </w:r>
    </w:p>
    <w:p>
      <w:pPr>
        <w:spacing w:line="400" w:lineRule="exact"/>
        <w:ind w:firstLine="480" w:firstLineChars="200"/>
        <w:rPr>
          <w:rFonts w:ascii="宋体" w:hAnsi="宋体" w:cs="宋体"/>
          <w:sz w:val="24"/>
          <w:szCs w:val="24"/>
        </w:rPr>
      </w:pPr>
      <w:r>
        <w:rPr>
          <w:rFonts w:hint="eastAsia" w:ascii="宋体" w:hAnsi="宋体" w:cs="宋体"/>
          <w:sz w:val="24"/>
          <w:szCs w:val="24"/>
        </w:rPr>
        <w:t>我方己完全明白招标文件的所有条款要求，并重申以下几点：</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（一）本投标文件的有效期自提交投标文件的截止之日起 </w:t>
      </w:r>
      <w:r>
        <w:rPr>
          <w:rFonts w:hint="eastAsia" w:ascii="宋体" w:hAnsi="宋体" w:cs="宋体"/>
          <w:sz w:val="24"/>
          <w:szCs w:val="24"/>
          <w:u w:val="single"/>
        </w:rPr>
        <w:t>90</w:t>
      </w:r>
      <w:r>
        <w:rPr>
          <w:rFonts w:hint="eastAsia" w:ascii="宋体" w:hAnsi="宋体" w:cs="宋体"/>
          <w:sz w:val="24"/>
          <w:szCs w:val="24"/>
        </w:rPr>
        <w:t>天内有效，如中标，有效期将延至合同终止日为止；</w:t>
      </w:r>
    </w:p>
    <w:p>
      <w:pPr>
        <w:spacing w:line="400" w:lineRule="exact"/>
        <w:ind w:firstLine="480" w:firstLineChars="200"/>
        <w:rPr>
          <w:rFonts w:ascii="宋体" w:hAnsi="宋体" w:cs="宋体"/>
          <w:sz w:val="24"/>
          <w:szCs w:val="24"/>
        </w:rPr>
      </w:pPr>
      <w:r>
        <w:rPr>
          <w:rFonts w:hint="eastAsia" w:ascii="宋体" w:hAnsi="宋体" w:cs="宋体"/>
          <w:sz w:val="24"/>
          <w:szCs w:val="24"/>
        </w:rPr>
        <w:t>（二）我方已详细研究了招标文件的所有内容包括修改书（如有）和所有已提供的参考资料以及有关附件，我方完全理解并同意放弃在此方面提出含糊意见或误解的一切权力；</w:t>
      </w:r>
    </w:p>
    <w:p>
      <w:pPr>
        <w:spacing w:line="400" w:lineRule="exact"/>
        <w:ind w:firstLine="480" w:firstLineChars="200"/>
        <w:rPr>
          <w:rFonts w:ascii="宋体" w:hAnsi="宋体" w:cs="宋体"/>
          <w:sz w:val="24"/>
          <w:szCs w:val="24"/>
        </w:rPr>
      </w:pPr>
      <w:r>
        <w:rPr>
          <w:rFonts w:hint="eastAsia" w:ascii="宋体" w:hAnsi="宋体" w:cs="宋体"/>
          <w:sz w:val="24"/>
          <w:szCs w:val="24"/>
        </w:rPr>
        <w:t>（三）我方明白并愿意在规定的开标时间之后，投标人在投标有效期内不撤回投标；</w:t>
      </w:r>
    </w:p>
    <w:p>
      <w:pPr>
        <w:spacing w:line="400" w:lineRule="exact"/>
        <w:ind w:firstLine="480" w:firstLineChars="200"/>
        <w:rPr>
          <w:rFonts w:ascii="宋体" w:hAnsi="宋体" w:cs="宋体"/>
          <w:sz w:val="24"/>
          <w:szCs w:val="24"/>
        </w:rPr>
      </w:pPr>
      <w:r>
        <w:rPr>
          <w:rFonts w:hint="eastAsia" w:ascii="宋体" w:hAnsi="宋体" w:cs="宋体"/>
          <w:sz w:val="24"/>
          <w:szCs w:val="24"/>
        </w:rPr>
        <w:t>（四）我方同意提供按照贵方可能要求的与投标有关的一切数据或资料；</w:t>
      </w:r>
    </w:p>
    <w:p>
      <w:pPr>
        <w:spacing w:line="400" w:lineRule="exact"/>
        <w:ind w:firstLine="480" w:firstLineChars="200"/>
        <w:rPr>
          <w:rFonts w:ascii="宋体" w:hAnsi="宋体" w:cs="宋体"/>
          <w:sz w:val="24"/>
          <w:szCs w:val="24"/>
        </w:rPr>
      </w:pPr>
      <w:r>
        <w:rPr>
          <w:rFonts w:hint="eastAsia" w:ascii="宋体" w:hAnsi="宋体" w:cs="宋体"/>
          <w:sz w:val="24"/>
          <w:szCs w:val="24"/>
        </w:rPr>
        <w:t>（五）我方理解贵方不一定接受最低报价。</w:t>
      </w:r>
    </w:p>
    <w:p>
      <w:pPr>
        <w:spacing w:line="400" w:lineRule="exact"/>
        <w:ind w:firstLine="480" w:firstLineChars="200"/>
        <w:rPr>
          <w:rFonts w:ascii="宋体" w:hAnsi="宋体" w:cs="宋体"/>
          <w:sz w:val="24"/>
          <w:szCs w:val="24"/>
        </w:rPr>
      </w:pPr>
      <w:r>
        <w:rPr>
          <w:rFonts w:hint="eastAsia" w:ascii="宋体" w:hAnsi="宋体" w:cs="宋体"/>
          <w:sz w:val="24"/>
          <w:szCs w:val="24"/>
        </w:rPr>
        <w:t>（六）如中标，我方承诺按照招标文件规定向你方递交履约保证金，本投标文件至本项目合同履行完毕止均保持有效，本投标人将按“招标文件”及政府采购法律、法规的规定履行合同责任和义务。</w:t>
      </w:r>
    </w:p>
    <w:p>
      <w:pPr>
        <w:spacing w:line="400" w:lineRule="exact"/>
        <w:ind w:firstLine="480" w:firstLineChars="200"/>
        <w:rPr>
          <w:rFonts w:ascii="宋体" w:hAnsi="宋体" w:cs="宋体"/>
          <w:sz w:val="24"/>
          <w:szCs w:val="24"/>
        </w:rPr>
      </w:pPr>
      <w:r>
        <w:rPr>
          <w:rFonts w:hint="eastAsia" w:ascii="宋体" w:hAnsi="宋体" w:cs="宋体"/>
          <w:sz w:val="24"/>
          <w:szCs w:val="24"/>
        </w:rPr>
        <w:t>（七）所有与本投标有关的函件请发往下列地址：</w:t>
      </w:r>
    </w:p>
    <w:p>
      <w:pPr>
        <w:spacing w:line="400" w:lineRule="exact"/>
        <w:ind w:firstLine="435"/>
        <w:rPr>
          <w:rFonts w:ascii="宋体" w:hAnsi="宋体" w:cs="宋体"/>
          <w:sz w:val="24"/>
          <w:szCs w:val="24"/>
        </w:rPr>
      </w:pPr>
      <w:r>
        <w:rPr>
          <w:rFonts w:hint="eastAsia" w:ascii="宋体" w:hAnsi="宋体" w:cs="宋体"/>
          <w:sz w:val="24"/>
          <w:szCs w:val="24"/>
        </w:rPr>
        <w:t xml:space="preserve">   地址</w:t>
      </w:r>
      <w:r>
        <w:rPr>
          <w:rFonts w:hint="eastAsia" w:ascii="宋体" w:hAnsi="宋体" w:cs="宋体"/>
          <w:sz w:val="24"/>
          <w:szCs w:val="24"/>
          <w:u w:val="single"/>
        </w:rPr>
        <w:t xml:space="preserve">                　　  　　</w:t>
      </w:r>
    </w:p>
    <w:p>
      <w:pPr>
        <w:spacing w:line="400" w:lineRule="exact"/>
        <w:ind w:firstLine="435"/>
        <w:rPr>
          <w:rFonts w:ascii="宋体" w:hAnsi="宋体" w:cs="宋体"/>
          <w:sz w:val="24"/>
          <w:szCs w:val="24"/>
        </w:rPr>
      </w:pPr>
      <w:r>
        <w:rPr>
          <w:rFonts w:hint="eastAsia" w:ascii="宋体" w:hAnsi="宋体" w:cs="宋体"/>
          <w:sz w:val="24"/>
          <w:szCs w:val="24"/>
        </w:rPr>
        <w:t xml:space="preserve">   电话</w:t>
      </w:r>
      <w:r>
        <w:rPr>
          <w:rFonts w:hint="eastAsia" w:ascii="宋体" w:hAnsi="宋体" w:cs="宋体"/>
          <w:sz w:val="24"/>
          <w:szCs w:val="24"/>
          <w:u w:val="single"/>
        </w:rPr>
        <w:t xml:space="preserve">               　　   　　</w:t>
      </w:r>
    </w:p>
    <w:p>
      <w:pPr>
        <w:spacing w:line="400" w:lineRule="exact"/>
        <w:ind w:firstLine="435"/>
        <w:rPr>
          <w:rFonts w:ascii="宋体" w:hAnsi="宋体" w:cs="宋体"/>
          <w:sz w:val="24"/>
          <w:szCs w:val="24"/>
          <w:u w:val="single"/>
        </w:rPr>
      </w:pPr>
      <w:r>
        <w:rPr>
          <w:rFonts w:hint="eastAsia" w:ascii="宋体" w:hAnsi="宋体" w:cs="宋体"/>
          <w:sz w:val="24"/>
          <w:szCs w:val="24"/>
        </w:rPr>
        <w:t xml:space="preserve">   传真</w:t>
      </w:r>
      <w:r>
        <w:rPr>
          <w:rFonts w:hint="eastAsia" w:ascii="宋体" w:hAnsi="宋体" w:cs="宋体"/>
          <w:sz w:val="24"/>
          <w:szCs w:val="24"/>
          <w:u w:val="single"/>
        </w:rPr>
        <w:t xml:space="preserve">         　　         　　</w:t>
      </w:r>
    </w:p>
    <w:p>
      <w:pPr>
        <w:spacing w:line="400" w:lineRule="exact"/>
        <w:ind w:firstLine="720" w:firstLineChars="300"/>
        <w:rPr>
          <w:rFonts w:ascii="宋体" w:hAnsi="宋体" w:cs="宋体"/>
          <w:sz w:val="24"/>
          <w:szCs w:val="24"/>
          <w:u w:val="single"/>
        </w:rPr>
      </w:pPr>
      <w:r>
        <w:rPr>
          <w:rFonts w:hint="eastAsia" w:ascii="宋体" w:hAnsi="宋体" w:cs="宋体"/>
          <w:sz w:val="24"/>
          <w:szCs w:val="24"/>
        </w:rPr>
        <w:t>电子邮件</w:t>
      </w:r>
      <w:r>
        <w:rPr>
          <w:rFonts w:hint="eastAsia" w:ascii="宋体" w:hAnsi="宋体" w:cs="宋体"/>
          <w:sz w:val="24"/>
          <w:szCs w:val="24"/>
          <w:u w:val="single"/>
        </w:rPr>
        <w:t xml:space="preserve">         　　         </w:t>
      </w:r>
    </w:p>
    <w:p>
      <w:pPr>
        <w:spacing w:line="400" w:lineRule="exact"/>
        <w:rPr>
          <w:rFonts w:ascii="宋体" w:hAnsi="宋体" w:cs="宋体"/>
          <w:sz w:val="24"/>
          <w:szCs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投标人全称(公章或电子签章)：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pStyle w:val="14"/>
        <w:ind w:left="1470" w:right="1470"/>
        <w:rPr>
          <w:rFonts w:ascii="宋体" w:hAnsi="宋体" w:cs="宋体"/>
        </w:rPr>
      </w:pPr>
    </w:p>
    <w:p>
      <w:pPr>
        <w:pStyle w:val="29"/>
        <w:ind w:firstLine="321"/>
        <w:rPr>
          <w:rFonts w:ascii="宋体" w:hAnsi="宋体" w:cs="宋体"/>
        </w:rPr>
      </w:pPr>
    </w:p>
    <w:p>
      <w:pPr>
        <w:pStyle w:val="29"/>
        <w:ind w:firstLine="0" w:firstLineChars="0"/>
        <w:rPr>
          <w:rFonts w:ascii="宋体" w:hAnsi="宋体" w:cs="宋体"/>
        </w:rPr>
      </w:pPr>
    </w:p>
    <w:p>
      <w:pPr>
        <w:spacing w:line="400" w:lineRule="exact"/>
        <w:rPr>
          <w:rFonts w:ascii="宋体" w:hAnsi="宋体" w:cs="宋体"/>
          <w:b/>
          <w:sz w:val="24"/>
          <w:szCs w:val="24"/>
        </w:rPr>
      </w:pPr>
    </w:p>
    <w:p>
      <w:pPr>
        <w:spacing w:line="400" w:lineRule="exact"/>
        <w:rPr>
          <w:rFonts w:ascii="宋体" w:hAnsi="宋体" w:cs="宋体"/>
          <w:b/>
          <w:bCs/>
          <w:sz w:val="28"/>
          <w:szCs w:val="28"/>
        </w:rPr>
      </w:pPr>
      <w:r>
        <w:rPr>
          <w:rFonts w:hint="eastAsia" w:ascii="宋体" w:hAnsi="宋体" w:cs="宋体"/>
          <w:b/>
          <w:sz w:val="24"/>
          <w:szCs w:val="24"/>
        </w:rPr>
        <w:t>附件7</w:t>
      </w:r>
    </w:p>
    <w:p>
      <w:pPr>
        <w:snapToGrid w:val="0"/>
        <w:spacing w:line="360" w:lineRule="auto"/>
        <w:jc w:val="center"/>
        <w:rPr>
          <w:rFonts w:ascii="宋体" w:hAnsi="宋体" w:cs="宋体"/>
          <w:b/>
          <w:bCs/>
          <w:sz w:val="28"/>
          <w:szCs w:val="28"/>
        </w:rPr>
      </w:pPr>
      <w:r>
        <w:rPr>
          <w:rFonts w:hint="eastAsia" w:ascii="宋体" w:hAnsi="宋体" w:cs="宋体"/>
          <w:b/>
          <w:bCs/>
          <w:sz w:val="28"/>
          <w:szCs w:val="28"/>
        </w:rPr>
        <w:t>投标声明书</w:t>
      </w:r>
    </w:p>
    <w:p>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温州医科大学、浙江乐诚工程咨询有限公司</w:t>
      </w:r>
      <w:r>
        <w:rPr>
          <w:rFonts w:hint="eastAsia" w:ascii="宋体" w:hAnsi="宋体" w:cs="宋体"/>
          <w:sz w:val="24"/>
          <w:szCs w:val="24"/>
        </w:rPr>
        <w:t>：</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系中华人民共和国合法企业，经营地址</w:t>
      </w: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400" w:lineRule="exact"/>
        <w:ind w:firstLine="645"/>
        <w:rPr>
          <w:rFonts w:ascii="宋体" w:hAnsi="宋体" w:cs="宋体"/>
          <w:sz w:val="24"/>
          <w:szCs w:val="24"/>
        </w:rPr>
      </w:pPr>
      <w:r>
        <w:rPr>
          <w:rFonts w:hint="eastAsia" w:ascii="宋体" w:hAnsi="宋体" w:cs="宋体"/>
          <w:sz w:val="24"/>
          <w:szCs w:val="24"/>
        </w:rPr>
        <w:t>我（姓名）</w:t>
      </w:r>
      <w:r>
        <w:rPr>
          <w:rFonts w:hint="eastAsia" w:ascii="宋体" w:hAnsi="宋体" w:cs="宋体"/>
          <w:sz w:val="24"/>
          <w:szCs w:val="24"/>
          <w:u w:val="single"/>
        </w:rPr>
        <w:t xml:space="preserve">         　　</w:t>
      </w:r>
      <w:r>
        <w:rPr>
          <w:rFonts w:hint="eastAsia" w:ascii="宋体" w:hAnsi="宋体" w:cs="宋体"/>
          <w:sz w:val="24"/>
          <w:szCs w:val="24"/>
        </w:rPr>
        <w:t>系（投标人名称）</w:t>
      </w:r>
      <w:r>
        <w:rPr>
          <w:rFonts w:hint="eastAsia" w:ascii="宋体" w:hAnsi="宋体" w:cs="宋体"/>
          <w:sz w:val="24"/>
          <w:szCs w:val="24"/>
          <w:u w:val="single"/>
        </w:rPr>
        <w:t xml:space="preserve">         　　</w:t>
      </w:r>
      <w:r>
        <w:rPr>
          <w:rFonts w:hint="eastAsia" w:ascii="宋体" w:hAnsi="宋体" w:cs="宋体"/>
          <w:sz w:val="24"/>
          <w:szCs w:val="24"/>
        </w:rPr>
        <w:t>的法定代表人，我方愿意参加贵方组织的</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）的投标，为便于贵方公正、择优地确定中标人及其服务，我方就本次投标有关事项郑重声明如下：</w:t>
      </w:r>
    </w:p>
    <w:p>
      <w:pPr>
        <w:spacing w:line="400" w:lineRule="exact"/>
        <w:ind w:firstLine="456" w:firstLineChars="200"/>
        <w:rPr>
          <w:rFonts w:ascii="宋体" w:hAnsi="宋体" w:cs="宋体"/>
          <w:spacing w:val="-6"/>
          <w:sz w:val="24"/>
        </w:rPr>
      </w:pPr>
      <w:r>
        <w:rPr>
          <w:rFonts w:hint="eastAsia" w:ascii="宋体" w:hAnsi="宋体" w:cs="宋体"/>
          <w:spacing w:val="-6"/>
          <w:sz w:val="24"/>
        </w:rPr>
        <w:t>1.我方向贵方提交的所有投标文件、资料都是准确的和真实的；</w:t>
      </w:r>
    </w:p>
    <w:p>
      <w:pPr>
        <w:spacing w:line="400" w:lineRule="exact"/>
        <w:ind w:firstLine="456" w:firstLineChars="200"/>
        <w:rPr>
          <w:rFonts w:ascii="宋体" w:hAnsi="宋体" w:cs="宋体"/>
          <w:spacing w:val="-6"/>
          <w:sz w:val="24"/>
        </w:rPr>
      </w:pPr>
      <w:r>
        <w:rPr>
          <w:rFonts w:hint="eastAsia" w:ascii="宋体" w:hAnsi="宋体" w:cs="宋体"/>
          <w:spacing w:val="-6"/>
          <w:sz w:val="24"/>
        </w:rPr>
        <w:t>2.我方不是采购人的附属机构；在获知本项目采购信息后，与采购人聘请的为此项目提供咨询服务的公司及其附属机构没有任何联系；</w:t>
      </w:r>
    </w:p>
    <w:p>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3.我方在参加政府采购活动前3年内：</w:t>
      </w:r>
      <w:r>
        <w:rPr>
          <w:rFonts w:hint="eastAsia" w:ascii="宋体" w:hAnsi="宋体" w:cs="宋体"/>
          <w:sz w:val="24"/>
          <w:szCs w:val="24"/>
          <w:u w:val="single"/>
        </w:rPr>
        <w:t xml:space="preserve">         　　</w:t>
      </w:r>
      <w:r>
        <w:rPr>
          <w:rFonts w:hint="eastAsia" w:ascii="宋体" w:hAnsi="宋体" w:cs="宋体"/>
          <w:b/>
          <w:spacing w:val="-6"/>
          <w:sz w:val="24"/>
          <w:szCs w:val="24"/>
        </w:rPr>
        <w:t>（填写“有”或“没有”，如实填写，如不填写视同未按要求填写）</w:t>
      </w:r>
      <w:r>
        <w:rPr>
          <w:rFonts w:hint="eastAsia" w:ascii="宋体" w:hAnsi="宋体" w:cs="宋体"/>
          <w:spacing w:val="-6"/>
          <w:sz w:val="24"/>
          <w:szCs w:val="24"/>
        </w:rPr>
        <w:t>因违法经营被禁止在一定期限内参加政府采购活动，且期限未满的情形；</w:t>
      </w:r>
    </w:p>
    <w:p>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4.以上事项如有虚假或隐瞒，我方愿意承担一切后果和责任。</w:t>
      </w:r>
    </w:p>
    <w:p>
      <w:pPr>
        <w:pStyle w:val="13"/>
        <w:tabs>
          <w:tab w:val="left" w:pos="939"/>
        </w:tabs>
        <w:snapToGrid w:val="0"/>
        <w:spacing w:line="400" w:lineRule="exact"/>
        <w:ind w:left="458" w:leftChars="0" w:hanging="458" w:hangingChars="191"/>
        <w:rPr>
          <w:rFonts w:ascii="宋体" w:hAnsi="宋体" w:cs="宋体"/>
          <w:sz w:val="24"/>
          <w:szCs w:val="24"/>
        </w:rPr>
      </w:pPr>
    </w:p>
    <w:p>
      <w:pPr>
        <w:pStyle w:val="56"/>
        <w:snapToGrid w:val="0"/>
        <w:spacing w:line="400" w:lineRule="exact"/>
        <w:ind w:firstLine="200"/>
        <w:rPr>
          <w:rFonts w:ascii="宋体" w:hAnsi="宋体" w:cs="宋体"/>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投标人全称(公章或电子签章)：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ind w:firstLine="435"/>
        <w:jc w:val="center"/>
        <w:rPr>
          <w:rFonts w:ascii="宋体" w:hAnsi="宋体" w:cs="宋体"/>
          <w:b/>
          <w:spacing w:val="-6"/>
          <w:sz w:val="24"/>
        </w:rPr>
      </w:pPr>
    </w:p>
    <w:p>
      <w:pPr>
        <w:pStyle w:val="14"/>
        <w:spacing w:after="0" w:line="400" w:lineRule="exact"/>
        <w:ind w:left="0" w:leftChars="0" w:right="1470"/>
        <w:rPr>
          <w:rFonts w:ascii="宋体" w:hAnsi="宋体" w:cs="宋体"/>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pStyle w:val="14"/>
        <w:ind w:left="1470" w:right="1470"/>
        <w:rPr>
          <w:rFonts w:ascii="宋体" w:hAnsi="宋体" w:cs="宋体"/>
          <w:b/>
          <w:spacing w:val="-6"/>
          <w:sz w:val="24"/>
        </w:rPr>
      </w:pPr>
    </w:p>
    <w:p>
      <w:pPr>
        <w:pStyle w:val="14"/>
        <w:ind w:left="1470" w:right="1470"/>
        <w:rPr>
          <w:rFonts w:ascii="宋体" w:hAnsi="宋体" w:cs="宋体"/>
          <w:b/>
          <w:spacing w:val="-6"/>
          <w:sz w:val="24"/>
        </w:rPr>
      </w:pPr>
    </w:p>
    <w:p>
      <w:pPr>
        <w:spacing w:line="400" w:lineRule="exact"/>
        <w:rPr>
          <w:rFonts w:ascii="宋体" w:hAnsi="宋体" w:cs="宋体"/>
          <w:b/>
          <w:sz w:val="32"/>
        </w:rPr>
      </w:pPr>
    </w:p>
    <w:p>
      <w:pPr>
        <w:spacing w:line="400" w:lineRule="exact"/>
        <w:rPr>
          <w:rFonts w:ascii="宋体" w:hAnsi="宋体" w:cs="宋体"/>
          <w:b/>
          <w:spacing w:val="-6"/>
          <w:sz w:val="24"/>
        </w:rPr>
      </w:pPr>
      <w:r>
        <w:rPr>
          <w:rFonts w:hint="eastAsia" w:ascii="宋体" w:hAnsi="宋体" w:cs="宋体"/>
          <w:b/>
          <w:sz w:val="24"/>
          <w:szCs w:val="24"/>
        </w:rPr>
        <w:t>附件8</w:t>
      </w:r>
    </w:p>
    <w:p>
      <w:pPr>
        <w:spacing w:line="400" w:lineRule="exact"/>
        <w:ind w:firstLine="435"/>
        <w:jc w:val="center"/>
        <w:rPr>
          <w:rFonts w:ascii="宋体" w:hAnsi="宋体" w:cs="宋体"/>
          <w:b/>
          <w:spacing w:val="-6"/>
          <w:sz w:val="30"/>
          <w:szCs w:val="30"/>
        </w:rPr>
      </w:pPr>
      <w:r>
        <w:rPr>
          <w:rFonts w:hint="eastAsia" w:ascii="宋体" w:hAnsi="宋体" w:cs="宋体"/>
          <w:b/>
          <w:spacing w:val="-6"/>
          <w:sz w:val="30"/>
          <w:szCs w:val="30"/>
        </w:rPr>
        <w:t>投标人基本情况表</w:t>
      </w:r>
    </w:p>
    <w:tbl>
      <w:tblPr>
        <w:tblStyle w:val="30"/>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1</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2</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3</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4</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电话：</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5</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传真：</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6</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注册地：</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7</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8</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9</w:t>
            </w:r>
          </w:p>
        </w:tc>
        <w:tc>
          <w:tcPr>
            <w:tcW w:w="2520" w:type="dxa"/>
            <w:vAlign w:val="center"/>
          </w:tcPr>
          <w:p>
            <w:pPr>
              <w:spacing w:line="400" w:lineRule="exact"/>
              <w:rPr>
                <w:rFonts w:ascii="宋体" w:hAnsi="宋体" w:cs="宋体"/>
                <w:spacing w:val="-6"/>
                <w:sz w:val="24"/>
              </w:rPr>
            </w:pPr>
            <w:r>
              <w:rPr>
                <w:rFonts w:hint="eastAsia" w:ascii="宋体" w:hAnsi="宋体" w:cs="宋体"/>
                <w:spacing w:val="-6"/>
                <w:sz w:val="24"/>
              </w:rPr>
              <w:t>作为承包人经历年数</w:t>
            </w:r>
          </w:p>
        </w:tc>
        <w:tc>
          <w:tcPr>
            <w:tcW w:w="5970" w:type="dxa"/>
            <w:gridSpan w:val="2"/>
            <w:vAlign w:val="center"/>
          </w:tcPr>
          <w:p>
            <w:pPr>
              <w:spacing w:line="400" w:lineRule="exact"/>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10</w:t>
            </w:r>
          </w:p>
        </w:tc>
        <w:tc>
          <w:tcPr>
            <w:tcW w:w="2520" w:type="dxa"/>
            <w:vAlign w:val="center"/>
          </w:tcPr>
          <w:p>
            <w:pPr>
              <w:spacing w:line="400" w:lineRule="exact"/>
              <w:rPr>
                <w:rFonts w:ascii="宋体" w:hAnsi="宋体" w:cs="宋体"/>
                <w:spacing w:val="-6"/>
                <w:sz w:val="24"/>
              </w:rPr>
            </w:pPr>
            <w:r>
              <w:rPr>
                <w:rFonts w:hint="eastAsia" w:ascii="宋体" w:hAnsi="宋体" w:cs="宋体"/>
                <w:spacing w:val="-6"/>
                <w:sz w:val="24"/>
              </w:rPr>
              <w:t>其他需要说明的情况</w:t>
            </w:r>
          </w:p>
        </w:tc>
        <w:tc>
          <w:tcPr>
            <w:tcW w:w="5970" w:type="dxa"/>
            <w:gridSpan w:val="2"/>
            <w:vAlign w:val="center"/>
          </w:tcPr>
          <w:p>
            <w:pPr>
              <w:spacing w:line="400" w:lineRule="exact"/>
              <w:rPr>
                <w:rFonts w:ascii="宋体" w:hAnsi="宋体" w:cs="宋体"/>
                <w:spacing w:val="-6"/>
                <w:sz w:val="24"/>
              </w:rPr>
            </w:pPr>
          </w:p>
        </w:tc>
      </w:tr>
    </w:tbl>
    <w:p>
      <w:pPr>
        <w:spacing w:line="400" w:lineRule="exact"/>
        <w:rPr>
          <w:rFonts w:ascii="宋体" w:hAnsi="宋体" w:cs="宋体"/>
          <w:spacing w:val="-6"/>
          <w:sz w:val="24"/>
        </w:rPr>
      </w:pPr>
    </w:p>
    <w:p>
      <w:pPr>
        <w:spacing w:line="400" w:lineRule="exact"/>
        <w:rPr>
          <w:rFonts w:ascii="宋体" w:hAnsi="宋体" w:cs="宋体"/>
          <w:b/>
          <w:spacing w:val="-6"/>
          <w:sz w:val="24"/>
        </w:rPr>
      </w:pPr>
      <w:r>
        <w:rPr>
          <w:rFonts w:hint="eastAsia" w:ascii="宋体" w:hAnsi="宋体" w:cs="宋体"/>
          <w:b/>
          <w:spacing w:val="-6"/>
          <w:sz w:val="24"/>
        </w:rPr>
        <w:t>说明：所有投标人都须填写此表。</w:t>
      </w:r>
    </w:p>
    <w:p>
      <w:pPr>
        <w:spacing w:line="400" w:lineRule="exact"/>
        <w:rPr>
          <w:rFonts w:ascii="宋体" w:hAnsi="宋体" w:cs="宋体"/>
          <w:spacing w:val="-6"/>
          <w:sz w:val="24"/>
        </w:rPr>
      </w:pPr>
    </w:p>
    <w:p>
      <w:pPr>
        <w:spacing w:line="400" w:lineRule="exact"/>
        <w:rPr>
          <w:rFonts w:ascii="宋体" w:hAnsi="宋体" w:cs="宋体"/>
          <w:spacing w:val="-6"/>
          <w:sz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投标人全称(公章或电子签章)：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rPr>
          <w:rFonts w:ascii="宋体" w:hAnsi="宋体" w:cs="宋体"/>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附件9</w:t>
      </w:r>
    </w:p>
    <w:p>
      <w:pPr>
        <w:spacing w:line="360" w:lineRule="auto"/>
        <w:jc w:val="center"/>
        <w:rPr>
          <w:rFonts w:ascii="宋体" w:hAnsi="宋体" w:cs="宋体"/>
          <w:bCs/>
          <w:sz w:val="28"/>
          <w:szCs w:val="28"/>
        </w:rPr>
      </w:pPr>
      <w:r>
        <w:rPr>
          <w:rFonts w:hint="eastAsia" w:ascii="宋体" w:hAnsi="宋体" w:cs="宋体"/>
          <w:b/>
          <w:sz w:val="28"/>
          <w:szCs w:val="28"/>
        </w:rPr>
        <w:t>节能、环保产品证明材料（如有）</w:t>
      </w:r>
    </w:p>
    <w:p>
      <w:pPr>
        <w:spacing w:line="360" w:lineRule="exact"/>
        <w:jc w:val="left"/>
        <w:rPr>
          <w:rFonts w:ascii="宋体" w:hAnsi="宋体" w:cs="宋体"/>
          <w:b/>
          <w:sz w:val="22"/>
        </w:rPr>
      </w:pPr>
      <w:r>
        <w:rPr>
          <w:rFonts w:hint="eastAsia" w:ascii="宋体" w:hAnsi="宋体" w:cs="宋体"/>
          <w:b/>
          <w:sz w:val="22"/>
        </w:rPr>
        <w:t>说明：</w:t>
      </w:r>
    </w:p>
    <w:p>
      <w:pPr>
        <w:spacing w:line="360" w:lineRule="exact"/>
        <w:jc w:val="left"/>
        <w:rPr>
          <w:rFonts w:ascii="宋体" w:hAnsi="宋体" w:cs="宋体"/>
          <w:b/>
          <w:sz w:val="22"/>
        </w:rPr>
      </w:pPr>
      <w:r>
        <w:rPr>
          <w:rFonts w:hint="eastAsia" w:ascii="宋体" w:hAnsi="宋体" w:cs="宋体"/>
          <w:b/>
          <w:sz w:val="22"/>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fldChar w:fldCharType="begin"/>
      </w:r>
      <w:r>
        <w:instrText xml:space="preserve"> HYPERLINK "http://www.ccgp.gov.cn/zcfg/mof/201903/t20190330_11833800.htm" \t "http://www.ccgp.gov.cn/jnhb/jnhbqd/_blank" \o "关于印发环境标志产品政府采购品目清单的通知（财库〔2019〕18号）" </w:instrText>
      </w:r>
      <w:r>
        <w:fldChar w:fldCharType="separate"/>
      </w:r>
      <w:r>
        <w:rPr>
          <w:rFonts w:hint="eastAsia" w:ascii="宋体" w:hAnsi="宋体" w:cs="宋体"/>
          <w:b/>
          <w:sz w:val="22"/>
        </w:rPr>
        <w:t>关于印发环境标志产品政府采购品目清单的通知（财库〔2019〕18号）</w:t>
      </w:r>
      <w:r>
        <w:rPr>
          <w:rFonts w:hint="eastAsia" w:ascii="宋体" w:hAnsi="宋体" w:cs="宋体"/>
          <w:b/>
          <w:sz w:val="22"/>
        </w:rPr>
        <w:fldChar w:fldCharType="end"/>
      </w:r>
      <w:r>
        <w:fldChar w:fldCharType="begin"/>
      </w:r>
      <w:r>
        <w:instrText xml:space="preserve"> HYPERLINK "http://www.ccgp.gov.cn/zcfg/mof/201903/t20190330_11833800.htm" </w:instrText>
      </w:r>
      <w:r>
        <w:fldChar w:fldCharType="separate"/>
      </w:r>
      <w:r>
        <w:rPr>
          <w:rFonts w:hint="eastAsia" w:ascii="宋体" w:hAnsi="宋体" w:cs="宋体"/>
          <w:b/>
          <w:sz w:val="22"/>
        </w:rPr>
        <w:t>http://www.ccgp.gov.cn/zcfg/mof/201903/t20190330_11833800.htm</w:t>
      </w:r>
      <w:r>
        <w:rPr>
          <w:rFonts w:hint="eastAsia" w:ascii="宋体" w:hAnsi="宋体" w:cs="宋体"/>
          <w:b/>
          <w:sz w:val="22"/>
        </w:rPr>
        <w:fldChar w:fldCharType="end"/>
      </w:r>
      <w:r>
        <w:rPr>
          <w:rFonts w:hint="eastAsia" w:ascii="宋体" w:hAnsi="宋体" w:cs="宋体"/>
          <w:b/>
          <w:sz w:val="22"/>
        </w:rPr>
        <w:t>和</w:t>
      </w:r>
      <w:r>
        <w:fldChar w:fldCharType="begin"/>
      </w:r>
      <w:r>
        <w:instrText xml:space="preserve"> HYPERLINK "http://www.ccgp.gov.cn/zcfg/mof/201904/t20190403_11849836.htm" \t "http://www.ccgp.gov.cn/jnhb/jnhbqd/_blank" \o "关于印发节能产品政府采购品目清单的通知（财库〔2019〕19号）" </w:instrText>
      </w:r>
      <w:r>
        <w:fldChar w:fldCharType="separate"/>
      </w:r>
      <w:r>
        <w:rPr>
          <w:rFonts w:hint="eastAsia" w:ascii="宋体" w:hAnsi="宋体" w:cs="宋体"/>
          <w:b/>
          <w:sz w:val="22"/>
        </w:rPr>
        <w:t>关于印发节能产品政府采购品目清单的通知（财库〔2019〕19号）</w:t>
      </w:r>
      <w:r>
        <w:rPr>
          <w:rFonts w:hint="eastAsia" w:ascii="宋体" w:hAnsi="宋体" w:cs="宋体"/>
          <w:b/>
          <w:sz w:val="22"/>
        </w:rPr>
        <w:fldChar w:fldCharType="end"/>
      </w:r>
      <w:r>
        <w:fldChar w:fldCharType="begin"/>
      </w:r>
      <w:r>
        <w:instrText xml:space="preserve"> HYPERLINK "http://www.ccgp.gov.cn/zcfg/mof/201904/t20190403_11849836.htm" </w:instrText>
      </w:r>
      <w:r>
        <w:fldChar w:fldCharType="separate"/>
      </w:r>
      <w:r>
        <w:rPr>
          <w:rFonts w:hint="eastAsia" w:ascii="宋体" w:hAnsi="宋体" w:cs="宋体"/>
          <w:b/>
          <w:sz w:val="22"/>
        </w:rPr>
        <w:t>http://www.ccgp.gov.cn/zcfg/mof/201904/t20190403_11849836.htm</w:t>
      </w:r>
      <w:r>
        <w:rPr>
          <w:rFonts w:hint="eastAsia" w:ascii="宋体" w:hAnsi="宋体" w:cs="宋体"/>
          <w:b/>
          <w:sz w:val="22"/>
        </w:rPr>
        <w:fldChar w:fldCharType="end"/>
      </w:r>
      <w:r>
        <w:rPr>
          <w:rFonts w:hint="eastAsia" w:ascii="宋体" w:hAnsi="宋体" w:cs="宋体"/>
          <w:b/>
          <w:sz w:val="22"/>
        </w:rPr>
        <w:t>），投标人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pPr>
        <w:spacing w:line="360" w:lineRule="exact"/>
        <w:jc w:val="left"/>
        <w:rPr>
          <w:rFonts w:ascii="宋体" w:hAnsi="宋体" w:cs="宋体"/>
          <w:sz w:val="22"/>
          <w:u w:val="single"/>
        </w:rPr>
      </w:pPr>
      <w:r>
        <w:rPr>
          <w:rFonts w:hint="eastAsia" w:ascii="宋体" w:hAnsi="宋体" w:cs="宋体"/>
          <w:sz w:val="22"/>
          <w:u w:val="single"/>
        </w:rPr>
        <w:t>▲注：采购需求中要求提供的产品属于节能产品政府采购品目清单中强制采购的，投标人须提供该清单内产品，并按上款要求提供节能产品认证证书，否则其投标无效。</w:t>
      </w:r>
    </w:p>
    <w:p>
      <w:pPr>
        <w:spacing w:line="360" w:lineRule="exact"/>
        <w:jc w:val="left"/>
        <w:rPr>
          <w:rFonts w:ascii="宋体" w:hAnsi="宋体" w:cs="宋体"/>
          <w:b/>
          <w:sz w:val="22"/>
        </w:rPr>
      </w:pPr>
      <w:r>
        <w:rPr>
          <w:rFonts w:hint="eastAsia" w:ascii="宋体" w:hAnsi="宋体" w:cs="宋体"/>
          <w:b/>
          <w:sz w:val="22"/>
        </w:rPr>
        <w:t>2、评审小组成员审查此项只根据投标文件本身的内容，不再寻求其他的外部证据。</w:t>
      </w:r>
    </w:p>
    <w:p>
      <w:pPr>
        <w:spacing w:line="400" w:lineRule="exact"/>
        <w:jc w:val="center"/>
        <w:rPr>
          <w:rFonts w:ascii="宋体" w:hAnsi="宋体" w:cs="宋体"/>
          <w:b/>
          <w:sz w:val="24"/>
          <w:szCs w:val="24"/>
        </w:rPr>
      </w:pPr>
    </w:p>
    <w:p>
      <w:pPr>
        <w:spacing w:line="400" w:lineRule="exact"/>
        <w:jc w:val="center"/>
        <w:rPr>
          <w:rFonts w:ascii="宋体" w:hAnsi="宋体" w:cs="宋体"/>
          <w:b/>
          <w:sz w:val="24"/>
          <w:szCs w:val="24"/>
        </w:rPr>
      </w:pPr>
      <w:r>
        <w:rPr>
          <w:rFonts w:hint="eastAsia" w:ascii="宋体" w:hAnsi="宋体" w:cs="宋体"/>
          <w:b/>
          <w:sz w:val="24"/>
          <w:szCs w:val="24"/>
        </w:rPr>
        <w:t>附表</w:t>
      </w:r>
    </w:p>
    <w:p>
      <w:pPr>
        <w:rPr>
          <w:rFonts w:ascii="宋体" w:hAnsi="宋体" w:cs="宋体"/>
          <w:sz w:val="22"/>
        </w:rPr>
      </w:pPr>
      <w:r>
        <w:rPr>
          <w:rFonts w:hint="eastAsia" w:ascii="宋体" w:hAnsi="宋体" w:cs="宋体"/>
          <w:sz w:val="22"/>
        </w:rPr>
        <w:t>（1）投标产品中节能产品明细清单</w:t>
      </w:r>
    </w:p>
    <w:tbl>
      <w:tblPr>
        <w:tblStyle w:val="3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制造商</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品牌</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节能产品认证证书编号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认证机构</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bl>
    <w:p>
      <w:pPr>
        <w:rPr>
          <w:rFonts w:ascii="宋体" w:hAnsi="宋体" w:cs="宋体"/>
          <w:sz w:val="22"/>
        </w:rPr>
      </w:pPr>
    </w:p>
    <w:p>
      <w:pPr>
        <w:rPr>
          <w:rFonts w:ascii="宋体" w:hAnsi="宋体" w:cs="宋体"/>
          <w:sz w:val="22"/>
        </w:rPr>
      </w:pPr>
      <w:r>
        <w:rPr>
          <w:rFonts w:hint="eastAsia" w:ascii="宋体" w:hAnsi="宋体" w:cs="宋体"/>
          <w:sz w:val="22"/>
        </w:rPr>
        <w:t>（2）投标产品中环保产品明细清单</w:t>
      </w:r>
    </w:p>
    <w:tbl>
      <w:tblPr>
        <w:tblStyle w:val="30"/>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制造商</w:t>
            </w: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品牌</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产品名称、规格型号</w:t>
            </w: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环境标志产品认证证书编号</w:t>
            </w: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认证机构</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bl>
    <w:p>
      <w:pPr>
        <w:rPr>
          <w:rFonts w:ascii="宋体" w:hAnsi="宋体" w:cs="宋体"/>
          <w:sz w:val="22"/>
        </w:rPr>
      </w:pPr>
    </w:p>
    <w:p>
      <w:pPr>
        <w:rPr>
          <w:rFonts w:ascii="宋体" w:hAnsi="宋体" w:cs="宋体"/>
          <w:b/>
          <w:sz w:val="22"/>
        </w:rPr>
      </w:pPr>
      <w:r>
        <w:rPr>
          <w:rFonts w:hint="eastAsia" w:ascii="宋体" w:hAnsi="宋体" w:cs="宋体"/>
          <w:sz w:val="22"/>
        </w:rPr>
        <w:t>备注：节能产品、环境标志产品认证证书附后</w:t>
      </w:r>
    </w:p>
    <w:p>
      <w:pPr>
        <w:pStyle w:val="42"/>
        <w:rPr>
          <w:rFonts w:cs="宋体"/>
          <w:b/>
          <w:szCs w:val="24"/>
        </w:rPr>
      </w:pPr>
    </w:p>
    <w:p>
      <w:pPr>
        <w:pStyle w:val="42"/>
        <w:rPr>
          <w:rFonts w:cs="宋体"/>
          <w:b/>
          <w:szCs w:val="24"/>
        </w:rPr>
      </w:pPr>
    </w:p>
    <w:p>
      <w:pPr>
        <w:pStyle w:val="42"/>
        <w:rPr>
          <w:rFonts w:cs="宋体"/>
          <w:b/>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附件10</w:t>
      </w:r>
    </w:p>
    <w:p>
      <w:pPr>
        <w:spacing w:line="400" w:lineRule="exact"/>
        <w:rPr>
          <w:rFonts w:ascii="宋体" w:hAnsi="宋体" w:cs="宋体"/>
          <w:b/>
          <w:sz w:val="24"/>
          <w:szCs w:val="24"/>
        </w:rPr>
      </w:pPr>
    </w:p>
    <w:p>
      <w:pPr>
        <w:spacing w:line="400" w:lineRule="exact"/>
        <w:jc w:val="center"/>
        <w:rPr>
          <w:rFonts w:ascii="宋体" w:hAnsi="宋体" w:cs="宋体"/>
          <w:b/>
          <w:bCs/>
          <w:sz w:val="28"/>
          <w:szCs w:val="28"/>
        </w:rPr>
      </w:pPr>
      <w:r>
        <w:rPr>
          <w:rFonts w:hint="eastAsia" w:ascii="宋体" w:hAnsi="宋体" w:cs="宋体"/>
          <w:b/>
          <w:bCs/>
          <w:sz w:val="28"/>
          <w:szCs w:val="28"/>
        </w:rPr>
        <w:t>投标人同类项目业绩一览表（如有）</w:t>
      </w:r>
    </w:p>
    <w:p>
      <w:pPr>
        <w:spacing w:line="400" w:lineRule="exact"/>
        <w:rPr>
          <w:rFonts w:ascii="宋体" w:hAnsi="宋体" w:cs="宋体"/>
          <w:b/>
          <w:bCs/>
          <w:sz w:val="24"/>
          <w:szCs w:val="24"/>
        </w:rPr>
      </w:pPr>
    </w:p>
    <w:p>
      <w:pPr>
        <w:pStyle w:val="14"/>
        <w:spacing w:after="0" w:line="400" w:lineRule="exact"/>
        <w:ind w:left="0" w:leftChars="0" w:right="1470"/>
        <w:rPr>
          <w:rFonts w:ascii="宋体" w:hAnsi="宋体" w:cs="宋体"/>
          <w:bCs/>
          <w:sz w:val="24"/>
          <w:szCs w:val="24"/>
        </w:rPr>
      </w:pPr>
      <w:r>
        <w:rPr>
          <w:rFonts w:hint="eastAsia" w:ascii="宋体" w:hAnsi="宋体" w:cs="宋体"/>
          <w:b/>
          <w:sz w:val="22"/>
        </w:rPr>
        <w:t>项</w:t>
      </w:r>
      <w:r>
        <w:rPr>
          <w:rFonts w:hint="eastAsia" w:ascii="宋体" w:hAnsi="宋体" w:cs="宋体"/>
          <w:b/>
          <w:sz w:val="24"/>
          <w:szCs w:val="24"/>
        </w:rPr>
        <w:t>目名称：                              项目编号</w:t>
      </w:r>
      <w:r>
        <w:rPr>
          <w:rFonts w:hint="eastAsia" w:ascii="宋体" w:hAnsi="宋体" w:cs="宋体"/>
          <w:bCs/>
          <w:sz w:val="24"/>
          <w:szCs w:val="24"/>
        </w:rPr>
        <w:t>：</w:t>
      </w:r>
      <w:r>
        <w:rPr>
          <w:rFonts w:hint="eastAsia" w:ascii="宋体" w:hAnsi="宋体" w:cs="宋体"/>
          <w:b/>
          <w:sz w:val="24"/>
          <w:szCs w:val="24"/>
        </w:rPr>
        <w:t xml:space="preserve">                  </w:t>
      </w:r>
    </w:p>
    <w:tbl>
      <w:tblPr>
        <w:tblStyle w:val="30"/>
        <w:tblW w:w="931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833"/>
        <w:gridCol w:w="1614"/>
        <w:gridCol w:w="1464"/>
        <w:gridCol w:w="1728"/>
        <w:gridCol w:w="19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2"/>
              </w:rPr>
            </w:pPr>
            <w:r>
              <w:rPr>
                <w:rFonts w:hint="eastAsia" w:ascii="宋体" w:hAnsi="宋体" w:cs="宋体"/>
                <w:b/>
                <w:bCs/>
                <w:sz w:val="22"/>
              </w:rPr>
              <w:t>序号</w:t>
            </w:r>
          </w:p>
        </w:tc>
        <w:tc>
          <w:tcPr>
            <w:tcW w:w="1833" w:type="dxa"/>
            <w:vAlign w:val="center"/>
          </w:tcPr>
          <w:p>
            <w:pPr>
              <w:spacing w:line="400" w:lineRule="exact"/>
              <w:jc w:val="center"/>
              <w:rPr>
                <w:rFonts w:ascii="宋体" w:hAnsi="宋体" w:cs="宋体"/>
                <w:b/>
                <w:bCs/>
                <w:sz w:val="22"/>
              </w:rPr>
            </w:pPr>
            <w:r>
              <w:rPr>
                <w:rFonts w:hint="eastAsia" w:ascii="宋体" w:hAnsi="宋体" w:cs="宋体"/>
                <w:b/>
                <w:bCs/>
                <w:sz w:val="22"/>
              </w:rPr>
              <w:t>采购单位名称</w:t>
            </w:r>
          </w:p>
        </w:tc>
        <w:tc>
          <w:tcPr>
            <w:tcW w:w="1614" w:type="dxa"/>
            <w:vAlign w:val="center"/>
          </w:tcPr>
          <w:p>
            <w:pPr>
              <w:spacing w:line="400" w:lineRule="exact"/>
              <w:jc w:val="center"/>
              <w:rPr>
                <w:rFonts w:ascii="宋体" w:hAnsi="宋体" w:cs="宋体"/>
                <w:b/>
                <w:bCs/>
                <w:sz w:val="22"/>
              </w:rPr>
            </w:pPr>
            <w:r>
              <w:rPr>
                <w:rFonts w:hint="eastAsia" w:ascii="宋体" w:hAnsi="宋体" w:cs="宋体"/>
                <w:b/>
                <w:bCs/>
                <w:sz w:val="22"/>
              </w:rPr>
              <w:t>项目名称</w:t>
            </w:r>
          </w:p>
        </w:tc>
        <w:tc>
          <w:tcPr>
            <w:tcW w:w="1464" w:type="dxa"/>
            <w:vAlign w:val="center"/>
          </w:tcPr>
          <w:p>
            <w:pPr>
              <w:spacing w:line="400" w:lineRule="exact"/>
              <w:jc w:val="center"/>
              <w:rPr>
                <w:rFonts w:ascii="宋体" w:hAnsi="宋体" w:cs="宋体"/>
                <w:b/>
                <w:bCs/>
                <w:sz w:val="22"/>
              </w:rPr>
            </w:pPr>
            <w:r>
              <w:rPr>
                <w:rFonts w:hint="eastAsia" w:ascii="宋体" w:hAnsi="宋体" w:cs="宋体"/>
                <w:b/>
                <w:bCs/>
                <w:sz w:val="22"/>
              </w:rPr>
              <w:t>合同金额</w:t>
            </w:r>
          </w:p>
        </w:tc>
        <w:tc>
          <w:tcPr>
            <w:tcW w:w="1728" w:type="dxa"/>
            <w:vAlign w:val="center"/>
          </w:tcPr>
          <w:p>
            <w:pPr>
              <w:spacing w:line="400" w:lineRule="exact"/>
              <w:jc w:val="center"/>
              <w:rPr>
                <w:rFonts w:ascii="宋体" w:hAnsi="宋体" w:cs="宋体"/>
                <w:b/>
                <w:bCs/>
                <w:sz w:val="22"/>
              </w:rPr>
            </w:pPr>
            <w:r>
              <w:rPr>
                <w:rFonts w:hint="eastAsia" w:ascii="宋体" w:hAnsi="宋体" w:cs="宋体"/>
                <w:b/>
                <w:bCs/>
                <w:sz w:val="22"/>
              </w:rPr>
              <w:t>合同签订时间</w:t>
            </w:r>
          </w:p>
        </w:tc>
        <w:tc>
          <w:tcPr>
            <w:tcW w:w="1993" w:type="dxa"/>
            <w:vAlign w:val="center"/>
          </w:tcPr>
          <w:p>
            <w:pPr>
              <w:spacing w:line="400" w:lineRule="exact"/>
              <w:jc w:val="center"/>
              <w:rPr>
                <w:rFonts w:ascii="宋体" w:hAnsi="宋体" w:cs="宋体"/>
                <w:b/>
                <w:bCs/>
                <w:sz w:val="22"/>
              </w:rPr>
            </w:pPr>
            <w:r>
              <w:rPr>
                <w:rFonts w:hint="eastAsia" w:ascii="宋体" w:hAnsi="宋体" w:cs="宋体"/>
                <w:b/>
                <w:bCs/>
                <w:sz w:val="22"/>
              </w:rPr>
              <w:t>采购单位联系人及</w:t>
            </w:r>
          </w:p>
          <w:p>
            <w:pPr>
              <w:spacing w:line="400" w:lineRule="exact"/>
              <w:jc w:val="center"/>
              <w:rPr>
                <w:rFonts w:ascii="宋体" w:hAnsi="宋体" w:cs="宋体"/>
                <w:b/>
                <w:bCs/>
                <w:sz w:val="22"/>
              </w:rPr>
            </w:pPr>
            <w:r>
              <w:rPr>
                <w:rFonts w:hint="eastAsia" w:ascii="宋体" w:hAnsi="宋体" w:cs="宋体"/>
                <w:b/>
                <w:bCs/>
                <w:sz w:val="22"/>
              </w:rPr>
              <w:t>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79" w:type="dxa"/>
            <w:vAlign w:val="center"/>
          </w:tcPr>
          <w:p>
            <w:pPr>
              <w:spacing w:line="400" w:lineRule="exact"/>
              <w:jc w:val="center"/>
              <w:rPr>
                <w:rFonts w:ascii="宋体" w:hAnsi="宋体" w:cs="宋体"/>
                <w:b/>
                <w:bCs/>
                <w:sz w:val="24"/>
                <w:szCs w:val="24"/>
              </w:rPr>
            </w:pPr>
          </w:p>
        </w:tc>
        <w:tc>
          <w:tcPr>
            <w:tcW w:w="1833" w:type="dxa"/>
            <w:vAlign w:val="center"/>
          </w:tcPr>
          <w:p>
            <w:pPr>
              <w:spacing w:line="400" w:lineRule="exact"/>
              <w:jc w:val="center"/>
              <w:rPr>
                <w:rFonts w:ascii="宋体" w:hAnsi="宋体" w:cs="宋体"/>
                <w:b/>
                <w:bCs/>
                <w:sz w:val="24"/>
                <w:szCs w:val="24"/>
              </w:rPr>
            </w:pPr>
          </w:p>
        </w:tc>
        <w:tc>
          <w:tcPr>
            <w:tcW w:w="1614" w:type="dxa"/>
            <w:vAlign w:val="center"/>
          </w:tcPr>
          <w:p>
            <w:pPr>
              <w:spacing w:line="400" w:lineRule="exact"/>
              <w:jc w:val="center"/>
              <w:rPr>
                <w:rFonts w:ascii="宋体" w:hAnsi="宋体" w:cs="宋体"/>
                <w:b/>
                <w:bCs/>
                <w:sz w:val="24"/>
                <w:szCs w:val="24"/>
              </w:rPr>
            </w:pPr>
          </w:p>
        </w:tc>
        <w:tc>
          <w:tcPr>
            <w:tcW w:w="1464" w:type="dxa"/>
            <w:vAlign w:val="center"/>
          </w:tcPr>
          <w:p>
            <w:pPr>
              <w:spacing w:line="400" w:lineRule="exact"/>
              <w:jc w:val="center"/>
              <w:rPr>
                <w:rFonts w:ascii="宋体" w:hAnsi="宋体" w:cs="宋体"/>
                <w:b/>
                <w:bCs/>
                <w:sz w:val="24"/>
                <w:szCs w:val="24"/>
              </w:rPr>
            </w:pPr>
          </w:p>
        </w:tc>
        <w:tc>
          <w:tcPr>
            <w:tcW w:w="1728" w:type="dxa"/>
          </w:tcPr>
          <w:p>
            <w:pPr>
              <w:spacing w:line="400" w:lineRule="exact"/>
              <w:jc w:val="center"/>
              <w:rPr>
                <w:rFonts w:ascii="宋体" w:hAnsi="宋体" w:cs="宋体"/>
                <w:b/>
                <w:bCs/>
                <w:sz w:val="24"/>
                <w:szCs w:val="24"/>
              </w:rPr>
            </w:pPr>
          </w:p>
        </w:tc>
        <w:tc>
          <w:tcPr>
            <w:tcW w:w="1993" w:type="dxa"/>
          </w:tcPr>
          <w:p>
            <w:pPr>
              <w:spacing w:line="400" w:lineRule="exact"/>
              <w:jc w:val="center"/>
              <w:rPr>
                <w:rFonts w:ascii="宋体" w:hAnsi="宋体" w:cs="宋体"/>
                <w:b/>
                <w:bCs/>
                <w:sz w:val="24"/>
                <w:szCs w:val="24"/>
              </w:rPr>
            </w:pPr>
          </w:p>
        </w:tc>
      </w:tr>
    </w:tbl>
    <w:p>
      <w:pPr>
        <w:spacing w:line="400" w:lineRule="exact"/>
        <w:ind w:left="647" w:hanging="646" w:hangingChars="294"/>
        <w:rPr>
          <w:rFonts w:ascii="宋体" w:hAnsi="宋体" w:cs="宋体"/>
          <w:sz w:val="22"/>
        </w:rPr>
      </w:pPr>
      <w:r>
        <w:rPr>
          <w:rFonts w:hint="eastAsia" w:ascii="宋体" w:hAnsi="宋体" w:cs="宋体"/>
          <w:sz w:val="22"/>
        </w:rPr>
        <w:t>备注：证明材料附后</w:t>
      </w:r>
    </w:p>
    <w:p>
      <w:pPr>
        <w:widowControl/>
        <w:spacing w:line="400" w:lineRule="exact"/>
        <w:rPr>
          <w:rFonts w:ascii="宋体" w:hAnsi="宋体" w:cs="宋体"/>
          <w:kern w:val="0"/>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hAnsi="宋体" w:cs="宋体"/>
          <w:b/>
          <w:szCs w:val="24"/>
        </w:rPr>
      </w:pPr>
      <w:r>
        <w:rPr>
          <w:rFonts w:hint="eastAsia" w:ascii="宋体" w:hAnsi="宋体" w:cs="宋体"/>
          <w:b/>
          <w:sz w:val="24"/>
          <w:szCs w:val="24"/>
        </w:rPr>
        <w:t>附件11</w:t>
      </w:r>
    </w:p>
    <w:p>
      <w:pPr>
        <w:spacing w:line="400" w:lineRule="exact"/>
        <w:jc w:val="center"/>
        <w:rPr>
          <w:rFonts w:ascii="宋体" w:hAnsi="宋体" w:cs="宋体"/>
          <w:b/>
          <w:sz w:val="24"/>
          <w:szCs w:val="24"/>
        </w:rPr>
      </w:pPr>
      <w:r>
        <w:rPr>
          <w:rFonts w:hint="eastAsia" w:ascii="宋体" w:hAnsi="宋体" w:cs="宋体"/>
          <w:b/>
          <w:sz w:val="28"/>
          <w:szCs w:val="28"/>
        </w:rPr>
        <w:t>采购需求偏离表</w:t>
      </w:r>
    </w:p>
    <w:p>
      <w:pPr>
        <w:pStyle w:val="14"/>
        <w:spacing w:after="0" w:line="400" w:lineRule="exact"/>
        <w:ind w:left="0" w:leftChars="0" w:right="1470"/>
        <w:rPr>
          <w:rFonts w:ascii="宋体" w:hAnsi="宋体" w:cs="宋体"/>
          <w:sz w:val="22"/>
        </w:rPr>
      </w:pPr>
      <w:r>
        <w:rPr>
          <w:rFonts w:hint="eastAsia" w:ascii="宋体" w:hAnsi="宋体" w:cs="宋体"/>
          <w:b/>
          <w:sz w:val="22"/>
        </w:rPr>
        <w:t xml:space="preserve">项目名称：                                                项目编号：                  </w:t>
      </w:r>
    </w:p>
    <w:tbl>
      <w:tblPr>
        <w:tblStyle w:val="30"/>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656"/>
        <w:gridCol w:w="3219"/>
        <w:gridCol w:w="182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序号</w:t>
            </w:r>
          </w:p>
        </w:tc>
        <w:tc>
          <w:tcPr>
            <w:tcW w:w="1656"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招标文件要求</w:t>
            </w:r>
          </w:p>
        </w:tc>
        <w:tc>
          <w:tcPr>
            <w:tcW w:w="3219"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投标文件对应规范</w:t>
            </w:r>
          </w:p>
        </w:tc>
        <w:tc>
          <w:tcPr>
            <w:tcW w:w="1822"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是否偏离</w:t>
            </w:r>
          </w:p>
          <w:p>
            <w:pPr>
              <w:snapToGrid w:val="0"/>
              <w:spacing w:line="400" w:lineRule="exact"/>
              <w:jc w:val="center"/>
              <w:rPr>
                <w:rFonts w:ascii="宋体" w:hAnsi="宋体" w:cs="宋体"/>
                <w:b/>
                <w:spacing w:val="-6"/>
                <w:sz w:val="22"/>
              </w:rPr>
            </w:pPr>
            <w:r>
              <w:rPr>
                <w:rFonts w:hint="eastAsia" w:ascii="宋体" w:hAnsi="宋体" w:cs="宋体"/>
                <w:b/>
                <w:spacing w:val="-6"/>
                <w:sz w:val="22"/>
              </w:rPr>
              <w:t>（提供说明）</w:t>
            </w:r>
          </w:p>
        </w:tc>
        <w:tc>
          <w:tcPr>
            <w:tcW w:w="1918" w:type="dxa"/>
            <w:vAlign w:val="center"/>
          </w:tcPr>
          <w:p>
            <w:pPr>
              <w:snapToGrid w:val="0"/>
              <w:spacing w:line="400" w:lineRule="exact"/>
              <w:jc w:val="center"/>
              <w:rPr>
                <w:rFonts w:ascii="宋体" w:hAnsi="宋体" w:cs="宋体"/>
                <w:b/>
                <w:spacing w:val="-6"/>
                <w:sz w:val="22"/>
              </w:rPr>
            </w:pPr>
            <w:r>
              <w:rPr>
                <w:rFonts w:hint="eastAsia" w:ascii="宋体" w:hAnsi="宋体" w:cs="宋体"/>
                <w:b/>
                <w:spacing w:val="-6"/>
                <w:sz w:val="22"/>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4" w:type="dxa"/>
            <w:gridSpan w:val="5"/>
            <w:vAlign w:val="center"/>
          </w:tcPr>
          <w:p>
            <w:pPr>
              <w:snapToGrid w:val="0"/>
              <w:spacing w:line="400" w:lineRule="exact"/>
              <w:rPr>
                <w:rFonts w:ascii="宋体" w:hAnsi="宋体" w:cs="宋体"/>
                <w:spacing w:val="-6"/>
                <w:sz w:val="22"/>
              </w:rPr>
            </w:pPr>
            <w:r>
              <w:rPr>
                <w:rFonts w:hint="eastAsia" w:ascii="宋体" w:hAnsi="宋体" w:cs="宋体"/>
                <w:spacing w:val="-6"/>
                <w:sz w:val="22"/>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4" w:type="dxa"/>
            <w:gridSpan w:val="5"/>
            <w:vAlign w:val="center"/>
          </w:tcPr>
          <w:p>
            <w:pPr>
              <w:snapToGrid w:val="0"/>
              <w:spacing w:line="400" w:lineRule="exact"/>
              <w:rPr>
                <w:rFonts w:ascii="宋体" w:hAnsi="宋体" w:cs="宋体"/>
                <w:spacing w:val="-6"/>
                <w:sz w:val="22"/>
              </w:rPr>
            </w:pPr>
            <w:r>
              <w:rPr>
                <w:rFonts w:hint="eastAsia" w:ascii="宋体" w:hAnsi="宋体" w:cs="宋体"/>
                <w:spacing w:val="-6"/>
                <w:sz w:val="22"/>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rPr>
                <w:rFonts w:ascii="宋体" w:hAnsi="宋体" w:cs="宋体"/>
                <w:spacing w:val="-6"/>
                <w:sz w:val="24"/>
              </w:rPr>
            </w:pPr>
          </w:p>
        </w:tc>
        <w:tc>
          <w:tcPr>
            <w:tcW w:w="1656" w:type="dxa"/>
            <w:vAlign w:val="center"/>
          </w:tcPr>
          <w:p>
            <w:pPr>
              <w:snapToGrid w:val="0"/>
              <w:spacing w:line="400" w:lineRule="exact"/>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19"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1918" w:type="dxa"/>
            <w:vAlign w:val="center"/>
          </w:tcPr>
          <w:p>
            <w:pPr>
              <w:snapToGrid w:val="0"/>
              <w:spacing w:line="400" w:lineRule="exact"/>
              <w:jc w:val="center"/>
              <w:rPr>
                <w:rFonts w:ascii="宋体" w:hAnsi="宋体" w:cs="宋体"/>
                <w:spacing w:val="-6"/>
                <w:sz w:val="24"/>
              </w:rPr>
            </w:pPr>
          </w:p>
        </w:tc>
      </w:tr>
    </w:tbl>
    <w:p>
      <w:pPr>
        <w:adjustRightInd w:val="0"/>
        <w:snapToGrid w:val="0"/>
        <w:spacing w:line="400" w:lineRule="exact"/>
        <w:jc w:val="left"/>
        <w:rPr>
          <w:rFonts w:ascii="宋体" w:hAnsi="宋体" w:cs="宋体"/>
          <w:b/>
          <w:bCs/>
          <w:spacing w:val="-6"/>
          <w:sz w:val="22"/>
        </w:rPr>
      </w:pPr>
      <w:r>
        <w:rPr>
          <w:rFonts w:hint="eastAsia" w:ascii="宋体" w:hAnsi="宋体" w:cs="宋体"/>
          <w:b/>
          <w:bCs/>
          <w:spacing w:val="-6"/>
          <w:sz w:val="22"/>
        </w:rPr>
        <w:t>注意：1.逐项按照招标文件要求填写响应规格；</w:t>
      </w:r>
    </w:p>
    <w:p>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2.偏离说明是指对招标文件要求存在不同之处的解释说明。偏离系指：正偏离（高于采购需求）、负偏离（低于采购需求或未按采购需求提供相应证明材料的）、无偏离（满足采购需求）；</w:t>
      </w:r>
    </w:p>
    <w:p>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3.此表留空或不填写，则视为完全响应招标文件的要求，自行承担投标风险</w:t>
      </w:r>
      <w:r>
        <w:rPr>
          <w:rFonts w:hint="eastAsia" w:ascii="宋体" w:hAnsi="宋体" w:cs="宋体"/>
          <w:b/>
          <w:spacing w:val="-6"/>
          <w:sz w:val="24"/>
          <w:szCs w:val="24"/>
        </w:rPr>
        <w:t>。</w:t>
      </w:r>
    </w:p>
    <w:p>
      <w:pPr>
        <w:adjustRightInd w:val="0"/>
        <w:snapToGrid w:val="0"/>
        <w:spacing w:line="400" w:lineRule="exact"/>
        <w:ind w:firstLine="418" w:firstLineChars="200"/>
        <w:jc w:val="left"/>
        <w:rPr>
          <w:rFonts w:ascii="宋体" w:hAnsi="宋体" w:cs="宋体"/>
          <w:b/>
          <w:bCs/>
          <w:spacing w:val="-6"/>
          <w:sz w:val="22"/>
        </w:rPr>
      </w:pPr>
      <w:r>
        <w:rPr>
          <w:rFonts w:hint="eastAsia" w:ascii="宋体" w:hAnsi="宋体" w:cs="宋体"/>
          <w:b/>
          <w:bCs/>
          <w:spacing w:val="-6"/>
          <w:sz w:val="22"/>
        </w:rPr>
        <w:t xml:space="preserve">  4.建议投标人准备采购需求中要求的证明材料（如证书、检测报告等）条目索引，要求清晰提供的证明材料（如证书、检测报告等），由不清晰或者模糊造成无法判断证明材料是否符合要求的风险由投标人自行承担。</w:t>
      </w:r>
    </w:p>
    <w:p>
      <w:pPr>
        <w:widowControl/>
        <w:spacing w:line="400" w:lineRule="exact"/>
        <w:rPr>
          <w:rFonts w:ascii="宋体" w:hAnsi="宋体" w:cs="宋体"/>
          <w:kern w:val="0"/>
          <w:sz w:val="22"/>
        </w:rPr>
      </w:pPr>
    </w:p>
    <w:p>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360" w:lineRule="auto"/>
        <w:rPr>
          <w:rFonts w:ascii="宋体" w:cs="宋体"/>
          <w:b/>
          <w:sz w:val="24"/>
          <w:szCs w:val="24"/>
        </w:rPr>
      </w:pPr>
      <w:r>
        <w:rPr>
          <w:rFonts w:hint="eastAsia" w:ascii="宋体" w:hAnsi="宋体" w:cs="宋体"/>
          <w:b/>
          <w:sz w:val="24"/>
          <w:szCs w:val="24"/>
        </w:rPr>
        <w:t>附件12</w:t>
      </w:r>
    </w:p>
    <w:p>
      <w:pPr>
        <w:spacing w:line="360" w:lineRule="auto"/>
        <w:jc w:val="center"/>
        <w:rPr>
          <w:rFonts w:ascii="宋体" w:hAnsi="宋体" w:cs="宋体"/>
          <w:b/>
          <w:bCs/>
          <w:sz w:val="28"/>
          <w:szCs w:val="28"/>
        </w:rPr>
      </w:pPr>
      <w:r>
        <w:rPr>
          <w:rFonts w:hint="eastAsia" w:ascii="宋体" w:hAnsi="宋体" w:cs="宋体"/>
          <w:b/>
          <w:bCs/>
          <w:sz w:val="28"/>
          <w:szCs w:val="28"/>
        </w:rPr>
        <w:t>货物配置清单</w:t>
      </w:r>
    </w:p>
    <w:p>
      <w:pPr>
        <w:spacing w:line="360" w:lineRule="auto"/>
        <w:rPr>
          <w:rFonts w:ascii="宋体" w:cs="宋体"/>
          <w:b/>
          <w:bCs/>
          <w:sz w:val="24"/>
        </w:rPr>
      </w:pPr>
      <w:r>
        <w:rPr>
          <w:rFonts w:hint="eastAsia" w:ascii="宋体" w:hAnsi="宋体" w:cs="宋体"/>
          <w:b/>
          <w:sz w:val="22"/>
        </w:rPr>
        <w:t>项目名称：                                                项目编号：</w:t>
      </w:r>
    </w:p>
    <w:tbl>
      <w:tblPr>
        <w:tblStyle w:val="30"/>
        <w:tblW w:w="94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7"/>
        <w:gridCol w:w="1250"/>
        <w:gridCol w:w="950"/>
        <w:gridCol w:w="861"/>
        <w:gridCol w:w="827"/>
        <w:gridCol w:w="1237"/>
        <w:gridCol w:w="1538"/>
        <w:gridCol w:w="1380"/>
        <w:gridCol w:w="7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序号</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货物名称</w:t>
            </w: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制造商</w:t>
            </w: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产地</w:t>
            </w: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品牌</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规格型号</w:t>
            </w: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单位及数量</w:t>
            </w: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性能及指标</w:t>
            </w: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nil"/>
            </w:tcBorders>
            <w:vAlign w:val="center"/>
          </w:tcPr>
          <w:p>
            <w:pPr>
              <w:snapToGrid w:val="0"/>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47"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2"/>
              </w:rPr>
            </w:pPr>
          </w:p>
        </w:tc>
      </w:tr>
    </w:tbl>
    <w:p>
      <w:pPr>
        <w:adjustRightInd w:val="0"/>
        <w:spacing w:line="360" w:lineRule="auto"/>
        <w:ind w:firstLine="4042" w:firstLineChars="1925"/>
        <w:rPr>
          <w:rFonts w:ascii="宋体" w:cs="宋体"/>
          <w:szCs w:val="21"/>
        </w:rPr>
      </w:pPr>
    </w:p>
    <w:p>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adjustRightInd w:val="0"/>
        <w:snapToGrid w:val="0"/>
        <w:spacing w:line="360" w:lineRule="auto"/>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p>
    <w:p>
      <w:pPr>
        <w:adjustRightInd w:val="0"/>
        <w:snapToGrid w:val="0"/>
        <w:spacing w:line="360" w:lineRule="auto"/>
        <w:jc w:val="left"/>
        <w:rPr>
          <w:rFonts w:ascii="宋体" w:hAnsi="宋体" w:cs="宋体"/>
          <w:b/>
          <w:sz w:val="24"/>
          <w:szCs w:val="24"/>
        </w:rPr>
      </w:pPr>
      <w:r>
        <w:rPr>
          <w:rFonts w:hint="eastAsia" w:ascii="宋体" w:hAnsi="宋体" w:cs="宋体"/>
          <w:b/>
          <w:sz w:val="24"/>
          <w:szCs w:val="24"/>
        </w:rPr>
        <w:t>附件13</w:t>
      </w:r>
    </w:p>
    <w:p>
      <w:pPr>
        <w:spacing w:line="360" w:lineRule="auto"/>
        <w:jc w:val="center"/>
        <w:rPr>
          <w:rFonts w:ascii="宋体" w:hAnsi="宋体" w:cs="宋体"/>
          <w:b/>
          <w:bCs/>
          <w:sz w:val="28"/>
          <w:szCs w:val="28"/>
        </w:rPr>
      </w:pPr>
      <w:r>
        <w:rPr>
          <w:rFonts w:hint="eastAsia" w:ascii="宋体" w:hAnsi="宋体" w:cs="宋体"/>
          <w:b/>
          <w:bCs/>
          <w:sz w:val="28"/>
          <w:szCs w:val="28"/>
        </w:rPr>
        <w:t>常用材料、零配件及备品备件报价清单</w:t>
      </w:r>
    </w:p>
    <w:p>
      <w:pPr>
        <w:pStyle w:val="15"/>
        <w:snapToGrid w:val="0"/>
        <w:spacing w:line="288" w:lineRule="auto"/>
        <w:rPr>
          <w:rFonts w:hAnsi="宋体" w:cs="宋体"/>
          <w:kern w:val="0"/>
          <w:sz w:val="22"/>
        </w:rPr>
      </w:pPr>
      <w:r>
        <w:rPr>
          <w:rFonts w:hint="eastAsia" w:hAnsi="宋体" w:cs="宋体"/>
          <w:kern w:val="0"/>
          <w:sz w:val="22"/>
        </w:rPr>
        <w:t xml:space="preserve">项目名称：                                                项目编号：                  </w:t>
      </w:r>
    </w:p>
    <w:p>
      <w:pPr>
        <w:pStyle w:val="15"/>
        <w:snapToGrid w:val="0"/>
        <w:spacing w:line="288" w:lineRule="auto"/>
        <w:jc w:val="right"/>
        <w:rPr>
          <w:rFonts w:hAnsi="宋体" w:cs="宋体"/>
          <w:kern w:val="0"/>
          <w:sz w:val="22"/>
        </w:rPr>
      </w:pPr>
      <w:r>
        <w:rPr>
          <w:rFonts w:hint="eastAsia" w:hAnsi="宋体" w:cs="宋体"/>
          <w:spacing w:val="-6"/>
          <w:sz w:val="22"/>
        </w:rPr>
        <w:t>金额单位：人民币（元）</w:t>
      </w:r>
    </w:p>
    <w:tbl>
      <w:tblPr>
        <w:tblStyle w:val="30"/>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12"/>
        <w:gridCol w:w="992"/>
        <w:gridCol w:w="808"/>
        <w:gridCol w:w="656"/>
        <w:gridCol w:w="1238"/>
        <w:gridCol w:w="675"/>
        <w:gridCol w:w="675"/>
        <w:gridCol w:w="1237"/>
        <w:gridCol w:w="1350"/>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dxa"/>
            <w:vAlign w:val="center"/>
          </w:tcPr>
          <w:p>
            <w:pPr>
              <w:adjustRightInd w:val="0"/>
              <w:snapToGrid w:val="0"/>
              <w:spacing w:line="360" w:lineRule="exact"/>
              <w:jc w:val="center"/>
              <w:rPr>
                <w:rFonts w:ascii="宋体" w:hAnsi="宋体" w:cs="宋体"/>
                <w:snapToGrid w:val="0"/>
                <w:kern w:val="0"/>
                <w:sz w:val="22"/>
              </w:rPr>
            </w:pPr>
            <w:r>
              <w:rPr>
                <w:rFonts w:hint="eastAsia" w:ascii="宋体" w:hAnsi="宋体" w:cs="宋体"/>
                <w:snapToGrid w:val="0"/>
                <w:kern w:val="0"/>
                <w:sz w:val="22"/>
              </w:rPr>
              <w:t>序号</w:t>
            </w:r>
          </w:p>
        </w:tc>
        <w:tc>
          <w:tcPr>
            <w:tcW w:w="712" w:type="dxa"/>
            <w:vAlign w:val="center"/>
          </w:tcPr>
          <w:p>
            <w:pPr>
              <w:adjustRightInd w:val="0"/>
              <w:snapToGrid w:val="0"/>
              <w:spacing w:line="360" w:lineRule="exact"/>
              <w:jc w:val="center"/>
              <w:rPr>
                <w:rFonts w:ascii="宋体" w:hAnsi="宋体" w:cs="宋体"/>
                <w:snapToGrid w:val="0"/>
                <w:kern w:val="0"/>
                <w:sz w:val="22"/>
              </w:rPr>
            </w:pPr>
            <w:r>
              <w:rPr>
                <w:rFonts w:hint="eastAsia" w:ascii="宋体" w:hAnsi="宋体" w:cs="宋体"/>
                <w:snapToGrid w:val="0"/>
                <w:kern w:val="0"/>
                <w:sz w:val="22"/>
              </w:rPr>
              <w:t>名称</w:t>
            </w:r>
          </w:p>
        </w:tc>
        <w:tc>
          <w:tcPr>
            <w:tcW w:w="992" w:type="dxa"/>
            <w:vAlign w:val="center"/>
          </w:tcPr>
          <w:p>
            <w:pPr>
              <w:pStyle w:val="66"/>
              <w:snapToGrid w:val="0"/>
              <w:spacing w:line="360" w:lineRule="exact"/>
              <w:rPr>
                <w:rFonts w:cs="宋体"/>
                <w:snapToGrid w:val="0"/>
                <w:kern w:val="0"/>
                <w:sz w:val="22"/>
              </w:rPr>
            </w:pPr>
            <w:r>
              <w:rPr>
                <w:rFonts w:hint="eastAsia" w:cs="宋体"/>
                <w:snapToGrid w:val="0"/>
                <w:kern w:val="0"/>
                <w:sz w:val="22"/>
              </w:rPr>
              <w:t>制造商</w:t>
            </w:r>
          </w:p>
        </w:tc>
        <w:tc>
          <w:tcPr>
            <w:tcW w:w="808" w:type="dxa"/>
            <w:vAlign w:val="center"/>
          </w:tcPr>
          <w:p>
            <w:pPr>
              <w:pStyle w:val="66"/>
              <w:snapToGrid w:val="0"/>
              <w:spacing w:line="360" w:lineRule="exact"/>
              <w:rPr>
                <w:rFonts w:cs="宋体"/>
                <w:snapToGrid w:val="0"/>
                <w:kern w:val="0"/>
                <w:sz w:val="22"/>
              </w:rPr>
            </w:pPr>
            <w:r>
              <w:rPr>
                <w:rFonts w:hint="eastAsia" w:cs="宋体"/>
                <w:snapToGrid w:val="0"/>
                <w:kern w:val="0"/>
                <w:sz w:val="22"/>
              </w:rPr>
              <w:t>产地</w:t>
            </w:r>
          </w:p>
        </w:tc>
        <w:tc>
          <w:tcPr>
            <w:tcW w:w="656" w:type="dxa"/>
            <w:vAlign w:val="center"/>
          </w:tcPr>
          <w:p>
            <w:pPr>
              <w:pStyle w:val="66"/>
              <w:snapToGrid w:val="0"/>
              <w:spacing w:line="360" w:lineRule="exact"/>
              <w:rPr>
                <w:rFonts w:cs="宋体"/>
                <w:snapToGrid w:val="0"/>
                <w:kern w:val="0"/>
                <w:sz w:val="22"/>
              </w:rPr>
            </w:pPr>
            <w:r>
              <w:rPr>
                <w:rFonts w:hint="eastAsia" w:cs="宋体"/>
                <w:snapToGrid w:val="0"/>
                <w:kern w:val="0"/>
                <w:sz w:val="22"/>
              </w:rPr>
              <w:t>品牌</w:t>
            </w:r>
          </w:p>
        </w:tc>
        <w:tc>
          <w:tcPr>
            <w:tcW w:w="1238" w:type="dxa"/>
            <w:vAlign w:val="center"/>
          </w:tcPr>
          <w:p>
            <w:pPr>
              <w:pStyle w:val="66"/>
              <w:snapToGrid w:val="0"/>
              <w:spacing w:line="360" w:lineRule="exact"/>
              <w:rPr>
                <w:rFonts w:cs="宋体"/>
                <w:snapToGrid w:val="0"/>
                <w:kern w:val="0"/>
                <w:sz w:val="22"/>
              </w:rPr>
            </w:pPr>
            <w:r>
              <w:rPr>
                <w:rFonts w:hint="eastAsia" w:cs="宋体"/>
                <w:snapToGrid w:val="0"/>
                <w:kern w:val="0"/>
                <w:sz w:val="22"/>
              </w:rPr>
              <w:t>型号规格</w:t>
            </w:r>
          </w:p>
        </w:tc>
        <w:tc>
          <w:tcPr>
            <w:tcW w:w="675" w:type="dxa"/>
            <w:vAlign w:val="center"/>
          </w:tcPr>
          <w:p>
            <w:pPr>
              <w:adjustRightInd w:val="0"/>
              <w:snapToGrid w:val="0"/>
              <w:spacing w:line="360" w:lineRule="exact"/>
              <w:jc w:val="center"/>
              <w:rPr>
                <w:rFonts w:ascii="宋体" w:hAnsi="宋体" w:cs="宋体"/>
                <w:snapToGrid w:val="0"/>
                <w:kern w:val="0"/>
                <w:sz w:val="22"/>
              </w:rPr>
            </w:pPr>
            <w:r>
              <w:rPr>
                <w:rFonts w:hint="eastAsia" w:ascii="宋体" w:hAnsi="宋体" w:cs="宋体"/>
                <w:snapToGrid w:val="0"/>
                <w:kern w:val="0"/>
                <w:sz w:val="22"/>
              </w:rPr>
              <w:t>单位</w:t>
            </w:r>
          </w:p>
        </w:tc>
        <w:tc>
          <w:tcPr>
            <w:tcW w:w="675" w:type="dxa"/>
            <w:vAlign w:val="center"/>
          </w:tcPr>
          <w:p>
            <w:pPr>
              <w:adjustRightInd w:val="0"/>
              <w:snapToGrid w:val="0"/>
              <w:spacing w:line="360" w:lineRule="exact"/>
              <w:jc w:val="center"/>
              <w:rPr>
                <w:rFonts w:ascii="宋体" w:hAnsi="宋体" w:cs="宋体"/>
                <w:snapToGrid w:val="0"/>
                <w:kern w:val="0"/>
                <w:sz w:val="22"/>
              </w:rPr>
            </w:pPr>
            <w:r>
              <w:rPr>
                <w:rFonts w:hint="eastAsia" w:ascii="宋体" w:hAnsi="宋体" w:cs="宋体"/>
                <w:snapToGrid w:val="0"/>
                <w:kern w:val="0"/>
                <w:sz w:val="22"/>
              </w:rPr>
              <w:t>数量</w:t>
            </w:r>
          </w:p>
        </w:tc>
        <w:tc>
          <w:tcPr>
            <w:tcW w:w="1237" w:type="dxa"/>
            <w:vAlign w:val="center"/>
          </w:tcPr>
          <w:p>
            <w:pPr>
              <w:adjustRightInd w:val="0"/>
              <w:snapToGrid w:val="0"/>
              <w:spacing w:line="360" w:lineRule="exact"/>
              <w:jc w:val="center"/>
              <w:rPr>
                <w:rFonts w:ascii="宋体" w:hAnsi="宋体" w:cs="宋体"/>
                <w:snapToGrid w:val="0"/>
                <w:kern w:val="0"/>
                <w:sz w:val="22"/>
              </w:rPr>
            </w:pPr>
            <w:r>
              <w:rPr>
                <w:rFonts w:hint="eastAsia" w:ascii="宋体" w:hAnsi="宋体" w:cs="宋体"/>
                <w:snapToGrid w:val="0"/>
                <w:kern w:val="0"/>
                <w:sz w:val="22"/>
              </w:rPr>
              <w:t>单价（元）</w:t>
            </w:r>
          </w:p>
        </w:tc>
        <w:tc>
          <w:tcPr>
            <w:tcW w:w="1350" w:type="dxa"/>
            <w:vAlign w:val="center"/>
          </w:tcPr>
          <w:p>
            <w:pPr>
              <w:adjustRightInd w:val="0"/>
              <w:snapToGrid w:val="0"/>
              <w:spacing w:line="360" w:lineRule="exact"/>
              <w:jc w:val="center"/>
              <w:rPr>
                <w:rFonts w:ascii="宋体" w:hAnsi="宋体" w:cs="宋体"/>
                <w:snapToGrid w:val="0"/>
                <w:kern w:val="0"/>
                <w:sz w:val="22"/>
              </w:rPr>
            </w:pPr>
            <w:r>
              <w:rPr>
                <w:rFonts w:hint="eastAsia" w:ascii="宋体" w:hAnsi="宋体" w:cs="宋体"/>
                <w:snapToGrid w:val="0"/>
                <w:kern w:val="0"/>
                <w:sz w:val="22"/>
              </w:rPr>
              <w:t>总价（元）</w:t>
            </w:r>
          </w:p>
        </w:tc>
        <w:tc>
          <w:tcPr>
            <w:tcW w:w="656" w:type="dxa"/>
            <w:vAlign w:val="center"/>
          </w:tcPr>
          <w:p>
            <w:pPr>
              <w:adjustRightInd w:val="0"/>
              <w:snapToGrid w:val="0"/>
              <w:spacing w:line="360" w:lineRule="exact"/>
              <w:jc w:val="center"/>
              <w:rPr>
                <w:rFonts w:ascii="宋体" w:hAnsi="宋体" w:cs="宋体"/>
                <w:snapToGrid w:val="0"/>
                <w:kern w:val="0"/>
                <w:sz w:val="22"/>
              </w:rPr>
            </w:pPr>
            <w:r>
              <w:rPr>
                <w:rFonts w:hint="eastAsia" w:ascii="宋体" w:hAnsi="宋体" w:cs="宋体"/>
                <w:snapToGrid w:val="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pStyle w:val="22"/>
              <w:pBdr>
                <w:bottom w:val="none" w:color="auto" w:sz="0" w:space="0"/>
              </w:pBdr>
              <w:tabs>
                <w:tab w:val="left" w:pos="420"/>
              </w:tabs>
              <w:spacing w:line="360" w:lineRule="auto"/>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pStyle w:val="17"/>
              <w:adjustRightInd w:val="0"/>
              <w:snapToGrid w:val="0"/>
              <w:spacing w:line="360" w:lineRule="auto"/>
              <w:ind w:left="5250" w:leftChars="0"/>
              <w:rPr>
                <w:rFonts w:ascii="宋体" w:hAnsi="宋体" w:cs="宋体"/>
                <w:snapToGrid w:val="0"/>
                <w:kern w:val="0"/>
                <w:sz w:val="22"/>
                <w:szCs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rPr>
                <w:rFonts w:ascii="宋体" w:hAnsi="宋体" w:cs="宋体"/>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kern w:val="0"/>
                <w:sz w:val="22"/>
              </w:rPr>
            </w:pPr>
          </w:p>
        </w:tc>
        <w:tc>
          <w:tcPr>
            <w:tcW w:w="712" w:type="dxa"/>
            <w:vAlign w:val="center"/>
          </w:tcPr>
          <w:p>
            <w:pPr>
              <w:adjustRightInd w:val="0"/>
              <w:snapToGrid w:val="0"/>
              <w:spacing w:line="360" w:lineRule="auto"/>
              <w:jc w:val="center"/>
              <w:rPr>
                <w:rFonts w:ascii="宋体" w:hAnsi="宋体" w:cs="宋体"/>
                <w:b/>
                <w:bCs/>
                <w:snapToGrid w:val="0"/>
                <w:kern w:val="0"/>
                <w:sz w:val="22"/>
              </w:rPr>
            </w:pPr>
          </w:p>
        </w:tc>
        <w:tc>
          <w:tcPr>
            <w:tcW w:w="992" w:type="dxa"/>
            <w:vAlign w:val="center"/>
          </w:tcPr>
          <w:p>
            <w:pPr>
              <w:adjustRightInd w:val="0"/>
              <w:snapToGrid w:val="0"/>
              <w:spacing w:line="360" w:lineRule="auto"/>
              <w:rPr>
                <w:rFonts w:ascii="宋体" w:hAnsi="宋体" w:cs="宋体"/>
                <w:snapToGrid w:val="0"/>
                <w:kern w:val="0"/>
                <w:sz w:val="22"/>
              </w:rPr>
            </w:pPr>
          </w:p>
        </w:tc>
        <w:tc>
          <w:tcPr>
            <w:tcW w:w="808"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c>
          <w:tcPr>
            <w:tcW w:w="1238"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675" w:type="dxa"/>
            <w:vAlign w:val="center"/>
          </w:tcPr>
          <w:p>
            <w:pPr>
              <w:adjustRightInd w:val="0"/>
              <w:snapToGrid w:val="0"/>
              <w:spacing w:line="360" w:lineRule="auto"/>
              <w:jc w:val="center"/>
              <w:rPr>
                <w:rFonts w:ascii="宋体" w:hAnsi="宋体" w:cs="宋体"/>
                <w:snapToGrid w:val="0"/>
                <w:kern w:val="0"/>
                <w:sz w:val="22"/>
              </w:rPr>
            </w:pPr>
          </w:p>
        </w:tc>
        <w:tc>
          <w:tcPr>
            <w:tcW w:w="1237" w:type="dxa"/>
            <w:vAlign w:val="center"/>
          </w:tcPr>
          <w:p>
            <w:pPr>
              <w:adjustRightInd w:val="0"/>
              <w:snapToGrid w:val="0"/>
              <w:spacing w:line="360" w:lineRule="auto"/>
              <w:rPr>
                <w:rFonts w:ascii="宋体" w:hAnsi="宋体" w:cs="宋体"/>
                <w:snapToGrid w:val="0"/>
                <w:kern w:val="0"/>
                <w:sz w:val="22"/>
              </w:rPr>
            </w:pPr>
          </w:p>
        </w:tc>
        <w:tc>
          <w:tcPr>
            <w:tcW w:w="1350" w:type="dxa"/>
            <w:vAlign w:val="center"/>
          </w:tcPr>
          <w:p>
            <w:pPr>
              <w:adjustRightInd w:val="0"/>
              <w:snapToGrid w:val="0"/>
              <w:spacing w:line="360" w:lineRule="auto"/>
              <w:rPr>
                <w:rFonts w:ascii="宋体" w:hAnsi="宋体" w:cs="宋体"/>
                <w:snapToGrid w:val="0"/>
                <w:kern w:val="0"/>
                <w:sz w:val="22"/>
              </w:rPr>
            </w:pPr>
          </w:p>
        </w:tc>
        <w:tc>
          <w:tcPr>
            <w:tcW w:w="656" w:type="dxa"/>
            <w:vAlign w:val="center"/>
          </w:tcPr>
          <w:p>
            <w:pPr>
              <w:adjustRightInd w:val="0"/>
              <w:snapToGrid w:val="0"/>
              <w:spacing w:line="360" w:lineRule="auto"/>
              <w:rPr>
                <w:rFonts w:ascii="宋体" w:hAnsi="宋体" w:cs="宋体"/>
                <w:snapToGrid w:val="0"/>
                <w:kern w:val="0"/>
                <w:sz w:val="22"/>
              </w:rPr>
            </w:pPr>
          </w:p>
        </w:tc>
      </w:tr>
    </w:tbl>
    <w:p>
      <w:pPr>
        <w:pStyle w:val="15"/>
        <w:snapToGrid w:val="0"/>
        <w:spacing w:line="360" w:lineRule="auto"/>
        <w:rPr>
          <w:rFonts w:hAnsi="宋体" w:cs="宋体"/>
          <w:kern w:val="0"/>
          <w:sz w:val="22"/>
        </w:rPr>
      </w:pPr>
    </w:p>
    <w:p>
      <w:pPr>
        <w:adjustRightInd w:val="0"/>
        <w:snapToGrid w:val="0"/>
        <w:spacing w:line="360" w:lineRule="auto"/>
        <w:rPr>
          <w:rFonts w:ascii="宋体" w:hAnsi="宋体" w:cs="宋体"/>
          <w:snapToGrid w:val="0"/>
          <w:kern w:val="0"/>
          <w:sz w:val="22"/>
        </w:rPr>
      </w:pPr>
      <w:r>
        <w:rPr>
          <w:rFonts w:hint="eastAsia" w:ascii="宋体" w:hAnsi="宋体" w:cs="宋体"/>
          <w:snapToGrid w:val="0"/>
          <w:kern w:val="0"/>
          <w:sz w:val="22"/>
        </w:rPr>
        <w:t>注：供应商根据实际情况填写</w:t>
      </w:r>
    </w:p>
    <w:p>
      <w:pPr>
        <w:widowControl/>
        <w:spacing w:line="400" w:lineRule="exact"/>
        <w:rPr>
          <w:rFonts w:ascii="宋体" w:hAnsi="宋体" w:cs="宋体"/>
          <w:kern w:val="0"/>
          <w:sz w:val="24"/>
          <w:szCs w:val="24"/>
        </w:rPr>
      </w:pPr>
    </w:p>
    <w:p>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pPr>
        <w:snapToGrid w:val="0"/>
        <w:spacing w:line="400" w:lineRule="exact"/>
        <w:jc w:val="left"/>
        <w:rPr>
          <w:rFonts w:ascii="宋体" w:hAnsi="宋体" w:cs="宋体"/>
          <w:kern w:val="0"/>
          <w:sz w:val="22"/>
        </w:rPr>
      </w:pPr>
      <w:r>
        <w:rPr>
          <w:rFonts w:hint="eastAsia" w:ascii="宋体" w:hAnsi="宋体" w:cs="宋体"/>
          <w:kern w:val="0"/>
          <w:sz w:val="22"/>
        </w:rPr>
        <w:t>日期：    年    月    日</w:t>
      </w:r>
    </w:p>
    <w:p>
      <w:pPr>
        <w:pStyle w:val="15"/>
        <w:snapToGrid w:val="0"/>
        <w:spacing w:line="360" w:lineRule="auto"/>
        <w:rPr>
          <w:rFonts w:hAnsi="宋体" w:cs="宋体"/>
          <w:kern w:val="0"/>
          <w:sz w:val="22"/>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pacing w:val="-6"/>
          <w:sz w:val="28"/>
          <w:szCs w:val="28"/>
        </w:rPr>
      </w:pPr>
    </w:p>
    <w:p>
      <w:pPr>
        <w:adjustRightInd w:val="0"/>
        <w:snapToGrid w:val="0"/>
        <w:spacing w:line="360" w:lineRule="auto"/>
        <w:jc w:val="left"/>
        <w:rPr>
          <w:rFonts w:ascii="宋体" w:hAnsi="宋体" w:cs="宋体"/>
          <w:b/>
          <w:sz w:val="24"/>
          <w:szCs w:val="24"/>
        </w:rPr>
      </w:pPr>
      <w:r>
        <w:rPr>
          <w:rFonts w:hint="eastAsia" w:ascii="宋体" w:hAnsi="宋体" w:cs="宋体"/>
          <w:b/>
          <w:sz w:val="24"/>
          <w:szCs w:val="24"/>
        </w:rPr>
        <w:t>附件14</w:t>
      </w:r>
    </w:p>
    <w:p>
      <w:pPr>
        <w:spacing w:line="400" w:lineRule="exact"/>
        <w:jc w:val="center"/>
        <w:rPr>
          <w:rFonts w:ascii="宋体" w:cs="宋体"/>
          <w:b/>
          <w:spacing w:val="-6"/>
          <w:sz w:val="28"/>
          <w:szCs w:val="28"/>
        </w:rPr>
      </w:pPr>
      <w:r>
        <w:rPr>
          <w:rFonts w:hint="eastAsia" w:ascii="宋体" w:hAnsi="宋体" w:cs="宋体"/>
          <w:b/>
          <w:spacing w:val="-6"/>
          <w:sz w:val="28"/>
          <w:szCs w:val="28"/>
        </w:rPr>
        <w:t>投标</w:t>
      </w:r>
      <w:r>
        <w:rPr>
          <w:rFonts w:hint="eastAsia" w:ascii="宋体" w:hAnsi="宋体" w:cs="宋体"/>
          <w:b/>
          <w:bCs/>
          <w:sz w:val="28"/>
          <w:szCs w:val="28"/>
        </w:rPr>
        <w:t>产品</w:t>
      </w:r>
      <w:r>
        <w:rPr>
          <w:rFonts w:hint="eastAsia" w:ascii="宋体" w:hAnsi="宋体" w:cs="宋体"/>
          <w:b/>
          <w:spacing w:val="-6"/>
          <w:sz w:val="28"/>
          <w:szCs w:val="28"/>
        </w:rPr>
        <w:t>技术支持材料</w:t>
      </w:r>
    </w:p>
    <w:p>
      <w:pPr>
        <w:spacing w:line="400" w:lineRule="exact"/>
        <w:rPr>
          <w:rFonts w:ascii="宋体" w:cs="宋体"/>
          <w:b/>
          <w:spacing w:val="-6"/>
          <w:sz w:val="24"/>
        </w:rPr>
      </w:pPr>
    </w:p>
    <w:p>
      <w:pPr>
        <w:spacing w:line="400" w:lineRule="exact"/>
        <w:rPr>
          <w:rFonts w:ascii="宋体" w:cs="宋体"/>
          <w:b/>
          <w:spacing w:val="-6"/>
          <w:sz w:val="24"/>
        </w:rPr>
      </w:pPr>
    </w:p>
    <w:p>
      <w:pPr>
        <w:spacing w:line="400" w:lineRule="exact"/>
        <w:rPr>
          <w:rFonts w:ascii="宋体" w:cs="宋体"/>
          <w:b/>
          <w:spacing w:val="-6"/>
          <w:sz w:val="24"/>
        </w:rPr>
      </w:pPr>
      <w:r>
        <w:rPr>
          <w:rFonts w:hint="eastAsia" w:ascii="宋体" w:hAnsi="宋体" w:cs="宋体"/>
          <w:b/>
          <w:spacing w:val="-6"/>
          <w:sz w:val="24"/>
        </w:rPr>
        <w:t>说明：</w:t>
      </w:r>
    </w:p>
    <w:p>
      <w:pPr>
        <w:spacing w:line="400" w:lineRule="exact"/>
        <w:rPr>
          <w:rFonts w:ascii="宋体" w:cs="宋体"/>
          <w:b/>
          <w:spacing w:val="-6"/>
          <w:sz w:val="24"/>
        </w:rPr>
      </w:pPr>
      <w:r>
        <w:rPr>
          <w:rFonts w:ascii="宋体" w:hAnsi="宋体" w:cs="宋体"/>
          <w:b/>
          <w:spacing w:val="-6"/>
          <w:sz w:val="24"/>
        </w:rPr>
        <w:t>1.</w:t>
      </w:r>
      <w:r>
        <w:rPr>
          <w:rFonts w:hint="eastAsia" w:ascii="宋体" w:hAnsi="宋体" w:cs="宋体"/>
          <w:b/>
          <w:spacing w:val="-6"/>
          <w:sz w:val="24"/>
        </w:rPr>
        <w:t>供应商提供技术支持资料以证明其对技术指标的应答；</w:t>
      </w:r>
    </w:p>
    <w:p>
      <w:pPr>
        <w:spacing w:line="400" w:lineRule="exact"/>
        <w:rPr>
          <w:rFonts w:ascii="宋体" w:cs="宋体"/>
          <w:b/>
          <w:spacing w:val="-6"/>
          <w:sz w:val="24"/>
        </w:rPr>
      </w:pPr>
      <w:r>
        <w:rPr>
          <w:rFonts w:ascii="宋体" w:hAnsi="宋体" w:cs="宋体"/>
          <w:b/>
          <w:spacing w:val="-6"/>
          <w:sz w:val="24"/>
        </w:rPr>
        <w:t>2.</w:t>
      </w:r>
      <w:r>
        <w:rPr>
          <w:rFonts w:hint="eastAsia" w:ascii="宋体" w:hAnsi="宋体" w:cs="宋体"/>
          <w:b/>
          <w:spacing w:val="-6"/>
          <w:sz w:val="24"/>
        </w:rPr>
        <w:t>技术支持资料应是制造商公开发布的印刷资料（彩页、</w:t>
      </w:r>
      <w:r>
        <w:rPr>
          <w:rFonts w:ascii="宋体" w:hAnsi="宋体" w:cs="宋体"/>
          <w:b/>
          <w:spacing w:val="-6"/>
          <w:sz w:val="24"/>
        </w:rPr>
        <w:t>Datasheet</w:t>
      </w:r>
      <w:r>
        <w:rPr>
          <w:rFonts w:hint="eastAsia" w:ascii="宋体" w:hAnsi="宋体" w:cs="宋体"/>
          <w:b/>
          <w:spacing w:val="-6"/>
          <w:sz w:val="24"/>
        </w:rPr>
        <w:t>）或由有关政府部门或检测机构合法出具的文件或报告；</w:t>
      </w:r>
    </w:p>
    <w:p>
      <w:pPr>
        <w:spacing w:line="400" w:lineRule="exact"/>
        <w:rPr>
          <w:rFonts w:ascii="宋体" w:cs="宋体"/>
          <w:b/>
          <w:spacing w:val="-6"/>
          <w:sz w:val="24"/>
        </w:rPr>
      </w:pPr>
      <w:r>
        <w:rPr>
          <w:rFonts w:ascii="宋体" w:hAnsi="宋体" w:cs="宋体"/>
          <w:b/>
          <w:spacing w:val="-6"/>
          <w:sz w:val="24"/>
        </w:rPr>
        <w:t>3.</w:t>
      </w:r>
      <w:r>
        <w:rPr>
          <w:rFonts w:hint="eastAsia" w:ascii="宋体" w:hAnsi="宋体" w:cs="宋体"/>
          <w:b/>
          <w:spacing w:val="-6"/>
          <w:sz w:val="24"/>
        </w:rPr>
        <w:t>不符合上述要求的资料，可被视为是无效的技术支持资料；</w:t>
      </w:r>
    </w:p>
    <w:p>
      <w:pPr>
        <w:spacing w:line="400" w:lineRule="exact"/>
        <w:rPr>
          <w:rFonts w:ascii="宋体" w:cs="宋体"/>
          <w:b/>
          <w:spacing w:val="-6"/>
          <w:sz w:val="24"/>
        </w:rPr>
      </w:pPr>
      <w:r>
        <w:rPr>
          <w:rFonts w:ascii="宋体" w:hAnsi="宋体" w:cs="宋体"/>
          <w:b/>
          <w:spacing w:val="-6"/>
          <w:sz w:val="24"/>
        </w:rPr>
        <w:t>4.</w:t>
      </w:r>
      <w:r>
        <w:rPr>
          <w:rFonts w:hint="eastAsia" w:ascii="宋体" w:hAnsi="宋体" w:cs="宋体"/>
          <w:b/>
          <w:spacing w:val="-6"/>
          <w:sz w:val="24"/>
        </w:rPr>
        <w:t>如上述资料之间存在不一致的，以有关政府部门或检测机构合法出具的文件或报告为准；</w:t>
      </w:r>
    </w:p>
    <w:p>
      <w:pPr>
        <w:spacing w:line="400" w:lineRule="exact"/>
        <w:rPr>
          <w:rFonts w:ascii="宋体" w:cs="宋体"/>
          <w:b/>
          <w:spacing w:val="-6"/>
          <w:sz w:val="24"/>
        </w:rPr>
      </w:pPr>
      <w:r>
        <w:rPr>
          <w:rFonts w:ascii="宋体" w:hAnsi="宋体" w:cs="宋体"/>
          <w:b/>
          <w:spacing w:val="-6"/>
          <w:sz w:val="24"/>
        </w:rPr>
        <w:t>5.</w:t>
      </w:r>
      <w:r>
        <w:rPr>
          <w:rFonts w:hint="eastAsia" w:ascii="宋体" w:hAnsi="宋体" w:cs="宋体"/>
          <w:b/>
          <w:spacing w:val="-6"/>
          <w:sz w:val="24"/>
        </w:rPr>
        <w:t>若对技术指标的应答无技术支持资料证明，评审小组可不予承认，并可认为该应答不符合招标文件要求，</w:t>
      </w:r>
      <w:r>
        <w:rPr>
          <w:rFonts w:hint="eastAsia" w:ascii="宋体" w:hAnsi="宋体" w:cs="宋体"/>
          <w:b/>
          <w:bCs/>
          <w:spacing w:val="-6"/>
          <w:sz w:val="24"/>
        </w:rPr>
        <w:t>将作出不利于供应商的技术评审，其后果将由供应商自行承担</w:t>
      </w:r>
      <w:r>
        <w:rPr>
          <w:rFonts w:hint="eastAsia" w:ascii="宋体" w:hAnsi="宋体" w:cs="宋体"/>
          <w:b/>
          <w:spacing w:val="-6"/>
          <w:sz w:val="24"/>
        </w:rPr>
        <w:t>；</w:t>
      </w:r>
    </w:p>
    <w:p>
      <w:pPr>
        <w:spacing w:line="400" w:lineRule="exact"/>
        <w:rPr>
          <w:rFonts w:ascii="宋体" w:cs="宋体"/>
          <w:b/>
          <w:spacing w:val="-6"/>
          <w:sz w:val="24"/>
        </w:rPr>
      </w:pPr>
      <w:r>
        <w:rPr>
          <w:rFonts w:ascii="宋体" w:hAnsi="宋体" w:cs="宋体"/>
          <w:b/>
          <w:spacing w:val="-6"/>
          <w:sz w:val="24"/>
        </w:rPr>
        <w:t>6.</w:t>
      </w:r>
      <w:r>
        <w:rPr>
          <w:rFonts w:hint="eastAsia" w:ascii="宋体" w:hAnsi="宋体" w:cs="宋体"/>
          <w:b/>
          <w:spacing w:val="-6"/>
          <w:sz w:val="24"/>
        </w:rPr>
        <w:t>供应商可提供同等于或优于招标文件要求的产品和服务。</w:t>
      </w:r>
    </w:p>
    <w:p>
      <w:pPr>
        <w:spacing w:line="400" w:lineRule="exact"/>
        <w:rPr>
          <w:rFonts w:ascii="宋体" w:hAnsi="宋体" w:cs="宋体"/>
          <w:b/>
          <w:spacing w:val="-6"/>
          <w:sz w:val="24"/>
        </w:rPr>
      </w:pPr>
      <w:r>
        <w:rPr>
          <w:rFonts w:ascii="宋体" w:hAnsi="宋体" w:cs="宋体"/>
          <w:b/>
          <w:sz w:val="24"/>
          <w:szCs w:val="24"/>
        </w:rPr>
        <w:t>7.</w:t>
      </w:r>
      <w:r>
        <w:rPr>
          <w:rFonts w:hint="eastAsia" w:ascii="宋体" w:hAnsi="宋体" w:cs="宋体"/>
          <w:b/>
          <w:spacing w:val="-6"/>
          <w:sz w:val="24"/>
        </w:rPr>
        <w:t>供应商不得提供虚假材料（包括伪造、变造证书、合同等）谋取中标、成交。供应商投标（响应）产品规格型号与官网公布的产品规格型号一致，但技术参数不一致的，应当在投标（响应）文件中阐述技术参数不一致的原因，以及通过何种技术路线来实现投标（响应）产品技术参数。</w:t>
      </w:r>
    </w:p>
    <w:p>
      <w:pPr>
        <w:rPr>
          <w:rFonts w:hAnsi="宋体" w:cs="宋体"/>
          <w:b/>
          <w:bCs/>
          <w:sz w:val="32"/>
          <w:szCs w:val="32"/>
        </w:rPr>
      </w:pPr>
      <w:r>
        <w:rPr>
          <w:rFonts w:hAnsi="宋体" w:cs="宋体"/>
          <w:b/>
          <w:bCs/>
          <w:sz w:val="32"/>
          <w:szCs w:val="32"/>
        </w:rPr>
        <w:br w:type="page"/>
      </w:r>
    </w:p>
    <w:p>
      <w:pPr>
        <w:spacing w:line="400" w:lineRule="exact"/>
        <w:rPr>
          <w:rFonts w:ascii="宋体" w:hAnsi="宋体" w:cs="宋体"/>
          <w:b/>
          <w:spacing w:val="-6"/>
          <w:sz w:val="24"/>
        </w:rPr>
      </w:pPr>
      <w:r>
        <w:rPr>
          <w:rFonts w:hint="eastAsia" w:ascii="宋体" w:hAnsi="宋体" w:cs="宋体"/>
          <w:b/>
          <w:sz w:val="24"/>
          <w:szCs w:val="24"/>
        </w:rPr>
        <w:t>附件15</w:t>
      </w:r>
    </w:p>
    <w:p>
      <w:pPr>
        <w:pStyle w:val="62"/>
        <w:snapToGrid w:val="0"/>
        <w:spacing w:line="600" w:lineRule="exact"/>
        <w:jc w:val="center"/>
        <w:rPr>
          <w:rFonts w:hint="default" w:hAnsi="宋体" w:eastAsia="宋体" w:cs="宋体"/>
          <w:sz w:val="32"/>
          <w:szCs w:val="32"/>
        </w:rPr>
      </w:pPr>
      <w:r>
        <w:rPr>
          <w:rFonts w:hAnsi="宋体" w:eastAsia="宋体" w:cs="宋体"/>
          <w:b/>
          <w:bCs/>
          <w:sz w:val="32"/>
          <w:szCs w:val="32"/>
        </w:rPr>
        <w:t>政府采购活动现场确认声明书</w:t>
      </w:r>
    </w:p>
    <w:p>
      <w:pPr>
        <w:pStyle w:val="62"/>
        <w:snapToGrid w:val="0"/>
        <w:spacing w:line="400" w:lineRule="exact"/>
        <w:rPr>
          <w:rFonts w:hint="default" w:hAnsi="宋体" w:eastAsia="宋体" w:cs="宋体"/>
          <w:b/>
          <w:sz w:val="24"/>
          <w:szCs w:val="24"/>
        </w:rPr>
      </w:pPr>
      <w:r>
        <w:rPr>
          <w:rFonts w:hAnsi="宋体" w:eastAsia="宋体" w:cs="宋体"/>
          <w:kern w:val="0"/>
          <w:sz w:val="24"/>
          <w:szCs w:val="24"/>
          <w:u w:val="single"/>
        </w:rPr>
        <w:t>浙江乐诚工程咨询有限公司</w:t>
      </w:r>
      <w:r>
        <w:rPr>
          <w:rFonts w:hAnsi="宋体" w:eastAsia="宋体" w:cs="宋体"/>
          <w:kern w:val="0"/>
          <w:sz w:val="24"/>
          <w:szCs w:val="24"/>
        </w:rPr>
        <w:t>：</w:t>
      </w:r>
    </w:p>
    <w:p>
      <w:pPr>
        <w:pStyle w:val="62"/>
        <w:snapToGrid w:val="0"/>
        <w:spacing w:line="400" w:lineRule="exact"/>
        <w:ind w:firstLine="504" w:firstLineChars="200"/>
        <w:rPr>
          <w:rFonts w:hint="default" w:hAnsi="宋体" w:eastAsia="宋体" w:cs="宋体"/>
          <w:spacing w:val="6"/>
          <w:sz w:val="24"/>
          <w:szCs w:val="24"/>
        </w:rPr>
      </w:pPr>
      <w:r>
        <w:rPr>
          <w:rFonts w:hAnsi="宋体" w:eastAsia="宋体" w:cs="宋体"/>
          <w:spacing w:val="6"/>
          <w:sz w:val="24"/>
          <w:szCs w:val="24"/>
        </w:rPr>
        <w:t>本人经由</w:t>
      </w:r>
      <w:r>
        <w:rPr>
          <w:rFonts w:hAnsi="宋体" w:eastAsia="宋体" w:cs="宋体"/>
          <w:kern w:val="0"/>
          <w:sz w:val="24"/>
          <w:szCs w:val="24"/>
          <w:u w:val="single"/>
        </w:rPr>
        <w:t>（</w:t>
      </w:r>
      <w:r>
        <w:rPr>
          <w:rFonts w:hAnsi="宋体" w:eastAsia="宋体" w:cs="宋体"/>
          <w:spacing w:val="6"/>
          <w:sz w:val="24"/>
          <w:szCs w:val="24"/>
          <w:u w:val="single"/>
        </w:rPr>
        <w:t xml:space="preserve">单位）           </w:t>
      </w:r>
      <w:r>
        <w:rPr>
          <w:rFonts w:hAnsi="宋体" w:eastAsia="宋体" w:cs="宋体"/>
          <w:spacing w:val="6"/>
          <w:sz w:val="24"/>
          <w:szCs w:val="24"/>
        </w:rPr>
        <w:t>法人代表（负责人）</w:t>
      </w:r>
      <w:r>
        <w:rPr>
          <w:rFonts w:hAnsi="宋体" w:eastAsia="宋体" w:cs="宋体"/>
          <w:spacing w:val="6"/>
          <w:sz w:val="24"/>
          <w:szCs w:val="24"/>
          <w:u w:val="single"/>
        </w:rPr>
        <w:t xml:space="preserve">         （姓名）</w:t>
      </w:r>
      <w:r>
        <w:rPr>
          <w:rFonts w:hAnsi="宋体" w:eastAsia="宋体" w:cs="宋体"/>
          <w:spacing w:val="6"/>
          <w:sz w:val="24"/>
          <w:szCs w:val="24"/>
        </w:rPr>
        <w:t>合法授权参加</w:t>
      </w:r>
      <w:r>
        <w:rPr>
          <w:rFonts w:hAnsi="宋体" w:eastAsia="宋体" w:cs="宋体"/>
          <w:spacing w:val="6"/>
          <w:sz w:val="24"/>
          <w:szCs w:val="24"/>
          <w:u w:val="single"/>
        </w:rPr>
        <w:t xml:space="preserve">                 </w:t>
      </w:r>
      <w:r>
        <w:rPr>
          <w:rFonts w:hAnsi="宋体" w:eastAsia="宋体" w:cs="宋体"/>
          <w:spacing w:val="6"/>
          <w:sz w:val="24"/>
          <w:szCs w:val="24"/>
        </w:rPr>
        <w:t>项目（项目编号</w:t>
      </w:r>
      <w:r>
        <w:rPr>
          <w:rFonts w:hAnsi="宋体" w:eastAsia="宋体" w:cs="宋体"/>
          <w:spacing w:val="6"/>
          <w:sz w:val="24"/>
          <w:szCs w:val="24"/>
          <w:u w:val="single"/>
        </w:rPr>
        <w:t xml:space="preserve">：             </w:t>
      </w:r>
      <w:r>
        <w:rPr>
          <w:rFonts w:hAnsi="宋体" w:eastAsia="宋体" w:cs="宋体"/>
          <w:spacing w:val="6"/>
          <w:sz w:val="24"/>
          <w:szCs w:val="24"/>
        </w:rPr>
        <w:t xml:space="preserve">）政府采购活动，经与本单位法人代表（负责人）联系确认，现就有关公平竞争事项郑重声明如下： </w:t>
      </w:r>
    </w:p>
    <w:p>
      <w:pPr>
        <w:pStyle w:val="62"/>
        <w:numPr>
          <w:ilvl w:val="0"/>
          <w:numId w:val="5"/>
        </w:numPr>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本单位与采购人之间□不存在利害关系 □存在下列利害关系：</w:t>
      </w:r>
    </w:p>
    <w:p>
      <w:pPr>
        <w:pStyle w:val="62"/>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A.投资关系    B.行政隶属关系    C.业务指导关系</w:t>
      </w:r>
    </w:p>
    <w:p>
      <w:pPr>
        <w:pStyle w:val="62"/>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D.其他可能</w:t>
      </w:r>
      <w:r>
        <w:rPr>
          <w:rFonts w:hAnsi="宋体" w:eastAsia="宋体" w:cs="宋体"/>
          <w:sz w:val="24"/>
          <w:szCs w:val="24"/>
        </w:rPr>
        <w:t>影响采购公正的</w:t>
      </w:r>
      <w:r>
        <w:rPr>
          <w:rFonts w:hAnsi="宋体" w:eastAsia="宋体" w:cs="宋体"/>
          <w:kern w:val="0"/>
          <w:sz w:val="24"/>
          <w:szCs w:val="24"/>
        </w:rPr>
        <w:t>利害关系</w:t>
      </w:r>
      <w:r>
        <w:rPr>
          <w:rFonts w:hAnsi="宋体" w:eastAsia="宋体" w:cs="宋体"/>
          <w:kern w:val="0"/>
          <w:sz w:val="24"/>
          <w:szCs w:val="24"/>
          <w:u w:val="single"/>
        </w:rPr>
        <w:t xml:space="preserve">（如有，请如实说明）                 </w:t>
      </w:r>
      <w:r>
        <w:rPr>
          <w:rFonts w:hAnsi="宋体" w:eastAsia="宋体" w:cs="宋体"/>
          <w:kern w:val="0"/>
          <w:sz w:val="24"/>
          <w:szCs w:val="24"/>
        </w:rPr>
        <w:t>。</w:t>
      </w:r>
    </w:p>
    <w:p>
      <w:pPr>
        <w:pStyle w:val="63"/>
        <w:widowControl/>
        <w:snapToGrid w:val="0"/>
        <w:spacing w:line="400" w:lineRule="exact"/>
        <w:rPr>
          <w:rFonts w:ascii="宋体" w:hAnsi="宋体" w:cs="宋体"/>
          <w:kern w:val="0"/>
          <w:sz w:val="24"/>
          <w:szCs w:val="24"/>
        </w:rPr>
      </w:pPr>
      <w:r>
        <w:rPr>
          <w:rFonts w:hint="eastAsia" w:ascii="宋体" w:hAnsi="宋体" w:cs="宋体"/>
          <w:spacing w:val="6"/>
          <w:sz w:val="24"/>
          <w:szCs w:val="24"/>
        </w:rPr>
        <w:t xml:space="preserve">  二、</w:t>
      </w:r>
      <w:r>
        <w:rPr>
          <w:rFonts w:hint="eastAsia" w:ascii="宋体" w:hAnsi="宋体" w:cs="宋体"/>
          <w:kern w:val="0"/>
          <w:sz w:val="24"/>
          <w:szCs w:val="24"/>
        </w:rPr>
        <w:t>现已清楚知道参加本项目采购活动的其他所有供应商名称，本单位 □与其他所有供应商之间均不存在利害关系 □与</w:t>
      </w:r>
      <w:r>
        <w:rPr>
          <w:rFonts w:hint="eastAsia" w:ascii="宋体" w:hAnsi="宋体" w:cs="宋体"/>
          <w:kern w:val="0"/>
          <w:sz w:val="24"/>
          <w:szCs w:val="24"/>
          <w:u w:val="single"/>
        </w:rPr>
        <w:t xml:space="preserve">           （供应商名称）</w:t>
      </w:r>
      <w:r>
        <w:rPr>
          <w:rFonts w:hint="eastAsia" w:ascii="宋体" w:hAnsi="宋体" w:cs="宋体"/>
          <w:kern w:val="0"/>
          <w:sz w:val="24"/>
          <w:szCs w:val="24"/>
        </w:rPr>
        <w:t>之间存在下列利害关系：</w:t>
      </w:r>
    </w:p>
    <w:p>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A.法定代表人或负责人或实际控制人是同一人</w:t>
      </w:r>
    </w:p>
    <w:p>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B.法定代表人或负责人或实际控制人是夫妻关系</w:t>
      </w:r>
    </w:p>
    <w:p>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C.法定代表人或负责人或实际控制人是直系血亲关系</w:t>
      </w:r>
    </w:p>
    <w:p>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D.法定代表人或负责人或实际控制人存在三代以内旁系血亲关系</w:t>
      </w:r>
    </w:p>
    <w:p>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E.法定代表人或负责人或实际控制人存在近姻亲关系</w:t>
      </w:r>
    </w:p>
    <w:p>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F.法定代表人或负责人或实际控制人存在股份控制或实际控制关系</w:t>
      </w:r>
    </w:p>
    <w:p>
      <w:pPr>
        <w:pStyle w:val="62"/>
        <w:snapToGrid w:val="0"/>
        <w:spacing w:line="400" w:lineRule="exact"/>
        <w:outlineLvl w:val="0"/>
        <w:rPr>
          <w:rFonts w:hint="default" w:hAnsi="宋体" w:eastAsia="宋体" w:cs="宋体"/>
          <w:kern w:val="0"/>
          <w:sz w:val="24"/>
          <w:szCs w:val="24"/>
        </w:rPr>
      </w:pPr>
      <w:r>
        <w:rPr>
          <w:rFonts w:hAnsi="宋体" w:eastAsia="宋体" w:cs="宋体"/>
          <w:kern w:val="0"/>
          <w:sz w:val="24"/>
          <w:szCs w:val="24"/>
        </w:rPr>
        <w:t xml:space="preserve">  G.存在共同直接或间接投资设立子公司、联营企业和合营企业情况</w:t>
      </w:r>
    </w:p>
    <w:p>
      <w:pPr>
        <w:pStyle w:val="62"/>
        <w:snapToGrid w:val="0"/>
        <w:spacing w:line="400" w:lineRule="exact"/>
        <w:rPr>
          <w:rFonts w:hint="default" w:hAnsi="宋体" w:eastAsia="宋体" w:cs="宋体"/>
          <w:sz w:val="24"/>
          <w:szCs w:val="24"/>
        </w:rPr>
      </w:pPr>
      <w:r>
        <w:rPr>
          <w:rFonts w:hAnsi="宋体" w:eastAsia="宋体" w:cs="宋体"/>
          <w:kern w:val="0"/>
          <w:sz w:val="24"/>
          <w:szCs w:val="24"/>
        </w:rPr>
        <w:t xml:space="preserve">  H.存在分级代理或代销关系、同一生产制造商关系、</w:t>
      </w:r>
      <w:r>
        <w:rPr>
          <w:rFonts w:hAnsi="宋体" w:eastAsia="宋体" w:cs="宋体"/>
          <w:sz w:val="24"/>
          <w:szCs w:val="24"/>
        </w:rPr>
        <w:t>管理关系、重要业务（占主营业务收入50%以上）或重要财务往来关系（如融资）等其他实质性控制关系</w:t>
      </w:r>
    </w:p>
    <w:p>
      <w:pPr>
        <w:pStyle w:val="62"/>
        <w:snapToGrid w:val="0"/>
        <w:spacing w:line="400" w:lineRule="exact"/>
        <w:rPr>
          <w:rFonts w:hint="default" w:hAnsi="宋体" w:eastAsia="宋体" w:cs="宋体"/>
          <w:spacing w:val="6"/>
          <w:sz w:val="24"/>
          <w:szCs w:val="24"/>
        </w:rPr>
      </w:pPr>
      <w:r>
        <w:rPr>
          <w:rFonts w:hAnsi="宋体" w:eastAsia="宋体" w:cs="宋体"/>
          <w:sz w:val="24"/>
          <w:szCs w:val="24"/>
        </w:rPr>
        <w:t xml:space="preserve">  I</w:t>
      </w:r>
      <w:r>
        <w:rPr>
          <w:rFonts w:hAnsi="宋体" w:eastAsia="宋体" w:cs="宋体"/>
          <w:kern w:val="0"/>
          <w:sz w:val="24"/>
          <w:szCs w:val="24"/>
        </w:rPr>
        <w:t>.</w:t>
      </w:r>
      <w:r>
        <w:rPr>
          <w:rFonts w:hAnsi="宋体" w:eastAsia="宋体" w:cs="宋体"/>
          <w:sz w:val="24"/>
          <w:szCs w:val="24"/>
        </w:rPr>
        <w:t>其他利害关系情况</w:t>
      </w:r>
      <w:r>
        <w:rPr>
          <w:rFonts w:hAnsi="宋体" w:eastAsia="宋体" w:cs="宋体"/>
          <w:sz w:val="24"/>
          <w:szCs w:val="24"/>
          <w:u w:val="single"/>
        </w:rPr>
        <w:t xml:space="preserve">                                </w:t>
      </w:r>
      <w:r>
        <w:rPr>
          <w:rFonts w:hAnsi="宋体" w:eastAsia="宋体" w:cs="宋体"/>
          <w:kern w:val="0"/>
          <w:sz w:val="24"/>
          <w:szCs w:val="24"/>
        </w:rPr>
        <w:t>。</w:t>
      </w:r>
    </w:p>
    <w:p>
      <w:pPr>
        <w:pStyle w:val="63"/>
        <w:widowControl/>
        <w:numPr>
          <w:ilvl w:val="0"/>
          <w:numId w:val="6"/>
        </w:num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现已清楚知道并</w:t>
      </w:r>
      <w:r>
        <w:rPr>
          <w:rFonts w:hint="eastAsia" w:ascii="宋体" w:hAnsi="宋体" w:cs="宋体"/>
          <w:kern w:val="0"/>
          <w:sz w:val="24"/>
          <w:szCs w:val="24"/>
        </w:rPr>
        <w:t>严格遵守政府采购法律法规和现场纪律。</w:t>
      </w:r>
    </w:p>
    <w:p>
      <w:pPr>
        <w:pStyle w:val="63"/>
        <w:widowControl/>
        <w:numPr>
          <w:ilvl w:val="0"/>
          <w:numId w:val="6"/>
        </w:num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我发现</w:t>
      </w:r>
      <w:r>
        <w:rPr>
          <w:rFonts w:hint="eastAsia" w:ascii="宋体" w:hAnsi="宋体" w:cs="宋体"/>
          <w:kern w:val="0"/>
          <w:sz w:val="24"/>
          <w:szCs w:val="24"/>
          <w:u w:val="single"/>
        </w:rPr>
        <w:t xml:space="preserve">               </w:t>
      </w:r>
      <w:r>
        <w:rPr>
          <w:rFonts w:hint="eastAsia" w:ascii="宋体" w:hAnsi="宋体" w:cs="宋体"/>
          <w:kern w:val="0"/>
          <w:sz w:val="24"/>
          <w:szCs w:val="24"/>
        </w:rPr>
        <w:t>供应商之间存在或可能存在上述第二条第</w:t>
      </w:r>
      <w:r>
        <w:rPr>
          <w:rFonts w:hint="eastAsia" w:ascii="宋体" w:hAnsi="宋体" w:cs="宋体"/>
          <w:kern w:val="0"/>
          <w:sz w:val="24"/>
          <w:szCs w:val="24"/>
          <w:u w:val="single"/>
        </w:rPr>
        <w:t xml:space="preserve">       </w:t>
      </w:r>
      <w:r>
        <w:rPr>
          <w:rFonts w:hint="eastAsia" w:ascii="宋体" w:hAnsi="宋体" w:cs="宋体"/>
          <w:kern w:val="0"/>
          <w:sz w:val="24"/>
          <w:szCs w:val="24"/>
        </w:rPr>
        <w:t>项利害关系。</w:t>
      </w:r>
    </w:p>
    <w:p>
      <w:pPr>
        <w:pStyle w:val="62"/>
        <w:snapToGrid w:val="0"/>
        <w:spacing w:line="400" w:lineRule="exact"/>
        <w:ind w:firstLine="480" w:firstLineChars="200"/>
        <w:rPr>
          <w:rFonts w:hint="default" w:hAnsi="宋体" w:eastAsia="宋体" w:cs="宋体"/>
          <w:sz w:val="24"/>
          <w:szCs w:val="24"/>
        </w:rPr>
      </w:pPr>
    </w:p>
    <w:p>
      <w:pPr>
        <w:pStyle w:val="62"/>
        <w:snapToGrid w:val="0"/>
        <w:spacing w:line="600" w:lineRule="exact"/>
        <w:ind w:firstLine="480" w:firstLineChars="200"/>
        <w:rPr>
          <w:rFonts w:hint="default" w:hAnsi="宋体" w:eastAsia="宋体" w:cs="宋体"/>
          <w:sz w:val="24"/>
          <w:szCs w:val="24"/>
        </w:rPr>
      </w:pPr>
      <w:r>
        <w:rPr>
          <w:rFonts w:hAnsi="宋体" w:eastAsia="宋体" w:cs="宋体"/>
          <w:sz w:val="24"/>
          <w:szCs w:val="24"/>
        </w:rPr>
        <w:t xml:space="preserve">                                      供应商授权代表签名：</w:t>
      </w:r>
    </w:p>
    <w:p>
      <w:pPr>
        <w:pStyle w:val="62"/>
        <w:snapToGrid w:val="0"/>
        <w:spacing w:line="600" w:lineRule="exact"/>
        <w:ind w:right="240"/>
        <w:jc w:val="right"/>
        <w:rPr>
          <w:rFonts w:hint="default" w:hAnsi="宋体" w:eastAsia="宋体" w:cs="宋体"/>
          <w:sz w:val="24"/>
          <w:szCs w:val="24"/>
        </w:rPr>
      </w:pPr>
      <w:r>
        <w:rPr>
          <w:rFonts w:hAnsi="宋体" w:eastAsia="宋体" w:cs="宋体"/>
          <w:sz w:val="24"/>
          <w:szCs w:val="24"/>
        </w:rPr>
        <w:t xml:space="preserve">2024年  月   日  </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pacing w:val="-6"/>
          <w:sz w:val="24"/>
        </w:rPr>
      </w:pPr>
      <w:r>
        <w:rPr>
          <w:rFonts w:hint="eastAsia" w:ascii="宋体" w:hAnsi="宋体" w:cs="宋体"/>
          <w:b/>
          <w:sz w:val="24"/>
          <w:szCs w:val="24"/>
        </w:rPr>
        <w:t>附件16</w:t>
      </w:r>
    </w:p>
    <w:p>
      <w:pPr>
        <w:widowControl/>
        <w:spacing w:line="315" w:lineRule="atLeast"/>
        <w:jc w:val="center"/>
        <w:rPr>
          <w:rFonts w:ascii="Times New Roman" w:hAnsi="Times New Roman"/>
          <w:color w:val="000000"/>
          <w:kern w:val="0"/>
          <w:sz w:val="32"/>
          <w:szCs w:val="32"/>
        </w:rPr>
      </w:pPr>
      <w:r>
        <w:rPr>
          <w:rFonts w:hint="eastAsia" w:ascii="宋体" w:hAnsi="宋体"/>
          <w:b/>
          <w:bCs/>
          <w:color w:val="000000"/>
          <w:kern w:val="0"/>
          <w:sz w:val="32"/>
          <w:szCs w:val="32"/>
        </w:rPr>
        <w:t>预付款保函示范文本</w:t>
      </w:r>
    </w:p>
    <w:p>
      <w:pPr>
        <w:widowControl/>
        <w:spacing w:line="315" w:lineRule="atLeast"/>
        <w:jc w:val="center"/>
        <w:rPr>
          <w:rFonts w:ascii="Times New Roman" w:hAnsi="Times New Roman"/>
          <w:color w:val="000000"/>
          <w:kern w:val="0"/>
          <w:sz w:val="32"/>
          <w:szCs w:val="32"/>
        </w:rPr>
      </w:pPr>
      <w:r>
        <w:rPr>
          <w:rFonts w:hint="eastAsia" w:ascii="宋体" w:hAnsi="宋体"/>
          <w:b/>
          <w:bCs/>
          <w:color w:val="000000"/>
          <w:kern w:val="0"/>
          <w:sz w:val="32"/>
          <w:szCs w:val="32"/>
        </w:rPr>
        <w:t>（独立保函）</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编号：           </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申请人：                                      受益人：温州医科大学</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地址：                                        地址：</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开立人：</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rPr>
        <w:t>地址：</w:t>
      </w:r>
    </w:p>
    <w:p>
      <w:pPr>
        <w:widowControl/>
        <w:spacing w:line="310" w:lineRule="exact"/>
        <w:jc w:val="left"/>
        <w:rPr>
          <w:rFonts w:ascii="Times New Roman" w:hAnsi="Times New Roman"/>
          <w:color w:val="000000"/>
          <w:kern w:val="0"/>
          <w:sz w:val="22"/>
        </w:rPr>
      </w:pPr>
      <w:r>
        <w:rPr>
          <w:rFonts w:hint="eastAsia" w:ascii="宋体" w:hAnsi="宋体"/>
          <w:color w:val="000000"/>
          <w:kern w:val="0"/>
          <w:sz w:val="22"/>
          <w:u w:val="single"/>
        </w:rPr>
        <w:t>温州医科大学</w:t>
      </w:r>
      <w:r>
        <w:rPr>
          <w:rFonts w:hint="eastAsia" w:ascii="宋体" w:hAnsi="宋体"/>
          <w:color w:val="000000"/>
          <w:kern w:val="0"/>
          <w:sz w:val="22"/>
        </w:rPr>
        <w:t>（受益人名称）：</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鉴于</w:t>
      </w:r>
      <w:r>
        <w:rPr>
          <w:rFonts w:hint="eastAsia" w:ascii="宋体" w:hAnsi="宋体"/>
          <w:color w:val="000000"/>
          <w:kern w:val="0"/>
          <w:sz w:val="22"/>
          <w:u w:val="single"/>
        </w:rPr>
        <w:t>  贵方 </w:t>
      </w:r>
      <w:r>
        <w:rPr>
          <w:rFonts w:hint="eastAsia" w:ascii="宋体" w:hAnsi="宋体"/>
          <w:color w:val="000000"/>
          <w:kern w:val="0"/>
          <w:sz w:val="22"/>
        </w:rPr>
        <w:t>（以下简称“受益人”）与</w:t>
      </w:r>
      <w:r>
        <w:rPr>
          <w:rFonts w:hint="eastAsia" w:ascii="宋体" w:hAnsi="宋体"/>
          <w:color w:val="000000"/>
          <w:kern w:val="0"/>
          <w:sz w:val="22"/>
          <w:u w:val="single"/>
        </w:rPr>
        <w:t>         </w:t>
      </w:r>
      <w:r>
        <w:rPr>
          <w:rFonts w:hint="eastAsia" w:ascii="宋体" w:hAnsi="宋体"/>
          <w:color w:val="000000"/>
          <w:kern w:val="0"/>
          <w:sz w:val="22"/>
        </w:rPr>
        <w:t>（以下简称“申请人”）于</w:t>
      </w:r>
      <w:r>
        <w:rPr>
          <w:rFonts w:hint="eastAsia" w:ascii="宋体" w:hAnsi="宋体"/>
          <w:color w:val="000000"/>
          <w:kern w:val="0"/>
          <w:sz w:val="22"/>
          <w:u w:val="single"/>
        </w:rPr>
        <w:t>   </w:t>
      </w:r>
      <w:r>
        <w:rPr>
          <w:rFonts w:hint="eastAsia" w:ascii="宋体" w:hAnsi="宋体"/>
          <w:color w:val="000000"/>
          <w:kern w:val="0"/>
          <w:sz w:val="22"/>
        </w:rPr>
        <w:t>年</w:t>
      </w:r>
      <w:r>
        <w:rPr>
          <w:rFonts w:hint="eastAsia" w:ascii="宋体" w:hAnsi="宋体"/>
          <w:color w:val="000000"/>
          <w:kern w:val="0"/>
          <w:sz w:val="22"/>
          <w:u w:val="single"/>
        </w:rPr>
        <w:t>   </w:t>
      </w:r>
      <w:r>
        <w:rPr>
          <w:rFonts w:hint="eastAsia" w:ascii="宋体" w:hAnsi="宋体"/>
          <w:color w:val="000000"/>
          <w:kern w:val="0"/>
          <w:sz w:val="22"/>
        </w:rPr>
        <w:t>月</w:t>
      </w:r>
      <w:r>
        <w:rPr>
          <w:rFonts w:hint="eastAsia" w:ascii="宋体" w:hAnsi="宋体"/>
          <w:color w:val="000000"/>
          <w:kern w:val="0"/>
          <w:sz w:val="22"/>
          <w:u w:val="single"/>
        </w:rPr>
        <w:t>   </w:t>
      </w:r>
      <w:r>
        <w:rPr>
          <w:rFonts w:hint="eastAsia" w:ascii="宋体" w:hAnsi="宋体"/>
          <w:color w:val="000000"/>
          <w:kern w:val="0"/>
          <w:sz w:val="22"/>
        </w:rPr>
        <w:t>日就</w:t>
      </w:r>
      <w:r>
        <w:rPr>
          <w:rFonts w:hint="eastAsia" w:ascii="宋体" w:hAnsi="宋体"/>
          <w:color w:val="000000"/>
          <w:kern w:val="0"/>
          <w:sz w:val="22"/>
          <w:u w:val="single"/>
        </w:rPr>
        <w:t>           </w:t>
      </w:r>
      <w:r>
        <w:rPr>
          <w:rFonts w:hint="eastAsia" w:ascii="宋体" w:hAnsi="宋体"/>
          <w:color w:val="000000"/>
          <w:kern w:val="0"/>
          <w:sz w:val="22"/>
        </w:rPr>
        <w:t>项目（以下简称“本项目”，合同编号：</w:t>
      </w:r>
      <w:r>
        <w:rPr>
          <w:rFonts w:hint="eastAsia" w:ascii="宋体" w:hAnsi="宋体"/>
          <w:color w:val="000000"/>
          <w:kern w:val="0"/>
          <w:sz w:val="22"/>
          <w:u w:val="single"/>
        </w:rPr>
        <w:t>       </w:t>
      </w:r>
      <w:r>
        <w:rPr>
          <w:rFonts w:hint="eastAsia" w:ascii="宋体" w:hAnsi="宋体"/>
          <w:color w:val="000000"/>
          <w:kern w:val="0"/>
          <w:sz w:val="22"/>
        </w:rPr>
        <w:t>）货物和服务有关事项签订合同（以下简称“主合同”），我方（即“开立人”）根据主合同了解到申请人为主合同项下之供应商，受益人为主合同项下之买方，基于申请人的请求，我方同意就申请人按照合同约定正确和合理地为合同目的使用预付款，向贵方提供不可撤销、不可转让的见索即付独立保函（以下简称“本保函”）。</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一、本保函担保范围：申请人未按照合同约定正确和合理地为合同目的使用预付款，应当向贵方承担的违约责任和赔偿因此造成的损失、利息、律师费、诉讼费用等实现债权的费用。</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二、本保函担保金额最高不超过人民币（大写）</w:t>
      </w:r>
      <w:r>
        <w:rPr>
          <w:rFonts w:hint="eastAsia" w:ascii="宋体" w:hAnsi="宋体"/>
          <w:color w:val="000000"/>
          <w:kern w:val="0"/>
          <w:sz w:val="22"/>
          <w:u w:val="single"/>
        </w:rPr>
        <w:t>          </w:t>
      </w:r>
      <w:r>
        <w:rPr>
          <w:rFonts w:hint="eastAsia" w:ascii="宋体" w:hAnsi="宋体"/>
          <w:color w:val="000000"/>
          <w:kern w:val="0"/>
          <w:sz w:val="22"/>
        </w:rPr>
        <w:t>元（¥</w:t>
      </w:r>
      <w:r>
        <w:rPr>
          <w:rFonts w:hint="eastAsia" w:ascii="宋体" w:hAnsi="宋体"/>
          <w:color w:val="000000"/>
          <w:kern w:val="0"/>
          <w:sz w:val="22"/>
          <w:u w:val="single"/>
        </w:rPr>
        <w:t>       </w:t>
      </w:r>
      <w:r>
        <w:rPr>
          <w:rFonts w:hint="eastAsia" w:ascii="宋体" w:hAnsi="宋体"/>
          <w:color w:val="000000"/>
          <w:kern w:val="0"/>
          <w:sz w:val="22"/>
        </w:rPr>
        <w:t>）。</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三、本保函有效期自开立之日起至买方全额扣回预付款后</w:t>
      </w:r>
      <w:r>
        <w:rPr>
          <w:rFonts w:hint="eastAsia" w:ascii="宋体" w:hAnsi="宋体"/>
          <w:color w:val="000000"/>
          <w:kern w:val="0"/>
          <w:sz w:val="22"/>
          <w:u w:val="single"/>
        </w:rPr>
        <w:t>     </w:t>
      </w:r>
      <w:r>
        <w:rPr>
          <w:rFonts w:hint="eastAsia" w:ascii="宋体" w:hAnsi="宋体"/>
          <w:color w:val="000000"/>
          <w:kern w:val="0"/>
          <w:sz w:val="22"/>
        </w:rPr>
        <w:t>日止，最迟不超过开立之日起1年，即</w:t>
      </w:r>
      <w:r>
        <w:rPr>
          <w:rFonts w:hint="eastAsia" w:ascii="宋体" w:hAnsi="宋体"/>
          <w:color w:val="000000"/>
          <w:kern w:val="0"/>
          <w:sz w:val="22"/>
          <w:u w:val="single"/>
        </w:rPr>
        <w:t>    </w:t>
      </w:r>
      <w:r>
        <w:rPr>
          <w:rFonts w:hint="eastAsia" w:ascii="宋体" w:hAnsi="宋体"/>
          <w:color w:val="000000"/>
          <w:kern w:val="0"/>
          <w:sz w:val="22"/>
        </w:rPr>
        <w:t>年</w:t>
      </w:r>
      <w:r>
        <w:rPr>
          <w:rFonts w:hint="eastAsia" w:ascii="宋体" w:hAnsi="宋体"/>
          <w:color w:val="000000"/>
          <w:kern w:val="0"/>
          <w:sz w:val="22"/>
          <w:u w:val="single"/>
        </w:rPr>
        <w:t>    </w:t>
      </w:r>
      <w:r>
        <w:rPr>
          <w:rFonts w:hint="eastAsia" w:ascii="宋体" w:hAnsi="宋体"/>
          <w:color w:val="000000"/>
          <w:kern w:val="0"/>
          <w:sz w:val="22"/>
        </w:rPr>
        <w:t>月</w:t>
      </w:r>
      <w:r>
        <w:rPr>
          <w:rFonts w:hint="eastAsia" w:ascii="宋体" w:hAnsi="宋体"/>
          <w:color w:val="000000"/>
          <w:kern w:val="0"/>
          <w:sz w:val="22"/>
          <w:u w:val="single"/>
        </w:rPr>
        <w:t>    </w:t>
      </w:r>
      <w:r>
        <w:rPr>
          <w:rFonts w:hint="eastAsia" w:ascii="宋体" w:hAnsi="宋体"/>
          <w:color w:val="000000"/>
          <w:kern w:val="0"/>
          <w:sz w:val="22"/>
        </w:rPr>
        <w:t>日。</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四、我方承诺，在收到受益人发来的书面付款通知后的</w:t>
      </w:r>
      <w:r>
        <w:rPr>
          <w:rFonts w:hint="eastAsia" w:ascii="宋体" w:hAnsi="宋体"/>
          <w:color w:val="000000"/>
          <w:kern w:val="0"/>
          <w:sz w:val="22"/>
          <w:u w:val="single"/>
        </w:rPr>
        <w:t>7</w:t>
      </w:r>
      <w:r>
        <w:rPr>
          <w:rFonts w:hint="eastAsia" w:ascii="宋体" w:hAnsi="宋体"/>
          <w:color w:val="000000"/>
          <w:kern w:val="0"/>
          <w:sz w:val="22"/>
        </w:rPr>
        <w:t>日内无条件支付，前述书面付款通知即为付款要求之单据，且应满足以下要求：</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（1）付款通知到达的日期在本保函的有效期内；</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（2）载明要求支付的金额；</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（3）载明申请人违反合同义务的条款和内容；</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（4）声明不存在合同文件约定或我国法律规定免除申请人或开立人支付责任的情形；</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（5）付款通知应在本保函有效期内到达的地址是：</w:t>
      </w:r>
      <w:r>
        <w:rPr>
          <w:rFonts w:hint="eastAsia" w:ascii="宋体" w:hAnsi="宋体"/>
          <w:color w:val="000000"/>
          <w:kern w:val="0"/>
          <w:sz w:val="22"/>
          <w:u w:val="single"/>
        </w:rPr>
        <w:t>             </w:t>
      </w:r>
      <w:r>
        <w:rPr>
          <w:rFonts w:hint="eastAsia" w:ascii="宋体" w:hAnsi="宋体"/>
          <w:color w:val="000000"/>
          <w:kern w:val="0"/>
          <w:sz w:val="22"/>
        </w:rPr>
        <w:t>。</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受益人发出的书面付款通知应由其为鉴明受益人法定代表人（负责人）或授权代理人签字并加盖公章。</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五、本保函项下的权利不得转让，不得设定担保。贵方未经我方书面同意转让本保函或其项下任何权利，对我方不发生法律效力。</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六、与本保函有关的基础合同不成立、不生效、无效、被撤销、被解除，不影响本保函的独立有效。</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七、本保函适用的法律为中华人民共和国法律，争议裁判管辖地为中华人民共和国浙江省</w:t>
      </w:r>
      <w:r>
        <w:rPr>
          <w:rFonts w:hint="eastAsia" w:ascii="宋体" w:hAnsi="宋体"/>
          <w:color w:val="000000"/>
          <w:kern w:val="0"/>
          <w:sz w:val="22"/>
          <w:u w:val="single"/>
        </w:rPr>
        <w:t>温州市瓯海区</w:t>
      </w:r>
      <w:r>
        <w:rPr>
          <w:rFonts w:hint="eastAsia" w:ascii="宋体" w:hAnsi="宋体"/>
          <w:color w:val="000000"/>
          <w:kern w:val="0"/>
          <w:sz w:val="22"/>
        </w:rPr>
        <w:t>。</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八、本保函自我方法定代表人或授权代表签字并加盖公章之日起生效。</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 </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 </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开 立 人：                        （公章）</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法定代表人（或授权代表）：               （签字）</w:t>
      </w:r>
    </w:p>
    <w:p>
      <w:pPr>
        <w:widowControl/>
        <w:spacing w:line="310" w:lineRule="exact"/>
        <w:ind w:firstLine="420"/>
        <w:jc w:val="left"/>
        <w:rPr>
          <w:rFonts w:ascii="Times New Roman" w:hAnsi="Times New Roman"/>
          <w:color w:val="000000"/>
          <w:kern w:val="0"/>
          <w:sz w:val="22"/>
        </w:rPr>
      </w:pPr>
      <w:r>
        <w:rPr>
          <w:rFonts w:hint="eastAsia" w:ascii="宋体" w:hAnsi="宋体"/>
          <w:color w:val="000000"/>
          <w:kern w:val="0"/>
          <w:sz w:val="22"/>
        </w:rPr>
        <w:t>地    址：                                 </w:t>
      </w:r>
    </w:p>
    <w:p>
      <w:pPr>
        <w:widowControl/>
        <w:spacing w:line="310" w:lineRule="exact"/>
        <w:ind w:firstLine="420"/>
        <w:jc w:val="left"/>
        <w:rPr>
          <w:rFonts w:ascii="宋体" w:hAnsi="宋体"/>
          <w:color w:val="000000"/>
          <w:kern w:val="0"/>
          <w:sz w:val="22"/>
        </w:rPr>
      </w:pPr>
      <w:r>
        <w:rPr>
          <w:rFonts w:hint="eastAsia" w:ascii="宋体" w:hAnsi="宋体"/>
          <w:color w:val="000000"/>
          <w:kern w:val="0"/>
          <w:sz w:val="22"/>
        </w:rPr>
        <w:t>电    话：                                 </w:t>
      </w:r>
    </w:p>
    <w:p>
      <w:pPr>
        <w:pStyle w:val="14"/>
        <w:ind w:left="0" w:leftChars="0" w:right="1470" w:firstLine="440" w:firstLineChars="200"/>
        <w:rPr>
          <w:rFonts w:ascii="宋体" w:hAnsi="宋体" w:cs="宋体"/>
          <w:sz w:val="22"/>
        </w:rPr>
      </w:pPr>
      <w:r>
        <w:rPr>
          <w:rFonts w:hint="eastAsia" w:ascii="宋体" w:hAnsi="宋体"/>
          <w:color w:val="000000"/>
          <w:kern w:val="0"/>
          <w:sz w:val="22"/>
        </w:rPr>
        <w:t>开立时间：      年      月      </w:t>
      </w:r>
    </w:p>
    <w:p>
      <w:pPr>
        <w:pStyle w:val="79"/>
        <w:ind w:left="0" w:leftChars="0" w:firstLine="0" w:firstLineChars="0"/>
      </w:pPr>
    </w:p>
    <w:p>
      <w:pPr>
        <w:spacing w:line="360" w:lineRule="auto"/>
        <w:jc w:val="center"/>
        <w:rPr>
          <w:rFonts w:ascii="宋体" w:hAnsi="宋体" w:cs="宋体"/>
          <w:b/>
          <w:sz w:val="32"/>
        </w:rPr>
      </w:pPr>
      <w:r>
        <w:rPr>
          <w:rFonts w:hint="eastAsia" w:ascii="宋体" w:hAnsi="宋体" w:cs="宋体"/>
          <w:b/>
          <w:sz w:val="32"/>
        </w:rPr>
        <w:t>第五部分 采购需求</w:t>
      </w:r>
    </w:p>
    <w:p>
      <w:pPr>
        <w:pStyle w:val="15"/>
        <w:adjustRightInd/>
        <w:snapToGrid w:val="0"/>
        <w:spacing w:line="360" w:lineRule="exact"/>
        <w:textAlignment w:val="auto"/>
        <w:outlineLvl w:val="0"/>
        <w:rPr>
          <w:rFonts w:hAnsi="宋体" w:cs="宋体"/>
          <w:b/>
          <w:bCs/>
          <w:sz w:val="22"/>
        </w:rPr>
      </w:pPr>
      <w:r>
        <w:rPr>
          <w:rFonts w:hint="eastAsia" w:hAnsi="宋体" w:cs="宋体"/>
          <w:b/>
          <w:bCs/>
          <w:sz w:val="22"/>
        </w:rPr>
        <w:t>一．采购内容及数量</w:t>
      </w:r>
    </w:p>
    <w:tbl>
      <w:tblPr>
        <w:tblStyle w:val="30"/>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761"/>
        <w:gridCol w:w="1335"/>
        <w:gridCol w:w="2040"/>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序号</w:t>
            </w:r>
          </w:p>
        </w:tc>
        <w:tc>
          <w:tcPr>
            <w:tcW w:w="2761"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项目名称</w:t>
            </w:r>
          </w:p>
        </w:tc>
        <w:tc>
          <w:tcPr>
            <w:tcW w:w="1335"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数量</w:t>
            </w:r>
          </w:p>
        </w:tc>
        <w:tc>
          <w:tcPr>
            <w:tcW w:w="2040"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预算金额(元)</w:t>
            </w:r>
          </w:p>
        </w:tc>
        <w:tc>
          <w:tcPr>
            <w:tcW w:w="1887" w:type="dxa"/>
            <w:vAlign w:val="center"/>
          </w:tcPr>
          <w:p>
            <w:pPr>
              <w:spacing w:line="360" w:lineRule="exact"/>
              <w:jc w:val="center"/>
              <w:rPr>
                <w:rFonts w:hint="default" w:ascii="宋体" w:hAnsi="宋体" w:eastAsia="宋体" w:cs="宋体"/>
                <w:bCs/>
                <w:spacing w:val="-6"/>
                <w:sz w:val="22"/>
                <w:lang w:val="en-US" w:eastAsia="zh-CN"/>
              </w:rPr>
            </w:pPr>
            <w:r>
              <w:rPr>
                <w:rFonts w:hint="eastAsia" w:ascii="宋体" w:hAnsi="宋体" w:cs="宋体"/>
                <w:bCs/>
                <w:spacing w:val="-6"/>
                <w:sz w:val="22"/>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dxa"/>
            <w:vAlign w:val="center"/>
          </w:tcPr>
          <w:p>
            <w:pPr>
              <w:spacing w:line="360" w:lineRule="exact"/>
              <w:jc w:val="center"/>
              <w:rPr>
                <w:rFonts w:ascii="宋体" w:hAnsi="宋体" w:cs="宋体"/>
                <w:bCs/>
                <w:spacing w:val="-6"/>
                <w:sz w:val="22"/>
              </w:rPr>
            </w:pPr>
            <w:r>
              <w:rPr>
                <w:rFonts w:hint="eastAsia" w:ascii="宋体" w:hAnsi="宋体" w:cs="宋体"/>
                <w:bCs/>
                <w:kern w:val="0"/>
                <w:sz w:val="22"/>
              </w:rPr>
              <w:t>1</w:t>
            </w:r>
          </w:p>
        </w:tc>
        <w:tc>
          <w:tcPr>
            <w:tcW w:w="2761"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斑马鱼养殖系统</w:t>
            </w:r>
          </w:p>
        </w:tc>
        <w:tc>
          <w:tcPr>
            <w:tcW w:w="1335" w:type="dxa"/>
            <w:vAlign w:val="center"/>
          </w:tcPr>
          <w:p>
            <w:pPr>
              <w:spacing w:line="360" w:lineRule="exact"/>
              <w:jc w:val="center"/>
              <w:rPr>
                <w:rFonts w:ascii="宋体" w:hAnsi="宋体" w:cs="宋体"/>
                <w:bCs/>
                <w:spacing w:val="-6"/>
                <w:sz w:val="22"/>
              </w:rPr>
            </w:pPr>
            <w:r>
              <w:rPr>
                <w:rFonts w:hint="eastAsia" w:ascii="宋体" w:hAnsi="宋体" w:cs="宋体"/>
                <w:bCs/>
                <w:spacing w:val="-6"/>
                <w:sz w:val="22"/>
              </w:rPr>
              <w:t>2套</w:t>
            </w:r>
          </w:p>
        </w:tc>
        <w:tc>
          <w:tcPr>
            <w:tcW w:w="2040" w:type="dxa"/>
            <w:vAlign w:val="center"/>
          </w:tcPr>
          <w:p>
            <w:pPr>
              <w:spacing w:line="360" w:lineRule="exact"/>
              <w:jc w:val="center"/>
              <w:rPr>
                <w:rFonts w:hint="default" w:ascii="宋体" w:hAnsi="宋体" w:eastAsia="宋体" w:cs="宋体"/>
                <w:bCs/>
                <w:spacing w:val="-6"/>
                <w:sz w:val="22"/>
                <w:lang w:val="en-US" w:eastAsia="zh-CN"/>
              </w:rPr>
            </w:pPr>
            <w:r>
              <w:rPr>
                <w:rFonts w:hint="eastAsia" w:ascii="宋体" w:hAnsi="宋体" w:cs="宋体"/>
                <w:bCs/>
                <w:spacing w:val="-6"/>
                <w:sz w:val="22"/>
                <w:lang w:val="en-US" w:eastAsia="zh-CN"/>
              </w:rPr>
              <w:t>540000.00</w:t>
            </w:r>
          </w:p>
        </w:tc>
        <w:tc>
          <w:tcPr>
            <w:tcW w:w="1887" w:type="dxa"/>
            <w:vAlign w:val="center"/>
          </w:tcPr>
          <w:p>
            <w:pPr>
              <w:spacing w:line="360" w:lineRule="exact"/>
              <w:jc w:val="center"/>
              <w:rPr>
                <w:rFonts w:ascii="宋体" w:hAnsi="宋体" w:cs="宋体"/>
                <w:bCs/>
                <w:spacing w:val="-6"/>
                <w:sz w:val="22"/>
              </w:rPr>
            </w:pPr>
            <w:r>
              <w:rPr>
                <w:rFonts w:ascii="宋体" w:hAnsi="宋体" w:cs="宋体"/>
                <w:bCs/>
                <w:spacing w:val="-6"/>
                <w:sz w:val="22"/>
              </w:rPr>
              <w:t>5365</w:t>
            </w:r>
            <w:r>
              <w:rPr>
                <w:rFonts w:hint="eastAsia" w:ascii="宋体" w:hAnsi="宋体" w:cs="宋体"/>
                <w:bCs/>
                <w:spacing w:val="-6"/>
                <w:sz w:val="22"/>
              </w:rPr>
              <w:t>00.00</w:t>
            </w:r>
          </w:p>
        </w:tc>
      </w:tr>
    </w:tbl>
    <w:p>
      <w:pPr>
        <w:spacing w:line="360" w:lineRule="exact"/>
        <w:rPr>
          <w:rFonts w:ascii="宋体" w:hAnsi="宋体" w:cs="宋体"/>
          <w:b/>
          <w:bCs/>
          <w:sz w:val="22"/>
        </w:rPr>
      </w:pPr>
      <w:r>
        <w:rPr>
          <w:rFonts w:hint="eastAsia" w:ascii="宋体" w:hAnsi="宋体" w:cs="宋体"/>
          <w:b/>
          <w:bCs/>
          <w:sz w:val="22"/>
        </w:rPr>
        <w:t>二．为落实政府采购政策需满足的要求：</w:t>
      </w:r>
    </w:p>
    <w:tbl>
      <w:tblPr>
        <w:tblStyle w:val="30"/>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974"/>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序号</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政策名称</w:t>
            </w:r>
          </w:p>
        </w:tc>
        <w:tc>
          <w:tcPr>
            <w:tcW w:w="5388" w:type="dxa"/>
            <w:vAlign w:val="center"/>
          </w:tcPr>
          <w:p>
            <w:pPr>
              <w:spacing w:line="360" w:lineRule="exact"/>
              <w:jc w:val="center"/>
              <w:rPr>
                <w:rFonts w:ascii="宋体" w:hAnsi="宋体" w:cs="宋体"/>
                <w:sz w:val="22"/>
              </w:rPr>
            </w:pPr>
            <w:r>
              <w:rPr>
                <w:rFonts w:hint="eastAsia" w:ascii="宋体" w:hAnsi="宋体" w:cs="宋体"/>
                <w:sz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1</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政府采购促进中小企业发展</w:t>
            </w:r>
          </w:p>
        </w:tc>
        <w:tc>
          <w:tcPr>
            <w:tcW w:w="5388" w:type="dxa"/>
            <w:vAlign w:val="center"/>
          </w:tcPr>
          <w:p>
            <w:pPr>
              <w:spacing w:line="360" w:lineRule="exact"/>
              <w:rPr>
                <w:rFonts w:ascii="宋体" w:hAnsi="宋体" w:cs="宋体"/>
                <w:sz w:val="22"/>
              </w:rPr>
            </w:pPr>
            <w:r>
              <w:rPr>
                <w:rFonts w:hint="eastAsia" w:ascii="宋体" w:hAnsi="宋体" w:cs="宋体"/>
                <w:sz w:val="22"/>
              </w:rPr>
              <w:t xml:space="preserve">提供材料详见招标文件第四部分附件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2</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政府采购支持监狱企业发展</w:t>
            </w:r>
          </w:p>
        </w:tc>
        <w:tc>
          <w:tcPr>
            <w:tcW w:w="5388" w:type="dxa"/>
            <w:vAlign w:val="center"/>
          </w:tcPr>
          <w:p>
            <w:pPr>
              <w:spacing w:line="360" w:lineRule="exact"/>
              <w:jc w:val="left"/>
              <w:rPr>
                <w:rFonts w:ascii="宋体" w:hAnsi="宋体" w:cs="宋体"/>
                <w:sz w:val="22"/>
              </w:rPr>
            </w:pPr>
            <w:r>
              <w:rPr>
                <w:rFonts w:hint="eastAsia" w:ascii="宋体" w:hAnsi="宋体" w:cs="宋体"/>
                <w:sz w:val="22"/>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3</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政府采购促进残疾人就业</w:t>
            </w:r>
          </w:p>
        </w:tc>
        <w:tc>
          <w:tcPr>
            <w:tcW w:w="5388" w:type="dxa"/>
            <w:vAlign w:val="center"/>
          </w:tcPr>
          <w:p>
            <w:pPr>
              <w:spacing w:line="360" w:lineRule="exact"/>
              <w:rPr>
                <w:rFonts w:ascii="宋体" w:hAnsi="宋体" w:cs="宋体"/>
                <w:sz w:val="22"/>
              </w:rPr>
            </w:pPr>
            <w:r>
              <w:rPr>
                <w:rFonts w:hint="eastAsia" w:ascii="宋体" w:hAnsi="宋体" w:cs="宋体"/>
                <w:sz w:val="22"/>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4</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政府采购节能环保产品</w:t>
            </w:r>
          </w:p>
        </w:tc>
        <w:tc>
          <w:tcPr>
            <w:tcW w:w="5388" w:type="dxa"/>
            <w:vAlign w:val="center"/>
          </w:tcPr>
          <w:p>
            <w:pPr>
              <w:spacing w:line="360" w:lineRule="exact"/>
              <w:rPr>
                <w:rFonts w:ascii="宋体" w:hAnsi="宋体" w:cs="宋体"/>
                <w:sz w:val="22"/>
              </w:rPr>
            </w:pPr>
            <w:r>
              <w:rPr>
                <w:rFonts w:hint="eastAsia" w:ascii="宋体" w:hAnsi="宋体" w:cs="宋体"/>
                <w:sz w:val="22"/>
              </w:rPr>
              <w:t>1、《根据财政部 发展改革委 生态环境部 市场监管总局关于调整优化节能产品、环境标志产品政府采购执行机制的通知》财库〔2019〕9号文件要求，供应商所投产品如属于节能产品政府采购品目清单或环境标志产品政府采购品目清单内的，按照招标文件第四部分附件要求提供“投标产品经国家确定的认证机构出具的处于有效期之内的节能产品、环境标志产品认证证书”。</w:t>
            </w:r>
          </w:p>
          <w:p>
            <w:pPr>
              <w:spacing w:line="360" w:lineRule="exact"/>
              <w:rPr>
                <w:rFonts w:ascii="宋体" w:hAnsi="宋体" w:cs="宋体"/>
                <w:sz w:val="22"/>
              </w:rPr>
            </w:pPr>
            <w:r>
              <w:rPr>
                <w:rFonts w:hint="eastAsia" w:ascii="宋体" w:hAnsi="宋体" w:cs="宋体"/>
                <w:sz w:val="22"/>
                <w:u w:val="single"/>
              </w:rPr>
              <w:t>▲2、采购需求中要求提供的产品属于节能产品政府采购品目清单中强制采购的，供应商须提供该清单内产品，并按上款要求提供节能产品认证证书，否则其投标无效（节能产品不满足采购人采购需求的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spacing w:line="360" w:lineRule="exact"/>
              <w:jc w:val="center"/>
              <w:rPr>
                <w:rFonts w:ascii="宋体" w:hAnsi="宋体" w:cs="宋体"/>
                <w:sz w:val="22"/>
              </w:rPr>
            </w:pPr>
            <w:r>
              <w:rPr>
                <w:rFonts w:hint="eastAsia" w:ascii="宋体" w:hAnsi="宋体" w:cs="宋体"/>
                <w:sz w:val="22"/>
              </w:rPr>
              <w:t>5</w:t>
            </w:r>
          </w:p>
        </w:tc>
        <w:tc>
          <w:tcPr>
            <w:tcW w:w="2974" w:type="dxa"/>
            <w:vAlign w:val="center"/>
          </w:tcPr>
          <w:p>
            <w:pPr>
              <w:spacing w:line="360" w:lineRule="exact"/>
              <w:jc w:val="center"/>
              <w:rPr>
                <w:rFonts w:ascii="宋体" w:hAnsi="宋体" w:cs="宋体"/>
                <w:sz w:val="22"/>
              </w:rPr>
            </w:pPr>
            <w:r>
              <w:rPr>
                <w:rFonts w:hint="eastAsia" w:ascii="宋体" w:hAnsi="宋体" w:cs="宋体"/>
                <w:sz w:val="22"/>
              </w:rPr>
              <w:t>政府采购进口产品</w:t>
            </w:r>
          </w:p>
        </w:tc>
        <w:tc>
          <w:tcPr>
            <w:tcW w:w="5388" w:type="dxa"/>
            <w:vAlign w:val="center"/>
          </w:tcPr>
          <w:p>
            <w:pPr>
              <w:spacing w:line="360" w:lineRule="exact"/>
              <w:rPr>
                <w:rFonts w:ascii="宋体" w:hAnsi="宋体" w:cs="宋体"/>
                <w:sz w:val="22"/>
              </w:rPr>
            </w:pPr>
            <w:r>
              <w:rPr>
                <w:rFonts w:hint="eastAsia" w:ascii="宋体" w:hAnsi="宋体" w:cs="宋体"/>
                <w:sz w:val="22"/>
              </w:rPr>
              <w:t>不允许</w:t>
            </w:r>
          </w:p>
        </w:tc>
      </w:tr>
    </w:tbl>
    <w:p>
      <w:pPr>
        <w:snapToGrid w:val="0"/>
        <w:spacing w:line="360" w:lineRule="exact"/>
        <w:outlineLvl w:val="0"/>
        <w:rPr>
          <w:rFonts w:ascii="宋体" w:hAnsi="宋体" w:cs="宋体"/>
          <w:b/>
          <w:bCs/>
          <w:spacing w:val="-6"/>
          <w:sz w:val="22"/>
        </w:rPr>
      </w:pPr>
      <w:r>
        <w:rPr>
          <w:rFonts w:hint="eastAsia" w:ascii="宋体" w:hAnsi="宋体" w:cs="宋体"/>
          <w:b/>
          <w:bCs/>
          <w:kern w:val="0"/>
          <w:sz w:val="22"/>
        </w:rPr>
        <w:t>三.</w:t>
      </w:r>
      <w:r>
        <w:rPr>
          <w:rFonts w:hint="eastAsia" w:ascii="宋体" w:hAnsi="宋体" w:cs="宋体"/>
          <w:b/>
          <w:bCs/>
          <w:spacing w:val="-6"/>
          <w:sz w:val="22"/>
        </w:rPr>
        <w:t>商务要求（技术要求里另有注明的以技术要求为准）</w:t>
      </w:r>
    </w:p>
    <w:tbl>
      <w:tblPr>
        <w:tblStyle w:val="30"/>
        <w:tblW w:w="91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3"/>
        <w:gridCol w:w="78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支付方式</w:t>
            </w:r>
          </w:p>
        </w:tc>
        <w:tc>
          <w:tcPr>
            <w:tcW w:w="7862" w:type="dxa"/>
            <w:tcBorders>
              <w:top w:val="single" w:color="auto" w:sz="4" w:space="0"/>
              <w:left w:val="single" w:color="auto" w:sz="4" w:space="0"/>
              <w:bottom w:val="single" w:color="auto" w:sz="4" w:space="0"/>
              <w:right w:val="single" w:color="auto" w:sz="4" w:space="0"/>
            </w:tcBorders>
            <w:vAlign w:val="center"/>
          </w:tcPr>
          <w:p>
            <w:pPr>
              <w:spacing w:line="360" w:lineRule="exact"/>
            </w:pPr>
            <w:r>
              <w:rPr>
                <w:rFonts w:hint="eastAsia" w:ascii="宋体" w:hAnsi="宋体" w:cs="宋体"/>
                <w:b/>
                <w:bCs/>
                <w:spacing w:val="-6"/>
                <w:sz w:val="22"/>
                <w:u w:val="single"/>
              </w:rPr>
              <w:t>▲</w:t>
            </w:r>
            <w:r>
              <w:rPr>
                <w:rFonts w:hint="eastAsia" w:ascii="宋体" w:hAnsi="宋体" w:cs="宋体"/>
                <w:sz w:val="22"/>
                <w:u w:val="single"/>
              </w:rPr>
              <w:t>合同签订时供应商向采购人缴纳合同总价的1%作为履约保证金，预付款金额为合同款金额</w:t>
            </w:r>
            <w:r>
              <w:rPr>
                <w:rFonts w:hint="eastAsia" w:ascii="宋体" w:hAnsi="宋体" w:cs="宋体"/>
                <w:color w:val="auto"/>
                <w:sz w:val="22"/>
                <w:u w:val="single"/>
              </w:rPr>
              <w:t>的70%。</w:t>
            </w:r>
            <w:r>
              <w:rPr>
                <w:rFonts w:hint="eastAsia" w:ascii="宋体" w:hAnsi="宋体" w:cs="宋体"/>
                <w:sz w:val="22"/>
                <w:u w:val="single"/>
              </w:rPr>
              <w:t>在合同签订后、验收前，供应商须向采购人提交与预付款等额的“预付款保函”。采购人在收到“预付款保函”并具备实施条件后7个工作日内支付预付款；其余合同款在货到安装验收合格后，自收到发票后一次性付清。 供应商声明不需要预付款的，货到安装验收合格后采购人向供应商支付合同总价的100%。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质保期</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ascii="宋体" w:hAnsi="宋体" w:cs="宋体"/>
                <w:sz w:val="22"/>
              </w:rPr>
            </w:pPr>
            <w:r>
              <w:rPr>
                <w:rFonts w:hint="eastAsia" w:ascii="宋体" w:hAnsi="宋体" w:cs="宋体"/>
                <w:sz w:val="22"/>
              </w:rPr>
              <w:t>所有产品自验收合格之日起质保5年，软件终身免费升级。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r>
              <w:rPr>
                <w:rFonts w:hint="eastAsia" w:ascii="宋体" w:hAnsi="宋体" w:cs="宋体"/>
                <w:b/>
                <w:bCs/>
                <w:sz w:val="22"/>
              </w:rPr>
              <w:t>交付时间</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ascii="宋体" w:hAnsi="宋体" w:cs="宋体"/>
                <w:sz w:val="22"/>
              </w:rPr>
            </w:pPr>
            <w:r>
              <w:rPr>
                <w:rFonts w:hint="eastAsia" w:ascii="宋体" w:hAnsi="宋体" w:cs="宋体"/>
                <w:sz w:val="22"/>
              </w:rPr>
              <w:t>合同签订之日起30日历天内安装调试完成交付使用。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交付地点</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ascii="宋体" w:hAnsi="宋体" w:cs="宋体"/>
                <w:sz w:val="22"/>
              </w:rPr>
            </w:pPr>
            <w:r>
              <w:rPr>
                <w:rFonts w:hint="eastAsia" w:ascii="宋体" w:hAnsi="宋体" w:cs="宋体"/>
                <w:sz w:val="22"/>
              </w:rPr>
              <w:t>温州医科大学指定地点。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服务标准</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ascii="宋体" w:hAnsi="宋体" w:cs="宋体"/>
                <w:sz w:val="22"/>
              </w:rPr>
            </w:pPr>
            <w:r>
              <w:rPr>
                <w:rFonts w:hint="eastAsia" w:ascii="宋体" w:hAnsi="宋体" w:cs="宋体"/>
                <w:sz w:val="22"/>
              </w:rPr>
              <w:t>1.质保期内因不能排除的故障而影响工作的情况每发生一次，其质保期相应延长60天，质保期内因货物本身缺陷造成各种故障或无法排除故障的应由中标人免费予以更换同等新设备，否则将扣除履约保证金或故障设备同等价值违约金作为对采购人的补偿。</w:t>
            </w:r>
          </w:p>
          <w:p>
            <w:pPr>
              <w:pStyle w:val="10"/>
              <w:spacing w:line="360" w:lineRule="exact"/>
              <w:rPr>
                <w:rFonts w:ascii="宋体" w:hAnsi="宋体" w:cs="宋体"/>
                <w:sz w:val="22"/>
              </w:rPr>
            </w:pPr>
            <w:r>
              <w:rPr>
                <w:rFonts w:hint="eastAsia" w:ascii="宋体" w:hAnsi="宋体" w:cs="宋体"/>
                <w:sz w:val="22"/>
              </w:rPr>
              <w:t>2.在质保期内，所有服务及软硬配件全部免费。质保期满后，提供免费技术支持、维护和维修服务，仅收配件或易损件费用，所涉及软件终身免费升级。</w:t>
            </w:r>
          </w:p>
          <w:p>
            <w:pPr>
              <w:pStyle w:val="10"/>
              <w:spacing w:line="360" w:lineRule="exact"/>
              <w:rPr>
                <w:rFonts w:ascii="宋体" w:hAnsi="宋体" w:cs="宋体"/>
                <w:sz w:val="22"/>
              </w:rPr>
            </w:pPr>
            <w:r>
              <w:rPr>
                <w:rFonts w:hint="eastAsia" w:ascii="宋体" w:hAnsi="宋体" w:cs="宋体"/>
                <w:sz w:val="22"/>
              </w:rPr>
              <w:t>3.中标人应确保设备正常使用，零配件在该设备停产后仍需保证至少5年的供应。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cs="宋体"/>
                <w:b/>
                <w:bCs/>
                <w:sz w:val="22"/>
              </w:rPr>
              <w:t>服务效率</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ascii="宋体" w:hAnsi="宋体" w:cs="宋体"/>
                <w:sz w:val="22"/>
              </w:rPr>
            </w:pPr>
            <w:r>
              <w:rPr>
                <w:rFonts w:hint="eastAsia" w:ascii="宋体" w:hAnsi="宋体" w:cs="宋体"/>
                <w:sz w:val="22"/>
              </w:rPr>
              <w:t>合同货物出现故障后，8小时内做出明确答复，48小时内派维修人员到达用户现场维修，要求时限内不能修复的问题，无偿提供新备品、新备件或新备机，以保证用户的正常运行。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Cs w:val="21"/>
              </w:rPr>
            </w:pPr>
            <w:r>
              <w:rPr>
                <w:rFonts w:hint="eastAsia" w:ascii="宋体" w:hAnsi="宋体" w:cs="宋体"/>
                <w:b/>
                <w:bCs/>
                <w:sz w:val="22"/>
              </w:rPr>
              <w:t>验收标准</w:t>
            </w:r>
          </w:p>
        </w:tc>
        <w:tc>
          <w:tcPr>
            <w:tcW w:w="7862" w:type="dxa"/>
            <w:tcBorders>
              <w:top w:val="single" w:color="auto" w:sz="4" w:space="0"/>
              <w:left w:val="single" w:color="auto" w:sz="4" w:space="0"/>
              <w:bottom w:val="single" w:color="auto" w:sz="4" w:space="0"/>
              <w:right w:val="single" w:color="auto" w:sz="4" w:space="0"/>
            </w:tcBorders>
            <w:vAlign w:val="center"/>
          </w:tcPr>
          <w:p>
            <w:pPr>
              <w:pStyle w:val="3"/>
              <w:tabs>
                <w:tab w:val="left" w:pos="180"/>
              </w:tabs>
              <w:snapToGrid w:val="0"/>
              <w:spacing w:line="360" w:lineRule="exact"/>
              <w:ind w:left="0" w:firstLine="0" w:firstLineChars="0"/>
              <w:jc w:val="left"/>
              <w:rPr>
                <w:rFonts w:ascii="宋体" w:hAnsi="宋体" w:cs="宋体"/>
                <w:sz w:val="22"/>
              </w:rPr>
            </w:pPr>
            <w:r>
              <w:rPr>
                <w:rFonts w:hint="eastAsia" w:ascii="宋体" w:hAnsi="宋体" w:cs="宋体"/>
                <w:sz w:val="22"/>
              </w:rPr>
              <w:t>1.到货验收：货物运抵采购人指定地点后，采购人应依据本合同、采购文件、投标（响应）文件上的数量、型号及技术规格要求和国家有关质量标准及时进行验收。如发生所供货物约定不符，采购人有权退货或要求乙方进行更换、补齐，因此造成逾期交货的，中标人应承担逾期交货的违约责任。中标人应在接到采购人要求后7日内予以补救，所产生的费用及法律后果由中标人承担。</w:t>
            </w:r>
          </w:p>
          <w:p>
            <w:pPr>
              <w:pStyle w:val="3"/>
              <w:tabs>
                <w:tab w:val="left" w:pos="180"/>
              </w:tabs>
              <w:snapToGrid w:val="0"/>
              <w:spacing w:line="360" w:lineRule="exact"/>
              <w:ind w:left="0" w:firstLine="0" w:firstLineChars="0"/>
              <w:jc w:val="left"/>
              <w:rPr>
                <w:rFonts w:ascii="宋体" w:hAnsi="宋体" w:cs="宋体"/>
                <w:sz w:val="22"/>
              </w:rPr>
            </w:pPr>
            <w:r>
              <w:rPr>
                <w:rFonts w:hint="eastAsia" w:ascii="宋体" w:hAnsi="宋体" w:cs="宋体"/>
                <w:sz w:val="22"/>
              </w:rPr>
              <w:t>2.安装调试： 采购人对中标人提供的货物在使用前进行调试时，中标人需在采购人指定时间内负责安装并培训采购人的使用操作人员，并协助采购人一起调试，直到符合技术要求。安装调试所需的专用工具、备品备件以及合同规定的其他事项由中标人提供。</w:t>
            </w:r>
          </w:p>
          <w:p>
            <w:pPr>
              <w:pStyle w:val="3"/>
              <w:tabs>
                <w:tab w:val="left" w:pos="180"/>
              </w:tabs>
              <w:snapToGrid w:val="0"/>
              <w:spacing w:line="360" w:lineRule="exact"/>
              <w:ind w:left="0" w:firstLine="0" w:firstLineChars="0"/>
              <w:jc w:val="left"/>
              <w:rPr>
                <w:rFonts w:ascii="宋体" w:hAnsi="宋体" w:cs="宋体"/>
                <w:sz w:val="22"/>
              </w:rPr>
            </w:pPr>
            <w:r>
              <w:rPr>
                <w:rFonts w:ascii="宋体" w:hAnsi="宋体" w:cs="宋体"/>
                <w:sz w:val="22"/>
              </w:rPr>
              <w:t xml:space="preserve">   </w:t>
            </w:r>
            <w:r>
              <w:rPr>
                <w:rFonts w:hint="eastAsia" w:ascii="宋体" w:hAnsi="宋体" w:cs="宋体"/>
                <w:sz w:val="22"/>
              </w:rPr>
              <w:t>安装调试过程中，中标人应采取安全保障措施，保证人员安全。如因中标人原因造成人员伤亡和财产损失的，乙中标人应承担全部赔偿责任。</w:t>
            </w:r>
          </w:p>
          <w:p>
            <w:pPr>
              <w:pStyle w:val="3"/>
              <w:tabs>
                <w:tab w:val="left" w:pos="180"/>
              </w:tabs>
              <w:snapToGrid w:val="0"/>
              <w:spacing w:line="360" w:lineRule="exact"/>
              <w:ind w:left="0" w:firstLine="0" w:firstLineChars="0"/>
              <w:jc w:val="left"/>
              <w:rPr>
                <w:rFonts w:ascii="宋体" w:hAnsi="宋体" w:cs="宋体"/>
                <w:sz w:val="22"/>
              </w:rPr>
            </w:pPr>
            <w:r>
              <w:rPr>
                <w:rFonts w:hint="eastAsia" w:ascii="宋体" w:hAnsi="宋体" w:cs="宋体"/>
                <w:sz w:val="22"/>
              </w:rPr>
              <w:t>3.最终验收：货物经安装调试完成且符合技术要求后，采购人根据《浙江省政府采购合同暂行办法》有关规定，进行最终验收。验收时中标人必须在现场。货物符合合同约定的技术规范要求和验收标准的，采购人签署验收合格证明。如货物不符合合同约定的要求的，中标人应当在15日内采取措施消除缺陷后重新申请终验，并承担由此产生的费用。</w:t>
            </w:r>
          </w:p>
          <w:p>
            <w:pPr>
              <w:pStyle w:val="3"/>
              <w:tabs>
                <w:tab w:val="left" w:pos="180"/>
              </w:tabs>
              <w:snapToGrid w:val="0"/>
              <w:spacing w:line="360" w:lineRule="exact"/>
              <w:ind w:left="0" w:firstLine="0" w:firstLineChars="0"/>
              <w:jc w:val="left"/>
              <w:rPr>
                <w:rFonts w:hAnsi="宋体"/>
                <w:sz w:val="22"/>
              </w:rPr>
            </w:pPr>
            <w:r>
              <w:rPr>
                <w:rFonts w:hint="eastAsia" w:ascii="宋体" w:hAnsi="宋体" w:cs="宋体"/>
                <w:sz w:val="22"/>
              </w:rPr>
              <w:t>4.对技术复杂的货物，采购人可请国家认可的专业检测机构参与验收，并由其出具质量检测报告，检测费用由中标人承担。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rPr>
            </w:pPr>
            <w:r>
              <w:rPr>
                <w:rFonts w:hint="eastAsia" w:ascii="宋体" w:hAnsi="宋体" w:cs="宋体"/>
                <w:b/>
                <w:bCs/>
                <w:sz w:val="22"/>
              </w:rPr>
              <w:t>其他技术、服务要求</w:t>
            </w:r>
          </w:p>
        </w:tc>
        <w:tc>
          <w:tcPr>
            <w:tcW w:w="7862"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rPr>
                <w:rFonts w:ascii="宋体" w:hAnsi="宋体" w:cs="宋体"/>
                <w:sz w:val="22"/>
              </w:rPr>
            </w:pPr>
            <w:r>
              <w:rPr>
                <w:rFonts w:hint="eastAsia" w:ascii="宋体" w:hAnsi="宋体" w:cs="宋体"/>
                <w:sz w:val="22"/>
              </w:rPr>
              <w:t>1.培训：</w:t>
            </w:r>
          </w:p>
          <w:p>
            <w:pPr>
              <w:pStyle w:val="10"/>
              <w:spacing w:line="360" w:lineRule="exact"/>
              <w:rPr>
                <w:rFonts w:ascii="宋体" w:hAnsi="宋体" w:cs="宋体"/>
                <w:sz w:val="22"/>
              </w:rPr>
            </w:pPr>
            <w:r>
              <w:rPr>
                <w:rFonts w:hint="eastAsia" w:ascii="宋体" w:hAnsi="宋体" w:cs="宋体"/>
                <w:sz w:val="22"/>
              </w:rPr>
              <w:t>1.1 对采购人的操作人员、维修人员提供免费培训服务。</w:t>
            </w:r>
          </w:p>
          <w:p>
            <w:pPr>
              <w:pStyle w:val="10"/>
              <w:spacing w:line="360" w:lineRule="exact"/>
              <w:rPr>
                <w:rFonts w:ascii="宋体" w:hAnsi="宋体" w:cs="宋体"/>
                <w:sz w:val="22"/>
              </w:rPr>
            </w:pPr>
            <w:r>
              <w:rPr>
                <w:rFonts w:hint="eastAsia" w:ascii="宋体" w:hAnsi="宋体" w:cs="宋体"/>
                <w:sz w:val="22"/>
              </w:rPr>
              <w:t>1.2 提供完整详细的实施、培训和运维计划方案，并得到采购人的批准。实施过程严格按照批准后的计划进行，如有变更需再次得到采购人的批准。</w:t>
            </w:r>
          </w:p>
          <w:p>
            <w:pPr>
              <w:pStyle w:val="10"/>
              <w:spacing w:line="360" w:lineRule="exact"/>
              <w:rPr>
                <w:rFonts w:ascii="宋体" w:hAnsi="宋体" w:cs="宋体"/>
                <w:sz w:val="22"/>
              </w:rPr>
            </w:pPr>
            <w:r>
              <w:rPr>
                <w:rFonts w:hint="eastAsia" w:ascii="宋体" w:hAnsi="宋体" w:cs="宋体"/>
                <w:sz w:val="22"/>
              </w:rPr>
              <w:t>2.技术支持：</w:t>
            </w:r>
          </w:p>
          <w:p>
            <w:pPr>
              <w:pStyle w:val="10"/>
              <w:spacing w:line="360" w:lineRule="exact"/>
              <w:rPr>
                <w:rFonts w:ascii="宋体" w:hAnsi="宋体" w:cs="宋体"/>
                <w:sz w:val="22"/>
              </w:rPr>
            </w:pPr>
            <w:r>
              <w:rPr>
                <w:rFonts w:hint="eastAsia" w:ascii="宋体" w:hAnsi="宋体" w:cs="宋体"/>
                <w:sz w:val="22"/>
              </w:rPr>
              <w:t>中标人应及时免费提供合同货物软件的升级，免费提供合同货物新功能和应用的资料。</w:t>
            </w:r>
          </w:p>
          <w:p>
            <w:pPr>
              <w:pStyle w:val="10"/>
              <w:spacing w:line="360" w:lineRule="exact"/>
              <w:rPr>
                <w:rFonts w:ascii="宋体" w:hAnsi="宋体" w:cs="宋体"/>
                <w:sz w:val="22"/>
              </w:rPr>
            </w:pPr>
            <w:r>
              <w:rPr>
                <w:rFonts w:hint="eastAsia" w:ascii="宋体" w:hAnsi="宋体" w:cs="宋体"/>
                <w:sz w:val="22"/>
              </w:rPr>
              <w:t>3.安装调试（若需要安装调试）：</w:t>
            </w:r>
          </w:p>
          <w:p>
            <w:pPr>
              <w:pStyle w:val="10"/>
              <w:spacing w:line="360" w:lineRule="exact"/>
              <w:rPr>
                <w:rFonts w:ascii="宋体" w:hAnsi="宋体" w:cs="宋体"/>
                <w:sz w:val="22"/>
              </w:rPr>
            </w:pPr>
            <w:r>
              <w:rPr>
                <w:rFonts w:hint="eastAsia" w:ascii="宋体" w:hAnsi="宋体" w:cs="宋体"/>
                <w:sz w:val="22"/>
              </w:rPr>
              <w:t>3.1 安装地点：采购人指定地点。</w:t>
            </w:r>
          </w:p>
          <w:p>
            <w:pPr>
              <w:pStyle w:val="10"/>
              <w:spacing w:line="360" w:lineRule="exact"/>
              <w:rPr>
                <w:rFonts w:ascii="宋体" w:hAnsi="宋体" w:cs="宋体"/>
                <w:sz w:val="22"/>
              </w:rPr>
            </w:pPr>
            <w:r>
              <w:rPr>
                <w:rFonts w:hint="eastAsia" w:ascii="宋体" w:hAnsi="宋体" w:cs="宋体"/>
                <w:sz w:val="22"/>
              </w:rPr>
              <w:t>3.2 安装完成时间：接到采购人通知后在规定时间内完成安装和调试，如在规定的时间内由于中标人的原因不能完成安装和调试，中标人应承担由此给采购人造成的损失。</w:t>
            </w:r>
          </w:p>
          <w:p>
            <w:pPr>
              <w:pStyle w:val="10"/>
              <w:spacing w:line="360" w:lineRule="exact"/>
              <w:rPr>
                <w:rFonts w:ascii="宋体" w:hAnsi="宋体" w:cs="宋体"/>
                <w:sz w:val="22"/>
              </w:rPr>
            </w:pPr>
            <w:r>
              <w:rPr>
                <w:rFonts w:hint="eastAsia" w:ascii="宋体" w:hAnsi="宋体" w:cs="宋体"/>
                <w:sz w:val="22"/>
              </w:rPr>
              <w:t>3.3 安装标准：符合我国国家有关技术规范要求和技术标准，所有的软件和硬件必须保证同时安装到位。</w:t>
            </w:r>
          </w:p>
          <w:p>
            <w:pPr>
              <w:pStyle w:val="10"/>
              <w:spacing w:line="360" w:lineRule="exact"/>
              <w:rPr>
                <w:rFonts w:ascii="宋体" w:hAnsi="宋体" w:cs="宋体"/>
                <w:sz w:val="22"/>
              </w:rPr>
            </w:pPr>
            <w:r>
              <w:rPr>
                <w:rFonts w:hint="eastAsia" w:ascii="宋体" w:hAnsi="宋体" w:cs="宋体"/>
                <w:sz w:val="22"/>
              </w:rPr>
              <w:t>3.4 中标人免费提供合同货物的安装服务。</w:t>
            </w:r>
          </w:p>
          <w:p>
            <w:pPr>
              <w:pStyle w:val="3"/>
              <w:tabs>
                <w:tab w:val="left" w:pos="180"/>
              </w:tabs>
              <w:snapToGrid w:val="0"/>
              <w:spacing w:line="360" w:lineRule="exact"/>
              <w:ind w:left="0" w:firstLine="0" w:firstLineChars="0"/>
              <w:jc w:val="left"/>
              <w:rPr>
                <w:rFonts w:ascii="宋体" w:hAnsi="宋体" w:cs="宋体"/>
                <w:sz w:val="22"/>
              </w:rPr>
            </w:pPr>
            <w:r>
              <w:rPr>
                <w:rFonts w:hint="eastAsia" w:ascii="宋体" w:hAnsi="宋体" w:cs="宋体"/>
                <w:sz w:val="22"/>
              </w:rPr>
              <w:t>3.5 投标人在投标文件中应提供安装调试计划、对安装场地和环境的要求。</w:t>
            </w:r>
          </w:p>
        </w:tc>
      </w:tr>
    </w:tbl>
    <w:p>
      <w:pPr>
        <w:snapToGrid w:val="0"/>
        <w:spacing w:line="360" w:lineRule="exact"/>
        <w:jc w:val="left"/>
        <w:rPr>
          <w:rFonts w:ascii="宋体" w:hAnsi="宋体" w:cs="宋体"/>
          <w:b/>
          <w:bCs/>
          <w:spacing w:val="-6"/>
          <w:sz w:val="22"/>
        </w:rPr>
      </w:pPr>
      <w:r>
        <w:rPr>
          <w:rFonts w:hint="eastAsia" w:ascii="宋体" w:hAnsi="宋体" w:cs="宋体"/>
          <w:b/>
          <w:bCs/>
          <w:spacing w:val="-6"/>
          <w:sz w:val="22"/>
        </w:rPr>
        <w:t>四、技术要求</w:t>
      </w:r>
    </w:p>
    <w:p>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1.主要用途</w:t>
      </w:r>
    </w:p>
    <w:p>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人工室内高密度养殖繁育实验用斑马鱼等小型鱼类，可依托此系统构建斑马鱼人类疾病模型，例如神经发育疾病、心血管疾病、血液病、肝肾发育疾病、免疫系统疾病等模型。</w:t>
      </w:r>
    </w:p>
    <w:p>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2.技术指标</w:t>
      </w:r>
    </w:p>
    <w:p>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2.1 斑马鱼养殖系统</w:t>
      </w:r>
    </w:p>
    <w:p>
      <w:pPr>
        <w:spacing w:line="360" w:lineRule="exact"/>
        <w:ind w:firstLine="440" w:firstLineChars="200"/>
        <w:jc w:val="left"/>
        <w:rPr>
          <w:rFonts w:ascii="宋体" w:hAnsi="宋体" w:cs="宋体"/>
          <w:sz w:val="22"/>
        </w:rPr>
      </w:pPr>
      <w:bookmarkStart w:id="3" w:name="OLE_LINK1"/>
      <w:bookmarkEnd w:id="3"/>
      <w:bookmarkStart w:id="4" w:name="OLE_LINK2"/>
      <w:bookmarkEnd w:id="4"/>
      <w:r>
        <w:rPr>
          <w:rFonts w:hint="eastAsia" w:ascii="宋体" w:hAnsi="宋体" w:cs="宋体"/>
          <w:sz w:val="22"/>
          <w:lang w:bidi="ar"/>
        </w:rPr>
        <w:t>2.1.1 配置316L不锈钢材质机架，不锈钢方管</w:t>
      </w:r>
      <w:r>
        <w:rPr>
          <w:rFonts w:hint="eastAsia" w:ascii="宋体" w:hAnsi="宋体" w:cs="宋体"/>
          <w:bCs/>
          <w:sz w:val="22"/>
          <w:lang w:bidi="ar"/>
        </w:rPr>
        <w:t>25×25mm，壁厚2.0㎜，机架</w:t>
      </w:r>
      <w:r>
        <w:rPr>
          <w:rFonts w:hint="eastAsia" w:ascii="宋体" w:hAnsi="宋体" w:cs="宋体"/>
          <w:sz w:val="22"/>
          <w:lang w:bidi="ar"/>
        </w:rPr>
        <w:t>尺寸1540 mm（±10mm）×450 mm（±10mm）×1980 mm（±10mm），带底脚调节螺丝。</w:t>
      </w:r>
    </w:p>
    <w:p>
      <w:pPr>
        <w:spacing w:line="360" w:lineRule="exact"/>
        <w:ind w:firstLine="440" w:firstLineChars="200"/>
        <w:jc w:val="left"/>
        <w:rPr>
          <w:rFonts w:ascii="宋体" w:hAnsi="宋体" w:cs="宋体"/>
          <w:sz w:val="22"/>
        </w:rPr>
      </w:pPr>
      <w:r>
        <w:rPr>
          <w:rFonts w:hint="eastAsia" w:ascii="宋体" w:hAnsi="宋体" w:cs="宋体"/>
          <w:sz w:val="22"/>
          <w:lang w:bidi="ar"/>
        </w:rPr>
        <w:t>★2.1.2  安装</w:t>
      </w:r>
      <w:r>
        <w:rPr>
          <w:rFonts w:hint="eastAsia" w:ascii="宋体" w:hAnsi="宋体" w:cs="宋体"/>
          <w:bCs/>
          <w:sz w:val="22"/>
          <w:lang w:bidi="ar"/>
        </w:rPr>
        <w:t>48个3L、4个10L、1个20L养殖缸。3L养殖缸尺寸：115</w:t>
      </w:r>
      <w:r>
        <w:rPr>
          <w:rFonts w:hint="eastAsia" w:ascii="宋体" w:hAnsi="宋体" w:cs="宋体"/>
          <w:sz w:val="22"/>
          <w:lang w:bidi="ar"/>
        </w:rPr>
        <w:t>（±5）</w:t>
      </w:r>
      <w:r>
        <w:rPr>
          <w:rFonts w:hint="eastAsia" w:ascii="宋体" w:hAnsi="宋体" w:cs="宋体"/>
          <w:bCs/>
          <w:sz w:val="22"/>
          <w:lang w:bidi="ar"/>
        </w:rPr>
        <w:t>*280</w:t>
      </w:r>
      <w:r>
        <w:rPr>
          <w:rFonts w:hint="eastAsia" w:ascii="宋体" w:hAnsi="宋体" w:cs="宋体"/>
          <w:sz w:val="22"/>
          <w:lang w:bidi="ar"/>
        </w:rPr>
        <w:t>（±5）</w:t>
      </w:r>
      <w:r>
        <w:rPr>
          <w:rFonts w:hint="eastAsia" w:ascii="宋体" w:hAnsi="宋体" w:cs="宋体"/>
          <w:bCs/>
          <w:sz w:val="22"/>
          <w:lang w:bidi="ar"/>
        </w:rPr>
        <w:t>*160</w:t>
      </w:r>
      <w:r>
        <w:rPr>
          <w:rFonts w:hint="eastAsia" w:ascii="宋体" w:hAnsi="宋体" w:cs="宋体"/>
          <w:sz w:val="22"/>
          <w:lang w:bidi="ar"/>
        </w:rPr>
        <w:t>（±5）mm</w:t>
      </w:r>
      <w:r>
        <w:rPr>
          <w:rFonts w:hint="eastAsia" w:ascii="宋体" w:hAnsi="宋体" w:cs="宋体"/>
          <w:bCs/>
          <w:sz w:val="22"/>
          <w:lang w:bidi="ar"/>
        </w:rPr>
        <w:t xml:space="preserve"> ，10L养殖缸尺寸：230</w:t>
      </w:r>
      <w:r>
        <w:rPr>
          <w:rFonts w:hint="eastAsia" w:ascii="宋体" w:hAnsi="宋体" w:cs="宋体"/>
          <w:sz w:val="22"/>
          <w:lang w:bidi="ar"/>
        </w:rPr>
        <w:t>（±5）</w:t>
      </w:r>
      <w:r>
        <w:rPr>
          <w:rFonts w:hint="eastAsia" w:ascii="宋体" w:hAnsi="宋体" w:cs="宋体"/>
          <w:bCs/>
          <w:sz w:val="22"/>
          <w:lang w:bidi="ar"/>
        </w:rPr>
        <w:t>*345</w:t>
      </w:r>
      <w:r>
        <w:rPr>
          <w:rFonts w:hint="eastAsia" w:ascii="宋体" w:hAnsi="宋体" w:cs="宋体"/>
          <w:sz w:val="22"/>
          <w:lang w:bidi="ar"/>
        </w:rPr>
        <w:t>（±5）</w:t>
      </w:r>
      <w:r>
        <w:rPr>
          <w:rFonts w:hint="eastAsia" w:ascii="宋体" w:hAnsi="宋体" w:cs="宋体"/>
          <w:bCs/>
          <w:sz w:val="22"/>
          <w:lang w:bidi="ar"/>
        </w:rPr>
        <w:t>*195</w:t>
      </w:r>
      <w:r>
        <w:rPr>
          <w:rFonts w:hint="eastAsia" w:ascii="宋体" w:hAnsi="宋体" w:cs="宋体"/>
          <w:sz w:val="22"/>
          <w:lang w:bidi="ar"/>
        </w:rPr>
        <w:t>（±5）mm</w:t>
      </w:r>
      <w:r>
        <w:rPr>
          <w:rFonts w:hint="eastAsia" w:ascii="宋体" w:hAnsi="宋体" w:cs="宋体"/>
          <w:bCs/>
          <w:sz w:val="22"/>
          <w:lang w:bidi="ar"/>
        </w:rPr>
        <w:t xml:space="preserve"> ，20L养殖缸尺寸：460</w:t>
      </w:r>
      <w:r>
        <w:rPr>
          <w:rFonts w:hint="eastAsia" w:ascii="宋体" w:hAnsi="宋体" w:cs="宋体"/>
          <w:sz w:val="22"/>
          <w:lang w:bidi="ar"/>
        </w:rPr>
        <w:t>（±5）</w:t>
      </w:r>
      <w:r>
        <w:rPr>
          <w:rFonts w:hint="eastAsia" w:ascii="宋体" w:hAnsi="宋体" w:cs="宋体"/>
          <w:bCs/>
          <w:sz w:val="22"/>
          <w:lang w:bidi="ar"/>
        </w:rPr>
        <w:t>×345</w:t>
      </w:r>
      <w:r>
        <w:rPr>
          <w:rFonts w:hint="eastAsia" w:ascii="宋体" w:hAnsi="宋体" w:cs="宋体"/>
          <w:sz w:val="22"/>
          <w:lang w:bidi="ar"/>
        </w:rPr>
        <w:t>（±5）</w:t>
      </w:r>
      <w:r>
        <w:rPr>
          <w:rFonts w:hint="eastAsia" w:ascii="宋体" w:hAnsi="宋体" w:cs="宋体"/>
          <w:bCs/>
          <w:sz w:val="22"/>
          <w:lang w:bidi="ar"/>
        </w:rPr>
        <w:t>×195</w:t>
      </w:r>
      <w:r>
        <w:rPr>
          <w:rFonts w:hint="eastAsia" w:ascii="宋体" w:hAnsi="宋体" w:cs="宋体"/>
          <w:sz w:val="22"/>
          <w:lang w:bidi="ar"/>
        </w:rPr>
        <w:t>（±5）</w:t>
      </w:r>
      <w:r>
        <w:rPr>
          <w:rFonts w:hint="eastAsia" w:ascii="宋体" w:hAnsi="宋体" w:cs="宋体"/>
          <w:bCs/>
          <w:sz w:val="22"/>
          <w:lang w:bidi="ar"/>
        </w:rPr>
        <w:t>mm，保证10L缸与20L缸高度相同，满足不改变机架的情况下位置可以互换。</w:t>
      </w:r>
      <w:r>
        <w:rPr>
          <w:rFonts w:hint="eastAsia" w:ascii="宋体" w:hAnsi="宋体" w:cs="宋体"/>
          <w:b/>
          <w:bCs/>
          <w:sz w:val="22"/>
          <w:lang w:bidi="ar"/>
        </w:rPr>
        <w:t>（提供10L、20L养殖缸实物照片和10L、20L养殖缸保证位置互换说明及</w:t>
      </w:r>
      <w:r>
        <w:rPr>
          <w:rFonts w:hint="eastAsia" w:ascii="宋体" w:hAnsi="宋体" w:cs="宋体"/>
          <w:b/>
          <w:bCs/>
          <w:kern w:val="0"/>
          <w:sz w:val="22"/>
        </w:rPr>
        <w:t>提供具备国家认可的相应资质的检测机构出具的</w:t>
      </w:r>
      <w:r>
        <w:rPr>
          <w:rFonts w:hint="eastAsia" w:ascii="宋体" w:hAnsi="宋体" w:cs="宋体"/>
          <w:b/>
          <w:bCs/>
          <w:sz w:val="22"/>
          <w:lang w:bidi="ar"/>
        </w:rPr>
        <w:t>养鱼缸规格检测报告扫描件，验收时提供该检测报告原件）</w:t>
      </w:r>
    </w:p>
    <w:p>
      <w:pPr>
        <w:spacing w:line="360" w:lineRule="exact"/>
        <w:ind w:firstLine="440" w:firstLineChars="200"/>
        <w:jc w:val="left"/>
        <w:rPr>
          <w:rFonts w:ascii="宋体" w:hAnsi="宋体" w:cs="宋体"/>
          <w:sz w:val="22"/>
        </w:rPr>
      </w:pPr>
      <w:r>
        <w:rPr>
          <w:rFonts w:hint="eastAsia" w:ascii="宋体" w:hAnsi="宋体" w:cs="宋体"/>
          <w:sz w:val="22"/>
          <w:lang w:bidi="ar"/>
        </w:rPr>
        <w:t>★2.1.3</w:t>
      </w:r>
      <w:r>
        <w:rPr>
          <w:rFonts w:hint="eastAsia" w:ascii="宋体" w:hAnsi="宋体" w:cs="宋体"/>
          <w:bCs/>
          <w:sz w:val="22"/>
          <w:lang w:bidi="ar"/>
        </w:rPr>
        <w:t>养殖缸为</w:t>
      </w:r>
      <w:r>
        <w:rPr>
          <w:rFonts w:hint="eastAsia" w:ascii="宋体" w:hAnsi="宋体" w:cs="宋体"/>
          <w:sz w:val="22"/>
          <w:lang w:bidi="ar"/>
        </w:rPr>
        <w:t>PC材质（达CFDA或FDA检测标准），注塑成型，耐高温消毒（130℃，≧1小时），缸体壁厚≧3mm，抗摔性强。</w:t>
      </w:r>
      <w:r>
        <w:rPr>
          <w:rFonts w:hint="eastAsia" w:ascii="宋体" w:hAnsi="宋体" w:cs="宋体"/>
          <w:b/>
          <w:bCs/>
          <w:sz w:val="22"/>
          <w:lang w:bidi="ar"/>
        </w:rPr>
        <w:t>（</w:t>
      </w:r>
      <w:r>
        <w:rPr>
          <w:rFonts w:hint="eastAsia" w:ascii="宋体" w:hAnsi="宋体" w:cs="宋体"/>
          <w:b/>
          <w:bCs/>
          <w:kern w:val="0"/>
          <w:sz w:val="22"/>
        </w:rPr>
        <w:t>提供具备国家认可的相应资质的检测机构出具</w:t>
      </w:r>
      <w:r>
        <w:rPr>
          <w:rFonts w:hint="eastAsia" w:ascii="宋体" w:hAnsi="宋体" w:cs="宋体"/>
          <w:b/>
          <w:bCs/>
          <w:sz w:val="22"/>
          <w:lang w:bidi="ar"/>
        </w:rPr>
        <w:t>的耐高温检测报告扫描件，验收时提供该检测报告原件）</w:t>
      </w:r>
    </w:p>
    <w:p>
      <w:pPr>
        <w:spacing w:line="360" w:lineRule="exact"/>
        <w:ind w:firstLine="440" w:firstLineChars="200"/>
        <w:jc w:val="left"/>
        <w:rPr>
          <w:rFonts w:hint="eastAsia" w:ascii="宋体" w:hAnsi="宋体" w:cs="宋体"/>
          <w:sz w:val="22"/>
          <w:lang w:bidi="ar"/>
        </w:rPr>
      </w:pPr>
      <w:r>
        <w:rPr>
          <w:rFonts w:hint="eastAsia" w:ascii="宋体" w:hAnsi="宋体" w:cs="宋体"/>
          <w:sz w:val="22"/>
          <w:lang w:bidi="ar"/>
        </w:rPr>
        <w:t>2.1.4养殖缸底部设计能有效排除残饵及鱼类排泄物；可配套幼鱼专用插板；配蓝色平面盖板，喂食口位于进水口之前，方便喂食。</w:t>
      </w:r>
    </w:p>
    <w:p>
      <w:pPr>
        <w:spacing w:line="360" w:lineRule="exact"/>
        <w:ind w:firstLine="440" w:firstLineChars="200"/>
        <w:jc w:val="left"/>
        <w:rPr>
          <w:rFonts w:ascii="宋体" w:hAnsi="宋体" w:cs="宋体"/>
          <w:b/>
          <w:bCs/>
          <w:sz w:val="22"/>
        </w:rPr>
      </w:pPr>
      <w:r>
        <w:rPr>
          <w:rFonts w:hint="eastAsia" w:ascii="宋体" w:hAnsi="宋体" w:cs="宋体"/>
          <w:sz w:val="22"/>
          <w:lang w:bidi="ar"/>
        </w:rPr>
        <w:t>★2.1.5</w:t>
      </w:r>
      <w:r>
        <w:rPr>
          <w:rFonts w:hint="eastAsia" w:ascii="宋体" w:hAnsi="宋体" w:cs="宋体"/>
          <w:bCs/>
          <w:sz w:val="22"/>
          <w:lang w:bidi="ar"/>
        </w:rPr>
        <w:t>养殖缸</w:t>
      </w:r>
      <w:r>
        <w:rPr>
          <w:rFonts w:hint="eastAsia" w:ascii="宋体" w:hAnsi="宋体" w:cs="宋体"/>
          <w:sz w:val="22"/>
          <w:lang w:bidi="ar"/>
        </w:rPr>
        <w:t>为食品级</w:t>
      </w:r>
      <w:r>
        <w:rPr>
          <w:rFonts w:hint="eastAsia" w:ascii="宋体" w:hAnsi="宋体" w:cs="宋体"/>
          <w:bCs/>
          <w:sz w:val="22"/>
          <w:lang w:bidi="ar"/>
        </w:rPr>
        <w:t>的</w:t>
      </w:r>
      <w:r>
        <w:rPr>
          <w:rFonts w:hint="eastAsia" w:ascii="宋体" w:hAnsi="宋体" w:cs="宋体"/>
          <w:sz w:val="22"/>
          <w:lang w:bidi="ar"/>
        </w:rPr>
        <w:t>PC材质，透明塑料部位重金属含量（铅、镉、汞、六价铬）、多溴联苯（PBBs）、多溴二苯醚（PBDEs）、邻苯二甲酸酯（邻苯二甲酸丁二酯、邻苯二甲酸丁基苄基酯、</w:t>
      </w:r>
      <w:r>
        <w:fldChar w:fldCharType="begin"/>
      </w:r>
      <w:r>
        <w:instrText xml:space="preserve"> HYPERLINK "http://www.baidu.com/link?url=JEXPtdFINnuqDq9VkbNc7AbQ47PNWPYwC7y2aohJbXOXRj42ODBUhguIyr9tDvcrEXwRMaQeEC3ENlwgtLHhRiynUbHcSmhd4RbfJzcEIavuNLKsoufVDWeVZly6YQnUk3ieWQgrsY132TBSz6w4BEQZC0guDXVIZAhn-DHuIpe13536KyqT_gc92X17lk9uHv-rpowChBg7MsR7b1RtFU-R4nPuSpOj3TXFJJKplmZ0K9Hzwj2HHXa30DXQJAB07jg8379LiKWmtjGtHGhHcYjFK7jRDLtYd3ACCZ5w9QS" </w:instrText>
      </w:r>
      <w:r>
        <w:fldChar w:fldCharType="separate"/>
      </w:r>
      <w:r>
        <w:rPr>
          <w:rStyle w:val="36"/>
          <w:rFonts w:hint="eastAsia" w:ascii="宋体" w:hAnsi="宋体" w:cs="宋体"/>
          <w:sz w:val="22"/>
        </w:rPr>
        <w:t>邻苯二甲酸二（2-乙基）己酯</w:t>
      </w:r>
      <w:r>
        <w:rPr>
          <w:rStyle w:val="36"/>
          <w:rFonts w:hint="eastAsia" w:ascii="宋体" w:hAnsi="宋体" w:cs="宋体"/>
          <w:sz w:val="22"/>
        </w:rPr>
        <w:fldChar w:fldCharType="end"/>
      </w:r>
      <w:r>
        <w:rPr>
          <w:rFonts w:hint="eastAsia" w:ascii="宋体" w:hAnsi="宋体" w:cs="宋体"/>
          <w:sz w:val="22"/>
          <w:lang w:bidi="ar"/>
        </w:rPr>
        <w:t>、邻苯二甲酸二异丁酯）等化合物含量不得检出。</w:t>
      </w:r>
      <w:r>
        <w:rPr>
          <w:rFonts w:hint="eastAsia" w:ascii="宋体" w:hAnsi="宋体" w:cs="宋体"/>
          <w:b/>
          <w:bCs/>
          <w:sz w:val="22"/>
          <w:lang w:bidi="ar"/>
        </w:rPr>
        <w:t>（</w:t>
      </w:r>
      <w:r>
        <w:rPr>
          <w:rFonts w:hint="eastAsia" w:ascii="宋体" w:hAnsi="宋体" w:cs="宋体"/>
          <w:b/>
          <w:bCs/>
          <w:kern w:val="0"/>
          <w:sz w:val="22"/>
        </w:rPr>
        <w:t>提供具备国家认可的相应资质的检测机构出具</w:t>
      </w:r>
      <w:r>
        <w:rPr>
          <w:rFonts w:hint="eastAsia" w:ascii="宋体" w:hAnsi="宋体" w:cs="宋体"/>
          <w:b/>
          <w:bCs/>
          <w:sz w:val="22"/>
          <w:lang w:bidi="ar"/>
        </w:rPr>
        <w:t>的食品级检测报告，验收时提供该检测报告原件）</w:t>
      </w:r>
    </w:p>
    <w:p>
      <w:pPr>
        <w:spacing w:line="360" w:lineRule="exact"/>
        <w:ind w:firstLine="440" w:firstLineChars="200"/>
        <w:jc w:val="left"/>
        <w:rPr>
          <w:rFonts w:ascii="宋体" w:hAnsi="宋体" w:cs="宋体"/>
          <w:sz w:val="22"/>
        </w:rPr>
      </w:pPr>
      <w:r>
        <w:rPr>
          <w:rFonts w:hint="eastAsia" w:ascii="宋体" w:hAnsi="宋体" w:cs="宋体"/>
          <w:sz w:val="22"/>
          <w:lang w:bidi="ar"/>
        </w:rPr>
        <w:t>2.1.6 3L养殖缸设有芯片卡槽及二维码黏贴处；可配分隔板，将3L养殖缸等分为两个1.5L；可配流水式盖板</w:t>
      </w:r>
      <w:r>
        <w:rPr>
          <w:rFonts w:hint="eastAsia" w:ascii="宋体" w:hAnsi="宋体" w:cs="宋体"/>
          <w:sz w:val="22"/>
          <w:lang w:eastAsia="zh-CN" w:bidi="ar"/>
        </w:rPr>
        <w:t>。</w:t>
      </w:r>
    </w:p>
    <w:p>
      <w:pPr>
        <w:spacing w:line="360" w:lineRule="exact"/>
        <w:ind w:firstLine="440" w:firstLineChars="200"/>
        <w:jc w:val="left"/>
        <w:rPr>
          <w:rFonts w:ascii="宋体" w:hAnsi="宋体" w:cs="宋体"/>
          <w:sz w:val="22"/>
        </w:rPr>
      </w:pPr>
      <w:r>
        <w:rPr>
          <w:rFonts w:hint="eastAsia" w:ascii="宋体" w:hAnsi="宋体" w:cs="宋体"/>
          <w:sz w:val="22"/>
          <w:lang w:bidi="ar"/>
        </w:rPr>
        <w:t xml:space="preserve">2.1.7 </w:t>
      </w:r>
      <w:r>
        <w:rPr>
          <w:rFonts w:hint="eastAsia" w:ascii="宋体" w:hAnsi="宋体" w:cs="宋体"/>
          <w:bCs/>
          <w:sz w:val="22"/>
          <w:lang w:bidi="ar"/>
        </w:rPr>
        <w:t>每个养殖缸的供水单独可控；每排养殖缸的供水单独可控；所有供水阀组及供水管件均采用PP材质，注塑一体成型，分支口与主管为一体，耐压≧1.6MPa，所有连接方式无焊接、无胶水粘贴，可快速拆卸清洗，无需专用工具，有效避免材料析出有害物质在生物体内蓄积；</w:t>
      </w:r>
      <w:r>
        <w:rPr>
          <w:rFonts w:hint="eastAsia" w:ascii="宋体" w:hAnsi="宋体" w:cs="宋体"/>
          <w:b/>
          <w:bCs/>
          <w:sz w:val="22"/>
          <w:lang w:bidi="ar"/>
        </w:rPr>
        <w:t>（提供供水阀组及供水管件实物照片）</w:t>
      </w:r>
    </w:p>
    <w:p>
      <w:pPr>
        <w:spacing w:line="360" w:lineRule="exact"/>
        <w:ind w:firstLine="440" w:firstLineChars="200"/>
        <w:jc w:val="left"/>
        <w:rPr>
          <w:rFonts w:ascii="宋体" w:hAnsi="宋体" w:cs="宋体"/>
          <w:bCs/>
          <w:sz w:val="22"/>
        </w:rPr>
      </w:pPr>
      <w:r>
        <w:rPr>
          <w:rFonts w:hint="eastAsia" w:ascii="宋体" w:hAnsi="宋体" w:cs="宋体"/>
          <w:sz w:val="22"/>
          <w:lang w:bidi="ar"/>
        </w:rPr>
        <w:t xml:space="preserve">2.1.8 </w:t>
      </w:r>
      <w:r>
        <w:rPr>
          <w:rFonts w:hint="eastAsia" w:ascii="宋体" w:hAnsi="宋体" w:cs="宋体"/>
          <w:bCs/>
          <w:sz w:val="22"/>
          <w:lang w:bidi="ar"/>
        </w:rPr>
        <w:t>系统自带循环、五级过滤、杀菌，独立使用，保证单元内养殖缸内的水循环更新量&gt;4次/小时；采用超静音变频循环泵，节能省电；双层初滤；设有精密过滤器，透明罐体；充气补氧。</w:t>
      </w:r>
    </w:p>
    <w:p>
      <w:pPr>
        <w:spacing w:line="360" w:lineRule="exact"/>
        <w:ind w:firstLine="440" w:firstLineChars="200"/>
        <w:jc w:val="left"/>
        <w:rPr>
          <w:rFonts w:ascii="宋体" w:hAnsi="宋体" w:cs="宋体"/>
          <w:bCs/>
          <w:sz w:val="22"/>
        </w:rPr>
      </w:pPr>
      <w:r>
        <w:rPr>
          <w:rFonts w:hint="eastAsia" w:ascii="宋体" w:hAnsi="宋体" w:cs="宋体"/>
          <w:sz w:val="22"/>
          <w:lang w:bidi="ar"/>
        </w:rPr>
        <w:t>★</w:t>
      </w:r>
      <w:r>
        <w:rPr>
          <w:rFonts w:hint="eastAsia" w:ascii="宋体" w:hAnsi="宋体" w:cs="宋体"/>
          <w:bCs/>
          <w:sz w:val="22"/>
          <w:lang w:bidi="ar"/>
        </w:rPr>
        <w:t>2.1.9 自带温控功能（加热，调整温度为26-28°C）；水温超过29°C时自动断电保护；自动补水功能；缺水保护功能。</w:t>
      </w:r>
    </w:p>
    <w:p>
      <w:pPr>
        <w:spacing w:line="360" w:lineRule="exact"/>
        <w:ind w:firstLine="440" w:firstLineChars="200"/>
        <w:jc w:val="left"/>
        <w:rPr>
          <w:rFonts w:ascii="宋体" w:hAnsi="宋体" w:cs="宋体"/>
          <w:bCs/>
          <w:sz w:val="22"/>
        </w:rPr>
      </w:pPr>
      <w:r>
        <w:rPr>
          <w:rFonts w:hint="eastAsia" w:ascii="宋体" w:hAnsi="宋体" w:cs="宋体"/>
          <w:bCs/>
          <w:sz w:val="22"/>
          <w:lang w:bidi="ar"/>
        </w:rPr>
        <w:t>2.1.10彩色数字化触摸控制屏，24V安全电压，可监测水温、液位状态，有报警提示功能，手自动两种工作模式。</w:t>
      </w:r>
    </w:p>
    <w:p>
      <w:pPr>
        <w:spacing w:line="360" w:lineRule="exact"/>
        <w:ind w:firstLine="440" w:firstLineChars="200"/>
        <w:jc w:val="left"/>
        <w:rPr>
          <w:rFonts w:ascii="宋体" w:hAnsi="宋体" w:cs="宋体"/>
          <w:b/>
          <w:sz w:val="22"/>
        </w:rPr>
      </w:pPr>
      <w:r>
        <w:rPr>
          <w:rFonts w:hint="eastAsia" w:ascii="宋体" w:hAnsi="宋体" w:cs="宋体"/>
          <w:sz w:val="22"/>
          <w:lang w:bidi="ar"/>
        </w:rPr>
        <w:t>2.1.11</w:t>
      </w:r>
      <w:r>
        <w:rPr>
          <w:rFonts w:hint="eastAsia" w:ascii="宋体" w:hAnsi="宋体" w:cs="宋体"/>
          <w:bCs/>
          <w:sz w:val="22"/>
          <w:lang w:bidi="ar"/>
        </w:rPr>
        <w:t>杀菌器采用不锈钢外壳，内置UV杀菌灯管，有效杜绝紫外线外泄，安全可靠。</w:t>
      </w:r>
      <w:r>
        <w:rPr>
          <w:rFonts w:hint="eastAsia" w:ascii="宋体" w:hAnsi="宋体" w:cs="宋体"/>
          <w:b/>
          <w:sz w:val="22"/>
          <w:lang w:bidi="ar"/>
        </w:rPr>
        <w:t>（提供实物照片作为证明材料）</w:t>
      </w:r>
    </w:p>
    <w:p>
      <w:pPr>
        <w:spacing w:line="360" w:lineRule="exact"/>
        <w:ind w:firstLine="440" w:firstLineChars="200"/>
        <w:jc w:val="left"/>
        <w:rPr>
          <w:rFonts w:ascii="宋体" w:hAnsi="宋体" w:cs="宋体"/>
          <w:bCs/>
          <w:sz w:val="22"/>
        </w:rPr>
      </w:pPr>
      <w:r>
        <w:rPr>
          <w:rFonts w:hint="eastAsia" w:ascii="宋体" w:hAnsi="宋体" w:cs="宋体"/>
          <w:bCs/>
          <w:sz w:val="22"/>
          <w:lang w:bidi="ar"/>
        </w:rPr>
        <w:t>2.1.12回水槽采用PC材质，模具一次成型，底部圆弧设计，无死角，不留水珠，不留垢。</w:t>
      </w:r>
    </w:p>
    <w:p>
      <w:pPr>
        <w:spacing w:line="360" w:lineRule="exact"/>
        <w:ind w:firstLine="440" w:firstLineChars="200"/>
        <w:jc w:val="left"/>
        <w:rPr>
          <w:rFonts w:ascii="宋体" w:hAnsi="宋体" w:cs="宋体"/>
          <w:b/>
          <w:bCs/>
          <w:sz w:val="22"/>
        </w:rPr>
      </w:pPr>
      <w:r>
        <w:rPr>
          <w:rFonts w:hint="eastAsia" w:ascii="宋体" w:hAnsi="宋体" w:cs="宋体"/>
          <w:bCs/>
          <w:sz w:val="22"/>
          <w:lang w:bidi="ar"/>
        </w:rPr>
        <w:t>2.1.13落水管件采用PP材质、方形管，注塑一体成型，连接方式无焊接、无胶水粘贴，可快速拆卸清洗，无需专用工具，有效避免材料析出有害物质在生物体内蓄积。</w:t>
      </w:r>
      <w:r>
        <w:rPr>
          <w:rFonts w:hint="eastAsia" w:ascii="宋体" w:hAnsi="宋体" w:cs="宋体"/>
          <w:b/>
          <w:bCs/>
          <w:sz w:val="22"/>
          <w:lang w:bidi="ar"/>
        </w:rPr>
        <w:t>（提供落水管件实物照片）</w:t>
      </w:r>
    </w:p>
    <w:p>
      <w:pPr>
        <w:spacing w:line="360" w:lineRule="exact"/>
        <w:ind w:firstLine="440" w:firstLineChars="200"/>
        <w:jc w:val="left"/>
        <w:rPr>
          <w:rFonts w:ascii="宋体" w:hAnsi="宋体" w:cs="宋体"/>
          <w:sz w:val="22"/>
        </w:rPr>
      </w:pPr>
      <w:r>
        <w:rPr>
          <w:rFonts w:hint="eastAsia" w:ascii="宋体" w:hAnsi="宋体" w:cs="宋体"/>
          <w:bCs/>
          <w:sz w:val="22"/>
          <w:lang w:bidi="ar"/>
        </w:rPr>
        <w:t>2.1.14配消音装置，PP材质，注塑一体成型，螺旋结构，与落水管件配套使用，可缓冲水流降低噪音，为操作人员提供更安静舒适的实验环境；可快速拆卸清洗，无需专用工具，有效避免材料析出有害物质在生物体内蓄积；</w:t>
      </w:r>
      <w:r>
        <w:rPr>
          <w:rFonts w:hint="eastAsia" w:ascii="宋体" w:hAnsi="宋体" w:cs="宋体"/>
          <w:b/>
          <w:bCs/>
          <w:sz w:val="22"/>
          <w:lang w:bidi="ar"/>
        </w:rPr>
        <w:t>（提供消音装置实物照片）</w:t>
      </w:r>
    </w:p>
    <w:p>
      <w:pPr>
        <w:spacing w:line="360" w:lineRule="exact"/>
        <w:ind w:firstLine="440" w:firstLineChars="200"/>
        <w:jc w:val="left"/>
        <w:rPr>
          <w:rFonts w:ascii="宋体" w:hAnsi="宋体" w:cs="宋体"/>
          <w:bCs/>
          <w:sz w:val="22"/>
        </w:rPr>
      </w:pPr>
      <w:r>
        <w:rPr>
          <w:rFonts w:hint="eastAsia" w:ascii="宋体" w:hAnsi="宋体" w:cs="宋体"/>
          <w:bCs/>
          <w:sz w:val="22"/>
          <w:lang w:bidi="ar"/>
        </w:rPr>
        <w:t>2.1.15 配备pH、电导率调节装置（位于系统支架上），可对pH和电导率实时监测并调节。pH调节范围7.2～7.6，电导率调节范围500～550μs/cm。</w:t>
      </w:r>
    </w:p>
    <w:p>
      <w:pPr>
        <w:spacing w:line="360" w:lineRule="exact"/>
        <w:ind w:firstLine="440" w:firstLineChars="200"/>
        <w:jc w:val="left"/>
        <w:rPr>
          <w:rFonts w:ascii="宋体" w:hAnsi="宋体" w:cs="宋体"/>
          <w:sz w:val="22"/>
        </w:rPr>
      </w:pPr>
      <w:r>
        <w:rPr>
          <w:rFonts w:hint="eastAsia" w:ascii="宋体" w:hAnsi="宋体" w:cs="宋体"/>
          <w:bCs/>
          <w:sz w:val="22"/>
          <w:lang w:bidi="ar"/>
        </w:rPr>
        <w:t>★22.1.16 保证设备安全运行，施加500V直流电，绝缘电阻应大于500MΩ。</w:t>
      </w:r>
    </w:p>
    <w:p>
      <w:pPr>
        <w:spacing w:line="360" w:lineRule="exact"/>
        <w:ind w:firstLine="440" w:firstLineChars="200"/>
        <w:jc w:val="left"/>
        <w:rPr>
          <w:rFonts w:ascii="宋体" w:hAnsi="宋体" w:cs="宋体"/>
          <w:sz w:val="22"/>
        </w:rPr>
      </w:pPr>
      <w:r>
        <w:rPr>
          <w:rFonts w:hint="eastAsia" w:ascii="宋体" w:hAnsi="宋体" w:cs="宋体"/>
          <w:sz w:val="22"/>
          <w:lang w:bidi="ar"/>
        </w:rPr>
        <w:t>★22.1.17 耐压性测试，施加1000V试验电压至少1s时间，不允许现闪络和绝缘击穿。</w:t>
      </w:r>
    </w:p>
    <w:p>
      <w:pPr>
        <w:snapToGrid w:val="0"/>
        <w:spacing w:line="360" w:lineRule="exact"/>
        <w:ind w:firstLine="416" w:firstLineChars="200"/>
        <w:jc w:val="left"/>
        <w:rPr>
          <w:rFonts w:ascii="宋体" w:hAnsi="宋体" w:cs="宋体"/>
          <w:spacing w:val="-6"/>
          <w:sz w:val="22"/>
        </w:rPr>
      </w:pPr>
      <w:r>
        <w:rPr>
          <w:rFonts w:hint="eastAsia" w:ascii="宋体" w:hAnsi="宋体" w:cs="宋体"/>
          <w:spacing w:val="-6"/>
          <w:sz w:val="22"/>
        </w:rPr>
        <w:t>3.配置清单</w:t>
      </w:r>
    </w:p>
    <w:p>
      <w:pPr>
        <w:spacing w:line="360" w:lineRule="exact"/>
        <w:ind w:firstLine="440" w:firstLineChars="200"/>
        <w:jc w:val="left"/>
        <w:rPr>
          <w:rFonts w:ascii="宋体" w:hAnsi="宋体" w:cs="宋体"/>
          <w:sz w:val="22"/>
        </w:rPr>
      </w:pPr>
      <w:r>
        <w:rPr>
          <w:rFonts w:hint="eastAsia" w:ascii="宋体" w:hAnsi="宋体" w:cs="宋体"/>
          <w:sz w:val="22"/>
          <w:lang w:bidi="ar"/>
        </w:rPr>
        <w:t>斑马鱼养殖系统2套，每套配置清单：</w:t>
      </w:r>
    </w:p>
    <w:p>
      <w:pPr>
        <w:spacing w:line="360" w:lineRule="exact"/>
        <w:ind w:firstLine="440" w:firstLineChars="200"/>
        <w:jc w:val="left"/>
        <w:rPr>
          <w:rFonts w:ascii="宋体" w:hAnsi="宋体" w:cs="宋体"/>
          <w:bCs/>
          <w:sz w:val="22"/>
        </w:rPr>
      </w:pPr>
      <w:r>
        <w:rPr>
          <w:rFonts w:hint="eastAsia" w:ascii="宋体" w:hAnsi="宋体" w:cs="宋体"/>
          <w:sz w:val="22"/>
          <w:lang w:bidi="ar"/>
        </w:rPr>
        <w:t>3.1 养殖缸：</w:t>
      </w:r>
      <w:r>
        <w:rPr>
          <w:rFonts w:hint="eastAsia" w:ascii="宋体" w:hAnsi="宋体" w:cs="宋体"/>
          <w:bCs/>
          <w:sz w:val="22"/>
          <w:lang w:bidi="ar"/>
        </w:rPr>
        <w:t>48个3L、4个10L、1个20L；</w:t>
      </w:r>
    </w:p>
    <w:p>
      <w:pPr>
        <w:spacing w:line="360" w:lineRule="exact"/>
        <w:ind w:firstLine="440" w:firstLineChars="200"/>
        <w:jc w:val="left"/>
        <w:rPr>
          <w:rFonts w:ascii="宋体" w:hAnsi="宋体" w:cs="宋体"/>
          <w:bCs/>
          <w:sz w:val="22"/>
        </w:rPr>
      </w:pPr>
      <w:r>
        <w:rPr>
          <w:rFonts w:hint="eastAsia" w:ascii="宋体" w:hAnsi="宋体" w:cs="宋体"/>
          <w:bCs/>
          <w:sz w:val="22"/>
          <w:lang w:bidi="ar"/>
        </w:rPr>
        <w:t>3.2 3L养殖缸配套幼鱼专用插板12个；</w:t>
      </w:r>
    </w:p>
    <w:p>
      <w:pPr>
        <w:spacing w:line="360" w:lineRule="exact"/>
        <w:ind w:firstLine="440" w:firstLineChars="200"/>
        <w:jc w:val="left"/>
        <w:rPr>
          <w:rFonts w:ascii="宋体" w:hAnsi="宋体" w:cs="宋体"/>
          <w:bCs/>
          <w:sz w:val="22"/>
        </w:rPr>
      </w:pPr>
      <w:r>
        <w:rPr>
          <w:rFonts w:hint="eastAsia" w:ascii="宋体" w:hAnsi="宋体" w:cs="宋体"/>
          <w:bCs/>
          <w:sz w:val="22"/>
          <w:lang w:bidi="ar"/>
        </w:rPr>
        <w:t>3.3 加热器1套；</w:t>
      </w:r>
    </w:p>
    <w:p>
      <w:pPr>
        <w:spacing w:line="360" w:lineRule="exact"/>
        <w:ind w:firstLine="440" w:firstLineChars="200"/>
        <w:jc w:val="left"/>
        <w:rPr>
          <w:rFonts w:ascii="宋体" w:hAnsi="宋体" w:cs="宋体"/>
          <w:bCs/>
          <w:sz w:val="22"/>
        </w:rPr>
      </w:pPr>
      <w:r>
        <w:rPr>
          <w:rFonts w:hint="eastAsia" w:ascii="宋体" w:hAnsi="宋体" w:cs="宋体"/>
          <w:bCs/>
          <w:sz w:val="22"/>
          <w:lang w:bidi="ar"/>
        </w:rPr>
        <w:t>3.4 变频水泵1台；</w:t>
      </w:r>
    </w:p>
    <w:p>
      <w:pPr>
        <w:spacing w:line="360" w:lineRule="exact"/>
        <w:ind w:firstLine="440" w:firstLineChars="200"/>
        <w:jc w:val="left"/>
        <w:rPr>
          <w:rFonts w:ascii="宋体" w:hAnsi="宋体" w:cs="宋体"/>
          <w:bCs/>
          <w:sz w:val="22"/>
        </w:rPr>
      </w:pPr>
      <w:r>
        <w:rPr>
          <w:rFonts w:hint="eastAsia" w:ascii="宋体" w:hAnsi="宋体" w:cs="宋体"/>
          <w:bCs/>
          <w:sz w:val="22"/>
          <w:lang w:bidi="ar"/>
        </w:rPr>
        <w:t>3.5 过滤箱1套，含滤材；</w:t>
      </w:r>
    </w:p>
    <w:p>
      <w:pPr>
        <w:spacing w:line="360" w:lineRule="exact"/>
        <w:ind w:firstLine="440" w:firstLineChars="200"/>
        <w:jc w:val="left"/>
        <w:rPr>
          <w:rFonts w:ascii="宋体" w:hAnsi="宋体" w:cs="宋体"/>
          <w:bCs/>
          <w:sz w:val="22"/>
        </w:rPr>
      </w:pPr>
      <w:r>
        <w:rPr>
          <w:rFonts w:hint="eastAsia" w:ascii="宋体" w:hAnsi="宋体" w:cs="宋体"/>
          <w:bCs/>
          <w:sz w:val="22"/>
          <w:lang w:bidi="ar"/>
        </w:rPr>
        <w:t>3.6 精密过滤器1套；</w:t>
      </w:r>
    </w:p>
    <w:p>
      <w:pPr>
        <w:spacing w:line="360" w:lineRule="exact"/>
        <w:ind w:firstLine="440" w:firstLineChars="200"/>
        <w:jc w:val="left"/>
        <w:rPr>
          <w:rFonts w:ascii="宋体" w:hAnsi="宋体" w:cs="宋体"/>
          <w:bCs/>
          <w:sz w:val="22"/>
        </w:rPr>
      </w:pPr>
      <w:r>
        <w:rPr>
          <w:rFonts w:hint="eastAsia" w:ascii="宋体" w:hAnsi="宋体" w:cs="宋体"/>
          <w:bCs/>
          <w:sz w:val="22"/>
          <w:lang w:bidi="ar"/>
        </w:rPr>
        <w:t>3.7 气泵1台；</w:t>
      </w:r>
    </w:p>
    <w:p>
      <w:pPr>
        <w:spacing w:line="360" w:lineRule="exact"/>
        <w:ind w:firstLine="440" w:firstLineChars="200"/>
        <w:jc w:val="left"/>
        <w:rPr>
          <w:rFonts w:ascii="宋体" w:hAnsi="宋体" w:cs="宋体"/>
          <w:bCs/>
          <w:sz w:val="22"/>
        </w:rPr>
      </w:pPr>
      <w:r>
        <w:rPr>
          <w:rFonts w:hint="eastAsia" w:ascii="宋体" w:hAnsi="宋体" w:cs="宋体"/>
          <w:bCs/>
          <w:sz w:val="22"/>
          <w:lang w:bidi="ar"/>
        </w:rPr>
        <w:t>3.8 紫外线杀菌器1套；</w:t>
      </w:r>
    </w:p>
    <w:p>
      <w:pPr>
        <w:spacing w:line="360" w:lineRule="exact"/>
        <w:ind w:firstLine="440" w:firstLineChars="200"/>
        <w:jc w:val="left"/>
        <w:rPr>
          <w:rFonts w:ascii="宋体" w:hAnsi="宋体" w:cs="宋体"/>
          <w:bCs/>
          <w:sz w:val="22"/>
        </w:rPr>
      </w:pPr>
      <w:r>
        <w:rPr>
          <w:rFonts w:hint="eastAsia" w:ascii="宋体" w:hAnsi="宋体" w:cs="宋体"/>
          <w:bCs/>
          <w:sz w:val="22"/>
          <w:lang w:bidi="ar"/>
        </w:rPr>
        <w:t>3.9 自动补水装置1套；</w:t>
      </w:r>
    </w:p>
    <w:p>
      <w:pPr>
        <w:spacing w:line="360" w:lineRule="exact"/>
        <w:ind w:firstLine="440" w:firstLineChars="200"/>
        <w:jc w:val="left"/>
        <w:rPr>
          <w:rFonts w:ascii="宋体" w:hAnsi="宋体" w:cs="宋体"/>
          <w:bCs/>
          <w:sz w:val="22"/>
        </w:rPr>
      </w:pPr>
      <w:r>
        <w:rPr>
          <w:rFonts w:hint="eastAsia" w:ascii="宋体" w:hAnsi="宋体" w:cs="宋体"/>
          <w:bCs/>
          <w:sz w:val="22"/>
          <w:lang w:bidi="ar"/>
        </w:rPr>
        <w:t>3.10 水泵缺水保护器1套；</w:t>
      </w:r>
    </w:p>
    <w:p>
      <w:pPr>
        <w:spacing w:line="360" w:lineRule="exact"/>
        <w:ind w:firstLine="440" w:firstLineChars="200"/>
        <w:jc w:val="left"/>
        <w:rPr>
          <w:rFonts w:ascii="宋体" w:hAnsi="宋体" w:cs="宋体"/>
          <w:bCs/>
          <w:sz w:val="22"/>
        </w:rPr>
      </w:pPr>
      <w:r>
        <w:rPr>
          <w:rFonts w:hint="eastAsia" w:ascii="宋体" w:hAnsi="宋体" w:cs="宋体"/>
          <w:bCs/>
          <w:sz w:val="22"/>
          <w:lang w:bidi="ar"/>
        </w:rPr>
        <w:t>3.11 触摸屏控制系统1套；</w:t>
      </w:r>
    </w:p>
    <w:p>
      <w:pPr>
        <w:spacing w:line="360" w:lineRule="exact"/>
        <w:ind w:firstLine="440" w:firstLineChars="200"/>
        <w:jc w:val="left"/>
        <w:rPr>
          <w:rFonts w:ascii="宋体" w:hAnsi="宋体" w:cs="宋体"/>
          <w:bCs/>
          <w:sz w:val="22"/>
        </w:rPr>
      </w:pPr>
      <w:r>
        <w:rPr>
          <w:rFonts w:hint="eastAsia" w:ascii="宋体" w:hAnsi="宋体" w:cs="宋体"/>
          <w:bCs/>
          <w:sz w:val="22"/>
          <w:lang w:bidi="ar"/>
        </w:rPr>
        <w:t>3.12 不锈钢机架1套；</w:t>
      </w:r>
    </w:p>
    <w:p>
      <w:pPr>
        <w:spacing w:line="360" w:lineRule="exact"/>
        <w:ind w:firstLine="440" w:firstLineChars="200"/>
        <w:jc w:val="left"/>
        <w:rPr>
          <w:rFonts w:ascii="宋体" w:hAnsi="宋体" w:cs="宋体"/>
          <w:bCs/>
          <w:sz w:val="22"/>
        </w:rPr>
      </w:pPr>
      <w:r>
        <w:rPr>
          <w:rFonts w:hint="eastAsia" w:ascii="宋体" w:hAnsi="宋体" w:cs="宋体"/>
          <w:bCs/>
          <w:sz w:val="22"/>
          <w:lang w:bidi="ar"/>
        </w:rPr>
        <w:t>3.13 回水槽1套；</w:t>
      </w:r>
    </w:p>
    <w:p>
      <w:pPr>
        <w:spacing w:line="360" w:lineRule="exact"/>
        <w:ind w:firstLine="440" w:firstLineChars="200"/>
        <w:jc w:val="left"/>
        <w:rPr>
          <w:rFonts w:ascii="宋体" w:hAnsi="宋体" w:cs="宋体"/>
          <w:bCs/>
          <w:sz w:val="22"/>
        </w:rPr>
      </w:pPr>
      <w:r>
        <w:rPr>
          <w:rFonts w:hint="eastAsia" w:ascii="宋体" w:hAnsi="宋体" w:cs="宋体"/>
          <w:bCs/>
          <w:sz w:val="22"/>
          <w:lang w:bidi="ar"/>
        </w:rPr>
        <w:t>3.14 供水阀组及管件1套；</w:t>
      </w:r>
    </w:p>
    <w:p>
      <w:pPr>
        <w:spacing w:line="360" w:lineRule="exact"/>
        <w:ind w:firstLine="440" w:firstLineChars="200"/>
        <w:jc w:val="left"/>
        <w:rPr>
          <w:rFonts w:ascii="宋体" w:hAnsi="宋体" w:cs="宋体"/>
          <w:sz w:val="22"/>
        </w:rPr>
      </w:pPr>
      <w:r>
        <w:rPr>
          <w:rFonts w:hint="eastAsia" w:ascii="宋体" w:hAnsi="宋体" w:cs="宋体"/>
          <w:sz w:val="22"/>
          <w:lang w:bidi="ar"/>
        </w:rPr>
        <w:t>3.15 落水管1套；</w:t>
      </w:r>
    </w:p>
    <w:p>
      <w:pPr>
        <w:spacing w:line="360" w:lineRule="exact"/>
        <w:ind w:firstLine="440" w:firstLineChars="200"/>
        <w:jc w:val="left"/>
        <w:rPr>
          <w:rFonts w:ascii="宋体" w:hAnsi="宋体" w:cs="宋体"/>
          <w:sz w:val="22"/>
        </w:rPr>
      </w:pPr>
      <w:r>
        <w:rPr>
          <w:rFonts w:hint="eastAsia" w:ascii="宋体" w:hAnsi="宋体" w:cs="宋体"/>
          <w:sz w:val="22"/>
          <w:lang w:bidi="ar"/>
        </w:rPr>
        <w:t>3.16 消音装置1套；</w:t>
      </w:r>
    </w:p>
    <w:p>
      <w:pPr>
        <w:spacing w:line="360" w:lineRule="exact"/>
        <w:ind w:firstLine="440" w:firstLineChars="200"/>
        <w:jc w:val="left"/>
        <w:rPr>
          <w:rFonts w:ascii="宋体" w:hAnsi="宋体" w:cs="宋体"/>
          <w:sz w:val="22"/>
        </w:rPr>
      </w:pPr>
      <w:r>
        <w:rPr>
          <w:rFonts w:hint="eastAsia" w:ascii="宋体" w:hAnsi="宋体" w:cs="宋体"/>
          <w:sz w:val="22"/>
          <w:lang w:bidi="ar"/>
        </w:rPr>
        <w:t>3.17 管件及附件1套；</w:t>
      </w:r>
    </w:p>
    <w:p>
      <w:pPr>
        <w:spacing w:line="360" w:lineRule="exact"/>
        <w:ind w:firstLine="440" w:firstLineChars="200"/>
        <w:jc w:val="left"/>
        <w:rPr>
          <w:rFonts w:ascii="宋体" w:hAnsi="宋体" w:cs="宋体"/>
          <w:sz w:val="22"/>
        </w:rPr>
      </w:pPr>
      <w:r>
        <w:rPr>
          <w:rFonts w:hint="eastAsia" w:ascii="宋体" w:hAnsi="宋体" w:cs="宋体"/>
          <w:sz w:val="22"/>
          <w:lang w:bidi="ar"/>
        </w:rPr>
        <w:t>3.18 pH仪表及电极1套；</w:t>
      </w:r>
    </w:p>
    <w:p>
      <w:pPr>
        <w:spacing w:line="360" w:lineRule="exact"/>
        <w:ind w:firstLine="440" w:firstLineChars="200"/>
        <w:jc w:val="left"/>
        <w:rPr>
          <w:rFonts w:ascii="宋体" w:hAnsi="宋体" w:cs="宋体"/>
          <w:sz w:val="22"/>
        </w:rPr>
      </w:pPr>
      <w:r>
        <w:rPr>
          <w:rFonts w:hint="eastAsia" w:ascii="宋体" w:hAnsi="宋体" w:cs="宋体"/>
          <w:sz w:val="22"/>
          <w:lang w:bidi="ar"/>
        </w:rPr>
        <w:t>3.19 电导率仪表及电极1套；</w:t>
      </w:r>
    </w:p>
    <w:p>
      <w:pPr>
        <w:spacing w:line="360" w:lineRule="exact"/>
        <w:ind w:firstLine="440" w:firstLineChars="200"/>
        <w:jc w:val="left"/>
        <w:rPr>
          <w:rFonts w:ascii="宋体" w:hAnsi="宋体" w:cs="宋体"/>
          <w:sz w:val="22"/>
        </w:rPr>
      </w:pPr>
      <w:r>
        <w:rPr>
          <w:rFonts w:hint="eastAsia" w:ascii="宋体" w:hAnsi="宋体" w:cs="宋体"/>
          <w:sz w:val="22"/>
          <w:lang w:bidi="ar"/>
        </w:rPr>
        <w:t>3.20 防水电箱1套；</w:t>
      </w:r>
    </w:p>
    <w:p>
      <w:pPr>
        <w:spacing w:line="360" w:lineRule="exact"/>
        <w:ind w:firstLine="440" w:firstLineChars="200"/>
        <w:jc w:val="left"/>
        <w:rPr>
          <w:rFonts w:ascii="宋体" w:hAnsi="宋体" w:cs="宋体"/>
          <w:sz w:val="22"/>
        </w:rPr>
      </w:pPr>
      <w:r>
        <w:rPr>
          <w:rFonts w:hint="eastAsia" w:ascii="宋体" w:hAnsi="宋体" w:cs="宋体"/>
          <w:sz w:val="22"/>
          <w:lang w:bidi="ar"/>
        </w:rPr>
        <w:t>3.21 计量泵2台；</w:t>
      </w:r>
    </w:p>
    <w:p>
      <w:pPr>
        <w:spacing w:line="360" w:lineRule="exact"/>
        <w:ind w:firstLine="440" w:firstLineChars="200"/>
        <w:jc w:val="left"/>
        <w:rPr>
          <w:rFonts w:ascii="宋体" w:hAnsi="宋体" w:cs="宋体"/>
          <w:sz w:val="22"/>
        </w:rPr>
      </w:pPr>
      <w:r>
        <w:rPr>
          <w:rFonts w:hint="eastAsia" w:ascii="宋体" w:hAnsi="宋体" w:cs="宋体"/>
          <w:sz w:val="22"/>
          <w:lang w:bidi="ar"/>
        </w:rPr>
        <w:t>3.22 加药箱2个。</w:t>
      </w:r>
    </w:p>
    <w:p>
      <w:pPr>
        <w:snapToGrid w:val="0"/>
        <w:spacing w:line="360" w:lineRule="exact"/>
        <w:rPr>
          <w:rFonts w:ascii="宋体" w:hAnsi="宋体" w:cs="宋体"/>
          <w:b/>
          <w:bCs/>
          <w:spacing w:val="-6"/>
          <w:sz w:val="22"/>
        </w:rPr>
      </w:pPr>
      <w:r>
        <w:rPr>
          <w:rFonts w:hint="eastAsia" w:ascii="宋体" w:hAnsi="宋体" w:cs="宋体"/>
          <w:b/>
          <w:bCs/>
          <w:spacing w:val="-6"/>
          <w:sz w:val="22"/>
        </w:rPr>
        <w:t>五、其他</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1.除招标文件中所明确的采购需求外，欢迎其他能满足本项目采购需求且性能相当或高于所明确采购需求的产品参加投标报价。同时在采购需求偏离表中作出详细对比说明。</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2.带“</w:t>
      </w:r>
      <w:r>
        <w:rPr>
          <w:rFonts w:hint="eastAsia" w:ascii="宋体" w:hAnsi="宋体" w:cs="宋体"/>
          <w:kern w:val="0"/>
          <w:sz w:val="22"/>
        </w:rPr>
        <w:t>★</w:t>
      </w:r>
      <w:r>
        <w:rPr>
          <w:rFonts w:hint="eastAsia" w:ascii="宋体" w:hAnsi="宋体" w:cs="宋体"/>
          <w:b/>
          <w:bCs/>
          <w:spacing w:val="-6"/>
          <w:sz w:val="22"/>
        </w:rPr>
        <w:t>”为重要条款。带“▲且加下划线”的有关技术和商务条款为实质性条款，投标人必须做出实质性响应，否则视为投标无效。</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3.如技术要求中未特别注明需执行的国家相关标准、行业标准、地方标准或者其他标准、规范，则统一执行最新标准、规范。</w:t>
      </w:r>
    </w:p>
    <w:p>
      <w:pPr>
        <w:snapToGrid w:val="0"/>
        <w:spacing w:line="360" w:lineRule="exact"/>
        <w:ind w:firstLine="418" w:firstLineChars="200"/>
        <w:jc w:val="left"/>
        <w:rPr>
          <w:rFonts w:ascii="宋体" w:hAnsi="宋体" w:cs="宋体"/>
          <w:b/>
          <w:sz w:val="32"/>
        </w:rPr>
      </w:pPr>
      <w:r>
        <w:rPr>
          <w:rFonts w:hint="eastAsia" w:ascii="宋体" w:hAnsi="宋体" w:cs="宋体"/>
          <w:b/>
          <w:bCs/>
          <w:spacing w:val="-6"/>
          <w:sz w:val="22"/>
        </w:rPr>
        <w:t>4.技术部分中需要提供的证明材料有有效期的必须在有效期内，否则视为未提供。</w:t>
      </w:r>
    </w:p>
    <w:p>
      <w:pPr>
        <w:snapToGrid w:val="0"/>
        <w:spacing w:line="400" w:lineRule="exact"/>
        <w:jc w:val="center"/>
        <w:rPr>
          <w:rFonts w:ascii="宋体" w:hAnsi="宋体" w:cs="宋体"/>
          <w:b/>
          <w:sz w:val="32"/>
        </w:rPr>
      </w:pPr>
    </w:p>
    <w:p>
      <w:pPr>
        <w:snapToGrid w:val="0"/>
        <w:spacing w:line="400" w:lineRule="exact"/>
        <w:jc w:val="center"/>
        <w:rPr>
          <w:rFonts w:ascii="宋体" w:hAnsi="宋体" w:cs="宋体"/>
          <w:b/>
          <w:sz w:val="32"/>
        </w:rPr>
      </w:pPr>
    </w:p>
    <w:p>
      <w:pPr>
        <w:snapToGrid w:val="0"/>
        <w:spacing w:line="400" w:lineRule="exact"/>
        <w:jc w:val="center"/>
        <w:rPr>
          <w:rFonts w:ascii="宋体" w:hAnsi="宋体" w:cs="宋体"/>
          <w:b/>
          <w:sz w:val="32"/>
        </w:rPr>
      </w:pPr>
    </w:p>
    <w:p>
      <w:pPr>
        <w:snapToGrid w:val="0"/>
        <w:spacing w:line="400" w:lineRule="exact"/>
        <w:rPr>
          <w:rFonts w:ascii="宋体" w:hAnsi="宋体" w:cs="宋体"/>
          <w:b/>
          <w:sz w:val="32"/>
        </w:rPr>
      </w:pPr>
    </w:p>
    <w:p>
      <w:pPr>
        <w:pStyle w:val="2"/>
        <w:ind w:left="643" w:hanging="643"/>
        <w:rPr>
          <w:rFonts w:ascii="宋体" w:hAnsi="宋体" w:cs="宋体"/>
          <w:b/>
          <w:sz w:val="32"/>
        </w:rPr>
      </w:pPr>
    </w:p>
    <w:p>
      <w:pPr>
        <w:rPr>
          <w:rFonts w:ascii="宋体" w:hAnsi="宋体" w:cs="宋体"/>
          <w:b/>
          <w:sz w:val="32"/>
        </w:rPr>
      </w:pPr>
    </w:p>
    <w:p>
      <w:pPr>
        <w:pStyle w:val="2"/>
        <w:ind w:left="643" w:hanging="643"/>
        <w:rPr>
          <w:rFonts w:ascii="宋体" w:hAnsi="宋体" w:cs="宋体"/>
          <w:b/>
          <w:sz w:val="32"/>
        </w:rPr>
      </w:pPr>
    </w:p>
    <w:p>
      <w:pPr>
        <w:rPr>
          <w:rFonts w:ascii="宋体" w:hAnsi="宋体" w:cs="宋体"/>
          <w:b/>
          <w:sz w:val="32"/>
        </w:rPr>
      </w:pPr>
    </w:p>
    <w:p>
      <w:pPr>
        <w:pStyle w:val="2"/>
        <w:ind w:left="643" w:hanging="643"/>
        <w:rPr>
          <w:rFonts w:ascii="宋体" w:hAnsi="宋体" w:cs="宋体"/>
          <w:b/>
          <w:sz w:val="32"/>
        </w:rPr>
      </w:pPr>
    </w:p>
    <w:p>
      <w:pPr>
        <w:rPr>
          <w:rFonts w:ascii="宋体" w:hAnsi="宋体" w:cs="宋体"/>
          <w:b/>
          <w:sz w:val="32"/>
        </w:rPr>
      </w:pPr>
    </w:p>
    <w:p>
      <w:pPr>
        <w:pStyle w:val="2"/>
        <w:ind w:hanging="480"/>
      </w:pPr>
    </w:p>
    <w:p/>
    <w:p>
      <w:pPr>
        <w:pStyle w:val="2"/>
        <w:ind w:hanging="480"/>
      </w:pPr>
    </w:p>
    <w:p/>
    <w:p>
      <w:pPr>
        <w:pStyle w:val="2"/>
        <w:ind w:hanging="480"/>
      </w:pPr>
    </w:p>
    <w:p/>
    <w:p>
      <w:pPr>
        <w:pStyle w:val="2"/>
        <w:ind w:hanging="480"/>
      </w:pPr>
    </w:p>
    <w:p/>
    <w:p>
      <w:pPr>
        <w:pStyle w:val="2"/>
        <w:ind w:hanging="480"/>
      </w:pPr>
    </w:p>
    <w:p/>
    <w:p>
      <w:pPr>
        <w:pStyle w:val="2"/>
        <w:ind w:hanging="480"/>
      </w:pPr>
    </w:p>
    <w:p/>
    <w:p>
      <w:pPr>
        <w:pStyle w:val="2"/>
        <w:ind w:hanging="480"/>
      </w:pPr>
    </w:p>
    <w:p/>
    <w:p>
      <w:pPr>
        <w:pStyle w:val="2"/>
        <w:ind w:hanging="480"/>
      </w:pPr>
    </w:p>
    <w:p/>
    <w:p>
      <w:pPr>
        <w:pStyle w:val="2"/>
        <w:ind w:left="0" w:firstLine="0" w:firstLineChars="0"/>
      </w:pPr>
    </w:p>
    <w:p>
      <w:pPr>
        <w:pStyle w:val="3"/>
        <w:ind w:left="0" w:firstLine="0" w:firstLineChars="0"/>
      </w:pPr>
    </w:p>
    <w:p>
      <w:pPr>
        <w:snapToGrid w:val="0"/>
        <w:spacing w:line="400" w:lineRule="exact"/>
        <w:jc w:val="center"/>
        <w:rPr>
          <w:rFonts w:ascii="宋体" w:hAnsi="宋体" w:cs="宋体"/>
          <w:b/>
          <w:sz w:val="32"/>
        </w:rPr>
      </w:pPr>
    </w:p>
    <w:p>
      <w:pPr>
        <w:snapToGrid w:val="0"/>
        <w:spacing w:line="400" w:lineRule="exact"/>
        <w:jc w:val="center"/>
        <w:rPr>
          <w:rFonts w:ascii="宋体" w:hAnsi="宋体" w:cs="宋体"/>
          <w:b/>
          <w:sz w:val="32"/>
        </w:rPr>
      </w:pPr>
    </w:p>
    <w:p>
      <w:pPr>
        <w:snapToGrid w:val="0"/>
        <w:spacing w:line="400" w:lineRule="exact"/>
        <w:jc w:val="center"/>
        <w:rPr>
          <w:rFonts w:ascii="宋体" w:hAnsi="宋体" w:cs="宋体"/>
          <w:b/>
          <w:sz w:val="32"/>
        </w:rPr>
      </w:pPr>
    </w:p>
    <w:p>
      <w:pPr>
        <w:pStyle w:val="2"/>
        <w:rPr>
          <w:rFonts w:ascii="宋体" w:hAnsi="宋体" w:cs="宋体"/>
          <w:b/>
          <w:sz w:val="32"/>
        </w:rPr>
      </w:pPr>
    </w:p>
    <w:p>
      <w:bookmarkStart w:id="5" w:name="_GoBack"/>
      <w:bookmarkEnd w:id="5"/>
    </w:p>
    <w:p>
      <w:pPr>
        <w:pStyle w:val="2"/>
        <w:ind w:hanging="480"/>
      </w:pPr>
    </w:p>
    <w:p>
      <w:pPr>
        <w:snapToGrid w:val="0"/>
        <w:spacing w:line="400" w:lineRule="exact"/>
        <w:jc w:val="center"/>
        <w:rPr>
          <w:rFonts w:ascii="宋体" w:hAnsi="宋体" w:cs="宋体"/>
          <w:b/>
          <w:sz w:val="32"/>
        </w:rPr>
      </w:pPr>
    </w:p>
    <w:p>
      <w:pPr>
        <w:snapToGrid w:val="0"/>
        <w:spacing w:line="400" w:lineRule="exact"/>
        <w:jc w:val="center"/>
        <w:rPr>
          <w:rFonts w:ascii="宋体" w:hAnsi="宋体" w:cs="宋体"/>
          <w:b/>
          <w:sz w:val="32"/>
        </w:rPr>
      </w:pPr>
      <w:r>
        <w:rPr>
          <w:rFonts w:hint="eastAsia" w:ascii="宋体" w:hAnsi="宋体" w:cs="宋体"/>
          <w:b/>
          <w:sz w:val="32"/>
        </w:rPr>
        <w:t>第六部分   评标原则及方法</w:t>
      </w:r>
    </w:p>
    <w:p>
      <w:pPr>
        <w:pStyle w:val="11"/>
        <w:adjustRightInd w:val="0"/>
        <w:snapToGrid w:val="0"/>
        <w:spacing w:after="0" w:line="360" w:lineRule="exact"/>
        <w:ind w:firstLine="442" w:firstLineChars="200"/>
        <w:jc w:val="left"/>
        <w:rPr>
          <w:rFonts w:ascii="宋体" w:hAnsi="宋体" w:cs="宋体"/>
          <w:b/>
          <w:sz w:val="22"/>
        </w:rPr>
      </w:pPr>
      <w:r>
        <w:rPr>
          <w:rFonts w:hint="eastAsia" w:ascii="宋体" w:hAnsi="宋体" w:cs="宋体"/>
          <w:b/>
          <w:sz w:val="22"/>
        </w:rPr>
        <w:t>根据《中华人民共和国政府采购法》等相关法规特制定以下评标办法。</w:t>
      </w:r>
    </w:p>
    <w:p>
      <w:pPr>
        <w:numPr>
          <w:ilvl w:val="0"/>
          <w:numId w:val="7"/>
        </w:numPr>
        <w:spacing w:line="360" w:lineRule="exact"/>
        <w:ind w:firstLine="440" w:firstLineChars="200"/>
        <w:rPr>
          <w:rFonts w:ascii="宋体" w:hAnsi="宋体" w:cs="宋体"/>
          <w:sz w:val="22"/>
        </w:rPr>
      </w:pPr>
      <w:r>
        <w:rPr>
          <w:rFonts w:hint="eastAsia" w:ascii="宋体" w:hAnsi="宋体" w:cs="宋体"/>
          <w:sz w:val="22"/>
        </w:rPr>
        <w:t>总  则</w:t>
      </w:r>
    </w:p>
    <w:p>
      <w:pPr>
        <w:spacing w:line="360" w:lineRule="exact"/>
        <w:ind w:firstLine="440" w:firstLineChars="200"/>
        <w:rPr>
          <w:rFonts w:ascii="宋体" w:hAnsi="宋体" w:cs="宋体"/>
          <w:sz w:val="22"/>
        </w:rPr>
      </w:pPr>
      <w:r>
        <w:rPr>
          <w:rFonts w:hint="eastAsia" w:ascii="宋体" w:hAnsi="宋体" w:cs="宋体"/>
          <w:sz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pPr>
        <w:rPr>
          <w:rFonts w:ascii="宋体" w:hAnsi="宋体" w:cs="宋体"/>
          <w:sz w:val="22"/>
        </w:rPr>
      </w:pPr>
      <w:r>
        <w:rPr>
          <w:rFonts w:hint="eastAsia" w:ascii="宋体" w:hAnsi="宋体" w:cs="宋体"/>
          <w:sz w:val="22"/>
        </w:rPr>
        <w:t>二.评标组织</w:t>
      </w:r>
    </w:p>
    <w:p>
      <w:pPr>
        <w:spacing w:line="360" w:lineRule="exact"/>
        <w:ind w:firstLine="440" w:firstLineChars="200"/>
        <w:rPr>
          <w:rFonts w:ascii="宋体" w:hAnsi="宋体" w:cs="宋体"/>
          <w:sz w:val="22"/>
        </w:rPr>
      </w:pPr>
      <w:r>
        <w:rPr>
          <w:rFonts w:hint="eastAsia" w:ascii="宋体" w:hAnsi="宋体" w:cs="宋体"/>
          <w:sz w:val="22"/>
        </w:rPr>
        <w:t>评标工作由采购人依法组建的评审小组负责，评标全过程由有关部门指导监督。</w:t>
      </w:r>
    </w:p>
    <w:p>
      <w:pPr>
        <w:spacing w:line="360" w:lineRule="exact"/>
        <w:ind w:firstLine="440" w:firstLineChars="200"/>
        <w:rPr>
          <w:rFonts w:ascii="宋体" w:hAnsi="宋体" w:cs="宋体"/>
          <w:sz w:val="22"/>
        </w:rPr>
      </w:pPr>
      <w:r>
        <w:rPr>
          <w:rFonts w:hint="eastAsia" w:ascii="宋体" w:hAnsi="宋体" w:cs="宋体"/>
          <w:sz w:val="22"/>
        </w:rPr>
        <w:t>三.评标程序</w:t>
      </w:r>
    </w:p>
    <w:p>
      <w:pPr>
        <w:spacing w:line="360" w:lineRule="exact"/>
        <w:ind w:firstLine="440" w:firstLineChars="200"/>
        <w:rPr>
          <w:rFonts w:ascii="宋体" w:hAnsi="宋体" w:cs="宋体"/>
          <w:sz w:val="22"/>
        </w:rPr>
      </w:pPr>
      <w:r>
        <w:rPr>
          <w:rFonts w:hint="eastAsia" w:ascii="宋体" w:hAnsi="宋体" w:cs="宋体"/>
          <w:sz w:val="22"/>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pPr>
        <w:spacing w:line="360" w:lineRule="exact"/>
        <w:ind w:firstLine="440" w:firstLineChars="200"/>
        <w:rPr>
          <w:rFonts w:ascii="宋体" w:hAnsi="宋体" w:cs="宋体"/>
          <w:sz w:val="22"/>
        </w:rPr>
      </w:pPr>
      <w:r>
        <w:rPr>
          <w:rFonts w:hint="eastAsia" w:ascii="宋体" w:hAnsi="宋体" w:cs="宋体"/>
          <w:sz w:val="22"/>
        </w:rPr>
        <w:t>四.评标办法</w:t>
      </w:r>
    </w:p>
    <w:p>
      <w:pPr>
        <w:spacing w:line="360" w:lineRule="exact"/>
        <w:ind w:firstLine="440" w:firstLineChars="200"/>
        <w:rPr>
          <w:rFonts w:ascii="宋体" w:hAnsi="宋体" w:cs="宋体"/>
          <w:sz w:val="22"/>
        </w:rPr>
      </w:pPr>
      <w:r>
        <w:rPr>
          <w:rFonts w:hint="eastAsia" w:ascii="宋体" w:hAnsi="宋体" w:cs="宋体"/>
          <w:sz w:val="22"/>
        </w:rPr>
        <w:t>本评标办法采用百分制综合评分法，商务和技术70分（商务和技术权值70%），报价30分（价格权值30%）。最大限度地满足招标文件中规定的各项综合评价标准且综合得分最高的投标人，将被推荐为中标候选人。</w:t>
      </w:r>
    </w:p>
    <w:p>
      <w:pPr>
        <w:spacing w:line="360" w:lineRule="exact"/>
        <w:ind w:firstLine="440" w:firstLineChars="200"/>
        <w:rPr>
          <w:rFonts w:ascii="宋体" w:hAnsi="宋体" w:cs="宋体"/>
          <w:sz w:val="22"/>
        </w:rPr>
      </w:pPr>
      <w:r>
        <w:rPr>
          <w:rFonts w:hint="eastAsia" w:ascii="宋体" w:hAnsi="宋体" w:cs="宋体"/>
          <w:sz w:val="22"/>
        </w:rPr>
        <w:t>评分细则</w:t>
      </w:r>
    </w:p>
    <w:p>
      <w:pPr>
        <w:spacing w:line="360" w:lineRule="exact"/>
        <w:rPr>
          <w:rFonts w:ascii="宋体" w:hAnsi="宋体" w:cs="宋体"/>
          <w:sz w:val="22"/>
        </w:rPr>
      </w:pPr>
      <w:r>
        <w:rPr>
          <w:rFonts w:hint="eastAsia" w:ascii="宋体" w:hAnsi="宋体" w:cs="宋体"/>
          <w:sz w:val="22"/>
        </w:rPr>
        <w:t>1.商务和技术分的评定</w:t>
      </w:r>
    </w:p>
    <w:p>
      <w:pPr>
        <w:pStyle w:val="57"/>
        <w:spacing w:line="360" w:lineRule="exact"/>
        <w:ind w:firstLine="440"/>
        <w:rPr>
          <w:rFonts w:ascii="宋体" w:hAnsi="宋体" w:cs="宋体"/>
          <w:sz w:val="22"/>
        </w:rPr>
      </w:pPr>
      <w:r>
        <w:rPr>
          <w:rFonts w:hint="eastAsia" w:ascii="宋体" w:hAnsi="宋体" w:cs="宋体"/>
          <w:sz w:val="22"/>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3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95"/>
        <w:gridCol w:w="764"/>
        <w:gridCol w:w="5652"/>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0" w:type="dxa"/>
            <w:vAlign w:val="center"/>
          </w:tcPr>
          <w:p>
            <w:pPr>
              <w:spacing w:line="360" w:lineRule="exact"/>
              <w:jc w:val="center"/>
              <w:rPr>
                <w:rFonts w:ascii="宋体" w:hAnsi="宋体" w:cs="宋体"/>
                <w:b/>
                <w:sz w:val="22"/>
              </w:rPr>
            </w:pPr>
            <w:r>
              <w:rPr>
                <w:rFonts w:hint="eastAsia" w:ascii="宋体" w:hAnsi="宋体" w:cs="宋体"/>
                <w:b/>
                <w:sz w:val="22"/>
              </w:rPr>
              <w:t>序号</w:t>
            </w:r>
          </w:p>
        </w:tc>
        <w:tc>
          <w:tcPr>
            <w:tcW w:w="1195" w:type="dxa"/>
            <w:vAlign w:val="center"/>
          </w:tcPr>
          <w:p>
            <w:pPr>
              <w:spacing w:line="360" w:lineRule="exact"/>
              <w:jc w:val="center"/>
              <w:rPr>
                <w:rFonts w:ascii="宋体" w:hAnsi="宋体" w:cs="宋体"/>
                <w:b/>
                <w:sz w:val="22"/>
              </w:rPr>
            </w:pPr>
            <w:r>
              <w:rPr>
                <w:rFonts w:hint="eastAsia" w:ascii="宋体" w:hAnsi="宋体" w:cs="宋体"/>
                <w:b/>
                <w:sz w:val="22"/>
              </w:rPr>
              <w:t>评分因素</w:t>
            </w:r>
          </w:p>
        </w:tc>
        <w:tc>
          <w:tcPr>
            <w:tcW w:w="764" w:type="dxa"/>
            <w:vAlign w:val="center"/>
          </w:tcPr>
          <w:p>
            <w:pPr>
              <w:spacing w:line="360" w:lineRule="exact"/>
              <w:jc w:val="center"/>
              <w:rPr>
                <w:rFonts w:ascii="宋体" w:hAnsi="宋体" w:cs="宋体"/>
                <w:b/>
                <w:sz w:val="22"/>
              </w:rPr>
            </w:pPr>
            <w:r>
              <w:rPr>
                <w:rFonts w:hint="eastAsia" w:ascii="宋体" w:hAnsi="宋体" w:cs="宋体"/>
                <w:b/>
                <w:sz w:val="22"/>
              </w:rPr>
              <w:t>分值</w:t>
            </w:r>
          </w:p>
        </w:tc>
        <w:tc>
          <w:tcPr>
            <w:tcW w:w="5652" w:type="dxa"/>
            <w:vAlign w:val="center"/>
          </w:tcPr>
          <w:p>
            <w:pPr>
              <w:spacing w:line="360" w:lineRule="exact"/>
              <w:jc w:val="center"/>
              <w:rPr>
                <w:rFonts w:ascii="宋体" w:hAnsi="宋体" w:cs="宋体"/>
                <w:b/>
                <w:sz w:val="22"/>
              </w:rPr>
            </w:pPr>
            <w:r>
              <w:rPr>
                <w:rFonts w:hint="eastAsia" w:ascii="宋体" w:hAnsi="宋体" w:cs="宋体"/>
                <w:b/>
                <w:bCs/>
                <w:sz w:val="22"/>
              </w:rPr>
              <w:t>评分标准及细则</w:t>
            </w:r>
          </w:p>
        </w:tc>
        <w:tc>
          <w:tcPr>
            <w:tcW w:w="908" w:type="dxa"/>
            <w:vAlign w:val="center"/>
          </w:tcPr>
          <w:p>
            <w:pPr>
              <w:spacing w:line="360" w:lineRule="exact"/>
              <w:jc w:val="center"/>
              <w:rPr>
                <w:rFonts w:ascii="宋体" w:hAnsi="宋体" w:cs="宋体"/>
                <w:b/>
                <w:sz w:val="22"/>
              </w:rPr>
            </w:pPr>
            <w:r>
              <w:rPr>
                <w:rFonts w:hint="eastAsia" w:ascii="宋体" w:hAnsi="宋体" w:cs="宋体"/>
                <w:b/>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0" w:type="dxa"/>
            <w:vAlign w:val="center"/>
          </w:tcPr>
          <w:p>
            <w:pPr>
              <w:spacing w:line="360" w:lineRule="exact"/>
              <w:jc w:val="center"/>
              <w:rPr>
                <w:rFonts w:ascii="宋体" w:hAnsi="宋体" w:cs="宋体"/>
                <w:sz w:val="22"/>
                <w:lang w:val="zh-CN"/>
              </w:rPr>
            </w:pPr>
            <w:r>
              <w:rPr>
                <w:rFonts w:hint="eastAsia" w:ascii="宋体" w:hAnsi="宋体" w:cs="宋体"/>
                <w:sz w:val="22"/>
              </w:rPr>
              <w:t>1</w:t>
            </w:r>
          </w:p>
        </w:tc>
        <w:tc>
          <w:tcPr>
            <w:tcW w:w="1195" w:type="dxa"/>
            <w:vAlign w:val="center"/>
          </w:tcPr>
          <w:p>
            <w:pPr>
              <w:widowControl/>
              <w:spacing w:line="360" w:lineRule="exact"/>
              <w:jc w:val="center"/>
              <w:rPr>
                <w:rFonts w:ascii="宋体" w:hAnsi="宋体" w:cs="宋体"/>
                <w:sz w:val="22"/>
                <w:lang w:val="zh-CN"/>
              </w:rPr>
            </w:pPr>
            <w:r>
              <w:rPr>
                <w:rFonts w:hint="eastAsia" w:ascii="宋体" w:hAnsi="宋体" w:cs="宋体"/>
                <w:sz w:val="22"/>
              </w:rPr>
              <w:t>政策功能</w:t>
            </w:r>
          </w:p>
        </w:tc>
        <w:tc>
          <w:tcPr>
            <w:tcW w:w="764" w:type="dxa"/>
            <w:vAlign w:val="center"/>
          </w:tcPr>
          <w:p>
            <w:pPr>
              <w:spacing w:line="360" w:lineRule="exact"/>
              <w:jc w:val="center"/>
              <w:rPr>
                <w:rFonts w:ascii="宋体" w:hAnsi="宋体" w:cs="宋体"/>
                <w:sz w:val="22"/>
                <w:lang w:val="zh-CN"/>
              </w:rPr>
            </w:pPr>
            <w:r>
              <w:rPr>
                <w:rFonts w:hint="eastAsia" w:ascii="宋体" w:hAnsi="宋体" w:cs="宋体"/>
                <w:sz w:val="22"/>
              </w:rPr>
              <w:t>0-1</w:t>
            </w:r>
          </w:p>
        </w:tc>
        <w:tc>
          <w:tcPr>
            <w:tcW w:w="5652" w:type="dxa"/>
            <w:vAlign w:val="center"/>
          </w:tcPr>
          <w:p>
            <w:pPr>
              <w:autoSpaceDE w:val="0"/>
              <w:autoSpaceDN w:val="0"/>
              <w:adjustRightInd w:val="0"/>
              <w:spacing w:line="360" w:lineRule="exact"/>
              <w:jc w:val="left"/>
              <w:rPr>
                <w:rFonts w:ascii="宋体" w:hAnsi="宋体" w:cs="宋体"/>
                <w:sz w:val="22"/>
              </w:rPr>
            </w:pPr>
            <w:r>
              <w:rPr>
                <w:rFonts w:hint="eastAsia" w:ascii="宋体" w:hAnsi="宋体" w:cs="宋体"/>
                <w:sz w:val="22"/>
              </w:rPr>
              <w:t>1.投标产品属于政府采购品目清单范围且提供国家确定的认证机构出具的处于有效期之内的节能产品认证证书的，得0.5分。（投标产品属于节能产品政府采购品目清单中强制采购的除外）。</w:t>
            </w:r>
          </w:p>
          <w:p>
            <w:pPr>
              <w:autoSpaceDE w:val="0"/>
              <w:autoSpaceDN w:val="0"/>
              <w:adjustRightInd w:val="0"/>
              <w:spacing w:line="360" w:lineRule="exact"/>
              <w:jc w:val="left"/>
              <w:rPr>
                <w:rFonts w:ascii="宋体" w:hAnsi="宋体" w:cs="宋体"/>
                <w:sz w:val="22"/>
              </w:rPr>
            </w:pPr>
            <w:r>
              <w:rPr>
                <w:rFonts w:hint="eastAsia" w:ascii="宋体" w:hAnsi="宋体" w:cs="宋体"/>
                <w:sz w:val="22"/>
              </w:rPr>
              <w:t>2.投标产品属于政府采购品目清单范围且提供国家确定的认证机构出具的处于有效期之内的环境标志产品认证证书的，得0.5分。</w:t>
            </w:r>
          </w:p>
        </w:tc>
        <w:tc>
          <w:tcPr>
            <w:tcW w:w="908" w:type="dxa"/>
            <w:vAlign w:val="center"/>
          </w:tcPr>
          <w:p>
            <w:pPr>
              <w:spacing w:line="360" w:lineRule="exact"/>
              <w:jc w:val="center"/>
              <w:rPr>
                <w:rFonts w:ascii="宋体" w:hAnsi="宋体" w:cs="宋体"/>
                <w:spacing w:val="-6"/>
                <w:sz w:val="22"/>
              </w:rPr>
            </w:pPr>
            <w:r>
              <w:rPr>
                <w:rFonts w:hint="eastAsia" w:ascii="宋体" w:hAnsi="宋体" w:cs="宋体"/>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60" w:type="dxa"/>
            <w:vAlign w:val="center"/>
          </w:tcPr>
          <w:p>
            <w:pPr>
              <w:spacing w:line="360" w:lineRule="exact"/>
              <w:jc w:val="center"/>
              <w:rPr>
                <w:rFonts w:ascii="宋体" w:hAnsi="宋体" w:cs="宋体"/>
                <w:sz w:val="22"/>
                <w:lang w:val="zh-CN"/>
              </w:rPr>
            </w:pPr>
            <w:r>
              <w:rPr>
                <w:rFonts w:hint="eastAsia" w:ascii="宋体" w:hAnsi="宋体" w:cs="宋体"/>
                <w:sz w:val="22"/>
              </w:rPr>
              <w:t>2</w:t>
            </w:r>
          </w:p>
        </w:tc>
        <w:tc>
          <w:tcPr>
            <w:tcW w:w="1195" w:type="dxa"/>
            <w:vAlign w:val="center"/>
          </w:tcPr>
          <w:p>
            <w:pPr>
              <w:spacing w:line="360" w:lineRule="exact"/>
              <w:jc w:val="center"/>
              <w:rPr>
                <w:rFonts w:ascii="宋体" w:hAnsi="宋体" w:cs="宋体"/>
                <w:sz w:val="22"/>
                <w:lang w:val="zh-CN"/>
              </w:rPr>
            </w:pPr>
            <w:r>
              <w:rPr>
                <w:rFonts w:hint="eastAsia" w:ascii="宋体" w:hAnsi="宋体" w:cs="宋体"/>
                <w:sz w:val="22"/>
                <w:lang w:val="zh-CN"/>
              </w:rPr>
              <w:t>投标产品响应程度</w:t>
            </w:r>
          </w:p>
        </w:tc>
        <w:tc>
          <w:tcPr>
            <w:tcW w:w="764" w:type="dxa"/>
            <w:vAlign w:val="center"/>
          </w:tcPr>
          <w:p>
            <w:pPr>
              <w:spacing w:line="360" w:lineRule="exact"/>
              <w:jc w:val="center"/>
              <w:rPr>
                <w:rFonts w:ascii="宋体" w:hAnsi="宋体" w:cs="宋体"/>
                <w:sz w:val="22"/>
              </w:rPr>
            </w:pPr>
            <w:r>
              <w:rPr>
                <w:rFonts w:hint="eastAsia" w:ascii="宋体" w:hAnsi="宋体" w:cs="宋体"/>
                <w:sz w:val="22"/>
                <w:lang w:val="zh-CN"/>
              </w:rPr>
              <w:t>0-</w:t>
            </w:r>
            <w:r>
              <w:rPr>
                <w:rFonts w:hint="eastAsia" w:ascii="宋体" w:hAnsi="宋体" w:cs="宋体"/>
                <w:sz w:val="22"/>
              </w:rPr>
              <w:t>40</w:t>
            </w:r>
          </w:p>
        </w:tc>
        <w:tc>
          <w:tcPr>
            <w:tcW w:w="5652" w:type="dxa"/>
            <w:vAlign w:val="center"/>
          </w:tcPr>
          <w:p>
            <w:pPr>
              <w:autoSpaceDE w:val="0"/>
              <w:autoSpaceDN w:val="0"/>
              <w:adjustRightInd w:val="0"/>
              <w:spacing w:line="360" w:lineRule="exact"/>
              <w:jc w:val="left"/>
              <w:rPr>
                <w:rFonts w:ascii="宋体" w:hAnsi="宋体" w:cs="宋体"/>
                <w:sz w:val="22"/>
              </w:rPr>
            </w:pPr>
            <w:r>
              <w:rPr>
                <w:rFonts w:hint="eastAsia" w:ascii="宋体" w:hAnsi="宋体" w:cs="宋体"/>
                <w:kern w:val="0"/>
                <w:sz w:val="22"/>
              </w:rPr>
              <w:t>完全满足招标文件明确的全部技术条款要求的得满分；评审小组根据供应商的参数应答情况和提供参数中所要求的证明材料情况进行评分，评分要求如下：</w:t>
            </w:r>
            <w:r>
              <w:rPr>
                <w:rFonts w:hint="eastAsia" w:ascii="宋体" w:hAnsi="宋体" w:cs="宋体"/>
                <w:sz w:val="22"/>
              </w:rPr>
              <w:t>带“★”的要求为重要技术指标，每负偏离一项扣3分；非“★”的指标要求为一般性技术指标，每负偏离一项扣2分，40分扣完为止。</w:t>
            </w:r>
          </w:p>
        </w:tc>
        <w:tc>
          <w:tcPr>
            <w:tcW w:w="908" w:type="dxa"/>
            <w:vAlign w:val="center"/>
          </w:tcPr>
          <w:p>
            <w:pPr>
              <w:adjustRightInd w:val="0"/>
              <w:spacing w:line="360" w:lineRule="exact"/>
              <w:jc w:val="center"/>
              <w:rPr>
                <w:rFonts w:ascii="宋体" w:hAnsi="宋体" w:cs="宋体"/>
                <w:kern w:val="0"/>
                <w:sz w:val="22"/>
              </w:rPr>
            </w:pPr>
            <w:r>
              <w:rPr>
                <w:rFonts w:hint="eastAsia" w:ascii="宋体" w:hAnsi="宋体" w:cs="宋体"/>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660" w:type="dxa"/>
            <w:vAlign w:val="center"/>
          </w:tcPr>
          <w:p>
            <w:pPr>
              <w:spacing w:line="360" w:lineRule="exact"/>
              <w:jc w:val="center"/>
              <w:rPr>
                <w:rFonts w:ascii="宋体" w:hAnsi="宋体" w:cs="宋体"/>
                <w:sz w:val="22"/>
                <w:lang w:val="zh-CN"/>
              </w:rPr>
            </w:pPr>
            <w:r>
              <w:rPr>
                <w:rFonts w:hint="eastAsia" w:ascii="宋体" w:hAnsi="宋体" w:cs="宋体"/>
                <w:sz w:val="22"/>
              </w:rPr>
              <w:t>3</w:t>
            </w:r>
          </w:p>
        </w:tc>
        <w:tc>
          <w:tcPr>
            <w:tcW w:w="1195" w:type="dxa"/>
            <w:vAlign w:val="center"/>
          </w:tcPr>
          <w:p>
            <w:pPr>
              <w:spacing w:line="360" w:lineRule="exact"/>
              <w:jc w:val="center"/>
              <w:rPr>
                <w:rFonts w:ascii="宋体" w:hAnsi="宋体" w:cs="宋体"/>
                <w:sz w:val="22"/>
                <w:lang w:val="zh-CN"/>
              </w:rPr>
            </w:pPr>
            <w:r>
              <w:rPr>
                <w:rFonts w:hint="eastAsia" w:ascii="宋体" w:hAnsi="宋体" w:cs="宋体"/>
                <w:sz w:val="22"/>
                <w:lang w:val="zh-CN"/>
              </w:rPr>
              <w:t>业绩</w:t>
            </w:r>
          </w:p>
        </w:tc>
        <w:tc>
          <w:tcPr>
            <w:tcW w:w="764" w:type="dxa"/>
            <w:vAlign w:val="center"/>
          </w:tcPr>
          <w:p>
            <w:pPr>
              <w:spacing w:line="360" w:lineRule="exact"/>
              <w:jc w:val="center"/>
              <w:rPr>
                <w:rFonts w:ascii="宋体" w:hAnsi="宋体" w:cs="宋体"/>
                <w:sz w:val="22"/>
              </w:rPr>
            </w:pPr>
            <w:r>
              <w:rPr>
                <w:rFonts w:hint="eastAsia" w:ascii="宋体" w:hAnsi="宋体" w:cs="宋体"/>
                <w:sz w:val="22"/>
                <w:lang w:val="zh-CN"/>
              </w:rPr>
              <w:t>0-</w:t>
            </w:r>
            <w:r>
              <w:rPr>
                <w:rFonts w:ascii="宋体" w:hAnsi="宋体" w:cs="宋体"/>
                <w:sz w:val="22"/>
              </w:rPr>
              <w:t>3</w:t>
            </w:r>
          </w:p>
        </w:tc>
        <w:tc>
          <w:tcPr>
            <w:tcW w:w="5652" w:type="dxa"/>
            <w:vAlign w:val="center"/>
          </w:tcPr>
          <w:p>
            <w:pPr>
              <w:spacing w:line="360" w:lineRule="exact"/>
              <w:rPr>
                <w:rFonts w:ascii="宋体" w:hAnsi="宋体" w:cs="宋体"/>
                <w:kern w:val="0"/>
                <w:sz w:val="22"/>
                <w:lang w:val="zh-CN"/>
              </w:rPr>
            </w:pPr>
            <w:r>
              <w:rPr>
                <w:rFonts w:hint="eastAsia" w:ascii="宋体" w:hAnsi="宋体" w:cs="宋体"/>
                <w:kern w:val="0"/>
                <w:sz w:val="22"/>
                <w:lang w:val="zh-CN"/>
              </w:rPr>
              <w:t>投标人自</w:t>
            </w:r>
            <w:r>
              <w:rPr>
                <w:rFonts w:hint="eastAsia" w:ascii="宋体" w:hAnsi="宋体" w:cs="宋体"/>
                <w:kern w:val="0"/>
                <w:sz w:val="22"/>
              </w:rPr>
              <w:t>2021</w:t>
            </w:r>
            <w:r>
              <w:rPr>
                <w:rFonts w:hint="eastAsia" w:ascii="宋体" w:hAnsi="宋体" w:cs="宋体"/>
                <w:kern w:val="0"/>
                <w:sz w:val="22"/>
                <w:lang w:val="zh-CN"/>
              </w:rPr>
              <w:t>年</w:t>
            </w:r>
            <w:r>
              <w:rPr>
                <w:rFonts w:hint="eastAsia" w:ascii="宋体" w:hAnsi="宋体" w:cs="宋体"/>
                <w:kern w:val="0"/>
                <w:sz w:val="22"/>
              </w:rPr>
              <w:t>10</w:t>
            </w:r>
            <w:r>
              <w:rPr>
                <w:rFonts w:hint="eastAsia" w:ascii="宋体" w:hAnsi="宋体" w:cs="宋体"/>
                <w:kern w:val="0"/>
                <w:sz w:val="22"/>
                <w:lang w:val="zh-CN"/>
              </w:rPr>
              <w:t>月</w:t>
            </w:r>
            <w:r>
              <w:rPr>
                <w:rFonts w:hint="eastAsia" w:ascii="宋体" w:hAnsi="宋体" w:cs="宋体"/>
                <w:kern w:val="0"/>
                <w:sz w:val="22"/>
              </w:rPr>
              <w:t>0</w:t>
            </w:r>
            <w:r>
              <w:rPr>
                <w:rFonts w:hint="eastAsia" w:ascii="宋体" w:hAnsi="宋体" w:cs="宋体"/>
                <w:kern w:val="0"/>
                <w:sz w:val="22"/>
                <w:lang w:val="zh-CN"/>
              </w:rPr>
              <w:t>1日（含）以来（以合同签订时间为准）在国内签订的同类项目的业绩，符合条件1分/个，最高得3分。</w:t>
            </w:r>
          </w:p>
          <w:p>
            <w:pPr>
              <w:spacing w:line="360" w:lineRule="exact"/>
              <w:rPr>
                <w:rFonts w:ascii="宋体" w:hAnsi="宋体" w:cs="宋体"/>
                <w:sz w:val="22"/>
                <w:lang w:val="zh-CN"/>
              </w:rPr>
            </w:pPr>
            <w:r>
              <w:rPr>
                <w:rFonts w:hint="eastAsia" w:ascii="宋体" w:hAnsi="宋体" w:cs="宋体"/>
                <w:kern w:val="0"/>
                <w:sz w:val="22"/>
                <w:lang w:val="zh-CN"/>
              </w:rPr>
              <w:t>注：提供</w:t>
            </w:r>
            <w:r>
              <w:rPr>
                <w:rFonts w:hint="eastAsia" w:ascii="宋体" w:hAnsi="宋体" w:cs="宋体"/>
                <w:kern w:val="0"/>
                <w:sz w:val="22"/>
              </w:rPr>
              <w:t>完整的</w:t>
            </w:r>
            <w:r>
              <w:rPr>
                <w:rFonts w:hint="eastAsia" w:ascii="宋体" w:hAnsi="宋体" w:cs="宋体"/>
                <w:kern w:val="0"/>
                <w:sz w:val="22"/>
                <w:lang w:val="zh-CN"/>
              </w:rPr>
              <w:t>合同复印件并</w:t>
            </w:r>
            <w:r>
              <w:rPr>
                <w:rFonts w:hint="eastAsia" w:ascii="宋体" w:hAnsi="宋体" w:cs="宋体"/>
                <w:kern w:val="0"/>
                <w:sz w:val="22"/>
              </w:rPr>
              <w:t>加盖投标人公章</w:t>
            </w:r>
            <w:r>
              <w:rPr>
                <w:rFonts w:hint="eastAsia" w:ascii="宋体" w:hAnsi="宋体" w:cs="宋体"/>
                <w:kern w:val="0"/>
                <w:sz w:val="22"/>
                <w:lang w:val="zh-CN"/>
              </w:rPr>
              <w:t>，否则不得分。</w:t>
            </w:r>
          </w:p>
        </w:tc>
        <w:tc>
          <w:tcPr>
            <w:tcW w:w="908" w:type="dxa"/>
            <w:vAlign w:val="center"/>
          </w:tcPr>
          <w:p>
            <w:pPr>
              <w:spacing w:line="360" w:lineRule="exact"/>
              <w:jc w:val="center"/>
              <w:rPr>
                <w:rFonts w:ascii="宋体" w:hAnsi="宋体" w:cs="宋体"/>
                <w:sz w:val="22"/>
                <w:lang w:val="zh-CN"/>
              </w:rPr>
            </w:pPr>
            <w:r>
              <w:rPr>
                <w:rFonts w:hint="eastAsia" w:ascii="宋体" w:hAnsi="宋体" w:cs="宋体"/>
                <w:kern w:val="0"/>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60" w:type="dxa"/>
            <w:vAlign w:val="center"/>
          </w:tcPr>
          <w:p>
            <w:pPr>
              <w:spacing w:line="360" w:lineRule="exact"/>
              <w:jc w:val="center"/>
              <w:rPr>
                <w:rFonts w:ascii="宋体" w:hAnsi="宋体" w:cs="宋体"/>
                <w:sz w:val="22"/>
                <w:lang w:val="zh-CN"/>
              </w:rPr>
            </w:pPr>
            <w:r>
              <w:rPr>
                <w:rFonts w:hint="eastAsia" w:ascii="宋体" w:hAnsi="宋体" w:cs="宋体"/>
                <w:sz w:val="22"/>
              </w:rPr>
              <w:t>4</w:t>
            </w:r>
          </w:p>
        </w:tc>
        <w:tc>
          <w:tcPr>
            <w:tcW w:w="1195" w:type="dxa"/>
            <w:vAlign w:val="center"/>
          </w:tcPr>
          <w:p>
            <w:pPr>
              <w:widowControl/>
              <w:spacing w:line="360" w:lineRule="exact"/>
              <w:jc w:val="center"/>
              <w:rPr>
                <w:rFonts w:ascii="宋体" w:hAnsi="宋体" w:cs="宋体"/>
                <w:sz w:val="22"/>
                <w:lang w:val="zh-CN"/>
              </w:rPr>
            </w:pPr>
            <w:r>
              <w:rPr>
                <w:rFonts w:hint="eastAsia" w:ascii="宋体" w:hAnsi="宋体" w:cs="宋体"/>
                <w:sz w:val="22"/>
              </w:rPr>
              <w:t>质保期</w:t>
            </w:r>
          </w:p>
        </w:tc>
        <w:tc>
          <w:tcPr>
            <w:tcW w:w="764" w:type="dxa"/>
            <w:vAlign w:val="center"/>
          </w:tcPr>
          <w:p>
            <w:pPr>
              <w:spacing w:line="360" w:lineRule="exact"/>
              <w:jc w:val="center"/>
              <w:rPr>
                <w:rFonts w:ascii="宋体" w:hAnsi="宋体" w:cs="宋体"/>
                <w:sz w:val="22"/>
                <w:lang w:val="zh-CN"/>
              </w:rPr>
            </w:pPr>
            <w:r>
              <w:rPr>
                <w:rFonts w:hint="eastAsia" w:ascii="宋体" w:hAnsi="宋体" w:cs="宋体"/>
                <w:sz w:val="22"/>
              </w:rPr>
              <w:t>0-2</w:t>
            </w:r>
          </w:p>
        </w:tc>
        <w:tc>
          <w:tcPr>
            <w:tcW w:w="5652" w:type="dxa"/>
            <w:vAlign w:val="center"/>
          </w:tcPr>
          <w:p>
            <w:pPr>
              <w:spacing w:line="360" w:lineRule="exact"/>
              <w:rPr>
                <w:rFonts w:ascii="宋体" w:hAnsi="宋体" w:cs="宋体"/>
                <w:sz w:val="22"/>
                <w:lang w:val="zh-CN"/>
              </w:rPr>
            </w:pPr>
            <w:r>
              <w:rPr>
                <w:rFonts w:hint="eastAsia" w:ascii="宋体" w:hAnsi="宋体" w:cs="宋体"/>
                <w:kern w:val="0"/>
                <w:sz w:val="22"/>
              </w:rPr>
              <w:t>所有产品在满足招标文件要求的基础上每延长一年得1分，最多加2分，延长时间不足一年的不计入加分。</w:t>
            </w:r>
          </w:p>
        </w:tc>
        <w:tc>
          <w:tcPr>
            <w:tcW w:w="908" w:type="dxa"/>
            <w:vAlign w:val="center"/>
          </w:tcPr>
          <w:p>
            <w:pPr>
              <w:autoSpaceDE w:val="0"/>
              <w:autoSpaceDN w:val="0"/>
              <w:adjustRightInd w:val="0"/>
              <w:spacing w:line="360" w:lineRule="exact"/>
              <w:jc w:val="center"/>
              <w:rPr>
                <w:rFonts w:ascii="宋体" w:hAnsi="宋体" w:cs="宋体"/>
                <w:sz w:val="22"/>
                <w:lang w:val="zh-CN"/>
              </w:rPr>
            </w:pPr>
            <w:r>
              <w:rPr>
                <w:rFonts w:hint="eastAsia" w:ascii="宋体" w:hAnsi="宋体" w:cs="宋体"/>
                <w:sz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60" w:type="dxa"/>
            <w:vAlign w:val="center"/>
          </w:tcPr>
          <w:p>
            <w:pPr>
              <w:spacing w:line="360" w:lineRule="exact"/>
              <w:jc w:val="center"/>
              <w:rPr>
                <w:rFonts w:ascii="宋体" w:hAnsi="宋体" w:cs="宋体"/>
                <w:sz w:val="22"/>
              </w:rPr>
            </w:pPr>
            <w:r>
              <w:rPr>
                <w:rFonts w:hint="eastAsia" w:ascii="宋体" w:hAnsi="宋体" w:cs="宋体"/>
                <w:sz w:val="22"/>
              </w:rPr>
              <w:t>5</w:t>
            </w:r>
          </w:p>
        </w:tc>
        <w:tc>
          <w:tcPr>
            <w:tcW w:w="1195" w:type="dxa"/>
            <w:vAlign w:val="center"/>
          </w:tcPr>
          <w:p>
            <w:pPr>
              <w:widowControl/>
              <w:spacing w:line="360" w:lineRule="exact"/>
              <w:jc w:val="center"/>
              <w:rPr>
                <w:rFonts w:ascii="宋体" w:hAnsi="宋体" w:cs="宋体"/>
                <w:sz w:val="22"/>
              </w:rPr>
            </w:pPr>
            <w:r>
              <w:rPr>
                <w:rFonts w:hint="eastAsia" w:ascii="宋体" w:hAnsi="宋体" w:cs="宋体"/>
                <w:sz w:val="22"/>
              </w:rPr>
              <w:t>产品总体技术性能</w:t>
            </w:r>
          </w:p>
        </w:tc>
        <w:tc>
          <w:tcPr>
            <w:tcW w:w="764" w:type="dxa"/>
            <w:vAlign w:val="center"/>
          </w:tcPr>
          <w:p>
            <w:pPr>
              <w:spacing w:line="360" w:lineRule="exact"/>
              <w:jc w:val="center"/>
              <w:rPr>
                <w:rFonts w:ascii="宋体" w:hAnsi="宋体" w:cs="宋体"/>
                <w:sz w:val="22"/>
              </w:rPr>
            </w:pPr>
            <w:r>
              <w:rPr>
                <w:rFonts w:hint="eastAsia" w:ascii="宋体" w:hAnsi="宋体" w:cs="宋体"/>
                <w:sz w:val="22"/>
              </w:rPr>
              <w:t>0-4</w:t>
            </w:r>
          </w:p>
        </w:tc>
        <w:tc>
          <w:tcPr>
            <w:tcW w:w="5652" w:type="dxa"/>
            <w:vAlign w:val="center"/>
          </w:tcPr>
          <w:p>
            <w:pPr>
              <w:spacing w:line="360" w:lineRule="exact"/>
              <w:rPr>
                <w:rFonts w:ascii="宋体" w:hAnsi="宋体" w:cs="宋体"/>
                <w:kern w:val="0"/>
                <w:sz w:val="22"/>
              </w:rPr>
            </w:pPr>
            <w:r>
              <w:rPr>
                <w:rFonts w:hint="eastAsia" w:ascii="宋体" w:hAnsi="宋体" w:cs="宋体"/>
                <w:kern w:val="0"/>
                <w:sz w:val="22"/>
                <w:lang w:val="zh-CN"/>
              </w:rPr>
              <w:t>投标产品的</w:t>
            </w:r>
            <w:r>
              <w:rPr>
                <w:rFonts w:hint="eastAsia" w:ascii="宋体" w:hAnsi="宋体" w:cs="宋体"/>
                <w:kern w:val="0"/>
                <w:sz w:val="22"/>
              </w:rPr>
              <w:t>总体技术性能及质量水平，包括设备性能先进程度、设备的适用性</w:t>
            </w:r>
            <w:r>
              <w:rPr>
                <w:rFonts w:hint="eastAsia" w:ascii="宋体" w:hAnsi="宋体" w:cs="宋体"/>
                <w:bCs/>
                <w:sz w:val="22"/>
                <w:lang w:val="zh-CN"/>
              </w:rPr>
              <w:t>情况</w:t>
            </w:r>
            <w:r>
              <w:rPr>
                <w:rFonts w:hint="eastAsia" w:ascii="宋体" w:hAnsi="宋体" w:cs="宋体"/>
                <w:kern w:val="0"/>
                <w:sz w:val="22"/>
              </w:rPr>
              <w:t>、设备的质量水平等。</w:t>
            </w:r>
            <w:r>
              <w:rPr>
                <w:rFonts w:hint="eastAsia" w:ascii="宋体" w:hAnsi="宋体" w:cs="宋体"/>
                <w:bCs/>
                <w:sz w:val="22"/>
                <w:lang w:val="zh-CN"/>
              </w:rPr>
              <w:t>（评分范围：</w:t>
            </w:r>
            <w:r>
              <w:rPr>
                <w:rFonts w:hint="eastAsia" w:ascii="宋体" w:hAnsi="宋体" w:cs="宋体"/>
                <w:bCs/>
                <w:sz w:val="22"/>
              </w:rPr>
              <w:t>4</w:t>
            </w:r>
            <w:r>
              <w:rPr>
                <w:rFonts w:hint="eastAsia" w:ascii="宋体" w:hAnsi="宋体" w:cs="宋体"/>
                <w:sz w:val="22"/>
              </w:rPr>
              <w:t>，</w:t>
            </w:r>
            <w:r>
              <w:rPr>
                <w:rFonts w:hint="eastAsia" w:ascii="宋体" w:hAnsi="宋体" w:cs="宋体"/>
                <w:bCs/>
                <w:sz w:val="22"/>
              </w:rPr>
              <w:t>3</w:t>
            </w:r>
            <w:r>
              <w:rPr>
                <w:rFonts w:hint="eastAsia" w:ascii="宋体" w:hAnsi="宋体" w:cs="宋体"/>
                <w:sz w:val="22"/>
              </w:rPr>
              <w:t>，</w:t>
            </w:r>
            <w:r>
              <w:rPr>
                <w:rFonts w:hint="eastAsia" w:ascii="宋体" w:hAnsi="宋体" w:cs="宋体"/>
                <w:bCs/>
                <w:sz w:val="22"/>
              </w:rPr>
              <w:t>2</w:t>
            </w:r>
            <w:r>
              <w:rPr>
                <w:rFonts w:hint="eastAsia" w:ascii="宋体" w:hAnsi="宋体" w:cs="宋体"/>
                <w:sz w:val="22"/>
              </w:rPr>
              <w:t>，</w:t>
            </w:r>
            <w:r>
              <w:rPr>
                <w:rFonts w:hint="eastAsia" w:ascii="宋体" w:hAnsi="宋体" w:cs="宋体"/>
                <w:bCs/>
                <w:sz w:val="22"/>
              </w:rPr>
              <w:t>1</w:t>
            </w:r>
            <w:r>
              <w:rPr>
                <w:rFonts w:hint="eastAsia" w:ascii="宋体" w:hAnsi="宋体" w:cs="宋体"/>
                <w:sz w:val="22"/>
              </w:rPr>
              <w:t>，</w:t>
            </w:r>
            <w:r>
              <w:rPr>
                <w:rFonts w:hint="eastAsia" w:ascii="宋体" w:hAnsi="宋体" w:cs="宋体"/>
                <w:bCs/>
                <w:sz w:val="22"/>
              </w:rPr>
              <w:t>0</w:t>
            </w:r>
            <w:r>
              <w:rPr>
                <w:rFonts w:hint="eastAsia" w:ascii="宋体" w:hAnsi="宋体" w:cs="宋体"/>
                <w:bCs/>
                <w:sz w:val="22"/>
                <w:lang w:val="zh-CN"/>
              </w:rPr>
              <w:t>）</w:t>
            </w:r>
          </w:p>
        </w:tc>
        <w:tc>
          <w:tcPr>
            <w:tcW w:w="908" w:type="dxa"/>
            <w:vAlign w:val="center"/>
          </w:tcPr>
          <w:p>
            <w:pPr>
              <w:autoSpaceDE w:val="0"/>
              <w:autoSpaceDN w:val="0"/>
              <w:adjustRightInd w:val="0"/>
              <w:spacing w:line="360" w:lineRule="exact"/>
              <w:jc w:val="center"/>
              <w:rPr>
                <w:rFonts w:ascii="宋体" w:hAnsi="宋体" w:cs="宋体"/>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60" w:type="dxa"/>
            <w:vMerge w:val="restart"/>
            <w:vAlign w:val="center"/>
          </w:tcPr>
          <w:p>
            <w:pPr>
              <w:spacing w:line="360" w:lineRule="exact"/>
              <w:jc w:val="center"/>
              <w:rPr>
                <w:rFonts w:ascii="宋体" w:hAnsi="宋体" w:cs="宋体"/>
                <w:sz w:val="22"/>
              </w:rPr>
            </w:pPr>
            <w:r>
              <w:rPr>
                <w:rFonts w:hint="eastAsia" w:ascii="宋体" w:hAnsi="宋体" w:cs="宋体"/>
                <w:sz w:val="22"/>
              </w:rPr>
              <w:t>6</w:t>
            </w:r>
          </w:p>
        </w:tc>
        <w:tc>
          <w:tcPr>
            <w:tcW w:w="1195" w:type="dxa"/>
            <w:vMerge w:val="restart"/>
            <w:vAlign w:val="center"/>
          </w:tcPr>
          <w:p>
            <w:pPr>
              <w:widowControl/>
              <w:spacing w:line="360" w:lineRule="exact"/>
              <w:jc w:val="center"/>
              <w:rPr>
                <w:rFonts w:ascii="宋体" w:hAnsi="宋体" w:cs="宋体"/>
                <w:color w:val="auto"/>
                <w:sz w:val="22"/>
                <w:lang w:val="zh-CN"/>
              </w:rPr>
            </w:pPr>
            <w:r>
              <w:rPr>
                <w:rFonts w:hint="eastAsia" w:ascii="宋体" w:hAnsi="宋体" w:cs="宋体"/>
                <w:color w:val="auto"/>
                <w:sz w:val="22"/>
              </w:rPr>
              <w:t>项目整体设计方案</w:t>
            </w:r>
          </w:p>
        </w:tc>
        <w:tc>
          <w:tcPr>
            <w:tcW w:w="764" w:type="dxa"/>
            <w:vAlign w:val="center"/>
          </w:tcPr>
          <w:p>
            <w:pPr>
              <w:spacing w:line="360" w:lineRule="exact"/>
              <w:jc w:val="center"/>
              <w:rPr>
                <w:rFonts w:ascii="宋体" w:hAnsi="宋体" w:cs="宋体"/>
                <w:color w:val="auto"/>
                <w:sz w:val="22"/>
              </w:rPr>
            </w:pPr>
            <w:r>
              <w:rPr>
                <w:rFonts w:hint="eastAsia" w:ascii="宋体" w:hAnsi="宋体" w:cs="宋体"/>
                <w:color w:val="auto"/>
                <w:sz w:val="22"/>
              </w:rPr>
              <w:t>0-4</w:t>
            </w:r>
          </w:p>
        </w:tc>
        <w:tc>
          <w:tcPr>
            <w:tcW w:w="5652" w:type="dxa"/>
            <w:vAlign w:val="center"/>
          </w:tcPr>
          <w:p>
            <w:pPr>
              <w:spacing w:line="360" w:lineRule="exact"/>
              <w:rPr>
                <w:rFonts w:ascii="宋体" w:hAnsi="宋体" w:cs="宋体"/>
                <w:color w:val="auto"/>
                <w:kern w:val="0"/>
                <w:sz w:val="22"/>
              </w:rPr>
            </w:pPr>
            <w:r>
              <w:rPr>
                <w:rFonts w:hint="eastAsia" w:ascii="宋体" w:hAnsi="宋体" w:cs="宋体"/>
                <w:bCs/>
                <w:color w:val="auto"/>
                <w:sz w:val="22"/>
                <w:lang w:bidi="ar"/>
              </w:rPr>
              <w:t>项目整体设计方案符合实验室要求，包括但不限于设备布局、设备大小、施工设计（提供带有尺寸标注的施工设计图）等，</w:t>
            </w:r>
            <w:r>
              <w:rPr>
                <w:rFonts w:hint="eastAsia" w:ascii="宋体" w:hAnsi="宋体" w:cs="宋体"/>
                <w:color w:val="auto"/>
                <w:sz w:val="22"/>
              </w:rPr>
              <w:t>能否满足采购需求，由评审小组判定评分。</w:t>
            </w:r>
            <w:r>
              <w:rPr>
                <w:rFonts w:hint="eastAsia" w:ascii="宋体" w:hAnsi="宋体" w:cs="宋体"/>
                <w:bCs/>
                <w:color w:val="auto"/>
                <w:sz w:val="22"/>
                <w:lang w:val="zh-CN"/>
              </w:rPr>
              <w:t>（评分范围：</w:t>
            </w:r>
            <w:r>
              <w:rPr>
                <w:rFonts w:hint="eastAsia" w:ascii="宋体" w:hAnsi="宋体" w:cs="宋体"/>
                <w:bCs/>
                <w:color w:val="auto"/>
                <w:sz w:val="22"/>
              </w:rPr>
              <w:t>4</w:t>
            </w:r>
            <w:r>
              <w:rPr>
                <w:rFonts w:hint="eastAsia" w:ascii="宋体" w:hAnsi="宋体" w:cs="宋体"/>
                <w:color w:val="auto"/>
                <w:sz w:val="22"/>
              </w:rPr>
              <w:t>，</w:t>
            </w:r>
            <w:r>
              <w:rPr>
                <w:rFonts w:hint="eastAsia" w:ascii="宋体" w:hAnsi="宋体" w:cs="宋体"/>
                <w:bCs/>
                <w:color w:val="auto"/>
                <w:sz w:val="22"/>
              </w:rPr>
              <w:t>3</w:t>
            </w:r>
            <w:r>
              <w:rPr>
                <w:rFonts w:hint="eastAsia" w:ascii="宋体" w:hAnsi="宋体" w:cs="宋体"/>
                <w:color w:val="auto"/>
                <w:sz w:val="22"/>
              </w:rPr>
              <w:t>，</w:t>
            </w:r>
            <w:r>
              <w:rPr>
                <w:rFonts w:hint="eastAsia" w:ascii="宋体" w:hAnsi="宋体" w:cs="宋体"/>
                <w:bCs/>
                <w:color w:val="auto"/>
                <w:sz w:val="22"/>
              </w:rPr>
              <w:t>2</w:t>
            </w:r>
            <w:r>
              <w:rPr>
                <w:rFonts w:hint="eastAsia" w:ascii="宋体" w:hAnsi="宋体" w:cs="宋体"/>
                <w:color w:val="auto"/>
                <w:sz w:val="22"/>
              </w:rPr>
              <w:t>，</w:t>
            </w:r>
            <w:r>
              <w:rPr>
                <w:rFonts w:hint="eastAsia" w:ascii="宋体" w:hAnsi="宋体" w:cs="宋体"/>
                <w:bCs/>
                <w:color w:val="auto"/>
                <w:sz w:val="22"/>
              </w:rPr>
              <w:t>1</w:t>
            </w:r>
            <w:r>
              <w:rPr>
                <w:rFonts w:hint="eastAsia" w:ascii="宋体" w:hAnsi="宋体" w:cs="宋体"/>
                <w:color w:val="auto"/>
                <w:sz w:val="22"/>
              </w:rPr>
              <w:t>，</w:t>
            </w:r>
            <w:r>
              <w:rPr>
                <w:rFonts w:hint="eastAsia" w:ascii="宋体" w:hAnsi="宋体" w:cs="宋体"/>
                <w:bCs/>
                <w:color w:val="auto"/>
                <w:sz w:val="22"/>
              </w:rPr>
              <w:t>0</w:t>
            </w:r>
            <w:r>
              <w:rPr>
                <w:rFonts w:hint="eastAsia" w:ascii="宋体" w:hAnsi="宋体" w:cs="宋体"/>
                <w:bCs/>
                <w:color w:val="auto"/>
                <w:sz w:val="22"/>
                <w:lang w:val="zh-CN"/>
              </w:rPr>
              <w:t>）</w:t>
            </w:r>
          </w:p>
        </w:tc>
        <w:tc>
          <w:tcPr>
            <w:tcW w:w="908" w:type="dxa"/>
            <w:vAlign w:val="center"/>
          </w:tcPr>
          <w:p>
            <w:pPr>
              <w:widowControl/>
              <w:spacing w:line="360" w:lineRule="exact"/>
              <w:jc w:val="center"/>
              <w:rPr>
                <w:rFonts w:ascii="宋体" w:hAnsi="宋体" w:cs="宋体"/>
                <w:color w:val="auto"/>
                <w:sz w:val="22"/>
              </w:rPr>
            </w:pPr>
            <w:r>
              <w:rPr>
                <w:rFonts w:hint="eastAsia" w:ascii="宋体" w:hAnsi="宋体" w:cs="宋体"/>
                <w:color w:val="auto"/>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60" w:type="dxa"/>
            <w:vMerge w:val="continue"/>
            <w:vAlign w:val="center"/>
          </w:tcPr>
          <w:p>
            <w:pPr>
              <w:spacing w:line="360" w:lineRule="exact"/>
              <w:jc w:val="center"/>
              <w:rPr>
                <w:rFonts w:ascii="宋体" w:hAnsi="宋体" w:cs="宋体"/>
                <w:sz w:val="22"/>
              </w:rPr>
            </w:pPr>
          </w:p>
        </w:tc>
        <w:tc>
          <w:tcPr>
            <w:tcW w:w="1195" w:type="dxa"/>
            <w:vMerge w:val="continue"/>
            <w:vAlign w:val="center"/>
          </w:tcPr>
          <w:p>
            <w:pPr>
              <w:widowControl/>
              <w:spacing w:line="360" w:lineRule="exact"/>
              <w:jc w:val="center"/>
              <w:rPr>
                <w:rFonts w:ascii="宋体" w:hAnsi="宋体" w:cs="宋体"/>
                <w:color w:val="auto"/>
                <w:sz w:val="22"/>
              </w:rPr>
            </w:pPr>
          </w:p>
        </w:tc>
        <w:tc>
          <w:tcPr>
            <w:tcW w:w="764" w:type="dxa"/>
            <w:vAlign w:val="center"/>
          </w:tcPr>
          <w:p>
            <w:pPr>
              <w:spacing w:line="360" w:lineRule="exact"/>
              <w:jc w:val="center"/>
              <w:rPr>
                <w:rFonts w:ascii="宋体" w:hAnsi="宋体" w:cs="宋体"/>
                <w:color w:val="auto"/>
                <w:sz w:val="22"/>
              </w:rPr>
            </w:pPr>
            <w:r>
              <w:rPr>
                <w:rFonts w:hint="eastAsia" w:ascii="宋体" w:hAnsi="宋体" w:cs="宋体"/>
                <w:color w:val="auto"/>
                <w:sz w:val="22"/>
              </w:rPr>
              <w:t>0-3</w:t>
            </w:r>
          </w:p>
        </w:tc>
        <w:tc>
          <w:tcPr>
            <w:tcW w:w="5652" w:type="dxa"/>
            <w:vAlign w:val="center"/>
          </w:tcPr>
          <w:p>
            <w:pPr>
              <w:spacing w:line="360" w:lineRule="exact"/>
              <w:jc w:val="left"/>
              <w:rPr>
                <w:rFonts w:ascii="宋体" w:hAnsi="宋体" w:cs="宋体"/>
                <w:bCs/>
                <w:color w:val="auto"/>
                <w:sz w:val="22"/>
                <w:lang w:bidi="ar"/>
              </w:rPr>
            </w:pPr>
            <w:r>
              <w:rPr>
                <w:rFonts w:hint="eastAsia" w:ascii="宋体" w:hAnsi="宋体" w:cs="宋体"/>
                <w:bCs/>
                <w:color w:val="auto"/>
                <w:sz w:val="22"/>
                <w:lang w:bidi="ar"/>
              </w:rPr>
              <w:t>提供与实验室原有斑马鱼养殖系统（意大利泰尼百斯，</w:t>
            </w:r>
            <w:r>
              <w:rPr>
                <w:rFonts w:ascii="宋体" w:hAnsi="宋体" w:cs="宋体"/>
                <w:bCs/>
                <w:color w:val="auto"/>
                <w:sz w:val="22"/>
                <w:lang w:bidi="ar"/>
              </w:rPr>
              <w:t>ZB152550SAABSX5</w:t>
            </w:r>
            <w:r>
              <w:rPr>
                <w:rFonts w:hint="eastAsia" w:ascii="宋体" w:hAnsi="宋体" w:cs="宋体"/>
                <w:bCs/>
                <w:color w:val="auto"/>
                <w:sz w:val="22"/>
                <w:lang w:bidi="ar"/>
              </w:rPr>
              <w:t>）</w:t>
            </w:r>
            <w:r>
              <w:rPr>
                <w:rFonts w:ascii="宋体" w:hAnsi="宋体" w:cs="宋体"/>
                <w:bCs/>
                <w:color w:val="auto"/>
                <w:sz w:val="22"/>
                <w:lang w:bidi="ar"/>
              </w:rPr>
              <w:t>兼容的可行性方案</w:t>
            </w:r>
            <w:r>
              <w:rPr>
                <w:rFonts w:hint="eastAsia" w:ascii="宋体" w:hAnsi="宋体" w:cs="宋体"/>
                <w:bCs/>
                <w:color w:val="auto"/>
                <w:sz w:val="22"/>
                <w:lang w:bidi="ar"/>
              </w:rPr>
              <w:t>，能否实现统一管理，由评审小组判定评分。</w:t>
            </w:r>
            <w:r>
              <w:rPr>
                <w:rFonts w:hint="eastAsia" w:ascii="宋体" w:hAnsi="宋体" w:cs="宋体"/>
                <w:bCs/>
                <w:color w:val="auto"/>
                <w:sz w:val="22"/>
                <w:lang w:val="zh-CN"/>
              </w:rPr>
              <w:t>（评分范围：</w:t>
            </w:r>
            <w:r>
              <w:rPr>
                <w:rFonts w:hint="eastAsia" w:ascii="宋体" w:hAnsi="宋体" w:cs="宋体"/>
                <w:bCs/>
                <w:color w:val="auto"/>
                <w:sz w:val="22"/>
              </w:rPr>
              <w:t>3，2，1，0.5，0</w:t>
            </w:r>
            <w:r>
              <w:rPr>
                <w:rFonts w:hint="eastAsia" w:ascii="宋体" w:hAnsi="宋体" w:cs="宋体"/>
                <w:bCs/>
                <w:color w:val="auto"/>
                <w:sz w:val="22"/>
                <w:lang w:val="zh-CN"/>
              </w:rPr>
              <w:t>）</w:t>
            </w:r>
          </w:p>
        </w:tc>
        <w:tc>
          <w:tcPr>
            <w:tcW w:w="908" w:type="dxa"/>
            <w:vAlign w:val="center"/>
          </w:tcPr>
          <w:p>
            <w:pPr>
              <w:widowControl/>
              <w:spacing w:line="360" w:lineRule="exact"/>
              <w:jc w:val="center"/>
              <w:rPr>
                <w:rFonts w:ascii="宋体" w:hAnsi="宋体" w:cs="宋体"/>
                <w:color w:val="auto"/>
                <w:sz w:val="22"/>
              </w:rPr>
            </w:pPr>
            <w:r>
              <w:rPr>
                <w:rFonts w:hint="eastAsia" w:ascii="宋体" w:hAnsi="宋体" w:cs="宋体"/>
                <w:color w:val="auto"/>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60" w:type="dxa"/>
            <w:vAlign w:val="center"/>
          </w:tcPr>
          <w:p>
            <w:pPr>
              <w:spacing w:line="360" w:lineRule="exact"/>
              <w:jc w:val="center"/>
              <w:rPr>
                <w:rFonts w:ascii="宋体" w:hAnsi="宋体" w:cs="宋体"/>
                <w:sz w:val="22"/>
              </w:rPr>
            </w:pPr>
            <w:r>
              <w:rPr>
                <w:rFonts w:hint="eastAsia" w:ascii="宋体" w:hAnsi="宋体" w:cs="宋体"/>
                <w:sz w:val="22"/>
              </w:rPr>
              <w:t>7</w:t>
            </w:r>
          </w:p>
        </w:tc>
        <w:tc>
          <w:tcPr>
            <w:tcW w:w="1195" w:type="dxa"/>
            <w:vAlign w:val="center"/>
          </w:tcPr>
          <w:p>
            <w:pPr>
              <w:widowControl/>
              <w:spacing w:line="360" w:lineRule="exact"/>
              <w:jc w:val="center"/>
              <w:rPr>
                <w:rFonts w:ascii="宋体" w:hAnsi="宋体"/>
                <w:spacing w:val="-6"/>
                <w:sz w:val="22"/>
                <w:lang w:val="zh-CN"/>
              </w:rPr>
            </w:pPr>
            <w:r>
              <w:rPr>
                <w:rFonts w:hint="eastAsia"/>
                <w:sz w:val="22"/>
              </w:rPr>
              <w:t>安装调试方案</w:t>
            </w:r>
          </w:p>
        </w:tc>
        <w:tc>
          <w:tcPr>
            <w:tcW w:w="764" w:type="dxa"/>
            <w:vAlign w:val="center"/>
          </w:tcPr>
          <w:p>
            <w:pPr>
              <w:widowControl/>
              <w:spacing w:line="360" w:lineRule="exact"/>
              <w:jc w:val="center"/>
              <w:rPr>
                <w:rFonts w:ascii="宋体" w:hAnsi="宋体" w:cs="宋体"/>
                <w:sz w:val="22"/>
              </w:rPr>
            </w:pPr>
            <w:r>
              <w:rPr>
                <w:rFonts w:hint="eastAsia" w:ascii="宋体" w:hAnsi="宋体" w:cs="宋体"/>
                <w:sz w:val="22"/>
              </w:rPr>
              <w:t>0-4</w:t>
            </w:r>
          </w:p>
        </w:tc>
        <w:tc>
          <w:tcPr>
            <w:tcW w:w="5652" w:type="dxa"/>
            <w:vAlign w:val="center"/>
          </w:tcPr>
          <w:p>
            <w:pPr>
              <w:spacing w:line="360" w:lineRule="exact"/>
              <w:jc w:val="left"/>
              <w:rPr>
                <w:rFonts w:ascii="宋体" w:hAnsi="宋体" w:cs="宋体"/>
                <w:sz w:val="22"/>
              </w:rPr>
            </w:pPr>
            <w:r>
              <w:rPr>
                <w:rFonts w:hint="eastAsia" w:cs="宋体"/>
                <w:sz w:val="22"/>
              </w:rPr>
              <w:t>根据投标人提供的安装方案（包括但不限于对安装场地和环境的要求、安装标准、人员的配置、安装调试周期进度的规划等）进行评分</w:t>
            </w:r>
            <w:r>
              <w:rPr>
                <w:rFonts w:hint="eastAsia"/>
                <w:sz w:val="22"/>
              </w:rPr>
              <w:t>。</w:t>
            </w:r>
            <w:r>
              <w:rPr>
                <w:rFonts w:hint="eastAsia" w:ascii="宋体" w:hAnsi="宋体" w:cs="宋体"/>
                <w:bCs/>
                <w:sz w:val="22"/>
                <w:lang w:val="zh-CN"/>
              </w:rPr>
              <w:t>（评分范围：</w:t>
            </w:r>
            <w:r>
              <w:rPr>
                <w:rFonts w:hint="eastAsia" w:ascii="宋体" w:hAnsi="宋体" w:cs="宋体"/>
                <w:bCs/>
                <w:sz w:val="22"/>
              </w:rPr>
              <w:t>4</w:t>
            </w:r>
            <w:r>
              <w:rPr>
                <w:rFonts w:hint="eastAsia" w:ascii="宋体" w:hAnsi="宋体" w:cs="宋体"/>
                <w:sz w:val="22"/>
              </w:rPr>
              <w:t>，</w:t>
            </w:r>
            <w:r>
              <w:rPr>
                <w:rFonts w:hint="eastAsia" w:ascii="宋体" w:hAnsi="宋体" w:cs="宋体"/>
                <w:bCs/>
                <w:sz w:val="22"/>
              </w:rPr>
              <w:t>3</w:t>
            </w:r>
            <w:r>
              <w:rPr>
                <w:rFonts w:hint="eastAsia" w:ascii="宋体" w:hAnsi="宋体" w:cs="宋体"/>
                <w:sz w:val="22"/>
              </w:rPr>
              <w:t>，</w:t>
            </w:r>
            <w:r>
              <w:rPr>
                <w:rFonts w:hint="eastAsia" w:ascii="宋体" w:hAnsi="宋体" w:cs="宋体"/>
                <w:bCs/>
                <w:sz w:val="22"/>
              </w:rPr>
              <w:t>2</w:t>
            </w:r>
            <w:r>
              <w:rPr>
                <w:rFonts w:hint="eastAsia" w:ascii="宋体" w:hAnsi="宋体" w:cs="宋体"/>
                <w:sz w:val="22"/>
              </w:rPr>
              <w:t>，</w:t>
            </w:r>
            <w:r>
              <w:rPr>
                <w:rFonts w:hint="eastAsia" w:ascii="宋体" w:hAnsi="宋体" w:cs="宋体"/>
                <w:bCs/>
                <w:sz w:val="22"/>
              </w:rPr>
              <w:t>1</w:t>
            </w:r>
            <w:r>
              <w:rPr>
                <w:rFonts w:hint="eastAsia" w:ascii="宋体" w:hAnsi="宋体" w:cs="宋体"/>
                <w:sz w:val="22"/>
              </w:rPr>
              <w:t>，</w:t>
            </w:r>
            <w:r>
              <w:rPr>
                <w:rFonts w:hint="eastAsia" w:ascii="宋体" w:hAnsi="宋体" w:cs="宋体"/>
                <w:bCs/>
                <w:sz w:val="22"/>
              </w:rPr>
              <w:t>0</w:t>
            </w:r>
            <w:r>
              <w:rPr>
                <w:rFonts w:hint="eastAsia" w:ascii="宋体" w:hAnsi="宋体" w:cs="宋体"/>
                <w:bCs/>
                <w:sz w:val="22"/>
                <w:lang w:val="zh-CN"/>
              </w:rPr>
              <w:t>）</w:t>
            </w:r>
          </w:p>
        </w:tc>
        <w:tc>
          <w:tcPr>
            <w:tcW w:w="908" w:type="dxa"/>
            <w:vAlign w:val="center"/>
          </w:tcPr>
          <w:p>
            <w:pPr>
              <w:spacing w:line="360" w:lineRule="exact"/>
              <w:jc w:val="center"/>
              <w:rPr>
                <w:rFonts w:ascii="宋体" w:hAnsi="宋体" w:cs="宋体"/>
                <w:kern w:val="0"/>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660" w:type="dxa"/>
            <w:vAlign w:val="center"/>
          </w:tcPr>
          <w:p>
            <w:pPr>
              <w:spacing w:line="360" w:lineRule="exact"/>
              <w:jc w:val="center"/>
              <w:rPr>
                <w:rFonts w:ascii="宋体" w:hAnsi="宋体" w:cs="宋体"/>
                <w:sz w:val="22"/>
              </w:rPr>
            </w:pPr>
            <w:r>
              <w:rPr>
                <w:rFonts w:hint="eastAsia" w:ascii="宋体" w:hAnsi="宋体" w:cs="宋体"/>
                <w:sz w:val="22"/>
              </w:rPr>
              <w:t>9</w:t>
            </w:r>
          </w:p>
        </w:tc>
        <w:tc>
          <w:tcPr>
            <w:tcW w:w="1195" w:type="dxa"/>
            <w:vAlign w:val="center"/>
          </w:tcPr>
          <w:p>
            <w:pPr>
              <w:spacing w:line="360" w:lineRule="exact"/>
              <w:jc w:val="center"/>
              <w:rPr>
                <w:rFonts w:ascii="宋体" w:hAnsi="宋体" w:cs="宋体"/>
                <w:sz w:val="22"/>
                <w:lang w:val="zh-CN"/>
              </w:rPr>
            </w:pPr>
            <w:r>
              <w:rPr>
                <w:rFonts w:hint="eastAsia" w:ascii="宋体" w:hAnsi="宋体" w:cs="宋体"/>
                <w:sz w:val="22"/>
              </w:rPr>
              <w:t>培训方案</w:t>
            </w:r>
          </w:p>
        </w:tc>
        <w:tc>
          <w:tcPr>
            <w:tcW w:w="764" w:type="dxa"/>
            <w:vAlign w:val="center"/>
          </w:tcPr>
          <w:p>
            <w:pPr>
              <w:spacing w:line="360" w:lineRule="exact"/>
              <w:jc w:val="center"/>
              <w:rPr>
                <w:rFonts w:ascii="宋体" w:hAnsi="宋体" w:cs="宋体"/>
                <w:sz w:val="22"/>
              </w:rPr>
            </w:pPr>
            <w:r>
              <w:rPr>
                <w:rFonts w:hint="eastAsia" w:ascii="宋体" w:hAnsi="宋体" w:cs="宋体"/>
                <w:sz w:val="22"/>
              </w:rPr>
              <w:t>0-3</w:t>
            </w:r>
          </w:p>
        </w:tc>
        <w:tc>
          <w:tcPr>
            <w:tcW w:w="5652" w:type="dxa"/>
            <w:vAlign w:val="center"/>
          </w:tcPr>
          <w:p>
            <w:pPr>
              <w:pStyle w:val="23"/>
              <w:spacing w:line="360" w:lineRule="exact"/>
              <w:rPr>
                <w:rFonts w:ascii="宋体" w:hAnsi="宋体" w:cs="宋体"/>
                <w:sz w:val="22"/>
              </w:rPr>
            </w:pPr>
            <w:r>
              <w:rPr>
                <w:rFonts w:hint="eastAsia" w:ascii="宋体" w:hAnsi="宋体" w:cs="宋体"/>
                <w:sz w:val="22"/>
              </w:rPr>
              <w:t>根据培训</w:t>
            </w:r>
            <w:r>
              <w:rPr>
                <w:rFonts w:hint="eastAsia" w:ascii="宋体" w:hAnsi="宋体" w:cs="宋体"/>
                <w:sz w:val="22"/>
                <w:lang w:val="en-GB"/>
              </w:rPr>
              <w:t>目的</w:t>
            </w:r>
            <w:r>
              <w:rPr>
                <w:rFonts w:hint="eastAsia" w:ascii="宋体" w:hAnsi="宋体" w:cs="宋体"/>
                <w:sz w:val="22"/>
              </w:rPr>
              <w:t>、培训内容（包含</w:t>
            </w:r>
            <w:r>
              <w:rPr>
                <w:rFonts w:hint="eastAsia" w:ascii="宋体" w:hAnsi="宋体" w:cs="宋体"/>
                <w:sz w:val="22"/>
                <w:lang w:val="en-GB"/>
              </w:rPr>
              <w:t>但不限于实验技术培训，操作培训、应用培训以及维护培训等）</w:t>
            </w:r>
            <w:r>
              <w:rPr>
                <w:rFonts w:hint="eastAsia" w:ascii="宋体" w:hAnsi="宋体" w:cs="宋体"/>
                <w:sz w:val="22"/>
              </w:rPr>
              <w:t>、培训时间、地点、</w:t>
            </w:r>
            <w:r>
              <w:rPr>
                <w:rFonts w:hint="eastAsia" w:ascii="宋体" w:hAnsi="宋体" w:cs="宋体"/>
                <w:sz w:val="22"/>
                <w:lang w:val="en-GB"/>
              </w:rPr>
              <w:t>频次</w:t>
            </w:r>
            <w:r>
              <w:rPr>
                <w:rFonts w:hint="eastAsia" w:ascii="宋体" w:hAnsi="宋体" w:cs="宋体"/>
                <w:sz w:val="22"/>
              </w:rPr>
              <w:t>等由评审小组判定评分。</w:t>
            </w:r>
            <w:r>
              <w:rPr>
                <w:rFonts w:hint="eastAsia" w:ascii="宋体" w:hAnsi="宋体" w:cs="宋体"/>
                <w:bCs/>
                <w:sz w:val="22"/>
                <w:lang w:val="zh-CN"/>
              </w:rPr>
              <w:t>（评分范围：</w:t>
            </w:r>
            <w:r>
              <w:rPr>
                <w:rFonts w:hint="eastAsia" w:ascii="宋体" w:hAnsi="宋体" w:cs="宋体"/>
                <w:bCs/>
                <w:sz w:val="22"/>
              </w:rPr>
              <w:t>3，2，1，0.5，0</w:t>
            </w:r>
            <w:r>
              <w:rPr>
                <w:rFonts w:hint="eastAsia" w:ascii="宋体" w:hAnsi="宋体" w:cs="宋体"/>
                <w:bCs/>
                <w:sz w:val="22"/>
                <w:lang w:val="zh-CN"/>
              </w:rPr>
              <w:t>）</w:t>
            </w:r>
          </w:p>
        </w:tc>
        <w:tc>
          <w:tcPr>
            <w:tcW w:w="908" w:type="dxa"/>
            <w:vAlign w:val="center"/>
          </w:tcPr>
          <w:p>
            <w:pPr>
              <w:autoSpaceDE w:val="0"/>
              <w:autoSpaceDN w:val="0"/>
              <w:adjustRightInd w:val="0"/>
              <w:spacing w:line="360" w:lineRule="exact"/>
              <w:jc w:val="center"/>
              <w:rPr>
                <w:rFonts w:ascii="宋体" w:hAnsi="宋体" w:cs="宋体"/>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60" w:type="dxa"/>
            <w:vAlign w:val="center"/>
          </w:tcPr>
          <w:p>
            <w:pPr>
              <w:spacing w:line="360" w:lineRule="exact"/>
              <w:jc w:val="center"/>
              <w:rPr>
                <w:rFonts w:ascii="宋体" w:hAnsi="宋体" w:cs="宋体"/>
                <w:sz w:val="22"/>
              </w:rPr>
            </w:pPr>
            <w:r>
              <w:rPr>
                <w:rFonts w:hint="eastAsia" w:ascii="宋体" w:hAnsi="宋体" w:cs="宋体"/>
                <w:sz w:val="22"/>
              </w:rPr>
              <w:t>10</w:t>
            </w:r>
          </w:p>
        </w:tc>
        <w:tc>
          <w:tcPr>
            <w:tcW w:w="1195" w:type="dxa"/>
            <w:vAlign w:val="center"/>
          </w:tcPr>
          <w:p>
            <w:pPr>
              <w:spacing w:line="360" w:lineRule="exact"/>
              <w:jc w:val="center"/>
              <w:rPr>
                <w:rFonts w:ascii="宋体" w:hAnsi="宋体" w:cs="宋体"/>
                <w:sz w:val="22"/>
                <w:lang w:val="zh-CN"/>
              </w:rPr>
            </w:pPr>
            <w:r>
              <w:rPr>
                <w:rFonts w:hint="eastAsia" w:ascii="宋体" w:hAnsi="宋体" w:cs="宋体"/>
                <w:sz w:val="22"/>
                <w:lang w:val="zh-CN"/>
              </w:rPr>
              <w:t>售后服务</w:t>
            </w:r>
          </w:p>
        </w:tc>
        <w:tc>
          <w:tcPr>
            <w:tcW w:w="764" w:type="dxa"/>
            <w:vAlign w:val="center"/>
          </w:tcPr>
          <w:p>
            <w:pPr>
              <w:widowControl/>
              <w:spacing w:line="360" w:lineRule="exact"/>
              <w:jc w:val="center"/>
              <w:rPr>
                <w:rFonts w:ascii="宋体" w:hAnsi="宋体" w:cs="宋体"/>
                <w:sz w:val="22"/>
                <w:lang w:val="zh-CN"/>
              </w:rPr>
            </w:pPr>
            <w:r>
              <w:rPr>
                <w:rFonts w:hint="eastAsia" w:ascii="宋体" w:hAnsi="宋体" w:cs="宋体"/>
                <w:sz w:val="22"/>
                <w:lang w:val="zh-CN"/>
              </w:rPr>
              <w:t>0-</w:t>
            </w:r>
            <w:r>
              <w:rPr>
                <w:rFonts w:hint="eastAsia" w:ascii="宋体" w:hAnsi="宋体" w:cs="宋体"/>
                <w:sz w:val="22"/>
              </w:rPr>
              <w:t>4</w:t>
            </w:r>
          </w:p>
        </w:tc>
        <w:tc>
          <w:tcPr>
            <w:tcW w:w="5652" w:type="dxa"/>
            <w:vAlign w:val="center"/>
          </w:tcPr>
          <w:p>
            <w:pPr>
              <w:spacing w:line="360" w:lineRule="exact"/>
              <w:jc w:val="left"/>
              <w:rPr>
                <w:rFonts w:ascii="宋体" w:hAnsi="宋体" w:cs="宋体"/>
                <w:sz w:val="22"/>
                <w:lang w:val="zh-CN"/>
              </w:rPr>
            </w:pPr>
            <w:r>
              <w:rPr>
                <w:rFonts w:hint="eastAsia" w:ascii="宋体" w:hAnsi="宋体" w:cs="宋体"/>
                <w:kern w:val="0"/>
                <w:sz w:val="22"/>
                <w:lang w:val="zh-CN"/>
              </w:rPr>
              <w:t>对质保期内和质保期后的维修和服务承诺，包括产品质保期内外保修部件范围、技术支持和维护能力情况、故障响应时间、响应方式、处理、定期巡检、修复时间等，能否满足采购需求，由评审小组判定评分。</w:t>
            </w:r>
            <w:r>
              <w:rPr>
                <w:rFonts w:hint="eastAsia" w:ascii="宋体" w:hAnsi="宋体" w:cs="宋体"/>
                <w:bCs/>
                <w:sz w:val="22"/>
                <w:lang w:val="zh-CN"/>
              </w:rPr>
              <w:t>（评分范围：</w:t>
            </w:r>
            <w:r>
              <w:rPr>
                <w:rFonts w:hint="eastAsia" w:ascii="宋体" w:hAnsi="宋体" w:cs="宋体"/>
                <w:bCs/>
                <w:sz w:val="22"/>
              </w:rPr>
              <w:t>4</w:t>
            </w:r>
            <w:r>
              <w:rPr>
                <w:rFonts w:hint="eastAsia" w:ascii="宋体" w:hAnsi="宋体" w:cs="宋体"/>
                <w:sz w:val="22"/>
              </w:rPr>
              <w:t>，</w:t>
            </w:r>
            <w:r>
              <w:rPr>
                <w:rFonts w:hint="eastAsia" w:ascii="宋体" w:hAnsi="宋体" w:cs="宋体"/>
                <w:bCs/>
                <w:sz w:val="22"/>
              </w:rPr>
              <w:t>3</w:t>
            </w:r>
            <w:r>
              <w:rPr>
                <w:rFonts w:hint="eastAsia" w:ascii="宋体" w:hAnsi="宋体" w:cs="宋体"/>
                <w:sz w:val="22"/>
              </w:rPr>
              <w:t>，</w:t>
            </w:r>
            <w:r>
              <w:rPr>
                <w:rFonts w:hint="eastAsia" w:ascii="宋体" w:hAnsi="宋体" w:cs="宋体"/>
                <w:bCs/>
                <w:sz w:val="22"/>
              </w:rPr>
              <w:t>2</w:t>
            </w:r>
            <w:r>
              <w:rPr>
                <w:rFonts w:hint="eastAsia" w:ascii="宋体" w:hAnsi="宋体" w:cs="宋体"/>
                <w:sz w:val="22"/>
              </w:rPr>
              <w:t>，</w:t>
            </w:r>
            <w:r>
              <w:rPr>
                <w:rFonts w:hint="eastAsia" w:ascii="宋体" w:hAnsi="宋体" w:cs="宋体"/>
                <w:bCs/>
                <w:sz w:val="22"/>
              </w:rPr>
              <w:t>1</w:t>
            </w:r>
            <w:r>
              <w:rPr>
                <w:rFonts w:hint="eastAsia" w:ascii="宋体" w:hAnsi="宋体" w:cs="宋体"/>
                <w:sz w:val="22"/>
              </w:rPr>
              <w:t>，</w:t>
            </w:r>
            <w:r>
              <w:rPr>
                <w:rFonts w:hint="eastAsia" w:ascii="宋体" w:hAnsi="宋体" w:cs="宋体"/>
                <w:bCs/>
                <w:sz w:val="22"/>
              </w:rPr>
              <w:t>0</w:t>
            </w:r>
            <w:r>
              <w:rPr>
                <w:rFonts w:hint="eastAsia" w:ascii="宋体" w:hAnsi="宋体" w:cs="宋体"/>
                <w:bCs/>
                <w:sz w:val="22"/>
                <w:lang w:val="zh-CN"/>
              </w:rPr>
              <w:t>）</w:t>
            </w:r>
          </w:p>
        </w:tc>
        <w:tc>
          <w:tcPr>
            <w:tcW w:w="908" w:type="dxa"/>
            <w:vAlign w:val="center"/>
          </w:tcPr>
          <w:p>
            <w:pPr>
              <w:autoSpaceDE w:val="0"/>
              <w:autoSpaceDN w:val="0"/>
              <w:adjustRightInd w:val="0"/>
              <w:spacing w:line="360" w:lineRule="exact"/>
              <w:jc w:val="center"/>
              <w:rPr>
                <w:rFonts w:ascii="宋体" w:hAnsi="宋体" w:cs="宋体"/>
                <w:sz w:val="22"/>
              </w:rPr>
            </w:pPr>
            <w:r>
              <w:rPr>
                <w:rFonts w:hint="eastAsia" w:ascii="宋体" w:hAnsi="宋体" w:cs="宋体"/>
                <w:sz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60" w:type="dxa"/>
            <w:vAlign w:val="center"/>
          </w:tcPr>
          <w:p>
            <w:pPr>
              <w:spacing w:line="360" w:lineRule="exact"/>
              <w:jc w:val="center"/>
              <w:rPr>
                <w:rFonts w:ascii="宋体" w:hAnsi="宋体" w:cs="宋体"/>
                <w:sz w:val="22"/>
              </w:rPr>
            </w:pPr>
            <w:r>
              <w:rPr>
                <w:rFonts w:hint="eastAsia" w:ascii="宋体" w:hAnsi="宋体" w:cs="宋体"/>
                <w:sz w:val="22"/>
              </w:rPr>
              <w:t>11</w:t>
            </w:r>
          </w:p>
        </w:tc>
        <w:tc>
          <w:tcPr>
            <w:tcW w:w="1195" w:type="dxa"/>
            <w:vAlign w:val="center"/>
          </w:tcPr>
          <w:p>
            <w:pPr>
              <w:widowControl/>
              <w:spacing w:line="360" w:lineRule="exact"/>
              <w:jc w:val="center"/>
              <w:rPr>
                <w:rFonts w:ascii="宋体" w:hAnsi="宋体" w:cs="宋体"/>
                <w:sz w:val="22"/>
                <w:lang w:val="zh-CN"/>
              </w:rPr>
            </w:pPr>
            <w:r>
              <w:rPr>
                <w:rFonts w:hint="eastAsia" w:ascii="宋体" w:hAnsi="宋体" w:cs="宋体"/>
                <w:sz w:val="22"/>
                <w:lang w:val="zh-CN"/>
              </w:rPr>
              <w:t>配件及耗材</w:t>
            </w:r>
          </w:p>
        </w:tc>
        <w:tc>
          <w:tcPr>
            <w:tcW w:w="764" w:type="dxa"/>
            <w:vAlign w:val="center"/>
          </w:tcPr>
          <w:p>
            <w:pPr>
              <w:spacing w:line="360" w:lineRule="exact"/>
              <w:jc w:val="center"/>
              <w:rPr>
                <w:rFonts w:ascii="宋体" w:hAnsi="宋体" w:cs="宋体"/>
                <w:sz w:val="22"/>
                <w:lang w:val="zh-CN"/>
              </w:rPr>
            </w:pPr>
            <w:r>
              <w:rPr>
                <w:rFonts w:hint="eastAsia" w:ascii="宋体" w:hAnsi="宋体" w:cs="宋体"/>
                <w:sz w:val="22"/>
              </w:rPr>
              <w:t>0-2</w:t>
            </w:r>
          </w:p>
        </w:tc>
        <w:tc>
          <w:tcPr>
            <w:tcW w:w="5652" w:type="dxa"/>
            <w:vAlign w:val="center"/>
          </w:tcPr>
          <w:p>
            <w:pPr>
              <w:autoSpaceDE w:val="0"/>
              <w:autoSpaceDN w:val="0"/>
              <w:adjustRightInd w:val="0"/>
              <w:spacing w:line="360" w:lineRule="exact"/>
              <w:jc w:val="left"/>
              <w:rPr>
                <w:rFonts w:ascii="宋体" w:hAnsi="宋体" w:cs="宋体"/>
                <w:kern w:val="0"/>
                <w:sz w:val="22"/>
                <w:lang w:val="zh-CN"/>
              </w:rPr>
            </w:pPr>
            <w:r>
              <w:rPr>
                <w:rFonts w:hint="eastAsia" w:ascii="宋体" w:hAnsi="宋体" w:cs="宋体"/>
                <w:kern w:val="0"/>
                <w:sz w:val="22"/>
                <w:lang w:val="zh-CN"/>
              </w:rPr>
              <w:t>质保期满后配件、附件、备品备件的准备和保障措施（包括但不限于配件及耗材</w:t>
            </w:r>
            <w:r>
              <w:rPr>
                <w:rFonts w:hint="eastAsia" w:ascii="宋体" w:hAnsi="宋体" w:cs="宋体"/>
                <w:kern w:val="0"/>
                <w:sz w:val="22"/>
              </w:rPr>
              <w:t>选购价格情况</w:t>
            </w:r>
            <w:r>
              <w:rPr>
                <w:rFonts w:hint="eastAsia" w:ascii="宋体" w:hAnsi="宋体" w:cs="宋体"/>
                <w:kern w:val="0"/>
                <w:sz w:val="22"/>
                <w:lang w:val="zh-CN"/>
              </w:rPr>
              <w:t>）。</w:t>
            </w:r>
            <w:r>
              <w:rPr>
                <w:rFonts w:hint="eastAsia" w:ascii="宋体" w:hAnsi="宋体" w:cs="宋体"/>
                <w:bCs/>
                <w:sz w:val="22"/>
                <w:lang w:val="zh-CN"/>
              </w:rPr>
              <w:t>（评分范围：</w:t>
            </w:r>
            <w:r>
              <w:rPr>
                <w:rFonts w:hint="eastAsia" w:ascii="宋体" w:hAnsi="宋体" w:cs="宋体"/>
                <w:bCs/>
                <w:sz w:val="22"/>
              </w:rPr>
              <w:t>2，1.5，1，0.5，0</w:t>
            </w:r>
            <w:r>
              <w:rPr>
                <w:rFonts w:hint="eastAsia" w:ascii="宋体" w:hAnsi="宋体" w:cs="宋体"/>
                <w:bCs/>
                <w:sz w:val="22"/>
                <w:lang w:val="zh-CN"/>
              </w:rPr>
              <w:t>）</w:t>
            </w:r>
          </w:p>
        </w:tc>
        <w:tc>
          <w:tcPr>
            <w:tcW w:w="908" w:type="dxa"/>
            <w:vAlign w:val="center"/>
          </w:tcPr>
          <w:p>
            <w:pPr>
              <w:autoSpaceDE w:val="0"/>
              <w:autoSpaceDN w:val="0"/>
              <w:adjustRightInd w:val="0"/>
              <w:spacing w:line="360" w:lineRule="exact"/>
              <w:jc w:val="center"/>
              <w:rPr>
                <w:rFonts w:ascii="宋体" w:hAnsi="宋体" w:cs="宋体"/>
                <w:sz w:val="22"/>
              </w:rPr>
            </w:pPr>
            <w:r>
              <w:rPr>
                <w:rFonts w:hint="eastAsia" w:ascii="宋体" w:hAnsi="宋体" w:cs="宋体"/>
                <w:sz w:val="22"/>
              </w:rPr>
              <w:t>主观分</w:t>
            </w:r>
          </w:p>
        </w:tc>
      </w:tr>
    </w:tbl>
    <w:p>
      <w:pPr>
        <w:spacing w:line="360" w:lineRule="exact"/>
        <w:rPr>
          <w:rFonts w:ascii="宋体" w:hAnsi="宋体" w:cs="宋体"/>
          <w:sz w:val="22"/>
        </w:rPr>
      </w:pPr>
      <w:r>
        <w:rPr>
          <w:rFonts w:hint="eastAsia" w:ascii="宋体" w:hAnsi="宋体" w:cs="宋体"/>
          <w:sz w:val="22"/>
        </w:rPr>
        <w:t>2.报价评分（30分）：</w:t>
      </w:r>
    </w:p>
    <w:p>
      <w:pPr>
        <w:spacing w:line="360" w:lineRule="exact"/>
        <w:ind w:firstLine="440" w:firstLineChars="200"/>
        <w:rPr>
          <w:rFonts w:ascii="宋体" w:hAnsi="宋体" w:cs="宋体"/>
          <w:sz w:val="22"/>
        </w:rPr>
      </w:pPr>
      <w:r>
        <w:rPr>
          <w:rFonts w:hint="eastAsia" w:ascii="宋体" w:hAnsi="宋体" w:cs="宋体"/>
          <w:sz w:val="22"/>
        </w:rPr>
        <w:t>2.1资格及符合性审查通过的有效投标人进入商务报价评分。</w:t>
      </w:r>
    </w:p>
    <w:p>
      <w:pPr>
        <w:spacing w:line="360" w:lineRule="exact"/>
        <w:ind w:firstLine="440" w:firstLineChars="200"/>
        <w:rPr>
          <w:rFonts w:ascii="宋体" w:hAnsi="宋体" w:cs="宋体"/>
          <w:sz w:val="22"/>
        </w:rPr>
      </w:pPr>
      <w:r>
        <w:rPr>
          <w:rFonts w:hint="eastAsia" w:ascii="宋体" w:hAnsi="宋体" w:cs="宋体"/>
          <w:sz w:val="22"/>
        </w:rPr>
        <w:t>报价评分采用低价优先法计算，即满足招标文件要求且评审价格最低的为评标基准价，其价格分为满分。其他投标人的报价分按照下列公式计算：</w:t>
      </w:r>
    </w:p>
    <w:p>
      <w:pPr>
        <w:spacing w:line="360" w:lineRule="exact"/>
        <w:ind w:firstLine="440" w:firstLineChars="200"/>
        <w:rPr>
          <w:rFonts w:ascii="宋体" w:hAnsi="宋体" w:cs="宋体"/>
          <w:sz w:val="22"/>
        </w:rPr>
      </w:pPr>
      <w:r>
        <w:rPr>
          <w:rFonts w:hint="eastAsia" w:ascii="宋体" w:hAnsi="宋体" w:cs="宋体"/>
          <w:sz w:val="22"/>
        </w:rPr>
        <w:t>报价分=（评标基准价/评审价格）×30。</w:t>
      </w:r>
    </w:p>
    <w:p>
      <w:pPr>
        <w:spacing w:line="360" w:lineRule="exact"/>
        <w:ind w:firstLine="440" w:firstLineChars="200"/>
        <w:rPr>
          <w:rFonts w:ascii="宋体" w:hAnsi="宋体" w:cs="宋体"/>
          <w:sz w:val="22"/>
        </w:rPr>
      </w:pPr>
      <w:r>
        <w:rPr>
          <w:rFonts w:hint="eastAsia" w:ascii="宋体" w:hAnsi="宋体" w:cs="宋体"/>
          <w:sz w:val="22"/>
        </w:rPr>
        <w:t>注：以上四舍五入后保留小数2位</w:t>
      </w:r>
    </w:p>
    <w:p>
      <w:pPr>
        <w:spacing w:line="360" w:lineRule="exact"/>
        <w:ind w:firstLine="442" w:firstLineChars="200"/>
        <w:rPr>
          <w:rFonts w:ascii="宋体" w:hAnsi="宋体" w:cs="宋体"/>
          <w:b/>
          <w:bCs/>
          <w:sz w:val="22"/>
        </w:rPr>
      </w:pPr>
      <w:r>
        <w:rPr>
          <w:rFonts w:hint="eastAsia" w:ascii="宋体" w:hAnsi="宋体" w:cs="宋体"/>
          <w:b/>
          <w:bCs/>
          <w:sz w:val="22"/>
        </w:rPr>
        <w:t>投标如缺少须提供的一种功能或配置或服务，该价格将在其投标价的基础上加上其他投标人相应分项价格的最高价。如若中标，该缺漏项费用将由中标人自行承担，投标报价不做调整。</w:t>
      </w:r>
    </w:p>
    <w:p>
      <w:pPr>
        <w:spacing w:line="360" w:lineRule="exact"/>
        <w:ind w:firstLine="440" w:firstLineChars="200"/>
        <w:rPr>
          <w:rFonts w:ascii="宋体" w:hAnsi="宋体" w:cs="宋体"/>
          <w:sz w:val="22"/>
        </w:rPr>
      </w:pPr>
      <w:r>
        <w:rPr>
          <w:rFonts w:hint="eastAsia" w:ascii="宋体" w:hAnsi="宋体" w:cs="宋体"/>
          <w:bCs/>
          <w:sz w:val="22"/>
        </w:rPr>
        <w:t>2.2</w:t>
      </w:r>
      <w:r>
        <w:rPr>
          <w:rFonts w:hint="eastAsia" w:ascii="宋体" w:hAnsi="宋体" w:cs="宋体"/>
          <w:sz w:val="22"/>
        </w:rPr>
        <w:t>投标人的综合评分为“商务和技术分”和“报价分”的总计。</w:t>
      </w:r>
    </w:p>
    <w:sectPr>
      <w:headerReference r:id="rId3" w:type="default"/>
      <w:footerReference r:id="rId4" w:type="default"/>
      <w:pgSz w:w="11906" w:h="16838"/>
      <w:pgMar w:top="1418" w:right="1134" w:bottom="1418" w:left="1417"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59" w:rightChars="17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59105" cy="147955"/>
              <wp:effectExtent l="0" t="0" r="0" b="0"/>
              <wp:wrapNone/>
              <wp:docPr id="12" name="Quad Arrow 1"/>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1.65pt;width:36.15pt;mso-position-horizontal:center;mso-position-horizontal-relative:margin;mso-wrap-style:none;z-index:251663360;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UQJN0QAAAAMBAAAPAAAAAAAAAAEAIAAAACIAAABkcnMvZG93bnJldi54bWxQSwEC&#10;FAAUAAAACACHTuJAdxAZXcIBAACZAwAADgAAAAAAAAABACAAAAAg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BB6616B5"/>
    <w:multiLevelType w:val="singleLevel"/>
    <w:tmpl w:val="BB6616B5"/>
    <w:lvl w:ilvl="0" w:tentative="0">
      <w:start w:val="1"/>
      <w:numFmt w:val="decimal"/>
      <w:lvlText w:val="(%1)"/>
      <w:lvlJc w:val="left"/>
      <w:pPr>
        <w:ind w:left="425" w:hanging="425"/>
      </w:pPr>
      <w:rPr>
        <w:rFonts w:hint="default"/>
      </w:rPr>
    </w:lvl>
  </w:abstractNum>
  <w:abstractNum w:abstractNumId="2">
    <w:nsid w:val="C8B16661"/>
    <w:multiLevelType w:val="singleLevel"/>
    <w:tmpl w:val="C8B16661"/>
    <w:lvl w:ilvl="0" w:tentative="0">
      <w:start w:val="1"/>
      <w:numFmt w:val="chineseCounting"/>
      <w:suff w:val="nothing"/>
      <w:lvlText w:val="%1、"/>
      <w:lvlJc w:val="left"/>
      <w:rPr>
        <w:rFonts w:hint="eastAsia"/>
      </w:rPr>
    </w:lvl>
  </w:abstractNum>
  <w:abstractNum w:abstractNumId="3">
    <w:nsid w:val="134E98B4"/>
    <w:multiLevelType w:val="singleLevel"/>
    <w:tmpl w:val="134E98B4"/>
    <w:lvl w:ilvl="0" w:tentative="0">
      <w:start w:val="1"/>
      <w:numFmt w:val="chineseCounting"/>
      <w:lvlText w:val="%1."/>
      <w:lvlJc w:val="left"/>
      <w:pPr>
        <w:tabs>
          <w:tab w:val="left" w:pos="312"/>
        </w:tabs>
      </w:pPr>
      <w:rPr>
        <w:rFonts w:hint="eastAsia"/>
      </w:rPr>
    </w:lvl>
  </w:abstractNum>
  <w:abstractNum w:abstractNumId="4">
    <w:nsid w:val="3E12B5B7"/>
    <w:multiLevelType w:val="singleLevel"/>
    <w:tmpl w:val="3E12B5B7"/>
    <w:lvl w:ilvl="0" w:tentative="0">
      <w:start w:val="1"/>
      <w:numFmt w:val="decimal"/>
      <w:lvlText w:val="%1."/>
      <w:lvlJc w:val="left"/>
      <w:pPr>
        <w:tabs>
          <w:tab w:val="left" w:pos="312"/>
        </w:tabs>
      </w:pPr>
    </w:lvl>
  </w:abstractNum>
  <w:abstractNum w:abstractNumId="5">
    <w:nsid w:val="4C59000B"/>
    <w:multiLevelType w:val="singleLevel"/>
    <w:tmpl w:val="4C59000B"/>
    <w:lvl w:ilvl="0" w:tentative="0">
      <w:start w:val="1"/>
      <w:numFmt w:val="decimal"/>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rPr>
        <w:rFonts w:cs="Times New Roman"/>
      </w:rPr>
    </w:lvl>
  </w:abstractNum>
  <w:num w:numId="1">
    <w:abstractNumId w:val="0"/>
  </w:num>
  <w:num w:numId="2">
    <w:abstractNumId w:val="4"/>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lNzAyZDRkZGZkYjFiMGUxYTU1ODBiMjc1ZDBkMTMifQ=="/>
  </w:docVars>
  <w:rsids>
    <w:rsidRoot w:val="0077105C"/>
    <w:rsid w:val="00003A8E"/>
    <w:rsid w:val="00003B8B"/>
    <w:rsid w:val="00004ACA"/>
    <w:rsid w:val="00006C3A"/>
    <w:rsid w:val="00007F11"/>
    <w:rsid w:val="000104E3"/>
    <w:rsid w:val="00011DDF"/>
    <w:rsid w:val="000126A9"/>
    <w:rsid w:val="00012BEA"/>
    <w:rsid w:val="0002341D"/>
    <w:rsid w:val="00023928"/>
    <w:rsid w:val="00026748"/>
    <w:rsid w:val="00026DF1"/>
    <w:rsid w:val="00030840"/>
    <w:rsid w:val="00030AEC"/>
    <w:rsid w:val="00032251"/>
    <w:rsid w:val="00032287"/>
    <w:rsid w:val="000358F0"/>
    <w:rsid w:val="00040878"/>
    <w:rsid w:val="00041DB4"/>
    <w:rsid w:val="00043348"/>
    <w:rsid w:val="00043A6C"/>
    <w:rsid w:val="00043DC0"/>
    <w:rsid w:val="000457EF"/>
    <w:rsid w:val="000507FF"/>
    <w:rsid w:val="000545B7"/>
    <w:rsid w:val="0005663D"/>
    <w:rsid w:val="00056ADF"/>
    <w:rsid w:val="00057DF7"/>
    <w:rsid w:val="000602E9"/>
    <w:rsid w:val="00060469"/>
    <w:rsid w:val="00060F30"/>
    <w:rsid w:val="000612EF"/>
    <w:rsid w:val="00066845"/>
    <w:rsid w:val="000730F9"/>
    <w:rsid w:val="000731FD"/>
    <w:rsid w:val="00074112"/>
    <w:rsid w:val="00080C9A"/>
    <w:rsid w:val="0008186D"/>
    <w:rsid w:val="00081A37"/>
    <w:rsid w:val="0008260D"/>
    <w:rsid w:val="00083CAF"/>
    <w:rsid w:val="00086D9D"/>
    <w:rsid w:val="00087EC6"/>
    <w:rsid w:val="00090DC1"/>
    <w:rsid w:val="00097A19"/>
    <w:rsid w:val="000A3D9E"/>
    <w:rsid w:val="000A4CA6"/>
    <w:rsid w:val="000A581B"/>
    <w:rsid w:val="000A5A7A"/>
    <w:rsid w:val="000B066D"/>
    <w:rsid w:val="000B4A89"/>
    <w:rsid w:val="000B53F4"/>
    <w:rsid w:val="000B565E"/>
    <w:rsid w:val="000B6159"/>
    <w:rsid w:val="000B7DB9"/>
    <w:rsid w:val="000C25F3"/>
    <w:rsid w:val="000C28D0"/>
    <w:rsid w:val="000C2A04"/>
    <w:rsid w:val="000C3755"/>
    <w:rsid w:val="000C6819"/>
    <w:rsid w:val="000C6AE1"/>
    <w:rsid w:val="000C7072"/>
    <w:rsid w:val="000D0620"/>
    <w:rsid w:val="000D6160"/>
    <w:rsid w:val="000E12FE"/>
    <w:rsid w:val="000E1320"/>
    <w:rsid w:val="000E1DF1"/>
    <w:rsid w:val="000E5828"/>
    <w:rsid w:val="000E583B"/>
    <w:rsid w:val="000F0EE3"/>
    <w:rsid w:val="000F3299"/>
    <w:rsid w:val="000F5270"/>
    <w:rsid w:val="000F568F"/>
    <w:rsid w:val="000F5B1D"/>
    <w:rsid w:val="000F5EA6"/>
    <w:rsid w:val="00100B74"/>
    <w:rsid w:val="00101FE4"/>
    <w:rsid w:val="00105C9A"/>
    <w:rsid w:val="00105D7E"/>
    <w:rsid w:val="0011292B"/>
    <w:rsid w:val="001132E2"/>
    <w:rsid w:val="00113F54"/>
    <w:rsid w:val="001175AC"/>
    <w:rsid w:val="001207CC"/>
    <w:rsid w:val="0012173F"/>
    <w:rsid w:val="00122E4D"/>
    <w:rsid w:val="001260BB"/>
    <w:rsid w:val="0013237A"/>
    <w:rsid w:val="00132400"/>
    <w:rsid w:val="00132AAE"/>
    <w:rsid w:val="00133077"/>
    <w:rsid w:val="00134533"/>
    <w:rsid w:val="00136695"/>
    <w:rsid w:val="001404FE"/>
    <w:rsid w:val="00140D4A"/>
    <w:rsid w:val="0014331F"/>
    <w:rsid w:val="00143E1D"/>
    <w:rsid w:val="00144DEC"/>
    <w:rsid w:val="0014546A"/>
    <w:rsid w:val="00145D07"/>
    <w:rsid w:val="00147480"/>
    <w:rsid w:val="0015078E"/>
    <w:rsid w:val="00150A0F"/>
    <w:rsid w:val="001518ED"/>
    <w:rsid w:val="00151DD4"/>
    <w:rsid w:val="00153CDA"/>
    <w:rsid w:val="001540A3"/>
    <w:rsid w:val="001555AD"/>
    <w:rsid w:val="001557C5"/>
    <w:rsid w:val="00156193"/>
    <w:rsid w:val="00156CCD"/>
    <w:rsid w:val="001570FE"/>
    <w:rsid w:val="001614B3"/>
    <w:rsid w:val="0016257C"/>
    <w:rsid w:val="00163F80"/>
    <w:rsid w:val="00165B2D"/>
    <w:rsid w:val="00165C61"/>
    <w:rsid w:val="0016770B"/>
    <w:rsid w:val="0017112C"/>
    <w:rsid w:val="001716F3"/>
    <w:rsid w:val="0017476F"/>
    <w:rsid w:val="001768AD"/>
    <w:rsid w:val="00176FDF"/>
    <w:rsid w:val="001770A9"/>
    <w:rsid w:val="0018141D"/>
    <w:rsid w:val="00182127"/>
    <w:rsid w:val="001822F8"/>
    <w:rsid w:val="00182553"/>
    <w:rsid w:val="00183839"/>
    <w:rsid w:val="00183E40"/>
    <w:rsid w:val="00184429"/>
    <w:rsid w:val="00186A6C"/>
    <w:rsid w:val="00193285"/>
    <w:rsid w:val="00194CCA"/>
    <w:rsid w:val="0019571A"/>
    <w:rsid w:val="00196379"/>
    <w:rsid w:val="001A5952"/>
    <w:rsid w:val="001B0609"/>
    <w:rsid w:val="001B0883"/>
    <w:rsid w:val="001B0DFB"/>
    <w:rsid w:val="001B32B4"/>
    <w:rsid w:val="001B5603"/>
    <w:rsid w:val="001C094A"/>
    <w:rsid w:val="001C0F02"/>
    <w:rsid w:val="001C1E7D"/>
    <w:rsid w:val="001C2259"/>
    <w:rsid w:val="001C636B"/>
    <w:rsid w:val="001C6DFA"/>
    <w:rsid w:val="001D16CC"/>
    <w:rsid w:val="001D3E24"/>
    <w:rsid w:val="001D4C20"/>
    <w:rsid w:val="001E5864"/>
    <w:rsid w:val="001F0342"/>
    <w:rsid w:val="001F4FD4"/>
    <w:rsid w:val="001F56C4"/>
    <w:rsid w:val="001F6CF4"/>
    <w:rsid w:val="0020352C"/>
    <w:rsid w:val="00203EBC"/>
    <w:rsid w:val="002047B7"/>
    <w:rsid w:val="00204A26"/>
    <w:rsid w:val="00207187"/>
    <w:rsid w:val="0020787C"/>
    <w:rsid w:val="00211325"/>
    <w:rsid w:val="002132FC"/>
    <w:rsid w:val="00214A4F"/>
    <w:rsid w:val="00215B12"/>
    <w:rsid w:val="002168ED"/>
    <w:rsid w:val="0022235F"/>
    <w:rsid w:val="00222DDA"/>
    <w:rsid w:val="00222EE2"/>
    <w:rsid w:val="0022343A"/>
    <w:rsid w:val="0022418B"/>
    <w:rsid w:val="0022566E"/>
    <w:rsid w:val="00230F1E"/>
    <w:rsid w:val="002311D3"/>
    <w:rsid w:val="00231898"/>
    <w:rsid w:val="00232ECB"/>
    <w:rsid w:val="00234308"/>
    <w:rsid w:val="00241445"/>
    <w:rsid w:val="0024282A"/>
    <w:rsid w:val="00251544"/>
    <w:rsid w:val="00252945"/>
    <w:rsid w:val="00254A9E"/>
    <w:rsid w:val="00261663"/>
    <w:rsid w:val="002627AC"/>
    <w:rsid w:val="00263DBF"/>
    <w:rsid w:val="00263E40"/>
    <w:rsid w:val="002663A6"/>
    <w:rsid w:val="002671E3"/>
    <w:rsid w:val="002673EA"/>
    <w:rsid w:val="00270625"/>
    <w:rsid w:val="00273C8A"/>
    <w:rsid w:val="00282BE2"/>
    <w:rsid w:val="00285FEB"/>
    <w:rsid w:val="0029296B"/>
    <w:rsid w:val="00295D3C"/>
    <w:rsid w:val="00296423"/>
    <w:rsid w:val="00296F4B"/>
    <w:rsid w:val="002A39E4"/>
    <w:rsid w:val="002A5393"/>
    <w:rsid w:val="002A5E1E"/>
    <w:rsid w:val="002A7AF9"/>
    <w:rsid w:val="002A7B47"/>
    <w:rsid w:val="002B0010"/>
    <w:rsid w:val="002B023B"/>
    <w:rsid w:val="002B0C9A"/>
    <w:rsid w:val="002B2107"/>
    <w:rsid w:val="002C08E5"/>
    <w:rsid w:val="002C1CDB"/>
    <w:rsid w:val="002C3DB6"/>
    <w:rsid w:val="002D20F6"/>
    <w:rsid w:val="002D3FF2"/>
    <w:rsid w:val="002D55A9"/>
    <w:rsid w:val="002D5D33"/>
    <w:rsid w:val="002E01C2"/>
    <w:rsid w:val="002E116F"/>
    <w:rsid w:val="002E3406"/>
    <w:rsid w:val="002E66B0"/>
    <w:rsid w:val="002F18CE"/>
    <w:rsid w:val="002F65B3"/>
    <w:rsid w:val="002F71E5"/>
    <w:rsid w:val="002F72EB"/>
    <w:rsid w:val="00300AC5"/>
    <w:rsid w:val="00302FCF"/>
    <w:rsid w:val="00304644"/>
    <w:rsid w:val="003049DA"/>
    <w:rsid w:val="00304B9D"/>
    <w:rsid w:val="003054B4"/>
    <w:rsid w:val="00311197"/>
    <w:rsid w:val="003156B5"/>
    <w:rsid w:val="00317C20"/>
    <w:rsid w:val="0032028E"/>
    <w:rsid w:val="00320332"/>
    <w:rsid w:val="003213F8"/>
    <w:rsid w:val="00321468"/>
    <w:rsid w:val="0032251D"/>
    <w:rsid w:val="0032294B"/>
    <w:rsid w:val="003248FF"/>
    <w:rsid w:val="003256A3"/>
    <w:rsid w:val="00327E9A"/>
    <w:rsid w:val="003309CC"/>
    <w:rsid w:val="00330A87"/>
    <w:rsid w:val="00331413"/>
    <w:rsid w:val="00331D79"/>
    <w:rsid w:val="003320DE"/>
    <w:rsid w:val="00332EC2"/>
    <w:rsid w:val="00334FF9"/>
    <w:rsid w:val="00340883"/>
    <w:rsid w:val="00340A34"/>
    <w:rsid w:val="00342671"/>
    <w:rsid w:val="00342680"/>
    <w:rsid w:val="003433DC"/>
    <w:rsid w:val="003444DC"/>
    <w:rsid w:val="003454C1"/>
    <w:rsid w:val="00347100"/>
    <w:rsid w:val="0035085D"/>
    <w:rsid w:val="003550C0"/>
    <w:rsid w:val="00355AE1"/>
    <w:rsid w:val="0036115C"/>
    <w:rsid w:val="00362803"/>
    <w:rsid w:val="00363F5C"/>
    <w:rsid w:val="00364D8F"/>
    <w:rsid w:val="00370589"/>
    <w:rsid w:val="00371EBD"/>
    <w:rsid w:val="003746C4"/>
    <w:rsid w:val="003747DD"/>
    <w:rsid w:val="00377953"/>
    <w:rsid w:val="00377FE3"/>
    <w:rsid w:val="00380C7B"/>
    <w:rsid w:val="0038190D"/>
    <w:rsid w:val="00381D15"/>
    <w:rsid w:val="00386472"/>
    <w:rsid w:val="003901CE"/>
    <w:rsid w:val="00391E22"/>
    <w:rsid w:val="00395767"/>
    <w:rsid w:val="0039640C"/>
    <w:rsid w:val="0039763B"/>
    <w:rsid w:val="003A1D8B"/>
    <w:rsid w:val="003A26DA"/>
    <w:rsid w:val="003A4570"/>
    <w:rsid w:val="003A5724"/>
    <w:rsid w:val="003B414E"/>
    <w:rsid w:val="003B70EB"/>
    <w:rsid w:val="003B723D"/>
    <w:rsid w:val="003B78AA"/>
    <w:rsid w:val="003B7C81"/>
    <w:rsid w:val="003B7EAA"/>
    <w:rsid w:val="003C21DC"/>
    <w:rsid w:val="003C775D"/>
    <w:rsid w:val="003D0502"/>
    <w:rsid w:val="003D15A4"/>
    <w:rsid w:val="003D1C07"/>
    <w:rsid w:val="003D1F15"/>
    <w:rsid w:val="003D680D"/>
    <w:rsid w:val="003E13D9"/>
    <w:rsid w:val="003E2383"/>
    <w:rsid w:val="003E2999"/>
    <w:rsid w:val="003E301B"/>
    <w:rsid w:val="003E4080"/>
    <w:rsid w:val="003E4760"/>
    <w:rsid w:val="003E61F0"/>
    <w:rsid w:val="003F27BC"/>
    <w:rsid w:val="003F29FB"/>
    <w:rsid w:val="003F2C3E"/>
    <w:rsid w:val="003F6CCF"/>
    <w:rsid w:val="00403E9D"/>
    <w:rsid w:val="00403FA4"/>
    <w:rsid w:val="004040BA"/>
    <w:rsid w:val="00405C22"/>
    <w:rsid w:val="00414808"/>
    <w:rsid w:val="004151D4"/>
    <w:rsid w:val="00416AC0"/>
    <w:rsid w:val="00422EAC"/>
    <w:rsid w:val="00423493"/>
    <w:rsid w:val="00423D81"/>
    <w:rsid w:val="004240A8"/>
    <w:rsid w:val="00426155"/>
    <w:rsid w:val="004309FA"/>
    <w:rsid w:val="00432010"/>
    <w:rsid w:val="004324AB"/>
    <w:rsid w:val="0043495E"/>
    <w:rsid w:val="0043631A"/>
    <w:rsid w:val="00436647"/>
    <w:rsid w:val="00440F7F"/>
    <w:rsid w:val="00441DD1"/>
    <w:rsid w:val="00442784"/>
    <w:rsid w:val="00443342"/>
    <w:rsid w:val="004441AB"/>
    <w:rsid w:val="00450BE2"/>
    <w:rsid w:val="004510A6"/>
    <w:rsid w:val="00452390"/>
    <w:rsid w:val="00453744"/>
    <w:rsid w:val="00453F41"/>
    <w:rsid w:val="00454184"/>
    <w:rsid w:val="00455FE4"/>
    <w:rsid w:val="0046063F"/>
    <w:rsid w:val="004648E3"/>
    <w:rsid w:val="00466555"/>
    <w:rsid w:val="00467D8E"/>
    <w:rsid w:val="00470721"/>
    <w:rsid w:val="00472430"/>
    <w:rsid w:val="00472601"/>
    <w:rsid w:val="00472977"/>
    <w:rsid w:val="00473D55"/>
    <w:rsid w:val="004745D3"/>
    <w:rsid w:val="00477002"/>
    <w:rsid w:val="00480C00"/>
    <w:rsid w:val="00480D49"/>
    <w:rsid w:val="00483C23"/>
    <w:rsid w:val="00485846"/>
    <w:rsid w:val="00490381"/>
    <w:rsid w:val="00493D9A"/>
    <w:rsid w:val="004951ED"/>
    <w:rsid w:val="004959F9"/>
    <w:rsid w:val="0049634D"/>
    <w:rsid w:val="004A07FB"/>
    <w:rsid w:val="004A11EC"/>
    <w:rsid w:val="004A19E1"/>
    <w:rsid w:val="004A2C9E"/>
    <w:rsid w:val="004A3D91"/>
    <w:rsid w:val="004A5233"/>
    <w:rsid w:val="004A526B"/>
    <w:rsid w:val="004A5C3F"/>
    <w:rsid w:val="004A5D08"/>
    <w:rsid w:val="004A632C"/>
    <w:rsid w:val="004A6785"/>
    <w:rsid w:val="004A6F82"/>
    <w:rsid w:val="004B0E35"/>
    <w:rsid w:val="004B27F5"/>
    <w:rsid w:val="004B3A25"/>
    <w:rsid w:val="004B3EE8"/>
    <w:rsid w:val="004B566B"/>
    <w:rsid w:val="004B77F3"/>
    <w:rsid w:val="004C3D63"/>
    <w:rsid w:val="004C4F92"/>
    <w:rsid w:val="004C611B"/>
    <w:rsid w:val="004C768A"/>
    <w:rsid w:val="004D05FE"/>
    <w:rsid w:val="004D5CDE"/>
    <w:rsid w:val="004D7275"/>
    <w:rsid w:val="004D7CE2"/>
    <w:rsid w:val="004E096B"/>
    <w:rsid w:val="004E0F0C"/>
    <w:rsid w:val="004E2A3C"/>
    <w:rsid w:val="004F559F"/>
    <w:rsid w:val="004F674A"/>
    <w:rsid w:val="004F6ADB"/>
    <w:rsid w:val="0050061C"/>
    <w:rsid w:val="00503552"/>
    <w:rsid w:val="00504F25"/>
    <w:rsid w:val="005077BF"/>
    <w:rsid w:val="0050792B"/>
    <w:rsid w:val="00511559"/>
    <w:rsid w:val="0051201B"/>
    <w:rsid w:val="00516CC2"/>
    <w:rsid w:val="005204A1"/>
    <w:rsid w:val="00520C55"/>
    <w:rsid w:val="00522C0C"/>
    <w:rsid w:val="00530C03"/>
    <w:rsid w:val="00532D11"/>
    <w:rsid w:val="00536411"/>
    <w:rsid w:val="00536C23"/>
    <w:rsid w:val="0053710F"/>
    <w:rsid w:val="005379B0"/>
    <w:rsid w:val="00540D43"/>
    <w:rsid w:val="00540E7C"/>
    <w:rsid w:val="005427B5"/>
    <w:rsid w:val="0054288D"/>
    <w:rsid w:val="005439E1"/>
    <w:rsid w:val="00543DD0"/>
    <w:rsid w:val="00545705"/>
    <w:rsid w:val="00546135"/>
    <w:rsid w:val="005475C6"/>
    <w:rsid w:val="005513BB"/>
    <w:rsid w:val="0055369D"/>
    <w:rsid w:val="00553BCB"/>
    <w:rsid w:val="00556E6D"/>
    <w:rsid w:val="00560CBB"/>
    <w:rsid w:val="00561C78"/>
    <w:rsid w:val="005624FC"/>
    <w:rsid w:val="005626D3"/>
    <w:rsid w:val="005630C8"/>
    <w:rsid w:val="00563435"/>
    <w:rsid w:val="0056470E"/>
    <w:rsid w:val="00567B73"/>
    <w:rsid w:val="00571AAB"/>
    <w:rsid w:val="00572049"/>
    <w:rsid w:val="00572EEE"/>
    <w:rsid w:val="005742B4"/>
    <w:rsid w:val="005760B3"/>
    <w:rsid w:val="0057676F"/>
    <w:rsid w:val="00576AD5"/>
    <w:rsid w:val="00582768"/>
    <w:rsid w:val="00591BD6"/>
    <w:rsid w:val="005922DF"/>
    <w:rsid w:val="00592D53"/>
    <w:rsid w:val="00593BBF"/>
    <w:rsid w:val="005963F3"/>
    <w:rsid w:val="00596948"/>
    <w:rsid w:val="0059696F"/>
    <w:rsid w:val="005A0BE8"/>
    <w:rsid w:val="005A13D4"/>
    <w:rsid w:val="005A3F25"/>
    <w:rsid w:val="005A66B8"/>
    <w:rsid w:val="005A6998"/>
    <w:rsid w:val="005A6CFB"/>
    <w:rsid w:val="005A76EC"/>
    <w:rsid w:val="005C3A03"/>
    <w:rsid w:val="005C4511"/>
    <w:rsid w:val="005D3FCC"/>
    <w:rsid w:val="005D471C"/>
    <w:rsid w:val="005D7625"/>
    <w:rsid w:val="005E132B"/>
    <w:rsid w:val="005E34EE"/>
    <w:rsid w:val="005E6893"/>
    <w:rsid w:val="005E72FE"/>
    <w:rsid w:val="005E791B"/>
    <w:rsid w:val="005E79FF"/>
    <w:rsid w:val="005E7D83"/>
    <w:rsid w:val="005F153E"/>
    <w:rsid w:val="005F1A3B"/>
    <w:rsid w:val="005F22F0"/>
    <w:rsid w:val="005F23AD"/>
    <w:rsid w:val="005F463E"/>
    <w:rsid w:val="005F658D"/>
    <w:rsid w:val="005F6B90"/>
    <w:rsid w:val="005F7262"/>
    <w:rsid w:val="005F7AED"/>
    <w:rsid w:val="00603F5E"/>
    <w:rsid w:val="0060579F"/>
    <w:rsid w:val="00606280"/>
    <w:rsid w:val="00606C57"/>
    <w:rsid w:val="006104D9"/>
    <w:rsid w:val="0061084C"/>
    <w:rsid w:val="006117CC"/>
    <w:rsid w:val="00612FB6"/>
    <w:rsid w:val="00617C4D"/>
    <w:rsid w:val="00623400"/>
    <w:rsid w:val="00633180"/>
    <w:rsid w:val="00634F4D"/>
    <w:rsid w:val="0063506D"/>
    <w:rsid w:val="006358CB"/>
    <w:rsid w:val="00636BC6"/>
    <w:rsid w:val="00641B84"/>
    <w:rsid w:val="0064338C"/>
    <w:rsid w:val="00646E09"/>
    <w:rsid w:val="006511C9"/>
    <w:rsid w:val="00651895"/>
    <w:rsid w:val="0065201B"/>
    <w:rsid w:val="006524F3"/>
    <w:rsid w:val="00653670"/>
    <w:rsid w:val="00654187"/>
    <w:rsid w:val="006564D3"/>
    <w:rsid w:val="00663A1E"/>
    <w:rsid w:val="00664C8A"/>
    <w:rsid w:val="00671537"/>
    <w:rsid w:val="00671FB5"/>
    <w:rsid w:val="00672FC4"/>
    <w:rsid w:val="00674397"/>
    <w:rsid w:val="00682698"/>
    <w:rsid w:val="00684BAC"/>
    <w:rsid w:val="00684F2E"/>
    <w:rsid w:val="0069034C"/>
    <w:rsid w:val="00690534"/>
    <w:rsid w:val="00696113"/>
    <w:rsid w:val="006A3DD1"/>
    <w:rsid w:val="006A6830"/>
    <w:rsid w:val="006B1563"/>
    <w:rsid w:val="006B1607"/>
    <w:rsid w:val="006B25DD"/>
    <w:rsid w:val="006B282E"/>
    <w:rsid w:val="006B29E3"/>
    <w:rsid w:val="006B4822"/>
    <w:rsid w:val="006C14BA"/>
    <w:rsid w:val="006C20F4"/>
    <w:rsid w:val="006D1D49"/>
    <w:rsid w:val="006D2249"/>
    <w:rsid w:val="006D5BB8"/>
    <w:rsid w:val="006E04B7"/>
    <w:rsid w:val="006E13C3"/>
    <w:rsid w:val="006E2467"/>
    <w:rsid w:val="006E33F4"/>
    <w:rsid w:val="006E493D"/>
    <w:rsid w:val="006E66EB"/>
    <w:rsid w:val="006E76A8"/>
    <w:rsid w:val="006F0482"/>
    <w:rsid w:val="006F118C"/>
    <w:rsid w:val="006F19FA"/>
    <w:rsid w:val="006F2348"/>
    <w:rsid w:val="006F338B"/>
    <w:rsid w:val="006F5ADD"/>
    <w:rsid w:val="00701465"/>
    <w:rsid w:val="007015A5"/>
    <w:rsid w:val="00704C01"/>
    <w:rsid w:val="00704E14"/>
    <w:rsid w:val="00710827"/>
    <w:rsid w:val="00715981"/>
    <w:rsid w:val="00715B86"/>
    <w:rsid w:val="0071666B"/>
    <w:rsid w:val="0072097C"/>
    <w:rsid w:val="00722218"/>
    <w:rsid w:val="00722285"/>
    <w:rsid w:val="00722CCE"/>
    <w:rsid w:val="00722E0E"/>
    <w:rsid w:val="00727797"/>
    <w:rsid w:val="0073174B"/>
    <w:rsid w:val="00731FD5"/>
    <w:rsid w:val="0073374B"/>
    <w:rsid w:val="00733A27"/>
    <w:rsid w:val="007343DC"/>
    <w:rsid w:val="007350D9"/>
    <w:rsid w:val="00736DED"/>
    <w:rsid w:val="0074273F"/>
    <w:rsid w:val="007447FA"/>
    <w:rsid w:val="00745423"/>
    <w:rsid w:val="00745472"/>
    <w:rsid w:val="00746267"/>
    <w:rsid w:val="007465DC"/>
    <w:rsid w:val="00747A1A"/>
    <w:rsid w:val="007502D4"/>
    <w:rsid w:val="00750E06"/>
    <w:rsid w:val="007510BF"/>
    <w:rsid w:val="00752793"/>
    <w:rsid w:val="00752901"/>
    <w:rsid w:val="00753973"/>
    <w:rsid w:val="00754289"/>
    <w:rsid w:val="0075573C"/>
    <w:rsid w:val="0075650C"/>
    <w:rsid w:val="007573B6"/>
    <w:rsid w:val="00760554"/>
    <w:rsid w:val="007627AC"/>
    <w:rsid w:val="00766882"/>
    <w:rsid w:val="00766F11"/>
    <w:rsid w:val="007702EB"/>
    <w:rsid w:val="0077105C"/>
    <w:rsid w:val="007725AC"/>
    <w:rsid w:val="0077266A"/>
    <w:rsid w:val="00772770"/>
    <w:rsid w:val="007757BB"/>
    <w:rsid w:val="007774FC"/>
    <w:rsid w:val="00784974"/>
    <w:rsid w:val="00785A1A"/>
    <w:rsid w:val="0079269B"/>
    <w:rsid w:val="007955FD"/>
    <w:rsid w:val="007A01FA"/>
    <w:rsid w:val="007A380B"/>
    <w:rsid w:val="007B2A8E"/>
    <w:rsid w:val="007B310C"/>
    <w:rsid w:val="007B5508"/>
    <w:rsid w:val="007B5753"/>
    <w:rsid w:val="007B5D48"/>
    <w:rsid w:val="007C1C6D"/>
    <w:rsid w:val="007C2AD0"/>
    <w:rsid w:val="007C4620"/>
    <w:rsid w:val="007D06BB"/>
    <w:rsid w:val="007D0DE8"/>
    <w:rsid w:val="007D18E0"/>
    <w:rsid w:val="007D2ECF"/>
    <w:rsid w:val="007D36F1"/>
    <w:rsid w:val="007D3BF0"/>
    <w:rsid w:val="007D660B"/>
    <w:rsid w:val="007E04AB"/>
    <w:rsid w:val="007E1708"/>
    <w:rsid w:val="007E1FD2"/>
    <w:rsid w:val="007E209D"/>
    <w:rsid w:val="007E21DD"/>
    <w:rsid w:val="007E2F1C"/>
    <w:rsid w:val="007E414F"/>
    <w:rsid w:val="007E640F"/>
    <w:rsid w:val="007E65A2"/>
    <w:rsid w:val="007E6EAD"/>
    <w:rsid w:val="007E6FDD"/>
    <w:rsid w:val="007F5585"/>
    <w:rsid w:val="007F5696"/>
    <w:rsid w:val="008025E2"/>
    <w:rsid w:val="008067B7"/>
    <w:rsid w:val="008069C3"/>
    <w:rsid w:val="008070F2"/>
    <w:rsid w:val="00807624"/>
    <w:rsid w:val="008122F5"/>
    <w:rsid w:val="0081267F"/>
    <w:rsid w:val="00813965"/>
    <w:rsid w:val="008166B5"/>
    <w:rsid w:val="008167F1"/>
    <w:rsid w:val="00824203"/>
    <w:rsid w:val="00824E71"/>
    <w:rsid w:val="00825164"/>
    <w:rsid w:val="00826E9A"/>
    <w:rsid w:val="008271A3"/>
    <w:rsid w:val="00827BC6"/>
    <w:rsid w:val="008309E3"/>
    <w:rsid w:val="00833A8E"/>
    <w:rsid w:val="00834D7F"/>
    <w:rsid w:val="00836FC9"/>
    <w:rsid w:val="008409F9"/>
    <w:rsid w:val="00841487"/>
    <w:rsid w:val="00851BB8"/>
    <w:rsid w:val="00851E3C"/>
    <w:rsid w:val="00853618"/>
    <w:rsid w:val="00854EE7"/>
    <w:rsid w:val="00857374"/>
    <w:rsid w:val="00860156"/>
    <w:rsid w:val="008611A0"/>
    <w:rsid w:val="00862DC0"/>
    <w:rsid w:val="0086644D"/>
    <w:rsid w:val="00870137"/>
    <w:rsid w:val="00870B61"/>
    <w:rsid w:val="00871E2A"/>
    <w:rsid w:val="00873133"/>
    <w:rsid w:val="00873AB5"/>
    <w:rsid w:val="00876669"/>
    <w:rsid w:val="00877E68"/>
    <w:rsid w:val="0088214B"/>
    <w:rsid w:val="00883D22"/>
    <w:rsid w:val="00885A37"/>
    <w:rsid w:val="00886215"/>
    <w:rsid w:val="008931FC"/>
    <w:rsid w:val="00893340"/>
    <w:rsid w:val="008944A3"/>
    <w:rsid w:val="008945C6"/>
    <w:rsid w:val="008A1BB2"/>
    <w:rsid w:val="008A4CE3"/>
    <w:rsid w:val="008A7713"/>
    <w:rsid w:val="008B0A1E"/>
    <w:rsid w:val="008B0F77"/>
    <w:rsid w:val="008B17D6"/>
    <w:rsid w:val="008B1B8C"/>
    <w:rsid w:val="008B2649"/>
    <w:rsid w:val="008B2947"/>
    <w:rsid w:val="008B2B77"/>
    <w:rsid w:val="008B43BF"/>
    <w:rsid w:val="008B4A6F"/>
    <w:rsid w:val="008B72E8"/>
    <w:rsid w:val="008B73BD"/>
    <w:rsid w:val="008C0A8A"/>
    <w:rsid w:val="008C2580"/>
    <w:rsid w:val="008C2B3B"/>
    <w:rsid w:val="008C34BC"/>
    <w:rsid w:val="008C5CDA"/>
    <w:rsid w:val="008C72EE"/>
    <w:rsid w:val="008D146B"/>
    <w:rsid w:val="008D1E95"/>
    <w:rsid w:val="008D4038"/>
    <w:rsid w:val="008D6D00"/>
    <w:rsid w:val="008E1F8E"/>
    <w:rsid w:val="008E3395"/>
    <w:rsid w:val="008E4282"/>
    <w:rsid w:val="008E46A3"/>
    <w:rsid w:val="008E4818"/>
    <w:rsid w:val="008E48C1"/>
    <w:rsid w:val="008E71A9"/>
    <w:rsid w:val="00900EDC"/>
    <w:rsid w:val="009013C1"/>
    <w:rsid w:val="00901681"/>
    <w:rsid w:val="00902F6C"/>
    <w:rsid w:val="009034C6"/>
    <w:rsid w:val="00905199"/>
    <w:rsid w:val="00905382"/>
    <w:rsid w:val="00913DF5"/>
    <w:rsid w:val="009144F9"/>
    <w:rsid w:val="009145DE"/>
    <w:rsid w:val="00915678"/>
    <w:rsid w:val="00915F03"/>
    <w:rsid w:val="009161F6"/>
    <w:rsid w:val="00917EE1"/>
    <w:rsid w:val="009201F3"/>
    <w:rsid w:val="00920B3F"/>
    <w:rsid w:val="009235E2"/>
    <w:rsid w:val="00927A68"/>
    <w:rsid w:val="00931D3E"/>
    <w:rsid w:val="00933477"/>
    <w:rsid w:val="009341E9"/>
    <w:rsid w:val="009343F9"/>
    <w:rsid w:val="00935CF8"/>
    <w:rsid w:val="00937198"/>
    <w:rsid w:val="00937994"/>
    <w:rsid w:val="00937B24"/>
    <w:rsid w:val="00937C7B"/>
    <w:rsid w:val="00942418"/>
    <w:rsid w:val="009434C2"/>
    <w:rsid w:val="00947646"/>
    <w:rsid w:val="00951BE0"/>
    <w:rsid w:val="00953672"/>
    <w:rsid w:val="009537FB"/>
    <w:rsid w:val="00960FB4"/>
    <w:rsid w:val="0096287A"/>
    <w:rsid w:val="0096297E"/>
    <w:rsid w:val="00963B31"/>
    <w:rsid w:val="00970259"/>
    <w:rsid w:val="009704A6"/>
    <w:rsid w:val="009704AA"/>
    <w:rsid w:val="009715D5"/>
    <w:rsid w:val="00971620"/>
    <w:rsid w:val="00972664"/>
    <w:rsid w:val="009755B0"/>
    <w:rsid w:val="0097598C"/>
    <w:rsid w:val="00976FEF"/>
    <w:rsid w:val="00977661"/>
    <w:rsid w:val="00977D75"/>
    <w:rsid w:val="009801EC"/>
    <w:rsid w:val="00981201"/>
    <w:rsid w:val="00982389"/>
    <w:rsid w:val="009823BD"/>
    <w:rsid w:val="00983F6E"/>
    <w:rsid w:val="00986727"/>
    <w:rsid w:val="00991F0C"/>
    <w:rsid w:val="00992903"/>
    <w:rsid w:val="00993742"/>
    <w:rsid w:val="00994BB6"/>
    <w:rsid w:val="009A031F"/>
    <w:rsid w:val="009A0480"/>
    <w:rsid w:val="009A06CB"/>
    <w:rsid w:val="009A37A8"/>
    <w:rsid w:val="009A3906"/>
    <w:rsid w:val="009A4BC6"/>
    <w:rsid w:val="009A500B"/>
    <w:rsid w:val="009B41F6"/>
    <w:rsid w:val="009C204D"/>
    <w:rsid w:val="009C56FD"/>
    <w:rsid w:val="009D1541"/>
    <w:rsid w:val="009D1BA6"/>
    <w:rsid w:val="009D2A6B"/>
    <w:rsid w:val="009D479D"/>
    <w:rsid w:val="009D49F0"/>
    <w:rsid w:val="009D4A5B"/>
    <w:rsid w:val="009D56E5"/>
    <w:rsid w:val="009D67ED"/>
    <w:rsid w:val="009D7C02"/>
    <w:rsid w:val="009E1B04"/>
    <w:rsid w:val="009E1DF8"/>
    <w:rsid w:val="009E4D8B"/>
    <w:rsid w:val="009E72D3"/>
    <w:rsid w:val="009F048C"/>
    <w:rsid w:val="009F21FC"/>
    <w:rsid w:val="009F23C0"/>
    <w:rsid w:val="009F3ED1"/>
    <w:rsid w:val="009F5A37"/>
    <w:rsid w:val="009F5B96"/>
    <w:rsid w:val="009F7C44"/>
    <w:rsid w:val="00A0237C"/>
    <w:rsid w:val="00A1099B"/>
    <w:rsid w:val="00A11A6B"/>
    <w:rsid w:val="00A13441"/>
    <w:rsid w:val="00A15D13"/>
    <w:rsid w:val="00A16B45"/>
    <w:rsid w:val="00A177F9"/>
    <w:rsid w:val="00A2015E"/>
    <w:rsid w:val="00A22B4D"/>
    <w:rsid w:val="00A24A00"/>
    <w:rsid w:val="00A27680"/>
    <w:rsid w:val="00A30646"/>
    <w:rsid w:val="00A30F0E"/>
    <w:rsid w:val="00A31F2E"/>
    <w:rsid w:val="00A35556"/>
    <w:rsid w:val="00A356DC"/>
    <w:rsid w:val="00A357B7"/>
    <w:rsid w:val="00A35A72"/>
    <w:rsid w:val="00A402CC"/>
    <w:rsid w:val="00A4184B"/>
    <w:rsid w:val="00A433B3"/>
    <w:rsid w:val="00A434DD"/>
    <w:rsid w:val="00A476CE"/>
    <w:rsid w:val="00A50675"/>
    <w:rsid w:val="00A50C5F"/>
    <w:rsid w:val="00A5245C"/>
    <w:rsid w:val="00A549E3"/>
    <w:rsid w:val="00A55BCF"/>
    <w:rsid w:val="00A5682C"/>
    <w:rsid w:val="00A6002C"/>
    <w:rsid w:val="00A604A4"/>
    <w:rsid w:val="00A63CBD"/>
    <w:rsid w:val="00A6569E"/>
    <w:rsid w:val="00A6599E"/>
    <w:rsid w:val="00A674CA"/>
    <w:rsid w:val="00A70319"/>
    <w:rsid w:val="00A70BD7"/>
    <w:rsid w:val="00A716AD"/>
    <w:rsid w:val="00A73AD7"/>
    <w:rsid w:val="00A73F4C"/>
    <w:rsid w:val="00A75AF1"/>
    <w:rsid w:val="00A770E3"/>
    <w:rsid w:val="00A8036F"/>
    <w:rsid w:val="00A82CC5"/>
    <w:rsid w:val="00A83BAC"/>
    <w:rsid w:val="00A86B79"/>
    <w:rsid w:val="00A87928"/>
    <w:rsid w:val="00A87D46"/>
    <w:rsid w:val="00A913C6"/>
    <w:rsid w:val="00A93780"/>
    <w:rsid w:val="00A9449A"/>
    <w:rsid w:val="00A944D2"/>
    <w:rsid w:val="00A94DC1"/>
    <w:rsid w:val="00A95A22"/>
    <w:rsid w:val="00A95C2C"/>
    <w:rsid w:val="00AA3B5C"/>
    <w:rsid w:val="00AA4306"/>
    <w:rsid w:val="00AA5144"/>
    <w:rsid w:val="00AB076C"/>
    <w:rsid w:val="00AB2053"/>
    <w:rsid w:val="00AB395A"/>
    <w:rsid w:val="00AB4661"/>
    <w:rsid w:val="00AB76EC"/>
    <w:rsid w:val="00AB7FC6"/>
    <w:rsid w:val="00AC2457"/>
    <w:rsid w:val="00AC3D2A"/>
    <w:rsid w:val="00AC3DFC"/>
    <w:rsid w:val="00AC446B"/>
    <w:rsid w:val="00AC6A48"/>
    <w:rsid w:val="00AD281B"/>
    <w:rsid w:val="00AD641A"/>
    <w:rsid w:val="00AD6820"/>
    <w:rsid w:val="00AE5895"/>
    <w:rsid w:val="00AF149F"/>
    <w:rsid w:val="00AF1809"/>
    <w:rsid w:val="00AF3567"/>
    <w:rsid w:val="00AF3CA1"/>
    <w:rsid w:val="00AF3D82"/>
    <w:rsid w:val="00AF6A40"/>
    <w:rsid w:val="00B01B36"/>
    <w:rsid w:val="00B021A0"/>
    <w:rsid w:val="00B049D3"/>
    <w:rsid w:val="00B05BBD"/>
    <w:rsid w:val="00B05E56"/>
    <w:rsid w:val="00B05F74"/>
    <w:rsid w:val="00B0642C"/>
    <w:rsid w:val="00B06E15"/>
    <w:rsid w:val="00B07206"/>
    <w:rsid w:val="00B072A3"/>
    <w:rsid w:val="00B078DF"/>
    <w:rsid w:val="00B10013"/>
    <w:rsid w:val="00B10E32"/>
    <w:rsid w:val="00B11D56"/>
    <w:rsid w:val="00B1290E"/>
    <w:rsid w:val="00B143FC"/>
    <w:rsid w:val="00B17116"/>
    <w:rsid w:val="00B177F8"/>
    <w:rsid w:val="00B17A7E"/>
    <w:rsid w:val="00B2094E"/>
    <w:rsid w:val="00B24DC2"/>
    <w:rsid w:val="00B24E69"/>
    <w:rsid w:val="00B32351"/>
    <w:rsid w:val="00B368E9"/>
    <w:rsid w:val="00B37E59"/>
    <w:rsid w:val="00B400A4"/>
    <w:rsid w:val="00B45592"/>
    <w:rsid w:val="00B45CB7"/>
    <w:rsid w:val="00B45F21"/>
    <w:rsid w:val="00B479A9"/>
    <w:rsid w:val="00B54D0F"/>
    <w:rsid w:val="00B54D36"/>
    <w:rsid w:val="00B552A5"/>
    <w:rsid w:val="00B55535"/>
    <w:rsid w:val="00B55CA8"/>
    <w:rsid w:val="00B60CB1"/>
    <w:rsid w:val="00B61E79"/>
    <w:rsid w:val="00B6210E"/>
    <w:rsid w:val="00B62450"/>
    <w:rsid w:val="00B64081"/>
    <w:rsid w:val="00B64D48"/>
    <w:rsid w:val="00B65B38"/>
    <w:rsid w:val="00B66EC1"/>
    <w:rsid w:val="00B67886"/>
    <w:rsid w:val="00B71985"/>
    <w:rsid w:val="00B75E5D"/>
    <w:rsid w:val="00B8128E"/>
    <w:rsid w:val="00B81895"/>
    <w:rsid w:val="00B81D30"/>
    <w:rsid w:val="00B869DA"/>
    <w:rsid w:val="00B91822"/>
    <w:rsid w:val="00B91921"/>
    <w:rsid w:val="00B91FD0"/>
    <w:rsid w:val="00B93C27"/>
    <w:rsid w:val="00B93CBE"/>
    <w:rsid w:val="00B94581"/>
    <w:rsid w:val="00B94715"/>
    <w:rsid w:val="00B971FF"/>
    <w:rsid w:val="00B97D6F"/>
    <w:rsid w:val="00B97DEA"/>
    <w:rsid w:val="00BA098F"/>
    <w:rsid w:val="00BA0A8D"/>
    <w:rsid w:val="00BA0FB6"/>
    <w:rsid w:val="00BA2509"/>
    <w:rsid w:val="00BA382A"/>
    <w:rsid w:val="00BA49B1"/>
    <w:rsid w:val="00BA63ED"/>
    <w:rsid w:val="00BA7B27"/>
    <w:rsid w:val="00BB2A32"/>
    <w:rsid w:val="00BB39C9"/>
    <w:rsid w:val="00BB46CD"/>
    <w:rsid w:val="00BB548C"/>
    <w:rsid w:val="00BB75F1"/>
    <w:rsid w:val="00BC0A28"/>
    <w:rsid w:val="00BC1DB5"/>
    <w:rsid w:val="00BC2425"/>
    <w:rsid w:val="00BC3F6D"/>
    <w:rsid w:val="00BC6651"/>
    <w:rsid w:val="00BC74DD"/>
    <w:rsid w:val="00BC7C5E"/>
    <w:rsid w:val="00BD3986"/>
    <w:rsid w:val="00BD3B0C"/>
    <w:rsid w:val="00BD5735"/>
    <w:rsid w:val="00BD7AA0"/>
    <w:rsid w:val="00BE22AB"/>
    <w:rsid w:val="00BE5F5D"/>
    <w:rsid w:val="00BF0FEE"/>
    <w:rsid w:val="00BF3358"/>
    <w:rsid w:val="00BF343A"/>
    <w:rsid w:val="00BF3486"/>
    <w:rsid w:val="00BF6920"/>
    <w:rsid w:val="00C02585"/>
    <w:rsid w:val="00C051ED"/>
    <w:rsid w:val="00C05DE7"/>
    <w:rsid w:val="00C06A27"/>
    <w:rsid w:val="00C07D71"/>
    <w:rsid w:val="00C13269"/>
    <w:rsid w:val="00C135E5"/>
    <w:rsid w:val="00C15523"/>
    <w:rsid w:val="00C207E7"/>
    <w:rsid w:val="00C20E45"/>
    <w:rsid w:val="00C22E88"/>
    <w:rsid w:val="00C232CA"/>
    <w:rsid w:val="00C2540C"/>
    <w:rsid w:val="00C27701"/>
    <w:rsid w:val="00C279F8"/>
    <w:rsid w:val="00C3103F"/>
    <w:rsid w:val="00C31DD7"/>
    <w:rsid w:val="00C349B7"/>
    <w:rsid w:val="00C35FC9"/>
    <w:rsid w:val="00C37F96"/>
    <w:rsid w:val="00C406EA"/>
    <w:rsid w:val="00C43F9A"/>
    <w:rsid w:val="00C447D2"/>
    <w:rsid w:val="00C4593D"/>
    <w:rsid w:val="00C4614F"/>
    <w:rsid w:val="00C47D1C"/>
    <w:rsid w:val="00C50B72"/>
    <w:rsid w:val="00C530E8"/>
    <w:rsid w:val="00C54D99"/>
    <w:rsid w:val="00C55BFB"/>
    <w:rsid w:val="00C56109"/>
    <w:rsid w:val="00C60FB5"/>
    <w:rsid w:val="00C61FA3"/>
    <w:rsid w:val="00C6218A"/>
    <w:rsid w:val="00C6289F"/>
    <w:rsid w:val="00C663EA"/>
    <w:rsid w:val="00C70AD1"/>
    <w:rsid w:val="00C70C1C"/>
    <w:rsid w:val="00C72A10"/>
    <w:rsid w:val="00C74E5A"/>
    <w:rsid w:val="00C75E55"/>
    <w:rsid w:val="00C777A7"/>
    <w:rsid w:val="00C802FF"/>
    <w:rsid w:val="00C808BC"/>
    <w:rsid w:val="00C8155E"/>
    <w:rsid w:val="00C83A40"/>
    <w:rsid w:val="00C83B7F"/>
    <w:rsid w:val="00C84133"/>
    <w:rsid w:val="00C84925"/>
    <w:rsid w:val="00C9105C"/>
    <w:rsid w:val="00C92E08"/>
    <w:rsid w:val="00C96721"/>
    <w:rsid w:val="00C9686B"/>
    <w:rsid w:val="00C97A95"/>
    <w:rsid w:val="00CA2429"/>
    <w:rsid w:val="00CA2C2D"/>
    <w:rsid w:val="00CA454D"/>
    <w:rsid w:val="00CA5E7A"/>
    <w:rsid w:val="00CA7CBC"/>
    <w:rsid w:val="00CB1090"/>
    <w:rsid w:val="00CB369C"/>
    <w:rsid w:val="00CB7C72"/>
    <w:rsid w:val="00CC05C3"/>
    <w:rsid w:val="00CC1279"/>
    <w:rsid w:val="00CC3FEF"/>
    <w:rsid w:val="00CC58B2"/>
    <w:rsid w:val="00CD0D1A"/>
    <w:rsid w:val="00CD2EF9"/>
    <w:rsid w:val="00CE13D0"/>
    <w:rsid w:val="00CE13E7"/>
    <w:rsid w:val="00CE18E7"/>
    <w:rsid w:val="00CE33E2"/>
    <w:rsid w:val="00CE49C7"/>
    <w:rsid w:val="00CF03D6"/>
    <w:rsid w:val="00CF0731"/>
    <w:rsid w:val="00CF0816"/>
    <w:rsid w:val="00CF27C9"/>
    <w:rsid w:val="00CF45B2"/>
    <w:rsid w:val="00CF6A5D"/>
    <w:rsid w:val="00D0056C"/>
    <w:rsid w:val="00D03FF7"/>
    <w:rsid w:val="00D0783C"/>
    <w:rsid w:val="00D10729"/>
    <w:rsid w:val="00D10A18"/>
    <w:rsid w:val="00D142C1"/>
    <w:rsid w:val="00D14F91"/>
    <w:rsid w:val="00D1527F"/>
    <w:rsid w:val="00D15FA1"/>
    <w:rsid w:val="00D16E0D"/>
    <w:rsid w:val="00D225A2"/>
    <w:rsid w:val="00D2310D"/>
    <w:rsid w:val="00D254A7"/>
    <w:rsid w:val="00D273F6"/>
    <w:rsid w:val="00D27A0A"/>
    <w:rsid w:val="00D31327"/>
    <w:rsid w:val="00D31376"/>
    <w:rsid w:val="00D3537A"/>
    <w:rsid w:val="00D36571"/>
    <w:rsid w:val="00D368A8"/>
    <w:rsid w:val="00D36DBA"/>
    <w:rsid w:val="00D37A55"/>
    <w:rsid w:val="00D4040A"/>
    <w:rsid w:val="00D42A3D"/>
    <w:rsid w:val="00D42DED"/>
    <w:rsid w:val="00D45ACA"/>
    <w:rsid w:val="00D460A1"/>
    <w:rsid w:val="00D46949"/>
    <w:rsid w:val="00D50118"/>
    <w:rsid w:val="00D513B3"/>
    <w:rsid w:val="00D5377F"/>
    <w:rsid w:val="00D54291"/>
    <w:rsid w:val="00D57961"/>
    <w:rsid w:val="00D57C93"/>
    <w:rsid w:val="00D60F6E"/>
    <w:rsid w:val="00D61DB8"/>
    <w:rsid w:val="00D63B17"/>
    <w:rsid w:val="00D63B5A"/>
    <w:rsid w:val="00D659E6"/>
    <w:rsid w:val="00D70B59"/>
    <w:rsid w:val="00D70FA0"/>
    <w:rsid w:val="00D73703"/>
    <w:rsid w:val="00D7566B"/>
    <w:rsid w:val="00D821EC"/>
    <w:rsid w:val="00D8330D"/>
    <w:rsid w:val="00D840ED"/>
    <w:rsid w:val="00D90432"/>
    <w:rsid w:val="00D9125A"/>
    <w:rsid w:val="00D91979"/>
    <w:rsid w:val="00D91B09"/>
    <w:rsid w:val="00D9364B"/>
    <w:rsid w:val="00D94DD5"/>
    <w:rsid w:val="00D95FE8"/>
    <w:rsid w:val="00D979F2"/>
    <w:rsid w:val="00DA1766"/>
    <w:rsid w:val="00DA23AC"/>
    <w:rsid w:val="00DA29A4"/>
    <w:rsid w:val="00DA4201"/>
    <w:rsid w:val="00DA4965"/>
    <w:rsid w:val="00DA6990"/>
    <w:rsid w:val="00DA6A5A"/>
    <w:rsid w:val="00DA7100"/>
    <w:rsid w:val="00DB2CE2"/>
    <w:rsid w:val="00DB4CBD"/>
    <w:rsid w:val="00DB4DB2"/>
    <w:rsid w:val="00DB5AB6"/>
    <w:rsid w:val="00DB7052"/>
    <w:rsid w:val="00DC0218"/>
    <w:rsid w:val="00DC1366"/>
    <w:rsid w:val="00DC415D"/>
    <w:rsid w:val="00DC6FA3"/>
    <w:rsid w:val="00DD3703"/>
    <w:rsid w:val="00DD4479"/>
    <w:rsid w:val="00DD593C"/>
    <w:rsid w:val="00DE12AB"/>
    <w:rsid w:val="00DE53FB"/>
    <w:rsid w:val="00DE7B0B"/>
    <w:rsid w:val="00DF082B"/>
    <w:rsid w:val="00DF5B3B"/>
    <w:rsid w:val="00E00F37"/>
    <w:rsid w:val="00E0179D"/>
    <w:rsid w:val="00E04FAE"/>
    <w:rsid w:val="00E065CD"/>
    <w:rsid w:val="00E10415"/>
    <w:rsid w:val="00E105C7"/>
    <w:rsid w:val="00E10C19"/>
    <w:rsid w:val="00E10D9E"/>
    <w:rsid w:val="00E11792"/>
    <w:rsid w:val="00E11B81"/>
    <w:rsid w:val="00E120B6"/>
    <w:rsid w:val="00E1328E"/>
    <w:rsid w:val="00E15797"/>
    <w:rsid w:val="00E17E1A"/>
    <w:rsid w:val="00E24BFF"/>
    <w:rsid w:val="00E24EB1"/>
    <w:rsid w:val="00E25BE9"/>
    <w:rsid w:val="00E2617B"/>
    <w:rsid w:val="00E3127E"/>
    <w:rsid w:val="00E3318A"/>
    <w:rsid w:val="00E3761B"/>
    <w:rsid w:val="00E401F5"/>
    <w:rsid w:val="00E40B2F"/>
    <w:rsid w:val="00E41FE5"/>
    <w:rsid w:val="00E42201"/>
    <w:rsid w:val="00E42479"/>
    <w:rsid w:val="00E43960"/>
    <w:rsid w:val="00E50D52"/>
    <w:rsid w:val="00E567CE"/>
    <w:rsid w:val="00E57D7D"/>
    <w:rsid w:val="00E6033F"/>
    <w:rsid w:val="00E61611"/>
    <w:rsid w:val="00E62ACF"/>
    <w:rsid w:val="00E633A0"/>
    <w:rsid w:val="00E66803"/>
    <w:rsid w:val="00E67891"/>
    <w:rsid w:val="00E67E11"/>
    <w:rsid w:val="00E72FF8"/>
    <w:rsid w:val="00E76AF7"/>
    <w:rsid w:val="00E77389"/>
    <w:rsid w:val="00E77DB3"/>
    <w:rsid w:val="00E815D8"/>
    <w:rsid w:val="00E81755"/>
    <w:rsid w:val="00E827C8"/>
    <w:rsid w:val="00E83491"/>
    <w:rsid w:val="00E84105"/>
    <w:rsid w:val="00E8617B"/>
    <w:rsid w:val="00E90CDB"/>
    <w:rsid w:val="00E91318"/>
    <w:rsid w:val="00E9278F"/>
    <w:rsid w:val="00E92F8D"/>
    <w:rsid w:val="00E94DD5"/>
    <w:rsid w:val="00E964E0"/>
    <w:rsid w:val="00E97F1B"/>
    <w:rsid w:val="00EA0D87"/>
    <w:rsid w:val="00EB1962"/>
    <w:rsid w:val="00EB37F8"/>
    <w:rsid w:val="00EB3A37"/>
    <w:rsid w:val="00EB494B"/>
    <w:rsid w:val="00EC1939"/>
    <w:rsid w:val="00EC1FDD"/>
    <w:rsid w:val="00EC4E22"/>
    <w:rsid w:val="00EC5179"/>
    <w:rsid w:val="00EC6B3D"/>
    <w:rsid w:val="00EC7C2C"/>
    <w:rsid w:val="00ED2A02"/>
    <w:rsid w:val="00ED2D9E"/>
    <w:rsid w:val="00ED3DF9"/>
    <w:rsid w:val="00ED45C3"/>
    <w:rsid w:val="00ED4657"/>
    <w:rsid w:val="00ED63B9"/>
    <w:rsid w:val="00ED6D26"/>
    <w:rsid w:val="00EE4354"/>
    <w:rsid w:val="00EE612D"/>
    <w:rsid w:val="00EF2A61"/>
    <w:rsid w:val="00EF5878"/>
    <w:rsid w:val="00F029F6"/>
    <w:rsid w:val="00F05042"/>
    <w:rsid w:val="00F05A18"/>
    <w:rsid w:val="00F061E5"/>
    <w:rsid w:val="00F072B0"/>
    <w:rsid w:val="00F10386"/>
    <w:rsid w:val="00F11672"/>
    <w:rsid w:val="00F12FE4"/>
    <w:rsid w:val="00F13CAA"/>
    <w:rsid w:val="00F16E22"/>
    <w:rsid w:val="00F203F1"/>
    <w:rsid w:val="00F212B6"/>
    <w:rsid w:val="00F22810"/>
    <w:rsid w:val="00F23454"/>
    <w:rsid w:val="00F23784"/>
    <w:rsid w:val="00F25409"/>
    <w:rsid w:val="00F26310"/>
    <w:rsid w:val="00F27265"/>
    <w:rsid w:val="00F27BEA"/>
    <w:rsid w:val="00F351C8"/>
    <w:rsid w:val="00F40A3F"/>
    <w:rsid w:val="00F437FC"/>
    <w:rsid w:val="00F45F68"/>
    <w:rsid w:val="00F4756C"/>
    <w:rsid w:val="00F477F6"/>
    <w:rsid w:val="00F51603"/>
    <w:rsid w:val="00F516AF"/>
    <w:rsid w:val="00F52C96"/>
    <w:rsid w:val="00F540E5"/>
    <w:rsid w:val="00F55763"/>
    <w:rsid w:val="00F55A7E"/>
    <w:rsid w:val="00F57882"/>
    <w:rsid w:val="00F57BA7"/>
    <w:rsid w:val="00F667B2"/>
    <w:rsid w:val="00F70075"/>
    <w:rsid w:val="00F702A1"/>
    <w:rsid w:val="00F71C4B"/>
    <w:rsid w:val="00F721FB"/>
    <w:rsid w:val="00F727AB"/>
    <w:rsid w:val="00F73DAE"/>
    <w:rsid w:val="00F74C3A"/>
    <w:rsid w:val="00F750BF"/>
    <w:rsid w:val="00F762B3"/>
    <w:rsid w:val="00F76B45"/>
    <w:rsid w:val="00F77735"/>
    <w:rsid w:val="00F77F63"/>
    <w:rsid w:val="00F830E5"/>
    <w:rsid w:val="00F83EB0"/>
    <w:rsid w:val="00F851FC"/>
    <w:rsid w:val="00F85562"/>
    <w:rsid w:val="00F867EE"/>
    <w:rsid w:val="00F9073D"/>
    <w:rsid w:val="00F91337"/>
    <w:rsid w:val="00F924D7"/>
    <w:rsid w:val="00F93901"/>
    <w:rsid w:val="00FA0DC1"/>
    <w:rsid w:val="00FA3045"/>
    <w:rsid w:val="00FA38EF"/>
    <w:rsid w:val="00FA501F"/>
    <w:rsid w:val="00FA63A2"/>
    <w:rsid w:val="00FA7D89"/>
    <w:rsid w:val="00FB0917"/>
    <w:rsid w:val="00FB0C2D"/>
    <w:rsid w:val="00FB22FB"/>
    <w:rsid w:val="00FB239A"/>
    <w:rsid w:val="00FB2F50"/>
    <w:rsid w:val="00FB3CEC"/>
    <w:rsid w:val="00FC28CC"/>
    <w:rsid w:val="00FC3E2B"/>
    <w:rsid w:val="00FC5852"/>
    <w:rsid w:val="00FC5A5F"/>
    <w:rsid w:val="00FD1F48"/>
    <w:rsid w:val="00FD2066"/>
    <w:rsid w:val="00FD3D6C"/>
    <w:rsid w:val="00FD44C8"/>
    <w:rsid w:val="00FE18B4"/>
    <w:rsid w:val="00FE1FB8"/>
    <w:rsid w:val="00FE2106"/>
    <w:rsid w:val="00FE28D5"/>
    <w:rsid w:val="00FE67CB"/>
    <w:rsid w:val="00FE750A"/>
    <w:rsid w:val="00FF0515"/>
    <w:rsid w:val="00FF4E6E"/>
    <w:rsid w:val="00FF65D0"/>
    <w:rsid w:val="00FF74F7"/>
    <w:rsid w:val="013C6B15"/>
    <w:rsid w:val="0144054E"/>
    <w:rsid w:val="0174421B"/>
    <w:rsid w:val="01861098"/>
    <w:rsid w:val="018717BE"/>
    <w:rsid w:val="01BF097B"/>
    <w:rsid w:val="01C069D8"/>
    <w:rsid w:val="01D105CE"/>
    <w:rsid w:val="01D74A36"/>
    <w:rsid w:val="01E73C24"/>
    <w:rsid w:val="021A76DB"/>
    <w:rsid w:val="02497F4C"/>
    <w:rsid w:val="025B1344"/>
    <w:rsid w:val="02766999"/>
    <w:rsid w:val="02791447"/>
    <w:rsid w:val="028746D1"/>
    <w:rsid w:val="02B63BD1"/>
    <w:rsid w:val="02E84657"/>
    <w:rsid w:val="02F07097"/>
    <w:rsid w:val="032A0016"/>
    <w:rsid w:val="033243A8"/>
    <w:rsid w:val="033C4F4D"/>
    <w:rsid w:val="035442EC"/>
    <w:rsid w:val="03581696"/>
    <w:rsid w:val="035B707C"/>
    <w:rsid w:val="037126EF"/>
    <w:rsid w:val="03815665"/>
    <w:rsid w:val="0386205B"/>
    <w:rsid w:val="03AA5705"/>
    <w:rsid w:val="03E73237"/>
    <w:rsid w:val="03EE5F1E"/>
    <w:rsid w:val="048711DC"/>
    <w:rsid w:val="04B067CA"/>
    <w:rsid w:val="04B7013D"/>
    <w:rsid w:val="04BB3243"/>
    <w:rsid w:val="04BF5738"/>
    <w:rsid w:val="04EE55EA"/>
    <w:rsid w:val="04EF3205"/>
    <w:rsid w:val="05213A64"/>
    <w:rsid w:val="053773C8"/>
    <w:rsid w:val="0549108E"/>
    <w:rsid w:val="05502A1B"/>
    <w:rsid w:val="05615723"/>
    <w:rsid w:val="056563FC"/>
    <w:rsid w:val="05997E8B"/>
    <w:rsid w:val="05B92DB0"/>
    <w:rsid w:val="0601511F"/>
    <w:rsid w:val="060B54D3"/>
    <w:rsid w:val="06102D2E"/>
    <w:rsid w:val="063B2D6C"/>
    <w:rsid w:val="063F4736"/>
    <w:rsid w:val="06475E19"/>
    <w:rsid w:val="06503F20"/>
    <w:rsid w:val="06506B03"/>
    <w:rsid w:val="068C6142"/>
    <w:rsid w:val="069627A6"/>
    <w:rsid w:val="06AA7299"/>
    <w:rsid w:val="06CF225A"/>
    <w:rsid w:val="06F33957"/>
    <w:rsid w:val="07012726"/>
    <w:rsid w:val="07155AF2"/>
    <w:rsid w:val="07307513"/>
    <w:rsid w:val="0762138C"/>
    <w:rsid w:val="076F1972"/>
    <w:rsid w:val="07A07BF6"/>
    <w:rsid w:val="07DE064D"/>
    <w:rsid w:val="08525629"/>
    <w:rsid w:val="08591333"/>
    <w:rsid w:val="085A3F4C"/>
    <w:rsid w:val="087F1B50"/>
    <w:rsid w:val="088017D6"/>
    <w:rsid w:val="089867F5"/>
    <w:rsid w:val="08A7269C"/>
    <w:rsid w:val="08BB5CE2"/>
    <w:rsid w:val="08F100D7"/>
    <w:rsid w:val="08FB0BD0"/>
    <w:rsid w:val="08FD0FC1"/>
    <w:rsid w:val="09141087"/>
    <w:rsid w:val="09372F79"/>
    <w:rsid w:val="09420CC2"/>
    <w:rsid w:val="09437AA9"/>
    <w:rsid w:val="095306DD"/>
    <w:rsid w:val="09695409"/>
    <w:rsid w:val="09717093"/>
    <w:rsid w:val="0993275B"/>
    <w:rsid w:val="09C549F5"/>
    <w:rsid w:val="09EE5A33"/>
    <w:rsid w:val="09F33BC2"/>
    <w:rsid w:val="0A005A8E"/>
    <w:rsid w:val="0A005B38"/>
    <w:rsid w:val="0A012F12"/>
    <w:rsid w:val="0A46002E"/>
    <w:rsid w:val="0A5A21CE"/>
    <w:rsid w:val="0A600644"/>
    <w:rsid w:val="0A63046B"/>
    <w:rsid w:val="0A655977"/>
    <w:rsid w:val="0A6F30BC"/>
    <w:rsid w:val="0A714A90"/>
    <w:rsid w:val="0A7E6C48"/>
    <w:rsid w:val="0A8670D2"/>
    <w:rsid w:val="0A8A6649"/>
    <w:rsid w:val="0A8D0F9E"/>
    <w:rsid w:val="0A9B5A96"/>
    <w:rsid w:val="0AB440F8"/>
    <w:rsid w:val="0AD2601C"/>
    <w:rsid w:val="0AD84D58"/>
    <w:rsid w:val="0B034B98"/>
    <w:rsid w:val="0B085950"/>
    <w:rsid w:val="0B0D0CC4"/>
    <w:rsid w:val="0B212BCE"/>
    <w:rsid w:val="0B283234"/>
    <w:rsid w:val="0B2E3B34"/>
    <w:rsid w:val="0B4C721D"/>
    <w:rsid w:val="0B914FAE"/>
    <w:rsid w:val="0B963D2B"/>
    <w:rsid w:val="0B9948AC"/>
    <w:rsid w:val="0B9C320D"/>
    <w:rsid w:val="0BAD6DE0"/>
    <w:rsid w:val="0BBD289A"/>
    <w:rsid w:val="0BC35643"/>
    <w:rsid w:val="0BC6115D"/>
    <w:rsid w:val="0BD939C5"/>
    <w:rsid w:val="0C0E0E49"/>
    <w:rsid w:val="0C0F3E0E"/>
    <w:rsid w:val="0C232562"/>
    <w:rsid w:val="0C2F5309"/>
    <w:rsid w:val="0C5A518D"/>
    <w:rsid w:val="0C6F15EF"/>
    <w:rsid w:val="0C80300F"/>
    <w:rsid w:val="0CD56D9C"/>
    <w:rsid w:val="0D060C4A"/>
    <w:rsid w:val="0D496472"/>
    <w:rsid w:val="0D751BFA"/>
    <w:rsid w:val="0D7E5526"/>
    <w:rsid w:val="0D8867AE"/>
    <w:rsid w:val="0D8E5096"/>
    <w:rsid w:val="0DAC47A6"/>
    <w:rsid w:val="0DC70E1E"/>
    <w:rsid w:val="0DD37DB4"/>
    <w:rsid w:val="0E3039A1"/>
    <w:rsid w:val="0E333E3A"/>
    <w:rsid w:val="0E3D2E6B"/>
    <w:rsid w:val="0E401B23"/>
    <w:rsid w:val="0E8A18A4"/>
    <w:rsid w:val="0E9E3EDE"/>
    <w:rsid w:val="0EC518EB"/>
    <w:rsid w:val="0ECF454E"/>
    <w:rsid w:val="0EE22D8A"/>
    <w:rsid w:val="0EF735EC"/>
    <w:rsid w:val="0EF9511D"/>
    <w:rsid w:val="0F03003B"/>
    <w:rsid w:val="0F2A7991"/>
    <w:rsid w:val="0F31231F"/>
    <w:rsid w:val="0F5D017B"/>
    <w:rsid w:val="0F7A251E"/>
    <w:rsid w:val="0F7B2B4A"/>
    <w:rsid w:val="0FF33AF6"/>
    <w:rsid w:val="10067FAD"/>
    <w:rsid w:val="100E0CEE"/>
    <w:rsid w:val="103F5AD3"/>
    <w:rsid w:val="104F1F79"/>
    <w:rsid w:val="10737E0E"/>
    <w:rsid w:val="10A71E01"/>
    <w:rsid w:val="10C009C2"/>
    <w:rsid w:val="10CC21FA"/>
    <w:rsid w:val="10EA0134"/>
    <w:rsid w:val="10EC2887"/>
    <w:rsid w:val="10F72164"/>
    <w:rsid w:val="110D5CB2"/>
    <w:rsid w:val="11380174"/>
    <w:rsid w:val="114E14F4"/>
    <w:rsid w:val="116A035F"/>
    <w:rsid w:val="116A6B46"/>
    <w:rsid w:val="11834E46"/>
    <w:rsid w:val="11875444"/>
    <w:rsid w:val="11970C4B"/>
    <w:rsid w:val="11A95278"/>
    <w:rsid w:val="11AF44DF"/>
    <w:rsid w:val="11C852FC"/>
    <w:rsid w:val="11EF5394"/>
    <w:rsid w:val="11F72CE6"/>
    <w:rsid w:val="12030CA7"/>
    <w:rsid w:val="122951DD"/>
    <w:rsid w:val="123B7DDD"/>
    <w:rsid w:val="125519BC"/>
    <w:rsid w:val="12CF0657"/>
    <w:rsid w:val="12E95249"/>
    <w:rsid w:val="12F1671E"/>
    <w:rsid w:val="12FE2ECF"/>
    <w:rsid w:val="130511D6"/>
    <w:rsid w:val="130F1438"/>
    <w:rsid w:val="134C3F41"/>
    <w:rsid w:val="134E40D7"/>
    <w:rsid w:val="13511013"/>
    <w:rsid w:val="135C3DD4"/>
    <w:rsid w:val="135C7002"/>
    <w:rsid w:val="137D7A57"/>
    <w:rsid w:val="13962258"/>
    <w:rsid w:val="13973177"/>
    <w:rsid w:val="13E7075D"/>
    <w:rsid w:val="13F33946"/>
    <w:rsid w:val="141745DC"/>
    <w:rsid w:val="142937CA"/>
    <w:rsid w:val="145A4503"/>
    <w:rsid w:val="14725E70"/>
    <w:rsid w:val="148E0ACB"/>
    <w:rsid w:val="149F31A0"/>
    <w:rsid w:val="14B118C5"/>
    <w:rsid w:val="14B415E1"/>
    <w:rsid w:val="14C852B8"/>
    <w:rsid w:val="14D43BDB"/>
    <w:rsid w:val="14E5335A"/>
    <w:rsid w:val="14F57E7D"/>
    <w:rsid w:val="15152C81"/>
    <w:rsid w:val="151B44F0"/>
    <w:rsid w:val="152E2DCC"/>
    <w:rsid w:val="153017B9"/>
    <w:rsid w:val="153B570B"/>
    <w:rsid w:val="15574E0D"/>
    <w:rsid w:val="15914050"/>
    <w:rsid w:val="15A426DE"/>
    <w:rsid w:val="15AF37F5"/>
    <w:rsid w:val="15F1546C"/>
    <w:rsid w:val="160547D6"/>
    <w:rsid w:val="161C40B5"/>
    <w:rsid w:val="16445414"/>
    <w:rsid w:val="16467CC8"/>
    <w:rsid w:val="16551C06"/>
    <w:rsid w:val="165D14DB"/>
    <w:rsid w:val="165D579D"/>
    <w:rsid w:val="165F2BDF"/>
    <w:rsid w:val="166C23DE"/>
    <w:rsid w:val="16720653"/>
    <w:rsid w:val="16730A7D"/>
    <w:rsid w:val="168E46B6"/>
    <w:rsid w:val="168F7E12"/>
    <w:rsid w:val="169052DA"/>
    <w:rsid w:val="169059A8"/>
    <w:rsid w:val="16A87CE1"/>
    <w:rsid w:val="16B7318B"/>
    <w:rsid w:val="16E021C2"/>
    <w:rsid w:val="171F21BA"/>
    <w:rsid w:val="17213D1A"/>
    <w:rsid w:val="174D3358"/>
    <w:rsid w:val="176214A7"/>
    <w:rsid w:val="177B3E6B"/>
    <w:rsid w:val="17845DA0"/>
    <w:rsid w:val="179E277E"/>
    <w:rsid w:val="17BC177E"/>
    <w:rsid w:val="17BE3B1C"/>
    <w:rsid w:val="17F14C98"/>
    <w:rsid w:val="17FD24FB"/>
    <w:rsid w:val="18061007"/>
    <w:rsid w:val="18074726"/>
    <w:rsid w:val="18080A9E"/>
    <w:rsid w:val="18296253"/>
    <w:rsid w:val="18395DE4"/>
    <w:rsid w:val="189A022E"/>
    <w:rsid w:val="18D32287"/>
    <w:rsid w:val="18E37943"/>
    <w:rsid w:val="18ED538B"/>
    <w:rsid w:val="18F06F9F"/>
    <w:rsid w:val="18FC3FD1"/>
    <w:rsid w:val="18FF73A6"/>
    <w:rsid w:val="191A45C5"/>
    <w:rsid w:val="192F2566"/>
    <w:rsid w:val="194E0081"/>
    <w:rsid w:val="195B397D"/>
    <w:rsid w:val="195F6609"/>
    <w:rsid w:val="19AF15A8"/>
    <w:rsid w:val="19D83035"/>
    <w:rsid w:val="19D87710"/>
    <w:rsid w:val="1A2A3728"/>
    <w:rsid w:val="1A512009"/>
    <w:rsid w:val="1A566CC7"/>
    <w:rsid w:val="1A6D5C1B"/>
    <w:rsid w:val="1A8644CD"/>
    <w:rsid w:val="1A975399"/>
    <w:rsid w:val="1AA569B7"/>
    <w:rsid w:val="1AA749A0"/>
    <w:rsid w:val="1AAB190A"/>
    <w:rsid w:val="1AB3650A"/>
    <w:rsid w:val="1ABE383C"/>
    <w:rsid w:val="1ACB1C1D"/>
    <w:rsid w:val="1ADA6788"/>
    <w:rsid w:val="1AFA2B1C"/>
    <w:rsid w:val="1B562B76"/>
    <w:rsid w:val="1B68216E"/>
    <w:rsid w:val="1B6F77A7"/>
    <w:rsid w:val="1B704CD6"/>
    <w:rsid w:val="1B817D0B"/>
    <w:rsid w:val="1B8721E3"/>
    <w:rsid w:val="1B8F35BE"/>
    <w:rsid w:val="1B91211C"/>
    <w:rsid w:val="1BD6575E"/>
    <w:rsid w:val="1BD85D3B"/>
    <w:rsid w:val="1C0804E7"/>
    <w:rsid w:val="1C147C36"/>
    <w:rsid w:val="1C1B04AC"/>
    <w:rsid w:val="1C1E24F0"/>
    <w:rsid w:val="1C4A3E04"/>
    <w:rsid w:val="1C5115AF"/>
    <w:rsid w:val="1C59360F"/>
    <w:rsid w:val="1C5A616E"/>
    <w:rsid w:val="1C5B0F48"/>
    <w:rsid w:val="1C6E40F3"/>
    <w:rsid w:val="1C7747C6"/>
    <w:rsid w:val="1C7F44D1"/>
    <w:rsid w:val="1CBA44B6"/>
    <w:rsid w:val="1CBC6A50"/>
    <w:rsid w:val="1CF35D53"/>
    <w:rsid w:val="1D2F75FB"/>
    <w:rsid w:val="1D386B0A"/>
    <w:rsid w:val="1D39665B"/>
    <w:rsid w:val="1D453B92"/>
    <w:rsid w:val="1D49325F"/>
    <w:rsid w:val="1D5232E9"/>
    <w:rsid w:val="1D54432D"/>
    <w:rsid w:val="1D6404DF"/>
    <w:rsid w:val="1D7066B8"/>
    <w:rsid w:val="1D873EC6"/>
    <w:rsid w:val="1DA444AF"/>
    <w:rsid w:val="1DB06DBB"/>
    <w:rsid w:val="1DC71769"/>
    <w:rsid w:val="1DD4347C"/>
    <w:rsid w:val="1DD866A7"/>
    <w:rsid w:val="1DE64A9F"/>
    <w:rsid w:val="1DEC0FD1"/>
    <w:rsid w:val="1E0D5153"/>
    <w:rsid w:val="1E1F64E2"/>
    <w:rsid w:val="1E3E2F9E"/>
    <w:rsid w:val="1E4273A0"/>
    <w:rsid w:val="1E4708BE"/>
    <w:rsid w:val="1E5B402C"/>
    <w:rsid w:val="1E676920"/>
    <w:rsid w:val="1E7F3375"/>
    <w:rsid w:val="1E8F501F"/>
    <w:rsid w:val="1E9C0FD7"/>
    <w:rsid w:val="1EA27733"/>
    <w:rsid w:val="1EA71441"/>
    <w:rsid w:val="1EDB57B8"/>
    <w:rsid w:val="1F272EF3"/>
    <w:rsid w:val="1F3629B8"/>
    <w:rsid w:val="1F3874C2"/>
    <w:rsid w:val="1F474417"/>
    <w:rsid w:val="1F763715"/>
    <w:rsid w:val="1F7801F4"/>
    <w:rsid w:val="1F9A09DD"/>
    <w:rsid w:val="1FA051B1"/>
    <w:rsid w:val="1FBC5A21"/>
    <w:rsid w:val="1FE01BF2"/>
    <w:rsid w:val="1FF103F0"/>
    <w:rsid w:val="20005C3E"/>
    <w:rsid w:val="200C1FD7"/>
    <w:rsid w:val="201F3C75"/>
    <w:rsid w:val="202A0BEF"/>
    <w:rsid w:val="205E6829"/>
    <w:rsid w:val="20676614"/>
    <w:rsid w:val="206A26F8"/>
    <w:rsid w:val="208E5D24"/>
    <w:rsid w:val="20B1574E"/>
    <w:rsid w:val="20BD49E5"/>
    <w:rsid w:val="20C12A4D"/>
    <w:rsid w:val="20D719F1"/>
    <w:rsid w:val="21066A24"/>
    <w:rsid w:val="211072FC"/>
    <w:rsid w:val="212906CA"/>
    <w:rsid w:val="212E3396"/>
    <w:rsid w:val="214F070A"/>
    <w:rsid w:val="21504889"/>
    <w:rsid w:val="21511091"/>
    <w:rsid w:val="216A59FA"/>
    <w:rsid w:val="216B6728"/>
    <w:rsid w:val="21734270"/>
    <w:rsid w:val="218D304A"/>
    <w:rsid w:val="219915D3"/>
    <w:rsid w:val="219D45B2"/>
    <w:rsid w:val="219F4623"/>
    <w:rsid w:val="21A672A2"/>
    <w:rsid w:val="21AB2FC8"/>
    <w:rsid w:val="21B92F19"/>
    <w:rsid w:val="21BC28A6"/>
    <w:rsid w:val="21C329A3"/>
    <w:rsid w:val="21E56FBC"/>
    <w:rsid w:val="21FA005D"/>
    <w:rsid w:val="21FB12EC"/>
    <w:rsid w:val="220137C3"/>
    <w:rsid w:val="22294F49"/>
    <w:rsid w:val="224F6446"/>
    <w:rsid w:val="225861FF"/>
    <w:rsid w:val="226C4FAD"/>
    <w:rsid w:val="22726258"/>
    <w:rsid w:val="22943A5C"/>
    <w:rsid w:val="229F47AE"/>
    <w:rsid w:val="22A27797"/>
    <w:rsid w:val="22C8691D"/>
    <w:rsid w:val="22D3233B"/>
    <w:rsid w:val="22E25839"/>
    <w:rsid w:val="22FF181D"/>
    <w:rsid w:val="232C7632"/>
    <w:rsid w:val="2333170A"/>
    <w:rsid w:val="234A2DC3"/>
    <w:rsid w:val="23574D7F"/>
    <w:rsid w:val="235A6F13"/>
    <w:rsid w:val="237F1E99"/>
    <w:rsid w:val="23BC6D45"/>
    <w:rsid w:val="23CD43A7"/>
    <w:rsid w:val="23FD21A6"/>
    <w:rsid w:val="24096C1E"/>
    <w:rsid w:val="2442787A"/>
    <w:rsid w:val="24493ED0"/>
    <w:rsid w:val="247450BF"/>
    <w:rsid w:val="248458D3"/>
    <w:rsid w:val="2499480B"/>
    <w:rsid w:val="24AF30EF"/>
    <w:rsid w:val="24B60F45"/>
    <w:rsid w:val="24C0681A"/>
    <w:rsid w:val="24C31ACA"/>
    <w:rsid w:val="24C37822"/>
    <w:rsid w:val="24C979B7"/>
    <w:rsid w:val="24D228AC"/>
    <w:rsid w:val="24D96DA5"/>
    <w:rsid w:val="24DE282F"/>
    <w:rsid w:val="2502156D"/>
    <w:rsid w:val="250234C2"/>
    <w:rsid w:val="2516370B"/>
    <w:rsid w:val="25427164"/>
    <w:rsid w:val="25525D92"/>
    <w:rsid w:val="25527D56"/>
    <w:rsid w:val="255B191F"/>
    <w:rsid w:val="2563572A"/>
    <w:rsid w:val="25637736"/>
    <w:rsid w:val="258A5F82"/>
    <w:rsid w:val="25A756AA"/>
    <w:rsid w:val="25AE478C"/>
    <w:rsid w:val="25B90919"/>
    <w:rsid w:val="26231FB0"/>
    <w:rsid w:val="263B2C60"/>
    <w:rsid w:val="26411C1D"/>
    <w:rsid w:val="264F4EF1"/>
    <w:rsid w:val="265453C2"/>
    <w:rsid w:val="26567ACD"/>
    <w:rsid w:val="267C5888"/>
    <w:rsid w:val="26A175D7"/>
    <w:rsid w:val="26B464FA"/>
    <w:rsid w:val="26C94FDE"/>
    <w:rsid w:val="26D3098E"/>
    <w:rsid w:val="271E227A"/>
    <w:rsid w:val="272F1AD3"/>
    <w:rsid w:val="2741315F"/>
    <w:rsid w:val="27765E26"/>
    <w:rsid w:val="277A6660"/>
    <w:rsid w:val="278563A5"/>
    <w:rsid w:val="279B1B14"/>
    <w:rsid w:val="27B86446"/>
    <w:rsid w:val="27C77490"/>
    <w:rsid w:val="27F64177"/>
    <w:rsid w:val="28046D84"/>
    <w:rsid w:val="286B5532"/>
    <w:rsid w:val="288F52D5"/>
    <w:rsid w:val="28E5527A"/>
    <w:rsid w:val="28ED30E6"/>
    <w:rsid w:val="28F14C57"/>
    <w:rsid w:val="29162571"/>
    <w:rsid w:val="291D38AE"/>
    <w:rsid w:val="29216A36"/>
    <w:rsid w:val="29225D1F"/>
    <w:rsid w:val="29234A57"/>
    <w:rsid w:val="29321FE3"/>
    <w:rsid w:val="29476C8B"/>
    <w:rsid w:val="294E725A"/>
    <w:rsid w:val="29526C4F"/>
    <w:rsid w:val="29551B41"/>
    <w:rsid w:val="295558E1"/>
    <w:rsid w:val="29572E0D"/>
    <w:rsid w:val="29654128"/>
    <w:rsid w:val="29803570"/>
    <w:rsid w:val="29AC3EFF"/>
    <w:rsid w:val="29B66E76"/>
    <w:rsid w:val="29B95570"/>
    <w:rsid w:val="29CF4CDE"/>
    <w:rsid w:val="29EE601C"/>
    <w:rsid w:val="2A141291"/>
    <w:rsid w:val="2A17665E"/>
    <w:rsid w:val="2A3519F9"/>
    <w:rsid w:val="2A5F5F98"/>
    <w:rsid w:val="2A6A4A33"/>
    <w:rsid w:val="2A7279D5"/>
    <w:rsid w:val="2A862EB1"/>
    <w:rsid w:val="2ACB1A84"/>
    <w:rsid w:val="2ACB7330"/>
    <w:rsid w:val="2AD479BA"/>
    <w:rsid w:val="2AEA3820"/>
    <w:rsid w:val="2AEC01AB"/>
    <w:rsid w:val="2AEDA948"/>
    <w:rsid w:val="2AFE23BA"/>
    <w:rsid w:val="2B06250A"/>
    <w:rsid w:val="2B243237"/>
    <w:rsid w:val="2B451595"/>
    <w:rsid w:val="2B64189C"/>
    <w:rsid w:val="2B78175F"/>
    <w:rsid w:val="2B9039C7"/>
    <w:rsid w:val="2BC359F4"/>
    <w:rsid w:val="2BFA65AF"/>
    <w:rsid w:val="2BFF422E"/>
    <w:rsid w:val="2C2119A9"/>
    <w:rsid w:val="2C3B063C"/>
    <w:rsid w:val="2C51791C"/>
    <w:rsid w:val="2C6D06DB"/>
    <w:rsid w:val="2C7235D3"/>
    <w:rsid w:val="2C803773"/>
    <w:rsid w:val="2C9D7CDC"/>
    <w:rsid w:val="2CA1763D"/>
    <w:rsid w:val="2CDF46B1"/>
    <w:rsid w:val="2CF319CD"/>
    <w:rsid w:val="2D106A69"/>
    <w:rsid w:val="2D1C7F7C"/>
    <w:rsid w:val="2D3044ED"/>
    <w:rsid w:val="2D4A2971"/>
    <w:rsid w:val="2D542766"/>
    <w:rsid w:val="2D8F14A1"/>
    <w:rsid w:val="2D8F3AF9"/>
    <w:rsid w:val="2D94069C"/>
    <w:rsid w:val="2DB7125F"/>
    <w:rsid w:val="2DD96738"/>
    <w:rsid w:val="2DDB2E87"/>
    <w:rsid w:val="2DF43E01"/>
    <w:rsid w:val="2E03773F"/>
    <w:rsid w:val="2E336E30"/>
    <w:rsid w:val="2E586EFC"/>
    <w:rsid w:val="2E5909BE"/>
    <w:rsid w:val="2E6C063D"/>
    <w:rsid w:val="2E731A57"/>
    <w:rsid w:val="2ECB3349"/>
    <w:rsid w:val="2EDC20CB"/>
    <w:rsid w:val="2F235B39"/>
    <w:rsid w:val="2F236C79"/>
    <w:rsid w:val="2F2D3DF4"/>
    <w:rsid w:val="2F4319EA"/>
    <w:rsid w:val="2F735768"/>
    <w:rsid w:val="2FA808A6"/>
    <w:rsid w:val="2FAD4710"/>
    <w:rsid w:val="2FD0497E"/>
    <w:rsid w:val="2FD6409B"/>
    <w:rsid w:val="30010B58"/>
    <w:rsid w:val="300A56D7"/>
    <w:rsid w:val="301E4C05"/>
    <w:rsid w:val="30240E34"/>
    <w:rsid w:val="302774A3"/>
    <w:rsid w:val="303A0349"/>
    <w:rsid w:val="30566F21"/>
    <w:rsid w:val="30710A41"/>
    <w:rsid w:val="308275EA"/>
    <w:rsid w:val="308B6CE7"/>
    <w:rsid w:val="30C3638E"/>
    <w:rsid w:val="30DC0F43"/>
    <w:rsid w:val="30F23983"/>
    <w:rsid w:val="31314B0F"/>
    <w:rsid w:val="31443D36"/>
    <w:rsid w:val="31611217"/>
    <w:rsid w:val="317C672F"/>
    <w:rsid w:val="318159BF"/>
    <w:rsid w:val="318F29B2"/>
    <w:rsid w:val="319544E8"/>
    <w:rsid w:val="31975348"/>
    <w:rsid w:val="319A0EEB"/>
    <w:rsid w:val="319C62F4"/>
    <w:rsid w:val="31AA48F6"/>
    <w:rsid w:val="31BE68F8"/>
    <w:rsid w:val="31C01998"/>
    <w:rsid w:val="31D66C4B"/>
    <w:rsid w:val="3204479C"/>
    <w:rsid w:val="32182B20"/>
    <w:rsid w:val="32226669"/>
    <w:rsid w:val="32245A2A"/>
    <w:rsid w:val="32261F27"/>
    <w:rsid w:val="322A36B9"/>
    <w:rsid w:val="3250264F"/>
    <w:rsid w:val="32703589"/>
    <w:rsid w:val="32726352"/>
    <w:rsid w:val="328542E0"/>
    <w:rsid w:val="32E53E60"/>
    <w:rsid w:val="32F26CE9"/>
    <w:rsid w:val="330E191A"/>
    <w:rsid w:val="33207E7D"/>
    <w:rsid w:val="33483B2E"/>
    <w:rsid w:val="337E770A"/>
    <w:rsid w:val="339F6079"/>
    <w:rsid w:val="33B60C44"/>
    <w:rsid w:val="33E95046"/>
    <w:rsid w:val="3406659D"/>
    <w:rsid w:val="34066F3C"/>
    <w:rsid w:val="340B4EF1"/>
    <w:rsid w:val="341D068F"/>
    <w:rsid w:val="34316959"/>
    <w:rsid w:val="344E2731"/>
    <w:rsid w:val="345B6BC1"/>
    <w:rsid w:val="34685AE6"/>
    <w:rsid w:val="34831299"/>
    <w:rsid w:val="34A11786"/>
    <w:rsid w:val="34AB3B17"/>
    <w:rsid w:val="34B95D31"/>
    <w:rsid w:val="34DE1EC7"/>
    <w:rsid w:val="34F1313D"/>
    <w:rsid w:val="35192255"/>
    <w:rsid w:val="35287FAE"/>
    <w:rsid w:val="353E11C4"/>
    <w:rsid w:val="35581B81"/>
    <w:rsid w:val="35597B1D"/>
    <w:rsid w:val="35896F5C"/>
    <w:rsid w:val="35AC6D6C"/>
    <w:rsid w:val="35C13050"/>
    <w:rsid w:val="35CB37E1"/>
    <w:rsid w:val="35E429BA"/>
    <w:rsid w:val="35FE4C86"/>
    <w:rsid w:val="363362DB"/>
    <w:rsid w:val="363E657D"/>
    <w:rsid w:val="36510EAD"/>
    <w:rsid w:val="366A5161"/>
    <w:rsid w:val="366F1AE0"/>
    <w:rsid w:val="36706BB8"/>
    <w:rsid w:val="367852F0"/>
    <w:rsid w:val="36812FC4"/>
    <w:rsid w:val="368E39AF"/>
    <w:rsid w:val="369A304A"/>
    <w:rsid w:val="369F433B"/>
    <w:rsid w:val="36D04A11"/>
    <w:rsid w:val="36F275DB"/>
    <w:rsid w:val="37134BE4"/>
    <w:rsid w:val="371948C9"/>
    <w:rsid w:val="37291FE2"/>
    <w:rsid w:val="373321D9"/>
    <w:rsid w:val="375A0A59"/>
    <w:rsid w:val="37691FF5"/>
    <w:rsid w:val="376B4967"/>
    <w:rsid w:val="37707AC1"/>
    <w:rsid w:val="377E4B13"/>
    <w:rsid w:val="379762ED"/>
    <w:rsid w:val="37A22AA5"/>
    <w:rsid w:val="37C849B6"/>
    <w:rsid w:val="37F61973"/>
    <w:rsid w:val="37F62926"/>
    <w:rsid w:val="37F74366"/>
    <w:rsid w:val="37FEB1B5"/>
    <w:rsid w:val="384402A4"/>
    <w:rsid w:val="3852101A"/>
    <w:rsid w:val="386C755C"/>
    <w:rsid w:val="386F0D9D"/>
    <w:rsid w:val="389B032D"/>
    <w:rsid w:val="38AA793D"/>
    <w:rsid w:val="38B277DA"/>
    <w:rsid w:val="38BD1295"/>
    <w:rsid w:val="38DC1FD6"/>
    <w:rsid w:val="38FC4711"/>
    <w:rsid w:val="393618B9"/>
    <w:rsid w:val="3976204E"/>
    <w:rsid w:val="397F30BD"/>
    <w:rsid w:val="399A1496"/>
    <w:rsid w:val="39A61518"/>
    <w:rsid w:val="39B42F70"/>
    <w:rsid w:val="39BE2023"/>
    <w:rsid w:val="39D52796"/>
    <w:rsid w:val="39D6051A"/>
    <w:rsid w:val="39EB1191"/>
    <w:rsid w:val="39FC65CC"/>
    <w:rsid w:val="39FE6F59"/>
    <w:rsid w:val="3A750E6E"/>
    <w:rsid w:val="3A941C32"/>
    <w:rsid w:val="3AA83C87"/>
    <w:rsid w:val="3AB67AB0"/>
    <w:rsid w:val="3AC628CD"/>
    <w:rsid w:val="3AD603BE"/>
    <w:rsid w:val="3AEF76EC"/>
    <w:rsid w:val="3AF2384C"/>
    <w:rsid w:val="3B002605"/>
    <w:rsid w:val="3B0E070B"/>
    <w:rsid w:val="3B0E7276"/>
    <w:rsid w:val="3B566601"/>
    <w:rsid w:val="3B5A0033"/>
    <w:rsid w:val="3BA34E54"/>
    <w:rsid w:val="3BAD45C9"/>
    <w:rsid w:val="3BC477EF"/>
    <w:rsid w:val="3BD54ECE"/>
    <w:rsid w:val="3BE26336"/>
    <w:rsid w:val="3C136345"/>
    <w:rsid w:val="3C260152"/>
    <w:rsid w:val="3C4A7C4B"/>
    <w:rsid w:val="3C4F3ADC"/>
    <w:rsid w:val="3C5C187A"/>
    <w:rsid w:val="3C7F4555"/>
    <w:rsid w:val="3C97266F"/>
    <w:rsid w:val="3C9B5744"/>
    <w:rsid w:val="3CC276DE"/>
    <w:rsid w:val="3CEA09F1"/>
    <w:rsid w:val="3CFF78D5"/>
    <w:rsid w:val="3D1D0DC6"/>
    <w:rsid w:val="3D1F4B70"/>
    <w:rsid w:val="3D3706E1"/>
    <w:rsid w:val="3D3F3B51"/>
    <w:rsid w:val="3D4A629D"/>
    <w:rsid w:val="3D4C5425"/>
    <w:rsid w:val="3D6A1E76"/>
    <w:rsid w:val="3D944C04"/>
    <w:rsid w:val="3D9F4FE3"/>
    <w:rsid w:val="3DAF4814"/>
    <w:rsid w:val="3DD00851"/>
    <w:rsid w:val="3DF862BE"/>
    <w:rsid w:val="3E522CC8"/>
    <w:rsid w:val="3E5C192C"/>
    <w:rsid w:val="3E6C53A7"/>
    <w:rsid w:val="3E826A0A"/>
    <w:rsid w:val="3E935747"/>
    <w:rsid w:val="3EB06511"/>
    <w:rsid w:val="3EBC1C11"/>
    <w:rsid w:val="3EBE2135"/>
    <w:rsid w:val="3ECC2AA4"/>
    <w:rsid w:val="3EDDF4FA"/>
    <w:rsid w:val="3EE27E1B"/>
    <w:rsid w:val="3EE8198D"/>
    <w:rsid w:val="3EF6D5F8"/>
    <w:rsid w:val="3EFF4B98"/>
    <w:rsid w:val="3F001701"/>
    <w:rsid w:val="3F01199F"/>
    <w:rsid w:val="3F0561CC"/>
    <w:rsid w:val="3F7B1879"/>
    <w:rsid w:val="3FB07CE1"/>
    <w:rsid w:val="3FC24032"/>
    <w:rsid w:val="3FDD66C9"/>
    <w:rsid w:val="3FDFDE59"/>
    <w:rsid w:val="3FE0008D"/>
    <w:rsid w:val="3FE27F44"/>
    <w:rsid w:val="3FE44DB0"/>
    <w:rsid w:val="3FE739CF"/>
    <w:rsid w:val="40295C55"/>
    <w:rsid w:val="40433111"/>
    <w:rsid w:val="40461D6E"/>
    <w:rsid w:val="404F327E"/>
    <w:rsid w:val="40764F3C"/>
    <w:rsid w:val="40C75330"/>
    <w:rsid w:val="40CA7613"/>
    <w:rsid w:val="40E71CA3"/>
    <w:rsid w:val="40ED7B88"/>
    <w:rsid w:val="40F40090"/>
    <w:rsid w:val="4119401A"/>
    <w:rsid w:val="4134318C"/>
    <w:rsid w:val="414420D7"/>
    <w:rsid w:val="41497185"/>
    <w:rsid w:val="4162324B"/>
    <w:rsid w:val="417D70A3"/>
    <w:rsid w:val="418740B0"/>
    <w:rsid w:val="419844D8"/>
    <w:rsid w:val="41A2034E"/>
    <w:rsid w:val="41B00FD0"/>
    <w:rsid w:val="41B240A7"/>
    <w:rsid w:val="41B64BD9"/>
    <w:rsid w:val="41D536E3"/>
    <w:rsid w:val="41F8600A"/>
    <w:rsid w:val="420014A1"/>
    <w:rsid w:val="421B7324"/>
    <w:rsid w:val="422D2160"/>
    <w:rsid w:val="42396A7D"/>
    <w:rsid w:val="42C03D90"/>
    <w:rsid w:val="42C62075"/>
    <w:rsid w:val="42CD2946"/>
    <w:rsid w:val="42E80EC8"/>
    <w:rsid w:val="42EC7954"/>
    <w:rsid w:val="42F9254F"/>
    <w:rsid w:val="42FE34EE"/>
    <w:rsid w:val="43090FD9"/>
    <w:rsid w:val="430D0D7E"/>
    <w:rsid w:val="43117178"/>
    <w:rsid w:val="43313A24"/>
    <w:rsid w:val="43416A49"/>
    <w:rsid w:val="435C75F3"/>
    <w:rsid w:val="43640145"/>
    <w:rsid w:val="43715308"/>
    <w:rsid w:val="43AA5F6D"/>
    <w:rsid w:val="43BB6864"/>
    <w:rsid w:val="43E01243"/>
    <w:rsid w:val="43F00510"/>
    <w:rsid w:val="43FA64AA"/>
    <w:rsid w:val="44133386"/>
    <w:rsid w:val="44147BA7"/>
    <w:rsid w:val="442858E1"/>
    <w:rsid w:val="4431474F"/>
    <w:rsid w:val="44321313"/>
    <w:rsid w:val="446C6E24"/>
    <w:rsid w:val="447E2A0F"/>
    <w:rsid w:val="448A411E"/>
    <w:rsid w:val="449A30DE"/>
    <w:rsid w:val="44A47695"/>
    <w:rsid w:val="44BE666B"/>
    <w:rsid w:val="44D9550F"/>
    <w:rsid w:val="44DE708D"/>
    <w:rsid w:val="44EA7B26"/>
    <w:rsid w:val="450918B6"/>
    <w:rsid w:val="45130C36"/>
    <w:rsid w:val="4518038D"/>
    <w:rsid w:val="452F4F26"/>
    <w:rsid w:val="45405345"/>
    <w:rsid w:val="45463295"/>
    <w:rsid w:val="4574354D"/>
    <w:rsid w:val="457C4480"/>
    <w:rsid w:val="45875321"/>
    <w:rsid w:val="4588590C"/>
    <w:rsid w:val="45AB5E98"/>
    <w:rsid w:val="45C240DD"/>
    <w:rsid w:val="45C513B0"/>
    <w:rsid w:val="45C861FB"/>
    <w:rsid w:val="46014259"/>
    <w:rsid w:val="461C5622"/>
    <w:rsid w:val="462678CF"/>
    <w:rsid w:val="4634013C"/>
    <w:rsid w:val="4660112E"/>
    <w:rsid w:val="46602401"/>
    <w:rsid w:val="4668035E"/>
    <w:rsid w:val="468F73FE"/>
    <w:rsid w:val="469A0BA6"/>
    <w:rsid w:val="46A4761C"/>
    <w:rsid w:val="46BD0001"/>
    <w:rsid w:val="46CF3BB8"/>
    <w:rsid w:val="46F62080"/>
    <w:rsid w:val="46FC4F20"/>
    <w:rsid w:val="47150BE5"/>
    <w:rsid w:val="47270310"/>
    <w:rsid w:val="472965B9"/>
    <w:rsid w:val="474F2D9F"/>
    <w:rsid w:val="47853C27"/>
    <w:rsid w:val="47872571"/>
    <w:rsid w:val="478E4E27"/>
    <w:rsid w:val="47906638"/>
    <w:rsid w:val="47B570E5"/>
    <w:rsid w:val="47BD2B2E"/>
    <w:rsid w:val="47CC29CB"/>
    <w:rsid w:val="47CC540F"/>
    <w:rsid w:val="48042B34"/>
    <w:rsid w:val="482228FB"/>
    <w:rsid w:val="48304BEE"/>
    <w:rsid w:val="48524B0F"/>
    <w:rsid w:val="488F4366"/>
    <w:rsid w:val="48CD237F"/>
    <w:rsid w:val="48D86719"/>
    <w:rsid w:val="48F32F3B"/>
    <w:rsid w:val="490259A8"/>
    <w:rsid w:val="49132D3B"/>
    <w:rsid w:val="497425E1"/>
    <w:rsid w:val="498116C1"/>
    <w:rsid w:val="499E4AF6"/>
    <w:rsid w:val="499F1C25"/>
    <w:rsid w:val="49AC50DE"/>
    <w:rsid w:val="49B101C9"/>
    <w:rsid w:val="49C05A4A"/>
    <w:rsid w:val="49CD09CF"/>
    <w:rsid w:val="49E4340C"/>
    <w:rsid w:val="49F673AD"/>
    <w:rsid w:val="49F82233"/>
    <w:rsid w:val="4A171FDA"/>
    <w:rsid w:val="4A1F34F0"/>
    <w:rsid w:val="4A3E1DFE"/>
    <w:rsid w:val="4A4F3F3B"/>
    <w:rsid w:val="4A557DC9"/>
    <w:rsid w:val="4A5859B6"/>
    <w:rsid w:val="4A5E5A7F"/>
    <w:rsid w:val="4A6F5CAB"/>
    <w:rsid w:val="4A7B361B"/>
    <w:rsid w:val="4A8E24A5"/>
    <w:rsid w:val="4AA85AA1"/>
    <w:rsid w:val="4AAC3CC5"/>
    <w:rsid w:val="4AB074A4"/>
    <w:rsid w:val="4AB859D6"/>
    <w:rsid w:val="4ACE54AE"/>
    <w:rsid w:val="4ADC18E8"/>
    <w:rsid w:val="4AEF530D"/>
    <w:rsid w:val="4B012F2C"/>
    <w:rsid w:val="4B047121"/>
    <w:rsid w:val="4B0D06CC"/>
    <w:rsid w:val="4B2165B4"/>
    <w:rsid w:val="4B3012BB"/>
    <w:rsid w:val="4B4F2A61"/>
    <w:rsid w:val="4B6206BA"/>
    <w:rsid w:val="4BA14318"/>
    <w:rsid w:val="4BA34A4F"/>
    <w:rsid w:val="4BC75FB4"/>
    <w:rsid w:val="4BCD4F56"/>
    <w:rsid w:val="4BD44EFC"/>
    <w:rsid w:val="4BE15EC5"/>
    <w:rsid w:val="4BFF3159"/>
    <w:rsid w:val="4C1C66ED"/>
    <w:rsid w:val="4C3B48FD"/>
    <w:rsid w:val="4C457A46"/>
    <w:rsid w:val="4C4C6FD2"/>
    <w:rsid w:val="4C57618A"/>
    <w:rsid w:val="4C615F45"/>
    <w:rsid w:val="4CA94424"/>
    <w:rsid w:val="4CBD6FDE"/>
    <w:rsid w:val="4CE87073"/>
    <w:rsid w:val="4CED5F45"/>
    <w:rsid w:val="4CF45DEF"/>
    <w:rsid w:val="4CF71222"/>
    <w:rsid w:val="4D2D61FC"/>
    <w:rsid w:val="4D8207D1"/>
    <w:rsid w:val="4D9661D8"/>
    <w:rsid w:val="4D9D597F"/>
    <w:rsid w:val="4DB45FFA"/>
    <w:rsid w:val="4DD62336"/>
    <w:rsid w:val="4DE107E9"/>
    <w:rsid w:val="4DEB5A29"/>
    <w:rsid w:val="4DEF28C9"/>
    <w:rsid w:val="4E0130BC"/>
    <w:rsid w:val="4E144BA8"/>
    <w:rsid w:val="4E324158"/>
    <w:rsid w:val="4E332FE3"/>
    <w:rsid w:val="4E57075F"/>
    <w:rsid w:val="4E6C395B"/>
    <w:rsid w:val="4E766588"/>
    <w:rsid w:val="4E78429A"/>
    <w:rsid w:val="4E846B0F"/>
    <w:rsid w:val="4E8D6304"/>
    <w:rsid w:val="4E9A4715"/>
    <w:rsid w:val="4E9F1C96"/>
    <w:rsid w:val="4EA62F7D"/>
    <w:rsid w:val="4EAF0CD3"/>
    <w:rsid w:val="4EB4138B"/>
    <w:rsid w:val="4EBA3CBE"/>
    <w:rsid w:val="4EC7492C"/>
    <w:rsid w:val="4EE5527D"/>
    <w:rsid w:val="4EF76B75"/>
    <w:rsid w:val="4F307F99"/>
    <w:rsid w:val="4F4A5B3A"/>
    <w:rsid w:val="4F5712D6"/>
    <w:rsid w:val="4F61758B"/>
    <w:rsid w:val="4F6F18D7"/>
    <w:rsid w:val="4FAD422B"/>
    <w:rsid w:val="4FB9185A"/>
    <w:rsid w:val="4FE35DF0"/>
    <w:rsid w:val="4FE94B64"/>
    <w:rsid w:val="4FF31F74"/>
    <w:rsid w:val="50125877"/>
    <w:rsid w:val="501C56B7"/>
    <w:rsid w:val="50244E4C"/>
    <w:rsid w:val="502E2F12"/>
    <w:rsid w:val="504B65D6"/>
    <w:rsid w:val="50530BC8"/>
    <w:rsid w:val="50582036"/>
    <w:rsid w:val="50847977"/>
    <w:rsid w:val="508C01A9"/>
    <w:rsid w:val="50A54FE5"/>
    <w:rsid w:val="50B0253B"/>
    <w:rsid w:val="50C15033"/>
    <w:rsid w:val="50EF4DF4"/>
    <w:rsid w:val="50FA20DB"/>
    <w:rsid w:val="51187221"/>
    <w:rsid w:val="512C028E"/>
    <w:rsid w:val="5131350C"/>
    <w:rsid w:val="513C2EDD"/>
    <w:rsid w:val="51833443"/>
    <w:rsid w:val="519949CA"/>
    <w:rsid w:val="5199796C"/>
    <w:rsid w:val="51BB4F4F"/>
    <w:rsid w:val="51DE196A"/>
    <w:rsid w:val="51E273BE"/>
    <w:rsid w:val="51E61FD0"/>
    <w:rsid w:val="51EF26CD"/>
    <w:rsid w:val="521B27BD"/>
    <w:rsid w:val="521F6F37"/>
    <w:rsid w:val="52244CE0"/>
    <w:rsid w:val="522856E6"/>
    <w:rsid w:val="522A03F2"/>
    <w:rsid w:val="52341AFD"/>
    <w:rsid w:val="523B5CD2"/>
    <w:rsid w:val="525700CA"/>
    <w:rsid w:val="52597C66"/>
    <w:rsid w:val="526E5BC1"/>
    <w:rsid w:val="52847CC6"/>
    <w:rsid w:val="529D3D17"/>
    <w:rsid w:val="52B17872"/>
    <w:rsid w:val="52B73D28"/>
    <w:rsid w:val="52BA0C9C"/>
    <w:rsid w:val="52C06C9F"/>
    <w:rsid w:val="53187152"/>
    <w:rsid w:val="532B17C9"/>
    <w:rsid w:val="534C5B64"/>
    <w:rsid w:val="53515CAE"/>
    <w:rsid w:val="536107A3"/>
    <w:rsid w:val="5365792B"/>
    <w:rsid w:val="53795B2E"/>
    <w:rsid w:val="538240B5"/>
    <w:rsid w:val="53AD440C"/>
    <w:rsid w:val="53BE530A"/>
    <w:rsid w:val="53CC35F8"/>
    <w:rsid w:val="53DE163D"/>
    <w:rsid w:val="53E33E27"/>
    <w:rsid w:val="541455EA"/>
    <w:rsid w:val="542303F8"/>
    <w:rsid w:val="54431836"/>
    <w:rsid w:val="545D2753"/>
    <w:rsid w:val="54604F80"/>
    <w:rsid w:val="54612EE1"/>
    <w:rsid w:val="546209B4"/>
    <w:rsid w:val="54666D10"/>
    <w:rsid w:val="5478407C"/>
    <w:rsid w:val="548D27B0"/>
    <w:rsid w:val="5490425F"/>
    <w:rsid w:val="54961B6C"/>
    <w:rsid w:val="54967355"/>
    <w:rsid w:val="54CA318A"/>
    <w:rsid w:val="54EC26DD"/>
    <w:rsid w:val="55090217"/>
    <w:rsid w:val="551A29AD"/>
    <w:rsid w:val="55364E1B"/>
    <w:rsid w:val="55437EFB"/>
    <w:rsid w:val="55844014"/>
    <w:rsid w:val="55AC05AB"/>
    <w:rsid w:val="55C34E73"/>
    <w:rsid w:val="55FC2402"/>
    <w:rsid w:val="55FC6482"/>
    <w:rsid w:val="561624E4"/>
    <w:rsid w:val="563D50CB"/>
    <w:rsid w:val="56433506"/>
    <w:rsid w:val="56617DD7"/>
    <w:rsid w:val="568238F3"/>
    <w:rsid w:val="56AB71DB"/>
    <w:rsid w:val="56BD2924"/>
    <w:rsid w:val="56D71B8E"/>
    <w:rsid w:val="56DE7924"/>
    <w:rsid w:val="57085EE4"/>
    <w:rsid w:val="570B3E02"/>
    <w:rsid w:val="571BFF49"/>
    <w:rsid w:val="573F5101"/>
    <w:rsid w:val="576D37A4"/>
    <w:rsid w:val="578E65D4"/>
    <w:rsid w:val="57B049BA"/>
    <w:rsid w:val="57B958F8"/>
    <w:rsid w:val="57BF6A9F"/>
    <w:rsid w:val="57C05CCD"/>
    <w:rsid w:val="57C413A5"/>
    <w:rsid w:val="57CE11E3"/>
    <w:rsid w:val="57EE3484"/>
    <w:rsid w:val="57F80C60"/>
    <w:rsid w:val="58215AB6"/>
    <w:rsid w:val="582B0154"/>
    <w:rsid w:val="582B490F"/>
    <w:rsid w:val="58862B72"/>
    <w:rsid w:val="58900C95"/>
    <w:rsid w:val="589917F1"/>
    <w:rsid w:val="589C50B7"/>
    <w:rsid w:val="589E625B"/>
    <w:rsid w:val="58A706DC"/>
    <w:rsid w:val="58B20AEC"/>
    <w:rsid w:val="58BA3515"/>
    <w:rsid w:val="58BF52A9"/>
    <w:rsid w:val="58D87F55"/>
    <w:rsid w:val="58DF4FEC"/>
    <w:rsid w:val="58FE49B7"/>
    <w:rsid w:val="59021FD2"/>
    <w:rsid w:val="59267B33"/>
    <w:rsid w:val="592B4373"/>
    <w:rsid w:val="59615283"/>
    <w:rsid w:val="596662A5"/>
    <w:rsid w:val="59883613"/>
    <w:rsid w:val="59902F35"/>
    <w:rsid w:val="5994238E"/>
    <w:rsid w:val="5995052F"/>
    <w:rsid w:val="599C0E6D"/>
    <w:rsid w:val="59D165F0"/>
    <w:rsid w:val="59E04505"/>
    <w:rsid w:val="59FA3177"/>
    <w:rsid w:val="5A143B8D"/>
    <w:rsid w:val="5A3A0AA5"/>
    <w:rsid w:val="5A4F554A"/>
    <w:rsid w:val="5A506F3E"/>
    <w:rsid w:val="5A7A12AA"/>
    <w:rsid w:val="5A940D72"/>
    <w:rsid w:val="5AC44134"/>
    <w:rsid w:val="5ACA056C"/>
    <w:rsid w:val="5AF46232"/>
    <w:rsid w:val="5B411CCC"/>
    <w:rsid w:val="5B6441D3"/>
    <w:rsid w:val="5B6B430D"/>
    <w:rsid w:val="5B73D062"/>
    <w:rsid w:val="5B7B31A9"/>
    <w:rsid w:val="5B821422"/>
    <w:rsid w:val="5B83592D"/>
    <w:rsid w:val="5BA33C64"/>
    <w:rsid w:val="5BC02C6B"/>
    <w:rsid w:val="5BCC6615"/>
    <w:rsid w:val="5BDD7F38"/>
    <w:rsid w:val="5C047B83"/>
    <w:rsid w:val="5C1D4690"/>
    <w:rsid w:val="5C267747"/>
    <w:rsid w:val="5C414134"/>
    <w:rsid w:val="5C4D667C"/>
    <w:rsid w:val="5C9A3C1D"/>
    <w:rsid w:val="5CA7BEF0"/>
    <w:rsid w:val="5CD37506"/>
    <w:rsid w:val="5CEC1798"/>
    <w:rsid w:val="5CF97584"/>
    <w:rsid w:val="5D050023"/>
    <w:rsid w:val="5D077BAE"/>
    <w:rsid w:val="5D1B4EFD"/>
    <w:rsid w:val="5D232C38"/>
    <w:rsid w:val="5D276BDB"/>
    <w:rsid w:val="5D2E7780"/>
    <w:rsid w:val="5D4A3B9D"/>
    <w:rsid w:val="5D779D4D"/>
    <w:rsid w:val="5D784A8F"/>
    <w:rsid w:val="5D787B8A"/>
    <w:rsid w:val="5D956205"/>
    <w:rsid w:val="5D983E4F"/>
    <w:rsid w:val="5DBBC5AD"/>
    <w:rsid w:val="5DCB48EE"/>
    <w:rsid w:val="5DCF5602"/>
    <w:rsid w:val="5DE71B08"/>
    <w:rsid w:val="5DF448E5"/>
    <w:rsid w:val="5E2C3A7D"/>
    <w:rsid w:val="5E390CAF"/>
    <w:rsid w:val="5E3C6D30"/>
    <w:rsid w:val="5E4E37AD"/>
    <w:rsid w:val="5E57277D"/>
    <w:rsid w:val="5E5F5EF7"/>
    <w:rsid w:val="5E697D49"/>
    <w:rsid w:val="5E6D720A"/>
    <w:rsid w:val="5E7F4FE5"/>
    <w:rsid w:val="5E880DCC"/>
    <w:rsid w:val="5EB23E2B"/>
    <w:rsid w:val="5EC5386C"/>
    <w:rsid w:val="5EDA419A"/>
    <w:rsid w:val="5EE44E48"/>
    <w:rsid w:val="5EE51AE4"/>
    <w:rsid w:val="5EF048AB"/>
    <w:rsid w:val="5F036FBE"/>
    <w:rsid w:val="5F0A15F3"/>
    <w:rsid w:val="5F265461"/>
    <w:rsid w:val="5F433247"/>
    <w:rsid w:val="5F45258B"/>
    <w:rsid w:val="5F4F29B1"/>
    <w:rsid w:val="5F5D5201"/>
    <w:rsid w:val="5F690130"/>
    <w:rsid w:val="5F73BD68"/>
    <w:rsid w:val="5F966E18"/>
    <w:rsid w:val="5F970059"/>
    <w:rsid w:val="5F9A70E8"/>
    <w:rsid w:val="5FB0093D"/>
    <w:rsid w:val="5FDB1B0B"/>
    <w:rsid w:val="5FE65556"/>
    <w:rsid w:val="601E660F"/>
    <w:rsid w:val="60707141"/>
    <w:rsid w:val="60847A84"/>
    <w:rsid w:val="60917251"/>
    <w:rsid w:val="609C6B9A"/>
    <w:rsid w:val="60B52778"/>
    <w:rsid w:val="60D90292"/>
    <w:rsid w:val="61022FB1"/>
    <w:rsid w:val="61031113"/>
    <w:rsid w:val="6113529D"/>
    <w:rsid w:val="61166383"/>
    <w:rsid w:val="614A63D5"/>
    <w:rsid w:val="614B4412"/>
    <w:rsid w:val="614E5143"/>
    <w:rsid w:val="6155317E"/>
    <w:rsid w:val="615F1B75"/>
    <w:rsid w:val="61870689"/>
    <w:rsid w:val="61BB2FCE"/>
    <w:rsid w:val="61D57BE4"/>
    <w:rsid w:val="61D779C8"/>
    <w:rsid w:val="61F348BD"/>
    <w:rsid w:val="62250C1E"/>
    <w:rsid w:val="625A2AA3"/>
    <w:rsid w:val="62740E30"/>
    <w:rsid w:val="629A0A03"/>
    <w:rsid w:val="62A102F6"/>
    <w:rsid w:val="62A15832"/>
    <w:rsid w:val="62A872C5"/>
    <w:rsid w:val="62C47FC5"/>
    <w:rsid w:val="62D31681"/>
    <w:rsid w:val="62D50185"/>
    <w:rsid w:val="62F449E2"/>
    <w:rsid w:val="62FA28CE"/>
    <w:rsid w:val="630E388B"/>
    <w:rsid w:val="63360D48"/>
    <w:rsid w:val="63813D88"/>
    <w:rsid w:val="63896059"/>
    <w:rsid w:val="63AA056F"/>
    <w:rsid w:val="63B7C196"/>
    <w:rsid w:val="63EA73A4"/>
    <w:rsid w:val="63FA14BE"/>
    <w:rsid w:val="640516EE"/>
    <w:rsid w:val="6408782B"/>
    <w:rsid w:val="641A1610"/>
    <w:rsid w:val="64257378"/>
    <w:rsid w:val="64284B5D"/>
    <w:rsid w:val="642E3C6C"/>
    <w:rsid w:val="64466B13"/>
    <w:rsid w:val="64732602"/>
    <w:rsid w:val="64945730"/>
    <w:rsid w:val="64B97A50"/>
    <w:rsid w:val="64BC7EC9"/>
    <w:rsid w:val="64C85EB7"/>
    <w:rsid w:val="64CF7271"/>
    <w:rsid w:val="64E472EC"/>
    <w:rsid w:val="64F1387C"/>
    <w:rsid w:val="64F82B8B"/>
    <w:rsid w:val="64FD041F"/>
    <w:rsid w:val="64FE7D01"/>
    <w:rsid w:val="64FF55AF"/>
    <w:rsid w:val="6510790A"/>
    <w:rsid w:val="6511382D"/>
    <w:rsid w:val="654153AA"/>
    <w:rsid w:val="655D5D1D"/>
    <w:rsid w:val="657F4530"/>
    <w:rsid w:val="65847FCB"/>
    <w:rsid w:val="658D6CC0"/>
    <w:rsid w:val="659912BC"/>
    <w:rsid w:val="65C96060"/>
    <w:rsid w:val="65E850A7"/>
    <w:rsid w:val="65F22F16"/>
    <w:rsid w:val="66205162"/>
    <w:rsid w:val="663C214A"/>
    <w:rsid w:val="664B3CD4"/>
    <w:rsid w:val="6663672C"/>
    <w:rsid w:val="666770BE"/>
    <w:rsid w:val="666A2BB2"/>
    <w:rsid w:val="666B550A"/>
    <w:rsid w:val="668A491E"/>
    <w:rsid w:val="66CC6427"/>
    <w:rsid w:val="66E66872"/>
    <w:rsid w:val="67467301"/>
    <w:rsid w:val="675D5843"/>
    <w:rsid w:val="676952A1"/>
    <w:rsid w:val="676B24FB"/>
    <w:rsid w:val="67967A99"/>
    <w:rsid w:val="67C174B3"/>
    <w:rsid w:val="680C5410"/>
    <w:rsid w:val="681A2772"/>
    <w:rsid w:val="681E5132"/>
    <w:rsid w:val="68421E34"/>
    <w:rsid w:val="684C208C"/>
    <w:rsid w:val="68893245"/>
    <w:rsid w:val="68982479"/>
    <w:rsid w:val="68AB5D80"/>
    <w:rsid w:val="68B02F4E"/>
    <w:rsid w:val="68E0239E"/>
    <w:rsid w:val="68E82796"/>
    <w:rsid w:val="68EC55F7"/>
    <w:rsid w:val="690560DF"/>
    <w:rsid w:val="69075C34"/>
    <w:rsid w:val="691A4CFB"/>
    <w:rsid w:val="691A5EE6"/>
    <w:rsid w:val="691E5013"/>
    <w:rsid w:val="69375FF8"/>
    <w:rsid w:val="693F23B7"/>
    <w:rsid w:val="6956398A"/>
    <w:rsid w:val="696370F4"/>
    <w:rsid w:val="696C0310"/>
    <w:rsid w:val="69845C64"/>
    <w:rsid w:val="69B247C8"/>
    <w:rsid w:val="69C64714"/>
    <w:rsid w:val="69CA4852"/>
    <w:rsid w:val="69CC56B4"/>
    <w:rsid w:val="69EF59B1"/>
    <w:rsid w:val="6A0700E9"/>
    <w:rsid w:val="6A2B02B0"/>
    <w:rsid w:val="6A327563"/>
    <w:rsid w:val="6A4109EA"/>
    <w:rsid w:val="6A4C7071"/>
    <w:rsid w:val="6AAA1233"/>
    <w:rsid w:val="6B3525B5"/>
    <w:rsid w:val="6B4337DD"/>
    <w:rsid w:val="6B5B3A72"/>
    <w:rsid w:val="6B6D5FC2"/>
    <w:rsid w:val="6B8005EE"/>
    <w:rsid w:val="6C0A0830"/>
    <w:rsid w:val="6C171503"/>
    <w:rsid w:val="6C1A7210"/>
    <w:rsid w:val="6C1B6850"/>
    <w:rsid w:val="6C225448"/>
    <w:rsid w:val="6C2C6080"/>
    <w:rsid w:val="6C350AD4"/>
    <w:rsid w:val="6C566B20"/>
    <w:rsid w:val="6C933EFE"/>
    <w:rsid w:val="6C9C5BD4"/>
    <w:rsid w:val="6CA251B2"/>
    <w:rsid w:val="6CB76C88"/>
    <w:rsid w:val="6CEB1A97"/>
    <w:rsid w:val="6CEC67BB"/>
    <w:rsid w:val="6CF42ABF"/>
    <w:rsid w:val="6D16F93B"/>
    <w:rsid w:val="6D1C298A"/>
    <w:rsid w:val="6D216851"/>
    <w:rsid w:val="6D231231"/>
    <w:rsid w:val="6D5E2905"/>
    <w:rsid w:val="6D7E0393"/>
    <w:rsid w:val="6D827B16"/>
    <w:rsid w:val="6D8E1695"/>
    <w:rsid w:val="6D9222C1"/>
    <w:rsid w:val="6D9803A2"/>
    <w:rsid w:val="6DA37C67"/>
    <w:rsid w:val="6DA63134"/>
    <w:rsid w:val="6DCD28E3"/>
    <w:rsid w:val="6DEA4F8E"/>
    <w:rsid w:val="6DF710C0"/>
    <w:rsid w:val="6DFE7A4F"/>
    <w:rsid w:val="6E024557"/>
    <w:rsid w:val="6E0C0136"/>
    <w:rsid w:val="6E130DE5"/>
    <w:rsid w:val="6E194716"/>
    <w:rsid w:val="6E5A1A5A"/>
    <w:rsid w:val="6E6E31FD"/>
    <w:rsid w:val="6E7962F9"/>
    <w:rsid w:val="6EAE2137"/>
    <w:rsid w:val="6EB221A0"/>
    <w:rsid w:val="6EB44823"/>
    <w:rsid w:val="6ECF300F"/>
    <w:rsid w:val="6EEE712E"/>
    <w:rsid w:val="6EFF6D91"/>
    <w:rsid w:val="6F010C33"/>
    <w:rsid w:val="6F2B398D"/>
    <w:rsid w:val="6F2F02C5"/>
    <w:rsid w:val="6F431348"/>
    <w:rsid w:val="6F58000D"/>
    <w:rsid w:val="6F653C03"/>
    <w:rsid w:val="6F7C77BD"/>
    <w:rsid w:val="6F7DC012"/>
    <w:rsid w:val="6F7DC595"/>
    <w:rsid w:val="6F7E7354"/>
    <w:rsid w:val="6F7F1B4B"/>
    <w:rsid w:val="6F9A4163"/>
    <w:rsid w:val="6FCD1A6E"/>
    <w:rsid w:val="6FD77A28"/>
    <w:rsid w:val="6FF35895"/>
    <w:rsid w:val="6FFB0243"/>
    <w:rsid w:val="6FFF5A7F"/>
    <w:rsid w:val="70291C46"/>
    <w:rsid w:val="70341DAC"/>
    <w:rsid w:val="70350C60"/>
    <w:rsid w:val="7075685A"/>
    <w:rsid w:val="70A30A11"/>
    <w:rsid w:val="70AC2981"/>
    <w:rsid w:val="70B7547C"/>
    <w:rsid w:val="70C04C1F"/>
    <w:rsid w:val="70C9613C"/>
    <w:rsid w:val="70CE4C96"/>
    <w:rsid w:val="70CF0B3D"/>
    <w:rsid w:val="71354387"/>
    <w:rsid w:val="714317DD"/>
    <w:rsid w:val="715116D2"/>
    <w:rsid w:val="7162408D"/>
    <w:rsid w:val="71625915"/>
    <w:rsid w:val="71772542"/>
    <w:rsid w:val="719170B1"/>
    <w:rsid w:val="7195455A"/>
    <w:rsid w:val="71A20EBB"/>
    <w:rsid w:val="71B21069"/>
    <w:rsid w:val="71CA73EC"/>
    <w:rsid w:val="71CC3CC0"/>
    <w:rsid w:val="71DB24DA"/>
    <w:rsid w:val="71F16BB3"/>
    <w:rsid w:val="71F633F8"/>
    <w:rsid w:val="71F744F2"/>
    <w:rsid w:val="72126C7F"/>
    <w:rsid w:val="7218415A"/>
    <w:rsid w:val="721F5CC8"/>
    <w:rsid w:val="72435ED2"/>
    <w:rsid w:val="72450106"/>
    <w:rsid w:val="72A33D69"/>
    <w:rsid w:val="72DE9038"/>
    <w:rsid w:val="731A697D"/>
    <w:rsid w:val="733D4CBA"/>
    <w:rsid w:val="73410663"/>
    <w:rsid w:val="735A2220"/>
    <w:rsid w:val="73793F92"/>
    <w:rsid w:val="73D83477"/>
    <w:rsid w:val="73DC038C"/>
    <w:rsid w:val="73E43E5B"/>
    <w:rsid w:val="74341F76"/>
    <w:rsid w:val="743B2BB7"/>
    <w:rsid w:val="747924D5"/>
    <w:rsid w:val="748D443D"/>
    <w:rsid w:val="74B63C4A"/>
    <w:rsid w:val="74BF0839"/>
    <w:rsid w:val="74BFAF04"/>
    <w:rsid w:val="74BFD848"/>
    <w:rsid w:val="74CF6187"/>
    <w:rsid w:val="74D30D95"/>
    <w:rsid w:val="74F62207"/>
    <w:rsid w:val="750D788E"/>
    <w:rsid w:val="752143B6"/>
    <w:rsid w:val="752A5775"/>
    <w:rsid w:val="75395D65"/>
    <w:rsid w:val="754A4575"/>
    <w:rsid w:val="7564688B"/>
    <w:rsid w:val="75745F30"/>
    <w:rsid w:val="75CC5684"/>
    <w:rsid w:val="75D52C2D"/>
    <w:rsid w:val="75F45E61"/>
    <w:rsid w:val="76021F59"/>
    <w:rsid w:val="760807B1"/>
    <w:rsid w:val="76283D5C"/>
    <w:rsid w:val="765B1419"/>
    <w:rsid w:val="76652961"/>
    <w:rsid w:val="7671275F"/>
    <w:rsid w:val="76971CDF"/>
    <w:rsid w:val="769D4069"/>
    <w:rsid w:val="76A60379"/>
    <w:rsid w:val="76AA5144"/>
    <w:rsid w:val="76AC1D52"/>
    <w:rsid w:val="76BD0685"/>
    <w:rsid w:val="76DF0815"/>
    <w:rsid w:val="76E56A8E"/>
    <w:rsid w:val="76F83B54"/>
    <w:rsid w:val="773125E2"/>
    <w:rsid w:val="773C2D8E"/>
    <w:rsid w:val="773F0516"/>
    <w:rsid w:val="77481E3E"/>
    <w:rsid w:val="77745286"/>
    <w:rsid w:val="779BF821"/>
    <w:rsid w:val="77AC0674"/>
    <w:rsid w:val="77BA7C86"/>
    <w:rsid w:val="77CC7198"/>
    <w:rsid w:val="77CE2B57"/>
    <w:rsid w:val="77E43DD2"/>
    <w:rsid w:val="77F55EC0"/>
    <w:rsid w:val="77F6075E"/>
    <w:rsid w:val="77FB5427"/>
    <w:rsid w:val="77FF081E"/>
    <w:rsid w:val="780D0A8D"/>
    <w:rsid w:val="78151A26"/>
    <w:rsid w:val="78286AF7"/>
    <w:rsid w:val="782D3663"/>
    <w:rsid w:val="7843265A"/>
    <w:rsid w:val="788829E6"/>
    <w:rsid w:val="789A6248"/>
    <w:rsid w:val="789B7702"/>
    <w:rsid w:val="78BA03C6"/>
    <w:rsid w:val="78C4423F"/>
    <w:rsid w:val="78E11465"/>
    <w:rsid w:val="78F47D2D"/>
    <w:rsid w:val="78F64552"/>
    <w:rsid w:val="78F6798A"/>
    <w:rsid w:val="78FE2B52"/>
    <w:rsid w:val="793C5C50"/>
    <w:rsid w:val="796C0923"/>
    <w:rsid w:val="79795F5A"/>
    <w:rsid w:val="798D0AD2"/>
    <w:rsid w:val="79A41C7C"/>
    <w:rsid w:val="79DF1B4D"/>
    <w:rsid w:val="79F81E12"/>
    <w:rsid w:val="7A022663"/>
    <w:rsid w:val="7A101951"/>
    <w:rsid w:val="7A1C65EB"/>
    <w:rsid w:val="7A5371B0"/>
    <w:rsid w:val="7A60175F"/>
    <w:rsid w:val="7A6D7118"/>
    <w:rsid w:val="7A951FC7"/>
    <w:rsid w:val="7AAD6B20"/>
    <w:rsid w:val="7ACC1665"/>
    <w:rsid w:val="7AD54C34"/>
    <w:rsid w:val="7AED3CEE"/>
    <w:rsid w:val="7B020435"/>
    <w:rsid w:val="7B0D518C"/>
    <w:rsid w:val="7B103C8D"/>
    <w:rsid w:val="7B214B9C"/>
    <w:rsid w:val="7B265465"/>
    <w:rsid w:val="7B3D9FA7"/>
    <w:rsid w:val="7B445833"/>
    <w:rsid w:val="7B7D212A"/>
    <w:rsid w:val="7BA41D67"/>
    <w:rsid w:val="7BA831B4"/>
    <w:rsid w:val="7BA86FCC"/>
    <w:rsid w:val="7BB1F16C"/>
    <w:rsid w:val="7BB54031"/>
    <w:rsid w:val="7BD73CE9"/>
    <w:rsid w:val="7BE2051A"/>
    <w:rsid w:val="7BE9291F"/>
    <w:rsid w:val="7BF01892"/>
    <w:rsid w:val="7BFC02C5"/>
    <w:rsid w:val="7BFFC620"/>
    <w:rsid w:val="7C06568A"/>
    <w:rsid w:val="7C28417F"/>
    <w:rsid w:val="7C362405"/>
    <w:rsid w:val="7C4518F1"/>
    <w:rsid w:val="7C632338"/>
    <w:rsid w:val="7C691EE7"/>
    <w:rsid w:val="7C7D7BB2"/>
    <w:rsid w:val="7C7E6484"/>
    <w:rsid w:val="7C7E7DC7"/>
    <w:rsid w:val="7CA05A4B"/>
    <w:rsid w:val="7CAC1243"/>
    <w:rsid w:val="7CAFFF21"/>
    <w:rsid w:val="7CB20432"/>
    <w:rsid w:val="7CB26258"/>
    <w:rsid w:val="7CBB95D9"/>
    <w:rsid w:val="7CC40EDF"/>
    <w:rsid w:val="7CC70BC5"/>
    <w:rsid w:val="7CE3278B"/>
    <w:rsid w:val="7CE33D99"/>
    <w:rsid w:val="7CE75026"/>
    <w:rsid w:val="7CEC6459"/>
    <w:rsid w:val="7D2801DA"/>
    <w:rsid w:val="7D3A306F"/>
    <w:rsid w:val="7D4166AE"/>
    <w:rsid w:val="7D585054"/>
    <w:rsid w:val="7D7B26FD"/>
    <w:rsid w:val="7DA00BB7"/>
    <w:rsid w:val="7DA74434"/>
    <w:rsid w:val="7DAF5004"/>
    <w:rsid w:val="7DC557DE"/>
    <w:rsid w:val="7DEB18F7"/>
    <w:rsid w:val="7DEE4DFB"/>
    <w:rsid w:val="7DF1189C"/>
    <w:rsid w:val="7DFD7EC1"/>
    <w:rsid w:val="7E197D90"/>
    <w:rsid w:val="7E21461F"/>
    <w:rsid w:val="7E29605A"/>
    <w:rsid w:val="7E576F8D"/>
    <w:rsid w:val="7E615386"/>
    <w:rsid w:val="7E63219A"/>
    <w:rsid w:val="7E6A3164"/>
    <w:rsid w:val="7E6C0FC8"/>
    <w:rsid w:val="7E6E2BF3"/>
    <w:rsid w:val="7E8B0237"/>
    <w:rsid w:val="7E8F68F6"/>
    <w:rsid w:val="7E953069"/>
    <w:rsid w:val="7EA55B38"/>
    <w:rsid w:val="7EA832D9"/>
    <w:rsid w:val="7EA85A3A"/>
    <w:rsid w:val="7EBAEAA8"/>
    <w:rsid w:val="7EFF4B02"/>
    <w:rsid w:val="7F192FBE"/>
    <w:rsid w:val="7F3F008D"/>
    <w:rsid w:val="7F4BB895"/>
    <w:rsid w:val="7F5D65DE"/>
    <w:rsid w:val="7F61630B"/>
    <w:rsid w:val="7F714AE8"/>
    <w:rsid w:val="7F7402DB"/>
    <w:rsid w:val="7F913F52"/>
    <w:rsid w:val="7F99375C"/>
    <w:rsid w:val="7FAF7D48"/>
    <w:rsid w:val="7FB90205"/>
    <w:rsid w:val="7FDD9412"/>
    <w:rsid w:val="7FDF988F"/>
    <w:rsid w:val="7FE04BEF"/>
    <w:rsid w:val="7FFD1D74"/>
    <w:rsid w:val="7FFE4638"/>
    <w:rsid w:val="7FFE8550"/>
    <w:rsid w:val="7FFF9244"/>
    <w:rsid w:val="9FBCEFEF"/>
    <w:rsid w:val="9FFFEEA9"/>
    <w:rsid w:val="A7EF19A3"/>
    <w:rsid w:val="ACD50DEB"/>
    <w:rsid w:val="B73FA23E"/>
    <w:rsid w:val="B756443B"/>
    <w:rsid w:val="B7AFA605"/>
    <w:rsid w:val="B9D735BB"/>
    <w:rsid w:val="BBE88D54"/>
    <w:rsid w:val="BDD62004"/>
    <w:rsid w:val="BDDDBE5F"/>
    <w:rsid w:val="BE1F382C"/>
    <w:rsid w:val="BFCFF0FE"/>
    <w:rsid w:val="BFDFF4A1"/>
    <w:rsid w:val="BFED499C"/>
    <w:rsid w:val="CA5FECE7"/>
    <w:rsid w:val="CF1F4758"/>
    <w:rsid w:val="D9FFEB83"/>
    <w:rsid w:val="DB57264C"/>
    <w:rsid w:val="DBFF2C18"/>
    <w:rsid w:val="DC7E0118"/>
    <w:rsid w:val="DEB5E111"/>
    <w:rsid w:val="DF4D2528"/>
    <w:rsid w:val="DF77B095"/>
    <w:rsid w:val="E77F34B1"/>
    <w:rsid w:val="E7DDD554"/>
    <w:rsid w:val="EBCF69E0"/>
    <w:rsid w:val="EDFE5D15"/>
    <w:rsid w:val="EDFEE83C"/>
    <w:rsid w:val="EDFF0F34"/>
    <w:rsid w:val="EE7DBB0F"/>
    <w:rsid w:val="EEE79DA1"/>
    <w:rsid w:val="F3DA4BD6"/>
    <w:rsid w:val="F4EE5159"/>
    <w:rsid w:val="F5FF02DE"/>
    <w:rsid w:val="F6EF7F5A"/>
    <w:rsid w:val="F755205E"/>
    <w:rsid w:val="F75F9313"/>
    <w:rsid w:val="F7B3F94B"/>
    <w:rsid w:val="F7EF331C"/>
    <w:rsid w:val="F7FF6CA7"/>
    <w:rsid w:val="F95F59F5"/>
    <w:rsid w:val="F9FE33CD"/>
    <w:rsid w:val="FACFA441"/>
    <w:rsid w:val="FAEBD394"/>
    <w:rsid w:val="FBDB6B59"/>
    <w:rsid w:val="FBE715E6"/>
    <w:rsid w:val="FBEFD749"/>
    <w:rsid w:val="FBFC301C"/>
    <w:rsid w:val="FC3F2D65"/>
    <w:rsid w:val="FD9FF8E1"/>
    <w:rsid w:val="FDF11AFE"/>
    <w:rsid w:val="FEFEBAF5"/>
    <w:rsid w:val="FF5F5589"/>
    <w:rsid w:val="FF7EC9C5"/>
    <w:rsid w:val="FF8F10A3"/>
    <w:rsid w:val="FFFEC5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9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2">
    <w:name w:val="Default Paragraph Font"/>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1"/>
    <w:link w:val="75"/>
    <w:qFormat/>
    <w:uiPriority w:val="0"/>
    <w:pPr>
      <w:ind w:left="480" w:hanging="480" w:hangingChars="200"/>
    </w:pPr>
    <w:rPr>
      <w:sz w:val="24"/>
    </w:rPr>
  </w:style>
  <w:style w:type="paragraph" w:styleId="9">
    <w:name w:val="Normal Indent"/>
    <w:basedOn w:val="1"/>
    <w:qFormat/>
    <w:uiPriority w:val="0"/>
    <w:pPr>
      <w:adjustRightInd w:val="0"/>
      <w:spacing w:line="312" w:lineRule="atLeast"/>
      <w:ind w:firstLine="420"/>
      <w:textAlignment w:val="baseline"/>
    </w:pPr>
    <w:rPr>
      <w:rFonts w:ascii="宋体" w:hAnsi="Courier New"/>
      <w:kern w:val="0"/>
    </w:rPr>
  </w:style>
  <w:style w:type="paragraph" w:styleId="10">
    <w:name w:val="annotation text"/>
    <w:basedOn w:val="1"/>
    <w:link w:val="69"/>
    <w:qFormat/>
    <w:uiPriority w:val="0"/>
    <w:pPr>
      <w:jc w:val="left"/>
    </w:pPr>
    <w:rPr>
      <w:rFonts w:ascii="Times New Roman" w:hAnsi="Times New Roman"/>
    </w:rPr>
  </w:style>
  <w:style w:type="paragraph" w:styleId="11">
    <w:name w:val="Body Text"/>
    <w:basedOn w:val="1"/>
    <w:next w:val="12"/>
    <w:qFormat/>
    <w:uiPriority w:val="0"/>
    <w:pPr>
      <w:spacing w:after="120"/>
    </w:pPr>
  </w:style>
  <w:style w:type="paragraph" w:styleId="12">
    <w:name w:val="toc 4"/>
    <w:basedOn w:val="1"/>
    <w:next w:val="1"/>
    <w:unhideWhenUsed/>
    <w:qFormat/>
    <w:uiPriority w:val="39"/>
    <w:pPr>
      <w:ind w:left="1260" w:leftChars="600"/>
    </w:pPr>
  </w:style>
  <w:style w:type="paragraph" w:styleId="13">
    <w:name w:val="List 2"/>
    <w:basedOn w:val="1"/>
    <w:qFormat/>
    <w:uiPriority w:val="99"/>
    <w:pPr>
      <w:ind w:left="100" w:leftChars="200" w:hanging="200" w:hangingChars="200"/>
    </w:pPr>
    <w:rPr>
      <w:sz w:val="28"/>
      <w:szCs w:val="28"/>
    </w:rPr>
  </w:style>
  <w:style w:type="paragraph" w:styleId="14">
    <w:name w:val="Block Text"/>
    <w:basedOn w:val="1"/>
    <w:qFormat/>
    <w:uiPriority w:val="99"/>
    <w:pPr>
      <w:spacing w:after="120"/>
      <w:ind w:left="1440" w:leftChars="700" w:right="1440" w:rightChars="700"/>
    </w:pPr>
  </w:style>
  <w:style w:type="paragraph" w:styleId="15">
    <w:name w:val="Plain Text"/>
    <w:basedOn w:val="1"/>
    <w:next w:val="16"/>
    <w:link w:val="71"/>
    <w:qFormat/>
    <w:uiPriority w:val="0"/>
    <w:pPr>
      <w:widowControl/>
      <w:overflowPunct w:val="0"/>
      <w:autoSpaceDE w:val="0"/>
      <w:autoSpaceDN w:val="0"/>
      <w:adjustRightInd w:val="0"/>
      <w:jc w:val="left"/>
      <w:textAlignment w:val="baseline"/>
    </w:pPr>
    <w:rPr>
      <w:rFonts w:ascii="宋体" w:hAnsi="Courier New"/>
      <w:sz w:val="24"/>
    </w:rPr>
  </w:style>
  <w:style w:type="paragraph" w:styleId="16">
    <w:name w:val="toc 2"/>
    <w:basedOn w:val="1"/>
    <w:next w:val="1"/>
    <w:qFormat/>
    <w:uiPriority w:val="99"/>
    <w:pPr>
      <w:tabs>
        <w:tab w:val="right" w:leader="dot" w:pos="8302"/>
      </w:tabs>
      <w:ind w:left="200" w:leftChars="200"/>
    </w:pPr>
    <w:rPr>
      <w:b/>
      <w:sz w:val="24"/>
    </w:rPr>
  </w:style>
  <w:style w:type="paragraph" w:styleId="17">
    <w:name w:val="Date"/>
    <w:basedOn w:val="1"/>
    <w:next w:val="1"/>
    <w:qFormat/>
    <w:uiPriority w:val="0"/>
    <w:pPr>
      <w:ind w:left="2500" w:leftChars="2500"/>
    </w:pPr>
    <w:rPr>
      <w:rFonts w:eastAsia="楷体_GB2312"/>
      <w:sz w:val="32"/>
      <w:szCs w:val="20"/>
    </w:rPr>
  </w:style>
  <w:style w:type="paragraph" w:styleId="18">
    <w:name w:val="Body Text Indent 2"/>
    <w:basedOn w:val="1"/>
    <w:unhideWhenUsed/>
    <w:qFormat/>
    <w:uiPriority w:val="99"/>
    <w:pPr>
      <w:spacing w:after="120" w:line="480" w:lineRule="auto"/>
      <w:ind w:left="420" w:leftChars="200"/>
    </w:pPr>
  </w:style>
  <w:style w:type="paragraph" w:styleId="19">
    <w:name w:val="Balloon Text"/>
    <w:basedOn w:val="1"/>
    <w:link w:val="72"/>
    <w:qFormat/>
    <w:uiPriority w:val="0"/>
    <w:rPr>
      <w:rFonts w:ascii="Times New Roman" w:hAnsi="Times New Roman"/>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envelope return"/>
    <w:basedOn w:val="1"/>
    <w:qFormat/>
    <w:uiPriority w:val="0"/>
    <w:pPr>
      <w:snapToGrid w:val="0"/>
    </w:pPr>
    <w:rPr>
      <w:rFonts w:ascii="Arial" w:hAnsi="Arial"/>
    </w:rPr>
  </w:style>
  <w:style w:type="paragraph" w:styleId="22">
    <w:name w:val="header"/>
    <w:basedOn w:val="1"/>
    <w:qFormat/>
    <w:uiPriority w:val="99"/>
    <w:pPr>
      <w:pBdr>
        <w:bottom w:val="single" w:color="auto" w:sz="6" w:space="1"/>
      </w:pBdr>
      <w:tabs>
        <w:tab w:val="center" w:pos="4153"/>
        <w:tab w:val="right" w:pos="8306"/>
      </w:tabs>
      <w:snapToGrid w:val="0"/>
      <w:jc w:val="center"/>
    </w:pPr>
    <w:rPr>
      <w:sz w:val="18"/>
    </w:rPr>
  </w:style>
  <w:style w:type="paragraph" w:styleId="23">
    <w:name w:val="toc 1"/>
    <w:basedOn w:val="1"/>
    <w:next w:val="1"/>
    <w:unhideWhenUsed/>
    <w:qFormat/>
    <w:uiPriority w:val="0"/>
    <w:rPr>
      <w:rFonts w:ascii="Times New Roman" w:hAnsi="Times New Roman"/>
    </w:rPr>
  </w:style>
  <w:style w:type="paragraph" w:styleId="24">
    <w:name w:val="List"/>
    <w:basedOn w:val="1"/>
    <w:qFormat/>
    <w:uiPriority w:val="0"/>
    <w:pPr>
      <w:ind w:left="200" w:hanging="200" w:hangingChars="200"/>
    </w:pPr>
  </w:style>
  <w:style w:type="paragraph" w:styleId="25">
    <w:name w:val="footnote text"/>
    <w:basedOn w:val="1"/>
    <w:link w:val="74"/>
    <w:qFormat/>
    <w:uiPriority w:val="99"/>
    <w:pPr>
      <w:snapToGrid w:val="0"/>
      <w:jc w:val="left"/>
    </w:pPr>
    <w:rPr>
      <w:sz w:val="18"/>
    </w:rPr>
  </w:style>
  <w:style w:type="paragraph" w:styleId="26">
    <w:name w:val="toc 6"/>
    <w:basedOn w:val="1"/>
    <w:next w:val="1"/>
    <w:qFormat/>
    <w:uiPriority w:val="0"/>
    <w:pPr>
      <w:spacing w:line="360" w:lineRule="auto"/>
      <w:ind w:left="1200" w:firstLine="200" w:firstLineChars="200"/>
      <w:jc w:val="left"/>
    </w:pPr>
    <w:rPr>
      <w:rFonts w:cs="Calibri"/>
      <w:sz w:val="18"/>
      <w:szCs w:val="18"/>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8">
    <w:name w:val="annotation subject"/>
    <w:basedOn w:val="10"/>
    <w:next w:val="10"/>
    <w:link w:val="73"/>
    <w:qFormat/>
    <w:uiPriority w:val="0"/>
    <w:rPr>
      <w:b/>
      <w:bCs/>
    </w:rPr>
  </w:style>
  <w:style w:type="paragraph" w:styleId="29">
    <w:name w:val="Body Text First Indent"/>
    <w:basedOn w:val="11"/>
    <w:next w:val="26"/>
    <w:qFormat/>
    <w:uiPriority w:val="0"/>
    <w:pPr>
      <w:autoSpaceDE w:val="0"/>
      <w:autoSpaceDN w:val="0"/>
      <w:adjustRightInd w:val="0"/>
      <w:ind w:firstLine="420" w:firstLineChars="100"/>
      <w:jc w:val="left"/>
    </w:pPr>
    <w:rPr>
      <w:rFonts w:ascii="仿宋_GB2312"/>
      <w:b/>
      <w:kern w:val="0"/>
      <w:sz w:val="32"/>
      <w:szCs w:val="32"/>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basedOn w:val="32"/>
    <w:qFormat/>
    <w:uiPriority w:val="22"/>
    <w:rPr>
      <w:b/>
    </w:rPr>
  </w:style>
  <w:style w:type="character" w:styleId="34">
    <w:name w:val="page number"/>
    <w:basedOn w:val="32"/>
    <w:unhideWhenUsed/>
    <w:qFormat/>
    <w:uiPriority w:val="0"/>
  </w:style>
  <w:style w:type="character" w:styleId="35">
    <w:name w:val="Emphasis"/>
    <w:basedOn w:val="32"/>
    <w:qFormat/>
    <w:uiPriority w:val="20"/>
    <w:rPr>
      <w:i/>
      <w:iCs/>
    </w:rPr>
  </w:style>
  <w:style w:type="character" w:styleId="36">
    <w:name w:val="Hyperlink"/>
    <w:basedOn w:val="32"/>
    <w:qFormat/>
    <w:uiPriority w:val="0"/>
  </w:style>
  <w:style w:type="character" w:styleId="37">
    <w:name w:val="annotation reference"/>
    <w:basedOn w:val="32"/>
    <w:qFormat/>
    <w:uiPriority w:val="99"/>
    <w:rPr>
      <w:sz w:val="21"/>
      <w:szCs w:val="21"/>
    </w:rPr>
  </w:style>
  <w:style w:type="character" w:styleId="38">
    <w:name w:val="footnote reference"/>
    <w:basedOn w:val="32"/>
    <w:qFormat/>
    <w:uiPriority w:val="99"/>
    <w:rPr>
      <w:rFonts w:cs="Times New Roman"/>
      <w:vertAlign w:val="superscript"/>
    </w:rPr>
  </w:style>
  <w:style w:type="character" w:styleId="39">
    <w:name w:val="HTML Sample"/>
    <w:basedOn w:val="32"/>
    <w:qFormat/>
    <w:uiPriority w:val="0"/>
    <w:rPr>
      <w:rFonts w:ascii="Courier New" w:hAnsi="Courier New"/>
    </w:rPr>
  </w:style>
  <w:style w:type="paragraph" w:customStyle="1" w:styleId="40">
    <w:name w:val="DAS正文"/>
    <w:basedOn w:val="1"/>
    <w:qFormat/>
    <w:uiPriority w:val="0"/>
    <w:pPr>
      <w:spacing w:line="360" w:lineRule="auto"/>
      <w:ind w:right="181" w:firstLine="480"/>
    </w:pPr>
    <w:rPr>
      <w:rFonts w:ascii="Verdana" w:hAnsi="Verdana"/>
      <w:szCs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Normal]"/>
    <w:qFormat/>
    <w:uiPriority w:val="99"/>
    <w:rPr>
      <w:rFonts w:ascii="宋体" w:hAnsi="宋体" w:eastAsia="宋体" w:cs="Times New Roman"/>
      <w:sz w:val="24"/>
      <w:szCs w:val="22"/>
      <w:lang w:val="zh-CN" w:eastAsia="zh-CN" w:bidi="ar-SA"/>
    </w:rPr>
  </w:style>
  <w:style w:type="paragraph" w:customStyle="1" w:styleId="43">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表格文字"/>
    <w:basedOn w:val="1"/>
    <w:next w:val="11"/>
    <w:qFormat/>
    <w:uiPriority w:val="0"/>
    <w:pPr>
      <w:adjustRightInd w:val="0"/>
      <w:spacing w:line="420" w:lineRule="atLeast"/>
      <w:jc w:val="left"/>
      <w:textAlignment w:val="baseline"/>
    </w:pPr>
    <w:rPr>
      <w:kern w:val="0"/>
      <w:szCs w:val="24"/>
    </w:rPr>
  </w:style>
  <w:style w:type="paragraph" w:customStyle="1" w:styleId="45">
    <w:name w:val="正文1"/>
    <w:basedOn w:val="1"/>
    <w:qFormat/>
    <w:uiPriority w:val="0"/>
    <w:rPr>
      <w:rFonts w:ascii="宋体" w:hAnsi="宋体" w:cs="宋体"/>
    </w:rPr>
  </w:style>
  <w:style w:type="paragraph" w:customStyle="1" w:styleId="46">
    <w:name w:val="正文2"/>
    <w:basedOn w:val="1"/>
    <w:qFormat/>
    <w:uiPriority w:val="0"/>
    <w:pPr>
      <w:spacing w:before="156" w:line="360" w:lineRule="auto"/>
      <w:ind w:firstLine="510" w:firstLineChars="200"/>
    </w:pPr>
    <w:rPr>
      <w:sz w:val="24"/>
      <w:szCs w:val="20"/>
    </w:rPr>
  </w:style>
  <w:style w:type="paragraph" w:customStyle="1" w:styleId="47">
    <w:name w:val="列表段落1"/>
    <w:basedOn w:val="1"/>
    <w:qFormat/>
    <w:uiPriority w:val="34"/>
    <w:pPr>
      <w:widowControl/>
      <w:ind w:firstLine="420" w:firstLineChars="200"/>
      <w:jc w:val="left"/>
    </w:pPr>
    <w:rPr>
      <w:rFonts w:eastAsia="微软雅黑"/>
      <w:szCs w:val="20"/>
    </w:rPr>
  </w:style>
  <w:style w:type="paragraph" w:customStyle="1" w:styleId="48">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49">
    <w:name w:val="样式1"/>
    <w:basedOn w:val="4"/>
    <w:qFormat/>
    <w:uiPriority w:val="0"/>
    <w:pPr>
      <w:tabs>
        <w:tab w:val="left" w:pos="425"/>
      </w:tabs>
      <w:spacing w:beforeLines="50" w:line="240" w:lineRule="auto"/>
      <w:jc w:val="center"/>
    </w:pPr>
    <w:rPr>
      <w:rFonts w:ascii="宋体" w:hAnsi="宋体"/>
      <w:sz w:val="21"/>
      <w:szCs w:val="36"/>
    </w:rPr>
  </w:style>
  <w:style w:type="paragraph" w:customStyle="1" w:styleId="50">
    <w:name w:val="正文，段落，小四，22磅行距"/>
    <w:basedOn w:val="1"/>
    <w:qFormat/>
    <w:uiPriority w:val="0"/>
    <w:pPr>
      <w:spacing w:line="440" w:lineRule="exact"/>
      <w:ind w:firstLine="420"/>
    </w:pPr>
    <w:rPr>
      <w:kern w:val="0"/>
      <w:sz w:val="24"/>
      <w:szCs w:val="24"/>
    </w:rPr>
  </w:style>
  <w:style w:type="paragraph" w:customStyle="1" w:styleId="51">
    <w:name w:val="列出段落2"/>
    <w:basedOn w:val="1"/>
    <w:qFormat/>
    <w:uiPriority w:val="34"/>
    <w:pPr>
      <w:widowControl/>
      <w:ind w:firstLine="420" w:firstLineChars="200"/>
      <w:jc w:val="left"/>
    </w:pPr>
    <w:rPr>
      <w:rFonts w:eastAsia="微软雅黑"/>
      <w:szCs w:val="20"/>
    </w:rPr>
  </w:style>
  <w:style w:type="paragraph" w:customStyle="1" w:styleId="52">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53">
    <w:name w:val="偏离表"/>
    <w:basedOn w:val="1"/>
    <w:qFormat/>
    <w:uiPriority w:val="0"/>
    <w:pPr>
      <w:jc w:val="center"/>
    </w:pPr>
    <w:rPr>
      <w:sz w:val="18"/>
    </w:rPr>
  </w:style>
  <w:style w:type="paragraph" w:customStyle="1" w:styleId="54">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6">
    <w:name w:val="默认段落字体 Para Char Char Char Char Char Char Char Char Char1 Char Char Char Char"/>
    <w:basedOn w:val="1"/>
    <w:qFormat/>
    <w:uiPriority w:val="99"/>
    <w:rPr>
      <w:rFonts w:ascii="Tahoma" w:hAnsi="Tahoma" w:cs="Tahoma"/>
      <w:sz w:val="24"/>
      <w:szCs w:val="24"/>
    </w:rPr>
  </w:style>
  <w:style w:type="paragraph" w:customStyle="1" w:styleId="57">
    <w:name w:val="列出段落1"/>
    <w:basedOn w:val="1"/>
    <w:qFormat/>
    <w:uiPriority w:val="99"/>
    <w:pPr>
      <w:ind w:firstLine="420" w:firstLineChars="200"/>
    </w:pPr>
  </w:style>
  <w:style w:type="paragraph" w:customStyle="1" w:styleId="58">
    <w:name w:val="首行缩进"/>
    <w:basedOn w:val="1"/>
    <w:qFormat/>
    <w:uiPriority w:val="0"/>
    <w:pPr>
      <w:spacing w:line="360" w:lineRule="auto"/>
      <w:ind w:firstLine="420"/>
    </w:pPr>
    <w:rPr>
      <w:rFonts w:cs="宋体"/>
      <w:szCs w:val="20"/>
    </w:rPr>
  </w:style>
  <w:style w:type="paragraph" w:customStyle="1" w:styleId="59">
    <w:name w:val="纯文本2"/>
    <w:basedOn w:val="60"/>
    <w:qFormat/>
    <w:uiPriority w:val="0"/>
    <w:pPr>
      <w:widowControl/>
      <w:jc w:val="left"/>
    </w:pPr>
    <w:rPr>
      <w:rFonts w:ascii="宋体" w:hAnsi="Courier New"/>
    </w:rPr>
  </w:style>
  <w:style w:type="paragraph" w:customStyle="1" w:styleId="60">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62">
    <w:name w:val="Plain Text1"/>
    <w:basedOn w:val="63"/>
    <w:qFormat/>
    <w:uiPriority w:val="0"/>
    <w:pPr>
      <w:adjustRightInd w:val="0"/>
    </w:pPr>
    <w:rPr>
      <w:rFonts w:hint="eastAsia" w:ascii="宋体" w:hAnsi="Courier New" w:eastAsia="楷体_GB2312"/>
      <w:sz w:val="28"/>
    </w:rPr>
  </w:style>
  <w:style w:type="paragraph" w:customStyle="1" w:styleId="63">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正文文字3"/>
    <w:basedOn w:val="11"/>
    <w:qFormat/>
    <w:uiPriority w:val="0"/>
    <w:pPr>
      <w:spacing w:after="0"/>
    </w:pPr>
  </w:style>
  <w:style w:type="paragraph" w:customStyle="1" w:styleId="6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
    <w:name w:val="正文文本 21"/>
    <w:basedOn w:val="1"/>
    <w:qFormat/>
    <w:uiPriority w:val="0"/>
    <w:pPr>
      <w:adjustRightInd w:val="0"/>
      <w:spacing w:line="300" w:lineRule="auto"/>
      <w:jc w:val="center"/>
    </w:pPr>
    <w:rPr>
      <w:rFonts w:ascii="宋体" w:hAnsi="宋体"/>
      <w:sz w:val="24"/>
    </w:rPr>
  </w:style>
  <w:style w:type="paragraph" w:customStyle="1" w:styleId="67">
    <w:name w:val="Body text|3"/>
    <w:basedOn w:val="1"/>
    <w:qFormat/>
    <w:uiPriority w:val="0"/>
    <w:pPr>
      <w:spacing w:after="380"/>
      <w:jc w:val="center"/>
    </w:pPr>
    <w:rPr>
      <w:rFonts w:ascii="宋体" w:hAnsi="宋体" w:cs="宋体"/>
      <w:sz w:val="26"/>
      <w:szCs w:val="26"/>
      <w:lang w:val="zh-TW" w:eastAsia="zh-TW" w:bidi="zh-TW"/>
    </w:rPr>
  </w:style>
  <w:style w:type="paragraph" w:customStyle="1" w:styleId="68">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69">
    <w:name w:val="批注文字 字符"/>
    <w:link w:val="10"/>
    <w:qFormat/>
    <w:uiPriority w:val="0"/>
    <w:rPr>
      <w:rFonts w:ascii="Times New Roman" w:hAnsi="Times New Roman" w:eastAsia="宋体" w:cs="Times New Roman"/>
      <w:kern w:val="2"/>
      <w:sz w:val="21"/>
      <w:szCs w:val="22"/>
    </w:rPr>
  </w:style>
  <w:style w:type="character" w:customStyle="1" w:styleId="70">
    <w:name w:val="font11"/>
    <w:qFormat/>
    <w:uiPriority w:val="0"/>
    <w:rPr>
      <w:rFonts w:hint="default" w:ascii="仿宋_GB2312" w:eastAsia="仿宋_GB2312" w:cs="仿宋_GB2312"/>
      <w:color w:val="000000"/>
      <w:sz w:val="24"/>
      <w:szCs w:val="24"/>
      <w:u w:val="none"/>
    </w:rPr>
  </w:style>
  <w:style w:type="character" w:customStyle="1" w:styleId="71">
    <w:name w:val="纯文本 字符"/>
    <w:link w:val="15"/>
    <w:qFormat/>
    <w:uiPriority w:val="0"/>
    <w:rPr>
      <w:rFonts w:ascii="宋体" w:hAnsi="Courier New"/>
      <w:kern w:val="2"/>
      <w:sz w:val="24"/>
      <w:szCs w:val="22"/>
    </w:rPr>
  </w:style>
  <w:style w:type="character" w:customStyle="1" w:styleId="72">
    <w:name w:val="批注框文本 字符"/>
    <w:link w:val="19"/>
    <w:qFormat/>
    <w:uiPriority w:val="0"/>
    <w:rPr>
      <w:kern w:val="2"/>
      <w:sz w:val="18"/>
      <w:szCs w:val="18"/>
    </w:rPr>
  </w:style>
  <w:style w:type="character" w:customStyle="1" w:styleId="73">
    <w:name w:val="批注主题 字符"/>
    <w:basedOn w:val="69"/>
    <w:link w:val="28"/>
    <w:qFormat/>
    <w:uiPriority w:val="0"/>
    <w:rPr>
      <w:rFonts w:ascii="Times New Roman" w:hAnsi="Times New Roman" w:eastAsia="宋体" w:cs="Times New Roman"/>
      <w:kern w:val="2"/>
      <w:sz w:val="21"/>
      <w:szCs w:val="22"/>
    </w:rPr>
  </w:style>
  <w:style w:type="character" w:customStyle="1" w:styleId="74">
    <w:name w:val="脚注文本 字符"/>
    <w:basedOn w:val="32"/>
    <w:link w:val="25"/>
    <w:qFormat/>
    <w:uiPriority w:val="99"/>
    <w:rPr>
      <w:rFonts w:ascii="Calibri" w:hAnsi="Calibri"/>
      <w:kern w:val="2"/>
      <w:sz w:val="18"/>
      <w:szCs w:val="22"/>
    </w:rPr>
  </w:style>
  <w:style w:type="character" w:customStyle="1" w:styleId="75">
    <w:name w:val="正文文本缩进 字符"/>
    <w:basedOn w:val="32"/>
    <w:link w:val="3"/>
    <w:qFormat/>
    <w:uiPriority w:val="0"/>
    <w:rPr>
      <w:rFonts w:hint="default" w:ascii="Calibri" w:hAnsi="Calibri" w:cs="Calibri"/>
      <w:kern w:val="2"/>
      <w:sz w:val="21"/>
      <w:szCs w:val="22"/>
    </w:rPr>
  </w:style>
  <w:style w:type="character" w:customStyle="1" w:styleId="76">
    <w:name w:val="bookmark-item"/>
    <w:basedOn w:val="32"/>
    <w:qFormat/>
    <w:uiPriority w:val="0"/>
  </w:style>
  <w:style w:type="paragraph" w:styleId="77">
    <w:name w:val="List Paragraph"/>
    <w:basedOn w:val="1"/>
    <w:qFormat/>
    <w:uiPriority w:val="34"/>
    <w:pPr>
      <w:ind w:firstLine="420" w:firstLineChars="200"/>
    </w:pPr>
  </w:style>
  <w:style w:type="character" w:customStyle="1" w:styleId="78">
    <w:name w:val="NormalCharacter"/>
    <w:semiHidden/>
    <w:qFormat/>
    <w:uiPriority w:val="0"/>
  </w:style>
  <w:style w:type="paragraph" w:customStyle="1" w:styleId="79">
    <w:name w:val="BodyText1I2"/>
    <w:basedOn w:val="80"/>
    <w:qFormat/>
    <w:uiPriority w:val="0"/>
    <w:pPr>
      <w:ind w:firstLine="420" w:firstLineChars="200"/>
    </w:pPr>
  </w:style>
  <w:style w:type="paragraph" w:customStyle="1" w:styleId="80">
    <w:name w:val="BodyTextIndent"/>
    <w:basedOn w:val="1"/>
    <w:qFormat/>
    <w:uiPriority w:val="0"/>
    <w:pPr>
      <w:spacing w:after="120"/>
      <w:ind w:left="420" w:leftChars="200"/>
    </w:pPr>
  </w:style>
  <w:style w:type="paragraph" w:styleId="81">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2">
    <w:name w:val="正文正"/>
    <w:basedOn w:val="1"/>
    <w:qFormat/>
    <w:uiPriority w:val="0"/>
    <w:pPr>
      <w:spacing w:line="560" w:lineRule="exact"/>
      <w:ind w:firstLine="561"/>
    </w:pPr>
    <w:rPr>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61</Pages>
  <Words>38216</Words>
  <Characters>40871</Characters>
  <Lines>335</Lines>
  <Paragraphs>94</Paragraphs>
  <TotalTime>14</TotalTime>
  <ScaleCrop>false</ScaleCrop>
  <LinksUpToDate>false</LinksUpToDate>
  <CharactersWithSpaces>44080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2024-01-05T02:00:00Z</dcterms:created>
  <dc:creator>Administrator</dc:creator>
  <cp:lastModifiedBy>mbenben</cp:lastModifiedBy>
  <cp:lastPrinted>2022-09-08T18:43:00Z</cp:lastPrinted>
  <dcterms:modified xsi:type="dcterms:W3CDTF">2024-11-23T08:11:26Z</dcterms:modified>
  <dc:title>浙江省政府(分散)采购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D16C45B9113044BEA3C3D50B24DDD0D0_13</vt:lpwstr>
  </property>
  <property fmtid="{D5CDD505-2E9C-101B-9397-08002B2CF9AE}" pid="4" name="commondata">
    <vt:lpwstr>eyJoZGlkIjoiYjQ5YWNlMDcxZGY3YmQzNTllNDAxMWNmYzg3NWNlNTUifQ==</vt:lpwstr>
  </property>
</Properties>
</file>