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D8D80B">
      <w:pPr>
        <w:keepNext w:val="0"/>
        <w:keepLines w:val="0"/>
        <w:pageBreakBefore w:val="0"/>
        <w:widowControl w:val="0"/>
        <w:kinsoku/>
        <w:wordWrap/>
        <w:overflowPunct/>
        <w:topLinePunct w:val="0"/>
        <w:autoSpaceDE/>
        <w:autoSpaceDN/>
        <w:bidi w:val="0"/>
        <w:adjustRightInd/>
        <w:snapToGrid/>
        <w:spacing w:line="360" w:lineRule="auto"/>
        <w:ind w:left="204"/>
        <w:jc w:val="center"/>
        <w:textAlignment w:val="auto"/>
        <w:outlineLvl w:val="9"/>
        <w:rPr>
          <w:rFonts w:hint="eastAsia" w:ascii="黑体" w:hAnsi="黑体" w:eastAsia="黑体" w:cs="黑体"/>
          <w:b/>
          <w:bCs/>
          <w:color w:val="000000" w:themeColor="text1"/>
          <w:sz w:val="36"/>
          <w:szCs w:val="36"/>
          <w:highlight w:val="none"/>
          <w:lang w:eastAsia="zh-CN"/>
          <w14:textFill>
            <w14:solidFill>
              <w14:schemeClr w14:val="tx1"/>
            </w14:solidFill>
          </w14:textFill>
        </w:rPr>
      </w:pPr>
      <w:r>
        <w:rPr>
          <w:rFonts w:hint="eastAsia" w:ascii="宋体" w:hAnsi="宋体" w:cs="宋体"/>
          <w:b/>
          <w:bCs/>
          <w:color w:val="000000" w:themeColor="text1"/>
          <w:kern w:val="0"/>
          <w:sz w:val="36"/>
          <w:szCs w:val="36"/>
          <w:highlight w:val="none"/>
          <w:lang w:val="en-US" w:eastAsia="zh-CN" w:bidi="ar"/>
          <w14:textFill>
            <w14:solidFill>
              <w14:schemeClr w14:val="tx1"/>
            </w14:solidFill>
          </w14:textFill>
        </w:rPr>
        <w:t>杭州市西溪医院洗涤服务中心运输车租赁服务</w:t>
      </w:r>
      <w:r>
        <w:rPr>
          <w:rFonts w:hint="eastAsia" w:ascii="宋体" w:hAnsi="宋体" w:eastAsia="宋体" w:cs="宋体"/>
          <w:b/>
          <w:bCs/>
          <w:color w:val="000000" w:themeColor="text1"/>
          <w:kern w:val="0"/>
          <w:sz w:val="36"/>
          <w:szCs w:val="36"/>
          <w:highlight w:val="none"/>
          <w:lang w:val="en-US" w:eastAsia="zh-CN" w:bidi="ar"/>
          <w14:textFill>
            <w14:solidFill>
              <w14:schemeClr w14:val="tx1"/>
            </w14:solidFill>
          </w14:textFill>
        </w:rPr>
        <w:t>项目</w:t>
      </w:r>
      <w:r>
        <w:rPr>
          <w:rFonts w:hint="eastAsia" w:ascii="宋体" w:hAnsi="宋体" w:eastAsia="宋体" w:cs="宋体"/>
          <w:b/>
          <w:bCs/>
          <w:color w:val="000000" w:themeColor="text1"/>
          <w:sz w:val="36"/>
          <w:szCs w:val="36"/>
          <w:highlight w:val="none"/>
          <w:lang w:val="en-US" w:eastAsia="zh-CN"/>
          <w14:textFill>
            <w14:solidFill>
              <w14:schemeClr w14:val="tx1"/>
            </w14:solidFill>
          </w14:textFill>
        </w:rPr>
        <w:t>（项目编号：</w:t>
      </w:r>
      <w:r>
        <w:rPr>
          <w:rFonts w:hint="eastAsia" w:ascii="宋体" w:hAnsi="宋体" w:cs="宋体"/>
          <w:b/>
          <w:bCs/>
          <w:color w:val="000000" w:themeColor="text1"/>
          <w:sz w:val="36"/>
          <w:szCs w:val="36"/>
          <w:highlight w:val="none"/>
          <w:lang w:val="en-US" w:eastAsia="zh-CN"/>
          <w14:textFill>
            <w14:solidFill>
              <w14:schemeClr w14:val="tx1"/>
            </w14:solidFill>
          </w14:textFill>
        </w:rPr>
        <w:t>ZJ-2530226-02二次</w:t>
      </w:r>
      <w:r>
        <w:rPr>
          <w:rFonts w:hint="eastAsia" w:ascii="宋体" w:hAnsi="宋体" w:eastAsia="宋体" w:cs="宋体"/>
          <w:b/>
          <w:bCs/>
          <w:color w:val="000000" w:themeColor="text1"/>
          <w:sz w:val="36"/>
          <w:szCs w:val="36"/>
          <w:highlight w:val="none"/>
          <w:lang w:val="en-US" w:eastAsia="zh-CN"/>
          <w14:textFill>
            <w14:solidFill>
              <w14:schemeClr w14:val="tx1"/>
            </w14:solidFill>
          </w14:textFill>
        </w:rPr>
        <w:t>）</w:t>
      </w:r>
      <w:r>
        <w:rPr>
          <w:rFonts w:hint="eastAsia" w:ascii="宋体" w:hAnsi="宋体" w:eastAsia="宋体" w:cs="宋体"/>
          <w:b/>
          <w:bCs/>
          <w:color w:val="000000" w:themeColor="text1"/>
          <w:kern w:val="0"/>
          <w:sz w:val="36"/>
          <w:szCs w:val="36"/>
          <w:highlight w:val="none"/>
          <w:lang w:val="en-US" w:eastAsia="zh-CN" w:bidi="ar"/>
          <w14:textFill>
            <w14:solidFill>
              <w14:schemeClr w14:val="tx1"/>
            </w14:solidFill>
          </w14:textFill>
        </w:rPr>
        <w:t>情况</w:t>
      </w:r>
      <w:r>
        <w:rPr>
          <w:rFonts w:hint="eastAsia" w:ascii="宋体" w:hAnsi="宋体" w:eastAsia="宋体" w:cs="宋体"/>
          <w:b/>
          <w:bCs/>
          <w:color w:val="000000" w:themeColor="text1"/>
          <w:sz w:val="36"/>
          <w:szCs w:val="36"/>
          <w:highlight w:val="none"/>
          <w:lang w:eastAsia="zh-CN"/>
          <w14:textFill>
            <w14:solidFill>
              <w14:schemeClr w14:val="tx1"/>
            </w14:solidFill>
          </w14:textFill>
        </w:rPr>
        <w:t>说明</w:t>
      </w:r>
    </w:p>
    <w:p w14:paraId="36AA530E">
      <w:pPr>
        <w:bidi w:val="0"/>
        <w:rPr>
          <w:rFonts w:hint="eastAsia" w:ascii="仿宋" w:hAnsi="仿宋" w:eastAsia="仿宋" w:cs="仿宋"/>
          <w:color w:val="000000"/>
          <w:sz w:val="28"/>
          <w:szCs w:val="28"/>
          <w:lang w:val="en-US" w:eastAsia="zh-CN"/>
        </w:rPr>
      </w:pPr>
    </w:p>
    <w:p w14:paraId="14CE3C9D">
      <w:pPr>
        <w:pStyle w:val="4"/>
        <w:spacing w:beforeAutospacing="0" w:afterAutospacing="0" w:line="360" w:lineRule="auto"/>
        <w:ind w:firstLine="560" w:firstLineChars="200"/>
        <w:jc w:val="both"/>
        <w:rPr>
          <w:rFonts w:hint="eastAsia" w:ascii="仿宋" w:hAnsi="仿宋" w:eastAsia="仿宋" w:cs="仿宋"/>
          <w:color w:val="000000" w:themeColor="text1"/>
          <w:sz w:val="28"/>
          <w:szCs w:val="28"/>
          <w:highlight w:val="none"/>
          <w:lang w:val="en-US" w:eastAsia="zh-CN"/>
          <w14:textFill>
            <w14:solidFill>
              <w14:schemeClr w14:val="tx1"/>
            </w14:solidFill>
          </w14:textFill>
        </w:rPr>
      </w:pPr>
      <w:r>
        <w:rPr>
          <w:rFonts w:hint="eastAsia" w:eastAsia="仿宋" w:cs="Times New Roman"/>
          <w:color w:val="000000" w:themeColor="text1"/>
          <w:sz w:val="28"/>
          <w:szCs w:val="28"/>
          <w:highlight w:val="none"/>
          <w:lang w:val="en-US" w:eastAsia="zh-CN"/>
          <w14:textFill>
            <w14:solidFill>
              <w14:schemeClr w14:val="tx1"/>
            </w14:solidFill>
          </w14:textFill>
        </w:rPr>
        <w:t>杭州市西溪医院</w:t>
      </w:r>
      <w:r>
        <w:rPr>
          <w:rFonts w:hint="eastAsia" w:ascii="仿宋" w:hAnsi="仿宋" w:eastAsia="仿宋" w:cs="仿宋"/>
          <w:color w:val="000000" w:themeColor="text1"/>
          <w:sz w:val="28"/>
          <w:szCs w:val="28"/>
          <w:highlight w:val="none"/>
          <w:lang w:val="en-US" w:eastAsia="zh-CN"/>
          <w14:textFill>
            <w14:solidFill>
              <w14:schemeClr w14:val="tx1"/>
            </w14:solidFill>
          </w14:textFill>
        </w:rPr>
        <w:t>委托就洗涤服务中心运输车租赁服务项目（项目编号：ZJ-2530226-02二次）进行公开招标。项目于2025年3月10日开标，经评标委员会评定，推荐杭州万程实业有限公司为中标候选人，并于2025年3月11日发布中标公告。</w:t>
      </w:r>
    </w:p>
    <w:p w14:paraId="76AF362A">
      <w:pPr>
        <w:ind w:firstLine="560" w:firstLineChars="200"/>
        <w:rPr>
          <w:rFonts w:hint="eastAsia" w:ascii="仿宋" w:hAnsi="仿宋" w:eastAsia="仿宋" w:cs="仿宋"/>
          <w:color w:val="000000" w:themeColor="text1"/>
          <w:sz w:val="28"/>
          <w:szCs w:val="28"/>
          <w:highlight w:val="none"/>
          <w:lang w:val="en-US" w:eastAsia="zh-CN"/>
          <w14:textFill>
            <w14:solidFill>
              <w14:schemeClr w14:val="tx1"/>
            </w14:solidFill>
          </w14:textFill>
        </w:rPr>
      </w:pPr>
      <w:r>
        <w:rPr>
          <w:rFonts w:hint="eastAsia" w:ascii="仿宋" w:hAnsi="仿宋" w:eastAsia="仿宋" w:cs="仿宋"/>
          <w:color w:val="000000" w:themeColor="text1"/>
          <w:sz w:val="28"/>
          <w:szCs w:val="28"/>
          <w:highlight w:val="none"/>
          <w:lang w:val="en-US" w:eastAsia="zh-CN"/>
          <w14:textFill>
            <w14:solidFill>
              <w14:schemeClr w14:val="tx1"/>
            </w14:solidFill>
          </w14:textFill>
        </w:rPr>
        <w:t>2025年3月17日，本项目其他供应商对采购结果提出质疑。质疑事项：</w:t>
      </w:r>
      <w:r>
        <w:rPr>
          <w:rFonts w:hint="default" w:ascii="仿宋" w:hAnsi="仿宋" w:eastAsia="仿宋" w:cs="仿宋"/>
          <w:color w:val="000000" w:themeColor="text1"/>
          <w:sz w:val="28"/>
          <w:szCs w:val="28"/>
          <w:highlight w:val="none"/>
          <w:lang w:val="en-US" w:eastAsia="zh-CN"/>
          <w14:textFill>
            <w14:solidFill>
              <w14:schemeClr w14:val="tx1"/>
            </w14:solidFill>
          </w14:textFill>
        </w:rPr>
        <w:t>中标公示中标单位的中小企业声明函未按照招标文件要求格式提交。事实依据：根据浙江省政府采购网3月11日浙江国际招投标有限公司关于杭州市西溪医院洗涤服务中心运输车租赁服务中标（成交）结果公告中小企业声明函中（见附件1中小企业声明函），该声明函属于具有法律效力的承诺文件，供应商须对声明内容真实性承担法律责任</w:t>
      </w:r>
      <w:r>
        <w:rPr>
          <w:rFonts w:hint="eastAsia" w:ascii="仿宋" w:hAnsi="仿宋" w:eastAsia="仿宋" w:cs="仿宋"/>
          <w:color w:val="000000" w:themeColor="text1"/>
          <w:sz w:val="28"/>
          <w:szCs w:val="28"/>
          <w:highlight w:val="none"/>
          <w:lang w:val="en-US" w:eastAsia="zh-CN"/>
          <w14:textFill>
            <w14:solidFill>
              <w14:schemeClr w14:val="tx1"/>
            </w14:solidFill>
          </w14:textFill>
        </w:rPr>
        <w:t>，</w:t>
      </w:r>
      <w:r>
        <w:rPr>
          <w:rFonts w:hint="default" w:ascii="仿宋" w:hAnsi="仿宋" w:eastAsia="仿宋" w:cs="仿宋"/>
          <w:color w:val="000000" w:themeColor="text1"/>
          <w:sz w:val="28"/>
          <w:szCs w:val="28"/>
          <w:highlight w:val="none"/>
          <w:lang w:val="en-US" w:eastAsia="zh-CN"/>
          <w14:textFill>
            <w14:solidFill>
              <w14:schemeClr w14:val="tx1"/>
            </w14:solidFill>
          </w14:textFill>
        </w:rPr>
        <w:t>缺少关键承诺内容：缺少“非分支机构 ”“无大企业控股”“负责人无关联”三项核心承诺。法律依据：（1）采购文件第22页第20行：19资格审查19.2投标人未按照招标文件要求提供与资格条件相应的有效资格证明材料的，视为投标人不具备招标文件中规定的资格要求，其投标无效。（2）根据《政府采购货物和服务招标投标管理办法》（87号令）第五十条，应认定该投标无效。（3）缺少关键承诺内容：缺少“非分支机构”“无大企业控股 ”“负责人无关联 ”三项核心承诺，</w:t>
      </w:r>
      <w:r>
        <w:rPr>
          <w:rFonts w:hint="eastAsia" w:ascii="仿宋" w:hAnsi="仿宋" w:eastAsia="仿宋" w:cs="仿宋"/>
          <w:color w:val="000000" w:themeColor="text1"/>
          <w:sz w:val="28"/>
          <w:szCs w:val="28"/>
          <w:highlight w:val="none"/>
          <w:lang w:val="en-US" w:eastAsia="zh-CN"/>
          <w14:textFill>
            <w14:solidFill>
              <w14:schemeClr w14:val="tx1"/>
            </w14:solidFill>
          </w14:textFill>
        </w:rPr>
        <w:t>已</w:t>
      </w:r>
      <w:r>
        <w:rPr>
          <w:rFonts w:hint="default" w:ascii="仿宋" w:hAnsi="仿宋" w:eastAsia="仿宋" w:cs="仿宋"/>
          <w:color w:val="000000" w:themeColor="text1"/>
          <w:sz w:val="28"/>
          <w:szCs w:val="28"/>
          <w:highlight w:val="none"/>
          <w:lang w:val="en-US" w:eastAsia="zh-CN"/>
          <w14:textFill>
            <w14:solidFill>
              <w14:schemeClr w14:val="tx1"/>
            </w14:solidFill>
          </w14:textFill>
        </w:rPr>
        <w:t>违反了《政府采购促进中小企业发展管理办法》（财库202046号）第六条明确规定构成形式要件缺失。</w:t>
      </w:r>
      <w:r>
        <w:rPr>
          <w:rFonts w:hint="eastAsia" w:ascii="仿宋" w:hAnsi="仿宋" w:eastAsia="仿宋" w:cs="仿宋"/>
          <w:color w:val="000000" w:themeColor="text1"/>
          <w:sz w:val="28"/>
          <w:szCs w:val="28"/>
          <w:highlight w:val="none"/>
          <w:lang w:val="en-US" w:eastAsia="zh-CN"/>
          <w14:textFill>
            <w14:solidFill>
              <w14:schemeClr w14:val="tx1"/>
            </w14:solidFill>
          </w14:textFill>
        </w:rPr>
        <w:t>经复核，杭州万程实业有限公司资格文件和商务技术投标文件，其商务技术投标文件中已提供完整的中小企业申明函。故更正中标公告</w:t>
      </w:r>
      <w:bookmarkStart w:id="0" w:name="_GoBack"/>
      <w:bookmarkEnd w:id="0"/>
      <w:r>
        <w:rPr>
          <w:rFonts w:hint="eastAsia" w:ascii="仿宋" w:hAnsi="仿宋" w:eastAsia="仿宋" w:cs="仿宋"/>
          <w:color w:val="000000" w:themeColor="text1"/>
          <w:sz w:val="28"/>
          <w:szCs w:val="28"/>
          <w:highlight w:val="none"/>
          <w:lang w:val="en-US" w:eastAsia="zh-CN"/>
          <w14:textFill>
            <w14:solidFill>
              <w14:schemeClr w14:val="tx1"/>
            </w14:solidFill>
          </w14:textFill>
        </w:rPr>
        <w:t>中小企业声明函附件</w:t>
      </w:r>
      <w:r>
        <w:rPr>
          <w:rFonts w:hint="default" w:ascii="仿宋" w:hAnsi="仿宋" w:eastAsia="仿宋" w:cs="仿宋"/>
          <w:color w:val="000000" w:themeColor="text1"/>
          <w:sz w:val="28"/>
          <w:szCs w:val="28"/>
          <w:highlight w:val="none"/>
          <w:lang w:val="en-US" w:eastAsia="zh-CN"/>
          <w14:textFill>
            <w14:solidFill>
              <w14:schemeClr w14:val="tx1"/>
            </w14:solidFill>
          </w14:textFill>
        </w:rPr>
        <w:t>（见附件</w:t>
      </w:r>
      <w:r>
        <w:rPr>
          <w:rFonts w:hint="eastAsia" w:ascii="仿宋" w:hAnsi="仿宋" w:eastAsia="仿宋" w:cs="仿宋"/>
          <w:color w:val="000000" w:themeColor="text1"/>
          <w:sz w:val="28"/>
          <w:szCs w:val="28"/>
          <w:highlight w:val="none"/>
          <w:lang w:val="en-US" w:eastAsia="zh-CN"/>
          <w14:textFill>
            <w14:solidFill>
              <w14:schemeClr w14:val="tx1"/>
            </w14:solidFill>
          </w14:textFill>
        </w:rPr>
        <w:t>2</w:t>
      </w:r>
      <w:r>
        <w:rPr>
          <w:rFonts w:hint="default" w:ascii="仿宋" w:hAnsi="仿宋" w:eastAsia="仿宋" w:cs="仿宋"/>
          <w:color w:val="000000" w:themeColor="text1"/>
          <w:sz w:val="28"/>
          <w:szCs w:val="28"/>
          <w:highlight w:val="none"/>
          <w:lang w:val="en-US" w:eastAsia="zh-CN"/>
          <w14:textFill>
            <w14:solidFill>
              <w14:schemeClr w14:val="tx1"/>
            </w14:solidFill>
          </w14:textFill>
        </w:rPr>
        <w:t>中小企业声明函）</w:t>
      </w:r>
      <w:r>
        <w:rPr>
          <w:rFonts w:hint="eastAsia" w:ascii="仿宋" w:hAnsi="仿宋" w:eastAsia="仿宋" w:cs="仿宋"/>
          <w:color w:val="000000" w:themeColor="text1"/>
          <w:sz w:val="28"/>
          <w:szCs w:val="28"/>
          <w:highlight w:val="none"/>
          <w:lang w:val="en-US" w:eastAsia="zh-CN"/>
          <w14:textFill>
            <w14:solidFill>
              <w14:schemeClr w14:val="tx1"/>
            </w14:solidFill>
          </w14:textFill>
        </w:rPr>
        <w:t>。</w:t>
      </w:r>
    </w:p>
    <w:p w14:paraId="208DBE89">
      <w:pPr>
        <w:ind w:firstLine="560" w:firstLineChars="200"/>
        <w:rPr>
          <w:rFonts w:hint="eastAsia" w:ascii="仿宋" w:hAnsi="仿宋" w:eastAsia="仿宋" w:cs="仿宋"/>
          <w:color w:val="000000" w:themeColor="text1"/>
          <w:sz w:val="28"/>
          <w:szCs w:val="28"/>
          <w:highlight w:val="none"/>
          <w:lang w:val="en-US" w:eastAsia="zh-CN"/>
          <w14:textFill>
            <w14:solidFill>
              <w14:schemeClr w14:val="tx1"/>
            </w14:solidFill>
          </w14:textFill>
        </w:rPr>
      </w:pPr>
    </w:p>
    <w:sectPr>
      <w:pgSz w:w="11906" w:h="16838"/>
      <w:pgMar w:top="1440" w:right="1587" w:bottom="1440"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RhZDg3NWJmZmNlYTBkM2I2ZDdhMGZkZDNlNTQ3OWYifQ=="/>
    <w:docVar w:name="KSO_WPS_MARK_KEY" w:val="61fb3ee5-03d9-4eb6-a647-144d875db7f8"/>
  </w:docVars>
  <w:rsids>
    <w:rsidRoot w:val="43D72BDB"/>
    <w:rsid w:val="02E828A9"/>
    <w:rsid w:val="044C330C"/>
    <w:rsid w:val="0AA60D06"/>
    <w:rsid w:val="0B70168E"/>
    <w:rsid w:val="0C1F4E62"/>
    <w:rsid w:val="0D951880"/>
    <w:rsid w:val="0DE10621"/>
    <w:rsid w:val="0E2A1FC8"/>
    <w:rsid w:val="0ECC307F"/>
    <w:rsid w:val="104D4694"/>
    <w:rsid w:val="111E393A"/>
    <w:rsid w:val="120859EF"/>
    <w:rsid w:val="125A03C4"/>
    <w:rsid w:val="13013A9E"/>
    <w:rsid w:val="14ED1FA1"/>
    <w:rsid w:val="15C70A44"/>
    <w:rsid w:val="15DE18EA"/>
    <w:rsid w:val="15F86E50"/>
    <w:rsid w:val="17914E66"/>
    <w:rsid w:val="17E23913"/>
    <w:rsid w:val="195C76F5"/>
    <w:rsid w:val="19805192"/>
    <w:rsid w:val="1AFC2F3E"/>
    <w:rsid w:val="1BAA299A"/>
    <w:rsid w:val="1BFF5420"/>
    <w:rsid w:val="1C197B20"/>
    <w:rsid w:val="1E18008F"/>
    <w:rsid w:val="1EBF49AE"/>
    <w:rsid w:val="1EF97310"/>
    <w:rsid w:val="1F6B0692"/>
    <w:rsid w:val="1F980D5B"/>
    <w:rsid w:val="20182BA0"/>
    <w:rsid w:val="216929AF"/>
    <w:rsid w:val="21AB21FE"/>
    <w:rsid w:val="21DC13D3"/>
    <w:rsid w:val="22405E06"/>
    <w:rsid w:val="225739B6"/>
    <w:rsid w:val="228D26CE"/>
    <w:rsid w:val="23E80503"/>
    <w:rsid w:val="243255A5"/>
    <w:rsid w:val="24DB5972"/>
    <w:rsid w:val="250C6474"/>
    <w:rsid w:val="2610789E"/>
    <w:rsid w:val="267C4F33"/>
    <w:rsid w:val="26993D37"/>
    <w:rsid w:val="290D4568"/>
    <w:rsid w:val="299D58EC"/>
    <w:rsid w:val="29B570DA"/>
    <w:rsid w:val="2A73664D"/>
    <w:rsid w:val="2AF43C32"/>
    <w:rsid w:val="2CD31625"/>
    <w:rsid w:val="2FD97D7C"/>
    <w:rsid w:val="302C5C1C"/>
    <w:rsid w:val="31904699"/>
    <w:rsid w:val="32171FB4"/>
    <w:rsid w:val="325B00F2"/>
    <w:rsid w:val="32A3212E"/>
    <w:rsid w:val="32AC4DF2"/>
    <w:rsid w:val="335F00B6"/>
    <w:rsid w:val="339C09C3"/>
    <w:rsid w:val="33FE78CF"/>
    <w:rsid w:val="343A01EC"/>
    <w:rsid w:val="34BF705E"/>
    <w:rsid w:val="37184804"/>
    <w:rsid w:val="37CB5D1A"/>
    <w:rsid w:val="381072CC"/>
    <w:rsid w:val="39113C01"/>
    <w:rsid w:val="39243934"/>
    <w:rsid w:val="395F671A"/>
    <w:rsid w:val="3A5913BB"/>
    <w:rsid w:val="3AB94550"/>
    <w:rsid w:val="3CEB0831"/>
    <w:rsid w:val="3D2263DC"/>
    <w:rsid w:val="3D4A148F"/>
    <w:rsid w:val="3D540560"/>
    <w:rsid w:val="3D8A5D30"/>
    <w:rsid w:val="3E7762B4"/>
    <w:rsid w:val="3EF12DF6"/>
    <w:rsid w:val="3F2006FA"/>
    <w:rsid w:val="3FAE03FB"/>
    <w:rsid w:val="401F30A7"/>
    <w:rsid w:val="40B3559D"/>
    <w:rsid w:val="41994793"/>
    <w:rsid w:val="42323228"/>
    <w:rsid w:val="429D6505"/>
    <w:rsid w:val="42AD2B50"/>
    <w:rsid w:val="42D55C9F"/>
    <w:rsid w:val="43AF64F0"/>
    <w:rsid w:val="43D72BDB"/>
    <w:rsid w:val="44C164DB"/>
    <w:rsid w:val="44D53D34"/>
    <w:rsid w:val="44D73F50"/>
    <w:rsid w:val="45921C25"/>
    <w:rsid w:val="4605689B"/>
    <w:rsid w:val="46805F22"/>
    <w:rsid w:val="474A6C5C"/>
    <w:rsid w:val="481E248D"/>
    <w:rsid w:val="482F19AD"/>
    <w:rsid w:val="48E96000"/>
    <w:rsid w:val="4A897A9B"/>
    <w:rsid w:val="4B92297F"/>
    <w:rsid w:val="4DFE42FC"/>
    <w:rsid w:val="4E347D1E"/>
    <w:rsid w:val="51905BB3"/>
    <w:rsid w:val="52306A4E"/>
    <w:rsid w:val="532F31A9"/>
    <w:rsid w:val="53B536AF"/>
    <w:rsid w:val="53C658BC"/>
    <w:rsid w:val="53F35F85"/>
    <w:rsid w:val="54210D44"/>
    <w:rsid w:val="5712706A"/>
    <w:rsid w:val="57193C9E"/>
    <w:rsid w:val="57FE314A"/>
    <w:rsid w:val="582B03E3"/>
    <w:rsid w:val="582E3A30"/>
    <w:rsid w:val="59682F71"/>
    <w:rsid w:val="5988716F"/>
    <w:rsid w:val="5B70610D"/>
    <w:rsid w:val="5BB71F8E"/>
    <w:rsid w:val="5BCA3A6F"/>
    <w:rsid w:val="5D26561D"/>
    <w:rsid w:val="5E6E2DD8"/>
    <w:rsid w:val="5EB34C8F"/>
    <w:rsid w:val="611539DF"/>
    <w:rsid w:val="62A96AD4"/>
    <w:rsid w:val="641F57D1"/>
    <w:rsid w:val="64A86918"/>
    <w:rsid w:val="689F6284"/>
    <w:rsid w:val="68C408E9"/>
    <w:rsid w:val="692F7608"/>
    <w:rsid w:val="6B2113AF"/>
    <w:rsid w:val="6B6D4417"/>
    <w:rsid w:val="6BF66DF1"/>
    <w:rsid w:val="6E294415"/>
    <w:rsid w:val="6E310DB9"/>
    <w:rsid w:val="6E3F653F"/>
    <w:rsid w:val="6EFC1D3A"/>
    <w:rsid w:val="6F3239AE"/>
    <w:rsid w:val="70B825D8"/>
    <w:rsid w:val="714874B8"/>
    <w:rsid w:val="71863563"/>
    <w:rsid w:val="71C805F9"/>
    <w:rsid w:val="73CD639B"/>
    <w:rsid w:val="73D45656"/>
    <w:rsid w:val="742149C9"/>
    <w:rsid w:val="76A258BD"/>
    <w:rsid w:val="790F6B0E"/>
    <w:rsid w:val="7A8676EF"/>
    <w:rsid w:val="7B892BA7"/>
    <w:rsid w:val="7BFF27A7"/>
    <w:rsid w:val="7C232FFC"/>
    <w:rsid w:val="7C2B0102"/>
    <w:rsid w:val="7C507B69"/>
    <w:rsid w:val="7DA82183"/>
    <w:rsid w:val="7DC26844"/>
    <w:rsid w:val="7DEC566F"/>
    <w:rsid w:val="7FFA22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adjustRightInd w:val="0"/>
      <w:spacing w:before="340" w:beforeLines="0" w:beforeAutospacing="0" w:after="330" w:afterLines="0" w:afterAutospacing="0" w:line="360" w:lineRule="auto"/>
      <w:jc w:val="center"/>
      <w:outlineLvl w:val="0"/>
    </w:pPr>
    <w:rPr>
      <w:rFonts w:eastAsia="黑体"/>
      <w:b/>
      <w:kern w:val="44"/>
      <w:sz w:val="36"/>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632</Words>
  <Characters>681</Characters>
  <Lines>0</Lines>
  <Paragraphs>0</Paragraphs>
  <TotalTime>2</TotalTime>
  <ScaleCrop>false</ScaleCrop>
  <LinksUpToDate>false</LinksUpToDate>
  <CharactersWithSpaces>684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2024-09-25T12:12:00Z</dcterms:created>
  <dc:creator>Davis</dc:creator>
  <cp:lastModifiedBy>徐钱良</cp:lastModifiedBy>
  <dcterms:modified xsi:type="dcterms:W3CDTF">2025-03-25T14:05:47Z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8B82B4AF74144A25B192AF333028EA4E_13</vt:lpwstr>
  </property>
  <property fmtid="{D5CDD505-2E9C-101B-9397-08002B2CF9AE}" pid="4" name="KSOTemplateDocerSaveRecord">
    <vt:lpwstr>eyJoZGlkIjoiOTJlMTJlZDViNDFiYjg3Y2I5OTNhODMwMzNlYzkyMjUiLCJ1c2VySWQiOiI1MDA2MjA2MzAifQ==</vt:lpwstr>
  </property>
</Properties>
</file>