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4D81C3C">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jc w:val="center"/>
        <w:rPr>
          <w:color w:val="auto"/>
          <w:sz w:val="30"/>
          <w:szCs w:val="30"/>
          <w:highlight w:val="none"/>
        </w:rPr>
      </w:pPr>
      <w:r>
        <w:rPr>
          <w:i w:val="0"/>
          <w:caps w:val="0"/>
          <w:color w:val="auto"/>
          <w:spacing w:val="0"/>
          <w:sz w:val="30"/>
          <w:szCs w:val="30"/>
          <w:highlight w:val="none"/>
        </w:rPr>
        <w:t>浙江国际招投标</w:t>
      </w:r>
      <w:r>
        <w:rPr>
          <w:rFonts w:hint="eastAsia"/>
          <w:i w:val="0"/>
          <w:caps w:val="0"/>
          <w:color w:val="auto"/>
          <w:spacing w:val="0"/>
          <w:sz w:val="30"/>
          <w:szCs w:val="30"/>
          <w:highlight w:val="none"/>
          <w:lang w:val="en-US" w:eastAsia="zh-CN"/>
        </w:rPr>
        <w:t>有限</w:t>
      </w:r>
      <w:r>
        <w:rPr>
          <w:i w:val="0"/>
          <w:caps w:val="0"/>
          <w:color w:val="auto"/>
          <w:spacing w:val="0"/>
          <w:sz w:val="30"/>
          <w:szCs w:val="30"/>
          <w:highlight w:val="none"/>
        </w:rPr>
        <w:t>公司关于</w:t>
      </w:r>
      <w:r>
        <w:rPr>
          <w:rFonts w:hint="eastAsia"/>
          <w:i w:val="0"/>
          <w:caps w:val="0"/>
          <w:color w:val="auto"/>
          <w:spacing w:val="0"/>
          <w:sz w:val="30"/>
          <w:szCs w:val="30"/>
          <w:highlight w:val="none"/>
        </w:rPr>
        <w:t>浙江省应急管理厅</w:t>
      </w:r>
      <w:r>
        <w:rPr>
          <w:rFonts w:hint="eastAsia"/>
          <w:i w:val="0"/>
          <w:caps w:val="0"/>
          <w:color w:val="auto"/>
          <w:spacing w:val="0"/>
          <w:sz w:val="30"/>
          <w:szCs w:val="30"/>
          <w:highlight w:val="none"/>
          <w:lang w:eastAsia="zh-CN"/>
        </w:rPr>
        <w:t>2025浙江省工业企业从业人员安全素质提升工程项目</w:t>
      </w:r>
      <w:r>
        <w:rPr>
          <w:i w:val="0"/>
          <w:caps w:val="0"/>
          <w:color w:val="auto"/>
          <w:spacing w:val="0"/>
          <w:sz w:val="30"/>
          <w:szCs w:val="30"/>
          <w:highlight w:val="none"/>
          <w:u w:val="none"/>
        </w:rPr>
        <w:t>的更正公告</w:t>
      </w:r>
    </w:p>
    <w:p w14:paraId="5A3B2773">
      <w:pPr>
        <w:pStyle w:val="1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jc w:val="both"/>
        <w:textAlignment w:val="auto"/>
        <w:outlineLvl w:val="9"/>
        <w:rPr>
          <w:rStyle w:val="18"/>
          <w:rFonts w:hint="eastAsia" w:ascii="宋体" w:hAnsi="宋体" w:eastAsia="宋体" w:cs="宋体"/>
          <w:i w:val="0"/>
          <w:caps w:val="0"/>
          <w:color w:val="auto"/>
          <w:spacing w:val="0"/>
          <w:sz w:val="21"/>
          <w:szCs w:val="21"/>
          <w:highlight w:val="none"/>
        </w:rPr>
      </w:pPr>
    </w:p>
    <w:p w14:paraId="57012DBF">
      <w:pPr>
        <w:pStyle w:val="1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jc w:val="both"/>
        <w:textAlignment w:val="auto"/>
        <w:outlineLvl w:val="9"/>
        <w:rPr>
          <w:rFonts w:hint="eastAsia" w:ascii="宋体" w:hAnsi="宋体" w:eastAsia="宋体" w:cs="宋体"/>
          <w:i w:val="0"/>
          <w:caps w:val="0"/>
          <w:color w:val="auto"/>
          <w:spacing w:val="0"/>
          <w:sz w:val="21"/>
          <w:szCs w:val="21"/>
          <w:highlight w:val="none"/>
        </w:rPr>
      </w:pPr>
      <w:r>
        <w:rPr>
          <w:rStyle w:val="18"/>
          <w:rFonts w:hint="eastAsia" w:ascii="宋体" w:hAnsi="宋体" w:eastAsia="宋体" w:cs="宋体"/>
          <w:i w:val="0"/>
          <w:caps w:val="0"/>
          <w:color w:val="auto"/>
          <w:spacing w:val="0"/>
          <w:sz w:val="21"/>
          <w:szCs w:val="21"/>
          <w:highlight w:val="none"/>
        </w:rPr>
        <w:t>一、项目基本情况</w:t>
      </w:r>
    </w:p>
    <w:p w14:paraId="57A696AD">
      <w:pPr>
        <w:pStyle w:val="13"/>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leftChars="0"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i w:val="0"/>
          <w:caps w:val="0"/>
          <w:color w:val="auto"/>
          <w:spacing w:val="0"/>
          <w:sz w:val="21"/>
          <w:szCs w:val="21"/>
          <w:highlight w:val="none"/>
        </w:rPr>
        <w:t>原公告的采购项目编号：ZJ-2580378-0</w:t>
      </w:r>
      <w:r>
        <w:rPr>
          <w:rFonts w:hint="eastAsia" w:ascii="宋体" w:hAnsi="宋体" w:eastAsia="宋体" w:cs="宋体"/>
          <w:i w:val="0"/>
          <w:caps w:val="0"/>
          <w:color w:val="auto"/>
          <w:spacing w:val="0"/>
          <w:sz w:val="21"/>
          <w:szCs w:val="21"/>
          <w:highlight w:val="none"/>
          <w:lang w:val="en-US" w:eastAsia="zh-CN"/>
        </w:rPr>
        <w:t>4</w:t>
      </w:r>
    </w:p>
    <w:p w14:paraId="707E824A">
      <w:pPr>
        <w:pStyle w:val="13"/>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leftChars="0"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i w:val="0"/>
          <w:caps w:val="0"/>
          <w:color w:val="auto"/>
          <w:spacing w:val="0"/>
          <w:sz w:val="21"/>
          <w:szCs w:val="21"/>
          <w:highlight w:val="none"/>
        </w:rPr>
        <w:t>原公告的采购项目名称：浙江省应急管理厅</w:t>
      </w:r>
      <w:r>
        <w:rPr>
          <w:rFonts w:hint="eastAsia" w:ascii="宋体" w:hAnsi="宋体" w:eastAsia="宋体" w:cs="宋体"/>
          <w:i w:val="0"/>
          <w:caps w:val="0"/>
          <w:color w:val="auto"/>
          <w:spacing w:val="0"/>
          <w:sz w:val="21"/>
          <w:szCs w:val="21"/>
          <w:highlight w:val="none"/>
          <w:lang w:eastAsia="zh-CN"/>
        </w:rPr>
        <w:t>2025浙江省工业企业从业人员安全素质提升工程项目</w:t>
      </w:r>
    </w:p>
    <w:p w14:paraId="7D4E2971">
      <w:pPr>
        <w:pStyle w:val="13"/>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leftChars="0" w:firstLine="420" w:firstLineChars="200"/>
        <w:textAlignment w:val="auto"/>
        <w:outlineLvl w:val="9"/>
        <w:rPr>
          <w:rFonts w:hint="eastAsia" w:ascii="宋体" w:hAnsi="宋体" w:eastAsia="宋体" w:cs="宋体"/>
          <w:color w:val="auto"/>
          <w:sz w:val="21"/>
          <w:szCs w:val="21"/>
          <w:highlight w:val="none"/>
        </w:rPr>
      </w:pPr>
      <w:r>
        <w:rPr>
          <w:rFonts w:hint="eastAsia" w:ascii="宋体" w:hAnsi="宋体" w:eastAsia="宋体" w:cs="宋体"/>
          <w:i w:val="0"/>
          <w:caps w:val="0"/>
          <w:color w:val="auto"/>
          <w:spacing w:val="0"/>
          <w:sz w:val="21"/>
          <w:szCs w:val="21"/>
          <w:highlight w:val="none"/>
        </w:rPr>
        <w:t>首次公告日期：</w:t>
      </w:r>
      <w:r>
        <w:rPr>
          <w:rFonts w:hint="eastAsia" w:ascii="宋体" w:hAnsi="宋体" w:eastAsia="宋体" w:cs="宋体"/>
          <w:i w:val="0"/>
          <w:caps w:val="0"/>
          <w:color w:val="auto"/>
          <w:spacing w:val="0"/>
          <w:sz w:val="21"/>
          <w:szCs w:val="21"/>
          <w:highlight w:val="none"/>
          <w:u w:val="none"/>
        </w:rPr>
        <w:t>202</w:t>
      </w:r>
      <w:r>
        <w:rPr>
          <w:rFonts w:hint="eastAsia" w:ascii="宋体" w:hAnsi="宋体" w:eastAsia="宋体" w:cs="宋体"/>
          <w:i w:val="0"/>
          <w:caps w:val="0"/>
          <w:color w:val="auto"/>
          <w:spacing w:val="0"/>
          <w:sz w:val="21"/>
          <w:szCs w:val="21"/>
          <w:highlight w:val="none"/>
          <w:u w:val="none"/>
          <w:lang w:val="en-US" w:eastAsia="zh-CN"/>
        </w:rPr>
        <w:t>5</w:t>
      </w:r>
      <w:r>
        <w:rPr>
          <w:rFonts w:hint="eastAsia" w:ascii="宋体" w:hAnsi="宋体" w:eastAsia="宋体" w:cs="宋体"/>
          <w:i w:val="0"/>
          <w:caps w:val="0"/>
          <w:color w:val="auto"/>
          <w:spacing w:val="0"/>
          <w:sz w:val="21"/>
          <w:szCs w:val="21"/>
          <w:highlight w:val="none"/>
          <w:u w:val="none"/>
        </w:rPr>
        <w:t>年</w:t>
      </w:r>
      <w:r>
        <w:rPr>
          <w:rFonts w:hint="eastAsia" w:ascii="宋体" w:hAnsi="宋体" w:eastAsia="宋体" w:cs="宋体"/>
          <w:i w:val="0"/>
          <w:caps w:val="0"/>
          <w:color w:val="auto"/>
          <w:spacing w:val="0"/>
          <w:sz w:val="21"/>
          <w:szCs w:val="21"/>
          <w:highlight w:val="none"/>
          <w:u w:val="none"/>
          <w:lang w:val="en-US" w:eastAsia="zh-CN"/>
        </w:rPr>
        <w:t>3</w:t>
      </w:r>
      <w:r>
        <w:rPr>
          <w:rFonts w:hint="eastAsia" w:ascii="宋体" w:hAnsi="宋体" w:eastAsia="宋体" w:cs="宋体"/>
          <w:i w:val="0"/>
          <w:caps w:val="0"/>
          <w:color w:val="auto"/>
          <w:spacing w:val="0"/>
          <w:sz w:val="21"/>
          <w:szCs w:val="21"/>
          <w:highlight w:val="none"/>
          <w:u w:val="none"/>
        </w:rPr>
        <w:t>月</w:t>
      </w:r>
      <w:r>
        <w:rPr>
          <w:rFonts w:hint="eastAsia" w:ascii="宋体" w:hAnsi="宋体" w:eastAsia="宋体" w:cs="宋体"/>
          <w:i w:val="0"/>
          <w:caps w:val="0"/>
          <w:color w:val="auto"/>
          <w:spacing w:val="0"/>
          <w:sz w:val="21"/>
          <w:szCs w:val="21"/>
          <w:highlight w:val="none"/>
          <w:u w:val="none"/>
          <w:lang w:val="en-US" w:eastAsia="zh-CN"/>
        </w:rPr>
        <w:t>11</w:t>
      </w:r>
      <w:r>
        <w:rPr>
          <w:rFonts w:hint="eastAsia" w:ascii="宋体" w:hAnsi="宋体" w:eastAsia="宋体" w:cs="宋体"/>
          <w:i w:val="0"/>
          <w:caps w:val="0"/>
          <w:color w:val="auto"/>
          <w:spacing w:val="0"/>
          <w:sz w:val="21"/>
          <w:szCs w:val="21"/>
          <w:highlight w:val="none"/>
          <w:u w:val="none"/>
        </w:rPr>
        <w:t>日</w:t>
      </w:r>
    </w:p>
    <w:p w14:paraId="1FC8999C">
      <w:pPr>
        <w:pStyle w:val="1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jc w:val="both"/>
        <w:textAlignment w:val="auto"/>
        <w:outlineLvl w:val="9"/>
        <w:rPr>
          <w:rFonts w:hint="eastAsia" w:ascii="宋体" w:hAnsi="宋体" w:eastAsia="宋体" w:cs="宋体"/>
          <w:i w:val="0"/>
          <w:caps w:val="0"/>
          <w:color w:val="auto"/>
          <w:spacing w:val="0"/>
          <w:sz w:val="21"/>
          <w:szCs w:val="21"/>
          <w:highlight w:val="none"/>
        </w:rPr>
      </w:pPr>
      <w:r>
        <w:rPr>
          <w:rFonts w:hint="eastAsia" w:ascii="宋体" w:hAnsi="宋体" w:eastAsia="宋体" w:cs="宋体"/>
          <w:i w:val="0"/>
          <w:caps w:val="0"/>
          <w:color w:val="auto"/>
          <w:spacing w:val="0"/>
          <w:sz w:val="21"/>
          <w:szCs w:val="21"/>
          <w:highlight w:val="none"/>
        </w:rPr>
        <w:t xml:space="preserve"> </w:t>
      </w:r>
      <w:r>
        <w:rPr>
          <w:rStyle w:val="18"/>
          <w:rFonts w:hint="eastAsia" w:ascii="宋体" w:hAnsi="宋体" w:eastAsia="宋体" w:cs="宋体"/>
          <w:i w:val="0"/>
          <w:caps w:val="0"/>
          <w:color w:val="auto"/>
          <w:spacing w:val="0"/>
          <w:sz w:val="21"/>
          <w:szCs w:val="21"/>
          <w:highlight w:val="none"/>
        </w:rPr>
        <w:t>二、更正信息</w:t>
      </w:r>
    </w:p>
    <w:p w14:paraId="4A502644">
      <w:pPr>
        <w:pStyle w:val="13"/>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leftChars="0" w:firstLine="420" w:firstLineChars="200"/>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i w:val="0"/>
          <w:caps w:val="0"/>
          <w:color w:val="auto"/>
          <w:spacing w:val="0"/>
          <w:sz w:val="21"/>
          <w:szCs w:val="21"/>
          <w:highlight w:val="none"/>
        </w:rPr>
        <w:t>更正事项：</w:t>
      </w:r>
      <w:r>
        <w:rPr>
          <w:rFonts w:hint="eastAsia" w:ascii="宋体" w:hAnsi="宋体" w:eastAsia="宋体" w:cs="宋体"/>
          <w:i w:val="0"/>
          <w:caps w:val="0"/>
          <w:color w:val="auto"/>
          <w:spacing w:val="0"/>
          <w:sz w:val="21"/>
          <w:szCs w:val="21"/>
          <w:highlight w:val="none"/>
          <w:lang w:val="en-US" w:eastAsia="zh-CN"/>
        </w:rPr>
        <w:t>采购文件</w:t>
      </w:r>
    </w:p>
    <w:p w14:paraId="0CCFDE65">
      <w:pPr>
        <w:pStyle w:val="13"/>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leftChars="0" w:firstLine="420" w:firstLineChars="200"/>
        <w:textAlignment w:val="auto"/>
        <w:outlineLvl w:val="9"/>
        <w:rPr>
          <w:rFonts w:hint="eastAsia" w:ascii="宋体" w:hAnsi="宋体" w:eastAsia="宋体" w:cs="宋体"/>
          <w:i w:val="0"/>
          <w:caps w:val="0"/>
          <w:color w:val="auto"/>
          <w:spacing w:val="0"/>
          <w:sz w:val="21"/>
          <w:szCs w:val="21"/>
          <w:highlight w:val="none"/>
        </w:rPr>
      </w:pPr>
      <w:r>
        <w:rPr>
          <w:rFonts w:hint="eastAsia" w:ascii="宋体" w:hAnsi="宋体" w:eastAsia="宋体" w:cs="宋体"/>
          <w:i w:val="0"/>
          <w:caps w:val="0"/>
          <w:color w:val="auto"/>
          <w:spacing w:val="0"/>
          <w:sz w:val="21"/>
          <w:szCs w:val="21"/>
          <w:highlight w:val="none"/>
        </w:rPr>
        <w:t>更正内容：</w:t>
      </w:r>
    </w:p>
    <w:tbl>
      <w:tblPr>
        <w:tblStyle w:val="16"/>
        <w:tblW w:w="9510" w:type="dxa"/>
        <w:tblInd w:w="-6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620"/>
        <w:gridCol w:w="1345"/>
        <w:gridCol w:w="3165"/>
        <w:gridCol w:w="3540"/>
        <w:gridCol w:w="840"/>
      </w:tblGrid>
      <w:tr w14:paraId="28ECE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54" w:hRule="atLeast"/>
        </w:trPr>
        <w:tc>
          <w:tcPr>
            <w:tcW w:w="620" w:type="dxa"/>
            <w:shd w:val="clear" w:color="auto" w:fill="auto"/>
            <w:vAlign w:val="center"/>
          </w:tcPr>
          <w:p w14:paraId="4945CD8E">
            <w:pPr>
              <w:keepNext w:val="0"/>
              <w:keepLines w:val="0"/>
              <w:widowControl/>
              <w:suppressLineNumbers w:val="0"/>
              <w:jc w:val="center"/>
              <w:textAlignment w:val="center"/>
              <w:rPr>
                <w:rFonts w:hint="eastAsia" w:ascii="宋体" w:hAnsi="宋体" w:eastAsia="宋体" w:cs="宋体"/>
                <w:b/>
                <w:bCs/>
                <w:color w:val="auto"/>
                <w:kern w:val="0"/>
                <w:sz w:val="21"/>
                <w:szCs w:val="21"/>
                <w:highlight w:val="none"/>
                <w:u w:val="none"/>
                <w:lang w:val="en-US" w:eastAsia="zh-CN" w:bidi="ar"/>
              </w:rPr>
            </w:pPr>
            <w:r>
              <w:rPr>
                <w:rFonts w:hint="eastAsia" w:ascii="宋体" w:hAnsi="宋体" w:eastAsia="宋体" w:cs="宋体"/>
                <w:b/>
                <w:bCs/>
                <w:i w:val="0"/>
                <w:iCs w:val="0"/>
                <w:color w:val="auto"/>
                <w:kern w:val="0"/>
                <w:sz w:val="21"/>
                <w:szCs w:val="21"/>
                <w:highlight w:val="none"/>
                <w:u w:val="none"/>
                <w:lang w:val="en-US" w:eastAsia="zh-CN" w:bidi="ar"/>
              </w:rPr>
              <w:t>序号</w:t>
            </w:r>
          </w:p>
        </w:tc>
        <w:tc>
          <w:tcPr>
            <w:tcW w:w="1345" w:type="dxa"/>
            <w:shd w:val="clear" w:color="auto" w:fill="auto"/>
            <w:vAlign w:val="center"/>
          </w:tcPr>
          <w:p w14:paraId="39667127">
            <w:pPr>
              <w:keepNext w:val="0"/>
              <w:keepLines w:val="0"/>
              <w:pageBreakBefore w:val="0"/>
              <w:widowControl/>
              <w:suppressLineNumbers w:val="0"/>
              <w:kinsoku/>
              <w:wordWrap w:val="0"/>
              <w:overflowPunct/>
              <w:topLinePunct w:val="0"/>
              <w:autoSpaceDE/>
              <w:autoSpaceDN/>
              <w:bidi w:val="0"/>
              <w:adjustRightInd/>
              <w:snapToGrid/>
              <w:spacing w:beforeAutospacing="0" w:afterAutospacing="0" w:line="360" w:lineRule="auto"/>
              <w:jc w:val="center"/>
              <w:rPr>
                <w:rFonts w:hint="eastAsia" w:ascii="宋体" w:hAnsi="宋体" w:eastAsia="宋体" w:cs="宋体"/>
                <w:b/>
                <w:bCs/>
                <w:i w:val="0"/>
                <w:caps w:val="0"/>
                <w:color w:val="auto"/>
                <w:spacing w:val="0"/>
                <w:kern w:val="2"/>
                <w:sz w:val="21"/>
                <w:szCs w:val="21"/>
                <w:highlight w:val="none"/>
                <w:u w:val="none"/>
                <w:vertAlign w:val="baseline"/>
                <w:lang w:val="en-US" w:eastAsia="zh-CN" w:bidi="ar-SA"/>
              </w:rPr>
            </w:pPr>
            <w:r>
              <w:rPr>
                <w:rFonts w:hint="eastAsia" w:ascii="宋体" w:hAnsi="宋体" w:eastAsia="宋体" w:cs="宋体"/>
                <w:b/>
                <w:bCs/>
                <w:color w:val="auto"/>
                <w:kern w:val="0"/>
                <w:sz w:val="21"/>
                <w:szCs w:val="21"/>
                <w:highlight w:val="none"/>
                <w:u w:val="none"/>
                <w:lang w:val="en-US" w:eastAsia="zh-CN" w:bidi="ar"/>
              </w:rPr>
              <w:t>更正项</w:t>
            </w:r>
          </w:p>
        </w:tc>
        <w:tc>
          <w:tcPr>
            <w:tcW w:w="3165" w:type="dxa"/>
            <w:shd w:val="clear" w:color="auto" w:fill="auto"/>
            <w:vAlign w:val="center"/>
          </w:tcPr>
          <w:p w14:paraId="464F7913">
            <w:pPr>
              <w:keepNext w:val="0"/>
              <w:keepLines w:val="0"/>
              <w:pageBreakBefore w:val="0"/>
              <w:widowControl/>
              <w:suppressLineNumbers w:val="0"/>
              <w:kinsoku/>
              <w:wordWrap w:val="0"/>
              <w:overflowPunct/>
              <w:topLinePunct w:val="0"/>
              <w:autoSpaceDE/>
              <w:autoSpaceDN/>
              <w:bidi w:val="0"/>
              <w:adjustRightInd/>
              <w:snapToGrid/>
              <w:spacing w:beforeAutospacing="0" w:afterAutospacing="0" w:line="360" w:lineRule="auto"/>
              <w:jc w:val="center"/>
              <w:rPr>
                <w:rFonts w:hint="eastAsia" w:ascii="宋体" w:hAnsi="宋体" w:eastAsia="宋体" w:cs="宋体"/>
                <w:b/>
                <w:bCs/>
                <w:i w:val="0"/>
                <w:caps w:val="0"/>
                <w:color w:val="auto"/>
                <w:spacing w:val="0"/>
                <w:kern w:val="2"/>
                <w:sz w:val="21"/>
                <w:szCs w:val="21"/>
                <w:highlight w:val="none"/>
                <w:u w:val="none"/>
                <w:vertAlign w:val="baseline"/>
                <w:lang w:val="en-US" w:eastAsia="zh-CN" w:bidi="ar-SA"/>
              </w:rPr>
            </w:pPr>
            <w:r>
              <w:rPr>
                <w:rFonts w:hint="eastAsia" w:ascii="宋体" w:hAnsi="宋体" w:eastAsia="宋体" w:cs="宋体"/>
                <w:b/>
                <w:bCs/>
                <w:color w:val="auto"/>
                <w:kern w:val="0"/>
                <w:sz w:val="21"/>
                <w:szCs w:val="21"/>
                <w:highlight w:val="none"/>
                <w:u w:val="none"/>
                <w:lang w:val="en-US" w:eastAsia="zh-CN" w:bidi="ar"/>
              </w:rPr>
              <w:t>更正前内容</w:t>
            </w:r>
          </w:p>
        </w:tc>
        <w:tc>
          <w:tcPr>
            <w:tcW w:w="3540" w:type="dxa"/>
            <w:shd w:val="clear" w:color="auto" w:fill="auto"/>
            <w:vAlign w:val="center"/>
          </w:tcPr>
          <w:p w14:paraId="69964078">
            <w:pPr>
              <w:keepNext w:val="0"/>
              <w:keepLines w:val="0"/>
              <w:pageBreakBefore w:val="0"/>
              <w:widowControl/>
              <w:suppressLineNumbers w:val="0"/>
              <w:kinsoku/>
              <w:wordWrap w:val="0"/>
              <w:overflowPunct/>
              <w:topLinePunct w:val="0"/>
              <w:autoSpaceDE/>
              <w:autoSpaceDN/>
              <w:bidi w:val="0"/>
              <w:adjustRightInd/>
              <w:snapToGrid/>
              <w:spacing w:beforeAutospacing="0" w:afterAutospacing="0" w:line="360" w:lineRule="auto"/>
              <w:jc w:val="center"/>
              <w:rPr>
                <w:rFonts w:hint="eastAsia" w:ascii="宋体" w:hAnsi="宋体" w:eastAsia="宋体" w:cs="宋体"/>
                <w:b/>
                <w:bCs/>
                <w:i w:val="0"/>
                <w:caps w:val="0"/>
                <w:color w:val="auto"/>
                <w:spacing w:val="0"/>
                <w:kern w:val="2"/>
                <w:sz w:val="21"/>
                <w:szCs w:val="21"/>
                <w:highlight w:val="none"/>
                <w:u w:val="none"/>
                <w:vertAlign w:val="baseline"/>
                <w:lang w:val="en-US" w:eastAsia="zh-CN" w:bidi="ar-SA"/>
              </w:rPr>
            </w:pPr>
            <w:r>
              <w:rPr>
                <w:rFonts w:hint="eastAsia" w:ascii="宋体" w:hAnsi="宋体" w:eastAsia="宋体" w:cs="宋体"/>
                <w:b/>
                <w:bCs/>
                <w:color w:val="auto"/>
                <w:kern w:val="0"/>
                <w:sz w:val="21"/>
                <w:szCs w:val="21"/>
                <w:highlight w:val="none"/>
                <w:u w:val="none"/>
                <w:lang w:val="en-US" w:eastAsia="zh-CN" w:bidi="ar"/>
              </w:rPr>
              <w:t>更正后内容</w:t>
            </w:r>
          </w:p>
        </w:tc>
        <w:tc>
          <w:tcPr>
            <w:tcW w:w="840" w:type="dxa"/>
            <w:shd w:val="clear" w:color="auto" w:fill="auto"/>
            <w:vAlign w:val="center"/>
          </w:tcPr>
          <w:p w14:paraId="31264929">
            <w:pPr>
              <w:keepNext w:val="0"/>
              <w:keepLines w:val="0"/>
              <w:pageBreakBefore w:val="0"/>
              <w:widowControl/>
              <w:suppressLineNumbers w:val="0"/>
              <w:kinsoku/>
              <w:wordWrap w:val="0"/>
              <w:overflowPunct/>
              <w:topLinePunct w:val="0"/>
              <w:autoSpaceDE/>
              <w:autoSpaceDN/>
              <w:bidi w:val="0"/>
              <w:adjustRightInd/>
              <w:snapToGrid/>
              <w:spacing w:beforeAutospacing="0" w:afterAutospacing="0" w:line="360" w:lineRule="auto"/>
              <w:jc w:val="center"/>
              <w:rPr>
                <w:rFonts w:hint="default" w:ascii="宋体" w:hAnsi="宋体" w:eastAsia="宋体" w:cs="宋体"/>
                <w:b/>
                <w:bCs/>
                <w:color w:val="auto"/>
                <w:kern w:val="0"/>
                <w:sz w:val="21"/>
                <w:szCs w:val="21"/>
                <w:highlight w:val="none"/>
                <w:u w:val="none"/>
                <w:lang w:val="en-US" w:eastAsia="zh-CN" w:bidi="ar"/>
              </w:rPr>
            </w:pPr>
            <w:r>
              <w:rPr>
                <w:rFonts w:hint="eastAsia" w:ascii="宋体" w:hAnsi="宋体" w:eastAsia="宋体" w:cs="宋体"/>
                <w:b/>
                <w:bCs/>
                <w:color w:val="auto"/>
                <w:kern w:val="0"/>
                <w:sz w:val="21"/>
                <w:szCs w:val="21"/>
                <w:highlight w:val="none"/>
                <w:u w:val="none"/>
                <w:lang w:val="en-US" w:eastAsia="zh-CN" w:bidi="ar"/>
              </w:rPr>
              <w:t>备注</w:t>
            </w:r>
          </w:p>
        </w:tc>
      </w:tr>
      <w:tr w14:paraId="102714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54" w:hRule="atLeast"/>
        </w:trPr>
        <w:tc>
          <w:tcPr>
            <w:tcW w:w="620" w:type="dxa"/>
            <w:shd w:val="clear" w:color="auto" w:fill="auto"/>
            <w:vAlign w:val="center"/>
          </w:tcPr>
          <w:p w14:paraId="3881F463">
            <w:pPr>
              <w:keepNext w:val="0"/>
              <w:keepLines w:val="0"/>
              <w:widowControl/>
              <w:suppressLineNumbers w:val="0"/>
              <w:jc w:val="center"/>
              <w:textAlignment w:val="center"/>
              <w:rPr>
                <w:rFonts w:hint="eastAsia" w:ascii="宋体" w:hAnsi="宋体" w:eastAsia="宋体" w:cs="宋体"/>
                <w:b w:val="0"/>
                <w:b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w:t>
            </w:r>
          </w:p>
        </w:tc>
        <w:tc>
          <w:tcPr>
            <w:tcW w:w="1345" w:type="dxa"/>
            <w:shd w:val="clear" w:color="auto" w:fill="auto"/>
            <w:vAlign w:val="center"/>
          </w:tcPr>
          <w:p w14:paraId="1CBAB8F8">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宋体" w:hAnsi="宋体" w:eastAsia="宋体" w:cs="宋体"/>
                <w:b w:val="0"/>
                <w:bCs w:val="0"/>
                <w:color w:val="auto"/>
                <w:kern w:val="0"/>
                <w:sz w:val="21"/>
                <w:szCs w:val="21"/>
                <w:highlight w:val="none"/>
                <w:u w:val="none"/>
                <w:lang w:val="en-US" w:eastAsia="zh-CN" w:bidi="ar"/>
              </w:rPr>
            </w:pPr>
            <w:r>
              <w:rPr>
                <w:rStyle w:val="24"/>
                <w:rFonts w:hint="eastAsia" w:ascii="宋体" w:hAnsi="宋体" w:eastAsia="宋体" w:cs="宋体"/>
                <w:b w:val="0"/>
                <w:bCs/>
                <w:color w:val="auto"/>
                <w:kern w:val="2"/>
                <w:sz w:val="21"/>
                <w:szCs w:val="21"/>
                <w:highlight w:val="none"/>
                <w:vertAlign w:val="baseline"/>
                <w:lang w:val="en-US" w:eastAsia="zh-CN" w:bidi="ar-SA"/>
              </w:rPr>
              <w:t>第三部分第五、2条付款方式</w:t>
            </w:r>
          </w:p>
        </w:tc>
        <w:tc>
          <w:tcPr>
            <w:tcW w:w="3165" w:type="dxa"/>
            <w:shd w:val="clear" w:color="auto" w:fill="auto"/>
            <w:vAlign w:val="center"/>
          </w:tcPr>
          <w:p w14:paraId="7E73BBA8">
            <w:pPr>
              <w:numPr>
                <w:ilvl w:val="-1"/>
                <w:numId w:val="0"/>
              </w:numPr>
              <w:tabs>
                <w:tab w:val="left" w:pos="8280"/>
              </w:tabs>
              <w:autoSpaceDE w:val="0"/>
              <w:autoSpaceDN w:val="0"/>
              <w:adjustRightInd w:val="0"/>
              <w:spacing w:line="360" w:lineRule="auto"/>
              <w:ind w:right="0"/>
              <w:jc w:val="lef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项目合同生效以及具备实施条件后7个工作日内支付合同总额的70%；项目实施完成合格后7个工作日内支付合同总额的30%。</w:t>
            </w:r>
          </w:p>
        </w:tc>
        <w:tc>
          <w:tcPr>
            <w:tcW w:w="3540" w:type="dxa"/>
            <w:shd w:val="clear" w:color="auto" w:fill="auto"/>
            <w:vAlign w:val="center"/>
          </w:tcPr>
          <w:p w14:paraId="343E4EBA">
            <w:pPr>
              <w:numPr>
                <w:ilvl w:val="0"/>
                <w:numId w:val="0"/>
              </w:numPr>
              <w:tabs>
                <w:tab w:val="left" w:pos="420"/>
              </w:tabs>
              <w:autoSpaceDE w:val="0"/>
              <w:autoSpaceDN w:val="0"/>
              <w:adjustRightInd w:val="0"/>
              <w:spacing w:line="360" w:lineRule="auto"/>
              <w:ind w:leftChars="0" w:right="0" w:rightChars="0"/>
              <w:jc w:val="left"/>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项目合同生效以及具备实施条件后7个工作日内支付合同总额的70%；</w:t>
            </w:r>
            <w:r>
              <w:rPr>
                <w:rFonts w:hint="eastAsia" w:ascii="宋体" w:hAnsi="宋体" w:eastAsia="宋体" w:cs="宋体"/>
                <w:bCs/>
                <w:color w:val="auto"/>
                <w:sz w:val="21"/>
                <w:szCs w:val="21"/>
                <w:highlight w:val="none"/>
                <w:lang w:val="en-US" w:eastAsia="zh-CN"/>
              </w:rPr>
              <w:t>7月份支付合同总额的20%；项目通过验收后，支付合同总额的10%。</w:t>
            </w:r>
          </w:p>
        </w:tc>
        <w:tc>
          <w:tcPr>
            <w:tcW w:w="840" w:type="dxa"/>
            <w:shd w:val="clear" w:color="auto" w:fill="auto"/>
            <w:vAlign w:val="center"/>
          </w:tcPr>
          <w:p w14:paraId="7DA9E28D">
            <w:pPr>
              <w:numPr>
                <w:ilvl w:val="0"/>
                <w:numId w:val="0"/>
              </w:numPr>
              <w:tabs>
                <w:tab w:val="left" w:pos="420"/>
              </w:tabs>
              <w:autoSpaceDE w:val="0"/>
              <w:autoSpaceDN w:val="0"/>
              <w:adjustRightInd w:val="0"/>
              <w:spacing w:line="360" w:lineRule="auto"/>
              <w:ind w:leftChars="0" w:right="0" w:rightChars="0"/>
              <w:jc w:val="left"/>
              <w:rPr>
                <w:rFonts w:hint="default"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w:t>
            </w:r>
          </w:p>
        </w:tc>
      </w:tr>
      <w:tr w14:paraId="68CDE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54" w:hRule="atLeast"/>
        </w:trPr>
        <w:tc>
          <w:tcPr>
            <w:tcW w:w="620" w:type="dxa"/>
            <w:shd w:val="clear" w:color="auto" w:fill="auto"/>
            <w:vAlign w:val="center"/>
          </w:tcPr>
          <w:p w14:paraId="61F2128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w:t>
            </w:r>
          </w:p>
        </w:tc>
        <w:tc>
          <w:tcPr>
            <w:tcW w:w="1345" w:type="dxa"/>
            <w:shd w:val="clear" w:color="auto" w:fill="auto"/>
            <w:vAlign w:val="center"/>
          </w:tcPr>
          <w:p w14:paraId="621658E3">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Style w:val="24"/>
                <w:rFonts w:hint="eastAsia" w:ascii="宋体" w:hAnsi="宋体" w:eastAsia="宋体" w:cs="宋体"/>
                <w:b w:val="0"/>
                <w:bCs/>
                <w:color w:val="auto"/>
                <w:kern w:val="2"/>
                <w:sz w:val="21"/>
                <w:szCs w:val="21"/>
                <w:highlight w:val="none"/>
                <w:vertAlign w:val="baseline"/>
                <w:lang w:val="en-US" w:eastAsia="zh-CN" w:bidi="ar-SA"/>
              </w:rPr>
            </w:pPr>
            <w:r>
              <w:rPr>
                <w:rStyle w:val="24"/>
                <w:rFonts w:hint="eastAsia" w:ascii="宋体" w:hAnsi="宋体" w:eastAsia="宋体" w:cs="宋体"/>
                <w:b w:val="0"/>
                <w:bCs/>
                <w:color w:val="auto"/>
                <w:kern w:val="2"/>
                <w:sz w:val="21"/>
                <w:szCs w:val="21"/>
                <w:highlight w:val="none"/>
                <w:vertAlign w:val="baseline"/>
                <w:lang w:val="en-US" w:eastAsia="zh-CN" w:bidi="ar-SA"/>
              </w:rPr>
              <w:t>第四部分评标办法前附表第7条</w:t>
            </w:r>
          </w:p>
        </w:tc>
        <w:tc>
          <w:tcPr>
            <w:tcW w:w="3165" w:type="dxa"/>
            <w:shd w:val="clear" w:color="auto" w:fill="auto"/>
            <w:vAlign w:val="center"/>
          </w:tcPr>
          <w:p w14:paraId="50B3DE16">
            <w:pPr>
              <w:keepNext w:val="0"/>
              <w:keepLines w:val="0"/>
              <w:pageBreakBefore w:val="0"/>
              <w:widowControl w:val="0"/>
              <w:kinsoku/>
              <w:wordWrap/>
              <w:overflowPunct/>
              <w:topLinePunct w:val="0"/>
              <w:autoSpaceDE/>
              <w:autoSpaceDN/>
              <w:bidi w:val="0"/>
              <w:adjustRightInd w:val="0"/>
              <w:snapToGrid/>
              <w:spacing w:line="360" w:lineRule="auto"/>
              <w:ind w:left="0" w:leftChars="0" w:firstLine="0" w:firstLineChars="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培训</w:t>
            </w:r>
            <w:r>
              <w:rPr>
                <w:rFonts w:hint="eastAsia" w:ascii="宋体" w:hAnsi="宋体" w:eastAsia="宋体" w:cs="宋体"/>
                <w:color w:val="auto"/>
                <w:sz w:val="21"/>
                <w:szCs w:val="21"/>
                <w:highlight w:val="none"/>
                <w:lang w:val="en-US" w:eastAsia="zh-CN"/>
              </w:rPr>
              <w:t>服务方案：</w:t>
            </w:r>
          </w:p>
          <w:p w14:paraId="689092D6">
            <w:pPr>
              <w:keepNext w:val="0"/>
              <w:keepLines w:val="0"/>
              <w:pageBreakBefore w:val="0"/>
              <w:widowControl w:val="0"/>
              <w:numPr>
                <w:ilvl w:val="0"/>
                <w:numId w:val="1"/>
              </w:numPr>
              <w:kinsoku/>
              <w:wordWrap/>
              <w:overflowPunct/>
              <w:topLinePunct w:val="0"/>
              <w:autoSpaceDE/>
              <w:autoSpaceDN/>
              <w:bidi w:val="0"/>
              <w:adjustRightInd w:val="0"/>
              <w:snapToGrid/>
              <w:spacing w:line="360" w:lineRule="auto"/>
              <w:ind w:left="425" w:leftChars="0" w:hanging="425"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rPr>
              <w:t>对投标人提供的针对本项目的全省企业百万员工安全大培训线上和线下培训服务方案（含线上培训的时间节点、培训内容等，线下培训的时间节点、培训内容、场地、食宿安排等）与项目实施要求的契合情况进行评分。（评分范围：5、4、3、2、1、0）</w:t>
            </w:r>
          </w:p>
          <w:p w14:paraId="3B86D222">
            <w:pPr>
              <w:keepNext w:val="0"/>
              <w:keepLines w:val="0"/>
              <w:pageBreakBefore w:val="0"/>
              <w:widowControl w:val="0"/>
              <w:numPr>
                <w:ilvl w:val="0"/>
                <w:numId w:val="1"/>
              </w:numPr>
              <w:kinsoku/>
              <w:wordWrap/>
              <w:overflowPunct/>
              <w:topLinePunct w:val="0"/>
              <w:autoSpaceDE/>
              <w:autoSpaceDN/>
              <w:bidi w:val="0"/>
              <w:adjustRightInd w:val="0"/>
              <w:snapToGrid/>
              <w:spacing w:line="360" w:lineRule="auto"/>
              <w:ind w:left="425" w:leftChars="0" w:hanging="425" w:firstLineChars="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kern w:val="2"/>
                <w:sz w:val="21"/>
                <w:szCs w:val="21"/>
                <w:highlight w:val="none"/>
                <w:lang w:val="en-US" w:eastAsia="zh-CN"/>
              </w:rPr>
              <w:t>对投标人提供的针对本项目的</w:t>
            </w:r>
            <w:r>
              <w:rPr>
                <w:rFonts w:hint="eastAsia" w:ascii="宋体" w:hAnsi="宋体" w:eastAsia="宋体" w:cs="宋体"/>
                <w:color w:val="auto"/>
                <w:sz w:val="21"/>
                <w:szCs w:val="21"/>
                <w:highlight w:val="none"/>
              </w:rPr>
              <w:t>特种作业</w:t>
            </w:r>
            <w:r>
              <w:rPr>
                <w:rFonts w:hint="eastAsia" w:ascii="宋体" w:hAnsi="宋体" w:eastAsia="宋体" w:cs="宋体"/>
                <w:color w:val="auto"/>
                <w:sz w:val="21"/>
                <w:szCs w:val="21"/>
                <w:highlight w:val="none"/>
                <w:lang w:val="en-US" w:eastAsia="zh-CN"/>
              </w:rPr>
              <w:t>加氢</w:t>
            </w:r>
            <w:r>
              <w:rPr>
                <w:rFonts w:hint="eastAsia" w:ascii="宋体" w:hAnsi="宋体" w:eastAsia="宋体" w:cs="宋体"/>
                <w:color w:val="auto"/>
                <w:sz w:val="21"/>
                <w:szCs w:val="21"/>
                <w:highlight w:val="none"/>
              </w:rPr>
              <w:t>工艺作业人员安全技能理论培训</w:t>
            </w:r>
            <w:r>
              <w:rPr>
                <w:rFonts w:hint="eastAsia" w:ascii="宋体" w:hAnsi="宋体" w:eastAsia="宋体" w:cs="宋体"/>
                <w:color w:val="auto"/>
                <w:sz w:val="21"/>
                <w:szCs w:val="21"/>
                <w:highlight w:val="none"/>
                <w:lang w:val="en-US" w:eastAsia="zh-CN"/>
              </w:rPr>
              <w:t>服务方案（含培训时间节点、培训方式、培训内容等）</w:t>
            </w:r>
            <w:r>
              <w:rPr>
                <w:rFonts w:hint="eastAsia" w:ascii="宋体" w:hAnsi="宋体" w:eastAsia="宋体" w:cs="宋体"/>
                <w:color w:val="auto"/>
                <w:kern w:val="2"/>
                <w:sz w:val="21"/>
                <w:szCs w:val="21"/>
                <w:highlight w:val="none"/>
                <w:lang w:val="en-US" w:eastAsia="zh-CN"/>
              </w:rPr>
              <w:t>与项目实施要求的契合情况进行评分</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kern w:val="2"/>
                <w:sz w:val="21"/>
                <w:szCs w:val="21"/>
                <w:highlight w:val="none"/>
                <w:lang w:val="en-US" w:eastAsia="zh-CN" w:bidi="ar-SA"/>
              </w:rPr>
              <w:t>（评分范围：5、4、3、2、1、0）</w:t>
            </w:r>
          </w:p>
          <w:p w14:paraId="182C5868">
            <w:pPr>
              <w:keepNext w:val="0"/>
              <w:keepLines w:val="0"/>
              <w:pageBreakBefore w:val="0"/>
              <w:widowControl w:val="0"/>
              <w:numPr>
                <w:ilvl w:val="0"/>
                <w:numId w:val="1"/>
              </w:numPr>
              <w:kinsoku/>
              <w:wordWrap/>
              <w:overflowPunct/>
              <w:topLinePunct w:val="0"/>
              <w:autoSpaceDE/>
              <w:autoSpaceDN/>
              <w:bidi w:val="0"/>
              <w:adjustRightInd w:val="0"/>
              <w:snapToGrid/>
              <w:spacing w:line="360" w:lineRule="auto"/>
              <w:ind w:left="425" w:leftChars="0" w:hanging="425"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rPr>
              <w:t>对投标人提供的针对本项目的</w:t>
            </w:r>
            <w:r>
              <w:rPr>
                <w:rFonts w:hint="eastAsia" w:ascii="宋体" w:hAnsi="宋体" w:eastAsia="宋体" w:cs="宋体"/>
                <w:color w:val="auto"/>
                <w:sz w:val="21"/>
                <w:szCs w:val="21"/>
                <w:highlight w:val="none"/>
              </w:rPr>
              <w:t>特种作业</w:t>
            </w:r>
            <w:r>
              <w:rPr>
                <w:rFonts w:hint="eastAsia" w:ascii="宋体" w:hAnsi="宋体" w:eastAsia="宋体" w:cs="宋体"/>
                <w:color w:val="auto"/>
                <w:sz w:val="21"/>
                <w:szCs w:val="21"/>
                <w:highlight w:val="none"/>
                <w:lang w:val="en-US" w:eastAsia="zh-CN"/>
              </w:rPr>
              <w:t>氧化</w:t>
            </w:r>
            <w:r>
              <w:rPr>
                <w:rFonts w:hint="eastAsia" w:ascii="宋体" w:hAnsi="宋体" w:eastAsia="宋体" w:cs="宋体"/>
                <w:color w:val="auto"/>
                <w:sz w:val="21"/>
                <w:szCs w:val="21"/>
                <w:highlight w:val="none"/>
              </w:rPr>
              <w:t>工艺作业人员安全技能理论培训</w:t>
            </w:r>
            <w:r>
              <w:rPr>
                <w:rFonts w:hint="eastAsia" w:ascii="宋体" w:hAnsi="宋体" w:eastAsia="宋体" w:cs="宋体"/>
                <w:color w:val="auto"/>
                <w:sz w:val="21"/>
                <w:szCs w:val="21"/>
                <w:highlight w:val="none"/>
                <w:lang w:val="en-US" w:eastAsia="zh-CN"/>
              </w:rPr>
              <w:t>服务方案（含培训时间节点、培训方式、培训内容等）</w:t>
            </w:r>
            <w:r>
              <w:rPr>
                <w:rFonts w:hint="eastAsia" w:ascii="宋体" w:hAnsi="宋体" w:eastAsia="宋体" w:cs="宋体"/>
                <w:color w:val="auto"/>
                <w:kern w:val="2"/>
                <w:sz w:val="21"/>
                <w:szCs w:val="21"/>
                <w:highlight w:val="none"/>
                <w:lang w:val="en-US" w:eastAsia="zh-CN"/>
              </w:rPr>
              <w:t>与项目实施要求的契合情况进行评分</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kern w:val="2"/>
                <w:sz w:val="21"/>
                <w:szCs w:val="21"/>
                <w:highlight w:val="none"/>
                <w:lang w:val="en-US" w:eastAsia="zh-CN" w:bidi="ar-SA"/>
              </w:rPr>
              <w:t>（评分范围：5、4、3、2、1、0）</w:t>
            </w:r>
          </w:p>
          <w:p w14:paraId="2B93FEC1">
            <w:pPr>
              <w:keepNext w:val="0"/>
              <w:keepLines w:val="0"/>
              <w:pageBreakBefore w:val="0"/>
              <w:widowControl w:val="0"/>
              <w:numPr>
                <w:ilvl w:val="0"/>
                <w:numId w:val="1"/>
              </w:numPr>
              <w:kinsoku/>
              <w:wordWrap/>
              <w:overflowPunct/>
              <w:topLinePunct w:val="0"/>
              <w:autoSpaceDE/>
              <w:autoSpaceDN/>
              <w:bidi w:val="0"/>
              <w:adjustRightInd w:val="0"/>
              <w:snapToGrid/>
              <w:spacing w:line="360" w:lineRule="auto"/>
              <w:ind w:left="425" w:leftChars="0" w:hanging="425"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rPr>
              <w:t>对投标人提供的针对本项目的</w:t>
            </w:r>
            <w:r>
              <w:rPr>
                <w:rFonts w:hint="eastAsia" w:ascii="宋体" w:hAnsi="宋体" w:eastAsia="宋体" w:cs="宋体"/>
                <w:color w:val="auto"/>
                <w:sz w:val="21"/>
                <w:szCs w:val="21"/>
                <w:highlight w:val="none"/>
              </w:rPr>
              <w:t>特种作业</w:t>
            </w:r>
            <w:r>
              <w:rPr>
                <w:rFonts w:hint="eastAsia" w:ascii="宋体" w:hAnsi="宋体" w:eastAsia="宋体" w:cs="宋体"/>
                <w:color w:val="auto"/>
                <w:sz w:val="21"/>
                <w:szCs w:val="21"/>
                <w:highlight w:val="none"/>
                <w:lang w:val="en-US" w:eastAsia="zh-CN"/>
              </w:rPr>
              <w:t>氯化</w:t>
            </w:r>
            <w:r>
              <w:rPr>
                <w:rFonts w:hint="eastAsia" w:ascii="宋体" w:hAnsi="宋体" w:eastAsia="宋体" w:cs="宋体"/>
                <w:color w:val="auto"/>
                <w:sz w:val="21"/>
                <w:szCs w:val="21"/>
                <w:highlight w:val="none"/>
              </w:rPr>
              <w:t>工艺作业人员安全技能理论培训</w:t>
            </w:r>
            <w:r>
              <w:rPr>
                <w:rFonts w:hint="eastAsia" w:ascii="宋体" w:hAnsi="宋体" w:eastAsia="宋体" w:cs="宋体"/>
                <w:color w:val="auto"/>
                <w:sz w:val="21"/>
                <w:szCs w:val="21"/>
                <w:highlight w:val="none"/>
                <w:lang w:val="en-US" w:eastAsia="zh-CN"/>
              </w:rPr>
              <w:t>服务方案（含培训时间节点、培训方式、培训内容等）</w:t>
            </w:r>
            <w:r>
              <w:rPr>
                <w:rFonts w:hint="eastAsia" w:ascii="宋体" w:hAnsi="宋体" w:eastAsia="宋体" w:cs="宋体"/>
                <w:color w:val="auto"/>
                <w:kern w:val="2"/>
                <w:sz w:val="21"/>
                <w:szCs w:val="21"/>
                <w:highlight w:val="none"/>
                <w:lang w:val="en-US" w:eastAsia="zh-CN"/>
              </w:rPr>
              <w:t>与项目实施要求的契合情况进行评分</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kern w:val="2"/>
                <w:sz w:val="21"/>
                <w:szCs w:val="21"/>
                <w:highlight w:val="none"/>
                <w:lang w:val="en-US" w:eastAsia="zh-CN" w:bidi="ar-SA"/>
              </w:rPr>
              <w:t>（评分范围：5、4、3、2、1、0）</w:t>
            </w:r>
          </w:p>
          <w:p w14:paraId="19B8F361">
            <w:pPr>
              <w:keepNext w:val="0"/>
              <w:keepLines w:val="0"/>
              <w:pageBreakBefore w:val="0"/>
              <w:widowControl w:val="0"/>
              <w:numPr>
                <w:ilvl w:val="0"/>
                <w:numId w:val="1"/>
              </w:numPr>
              <w:kinsoku/>
              <w:wordWrap/>
              <w:overflowPunct/>
              <w:topLinePunct w:val="0"/>
              <w:autoSpaceDE/>
              <w:autoSpaceDN/>
              <w:bidi w:val="0"/>
              <w:adjustRightInd w:val="0"/>
              <w:snapToGrid/>
              <w:spacing w:line="360" w:lineRule="auto"/>
              <w:ind w:left="425" w:leftChars="0" w:hanging="425"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rPr>
              <w:t>对投标人提供的针对本项目的</w:t>
            </w:r>
            <w:r>
              <w:rPr>
                <w:rFonts w:hint="eastAsia" w:ascii="宋体" w:hAnsi="宋体" w:eastAsia="宋体" w:cs="宋体"/>
                <w:color w:val="auto"/>
                <w:sz w:val="21"/>
                <w:szCs w:val="21"/>
                <w:highlight w:val="none"/>
              </w:rPr>
              <w:t>特种作业</w:t>
            </w:r>
            <w:r>
              <w:rPr>
                <w:rFonts w:hint="eastAsia" w:ascii="宋体" w:hAnsi="宋体" w:eastAsia="宋体" w:cs="宋体"/>
                <w:color w:val="auto"/>
                <w:sz w:val="21"/>
                <w:szCs w:val="21"/>
                <w:highlight w:val="none"/>
                <w:lang w:val="en-US" w:eastAsia="zh-CN"/>
              </w:rPr>
              <w:t>裂解（裂化）工艺</w:t>
            </w:r>
            <w:r>
              <w:rPr>
                <w:rFonts w:hint="eastAsia" w:ascii="宋体" w:hAnsi="宋体" w:eastAsia="宋体" w:cs="宋体"/>
                <w:color w:val="auto"/>
                <w:sz w:val="21"/>
                <w:szCs w:val="21"/>
                <w:highlight w:val="none"/>
              </w:rPr>
              <w:t>作业人员安全技能理论培训</w:t>
            </w:r>
            <w:r>
              <w:rPr>
                <w:rFonts w:hint="eastAsia" w:ascii="宋体" w:hAnsi="宋体" w:eastAsia="宋体" w:cs="宋体"/>
                <w:color w:val="auto"/>
                <w:sz w:val="21"/>
                <w:szCs w:val="21"/>
                <w:highlight w:val="none"/>
                <w:lang w:val="en-US" w:eastAsia="zh-CN"/>
              </w:rPr>
              <w:t>服务方案（含培训时间节点、培训方式、培训内容等）</w:t>
            </w:r>
            <w:r>
              <w:rPr>
                <w:rFonts w:hint="eastAsia" w:ascii="宋体" w:hAnsi="宋体" w:eastAsia="宋体" w:cs="宋体"/>
                <w:color w:val="auto"/>
                <w:kern w:val="2"/>
                <w:sz w:val="21"/>
                <w:szCs w:val="21"/>
                <w:highlight w:val="none"/>
                <w:lang w:val="en-US" w:eastAsia="zh-CN"/>
              </w:rPr>
              <w:t>与项目实施要求的契合情况进行评分</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kern w:val="2"/>
                <w:sz w:val="21"/>
                <w:szCs w:val="21"/>
                <w:highlight w:val="none"/>
                <w:lang w:val="en-US" w:eastAsia="zh-CN" w:bidi="ar-SA"/>
              </w:rPr>
              <w:t>（评分范围：5、4、3、2、1、0）</w:t>
            </w:r>
          </w:p>
          <w:p w14:paraId="3382E9EB">
            <w:pPr>
              <w:keepNext w:val="0"/>
              <w:keepLines w:val="0"/>
              <w:pageBreakBefore w:val="0"/>
              <w:widowControl w:val="0"/>
              <w:numPr>
                <w:ilvl w:val="0"/>
                <w:numId w:val="1"/>
              </w:numPr>
              <w:kinsoku/>
              <w:wordWrap/>
              <w:overflowPunct/>
              <w:topLinePunct w:val="0"/>
              <w:autoSpaceDE/>
              <w:autoSpaceDN/>
              <w:bidi w:val="0"/>
              <w:adjustRightInd w:val="0"/>
              <w:snapToGrid/>
              <w:spacing w:line="360" w:lineRule="auto"/>
              <w:ind w:left="425" w:leftChars="0" w:hanging="425"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color w:val="auto"/>
                <w:kern w:val="2"/>
                <w:sz w:val="21"/>
                <w:szCs w:val="21"/>
                <w:highlight w:val="none"/>
                <w:lang w:val="en-US" w:eastAsia="zh-CN"/>
              </w:rPr>
              <w:t>对投标人提供的针对本项目的</w:t>
            </w:r>
            <w:r>
              <w:rPr>
                <w:rFonts w:hint="eastAsia" w:ascii="宋体" w:hAnsi="宋体" w:eastAsia="宋体" w:cs="宋体"/>
                <w:color w:val="auto"/>
                <w:sz w:val="21"/>
                <w:szCs w:val="21"/>
                <w:highlight w:val="none"/>
              </w:rPr>
              <w:t>特种作业</w:t>
            </w:r>
            <w:r>
              <w:rPr>
                <w:rFonts w:hint="eastAsia" w:ascii="宋体" w:hAnsi="宋体" w:eastAsia="宋体" w:cs="宋体"/>
                <w:color w:val="auto"/>
                <w:sz w:val="21"/>
                <w:szCs w:val="21"/>
                <w:highlight w:val="none"/>
                <w:lang w:val="en-US" w:eastAsia="zh-CN"/>
              </w:rPr>
              <w:t>制冷与空调设备运行操作作业</w:t>
            </w:r>
            <w:r>
              <w:rPr>
                <w:rFonts w:hint="eastAsia" w:ascii="宋体" w:hAnsi="宋体" w:eastAsia="宋体" w:cs="宋体"/>
                <w:color w:val="auto"/>
                <w:sz w:val="21"/>
                <w:szCs w:val="21"/>
                <w:highlight w:val="none"/>
              </w:rPr>
              <w:t>安全技能理论培训</w:t>
            </w:r>
            <w:r>
              <w:rPr>
                <w:rFonts w:hint="eastAsia" w:ascii="宋体" w:hAnsi="宋体" w:eastAsia="宋体" w:cs="宋体"/>
                <w:color w:val="auto"/>
                <w:sz w:val="21"/>
                <w:szCs w:val="21"/>
                <w:highlight w:val="none"/>
                <w:lang w:val="en-US" w:eastAsia="zh-CN"/>
              </w:rPr>
              <w:t>服务方案（含培训时间节点、培训方式、培训内容等）</w:t>
            </w:r>
            <w:r>
              <w:rPr>
                <w:rFonts w:hint="eastAsia" w:ascii="宋体" w:hAnsi="宋体" w:eastAsia="宋体" w:cs="宋体"/>
                <w:color w:val="auto"/>
                <w:kern w:val="2"/>
                <w:sz w:val="21"/>
                <w:szCs w:val="21"/>
                <w:highlight w:val="none"/>
                <w:lang w:val="en-US" w:eastAsia="zh-CN"/>
              </w:rPr>
              <w:t>与项目实施要求的契合情况进行评分</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kern w:val="2"/>
                <w:sz w:val="21"/>
                <w:szCs w:val="21"/>
                <w:highlight w:val="none"/>
                <w:lang w:val="en-US" w:eastAsia="zh-CN" w:bidi="ar-SA"/>
              </w:rPr>
              <w:t>（评分范围：5、4、3、2、1、0）</w:t>
            </w:r>
          </w:p>
          <w:p w14:paraId="37CEC1DD">
            <w:pPr>
              <w:keepNext w:val="0"/>
              <w:keepLines w:val="0"/>
              <w:pageBreakBefore w:val="0"/>
              <w:widowControl w:val="0"/>
              <w:numPr>
                <w:ilvl w:val="0"/>
                <w:numId w:val="1"/>
              </w:numPr>
              <w:kinsoku/>
              <w:wordWrap/>
              <w:overflowPunct/>
              <w:topLinePunct w:val="0"/>
              <w:autoSpaceDE/>
              <w:autoSpaceDN/>
              <w:bidi w:val="0"/>
              <w:adjustRightInd w:val="0"/>
              <w:snapToGrid/>
              <w:spacing w:line="360" w:lineRule="auto"/>
              <w:ind w:left="425" w:leftChars="0" w:hanging="425"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color w:val="auto"/>
                <w:kern w:val="2"/>
                <w:sz w:val="21"/>
                <w:szCs w:val="21"/>
                <w:highlight w:val="none"/>
                <w:lang w:val="en-US" w:eastAsia="zh-CN"/>
              </w:rPr>
              <w:t>对投标人提供的针对本项目的</w:t>
            </w:r>
            <w:r>
              <w:rPr>
                <w:rFonts w:hint="eastAsia" w:ascii="宋体" w:hAnsi="宋体" w:eastAsia="宋体" w:cs="宋体"/>
                <w:color w:val="auto"/>
                <w:sz w:val="21"/>
                <w:szCs w:val="21"/>
                <w:highlight w:val="none"/>
              </w:rPr>
              <w:t>特种作业</w:t>
            </w:r>
            <w:r>
              <w:rPr>
                <w:rFonts w:hint="eastAsia" w:ascii="宋体" w:hAnsi="宋体" w:eastAsia="宋体" w:cs="宋体"/>
                <w:color w:val="auto"/>
                <w:sz w:val="21"/>
                <w:szCs w:val="21"/>
                <w:highlight w:val="none"/>
                <w:lang w:val="en-US" w:eastAsia="zh-CN"/>
              </w:rPr>
              <w:t>制冷与空调设备安装修理作业</w:t>
            </w:r>
            <w:r>
              <w:rPr>
                <w:rFonts w:hint="eastAsia" w:ascii="宋体" w:hAnsi="宋体" w:eastAsia="宋体" w:cs="宋体"/>
                <w:color w:val="auto"/>
                <w:sz w:val="21"/>
                <w:szCs w:val="21"/>
                <w:highlight w:val="none"/>
              </w:rPr>
              <w:t>安全技能理论培训</w:t>
            </w:r>
            <w:r>
              <w:rPr>
                <w:rFonts w:hint="eastAsia" w:ascii="宋体" w:hAnsi="宋体" w:eastAsia="宋体" w:cs="宋体"/>
                <w:color w:val="auto"/>
                <w:sz w:val="21"/>
                <w:szCs w:val="21"/>
                <w:highlight w:val="none"/>
                <w:lang w:val="en-US" w:eastAsia="zh-CN"/>
              </w:rPr>
              <w:t>服务方案（含培训时间节点、培训方式、培训内容等）</w:t>
            </w:r>
            <w:r>
              <w:rPr>
                <w:rFonts w:hint="eastAsia" w:ascii="宋体" w:hAnsi="宋体" w:eastAsia="宋体" w:cs="宋体"/>
                <w:color w:val="auto"/>
                <w:kern w:val="2"/>
                <w:sz w:val="21"/>
                <w:szCs w:val="21"/>
                <w:highlight w:val="none"/>
                <w:lang w:val="en-US" w:eastAsia="zh-CN"/>
              </w:rPr>
              <w:t>与项目实施要求的契合情况进行评分</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kern w:val="2"/>
                <w:sz w:val="21"/>
                <w:szCs w:val="21"/>
                <w:highlight w:val="none"/>
                <w:lang w:val="en-US" w:eastAsia="zh-CN" w:bidi="ar-SA"/>
              </w:rPr>
              <w:t>（评分范围：5、4、3、2、1、0）</w:t>
            </w:r>
          </w:p>
        </w:tc>
        <w:tc>
          <w:tcPr>
            <w:tcW w:w="3540" w:type="dxa"/>
            <w:shd w:val="clear" w:color="auto" w:fill="auto"/>
            <w:vAlign w:val="center"/>
          </w:tcPr>
          <w:p w14:paraId="18851F93">
            <w:pPr>
              <w:keepNext w:val="0"/>
              <w:keepLines w:val="0"/>
              <w:pageBreakBefore w:val="0"/>
              <w:widowControl w:val="0"/>
              <w:kinsoku/>
              <w:wordWrap/>
              <w:overflowPunct/>
              <w:topLinePunct w:val="0"/>
              <w:autoSpaceDE/>
              <w:autoSpaceDN/>
              <w:bidi w:val="0"/>
              <w:adjustRightInd w:val="0"/>
              <w:snapToGrid/>
              <w:spacing w:line="360" w:lineRule="auto"/>
              <w:ind w:left="0" w:leftChars="0" w:firstLine="0" w:firstLineChars="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培训</w:t>
            </w:r>
            <w:r>
              <w:rPr>
                <w:rFonts w:hint="eastAsia" w:ascii="宋体" w:hAnsi="宋体" w:eastAsia="宋体" w:cs="宋体"/>
                <w:color w:val="auto"/>
                <w:sz w:val="21"/>
                <w:szCs w:val="21"/>
                <w:highlight w:val="none"/>
                <w:lang w:val="en-US" w:eastAsia="zh-CN"/>
              </w:rPr>
              <w:t>服务</w:t>
            </w:r>
            <w:r>
              <w:rPr>
                <w:rFonts w:hint="eastAsia" w:ascii="宋体" w:hAnsi="宋体" w:eastAsia="宋体" w:cs="宋体"/>
                <w:color w:val="auto"/>
                <w:sz w:val="21"/>
                <w:szCs w:val="21"/>
                <w:highlight w:val="none"/>
                <w:lang w:val="en-US" w:eastAsia="zh-CN"/>
              </w:rPr>
              <w:t>及课程拍摄</w:t>
            </w:r>
            <w:r>
              <w:rPr>
                <w:rFonts w:hint="eastAsia" w:ascii="宋体" w:hAnsi="宋体" w:eastAsia="宋体" w:cs="宋体"/>
                <w:color w:val="auto"/>
                <w:sz w:val="21"/>
                <w:szCs w:val="21"/>
                <w:highlight w:val="none"/>
                <w:lang w:val="en-US" w:eastAsia="zh-CN"/>
              </w:rPr>
              <w:t>方案：</w:t>
            </w:r>
          </w:p>
          <w:p w14:paraId="25EE3F78">
            <w:pPr>
              <w:keepNext w:val="0"/>
              <w:keepLines w:val="0"/>
              <w:pageBreakBefore w:val="0"/>
              <w:widowControl w:val="0"/>
              <w:numPr>
                <w:ilvl w:val="0"/>
                <w:numId w:val="2"/>
              </w:numPr>
              <w:kinsoku/>
              <w:wordWrap/>
              <w:overflowPunct/>
              <w:topLinePunct w:val="0"/>
              <w:autoSpaceDE/>
              <w:autoSpaceDN/>
              <w:bidi w:val="0"/>
              <w:adjustRightInd w:val="0"/>
              <w:snapToGrid/>
              <w:spacing w:line="360" w:lineRule="auto"/>
              <w:ind w:left="425" w:leftChars="0" w:hanging="425"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rPr>
              <w:t>对投标人提供的针对本项目的全省企业百万员工安全大培训线上和线下培训服务方案（含线上培训的时间节点、培训内容等，线下培训的时间节点、培训内容、场地、食宿安排等）与项目实施要求的契合情况进行评分。（评分范围：5、4、3、2、1、0）</w:t>
            </w:r>
          </w:p>
          <w:p w14:paraId="15D516F9">
            <w:pPr>
              <w:keepNext w:val="0"/>
              <w:keepLines w:val="0"/>
              <w:pageBreakBefore w:val="0"/>
              <w:widowControl w:val="0"/>
              <w:numPr>
                <w:ilvl w:val="0"/>
                <w:numId w:val="2"/>
              </w:numPr>
              <w:kinsoku/>
              <w:wordWrap/>
              <w:overflowPunct/>
              <w:topLinePunct w:val="0"/>
              <w:autoSpaceDE/>
              <w:autoSpaceDN/>
              <w:bidi w:val="0"/>
              <w:adjustRightInd w:val="0"/>
              <w:snapToGrid/>
              <w:spacing w:line="360" w:lineRule="auto"/>
              <w:ind w:left="425" w:leftChars="0" w:hanging="425" w:firstLineChars="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kern w:val="2"/>
                <w:sz w:val="21"/>
                <w:szCs w:val="21"/>
                <w:highlight w:val="none"/>
                <w:lang w:val="en-US" w:eastAsia="zh-CN"/>
              </w:rPr>
              <w:t>对投标人提供的针对本项目的</w:t>
            </w:r>
            <w:r>
              <w:rPr>
                <w:rFonts w:hint="eastAsia" w:ascii="宋体" w:hAnsi="宋体" w:eastAsia="宋体" w:cs="宋体"/>
                <w:color w:val="auto"/>
                <w:sz w:val="21"/>
                <w:szCs w:val="21"/>
                <w:highlight w:val="none"/>
              </w:rPr>
              <w:t>特种作业</w:t>
            </w:r>
            <w:r>
              <w:rPr>
                <w:rFonts w:hint="eastAsia" w:ascii="宋体" w:hAnsi="宋体" w:eastAsia="宋体" w:cs="宋体"/>
                <w:color w:val="auto"/>
                <w:sz w:val="21"/>
                <w:szCs w:val="21"/>
                <w:highlight w:val="none"/>
                <w:lang w:val="en-US" w:eastAsia="zh-CN"/>
              </w:rPr>
              <w:t>加氢</w:t>
            </w:r>
            <w:r>
              <w:rPr>
                <w:rFonts w:hint="eastAsia" w:ascii="宋体" w:hAnsi="宋体" w:eastAsia="宋体" w:cs="宋体"/>
                <w:color w:val="auto"/>
                <w:sz w:val="21"/>
                <w:szCs w:val="21"/>
                <w:highlight w:val="none"/>
              </w:rPr>
              <w:t>工艺作业人员安全技能理论培训</w:t>
            </w:r>
            <w:r>
              <w:rPr>
                <w:rFonts w:hint="eastAsia" w:ascii="宋体" w:hAnsi="宋体" w:eastAsia="宋体" w:cs="宋体"/>
                <w:color w:val="auto"/>
                <w:sz w:val="21"/>
                <w:szCs w:val="21"/>
                <w:highlight w:val="none"/>
                <w:lang w:val="en-US" w:eastAsia="zh-CN"/>
              </w:rPr>
              <w:t>服务</w:t>
            </w:r>
            <w:r>
              <w:rPr>
                <w:rFonts w:hint="eastAsia" w:ascii="宋体" w:hAnsi="宋体" w:eastAsia="宋体" w:cs="宋体"/>
                <w:color w:val="auto"/>
                <w:sz w:val="21"/>
                <w:szCs w:val="21"/>
                <w:highlight w:val="none"/>
                <w:lang w:val="en-US" w:eastAsia="zh-CN"/>
              </w:rPr>
              <w:t>及课程拍摄</w:t>
            </w:r>
            <w:r>
              <w:rPr>
                <w:rFonts w:hint="eastAsia" w:ascii="宋体" w:hAnsi="宋体" w:eastAsia="宋体" w:cs="宋体"/>
                <w:color w:val="auto"/>
                <w:sz w:val="21"/>
                <w:szCs w:val="21"/>
                <w:highlight w:val="none"/>
                <w:lang w:val="en-US" w:eastAsia="zh-CN"/>
              </w:rPr>
              <w:t>方案（含培训时间节点、培训方式、培训内容、</w:t>
            </w:r>
            <w:r>
              <w:rPr>
                <w:rFonts w:hint="eastAsia" w:ascii="宋体" w:hAnsi="宋体" w:eastAsia="宋体" w:cs="宋体"/>
                <w:color w:val="auto"/>
                <w:sz w:val="21"/>
                <w:szCs w:val="21"/>
                <w:highlight w:val="none"/>
                <w:lang w:val="en-US" w:eastAsia="zh-CN"/>
              </w:rPr>
              <w:t>课程拍摄主线、具体拍摄方案</w:t>
            </w:r>
            <w:r>
              <w:rPr>
                <w:rFonts w:hint="eastAsia" w:ascii="宋体" w:hAnsi="宋体" w:eastAsia="宋体" w:cs="宋体"/>
                <w:color w:val="auto"/>
                <w:sz w:val="21"/>
                <w:szCs w:val="21"/>
                <w:highlight w:val="none"/>
                <w:lang w:val="en-US" w:eastAsia="zh-CN"/>
              </w:rPr>
              <w:t>等）</w:t>
            </w:r>
            <w:r>
              <w:rPr>
                <w:rFonts w:hint="eastAsia" w:ascii="宋体" w:hAnsi="宋体" w:eastAsia="宋体" w:cs="宋体"/>
                <w:color w:val="auto"/>
                <w:kern w:val="2"/>
                <w:sz w:val="21"/>
                <w:szCs w:val="21"/>
                <w:highlight w:val="none"/>
                <w:lang w:val="en-US" w:eastAsia="zh-CN"/>
              </w:rPr>
              <w:t>与项目实施要求的契合情况进行评分</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kern w:val="2"/>
                <w:sz w:val="21"/>
                <w:szCs w:val="21"/>
                <w:highlight w:val="none"/>
                <w:lang w:val="en-US" w:eastAsia="zh-CN" w:bidi="ar-SA"/>
              </w:rPr>
              <w:t>（评分范围：5、4、3、2、1、0）</w:t>
            </w:r>
          </w:p>
          <w:p w14:paraId="20AEA6E2">
            <w:pPr>
              <w:keepNext w:val="0"/>
              <w:keepLines w:val="0"/>
              <w:pageBreakBefore w:val="0"/>
              <w:widowControl w:val="0"/>
              <w:numPr>
                <w:ilvl w:val="0"/>
                <w:numId w:val="2"/>
              </w:numPr>
              <w:kinsoku/>
              <w:wordWrap/>
              <w:overflowPunct/>
              <w:topLinePunct w:val="0"/>
              <w:autoSpaceDE/>
              <w:autoSpaceDN/>
              <w:bidi w:val="0"/>
              <w:adjustRightInd w:val="0"/>
              <w:snapToGrid/>
              <w:spacing w:line="360" w:lineRule="auto"/>
              <w:ind w:left="425" w:leftChars="0" w:hanging="425"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rPr>
              <w:t>对投标人提供的针对本项目的</w:t>
            </w:r>
            <w:r>
              <w:rPr>
                <w:rFonts w:hint="eastAsia" w:ascii="宋体" w:hAnsi="宋体" w:eastAsia="宋体" w:cs="宋体"/>
                <w:color w:val="auto"/>
                <w:sz w:val="21"/>
                <w:szCs w:val="21"/>
                <w:highlight w:val="none"/>
              </w:rPr>
              <w:t>特种作业</w:t>
            </w:r>
            <w:r>
              <w:rPr>
                <w:rFonts w:hint="eastAsia" w:ascii="宋体" w:hAnsi="宋体" w:eastAsia="宋体" w:cs="宋体"/>
                <w:color w:val="auto"/>
                <w:sz w:val="21"/>
                <w:szCs w:val="21"/>
                <w:highlight w:val="none"/>
                <w:lang w:val="en-US" w:eastAsia="zh-CN"/>
              </w:rPr>
              <w:t>氧化</w:t>
            </w:r>
            <w:r>
              <w:rPr>
                <w:rFonts w:hint="eastAsia" w:ascii="宋体" w:hAnsi="宋体" w:eastAsia="宋体" w:cs="宋体"/>
                <w:color w:val="auto"/>
                <w:sz w:val="21"/>
                <w:szCs w:val="21"/>
                <w:highlight w:val="none"/>
              </w:rPr>
              <w:t>工艺作业人员安全技能理论培训</w:t>
            </w:r>
            <w:r>
              <w:rPr>
                <w:rFonts w:hint="eastAsia" w:ascii="宋体" w:hAnsi="宋体" w:eastAsia="宋体" w:cs="宋体"/>
                <w:color w:val="auto"/>
                <w:sz w:val="21"/>
                <w:szCs w:val="21"/>
                <w:highlight w:val="none"/>
                <w:lang w:val="en-US" w:eastAsia="zh-CN"/>
              </w:rPr>
              <w:t>服务</w:t>
            </w:r>
            <w:r>
              <w:rPr>
                <w:rFonts w:hint="eastAsia" w:ascii="宋体" w:hAnsi="宋体" w:eastAsia="宋体" w:cs="宋体"/>
                <w:color w:val="auto"/>
                <w:sz w:val="21"/>
                <w:szCs w:val="21"/>
                <w:highlight w:val="none"/>
                <w:lang w:val="en-US" w:eastAsia="zh-CN"/>
              </w:rPr>
              <w:t>及课程拍摄</w:t>
            </w:r>
            <w:r>
              <w:rPr>
                <w:rFonts w:hint="eastAsia" w:ascii="宋体" w:hAnsi="宋体" w:eastAsia="宋体" w:cs="宋体"/>
                <w:color w:val="auto"/>
                <w:sz w:val="21"/>
                <w:szCs w:val="21"/>
                <w:highlight w:val="none"/>
                <w:lang w:val="en-US" w:eastAsia="zh-CN"/>
              </w:rPr>
              <w:t>方案（含培训时间节点、培训方式、培训内容、</w:t>
            </w:r>
            <w:r>
              <w:rPr>
                <w:rFonts w:hint="eastAsia" w:ascii="宋体" w:hAnsi="宋体" w:eastAsia="宋体" w:cs="宋体"/>
                <w:color w:val="auto"/>
                <w:sz w:val="21"/>
                <w:szCs w:val="21"/>
                <w:highlight w:val="none"/>
                <w:lang w:val="en-US" w:eastAsia="zh-CN"/>
              </w:rPr>
              <w:t>课程拍摄主线、具体拍摄方案</w:t>
            </w:r>
            <w:r>
              <w:rPr>
                <w:rFonts w:hint="eastAsia" w:ascii="宋体" w:hAnsi="宋体" w:eastAsia="宋体" w:cs="宋体"/>
                <w:color w:val="auto"/>
                <w:sz w:val="21"/>
                <w:szCs w:val="21"/>
                <w:highlight w:val="none"/>
                <w:lang w:val="en-US" w:eastAsia="zh-CN"/>
              </w:rPr>
              <w:t>等）</w:t>
            </w:r>
            <w:r>
              <w:rPr>
                <w:rFonts w:hint="eastAsia" w:ascii="宋体" w:hAnsi="宋体" w:eastAsia="宋体" w:cs="宋体"/>
                <w:color w:val="auto"/>
                <w:kern w:val="2"/>
                <w:sz w:val="21"/>
                <w:szCs w:val="21"/>
                <w:highlight w:val="none"/>
                <w:lang w:val="en-US" w:eastAsia="zh-CN"/>
              </w:rPr>
              <w:t>与项目实施要求的契合情况进行评分</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kern w:val="2"/>
                <w:sz w:val="21"/>
                <w:szCs w:val="21"/>
                <w:highlight w:val="none"/>
                <w:lang w:val="en-US" w:eastAsia="zh-CN" w:bidi="ar-SA"/>
              </w:rPr>
              <w:t>（评分范围：5、4、3、2、1、0）</w:t>
            </w:r>
          </w:p>
          <w:p w14:paraId="26D5A957">
            <w:pPr>
              <w:keepNext w:val="0"/>
              <w:keepLines w:val="0"/>
              <w:pageBreakBefore w:val="0"/>
              <w:widowControl w:val="0"/>
              <w:numPr>
                <w:ilvl w:val="0"/>
                <w:numId w:val="2"/>
              </w:numPr>
              <w:kinsoku/>
              <w:wordWrap/>
              <w:overflowPunct/>
              <w:topLinePunct w:val="0"/>
              <w:autoSpaceDE/>
              <w:autoSpaceDN/>
              <w:bidi w:val="0"/>
              <w:adjustRightInd w:val="0"/>
              <w:snapToGrid/>
              <w:spacing w:line="360" w:lineRule="auto"/>
              <w:ind w:left="425" w:leftChars="0" w:hanging="425"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rPr>
              <w:t>对投标人提供的针对本项目的</w:t>
            </w:r>
            <w:r>
              <w:rPr>
                <w:rFonts w:hint="eastAsia" w:ascii="宋体" w:hAnsi="宋体" w:eastAsia="宋体" w:cs="宋体"/>
                <w:color w:val="auto"/>
                <w:sz w:val="21"/>
                <w:szCs w:val="21"/>
                <w:highlight w:val="none"/>
              </w:rPr>
              <w:t>特种作业</w:t>
            </w:r>
            <w:r>
              <w:rPr>
                <w:rFonts w:hint="eastAsia" w:ascii="宋体" w:hAnsi="宋体" w:eastAsia="宋体" w:cs="宋体"/>
                <w:color w:val="auto"/>
                <w:sz w:val="21"/>
                <w:szCs w:val="21"/>
                <w:highlight w:val="none"/>
                <w:lang w:val="en-US" w:eastAsia="zh-CN"/>
              </w:rPr>
              <w:t>氯化</w:t>
            </w:r>
            <w:r>
              <w:rPr>
                <w:rFonts w:hint="eastAsia" w:ascii="宋体" w:hAnsi="宋体" w:eastAsia="宋体" w:cs="宋体"/>
                <w:color w:val="auto"/>
                <w:sz w:val="21"/>
                <w:szCs w:val="21"/>
                <w:highlight w:val="none"/>
              </w:rPr>
              <w:t>工艺作业人员安全技能理论培训</w:t>
            </w:r>
            <w:r>
              <w:rPr>
                <w:rFonts w:hint="eastAsia" w:ascii="宋体" w:hAnsi="宋体" w:eastAsia="宋体" w:cs="宋体"/>
                <w:color w:val="auto"/>
                <w:sz w:val="21"/>
                <w:szCs w:val="21"/>
                <w:highlight w:val="none"/>
                <w:lang w:val="en-US" w:eastAsia="zh-CN"/>
              </w:rPr>
              <w:t>服务</w:t>
            </w:r>
            <w:r>
              <w:rPr>
                <w:rFonts w:hint="eastAsia" w:ascii="宋体" w:hAnsi="宋体" w:eastAsia="宋体" w:cs="宋体"/>
                <w:color w:val="auto"/>
                <w:sz w:val="21"/>
                <w:szCs w:val="21"/>
                <w:highlight w:val="none"/>
                <w:lang w:val="en-US" w:eastAsia="zh-CN"/>
              </w:rPr>
              <w:t>及课程拍摄</w:t>
            </w:r>
            <w:r>
              <w:rPr>
                <w:rFonts w:hint="eastAsia" w:ascii="宋体" w:hAnsi="宋体" w:eastAsia="宋体" w:cs="宋体"/>
                <w:color w:val="auto"/>
                <w:sz w:val="21"/>
                <w:szCs w:val="21"/>
                <w:highlight w:val="none"/>
                <w:lang w:val="en-US" w:eastAsia="zh-CN"/>
              </w:rPr>
              <w:t>方案（含培训时间节点、培训方式、培训内容、</w:t>
            </w:r>
            <w:r>
              <w:rPr>
                <w:rFonts w:hint="eastAsia" w:ascii="宋体" w:hAnsi="宋体" w:eastAsia="宋体" w:cs="宋体"/>
                <w:color w:val="auto"/>
                <w:sz w:val="21"/>
                <w:szCs w:val="21"/>
                <w:highlight w:val="none"/>
                <w:lang w:val="en-US" w:eastAsia="zh-CN"/>
              </w:rPr>
              <w:t>课程拍摄主线、具体拍摄方案</w:t>
            </w:r>
            <w:r>
              <w:rPr>
                <w:rFonts w:hint="eastAsia" w:ascii="宋体" w:hAnsi="宋体" w:eastAsia="宋体" w:cs="宋体"/>
                <w:color w:val="auto"/>
                <w:sz w:val="21"/>
                <w:szCs w:val="21"/>
                <w:highlight w:val="none"/>
                <w:lang w:val="en-US" w:eastAsia="zh-CN"/>
              </w:rPr>
              <w:t>等）</w:t>
            </w:r>
            <w:r>
              <w:rPr>
                <w:rFonts w:hint="eastAsia" w:ascii="宋体" w:hAnsi="宋体" w:eastAsia="宋体" w:cs="宋体"/>
                <w:color w:val="auto"/>
                <w:kern w:val="2"/>
                <w:sz w:val="21"/>
                <w:szCs w:val="21"/>
                <w:highlight w:val="none"/>
                <w:lang w:val="en-US" w:eastAsia="zh-CN"/>
              </w:rPr>
              <w:t>与项目实施要求的契合情况进行评分</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kern w:val="2"/>
                <w:sz w:val="21"/>
                <w:szCs w:val="21"/>
                <w:highlight w:val="none"/>
                <w:lang w:val="en-US" w:eastAsia="zh-CN" w:bidi="ar-SA"/>
              </w:rPr>
              <w:t>（评分范围：5、4、3、2、1、0）</w:t>
            </w:r>
          </w:p>
          <w:p w14:paraId="4A5F92C3">
            <w:pPr>
              <w:keepNext w:val="0"/>
              <w:keepLines w:val="0"/>
              <w:pageBreakBefore w:val="0"/>
              <w:widowControl w:val="0"/>
              <w:numPr>
                <w:ilvl w:val="0"/>
                <w:numId w:val="2"/>
              </w:numPr>
              <w:kinsoku/>
              <w:wordWrap/>
              <w:overflowPunct/>
              <w:topLinePunct w:val="0"/>
              <w:autoSpaceDE/>
              <w:autoSpaceDN/>
              <w:bidi w:val="0"/>
              <w:adjustRightInd w:val="0"/>
              <w:snapToGrid/>
              <w:spacing w:line="360" w:lineRule="auto"/>
              <w:ind w:left="425" w:leftChars="0" w:hanging="425"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rPr>
              <w:t>对投标人提供的针对本项目的</w:t>
            </w:r>
            <w:r>
              <w:rPr>
                <w:rFonts w:hint="eastAsia" w:ascii="宋体" w:hAnsi="宋体" w:eastAsia="宋体" w:cs="宋体"/>
                <w:color w:val="auto"/>
                <w:sz w:val="21"/>
                <w:szCs w:val="21"/>
                <w:highlight w:val="none"/>
              </w:rPr>
              <w:t>特种作业</w:t>
            </w:r>
            <w:r>
              <w:rPr>
                <w:rFonts w:hint="eastAsia" w:ascii="宋体" w:hAnsi="宋体" w:eastAsia="宋体" w:cs="宋体"/>
                <w:color w:val="auto"/>
                <w:sz w:val="21"/>
                <w:szCs w:val="21"/>
                <w:highlight w:val="none"/>
                <w:lang w:val="en-US" w:eastAsia="zh-CN"/>
              </w:rPr>
              <w:t>裂解（裂化）工艺</w:t>
            </w:r>
            <w:r>
              <w:rPr>
                <w:rFonts w:hint="eastAsia" w:ascii="宋体" w:hAnsi="宋体" w:eastAsia="宋体" w:cs="宋体"/>
                <w:color w:val="auto"/>
                <w:sz w:val="21"/>
                <w:szCs w:val="21"/>
                <w:highlight w:val="none"/>
              </w:rPr>
              <w:t>作业人员安全技能理论培训</w:t>
            </w:r>
            <w:r>
              <w:rPr>
                <w:rFonts w:hint="eastAsia" w:ascii="宋体" w:hAnsi="宋体" w:eastAsia="宋体" w:cs="宋体"/>
                <w:color w:val="auto"/>
                <w:sz w:val="21"/>
                <w:szCs w:val="21"/>
                <w:highlight w:val="none"/>
                <w:lang w:val="en-US" w:eastAsia="zh-CN"/>
              </w:rPr>
              <w:t>服务</w:t>
            </w:r>
            <w:r>
              <w:rPr>
                <w:rFonts w:hint="eastAsia" w:ascii="宋体" w:hAnsi="宋体" w:eastAsia="宋体" w:cs="宋体"/>
                <w:color w:val="auto"/>
                <w:sz w:val="21"/>
                <w:szCs w:val="21"/>
                <w:highlight w:val="none"/>
                <w:lang w:val="en-US" w:eastAsia="zh-CN"/>
              </w:rPr>
              <w:t>及课程拍摄</w:t>
            </w:r>
            <w:r>
              <w:rPr>
                <w:rFonts w:hint="eastAsia" w:ascii="宋体" w:hAnsi="宋体" w:eastAsia="宋体" w:cs="宋体"/>
                <w:color w:val="auto"/>
                <w:sz w:val="21"/>
                <w:szCs w:val="21"/>
                <w:highlight w:val="none"/>
                <w:lang w:val="en-US" w:eastAsia="zh-CN"/>
              </w:rPr>
              <w:t>方案（含培训时间节点、培训方式、培训内容、</w:t>
            </w:r>
            <w:r>
              <w:rPr>
                <w:rFonts w:hint="eastAsia" w:ascii="宋体" w:hAnsi="宋体" w:eastAsia="宋体" w:cs="宋体"/>
                <w:color w:val="auto"/>
                <w:sz w:val="21"/>
                <w:szCs w:val="21"/>
                <w:highlight w:val="none"/>
                <w:lang w:val="en-US" w:eastAsia="zh-CN"/>
              </w:rPr>
              <w:t>课程拍摄主线、具体拍摄方案</w:t>
            </w:r>
            <w:r>
              <w:rPr>
                <w:rFonts w:hint="eastAsia" w:ascii="宋体" w:hAnsi="宋体" w:eastAsia="宋体" w:cs="宋体"/>
                <w:color w:val="auto"/>
                <w:sz w:val="21"/>
                <w:szCs w:val="21"/>
                <w:highlight w:val="none"/>
                <w:lang w:val="en-US" w:eastAsia="zh-CN"/>
              </w:rPr>
              <w:t>等）</w:t>
            </w:r>
            <w:r>
              <w:rPr>
                <w:rFonts w:hint="eastAsia" w:ascii="宋体" w:hAnsi="宋体" w:eastAsia="宋体" w:cs="宋体"/>
                <w:color w:val="auto"/>
                <w:kern w:val="2"/>
                <w:sz w:val="21"/>
                <w:szCs w:val="21"/>
                <w:highlight w:val="none"/>
                <w:lang w:val="en-US" w:eastAsia="zh-CN"/>
              </w:rPr>
              <w:t>与项目实施要求的契合情况进行评分</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kern w:val="2"/>
                <w:sz w:val="21"/>
                <w:szCs w:val="21"/>
                <w:highlight w:val="none"/>
                <w:lang w:val="en-US" w:eastAsia="zh-CN" w:bidi="ar-SA"/>
              </w:rPr>
              <w:t>（评分范围：5、4、3、2、1、0）</w:t>
            </w:r>
          </w:p>
          <w:p w14:paraId="461B840A">
            <w:pPr>
              <w:keepNext w:val="0"/>
              <w:keepLines w:val="0"/>
              <w:pageBreakBefore w:val="0"/>
              <w:widowControl w:val="0"/>
              <w:numPr>
                <w:ilvl w:val="0"/>
                <w:numId w:val="2"/>
              </w:numPr>
              <w:kinsoku/>
              <w:wordWrap/>
              <w:overflowPunct/>
              <w:topLinePunct w:val="0"/>
              <w:autoSpaceDE/>
              <w:autoSpaceDN/>
              <w:bidi w:val="0"/>
              <w:adjustRightInd w:val="0"/>
              <w:snapToGrid/>
              <w:spacing w:line="360" w:lineRule="auto"/>
              <w:ind w:left="425" w:leftChars="0" w:hanging="425" w:firstLineChars="0"/>
              <w:textAlignment w:val="auto"/>
              <w:rPr>
                <w:rFonts w:hint="eastAsia" w:ascii="宋体" w:hAnsi="宋体" w:eastAsia="宋体" w:cs="宋体"/>
                <w:bCs/>
                <w:color w:val="auto"/>
                <w:sz w:val="21"/>
                <w:szCs w:val="21"/>
                <w:highlight w:val="none"/>
                <w:lang w:val="en-US" w:eastAsia="zh-CN"/>
              </w:rPr>
            </w:pPr>
            <w:r>
              <w:rPr>
                <w:rFonts w:hint="eastAsia" w:ascii="宋体" w:hAnsi="宋体" w:eastAsia="宋体" w:cs="宋体"/>
                <w:color w:val="auto"/>
                <w:kern w:val="2"/>
                <w:sz w:val="21"/>
                <w:szCs w:val="21"/>
                <w:highlight w:val="none"/>
                <w:lang w:val="en-US" w:eastAsia="zh-CN"/>
              </w:rPr>
              <w:t>对投标人提供的针对本项目的</w:t>
            </w:r>
            <w:r>
              <w:rPr>
                <w:rFonts w:hint="eastAsia" w:ascii="宋体" w:hAnsi="宋体" w:eastAsia="宋体" w:cs="宋体"/>
                <w:color w:val="auto"/>
                <w:sz w:val="21"/>
                <w:szCs w:val="21"/>
                <w:highlight w:val="none"/>
              </w:rPr>
              <w:t>特种作业</w:t>
            </w:r>
            <w:r>
              <w:rPr>
                <w:rFonts w:hint="eastAsia" w:ascii="宋体" w:hAnsi="宋体" w:eastAsia="宋体" w:cs="宋体"/>
                <w:color w:val="auto"/>
                <w:sz w:val="21"/>
                <w:szCs w:val="21"/>
                <w:highlight w:val="none"/>
                <w:lang w:val="en-US" w:eastAsia="zh-CN"/>
              </w:rPr>
              <w:t>制冷与空调设备运行操作作业</w:t>
            </w:r>
            <w:r>
              <w:rPr>
                <w:rFonts w:hint="eastAsia" w:ascii="宋体" w:hAnsi="宋体" w:eastAsia="宋体" w:cs="宋体"/>
                <w:color w:val="auto"/>
                <w:sz w:val="21"/>
                <w:szCs w:val="21"/>
                <w:highlight w:val="none"/>
              </w:rPr>
              <w:t>安全技能理论培训</w:t>
            </w:r>
            <w:r>
              <w:rPr>
                <w:rFonts w:hint="eastAsia" w:ascii="宋体" w:hAnsi="宋体" w:eastAsia="宋体" w:cs="宋体"/>
                <w:color w:val="auto"/>
                <w:sz w:val="21"/>
                <w:szCs w:val="21"/>
                <w:highlight w:val="none"/>
                <w:lang w:val="en-US" w:eastAsia="zh-CN"/>
              </w:rPr>
              <w:t>服务</w:t>
            </w:r>
            <w:r>
              <w:rPr>
                <w:rFonts w:hint="eastAsia" w:ascii="宋体" w:hAnsi="宋体" w:eastAsia="宋体" w:cs="宋体"/>
                <w:color w:val="auto"/>
                <w:sz w:val="21"/>
                <w:szCs w:val="21"/>
                <w:highlight w:val="none"/>
                <w:lang w:val="en-US" w:eastAsia="zh-CN"/>
              </w:rPr>
              <w:t>及课程拍摄</w:t>
            </w:r>
            <w:r>
              <w:rPr>
                <w:rFonts w:hint="eastAsia" w:ascii="宋体" w:hAnsi="宋体" w:eastAsia="宋体" w:cs="宋体"/>
                <w:color w:val="auto"/>
                <w:sz w:val="21"/>
                <w:szCs w:val="21"/>
                <w:highlight w:val="none"/>
                <w:lang w:val="en-US" w:eastAsia="zh-CN"/>
              </w:rPr>
              <w:t>方案（含培训时间节点、培训方式、培训内容</w:t>
            </w:r>
            <w:r>
              <w:rPr>
                <w:rFonts w:hint="eastAsia" w:ascii="宋体" w:hAnsi="宋体" w:eastAsia="宋体" w:cs="宋体"/>
                <w:color w:val="auto"/>
                <w:sz w:val="21"/>
                <w:szCs w:val="21"/>
                <w:highlight w:val="none"/>
                <w:lang w:val="en-US" w:eastAsia="zh-CN"/>
              </w:rPr>
              <w:t>、课程拍摄主线、具体拍摄方案</w:t>
            </w:r>
            <w:r>
              <w:rPr>
                <w:rFonts w:hint="eastAsia" w:ascii="宋体" w:hAnsi="宋体" w:eastAsia="宋体" w:cs="宋体"/>
                <w:color w:val="auto"/>
                <w:sz w:val="21"/>
                <w:szCs w:val="21"/>
                <w:highlight w:val="none"/>
                <w:lang w:val="en-US" w:eastAsia="zh-CN"/>
              </w:rPr>
              <w:t>等）</w:t>
            </w:r>
            <w:r>
              <w:rPr>
                <w:rFonts w:hint="eastAsia" w:ascii="宋体" w:hAnsi="宋体" w:eastAsia="宋体" w:cs="宋体"/>
                <w:color w:val="auto"/>
                <w:kern w:val="2"/>
                <w:sz w:val="21"/>
                <w:szCs w:val="21"/>
                <w:highlight w:val="none"/>
                <w:lang w:val="en-US" w:eastAsia="zh-CN"/>
              </w:rPr>
              <w:t>与项目实施要求的契合情况进行评分</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kern w:val="2"/>
                <w:sz w:val="21"/>
                <w:szCs w:val="21"/>
                <w:highlight w:val="none"/>
                <w:lang w:val="en-US" w:eastAsia="zh-CN" w:bidi="ar-SA"/>
              </w:rPr>
              <w:t>（评分范围：5、4、3、2、1、0）</w:t>
            </w:r>
          </w:p>
          <w:p w14:paraId="4EFE1AD2">
            <w:pPr>
              <w:keepNext w:val="0"/>
              <w:keepLines w:val="0"/>
              <w:pageBreakBefore w:val="0"/>
              <w:widowControl w:val="0"/>
              <w:numPr>
                <w:ilvl w:val="0"/>
                <w:numId w:val="2"/>
              </w:numPr>
              <w:kinsoku/>
              <w:wordWrap/>
              <w:overflowPunct/>
              <w:topLinePunct w:val="0"/>
              <w:autoSpaceDE/>
              <w:autoSpaceDN/>
              <w:bidi w:val="0"/>
              <w:adjustRightInd w:val="0"/>
              <w:snapToGrid/>
              <w:spacing w:line="360" w:lineRule="auto"/>
              <w:ind w:left="425" w:leftChars="0" w:hanging="425" w:firstLineChars="0"/>
              <w:textAlignment w:val="auto"/>
              <w:rPr>
                <w:rFonts w:hint="eastAsia" w:ascii="宋体" w:hAnsi="宋体" w:eastAsia="宋体" w:cs="宋体"/>
                <w:bCs/>
                <w:color w:val="auto"/>
                <w:sz w:val="21"/>
                <w:szCs w:val="21"/>
                <w:highlight w:val="none"/>
                <w:lang w:val="en-US" w:eastAsia="zh-CN"/>
              </w:rPr>
            </w:pPr>
            <w:r>
              <w:rPr>
                <w:rFonts w:hint="eastAsia" w:ascii="宋体" w:hAnsi="宋体" w:eastAsia="宋体" w:cs="宋体"/>
                <w:color w:val="auto"/>
                <w:kern w:val="2"/>
                <w:sz w:val="21"/>
                <w:szCs w:val="21"/>
                <w:highlight w:val="none"/>
                <w:lang w:val="en-US" w:eastAsia="zh-CN"/>
              </w:rPr>
              <w:t>对投标人提供的针对本项目的</w:t>
            </w:r>
            <w:r>
              <w:rPr>
                <w:rFonts w:hint="eastAsia" w:ascii="宋体" w:hAnsi="宋体" w:eastAsia="宋体" w:cs="宋体"/>
                <w:color w:val="auto"/>
                <w:sz w:val="21"/>
                <w:szCs w:val="21"/>
                <w:highlight w:val="none"/>
              </w:rPr>
              <w:t>特种作业</w:t>
            </w:r>
            <w:r>
              <w:rPr>
                <w:rFonts w:hint="eastAsia" w:ascii="宋体" w:hAnsi="宋体" w:eastAsia="宋体" w:cs="宋体"/>
                <w:color w:val="auto"/>
                <w:sz w:val="21"/>
                <w:szCs w:val="21"/>
                <w:highlight w:val="none"/>
                <w:lang w:val="en-US" w:eastAsia="zh-CN"/>
              </w:rPr>
              <w:t>制冷与空调设备安装修理作业</w:t>
            </w:r>
            <w:r>
              <w:rPr>
                <w:rFonts w:hint="eastAsia" w:ascii="宋体" w:hAnsi="宋体" w:eastAsia="宋体" w:cs="宋体"/>
                <w:color w:val="auto"/>
                <w:sz w:val="21"/>
                <w:szCs w:val="21"/>
                <w:highlight w:val="none"/>
              </w:rPr>
              <w:t>安全技能理论培训</w:t>
            </w:r>
            <w:r>
              <w:rPr>
                <w:rFonts w:hint="eastAsia" w:ascii="宋体" w:hAnsi="宋体" w:eastAsia="宋体" w:cs="宋体"/>
                <w:color w:val="auto"/>
                <w:sz w:val="21"/>
                <w:szCs w:val="21"/>
                <w:highlight w:val="none"/>
                <w:lang w:val="en-US" w:eastAsia="zh-CN"/>
              </w:rPr>
              <w:t>服务</w:t>
            </w:r>
            <w:r>
              <w:rPr>
                <w:rFonts w:hint="eastAsia" w:ascii="宋体" w:hAnsi="宋体" w:eastAsia="宋体" w:cs="宋体"/>
                <w:color w:val="auto"/>
                <w:sz w:val="21"/>
                <w:szCs w:val="21"/>
                <w:highlight w:val="none"/>
                <w:lang w:val="en-US" w:eastAsia="zh-CN"/>
              </w:rPr>
              <w:t>及课程拍摄</w:t>
            </w:r>
            <w:r>
              <w:rPr>
                <w:rFonts w:hint="eastAsia" w:ascii="宋体" w:hAnsi="宋体" w:eastAsia="宋体" w:cs="宋体"/>
                <w:color w:val="auto"/>
                <w:sz w:val="21"/>
                <w:szCs w:val="21"/>
                <w:highlight w:val="none"/>
                <w:lang w:val="en-US" w:eastAsia="zh-CN"/>
              </w:rPr>
              <w:t>方案（含培训时间节点、培训方式、培训内容</w:t>
            </w:r>
            <w:r>
              <w:rPr>
                <w:rFonts w:hint="eastAsia" w:ascii="宋体" w:hAnsi="宋体" w:eastAsia="宋体" w:cs="宋体"/>
                <w:color w:val="auto"/>
                <w:sz w:val="21"/>
                <w:szCs w:val="21"/>
                <w:highlight w:val="none"/>
                <w:lang w:val="en-US" w:eastAsia="zh-CN"/>
              </w:rPr>
              <w:t>、课程拍摄主线、具体拍摄方案</w:t>
            </w:r>
            <w:r>
              <w:rPr>
                <w:rFonts w:hint="eastAsia" w:ascii="宋体" w:hAnsi="宋体" w:eastAsia="宋体" w:cs="宋体"/>
                <w:color w:val="auto"/>
                <w:sz w:val="21"/>
                <w:szCs w:val="21"/>
                <w:highlight w:val="none"/>
                <w:lang w:val="en-US" w:eastAsia="zh-CN"/>
              </w:rPr>
              <w:t>等）</w:t>
            </w:r>
            <w:r>
              <w:rPr>
                <w:rFonts w:hint="eastAsia" w:ascii="宋体" w:hAnsi="宋体" w:eastAsia="宋体" w:cs="宋体"/>
                <w:color w:val="auto"/>
                <w:kern w:val="2"/>
                <w:sz w:val="21"/>
                <w:szCs w:val="21"/>
                <w:highlight w:val="none"/>
                <w:lang w:val="en-US" w:eastAsia="zh-CN"/>
              </w:rPr>
              <w:t>与项目实施要求的契合情况进行评分</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kern w:val="2"/>
                <w:sz w:val="21"/>
                <w:szCs w:val="21"/>
                <w:highlight w:val="none"/>
                <w:lang w:val="en-US" w:eastAsia="zh-CN" w:bidi="ar-SA"/>
              </w:rPr>
              <w:t>（评分范围：5、4、3、2、1、0）</w:t>
            </w:r>
          </w:p>
        </w:tc>
        <w:tc>
          <w:tcPr>
            <w:tcW w:w="840" w:type="dxa"/>
            <w:shd w:val="clear" w:color="auto" w:fill="auto"/>
            <w:vAlign w:val="center"/>
          </w:tcPr>
          <w:p w14:paraId="028BF0E6">
            <w:pPr>
              <w:numPr>
                <w:ilvl w:val="0"/>
                <w:numId w:val="0"/>
              </w:numPr>
              <w:tabs>
                <w:tab w:val="left" w:pos="420"/>
              </w:tabs>
              <w:autoSpaceDE w:val="0"/>
              <w:autoSpaceDN w:val="0"/>
              <w:adjustRightInd w:val="0"/>
              <w:spacing w:line="360" w:lineRule="auto"/>
              <w:ind w:leftChars="0" w:right="0" w:rightChars="0"/>
              <w:jc w:val="left"/>
              <w:rPr>
                <w:rFonts w:hint="eastAsia" w:ascii="宋体" w:hAnsi="宋体" w:eastAsia="宋体" w:cs="宋体"/>
                <w:color w:val="auto"/>
                <w:kern w:val="2"/>
                <w:sz w:val="21"/>
                <w:szCs w:val="21"/>
                <w:highlight w:val="none"/>
                <w:lang w:val="en-US" w:eastAsia="zh-CN"/>
              </w:rPr>
            </w:pPr>
          </w:p>
        </w:tc>
      </w:tr>
      <w:tr w14:paraId="1E725B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54" w:hRule="atLeast"/>
        </w:trPr>
        <w:tc>
          <w:tcPr>
            <w:tcW w:w="620" w:type="dxa"/>
            <w:shd w:val="clear" w:color="auto" w:fill="auto"/>
            <w:vAlign w:val="center"/>
          </w:tcPr>
          <w:p w14:paraId="4FB5CE1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w:t>
            </w:r>
          </w:p>
        </w:tc>
        <w:tc>
          <w:tcPr>
            <w:tcW w:w="1345" w:type="dxa"/>
            <w:shd w:val="clear" w:color="auto" w:fill="auto"/>
            <w:vAlign w:val="center"/>
          </w:tcPr>
          <w:p w14:paraId="47E009D5">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Style w:val="24"/>
                <w:rFonts w:hint="eastAsia" w:ascii="宋体" w:hAnsi="宋体" w:eastAsia="宋体" w:cs="宋体"/>
                <w:b w:val="0"/>
                <w:bCs/>
                <w:color w:val="auto"/>
                <w:kern w:val="2"/>
                <w:sz w:val="21"/>
                <w:szCs w:val="21"/>
                <w:highlight w:val="none"/>
                <w:vertAlign w:val="baseline"/>
                <w:lang w:val="en-US" w:eastAsia="zh-CN" w:bidi="ar-SA"/>
              </w:rPr>
            </w:pPr>
            <w:r>
              <w:rPr>
                <w:rStyle w:val="24"/>
                <w:rFonts w:hint="eastAsia" w:ascii="宋体" w:hAnsi="宋体" w:eastAsia="宋体" w:cs="宋体"/>
                <w:b w:val="0"/>
                <w:bCs/>
                <w:color w:val="auto"/>
                <w:kern w:val="2"/>
                <w:sz w:val="21"/>
                <w:szCs w:val="21"/>
                <w:highlight w:val="none"/>
                <w:vertAlign w:val="baseline"/>
                <w:lang w:val="en-US" w:eastAsia="zh-CN" w:bidi="ar-SA"/>
              </w:rPr>
              <w:t>第四部分评标办法前附表第8条</w:t>
            </w:r>
          </w:p>
        </w:tc>
        <w:tc>
          <w:tcPr>
            <w:tcW w:w="3165" w:type="dxa"/>
            <w:shd w:val="clear" w:color="auto" w:fill="auto"/>
            <w:vAlign w:val="center"/>
          </w:tcPr>
          <w:p w14:paraId="79F30723">
            <w:pPr>
              <w:keepNext w:val="0"/>
              <w:keepLines w:val="0"/>
              <w:pageBreakBefore w:val="0"/>
              <w:widowControl w:val="0"/>
              <w:kinsoku/>
              <w:wordWrap/>
              <w:overflowPunct/>
              <w:topLinePunct w:val="0"/>
              <w:autoSpaceDE/>
              <w:autoSpaceDN/>
              <w:bidi w:val="0"/>
              <w:adjustRightInd w:val="0"/>
              <w:snapToGrid/>
              <w:spacing w:line="360" w:lineRule="auto"/>
              <w:ind w:left="0" w:leftChars="0" w:firstLine="0" w:firstLineChars="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学习平台服务方案。</w:t>
            </w:r>
          </w:p>
          <w:p w14:paraId="0F9B6A0A">
            <w:pPr>
              <w:keepNext w:val="0"/>
              <w:keepLines w:val="0"/>
              <w:pageBreakBefore w:val="0"/>
              <w:widowControl w:val="0"/>
              <w:numPr>
                <w:ilvl w:val="0"/>
                <w:numId w:val="3"/>
              </w:numPr>
              <w:kinsoku/>
              <w:wordWrap/>
              <w:overflowPunct/>
              <w:topLinePunct w:val="0"/>
              <w:autoSpaceDE/>
              <w:autoSpaceDN/>
              <w:bidi w:val="0"/>
              <w:adjustRightInd w:val="0"/>
              <w:snapToGrid/>
              <w:spacing w:line="360" w:lineRule="auto"/>
              <w:ind w:left="425" w:leftChars="0" w:hanging="425"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color w:val="auto"/>
                <w:sz w:val="21"/>
                <w:szCs w:val="21"/>
                <w:highlight w:val="none"/>
                <w:lang w:val="en-US" w:eastAsia="zh-CN"/>
              </w:rPr>
              <w:t>学习平台支持PC端与APP移动端的平台得2分，提供相应使用截图，否则不得分；提供学习平台相应的</w:t>
            </w:r>
            <w:r>
              <w:rPr>
                <w:rFonts w:hint="eastAsia" w:ascii="宋体" w:hAnsi="宋体" w:eastAsia="宋体" w:cs="宋体"/>
                <w:color w:val="auto"/>
                <w:kern w:val="44"/>
                <w:sz w:val="21"/>
                <w:szCs w:val="21"/>
                <w:highlight w:val="none"/>
                <w:lang w:val="en-US" w:eastAsia="zh-CN"/>
              </w:rPr>
              <w:t>授权使用权证明或软件著作权证书再得2分，否则不得分；本项最高得4分。</w:t>
            </w:r>
          </w:p>
          <w:p w14:paraId="6949A5E9">
            <w:pPr>
              <w:keepNext w:val="0"/>
              <w:keepLines w:val="0"/>
              <w:pageBreakBefore w:val="0"/>
              <w:widowControl w:val="0"/>
              <w:numPr>
                <w:ilvl w:val="0"/>
                <w:numId w:val="3"/>
              </w:numPr>
              <w:kinsoku/>
              <w:wordWrap/>
              <w:overflowPunct/>
              <w:topLinePunct w:val="0"/>
              <w:autoSpaceDE/>
              <w:autoSpaceDN/>
              <w:bidi w:val="0"/>
              <w:adjustRightInd w:val="0"/>
              <w:snapToGrid/>
              <w:spacing w:line="360" w:lineRule="auto"/>
              <w:ind w:left="425" w:leftChars="0" w:hanging="425"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color w:val="auto"/>
                <w:kern w:val="2"/>
                <w:sz w:val="21"/>
                <w:szCs w:val="21"/>
                <w:highlight w:val="none"/>
                <w:lang w:val="en-US" w:eastAsia="zh-CN"/>
              </w:rPr>
              <w:t>对投标人提供的针对本项目的</w:t>
            </w:r>
            <w:r>
              <w:rPr>
                <w:rFonts w:hint="eastAsia" w:ascii="宋体" w:hAnsi="宋体" w:eastAsia="宋体" w:cs="宋体"/>
                <w:color w:val="auto"/>
                <w:sz w:val="21"/>
                <w:szCs w:val="21"/>
                <w:highlight w:val="none"/>
                <w:lang w:val="en-US" w:eastAsia="zh-CN"/>
              </w:rPr>
              <w:t>学习平台的运行维护方案（如维护电话、团队人员等）</w:t>
            </w:r>
            <w:r>
              <w:rPr>
                <w:rFonts w:hint="eastAsia" w:ascii="宋体" w:hAnsi="宋体" w:eastAsia="宋体" w:cs="宋体"/>
                <w:color w:val="auto"/>
                <w:kern w:val="2"/>
                <w:sz w:val="21"/>
                <w:szCs w:val="21"/>
                <w:highlight w:val="none"/>
                <w:lang w:val="en-US" w:eastAsia="zh-CN"/>
              </w:rPr>
              <w:t>与项目实施要求的契合情况进行评分</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kern w:val="2"/>
                <w:sz w:val="21"/>
                <w:szCs w:val="21"/>
                <w:highlight w:val="none"/>
                <w:lang w:val="en-US" w:eastAsia="zh-CN" w:bidi="ar-SA"/>
              </w:rPr>
              <w:t>（评分范围：5、4、3、2、1、0）</w:t>
            </w:r>
          </w:p>
        </w:tc>
        <w:tc>
          <w:tcPr>
            <w:tcW w:w="3540" w:type="dxa"/>
            <w:shd w:val="clear" w:color="auto" w:fill="auto"/>
            <w:vAlign w:val="center"/>
          </w:tcPr>
          <w:p w14:paraId="7318675D">
            <w:pPr>
              <w:keepNext w:val="0"/>
              <w:keepLines w:val="0"/>
              <w:pageBreakBefore w:val="0"/>
              <w:widowControl w:val="0"/>
              <w:numPr>
                <w:ilvl w:val="-1"/>
                <w:numId w:val="0"/>
              </w:numPr>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学习平台服务方案。</w:t>
            </w:r>
          </w:p>
          <w:p w14:paraId="616856FA">
            <w:pPr>
              <w:keepNext w:val="0"/>
              <w:keepLines w:val="0"/>
              <w:pageBreakBefore w:val="0"/>
              <w:widowControl w:val="0"/>
              <w:numPr>
                <w:ilvl w:val="0"/>
                <w:numId w:val="4"/>
              </w:numPr>
              <w:kinsoku/>
              <w:wordWrap/>
              <w:overflowPunct/>
              <w:topLinePunct w:val="0"/>
              <w:autoSpaceDE/>
              <w:autoSpaceDN/>
              <w:bidi w:val="0"/>
              <w:adjustRightInd/>
              <w:snapToGrid/>
              <w:spacing w:line="360" w:lineRule="auto"/>
              <w:ind w:left="425" w:leftChars="0" w:hanging="425" w:firstLineChars="0"/>
              <w:textAlignment w:val="auto"/>
              <w:rPr>
                <w:rFonts w:hint="eastAsia" w:ascii="宋体" w:hAnsi="宋体" w:eastAsia="宋体" w:cs="宋体"/>
                <w:color w:val="auto"/>
                <w:kern w:val="44"/>
                <w:sz w:val="21"/>
                <w:szCs w:val="21"/>
                <w:highlight w:val="none"/>
                <w:lang w:val="en-US" w:eastAsia="zh-CN"/>
              </w:rPr>
            </w:pPr>
            <w:r>
              <w:rPr>
                <w:rFonts w:hint="eastAsia" w:ascii="宋体" w:hAnsi="宋体" w:eastAsia="宋体" w:cs="宋体"/>
                <w:color w:val="auto"/>
                <w:sz w:val="21"/>
                <w:szCs w:val="21"/>
                <w:highlight w:val="none"/>
                <w:lang w:val="en-US" w:eastAsia="zh-CN"/>
              </w:rPr>
              <w:t>学习平台支持PC端与APP移动端的平台得</w:t>
            </w:r>
            <w:r>
              <w:rPr>
                <w:rFonts w:hint="eastAsia" w:ascii="宋体" w:hAnsi="宋体" w:eastAsia="宋体" w:cs="宋体"/>
                <w:color w:val="auto"/>
                <w:sz w:val="21"/>
                <w:szCs w:val="21"/>
                <w:highlight w:val="none"/>
                <w:lang w:val="en-US" w:eastAsia="zh-CN"/>
              </w:rPr>
              <w:t>1分</w:t>
            </w:r>
            <w:r>
              <w:rPr>
                <w:rFonts w:hint="eastAsia" w:ascii="宋体" w:hAnsi="宋体" w:eastAsia="宋体" w:cs="宋体"/>
                <w:color w:val="auto"/>
                <w:sz w:val="21"/>
                <w:szCs w:val="21"/>
                <w:highlight w:val="none"/>
                <w:lang w:val="en-US" w:eastAsia="zh-CN"/>
              </w:rPr>
              <w:t>，提供相应使用截图，否则不得分；提供学习平台相应的</w:t>
            </w:r>
            <w:r>
              <w:rPr>
                <w:rFonts w:hint="eastAsia" w:ascii="宋体" w:hAnsi="宋体" w:eastAsia="宋体" w:cs="宋体"/>
                <w:color w:val="auto"/>
                <w:kern w:val="44"/>
                <w:sz w:val="21"/>
                <w:szCs w:val="21"/>
                <w:highlight w:val="none"/>
                <w:lang w:val="en-US" w:eastAsia="zh-CN"/>
              </w:rPr>
              <w:t>授权使用权证明或软件著作权证书再得</w:t>
            </w:r>
            <w:r>
              <w:rPr>
                <w:rFonts w:hint="eastAsia" w:ascii="宋体" w:hAnsi="宋体" w:eastAsia="宋体" w:cs="宋体"/>
                <w:color w:val="auto"/>
                <w:kern w:val="44"/>
                <w:sz w:val="21"/>
                <w:szCs w:val="21"/>
                <w:highlight w:val="none"/>
                <w:lang w:val="en-US" w:eastAsia="zh-CN"/>
              </w:rPr>
              <w:t>1分</w:t>
            </w:r>
            <w:r>
              <w:rPr>
                <w:rFonts w:hint="eastAsia" w:ascii="宋体" w:hAnsi="宋体" w:eastAsia="宋体" w:cs="宋体"/>
                <w:color w:val="auto"/>
                <w:kern w:val="44"/>
                <w:sz w:val="21"/>
                <w:szCs w:val="21"/>
                <w:highlight w:val="none"/>
                <w:lang w:val="en-US" w:eastAsia="zh-CN"/>
              </w:rPr>
              <w:t>，否则不得分；本项最高得</w:t>
            </w:r>
            <w:r>
              <w:rPr>
                <w:rFonts w:hint="eastAsia" w:ascii="宋体" w:hAnsi="宋体" w:eastAsia="宋体" w:cs="宋体"/>
                <w:color w:val="auto"/>
                <w:kern w:val="44"/>
                <w:sz w:val="21"/>
                <w:szCs w:val="21"/>
                <w:highlight w:val="none"/>
                <w:lang w:val="en-US" w:eastAsia="zh-CN"/>
              </w:rPr>
              <w:t>2分</w:t>
            </w:r>
            <w:r>
              <w:rPr>
                <w:rFonts w:hint="eastAsia" w:ascii="宋体" w:hAnsi="宋体" w:eastAsia="宋体" w:cs="宋体"/>
                <w:color w:val="auto"/>
                <w:kern w:val="44"/>
                <w:sz w:val="21"/>
                <w:szCs w:val="21"/>
                <w:highlight w:val="none"/>
                <w:lang w:val="en-US" w:eastAsia="zh-CN"/>
              </w:rPr>
              <w:t>。</w:t>
            </w:r>
          </w:p>
          <w:p w14:paraId="3B72DBD7">
            <w:pPr>
              <w:keepNext w:val="0"/>
              <w:keepLines w:val="0"/>
              <w:pageBreakBefore w:val="0"/>
              <w:widowControl w:val="0"/>
              <w:numPr>
                <w:ilvl w:val="0"/>
                <w:numId w:val="4"/>
              </w:numPr>
              <w:kinsoku/>
              <w:wordWrap/>
              <w:overflowPunct/>
              <w:topLinePunct w:val="0"/>
              <w:autoSpaceDE/>
              <w:autoSpaceDN/>
              <w:bidi w:val="0"/>
              <w:adjustRightInd/>
              <w:snapToGrid/>
              <w:spacing w:line="360" w:lineRule="auto"/>
              <w:ind w:left="425" w:hanging="425"/>
              <w:textAlignment w:val="auto"/>
              <w:rPr>
                <w:rFonts w:hint="eastAsia" w:ascii="宋体" w:hAnsi="宋体" w:eastAsia="宋体" w:cs="宋体"/>
                <w:bCs/>
                <w:color w:val="auto"/>
                <w:sz w:val="21"/>
                <w:szCs w:val="21"/>
                <w:highlight w:val="none"/>
                <w:lang w:val="en-US" w:eastAsia="zh-CN"/>
              </w:rPr>
            </w:pPr>
            <w:r>
              <w:rPr>
                <w:rFonts w:hint="eastAsia" w:ascii="宋体" w:hAnsi="宋体" w:eastAsia="宋体" w:cs="宋体"/>
                <w:color w:val="auto"/>
                <w:kern w:val="2"/>
                <w:sz w:val="21"/>
                <w:szCs w:val="21"/>
                <w:highlight w:val="none"/>
                <w:lang w:val="en-US" w:eastAsia="zh-CN"/>
              </w:rPr>
              <w:t>对投标人提供的针对本项目的</w:t>
            </w:r>
            <w:r>
              <w:rPr>
                <w:rFonts w:hint="eastAsia" w:ascii="宋体" w:hAnsi="宋体" w:eastAsia="宋体" w:cs="宋体"/>
                <w:color w:val="auto"/>
                <w:sz w:val="21"/>
                <w:szCs w:val="21"/>
                <w:highlight w:val="none"/>
                <w:lang w:val="en-US" w:eastAsia="zh-CN"/>
              </w:rPr>
              <w:t>学习平台的运行维护方案（如维护电话、团队人员等）</w:t>
            </w:r>
            <w:r>
              <w:rPr>
                <w:rFonts w:hint="eastAsia" w:ascii="宋体" w:hAnsi="宋体" w:eastAsia="宋体" w:cs="宋体"/>
                <w:color w:val="auto"/>
                <w:kern w:val="2"/>
                <w:sz w:val="21"/>
                <w:szCs w:val="21"/>
                <w:highlight w:val="none"/>
                <w:lang w:val="en-US" w:eastAsia="zh-CN"/>
              </w:rPr>
              <w:t>与项目实施要求的契合情况进行评分</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kern w:val="2"/>
                <w:sz w:val="21"/>
                <w:szCs w:val="21"/>
                <w:highlight w:val="none"/>
                <w:lang w:val="en-US" w:eastAsia="zh-CN" w:bidi="ar-SA"/>
              </w:rPr>
              <w:t>（评分范围：3、2、1、0）</w:t>
            </w:r>
          </w:p>
          <w:p w14:paraId="4C52E4EC">
            <w:pPr>
              <w:keepNext w:val="0"/>
              <w:keepLines w:val="0"/>
              <w:pageBreakBefore w:val="0"/>
              <w:widowControl w:val="0"/>
              <w:numPr>
                <w:ilvl w:val="0"/>
                <w:numId w:val="4"/>
              </w:numPr>
              <w:kinsoku/>
              <w:wordWrap/>
              <w:overflowPunct/>
              <w:topLinePunct w:val="0"/>
              <w:autoSpaceDE/>
              <w:autoSpaceDN/>
              <w:bidi w:val="0"/>
              <w:adjustRightInd/>
              <w:snapToGrid/>
              <w:spacing w:line="360" w:lineRule="auto"/>
              <w:ind w:left="425" w:hanging="425"/>
              <w:textAlignment w:val="auto"/>
              <w:rPr>
                <w:rFonts w:hint="eastAsia" w:ascii="宋体" w:hAnsi="宋体" w:eastAsia="宋体" w:cs="宋体"/>
                <w:bCs/>
                <w:color w:val="auto"/>
                <w:sz w:val="21"/>
                <w:szCs w:val="21"/>
                <w:highlight w:val="none"/>
                <w:lang w:val="en-US" w:eastAsia="zh-CN"/>
              </w:rPr>
            </w:pPr>
            <w:r>
              <w:rPr>
                <w:rFonts w:hint="eastAsia" w:ascii="宋体" w:hAnsi="宋体" w:eastAsia="宋体" w:cs="宋体"/>
                <w:color w:val="auto"/>
                <w:kern w:val="2"/>
                <w:sz w:val="21"/>
                <w:szCs w:val="21"/>
                <w:highlight w:val="none"/>
                <w:lang w:val="en-US" w:eastAsia="zh-CN" w:bidi="ar-SA"/>
              </w:rPr>
              <w:t>学习平台课程介绍（课程名称、内容简介、视频截图），根据学习平台课程内容与项目</w:t>
            </w:r>
            <w:r>
              <w:rPr>
                <w:rFonts w:hint="eastAsia" w:ascii="宋体" w:hAnsi="宋体" w:eastAsia="宋体" w:cs="宋体"/>
                <w:color w:val="auto"/>
                <w:kern w:val="2"/>
                <w:sz w:val="21"/>
                <w:szCs w:val="21"/>
                <w:highlight w:val="none"/>
                <w:lang w:val="en-US" w:eastAsia="zh-CN"/>
              </w:rPr>
              <w:t>实施要求的契合情况进行评分</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kern w:val="2"/>
                <w:sz w:val="21"/>
                <w:szCs w:val="21"/>
                <w:highlight w:val="none"/>
                <w:lang w:val="en-US" w:eastAsia="zh-CN" w:bidi="ar-SA"/>
              </w:rPr>
              <w:t>（评分范围：4、3、2、1、0）</w:t>
            </w:r>
          </w:p>
        </w:tc>
        <w:tc>
          <w:tcPr>
            <w:tcW w:w="840" w:type="dxa"/>
            <w:shd w:val="clear" w:color="auto" w:fill="auto"/>
            <w:vAlign w:val="center"/>
          </w:tcPr>
          <w:p w14:paraId="1715E9FA">
            <w:pPr>
              <w:keepNext w:val="0"/>
              <w:keepLines w:val="0"/>
              <w:pageBreakBefore w:val="0"/>
              <w:widowControl w:val="0"/>
              <w:numPr>
                <w:ilvl w:val="0"/>
                <w:numId w:val="4"/>
              </w:numPr>
              <w:kinsoku/>
              <w:wordWrap/>
              <w:overflowPunct/>
              <w:topLinePunct w:val="0"/>
              <w:autoSpaceDE/>
              <w:autoSpaceDN/>
              <w:bidi w:val="0"/>
              <w:adjustRightInd/>
              <w:snapToGrid/>
              <w:spacing w:line="360" w:lineRule="auto"/>
              <w:ind w:left="425" w:hanging="425"/>
              <w:textAlignment w:val="auto"/>
              <w:rPr>
                <w:rFonts w:hint="eastAsia" w:ascii="宋体" w:hAnsi="宋体" w:eastAsia="宋体" w:cs="宋体"/>
                <w:color w:val="auto"/>
                <w:kern w:val="2"/>
                <w:sz w:val="21"/>
                <w:szCs w:val="21"/>
                <w:highlight w:val="none"/>
                <w:lang w:val="en-US" w:eastAsia="zh-CN" w:bidi="ar-SA"/>
              </w:rPr>
            </w:pPr>
          </w:p>
        </w:tc>
      </w:tr>
      <w:tr w14:paraId="416367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54" w:hRule="atLeast"/>
        </w:trPr>
        <w:tc>
          <w:tcPr>
            <w:tcW w:w="620" w:type="dxa"/>
            <w:shd w:val="clear" w:color="auto" w:fill="auto"/>
            <w:vAlign w:val="center"/>
          </w:tcPr>
          <w:p w14:paraId="64664CF6">
            <w:pPr>
              <w:keepNext w:val="0"/>
              <w:keepLines w:val="0"/>
              <w:widowControl/>
              <w:suppressLineNumbers w:val="0"/>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w:t>
            </w:r>
          </w:p>
        </w:tc>
        <w:tc>
          <w:tcPr>
            <w:tcW w:w="1345" w:type="dxa"/>
            <w:shd w:val="clear" w:color="auto" w:fill="auto"/>
            <w:vAlign w:val="center"/>
          </w:tcPr>
          <w:p w14:paraId="263F4BD4">
            <w:pPr>
              <w:keepNext w:val="0"/>
              <w:keepLines w:val="0"/>
              <w:pageBreakBefore w:val="0"/>
              <w:widowControl/>
              <w:suppressLineNumbers w:val="0"/>
              <w:kinsoku/>
              <w:wordWrap w:val="0"/>
              <w:overflowPunct/>
              <w:topLinePunct w:val="0"/>
              <w:autoSpaceDE/>
              <w:autoSpaceDN/>
              <w:bidi w:val="0"/>
              <w:adjustRightInd/>
              <w:snapToGrid/>
              <w:spacing w:beforeAutospacing="0" w:afterAutospacing="0" w:line="360" w:lineRule="auto"/>
              <w:jc w:val="center"/>
              <w:rPr>
                <w:rStyle w:val="24"/>
                <w:rFonts w:hint="eastAsia" w:ascii="宋体" w:hAnsi="宋体" w:eastAsia="宋体" w:cs="宋体"/>
                <w:b w:val="0"/>
                <w:bCs/>
                <w:color w:val="auto"/>
                <w:kern w:val="2"/>
                <w:sz w:val="21"/>
                <w:szCs w:val="21"/>
                <w:highlight w:val="none"/>
                <w:vertAlign w:val="baseline"/>
                <w:lang w:val="en-US" w:eastAsia="zh-CN" w:bidi="ar-SA"/>
              </w:rPr>
            </w:pPr>
            <w:r>
              <w:rPr>
                <w:rFonts w:hint="eastAsia" w:ascii="宋体" w:hAnsi="宋体" w:eastAsia="宋体" w:cs="宋体"/>
                <w:b w:val="0"/>
                <w:bCs w:val="0"/>
                <w:color w:val="auto"/>
                <w:sz w:val="21"/>
                <w:szCs w:val="21"/>
                <w:highlight w:val="none"/>
                <w:lang w:val="en-US" w:eastAsia="zh-CN"/>
              </w:rPr>
              <w:t>获取招标文件时间</w:t>
            </w:r>
          </w:p>
        </w:tc>
        <w:tc>
          <w:tcPr>
            <w:tcW w:w="3165" w:type="dxa"/>
            <w:shd w:val="clear" w:color="auto" w:fill="auto"/>
            <w:vAlign w:val="center"/>
          </w:tcPr>
          <w:p w14:paraId="487513AC">
            <w:pPr>
              <w:pStyle w:val="3"/>
              <w:keepNext w:val="0"/>
              <w:keepLines w:val="0"/>
              <w:pageBreakBefore w:val="0"/>
              <w:kinsoku/>
              <w:overflowPunct/>
              <w:topLinePunct w:val="0"/>
              <w:autoSpaceDE/>
              <w:autoSpaceDN/>
              <w:bidi w:val="0"/>
              <w:adjustRightInd/>
              <w:snapToGrid/>
              <w:spacing w:beforeAutospacing="0" w:after="0" w:afterAutospacing="0" w:line="360" w:lineRule="auto"/>
              <w:jc w:val="both"/>
              <w:outlineLvl w:val="0"/>
              <w:rPr>
                <w:rFonts w:hint="eastAsia" w:ascii="宋体" w:hAnsi="宋体" w:eastAsia="宋体" w:cs="宋体"/>
                <w:color w:val="auto"/>
                <w:kern w:val="2"/>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/至2025年4月2日</w:t>
            </w:r>
          </w:p>
        </w:tc>
        <w:tc>
          <w:tcPr>
            <w:tcW w:w="3540" w:type="dxa"/>
            <w:shd w:val="clear" w:color="auto" w:fill="auto"/>
            <w:vAlign w:val="center"/>
          </w:tcPr>
          <w:p w14:paraId="02250DE9">
            <w:pPr>
              <w:keepNext w:val="0"/>
              <w:keepLines w:val="0"/>
              <w:pageBreakBefore w:val="0"/>
              <w:kinsoku/>
              <w:overflowPunct/>
              <w:topLinePunct w:val="0"/>
              <w:autoSpaceDE/>
              <w:autoSpaceDN/>
              <w:bidi w:val="0"/>
              <w:adjustRightInd/>
              <w:snapToGrid/>
              <w:spacing w:beforeAutospacing="0" w:afterAutospacing="0" w:line="360" w:lineRule="auto"/>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/至2025年4月15日</w:t>
            </w:r>
          </w:p>
        </w:tc>
        <w:tc>
          <w:tcPr>
            <w:tcW w:w="840" w:type="dxa"/>
            <w:shd w:val="clear" w:color="auto" w:fill="auto"/>
            <w:vAlign w:val="center"/>
          </w:tcPr>
          <w:p w14:paraId="733295C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textAlignment w:val="auto"/>
              <w:rPr>
                <w:rFonts w:hint="eastAsia" w:ascii="宋体" w:hAnsi="宋体" w:eastAsia="宋体" w:cs="宋体"/>
                <w:color w:val="auto"/>
                <w:kern w:val="2"/>
                <w:sz w:val="21"/>
                <w:szCs w:val="21"/>
                <w:highlight w:val="none"/>
                <w:lang w:val="en-US" w:eastAsia="zh-CN" w:bidi="ar-SA"/>
              </w:rPr>
            </w:pPr>
          </w:p>
        </w:tc>
      </w:tr>
      <w:tr w14:paraId="06BEB5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54" w:hRule="atLeast"/>
        </w:trPr>
        <w:tc>
          <w:tcPr>
            <w:tcW w:w="620" w:type="dxa"/>
            <w:shd w:val="clear" w:color="auto" w:fill="auto"/>
            <w:vAlign w:val="center"/>
          </w:tcPr>
          <w:p w14:paraId="34579BFB">
            <w:pPr>
              <w:keepNext w:val="0"/>
              <w:keepLines w:val="0"/>
              <w:widowControl/>
              <w:suppressLineNumbers w:val="0"/>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w:t>
            </w:r>
          </w:p>
        </w:tc>
        <w:tc>
          <w:tcPr>
            <w:tcW w:w="1345" w:type="dxa"/>
            <w:shd w:val="clear" w:color="auto" w:fill="auto"/>
            <w:vAlign w:val="center"/>
          </w:tcPr>
          <w:p w14:paraId="6F329255">
            <w:pPr>
              <w:keepNext w:val="0"/>
              <w:keepLines w:val="0"/>
              <w:pageBreakBefore w:val="0"/>
              <w:widowControl/>
              <w:suppressLineNumbers w:val="0"/>
              <w:kinsoku/>
              <w:wordWrap w:val="0"/>
              <w:overflowPunct/>
              <w:topLinePunct w:val="0"/>
              <w:autoSpaceDE/>
              <w:autoSpaceDN/>
              <w:bidi w:val="0"/>
              <w:adjustRightInd/>
              <w:snapToGrid/>
              <w:spacing w:beforeAutospacing="0" w:afterAutospacing="0" w:line="360" w:lineRule="auto"/>
              <w:jc w:val="center"/>
              <w:rPr>
                <w:rStyle w:val="24"/>
                <w:rFonts w:hint="eastAsia" w:ascii="宋体" w:hAnsi="宋体" w:eastAsia="宋体" w:cs="宋体"/>
                <w:b w:val="0"/>
                <w:bCs/>
                <w:color w:val="auto"/>
                <w:kern w:val="2"/>
                <w:sz w:val="21"/>
                <w:szCs w:val="21"/>
                <w:highlight w:val="none"/>
                <w:vertAlign w:val="baseline"/>
                <w:lang w:val="en-US" w:eastAsia="zh-CN" w:bidi="ar-SA"/>
              </w:rPr>
            </w:pPr>
            <w:r>
              <w:rPr>
                <w:rFonts w:hint="eastAsia" w:ascii="宋体" w:hAnsi="宋体" w:eastAsia="宋体" w:cs="宋体"/>
                <w:b w:val="0"/>
                <w:bCs w:val="0"/>
                <w:color w:val="auto"/>
                <w:sz w:val="21"/>
                <w:szCs w:val="21"/>
                <w:highlight w:val="none"/>
                <w:lang w:val="en-US" w:eastAsia="zh-CN"/>
              </w:rPr>
              <w:t>提交投标文件截止时间和开标时间</w:t>
            </w:r>
          </w:p>
        </w:tc>
        <w:tc>
          <w:tcPr>
            <w:tcW w:w="3165" w:type="dxa"/>
            <w:shd w:val="clear" w:color="auto" w:fill="auto"/>
            <w:vAlign w:val="center"/>
          </w:tcPr>
          <w:p w14:paraId="127B4631">
            <w:pPr>
              <w:pStyle w:val="3"/>
              <w:keepNext w:val="0"/>
              <w:keepLines w:val="0"/>
              <w:pageBreakBefore w:val="0"/>
              <w:kinsoku/>
              <w:overflowPunct/>
              <w:topLinePunct w:val="0"/>
              <w:autoSpaceDE/>
              <w:autoSpaceDN/>
              <w:bidi w:val="0"/>
              <w:adjustRightInd/>
              <w:snapToGrid/>
              <w:spacing w:beforeAutospacing="0" w:after="0" w:afterAutospacing="0" w:line="360" w:lineRule="auto"/>
              <w:jc w:val="both"/>
              <w:outlineLvl w:val="0"/>
              <w:rPr>
                <w:rFonts w:hint="eastAsia" w:ascii="宋体" w:hAnsi="宋体" w:eastAsia="宋体" w:cs="宋体"/>
                <w:color w:val="auto"/>
                <w:kern w:val="2"/>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2025年4月2日14：30</w:t>
            </w:r>
          </w:p>
        </w:tc>
        <w:tc>
          <w:tcPr>
            <w:tcW w:w="3540" w:type="dxa"/>
            <w:shd w:val="clear" w:color="auto" w:fill="auto"/>
            <w:vAlign w:val="center"/>
          </w:tcPr>
          <w:p w14:paraId="4B022B20">
            <w:pPr>
              <w:keepNext w:val="0"/>
              <w:keepLines w:val="0"/>
              <w:pageBreakBefore w:val="0"/>
              <w:kinsoku/>
              <w:overflowPunct/>
              <w:topLinePunct w:val="0"/>
              <w:autoSpaceDE/>
              <w:autoSpaceDN/>
              <w:bidi w:val="0"/>
              <w:adjustRightInd/>
              <w:snapToGrid/>
              <w:spacing w:beforeAutospacing="0" w:afterAutospacing="0" w:line="360" w:lineRule="auto"/>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u w:val="none"/>
                <w:lang w:eastAsia="zh-CN"/>
              </w:rPr>
              <w:t>2025年</w:t>
            </w:r>
            <w:r>
              <w:rPr>
                <w:rFonts w:hint="eastAsia" w:ascii="宋体" w:hAnsi="宋体" w:eastAsia="宋体" w:cs="宋体"/>
                <w:color w:val="auto"/>
                <w:sz w:val="21"/>
                <w:szCs w:val="21"/>
                <w:highlight w:val="none"/>
                <w:u w:val="none"/>
                <w:lang w:val="en-US" w:eastAsia="zh-CN"/>
              </w:rPr>
              <w:t>4</w:t>
            </w:r>
            <w:r>
              <w:rPr>
                <w:rFonts w:hint="eastAsia" w:ascii="宋体" w:hAnsi="宋体" w:eastAsia="宋体" w:cs="宋体"/>
                <w:color w:val="auto"/>
                <w:sz w:val="21"/>
                <w:szCs w:val="21"/>
                <w:highlight w:val="none"/>
                <w:u w:val="none"/>
                <w:lang w:eastAsia="zh-CN"/>
              </w:rPr>
              <w:t>月</w:t>
            </w:r>
            <w:r>
              <w:rPr>
                <w:rFonts w:hint="eastAsia" w:ascii="宋体" w:hAnsi="宋体" w:eastAsia="宋体" w:cs="宋体"/>
                <w:color w:val="auto"/>
                <w:sz w:val="21"/>
                <w:szCs w:val="21"/>
                <w:highlight w:val="none"/>
                <w:u w:val="none"/>
                <w:lang w:val="en-US" w:eastAsia="zh-CN"/>
              </w:rPr>
              <w:t>15</w:t>
            </w:r>
            <w:r>
              <w:rPr>
                <w:rFonts w:hint="eastAsia" w:ascii="宋体" w:hAnsi="宋体" w:eastAsia="宋体" w:cs="宋体"/>
                <w:color w:val="auto"/>
                <w:sz w:val="21"/>
                <w:szCs w:val="21"/>
                <w:highlight w:val="none"/>
                <w:u w:val="none"/>
                <w:lang w:eastAsia="zh-CN"/>
              </w:rPr>
              <w:t>日</w:t>
            </w:r>
            <w:r>
              <w:rPr>
                <w:rFonts w:hint="eastAsia" w:ascii="宋体" w:hAnsi="宋体" w:eastAsia="宋体" w:cs="宋体"/>
                <w:color w:val="auto"/>
                <w:sz w:val="21"/>
                <w:szCs w:val="21"/>
                <w:highlight w:val="none"/>
                <w:u w:val="none"/>
                <w:lang w:val="en-US" w:eastAsia="zh-CN"/>
              </w:rPr>
              <w:t>9</w:t>
            </w:r>
            <w:r>
              <w:rPr>
                <w:rFonts w:hint="eastAsia" w:ascii="宋体" w:hAnsi="宋体" w:eastAsia="宋体" w:cs="宋体"/>
                <w:color w:val="auto"/>
                <w:sz w:val="21"/>
                <w:szCs w:val="21"/>
                <w:highlight w:val="none"/>
                <w:u w:val="none"/>
                <w:lang w:eastAsia="zh-CN"/>
              </w:rPr>
              <w:t>：00</w:t>
            </w:r>
          </w:p>
        </w:tc>
        <w:tc>
          <w:tcPr>
            <w:tcW w:w="840" w:type="dxa"/>
            <w:shd w:val="clear" w:color="auto" w:fill="auto"/>
            <w:vAlign w:val="center"/>
          </w:tcPr>
          <w:p w14:paraId="7CDF3D2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textAlignment w:val="auto"/>
              <w:rPr>
                <w:rFonts w:hint="eastAsia" w:ascii="宋体" w:hAnsi="宋体" w:eastAsia="宋体" w:cs="宋体"/>
                <w:color w:val="auto"/>
                <w:kern w:val="2"/>
                <w:sz w:val="21"/>
                <w:szCs w:val="21"/>
                <w:highlight w:val="none"/>
                <w:lang w:val="en-US" w:eastAsia="zh-CN" w:bidi="ar-SA"/>
              </w:rPr>
            </w:pPr>
          </w:p>
        </w:tc>
      </w:tr>
    </w:tbl>
    <w:p w14:paraId="41D9D29D">
      <w:pPr>
        <w:pStyle w:val="13"/>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firstLine="420" w:firstLineChars="200"/>
        <w:textAlignment w:val="auto"/>
        <w:rPr>
          <w:rFonts w:hint="eastAsia" w:ascii="宋体" w:hAnsi="宋体" w:eastAsia="宋体" w:cs="宋体"/>
          <w:i w:val="0"/>
          <w:caps w:val="0"/>
          <w:color w:val="auto"/>
          <w:spacing w:val="0"/>
          <w:sz w:val="21"/>
          <w:szCs w:val="21"/>
          <w:highlight w:val="none"/>
        </w:rPr>
      </w:pPr>
      <w:r>
        <w:rPr>
          <w:rFonts w:hint="eastAsia" w:ascii="宋体" w:hAnsi="宋体" w:eastAsia="宋体" w:cs="宋体"/>
          <w:i w:val="0"/>
          <w:caps w:val="0"/>
          <w:color w:val="auto"/>
          <w:spacing w:val="0"/>
          <w:sz w:val="21"/>
          <w:szCs w:val="21"/>
          <w:highlight w:val="none"/>
        </w:rPr>
        <w:t>更正日期：</w:t>
      </w:r>
      <w:r>
        <w:rPr>
          <w:rFonts w:hint="eastAsia" w:ascii="宋体" w:hAnsi="宋体" w:eastAsia="宋体" w:cs="宋体"/>
          <w:i w:val="0"/>
          <w:caps w:val="0"/>
          <w:color w:val="auto"/>
          <w:spacing w:val="0"/>
          <w:sz w:val="21"/>
          <w:szCs w:val="21"/>
          <w:highlight w:val="none"/>
          <w:u w:val="none"/>
        </w:rPr>
        <w:t>202</w:t>
      </w:r>
      <w:r>
        <w:rPr>
          <w:rFonts w:hint="eastAsia" w:ascii="宋体" w:hAnsi="宋体" w:eastAsia="宋体" w:cs="宋体"/>
          <w:i w:val="0"/>
          <w:caps w:val="0"/>
          <w:color w:val="auto"/>
          <w:spacing w:val="0"/>
          <w:sz w:val="21"/>
          <w:szCs w:val="21"/>
          <w:highlight w:val="none"/>
          <w:u w:val="none"/>
          <w:lang w:val="en-US" w:eastAsia="zh-CN"/>
        </w:rPr>
        <w:t>5</w:t>
      </w:r>
      <w:r>
        <w:rPr>
          <w:rFonts w:hint="eastAsia" w:ascii="宋体" w:hAnsi="宋体" w:eastAsia="宋体" w:cs="宋体"/>
          <w:i w:val="0"/>
          <w:caps w:val="0"/>
          <w:color w:val="auto"/>
          <w:spacing w:val="0"/>
          <w:sz w:val="21"/>
          <w:szCs w:val="21"/>
          <w:highlight w:val="none"/>
          <w:u w:val="none"/>
        </w:rPr>
        <w:t>年</w:t>
      </w:r>
      <w:r>
        <w:rPr>
          <w:rFonts w:hint="eastAsia" w:ascii="宋体" w:hAnsi="宋体" w:eastAsia="宋体" w:cs="宋体"/>
          <w:i w:val="0"/>
          <w:caps w:val="0"/>
          <w:color w:val="auto"/>
          <w:spacing w:val="0"/>
          <w:sz w:val="21"/>
          <w:szCs w:val="21"/>
          <w:highlight w:val="none"/>
          <w:u w:val="none"/>
          <w:lang w:val="en-US" w:eastAsia="zh-CN"/>
        </w:rPr>
        <w:t>3</w:t>
      </w:r>
      <w:r>
        <w:rPr>
          <w:rFonts w:hint="eastAsia" w:ascii="宋体" w:hAnsi="宋体" w:eastAsia="宋体" w:cs="宋体"/>
          <w:i w:val="0"/>
          <w:caps w:val="0"/>
          <w:color w:val="auto"/>
          <w:spacing w:val="0"/>
          <w:sz w:val="21"/>
          <w:szCs w:val="21"/>
          <w:highlight w:val="none"/>
          <w:u w:val="none"/>
        </w:rPr>
        <w:t>月</w:t>
      </w:r>
      <w:r>
        <w:rPr>
          <w:rFonts w:hint="eastAsia" w:ascii="宋体" w:hAnsi="宋体" w:eastAsia="宋体" w:cs="宋体"/>
          <w:i w:val="0"/>
          <w:caps w:val="0"/>
          <w:color w:val="auto"/>
          <w:spacing w:val="0"/>
          <w:sz w:val="21"/>
          <w:szCs w:val="21"/>
          <w:highlight w:val="none"/>
          <w:u w:val="none"/>
          <w:lang w:val="en-US" w:eastAsia="zh-CN"/>
        </w:rPr>
        <w:t>31</w:t>
      </w:r>
      <w:r>
        <w:rPr>
          <w:rFonts w:hint="eastAsia" w:ascii="宋体" w:hAnsi="宋体" w:eastAsia="宋体" w:cs="宋体"/>
          <w:i w:val="0"/>
          <w:caps w:val="0"/>
          <w:color w:val="auto"/>
          <w:spacing w:val="0"/>
          <w:sz w:val="21"/>
          <w:szCs w:val="21"/>
          <w:highlight w:val="none"/>
          <w:u w:val="none"/>
        </w:rPr>
        <w:t>日</w:t>
      </w:r>
    </w:p>
    <w:p w14:paraId="5A750993">
      <w:pPr>
        <w:pStyle w:val="13"/>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textAlignment w:val="auto"/>
        <w:rPr>
          <w:rStyle w:val="18"/>
          <w:rFonts w:hint="eastAsia" w:ascii="宋体" w:hAnsi="宋体" w:eastAsia="宋体" w:cs="宋体"/>
          <w:i w:val="0"/>
          <w:caps w:val="0"/>
          <w:color w:val="auto"/>
          <w:spacing w:val="0"/>
          <w:sz w:val="21"/>
          <w:szCs w:val="21"/>
          <w:highlight w:val="none"/>
        </w:rPr>
      </w:pPr>
      <w:r>
        <w:rPr>
          <w:rStyle w:val="18"/>
          <w:rFonts w:hint="eastAsia" w:ascii="宋体" w:hAnsi="宋体" w:eastAsia="宋体" w:cs="宋体"/>
          <w:i w:val="0"/>
          <w:caps w:val="0"/>
          <w:color w:val="auto"/>
          <w:spacing w:val="0"/>
          <w:sz w:val="21"/>
          <w:szCs w:val="21"/>
          <w:highlight w:val="none"/>
        </w:rPr>
        <w:t>三、其他补充事宜</w:t>
      </w:r>
    </w:p>
    <w:p w14:paraId="76BA2799">
      <w:pPr>
        <w:pStyle w:val="13"/>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firstLine="420" w:firstLineChars="200"/>
        <w:textAlignment w:val="auto"/>
        <w:outlineLvl w:val="9"/>
        <w:rPr>
          <w:rStyle w:val="18"/>
          <w:rFonts w:hint="default" w:ascii="宋体" w:hAnsi="宋体" w:eastAsia="宋体" w:cs="宋体"/>
          <w:b w:val="0"/>
          <w:bCs/>
          <w:i w:val="0"/>
          <w:caps w:val="0"/>
          <w:color w:val="auto"/>
          <w:spacing w:val="0"/>
          <w:sz w:val="21"/>
          <w:szCs w:val="21"/>
          <w:highlight w:val="none"/>
          <w:lang w:val="en-US" w:eastAsia="zh-CN"/>
        </w:rPr>
      </w:pPr>
      <w:r>
        <w:rPr>
          <w:rStyle w:val="18"/>
          <w:rFonts w:hint="eastAsia" w:ascii="宋体" w:hAnsi="宋体" w:eastAsia="宋体" w:cs="宋体"/>
          <w:b w:val="0"/>
          <w:bCs/>
          <w:i w:val="0"/>
          <w:caps w:val="0"/>
          <w:color w:val="auto"/>
          <w:spacing w:val="0"/>
          <w:sz w:val="21"/>
          <w:szCs w:val="21"/>
          <w:highlight w:val="none"/>
          <w:lang w:val="en-US" w:eastAsia="zh-CN"/>
        </w:rPr>
        <w:t>根据采购文件</w:t>
      </w:r>
      <w:r>
        <w:rPr>
          <w:rStyle w:val="24"/>
          <w:rFonts w:hint="eastAsia" w:ascii="宋体" w:hAnsi="宋体" w:eastAsia="宋体" w:cs="宋体"/>
          <w:b w:val="0"/>
          <w:bCs/>
          <w:color w:val="auto"/>
          <w:kern w:val="2"/>
          <w:sz w:val="21"/>
          <w:szCs w:val="21"/>
          <w:highlight w:val="none"/>
          <w:vertAlign w:val="baseline"/>
          <w:lang w:val="en-US" w:eastAsia="zh-CN" w:bidi="ar-SA"/>
        </w:rPr>
        <w:t>第三部分第三条第2点“</w:t>
      </w:r>
      <w:r>
        <w:rPr>
          <w:rStyle w:val="18"/>
          <w:rFonts w:hint="eastAsia" w:ascii="宋体" w:hAnsi="宋体" w:eastAsia="宋体" w:cs="宋体"/>
          <w:b w:val="0"/>
          <w:bCs/>
          <w:i w:val="0"/>
          <w:caps w:val="0"/>
          <w:color w:val="auto"/>
          <w:spacing w:val="0"/>
          <w:sz w:val="21"/>
          <w:szCs w:val="21"/>
          <w:highlight w:val="none"/>
          <w:lang w:val="en-US" w:eastAsia="zh-CN"/>
        </w:rPr>
        <w:t>特种危险化学品安全和制冷与空调设备安全作业人员安全技能理论培训”服务要求中的“邀请行业专家录制特种作业人员安全生产视频课程”等要求，对评分细则中的相应内容进行补充和完善。</w:t>
      </w:r>
    </w:p>
    <w:p w14:paraId="1E669822">
      <w:pPr>
        <w:pStyle w:val="1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jc w:val="both"/>
        <w:textAlignment w:val="auto"/>
        <w:outlineLvl w:val="9"/>
        <w:rPr>
          <w:rFonts w:hint="eastAsia" w:ascii="宋体" w:hAnsi="宋体" w:eastAsia="宋体" w:cs="宋体"/>
          <w:i w:val="0"/>
          <w:caps w:val="0"/>
          <w:color w:val="auto"/>
          <w:spacing w:val="0"/>
          <w:sz w:val="21"/>
          <w:szCs w:val="21"/>
          <w:highlight w:val="none"/>
        </w:rPr>
      </w:pPr>
      <w:r>
        <w:rPr>
          <w:rStyle w:val="18"/>
          <w:rFonts w:hint="eastAsia" w:ascii="宋体" w:hAnsi="宋体" w:eastAsia="宋体" w:cs="宋体"/>
          <w:i w:val="0"/>
          <w:caps w:val="0"/>
          <w:color w:val="auto"/>
          <w:spacing w:val="0"/>
          <w:sz w:val="21"/>
          <w:szCs w:val="21"/>
          <w:highlight w:val="none"/>
        </w:rPr>
        <w:t>四、对本次公告内容提出询问、质疑、投诉，请按以下方式联系</w:t>
      </w:r>
    </w:p>
    <w:p w14:paraId="320EC975">
      <w:pPr>
        <w:widowControl/>
        <w:adjustRightInd w:val="0"/>
        <w:snapToGrid w:val="0"/>
        <w:spacing w:line="360" w:lineRule="auto"/>
        <w:ind w:left="0" w:leftChars="0" w:firstLine="422" w:firstLineChars="200"/>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1.采购人信息</w:t>
      </w:r>
    </w:p>
    <w:p w14:paraId="7979DA73">
      <w:pPr>
        <w:spacing w:line="360" w:lineRule="auto"/>
        <w:ind w:left="0" w:lef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名称：</w:t>
      </w:r>
      <w:r>
        <w:rPr>
          <w:rFonts w:hint="eastAsia" w:ascii="宋体" w:hAnsi="宋体" w:eastAsia="宋体" w:cs="宋体"/>
          <w:color w:val="auto"/>
          <w:sz w:val="21"/>
          <w:szCs w:val="21"/>
          <w:highlight w:val="none"/>
          <w:lang w:eastAsia="zh-CN"/>
        </w:rPr>
        <w:t>浙江省应急管理厅</w:t>
      </w:r>
    </w:p>
    <w:p w14:paraId="785A0E51">
      <w:pPr>
        <w:spacing w:line="360" w:lineRule="auto"/>
        <w:ind w:left="0" w:lef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地址：杭州市西湖区体育场路479号省政府八号楼</w:t>
      </w:r>
    </w:p>
    <w:p w14:paraId="5EBEBC34">
      <w:pPr>
        <w:spacing w:line="360" w:lineRule="auto"/>
        <w:ind w:left="0" w:lef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传真：/</w:t>
      </w:r>
    </w:p>
    <w:p w14:paraId="2CB97434">
      <w:pPr>
        <w:spacing w:line="360" w:lineRule="auto"/>
        <w:ind w:left="0" w:leftChars="0"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项目联系人（询问）：许</w:t>
      </w:r>
      <w:r>
        <w:rPr>
          <w:rFonts w:hint="eastAsia" w:ascii="宋体" w:hAnsi="宋体" w:eastAsia="宋体" w:cs="宋体"/>
          <w:color w:val="auto"/>
          <w:sz w:val="21"/>
          <w:szCs w:val="21"/>
          <w:highlight w:val="none"/>
          <w:lang w:val="en-US" w:eastAsia="zh-CN"/>
        </w:rPr>
        <w:t>老师</w:t>
      </w:r>
    </w:p>
    <w:p w14:paraId="19097D41">
      <w:pPr>
        <w:spacing w:line="360" w:lineRule="auto"/>
        <w:ind w:left="0" w:leftChars="0"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项目联系方式（询问）：0571-81051663</w:t>
      </w:r>
    </w:p>
    <w:p w14:paraId="1A65DCA6">
      <w:pPr>
        <w:spacing w:line="360" w:lineRule="auto"/>
        <w:ind w:left="0" w:leftChars="0"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质疑联系人：孙</w:t>
      </w:r>
      <w:r>
        <w:rPr>
          <w:rFonts w:hint="eastAsia" w:ascii="宋体" w:hAnsi="宋体" w:eastAsia="宋体" w:cs="宋体"/>
          <w:color w:val="auto"/>
          <w:sz w:val="21"/>
          <w:szCs w:val="21"/>
          <w:highlight w:val="none"/>
          <w:lang w:val="en-US" w:eastAsia="zh-CN"/>
        </w:rPr>
        <w:t>老师</w:t>
      </w:r>
    </w:p>
    <w:p w14:paraId="69D17FE0">
      <w:pPr>
        <w:spacing w:line="360" w:lineRule="auto"/>
        <w:ind w:left="0" w:leftChars="0"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质疑联系方式：0571-87053601</w:t>
      </w:r>
    </w:p>
    <w:p w14:paraId="61D59C09">
      <w:pPr>
        <w:widowControl/>
        <w:adjustRightInd w:val="0"/>
        <w:snapToGrid w:val="0"/>
        <w:spacing w:line="360" w:lineRule="auto"/>
        <w:ind w:left="0" w:leftChars="0" w:firstLine="422" w:firstLineChars="200"/>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2.采购代理机构信息</w:t>
      </w:r>
    </w:p>
    <w:p w14:paraId="77CC7BC0">
      <w:pPr>
        <w:spacing w:line="360" w:lineRule="auto"/>
        <w:ind w:left="0" w:leftChars="0"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名称：</w:t>
      </w:r>
      <w:r>
        <w:rPr>
          <w:rFonts w:hint="eastAsia" w:ascii="宋体" w:hAnsi="宋体" w:eastAsia="宋体" w:cs="宋体"/>
          <w:color w:val="auto"/>
          <w:sz w:val="21"/>
          <w:szCs w:val="21"/>
          <w:highlight w:val="none"/>
          <w:lang w:eastAsia="zh-CN"/>
        </w:rPr>
        <w:t>浙江国际招投标有限公司</w:t>
      </w:r>
    </w:p>
    <w:p w14:paraId="67164A13">
      <w:pPr>
        <w:spacing w:line="360" w:lineRule="auto"/>
        <w:ind w:left="0" w:lef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地址：杭州市西湖区文三路90号东部软件园1号楼3楼</w:t>
      </w:r>
    </w:p>
    <w:p w14:paraId="37A0DB82">
      <w:pPr>
        <w:spacing w:line="360" w:lineRule="auto"/>
        <w:ind w:left="0" w:lef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传真：0571-88473430</w:t>
      </w:r>
    </w:p>
    <w:p w14:paraId="22B84E1D">
      <w:pPr>
        <w:spacing w:line="360" w:lineRule="auto"/>
        <w:ind w:left="0" w:leftChars="0"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项目联系人（询问）：周群峰、</w:t>
      </w:r>
      <w:r>
        <w:rPr>
          <w:rFonts w:hint="eastAsia" w:ascii="宋体" w:hAnsi="宋体" w:eastAsia="宋体" w:cs="宋体"/>
          <w:color w:val="auto"/>
          <w:sz w:val="21"/>
          <w:szCs w:val="21"/>
          <w:highlight w:val="none"/>
          <w:lang w:val="en-US" w:eastAsia="zh-CN"/>
        </w:rPr>
        <w:t>易芳明、夏逸云</w:t>
      </w:r>
    </w:p>
    <w:p w14:paraId="1AB7903C">
      <w:pPr>
        <w:spacing w:line="360" w:lineRule="auto"/>
        <w:ind w:left="0" w:leftChars="0"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项目联系方式（询问）：0571-81061804、0571-</w:t>
      </w:r>
      <w:r>
        <w:rPr>
          <w:rFonts w:hint="eastAsia" w:ascii="宋体" w:hAnsi="宋体" w:eastAsia="宋体" w:cs="宋体"/>
          <w:color w:val="auto"/>
          <w:sz w:val="21"/>
          <w:szCs w:val="21"/>
          <w:highlight w:val="none"/>
          <w:lang w:val="en-US" w:eastAsia="zh-CN"/>
        </w:rPr>
        <w:t>81061820</w:t>
      </w:r>
    </w:p>
    <w:p w14:paraId="5843983E">
      <w:pPr>
        <w:spacing w:line="360" w:lineRule="auto"/>
        <w:ind w:left="0" w:leftChars="0"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质疑联系人</w:t>
      </w:r>
      <w:bookmarkStart w:id="0" w:name="_GoBack"/>
      <w:bookmarkEnd w:id="0"/>
      <w:r>
        <w:rPr>
          <w:rFonts w:hint="eastAsia" w:ascii="宋体" w:hAnsi="宋体" w:eastAsia="宋体" w:cs="宋体"/>
          <w:color w:val="auto"/>
          <w:sz w:val="21"/>
          <w:szCs w:val="21"/>
          <w:highlight w:val="none"/>
        </w:rPr>
        <w:t>：葛珍妮</w:t>
      </w:r>
    </w:p>
    <w:p w14:paraId="2D0698A5">
      <w:pPr>
        <w:spacing w:line="360" w:lineRule="auto"/>
        <w:ind w:left="0" w:lef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质疑联系方式：0571-81061821</w:t>
      </w:r>
    </w:p>
    <w:p w14:paraId="100D9D2F">
      <w:pPr>
        <w:widowControl/>
        <w:adjustRightInd w:val="0"/>
        <w:snapToGrid w:val="0"/>
        <w:spacing w:line="360" w:lineRule="auto"/>
        <w:ind w:left="0" w:leftChars="0" w:firstLine="422" w:firstLineChars="200"/>
        <w:jc w:val="both"/>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3.同级政府采购监督管理部门</w:t>
      </w:r>
    </w:p>
    <w:p w14:paraId="78C75506">
      <w:pPr>
        <w:widowControl/>
        <w:adjustRightInd w:val="0"/>
        <w:snapToGrid w:val="0"/>
        <w:spacing w:line="360" w:lineRule="auto"/>
        <w:ind w:left="0" w:leftChars="0"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名称：浙江省政府采购行政裁决服务中心（杭州市上城区清泰街549号城建综合大楼11楼）</w:t>
      </w:r>
    </w:p>
    <w:p w14:paraId="218198DE">
      <w:pPr>
        <w:widowControl/>
        <w:adjustRightInd w:val="0"/>
        <w:snapToGrid w:val="0"/>
        <w:spacing w:line="360" w:lineRule="auto"/>
        <w:ind w:left="0" w:leftChars="0"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地址：杭州市上城区清泰街549号城建综合大楼11楼</w:t>
      </w:r>
    </w:p>
    <w:p w14:paraId="2436BBF7">
      <w:pPr>
        <w:widowControl/>
        <w:adjustRightInd w:val="0"/>
        <w:snapToGrid w:val="0"/>
        <w:spacing w:line="360" w:lineRule="auto"/>
        <w:ind w:left="0" w:leftChars="0"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传真：/</w:t>
      </w:r>
    </w:p>
    <w:p w14:paraId="07907A04">
      <w:pPr>
        <w:widowControl/>
        <w:adjustRightInd w:val="0"/>
        <w:snapToGrid w:val="0"/>
        <w:spacing w:line="360" w:lineRule="auto"/>
        <w:ind w:left="0" w:leftChars="0"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 系 人：朱老师、王老师、匡老师</w:t>
      </w:r>
    </w:p>
    <w:p w14:paraId="7C64E747">
      <w:pPr>
        <w:widowControl/>
        <w:adjustRightInd w:val="0"/>
        <w:snapToGrid w:val="0"/>
        <w:spacing w:line="360" w:lineRule="auto"/>
        <w:ind w:left="0" w:leftChars="0"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监督投诉电话：057187800218、87227671、87227986</w:t>
      </w:r>
    </w:p>
    <w:p w14:paraId="3779DDB6">
      <w:pPr>
        <w:pStyle w:val="13"/>
        <w:keepNext w:val="0"/>
        <w:keepLines w:val="0"/>
        <w:widowControl/>
        <w:suppressLineNumbers w:val="0"/>
        <w:spacing w:line="450" w:lineRule="atLeast"/>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浙江省应急管理厅</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浙江国际招投标有限公司</w:t>
      </w:r>
    </w:p>
    <w:p w14:paraId="4CE83270">
      <w:pPr>
        <w:pStyle w:val="13"/>
        <w:keepNext w:val="0"/>
        <w:keepLines w:val="0"/>
        <w:widowControl/>
        <w:suppressLineNumbers w:val="0"/>
        <w:spacing w:line="450" w:lineRule="atLeast"/>
        <w:jc w:val="righ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2025年3月31日</w:t>
      </w:r>
    </w:p>
    <w:sectPr>
      <w:footerReference r:id="rId3"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Century Gothic">
    <w:altName w:val="Yu Gothic UI"/>
    <w:panose1 w:val="020B0502020202020204"/>
    <w:charset w:val="00"/>
    <w:family w:val="swiss"/>
    <w:pitch w:val="default"/>
    <w:sig w:usb0="00000000" w:usb1="00000000" w:usb2="00000000" w:usb3="00000000" w:csb0="0000009F" w:csb1="00000000"/>
  </w:font>
  <w:font w:name="Yu Gothic UI">
    <w:panose1 w:val="020B0500000000000000"/>
    <w:charset w:val="80"/>
    <w:family w:val="auto"/>
    <w:pitch w:val="default"/>
    <w:sig w:usb0="E00002FF" w:usb1="2AC7FDFF" w:usb2="00000016" w:usb3="00000000" w:csb0="2002009F"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Cambria Math">
    <w:panose1 w:val="02040503050406030204"/>
    <w:charset w:val="00"/>
    <w:family w:val="roman"/>
    <w:pitch w:val="default"/>
    <w:sig w:usb0="E00006FF" w:usb1="420024FF" w:usb2="02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483CE9">
    <w:pPr>
      <w:pStyle w:val="11"/>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C95A210">
                          <w:pPr>
                            <w:pStyle w:val="11"/>
                            <w:rPr>
                              <w:rFonts w:hint="eastAsia" w:eastAsiaTheme="minorEastAsia"/>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r>
                            <w:rPr>
                              <w:rFonts w:hint="eastAsia"/>
                              <w:lang w:eastAsia="zh-CN"/>
                            </w:rPr>
                            <w:t xml:space="preserve"> 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7</w:t>
                          </w:r>
                          <w:r>
                            <w:rPr>
                              <w:rFonts w:hint="eastAsia"/>
                              <w:lang w:eastAsia="zh-CN"/>
                            </w:rPr>
                            <w:fldChar w:fldCharType="end"/>
                          </w:r>
                          <w:r>
                            <w:rPr>
                              <w:rFonts w:hint="eastAsia"/>
                              <w:lang w:eastAsia="zh-CN"/>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4C95A210">
                    <w:pPr>
                      <w:pStyle w:val="11"/>
                      <w:rPr>
                        <w:rFonts w:hint="eastAsia" w:eastAsiaTheme="minorEastAsia"/>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r>
                      <w:rPr>
                        <w:rFonts w:hint="eastAsia"/>
                        <w:lang w:eastAsia="zh-CN"/>
                      </w:rPr>
                      <w:t xml:space="preserve"> 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7</w:t>
                    </w:r>
                    <w:r>
                      <w:rPr>
                        <w:rFonts w:hint="eastAsia"/>
                        <w:lang w:eastAsia="zh-CN"/>
                      </w:rPr>
                      <w:fldChar w:fldCharType="end"/>
                    </w:r>
                    <w:r>
                      <w:rPr>
                        <w:rFonts w:hint="eastAsia"/>
                        <w:lang w:eastAsia="zh-CN"/>
                      </w:rPr>
                      <w:t xml:space="preserve"> 页</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59E01CB"/>
    <w:multiLevelType w:val="singleLevel"/>
    <w:tmpl w:val="959E01CB"/>
    <w:lvl w:ilvl="0" w:tentative="0">
      <w:start w:val="1"/>
      <w:numFmt w:val="decimal"/>
      <w:lvlText w:val="(%1)"/>
      <w:lvlJc w:val="left"/>
      <w:pPr>
        <w:ind w:left="425" w:hanging="425"/>
      </w:pPr>
      <w:rPr>
        <w:rFonts w:hint="default"/>
      </w:rPr>
    </w:lvl>
  </w:abstractNum>
  <w:abstractNum w:abstractNumId="1">
    <w:nsid w:val="CFAF8600"/>
    <w:multiLevelType w:val="singleLevel"/>
    <w:tmpl w:val="CFAF8600"/>
    <w:lvl w:ilvl="0" w:tentative="0">
      <w:start w:val="1"/>
      <w:numFmt w:val="decimal"/>
      <w:lvlText w:val="(%1)"/>
      <w:lvlJc w:val="left"/>
      <w:pPr>
        <w:ind w:left="425" w:hanging="425"/>
      </w:pPr>
      <w:rPr>
        <w:rFonts w:hint="default"/>
      </w:rPr>
    </w:lvl>
  </w:abstractNum>
  <w:abstractNum w:abstractNumId="2">
    <w:nsid w:val="13229143"/>
    <w:multiLevelType w:val="singleLevel"/>
    <w:tmpl w:val="13229143"/>
    <w:lvl w:ilvl="0" w:tentative="0">
      <w:start w:val="1"/>
      <w:numFmt w:val="decimal"/>
      <w:lvlText w:val="(%1)"/>
      <w:lvlJc w:val="left"/>
      <w:pPr>
        <w:ind w:left="425" w:hanging="425"/>
      </w:pPr>
      <w:rPr>
        <w:rFonts w:hint="default"/>
      </w:rPr>
    </w:lvl>
  </w:abstractNum>
  <w:abstractNum w:abstractNumId="3">
    <w:nsid w:val="7011B6CD"/>
    <w:multiLevelType w:val="singleLevel"/>
    <w:tmpl w:val="7011B6CD"/>
    <w:lvl w:ilvl="0" w:tentative="0">
      <w:start w:val="1"/>
      <w:numFmt w:val="decimal"/>
      <w:lvlText w:val="(%1)"/>
      <w:lvlJc w:val="left"/>
      <w:pPr>
        <w:ind w:left="425" w:hanging="425"/>
      </w:pPr>
      <w:rPr>
        <w:rFonts w:hint="default"/>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NotDisplayPageBoundaries w:val="1"/>
  <w:embedSystemFonts/>
  <w:bordersDoNotSurroundHeader w:val="0"/>
  <w:bordersDoNotSurroundFooter w:val="0"/>
  <w:documentProtection w:edit="readOnly"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BkN2RmNDk0ZWNmYjcyMjEyNmIxNzVjZjQ5YTM5N2QifQ=="/>
  </w:docVars>
  <w:rsids>
    <w:rsidRoot w:val="05D2167C"/>
    <w:rsid w:val="04085192"/>
    <w:rsid w:val="05D2167C"/>
    <w:rsid w:val="06775BBF"/>
    <w:rsid w:val="075B4F59"/>
    <w:rsid w:val="10B376D9"/>
    <w:rsid w:val="1740746B"/>
    <w:rsid w:val="1AAA6EC8"/>
    <w:rsid w:val="1B982209"/>
    <w:rsid w:val="1DB55A53"/>
    <w:rsid w:val="1FEC22F8"/>
    <w:rsid w:val="1FFFEEA5"/>
    <w:rsid w:val="22257EA3"/>
    <w:rsid w:val="2B1B52D1"/>
    <w:rsid w:val="2BED7772"/>
    <w:rsid w:val="2EAE3418"/>
    <w:rsid w:val="2F006FDC"/>
    <w:rsid w:val="32E436F7"/>
    <w:rsid w:val="3375142C"/>
    <w:rsid w:val="33CB237F"/>
    <w:rsid w:val="383A4F1D"/>
    <w:rsid w:val="38BA3E21"/>
    <w:rsid w:val="39AA0903"/>
    <w:rsid w:val="3A5FECAC"/>
    <w:rsid w:val="3A723DBB"/>
    <w:rsid w:val="3A8D687D"/>
    <w:rsid w:val="3E421B07"/>
    <w:rsid w:val="3EF37282"/>
    <w:rsid w:val="3FFF72AE"/>
    <w:rsid w:val="43742147"/>
    <w:rsid w:val="466F79BF"/>
    <w:rsid w:val="4A1D62EC"/>
    <w:rsid w:val="4BD74D03"/>
    <w:rsid w:val="4E5E55AD"/>
    <w:rsid w:val="4E913A71"/>
    <w:rsid w:val="50DF4CBB"/>
    <w:rsid w:val="515A542B"/>
    <w:rsid w:val="58D240FC"/>
    <w:rsid w:val="5BDFF8ED"/>
    <w:rsid w:val="64133086"/>
    <w:rsid w:val="64E15116"/>
    <w:rsid w:val="65684386"/>
    <w:rsid w:val="67305288"/>
    <w:rsid w:val="69F4E468"/>
    <w:rsid w:val="6B2C0BAB"/>
    <w:rsid w:val="6B4554CE"/>
    <w:rsid w:val="6E282B87"/>
    <w:rsid w:val="703E6382"/>
    <w:rsid w:val="70D200F6"/>
    <w:rsid w:val="7180354F"/>
    <w:rsid w:val="7186744F"/>
    <w:rsid w:val="78E513BA"/>
    <w:rsid w:val="7CB81F0B"/>
    <w:rsid w:val="7CD6008D"/>
    <w:rsid w:val="7EBBE4E5"/>
    <w:rsid w:val="7FDE5867"/>
    <w:rsid w:val="BBF7E3D7"/>
    <w:rsid w:val="BFCF5C20"/>
    <w:rsid w:val="BFFCC597"/>
    <w:rsid w:val="BFFF57FB"/>
    <w:rsid w:val="DE5F041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spacing w:before="0" w:beforeAutospacing="1" w:after="0" w:afterAutospacing="1"/>
      <w:jc w:val="left"/>
    </w:pPr>
    <w:rPr>
      <w:rFonts w:hint="eastAsia" w:ascii="宋体" w:hAnsi="宋体" w:eastAsia="宋体" w:cs="宋体"/>
      <w:b/>
      <w:kern w:val="44"/>
      <w:sz w:val="48"/>
      <w:szCs w:val="48"/>
      <w:lang w:val="en-US" w:eastAsia="zh-CN" w:bidi="ar"/>
    </w:rPr>
  </w:style>
  <w:style w:type="paragraph" w:styleId="4">
    <w:name w:val="heading 2"/>
    <w:basedOn w:val="1"/>
    <w:next w:val="1"/>
    <w:qFormat/>
    <w:uiPriority w:val="0"/>
    <w:pPr>
      <w:keepNext/>
      <w:keepLines/>
      <w:spacing w:before="260" w:beforeLines="0" w:beforeAutospacing="0" w:after="260" w:afterLines="0" w:afterAutospacing="0" w:line="413" w:lineRule="auto"/>
      <w:outlineLvl w:val="1"/>
    </w:pPr>
    <w:rPr>
      <w:rFonts w:ascii="Arial" w:hAnsi="Arial" w:eastAsia="黑体"/>
      <w:b/>
      <w:kern w:val="44"/>
      <w:sz w:val="28"/>
    </w:rPr>
  </w:style>
  <w:style w:type="character" w:default="1" w:styleId="17">
    <w:name w:val="Default Paragraph Font"/>
    <w:semiHidden/>
    <w:qFormat/>
    <w:uiPriority w:val="0"/>
  </w:style>
  <w:style w:type="table" w:default="1" w:styleId="15">
    <w:name w:val="Normal Table"/>
    <w:semiHidden/>
    <w:qFormat/>
    <w:uiPriority w:val="0"/>
    <w:tblPr>
      <w:tblCellMar>
        <w:top w:w="0" w:type="dxa"/>
        <w:left w:w="108" w:type="dxa"/>
        <w:bottom w:w="0" w:type="dxa"/>
        <w:right w:w="108" w:type="dxa"/>
      </w:tblCellMar>
    </w:tblPr>
  </w:style>
  <w:style w:type="paragraph" w:styleId="2">
    <w:name w:val="Normal Indent"/>
    <w:basedOn w:val="1"/>
    <w:next w:val="1"/>
    <w:unhideWhenUsed/>
    <w:qFormat/>
    <w:uiPriority w:val="0"/>
    <w:pPr>
      <w:widowControl/>
      <w:ind w:firstLine="420"/>
      <w:jc w:val="left"/>
    </w:pPr>
    <w:rPr>
      <w:rFonts w:ascii="Arial" w:hAnsi="Arial" w:cs="Arial"/>
      <w:kern w:val="0"/>
      <w:sz w:val="20"/>
      <w:szCs w:val="20"/>
    </w:rPr>
  </w:style>
  <w:style w:type="paragraph" w:styleId="5">
    <w:name w:val="annotation text"/>
    <w:basedOn w:val="1"/>
    <w:qFormat/>
    <w:uiPriority w:val="0"/>
    <w:pPr>
      <w:jc w:val="left"/>
    </w:pPr>
  </w:style>
  <w:style w:type="paragraph" w:styleId="6">
    <w:name w:val="Body Text"/>
    <w:basedOn w:val="1"/>
    <w:next w:val="7"/>
    <w:qFormat/>
    <w:uiPriority w:val="0"/>
    <w:pPr>
      <w:spacing w:after="120" w:afterLines="0"/>
    </w:pPr>
  </w:style>
  <w:style w:type="paragraph" w:styleId="7">
    <w:name w:val="Body Text First Indent"/>
    <w:basedOn w:val="6"/>
    <w:next w:val="8"/>
    <w:qFormat/>
    <w:uiPriority w:val="0"/>
    <w:pPr>
      <w:ind w:firstLine="420"/>
    </w:pPr>
  </w:style>
  <w:style w:type="paragraph" w:styleId="8">
    <w:name w:val="toc 6"/>
    <w:basedOn w:val="1"/>
    <w:next w:val="1"/>
    <w:semiHidden/>
    <w:qFormat/>
    <w:uiPriority w:val="0"/>
    <w:pPr>
      <w:ind w:left="1050"/>
      <w:jc w:val="left"/>
    </w:pPr>
    <w:rPr>
      <w:sz w:val="18"/>
      <w:szCs w:val="18"/>
    </w:rPr>
  </w:style>
  <w:style w:type="paragraph" w:styleId="9">
    <w:name w:val="Body Text Indent"/>
    <w:basedOn w:val="1"/>
    <w:next w:val="2"/>
    <w:qFormat/>
    <w:uiPriority w:val="0"/>
    <w:pPr>
      <w:adjustRightInd w:val="0"/>
      <w:spacing w:line="360" w:lineRule="auto"/>
      <w:ind w:firstLine="490"/>
      <w:jc w:val="left"/>
    </w:pPr>
    <w:rPr>
      <w:rFonts w:ascii="Century Gothic" w:hAnsi="Century Gothic" w:eastAsia="Century Gothic"/>
      <w:sz w:val="24"/>
      <w:szCs w:val="20"/>
    </w:rPr>
  </w:style>
  <w:style w:type="paragraph" w:styleId="10">
    <w:name w:val="Plain Text"/>
    <w:basedOn w:val="1"/>
    <w:qFormat/>
    <w:uiPriority w:val="0"/>
    <w:rPr>
      <w:rFonts w:ascii="宋体" w:hAnsi="Courier New"/>
      <w:snapToGrid/>
      <w:sz w:val="18"/>
    </w:rPr>
  </w:style>
  <w:style w:type="paragraph" w:styleId="11">
    <w:name w:val="footer"/>
    <w:basedOn w:val="1"/>
    <w:qFormat/>
    <w:uiPriority w:val="0"/>
    <w:pPr>
      <w:tabs>
        <w:tab w:val="center" w:pos="4153"/>
        <w:tab w:val="right" w:pos="8306"/>
      </w:tabs>
      <w:snapToGrid w:val="0"/>
      <w:jc w:val="left"/>
    </w:pPr>
    <w:rPr>
      <w:sz w:val="18"/>
    </w:rPr>
  </w:style>
  <w:style w:type="paragraph" w:styleId="12">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3">
    <w:name w:val="Normal (Web)"/>
    <w:basedOn w:val="1"/>
    <w:qFormat/>
    <w:uiPriority w:val="0"/>
    <w:pPr>
      <w:spacing w:before="0" w:beforeAutospacing="1" w:after="0" w:afterAutospacing="1"/>
      <w:ind w:left="0" w:right="0"/>
      <w:jc w:val="left"/>
    </w:pPr>
    <w:rPr>
      <w:kern w:val="0"/>
      <w:sz w:val="24"/>
      <w:lang w:val="en-US" w:eastAsia="zh-CN" w:bidi="ar"/>
    </w:rPr>
  </w:style>
  <w:style w:type="paragraph" w:styleId="14">
    <w:name w:val="Body Text First Indent 2"/>
    <w:basedOn w:val="9"/>
    <w:next w:val="9"/>
    <w:qFormat/>
    <w:uiPriority w:val="99"/>
    <w:pPr>
      <w:ind w:firstLine="420" w:firstLineChars="200"/>
    </w:pPr>
  </w:style>
  <w:style w:type="table" w:styleId="16">
    <w:name w:val="Table Grid"/>
    <w:basedOn w:val="1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8">
    <w:name w:val="Strong"/>
    <w:basedOn w:val="17"/>
    <w:qFormat/>
    <w:uiPriority w:val="0"/>
    <w:rPr>
      <w:b/>
    </w:rPr>
  </w:style>
  <w:style w:type="paragraph" w:styleId="19">
    <w:name w:val="List Paragraph"/>
    <w:basedOn w:val="1"/>
    <w:qFormat/>
    <w:uiPriority w:val="99"/>
    <w:pPr>
      <w:ind w:firstLine="420" w:firstLineChars="200"/>
    </w:pPr>
  </w:style>
  <w:style w:type="paragraph" w:styleId="20">
    <w:name w:val="No Spacing"/>
    <w:qFormat/>
    <w:uiPriority w:val="1"/>
    <w:rPr>
      <w:rFonts w:ascii="Times New Roman" w:hAnsi="Times New Roman" w:eastAsia="宋体" w:cs="Times New Roman"/>
      <w:kern w:val="2"/>
      <w:sz w:val="21"/>
      <w:lang w:val="en-US" w:eastAsia="zh-CN" w:bidi="ar-SA"/>
    </w:rPr>
  </w:style>
  <w:style w:type="character" w:customStyle="1" w:styleId="21">
    <w:name w:val="font61"/>
    <w:qFormat/>
    <w:uiPriority w:val="0"/>
    <w:rPr>
      <w:rFonts w:hint="eastAsia" w:ascii="宋体" w:hAnsi="宋体" w:eastAsia="宋体" w:cs="宋体"/>
      <w:color w:val="000000"/>
      <w:sz w:val="16"/>
      <w:szCs w:val="16"/>
      <w:u w:val="none"/>
    </w:rPr>
  </w:style>
  <w:style w:type="paragraph" w:customStyle="1" w:styleId="22">
    <w:name w:val="列表段落1"/>
    <w:basedOn w:val="1"/>
    <w:qFormat/>
    <w:uiPriority w:val="0"/>
    <w:pPr>
      <w:adjustRightInd/>
      <w:ind w:right="238" w:firstLine="420"/>
    </w:pPr>
    <w:rPr>
      <w:rFonts w:ascii="Calibri" w:hAnsi="Calibri"/>
      <w:sz w:val="24"/>
    </w:rPr>
  </w:style>
  <w:style w:type="paragraph" w:customStyle="1" w:styleId="23">
    <w:name w:val="正文-模板"/>
    <w:qFormat/>
    <w:uiPriority w:val="0"/>
    <w:pPr>
      <w:ind w:firstLine="482"/>
      <w:jc w:val="both"/>
    </w:pPr>
    <w:rPr>
      <w:rFonts w:ascii="微软雅黑" w:hAnsi="微软雅黑" w:eastAsia="仿宋" w:cs="Cambria Math"/>
      <w:sz w:val="28"/>
      <w:szCs w:val="20"/>
      <w:lang w:val="en-US" w:eastAsia="zh-CN" w:bidi="ar-SA"/>
    </w:rPr>
  </w:style>
  <w:style w:type="character" w:customStyle="1" w:styleId="24">
    <w:name w:val="NormalCharacter"/>
    <w:qFormat/>
    <w:uiPriority w:val="0"/>
    <w:rPr>
      <w:rFonts w:ascii="Times New Roman" w:hAnsi="Times New Roman" w:eastAsia="宋体" w:cs="Times New Roma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2717</Words>
  <Characters>2889</Characters>
  <Lines>0</Lines>
  <Paragraphs>0</Paragraphs>
  <TotalTime>25</TotalTime>
  <ScaleCrop>false</ScaleCrop>
  <LinksUpToDate>false</LinksUpToDate>
  <CharactersWithSpaces>2929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2021-07-15T18:05:00Z</dcterms:created>
  <dc:creator>ZBJ-609Zhqf</dc:creator>
  <cp:lastModifiedBy>阿葛</cp:lastModifiedBy>
  <cp:lastPrinted>2024-12-21T05:30:00Z</cp:lastPrinted>
  <dcterms:modified xsi:type="dcterms:W3CDTF">2025-03-31T09:16:11Z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4B08251A4C9F42069471B743CFA7E9BF_13</vt:lpwstr>
  </property>
  <property fmtid="{D5CDD505-2E9C-101B-9397-08002B2CF9AE}" pid="4" name="KSOTemplateDocerSaveRecord">
    <vt:lpwstr>eyJoZGlkIjoiYTcxZDNhOWE2YmI1NzhmNDhiOTY3NzA1ZmExNmMzODEiLCJ1c2VySWQiOiIyNDc0MzI0ODAifQ==</vt:lpwstr>
  </property>
</Properties>
</file>