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b/>
          <w:sz w:val="72"/>
          <w:szCs w:val="72"/>
          <w:lang w:eastAsia="zh-CN"/>
        </w:rPr>
      </w:pPr>
    </w:p>
    <w:p>
      <w:pPr>
        <w:pStyle w:val="7"/>
        <w:rPr>
          <w:rFonts w:hint="eastAsia"/>
          <w:lang w:eastAsia="zh-CN"/>
        </w:rPr>
      </w:pPr>
    </w:p>
    <w:p>
      <w:pPr>
        <w:pStyle w:val="7"/>
        <w:rPr>
          <w:rFonts w:hint="eastAsia"/>
          <w:lang w:eastAsia="zh-CN"/>
        </w:rPr>
      </w:pPr>
    </w:p>
    <w:p>
      <w:pPr>
        <w:spacing w:line="360" w:lineRule="auto"/>
        <w:jc w:val="center"/>
        <w:rPr>
          <w:rFonts w:hint="eastAsia"/>
          <w:b/>
          <w:sz w:val="52"/>
          <w:szCs w:val="52"/>
          <w:lang w:eastAsia="zh-CN"/>
        </w:rPr>
      </w:pPr>
      <w:r>
        <w:rPr>
          <w:rFonts w:hint="eastAsia"/>
          <w:b/>
          <w:sz w:val="72"/>
          <w:szCs w:val="72"/>
          <w:lang w:eastAsia="zh-CN"/>
        </w:rPr>
        <w:t>浙江省第五监狱</w:t>
      </w:r>
    </w:p>
    <w:p>
      <w:pPr>
        <w:spacing w:line="360" w:lineRule="auto"/>
        <w:jc w:val="center"/>
        <w:rPr>
          <w:rFonts w:hint="eastAsia"/>
          <w:b/>
          <w:sz w:val="52"/>
          <w:szCs w:val="52"/>
          <w:lang w:eastAsia="zh-CN"/>
        </w:rPr>
      </w:pPr>
    </w:p>
    <w:p>
      <w:pPr>
        <w:spacing w:line="360" w:lineRule="auto"/>
        <w:jc w:val="center"/>
        <w:rPr>
          <w:rFonts w:hint="eastAsia"/>
          <w:b/>
          <w:sz w:val="52"/>
          <w:szCs w:val="52"/>
          <w:lang w:val="en-US" w:eastAsia="zh-CN"/>
        </w:rPr>
      </w:pPr>
      <w:r>
        <w:rPr>
          <w:rFonts w:hint="eastAsia"/>
          <w:b/>
          <w:sz w:val="48"/>
          <w:szCs w:val="48"/>
          <w:lang w:eastAsia="zh-CN"/>
        </w:rPr>
        <w:t>亲情电话服务采购</w:t>
      </w:r>
    </w:p>
    <w:p>
      <w:pPr>
        <w:spacing w:line="480" w:lineRule="auto"/>
        <w:jc w:val="center"/>
        <w:rPr>
          <w:rFonts w:hint="eastAsia" w:ascii="仿宋_GB2312" w:hAnsi="宋体" w:eastAsia="仿宋_GB2312"/>
          <w:b/>
          <w:sz w:val="72"/>
          <w:szCs w:val="72"/>
        </w:rPr>
      </w:pPr>
    </w:p>
    <w:p>
      <w:pPr>
        <w:spacing w:line="480" w:lineRule="auto"/>
        <w:jc w:val="center"/>
        <w:rPr>
          <w:rFonts w:hint="eastAsia" w:ascii="仿宋_GB2312" w:hAnsi="宋体" w:eastAsia="仿宋_GB2312"/>
          <w:b/>
          <w:sz w:val="72"/>
          <w:szCs w:val="72"/>
          <w:lang w:eastAsia="zh-CN"/>
        </w:rPr>
      </w:pPr>
    </w:p>
    <w:p>
      <w:pPr>
        <w:spacing w:line="480" w:lineRule="auto"/>
        <w:jc w:val="center"/>
        <w:rPr>
          <w:rFonts w:hint="eastAsia" w:ascii="仿宋_GB2312" w:hAnsi="宋体" w:eastAsia="仿宋_GB2312"/>
          <w:b/>
          <w:sz w:val="52"/>
          <w:szCs w:val="52"/>
        </w:rPr>
      </w:pPr>
      <w:r>
        <w:rPr>
          <w:rFonts w:hint="eastAsia" w:ascii="仿宋_GB2312" w:hAnsi="宋体" w:eastAsia="仿宋_GB2312"/>
          <w:b/>
          <w:sz w:val="72"/>
          <w:szCs w:val="72"/>
          <w:lang w:eastAsia="zh-CN"/>
        </w:rPr>
        <w:t>询比</w:t>
      </w:r>
      <w:r>
        <w:rPr>
          <w:rFonts w:hint="eastAsia" w:ascii="仿宋_GB2312" w:hAnsi="宋体" w:eastAsia="仿宋_GB2312"/>
          <w:b/>
          <w:sz w:val="72"/>
          <w:szCs w:val="72"/>
        </w:rPr>
        <w:t>文件</w:t>
      </w:r>
    </w:p>
    <w:p>
      <w:pPr>
        <w:spacing w:line="480" w:lineRule="auto"/>
        <w:rPr>
          <w:rFonts w:hint="eastAsia" w:ascii="仿宋_GB2312" w:hAnsi="宋体" w:eastAsia="仿宋_GB2312"/>
          <w:sz w:val="52"/>
          <w:szCs w:val="52"/>
        </w:rPr>
      </w:pPr>
    </w:p>
    <w:p>
      <w:pPr>
        <w:pStyle w:val="7"/>
        <w:rPr>
          <w:rFonts w:hint="eastAsia" w:ascii="仿宋_GB2312" w:hAnsi="宋体" w:eastAsia="仿宋_GB2312"/>
          <w:sz w:val="52"/>
          <w:szCs w:val="52"/>
        </w:rPr>
      </w:pPr>
    </w:p>
    <w:p>
      <w:pPr>
        <w:pStyle w:val="7"/>
        <w:rPr>
          <w:rFonts w:hint="eastAsia" w:ascii="仿宋_GB2312" w:hAnsi="宋体" w:eastAsia="仿宋_GB2312"/>
          <w:sz w:val="52"/>
          <w:szCs w:val="52"/>
        </w:rPr>
      </w:pPr>
    </w:p>
    <w:p>
      <w:pPr>
        <w:spacing w:line="700" w:lineRule="exact"/>
        <w:ind w:firstLine="1269" w:firstLineChars="395"/>
        <w:rPr>
          <w:rFonts w:hint="eastAsia" w:ascii="仿宋_GB2312" w:hAnsi="宋体" w:eastAsia="仿宋_GB2312"/>
          <w:b/>
          <w:bCs/>
          <w:sz w:val="32"/>
          <w:szCs w:val="32"/>
          <w:u w:val="single"/>
        </w:rPr>
      </w:pPr>
      <w:r>
        <w:rPr>
          <w:rFonts w:hint="eastAsia" w:ascii="仿宋_GB2312" w:hAnsi="宋体" w:eastAsia="仿宋_GB2312"/>
          <w:b/>
          <w:sz w:val="32"/>
          <w:szCs w:val="32"/>
        </w:rPr>
        <w:t>采购内容</w:t>
      </w:r>
      <w:r>
        <w:rPr>
          <w:rFonts w:hint="eastAsia" w:ascii="仿宋_GB2312" w:hAnsi="宋体" w:eastAsia="仿宋_GB2312"/>
          <w:sz w:val="32"/>
          <w:szCs w:val="32"/>
        </w:rPr>
        <w:t>：</w:t>
      </w:r>
      <w:r>
        <w:rPr>
          <w:rFonts w:hint="eastAsia" w:ascii="仿宋_GB2312" w:hAnsi="宋体" w:eastAsia="仿宋_GB2312"/>
          <w:b/>
          <w:bCs/>
          <w:sz w:val="32"/>
          <w:szCs w:val="32"/>
          <w:u w:val="single"/>
          <w:lang w:eastAsia="zh-CN"/>
        </w:rPr>
        <w:t>亲情电话服务</w:t>
      </w:r>
      <w:r>
        <w:rPr>
          <w:rFonts w:hint="eastAsia" w:ascii="仿宋_GB2312" w:hAnsi="宋体" w:eastAsia="仿宋_GB2312"/>
          <w:b/>
          <w:bCs/>
          <w:sz w:val="32"/>
          <w:szCs w:val="32"/>
          <w:u w:val="single"/>
        </w:rPr>
        <w:t>采购</w:t>
      </w:r>
    </w:p>
    <w:p>
      <w:pPr>
        <w:spacing w:line="700" w:lineRule="exact"/>
        <w:ind w:firstLine="1269" w:firstLineChars="395"/>
        <w:rPr>
          <w:rFonts w:hint="eastAsia" w:ascii="仿宋_GB2312" w:hAnsi="宋体" w:eastAsia="仿宋_GB2312"/>
          <w:b/>
          <w:sz w:val="32"/>
          <w:szCs w:val="32"/>
          <w:u w:val="single"/>
        </w:rPr>
      </w:pPr>
      <w:r>
        <w:rPr>
          <w:rFonts w:hint="eastAsia" w:ascii="仿宋_GB2312" w:hAnsi="宋体" w:eastAsia="仿宋_GB2312"/>
          <w:b/>
          <w:sz w:val="32"/>
          <w:szCs w:val="32"/>
        </w:rPr>
        <w:t>采 购 人</w:t>
      </w:r>
      <w:r>
        <w:rPr>
          <w:rFonts w:hint="eastAsia" w:ascii="仿宋_GB2312" w:hAnsi="宋体" w:eastAsia="仿宋_GB2312"/>
          <w:sz w:val="32"/>
          <w:szCs w:val="32"/>
        </w:rPr>
        <w:t>：</w:t>
      </w:r>
      <w:r>
        <w:rPr>
          <w:rFonts w:hint="eastAsia" w:ascii="仿宋_GB2312" w:hAnsi="宋体" w:eastAsia="仿宋_GB2312"/>
          <w:b/>
          <w:sz w:val="32"/>
          <w:szCs w:val="32"/>
          <w:u w:val="single"/>
          <w:lang w:eastAsia="zh-CN"/>
        </w:rPr>
        <w:t>浙江省第五监狱</w:t>
      </w:r>
      <w:r>
        <w:rPr>
          <w:rFonts w:hint="eastAsia" w:ascii="仿宋_GB2312" w:hAnsi="宋体" w:eastAsia="仿宋_GB2312"/>
          <w:sz w:val="32"/>
          <w:szCs w:val="32"/>
          <w:u w:val="single"/>
        </w:rPr>
        <w:t xml:space="preserve"> </w:t>
      </w:r>
      <w:r>
        <w:rPr>
          <w:rFonts w:hint="eastAsia" w:ascii="仿宋_GB2312" w:hAnsi="宋体" w:eastAsia="仿宋_GB2312"/>
          <w:b/>
          <w:bCs/>
          <w:color w:val="000000"/>
          <w:spacing w:val="-8"/>
          <w:sz w:val="32"/>
          <w:szCs w:val="32"/>
          <w:u w:val="single"/>
        </w:rPr>
        <w:t>（盖章）</w:t>
      </w:r>
    </w:p>
    <w:p>
      <w:pPr>
        <w:spacing w:line="700" w:lineRule="exact"/>
        <w:ind w:firstLine="1269" w:firstLineChars="395"/>
        <w:rPr>
          <w:rFonts w:hint="default" w:ascii="仿宋_GB2312" w:hAnsi="宋体" w:eastAsia="仿宋_GB2312"/>
          <w:b/>
          <w:sz w:val="32"/>
          <w:szCs w:val="32"/>
          <w:lang w:val="en-US" w:eastAsia="zh-CN"/>
        </w:rPr>
      </w:pPr>
      <w:r>
        <w:rPr>
          <w:rFonts w:hint="eastAsia" w:ascii="仿宋_GB2312" w:hAnsi="宋体" w:eastAsia="仿宋_GB2312"/>
          <w:b/>
          <w:sz w:val="32"/>
          <w:szCs w:val="32"/>
          <w:lang w:eastAsia="zh-CN"/>
        </w:rPr>
        <w:t>询比</w:t>
      </w:r>
      <w:r>
        <w:rPr>
          <w:rFonts w:hint="eastAsia" w:ascii="仿宋_GB2312" w:hAnsi="宋体" w:eastAsia="仿宋_GB2312"/>
          <w:b/>
          <w:sz w:val="32"/>
          <w:szCs w:val="32"/>
        </w:rPr>
        <w:t>文件编号：</w:t>
      </w:r>
      <w:r>
        <w:rPr>
          <w:rFonts w:hint="eastAsia" w:ascii="仿宋_GB2312" w:hAnsi="宋体" w:eastAsia="仿宋_GB2312"/>
          <w:b/>
          <w:sz w:val="32"/>
          <w:szCs w:val="32"/>
          <w:lang w:eastAsia="zh-CN"/>
        </w:rPr>
        <w:t>S5J-</w:t>
      </w:r>
      <w:r>
        <w:rPr>
          <w:rFonts w:hint="eastAsia" w:ascii="仿宋_GB2312" w:hAnsi="宋体" w:eastAsia="仿宋_GB2312"/>
          <w:b/>
          <w:sz w:val="32"/>
          <w:szCs w:val="32"/>
          <w:lang w:val="en-US" w:eastAsia="zh-CN"/>
        </w:rPr>
        <w:t>XB</w:t>
      </w:r>
      <w:r>
        <w:rPr>
          <w:rFonts w:hint="eastAsia" w:ascii="仿宋_GB2312" w:hAnsi="宋体" w:eastAsia="仿宋_GB2312"/>
          <w:b/>
          <w:sz w:val="32"/>
          <w:szCs w:val="32"/>
          <w:lang w:eastAsia="zh-CN"/>
        </w:rPr>
        <w:t>20</w:t>
      </w:r>
      <w:r>
        <w:rPr>
          <w:rFonts w:hint="eastAsia" w:ascii="仿宋_GB2312" w:hAnsi="宋体" w:eastAsia="仿宋_GB2312"/>
          <w:b/>
          <w:sz w:val="32"/>
          <w:szCs w:val="32"/>
          <w:lang w:val="en-US" w:eastAsia="zh-CN"/>
        </w:rPr>
        <w:t>2406032</w:t>
      </w:r>
    </w:p>
    <w:p>
      <w:pPr>
        <w:spacing w:line="700" w:lineRule="exact"/>
        <w:ind w:firstLine="1269" w:firstLineChars="395"/>
        <w:rPr>
          <w:rFonts w:hint="eastAsia" w:ascii="仿宋_GB2312" w:hAnsi="宋体" w:eastAsia="仿宋_GB2312"/>
          <w:b/>
          <w:sz w:val="32"/>
          <w:szCs w:val="32"/>
        </w:rPr>
      </w:pPr>
      <w:r>
        <w:rPr>
          <w:rFonts w:hint="eastAsia" w:ascii="仿宋_GB2312" w:hAnsi="宋体" w:eastAsia="仿宋_GB2312"/>
          <w:b/>
          <w:sz w:val="32"/>
          <w:szCs w:val="32"/>
        </w:rPr>
        <w:t>日    期：</w:t>
      </w:r>
      <w:r>
        <w:rPr>
          <w:rFonts w:hint="eastAsia" w:ascii="仿宋_GB2312" w:hAnsi="宋体" w:eastAsia="仿宋_GB2312"/>
          <w:b/>
          <w:sz w:val="32"/>
          <w:szCs w:val="32"/>
          <w:lang w:val="en-US" w:eastAsia="zh-CN"/>
        </w:rPr>
        <w:t>2024</w:t>
      </w:r>
      <w:r>
        <w:rPr>
          <w:rFonts w:hint="eastAsia" w:ascii="仿宋_GB2312" w:hAnsi="宋体" w:eastAsia="仿宋_GB2312"/>
          <w:b/>
          <w:sz w:val="32"/>
          <w:szCs w:val="32"/>
        </w:rPr>
        <w:t>年</w:t>
      </w:r>
      <w:r>
        <w:rPr>
          <w:rFonts w:hint="eastAsia" w:ascii="仿宋_GB2312" w:hAnsi="宋体" w:eastAsia="仿宋_GB2312"/>
          <w:b/>
          <w:sz w:val="32"/>
          <w:szCs w:val="32"/>
          <w:lang w:val="en-US" w:eastAsia="zh-CN"/>
        </w:rPr>
        <w:t>10</w:t>
      </w:r>
      <w:r>
        <w:rPr>
          <w:rFonts w:hint="eastAsia" w:ascii="仿宋_GB2312" w:hAnsi="宋体" w:eastAsia="仿宋_GB2312"/>
          <w:b/>
          <w:sz w:val="32"/>
          <w:szCs w:val="32"/>
        </w:rPr>
        <w:t>月</w:t>
      </w:r>
      <w:r>
        <w:rPr>
          <w:rFonts w:hint="eastAsia" w:ascii="仿宋_GB2312" w:hAnsi="宋体" w:eastAsia="仿宋_GB2312"/>
          <w:b/>
          <w:sz w:val="32"/>
          <w:szCs w:val="32"/>
          <w:lang w:val="en-US" w:eastAsia="zh-CN"/>
        </w:rPr>
        <w:t>18</w:t>
      </w:r>
      <w:r>
        <w:rPr>
          <w:rFonts w:hint="eastAsia" w:ascii="仿宋_GB2312" w:hAnsi="宋体" w:eastAsia="仿宋_GB2312"/>
          <w:b/>
          <w:sz w:val="32"/>
          <w:szCs w:val="32"/>
        </w:rPr>
        <w:t>日</w:t>
      </w:r>
    </w:p>
    <w:p/>
    <w:p/>
    <w:p/>
    <w:p>
      <w:pPr>
        <w:spacing w:line="360" w:lineRule="auto"/>
        <w:jc w:val="center"/>
        <w:rPr>
          <w:rFonts w:hint="eastAsia" w:eastAsia="黑体"/>
          <w:b/>
          <w:bCs/>
          <w:sz w:val="48"/>
        </w:rPr>
      </w:pPr>
      <w:r>
        <w:rPr>
          <w:rFonts w:eastAsia="黑体"/>
          <w:b/>
          <w:bCs/>
          <w:sz w:val="48"/>
        </w:rPr>
        <w:t>目 录</w:t>
      </w:r>
    </w:p>
    <w:p>
      <w:pPr>
        <w:spacing w:line="360" w:lineRule="auto"/>
        <w:jc w:val="center"/>
        <w:rPr>
          <w:rFonts w:eastAsia="仿宋_GB2312"/>
          <w:b/>
          <w:sz w:val="28"/>
        </w:rPr>
      </w:pPr>
    </w:p>
    <w:p>
      <w:pPr>
        <w:pStyle w:val="12"/>
        <w:snapToGrid w:val="0"/>
        <w:spacing w:line="600" w:lineRule="exact"/>
        <w:ind w:left="902"/>
        <w:jc w:val="both"/>
        <w:rPr>
          <w:rFonts w:ascii="Times New Roman" w:hAnsi="Times New Roman" w:eastAsia="仿宋_GB2312"/>
          <w:sz w:val="32"/>
        </w:rPr>
      </w:pPr>
      <w:r>
        <w:rPr>
          <w:rFonts w:hint="eastAsia" w:ascii="Times New Roman" w:hAnsi="Times New Roman" w:eastAsia="仿宋_GB2312"/>
          <w:sz w:val="32"/>
        </w:rPr>
        <w:t>一、采购</w:t>
      </w:r>
      <w:r>
        <w:rPr>
          <w:rFonts w:ascii="Times New Roman" w:hAnsi="Times New Roman" w:eastAsia="仿宋_GB2312"/>
          <w:sz w:val="32"/>
        </w:rPr>
        <w:t>公告</w:t>
      </w:r>
    </w:p>
    <w:p>
      <w:pPr>
        <w:pStyle w:val="12"/>
        <w:snapToGrid w:val="0"/>
        <w:spacing w:line="600" w:lineRule="exact"/>
        <w:ind w:left="902"/>
        <w:jc w:val="both"/>
        <w:rPr>
          <w:rFonts w:ascii="Times New Roman" w:hAnsi="Times New Roman" w:eastAsia="仿宋_GB2312"/>
          <w:sz w:val="32"/>
        </w:rPr>
      </w:pPr>
      <w:r>
        <w:rPr>
          <w:rFonts w:hint="eastAsia" w:ascii="Times New Roman" w:hAnsi="Times New Roman" w:eastAsia="仿宋_GB2312"/>
          <w:sz w:val="32"/>
          <w:lang w:eastAsia="zh-CN"/>
        </w:rPr>
        <w:t>二</w:t>
      </w:r>
      <w:r>
        <w:rPr>
          <w:rFonts w:hint="eastAsia" w:ascii="Times New Roman" w:hAnsi="Times New Roman" w:eastAsia="仿宋_GB2312"/>
          <w:sz w:val="32"/>
        </w:rPr>
        <w:t>、</w:t>
      </w:r>
      <w:r>
        <w:rPr>
          <w:rFonts w:hint="eastAsia" w:ascii="Times New Roman" w:hAnsi="Times New Roman" w:eastAsia="仿宋_GB2312"/>
          <w:sz w:val="32"/>
          <w:lang w:eastAsia="zh-CN"/>
        </w:rPr>
        <w:t>询比采购</w:t>
      </w:r>
      <w:r>
        <w:rPr>
          <w:rFonts w:ascii="Times New Roman" w:hAnsi="Times New Roman" w:eastAsia="仿宋_GB2312"/>
          <w:sz w:val="32"/>
        </w:rPr>
        <w:t>须知</w:t>
      </w:r>
    </w:p>
    <w:p>
      <w:pPr>
        <w:pStyle w:val="12"/>
        <w:snapToGrid w:val="0"/>
        <w:spacing w:line="600" w:lineRule="exact"/>
        <w:ind w:left="420" w:leftChars="200" w:firstLine="480" w:firstLineChars="150"/>
        <w:jc w:val="both"/>
        <w:rPr>
          <w:rFonts w:hint="eastAsia" w:ascii="Times New Roman" w:hAnsi="Times New Roman" w:eastAsia="仿宋_GB2312"/>
          <w:sz w:val="32"/>
          <w:lang w:eastAsia="zh-CN"/>
        </w:rPr>
      </w:pPr>
      <w:r>
        <w:rPr>
          <w:rFonts w:hint="eastAsia" w:ascii="Times New Roman" w:hAnsi="Times New Roman" w:eastAsia="仿宋_GB2312"/>
          <w:sz w:val="32"/>
          <w:lang w:eastAsia="zh-CN"/>
        </w:rPr>
        <w:t>三</w:t>
      </w:r>
      <w:r>
        <w:rPr>
          <w:rFonts w:hint="eastAsia" w:ascii="Times New Roman" w:hAnsi="Times New Roman" w:eastAsia="仿宋_GB2312"/>
          <w:sz w:val="32"/>
        </w:rPr>
        <w:t>、</w:t>
      </w:r>
      <w:r>
        <w:rPr>
          <w:rFonts w:hint="eastAsia" w:ascii="Times New Roman" w:hAnsi="Times New Roman" w:eastAsia="仿宋_GB2312"/>
          <w:sz w:val="32"/>
          <w:lang w:eastAsia="zh-CN"/>
        </w:rPr>
        <w:t>采购</w:t>
      </w:r>
      <w:r>
        <w:rPr>
          <w:rFonts w:hint="eastAsia" w:ascii="Times New Roman" w:hAnsi="Times New Roman" w:eastAsia="仿宋_GB2312"/>
          <w:sz w:val="32"/>
        </w:rPr>
        <w:t>合同</w:t>
      </w:r>
      <w:r>
        <w:rPr>
          <w:rFonts w:hint="eastAsia" w:ascii="Times New Roman" w:hAnsi="Times New Roman" w:eastAsia="仿宋_GB2312"/>
          <w:sz w:val="32"/>
          <w:lang w:eastAsia="zh-CN"/>
        </w:rPr>
        <w:t>（范本）</w:t>
      </w:r>
    </w:p>
    <w:p>
      <w:pPr>
        <w:pStyle w:val="12"/>
        <w:snapToGrid w:val="0"/>
        <w:spacing w:line="600" w:lineRule="exact"/>
        <w:ind w:left="420" w:leftChars="200" w:firstLine="480" w:firstLineChars="150"/>
        <w:jc w:val="both"/>
        <w:rPr>
          <w:rFonts w:ascii="Times New Roman" w:hAnsi="Times New Roman" w:eastAsia="仿宋_GB2312"/>
          <w:sz w:val="32"/>
        </w:rPr>
      </w:pPr>
      <w:r>
        <w:rPr>
          <w:rFonts w:hint="eastAsia" w:ascii="Times New Roman" w:hAnsi="Times New Roman" w:eastAsia="仿宋_GB2312"/>
          <w:sz w:val="32"/>
          <w:lang w:eastAsia="zh-CN"/>
        </w:rPr>
        <w:t>四</w:t>
      </w:r>
      <w:r>
        <w:rPr>
          <w:rFonts w:hint="eastAsia" w:ascii="Times New Roman" w:hAnsi="Times New Roman" w:eastAsia="仿宋_GB2312"/>
          <w:sz w:val="32"/>
        </w:rPr>
        <w:t>、响应文件（</w:t>
      </w:r>
      <w:r>
        <w:rPr>
          <w:rFonts w:ascii="Times New Roman" w:hAnsi="Times New Roman" w:eastAsia="仿宋_GB2312"/>
          <w:sz w:val="32"/>
        </w:rPr>
        <w:t>格式范本</w:t>
      </w:r>
      <w:r>
        <w:rPr>
          <w:rFonts w:hint="eastAsia" w:ascii="Times New Roman" w:hAnsi="Times New Roman" w:eastAsia="仿宋_GB2312"/>
          <w:sz w:val="32"/>
        </w:rPr>
        <w:t>）</w:t>
      </w:r>
    </w:p>
    <w:p/>
    <w:p/>
    <w:p/>
    <w:p/>
    <w:p/>
    <w:p/>
    <w:p/>
    <w:p/>
    <w:p/>
    <w:p/>
    <w:p/>
    <w:p/>
    <w:p/>
    <w:p/>
    <w:p/>
    <w:p/>
    <w:p/>
    <w:p/>
    <w:p/>
    <w:p/>
    <w:p/>
    <w:p/>
    <w:p/>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黑体" w:hAnsi="黑体" w:eastAsia="黑体" w:cs="黑体"/>
          <w:sz w:val="48"/>
          <w:szCs w:val="48"/>
          <w:lang w:eastAsia="zh-CN"/>
        </w:rPr>
      </w:pP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黑体" w:hAnsi="黑体" w:eastAsia="黑体" w:cs="黑体"/>
          <w:sz w:val="48"/>
          <w:szCs w:val="48"/>
          <w:lang w:eastAsia="zh-CN"/>
        </w:rPr>
      </w:pP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黑体" w:hAnsi="黑体" w:eastAsia="黑体" w:cs="黑体"/>
          <w:sz w:val="48"/>
          <w:szCs w:val="48"/>
          <w:lang w:eastAsia="zh-CN"/>
        </w:rPr>
      </w:pP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黑体" w:hAnsi="黑体" w:eastAsia="黑体" w:cs="黑体"/>
          <w:sz w:val="48"/>
          <w:szCs w:val="48"/>
          <w:lang w:eastAsia="zh-CN"/>
        </w:rPr>
      </w:pP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黑体" w:hAnsi="黑体" w:eastAsia="黑体" w:cs="黑体"/>
          <w:sz w:val="48"/>
          <w:szCs w:val="48"/>
          <w:lang w:eastAsia="zh-CN"/>
        </w:rPr>
      </w:pPr>
      <w:r>
        <w:rPr>
          <w:rFonts w:hint="eastAsia" w:ascii="黑体" w:hAnsi="黑体" w:eastAsia="黑体" w:cs="黑体"/>
          <w:sz w:val="48"/>
          <w:szCs w:val="48"/>
          <w:lang w:eastAsia="zh-CN"/>
        </w:rPr>
        <w:t>第一章</w:t>
      </w:r>
      <w:r>
        <w:rPr>
          <w:rFonts w:hint="eastAsia" w:ascii="黑体" w:hAnsi="黑体" w:eastAsia="黑体" w:cs="黑体"/>
          <w:sz w:val="48"/>
          <w:szCs w:val="48"/>
          <w:lang w:val="en-US" w:eastAsia="zh-CN"/>
        </w:rPr>
        <w:t xml:space="preserve"> </w:t>
      </w:r>
      <w:r>
        <w:rPr>
          <w:rFonts w:hint="eastAsia" w:ascii="黑体" w:hAnsi="黑体" w:eastAsia="黑体" w:cs="黑体"/>
          <w:sz w:val="48"/>
          <w:szCs w:val="48"/>
          <w:lang w:eastAsia="zh-CN"/>
        </w:rPr>
        <w:t>询比公告</w:t>
      </w:r>
    </w:p>
    <w:p>
      <w:pPr>
        <w:keepNext w:val="0"/>
        <w:keepLines w:val="0"/>
        <w:pageBreakBefore w:val="0"/>
        <w:widowControl w:val="0"/>
        <w:kinsoku/>
        <w:wordWrap/>
        <w:overflowPunct/>
        <w:topLinePunct w:val="0"/>
        <w:autoSpaceDE/>
        <w:autoSpaceDN/>
        <w:bidi w:val="0"/>
        <w:adjustRightInd/>
        <w:spacing w:line="460" w:lineRule="exact"/>
        <w:ind w:firstLine="560" w:firstLineChars="200"/>
        <w:jc w:val="left"/>
        <w:textAlignment w:val="auto"/>
        <w:outlineLvl w:val="9"/>
        <w:rPr>
          <w:rFonts w:hint="eastAsia" w:ascii="仿宋_GB2312" w:hAnsi="宋体" w:eastAsia="仿宋_GB2312"/>
          <w:sz w:val="28"/>
          <w:szCs w:val="28"/>
          <w:lang w:eastAsia="zh-CN"/>
        </w:rPr>
      </w:pPr>
      <w:r>
        <w:rPr>
          <w:rFonts w:hint="eastAsia" w:ascii="仿宋_GB2312" w:hAnsi="宋体" w:eastAsia="仿宋_GB2312"/>
          <w:sz w:val="28"/>
          <w:szCs w:val="28"/>
          <w:lang w:eastAsia="zh-CN"/>
        </w:rPr>
        <w:t>浙江省第五监狱亲情电话服务采购项目，资金已落实。根据有关规定，本项目采取询比方式进行采购，现发布询比公告。</w:t>
      </w:r>
    </w:p>
    <w:p>
      <w:pPr>
        <w:keepNext w:val="0"/>
        <w:keepLines w:val="0"/>
        <w:pageBreakBefore w:val="0"/>
        <w:widowControl w:val="0"/>
        <w:kinsoku/>
        <w:wordWrap/>
        <w:overflowPunct/>
        <w:topLinePunct w:val="0"/>
        <w:autoSpaceDE/>
        <w:autoSpaceDN/>
        <w:bidi w:val="0"/>
        <w:adjustRightInd/>
        <w:spacing w:line="460" w:lineRule="exact"/>
        <w:ind w:firstLine="562" w:firstLineChars="200"/>
        <w:textAlignment w:val="auto"/>
        <w:outlineLvl w:val="9"/>
        <w:rPr>
          <w:rFonts w:hint="default" w:ascii="仿宋_GB2312" w:hAnsi="宋体" w:eastAsia="仿宋_GB2312"/>
          <w:sz w:val="28"/>
          <w:szCs w:val="28"/>
          <w:lang w:val="en-US" w:eastAsia="zh-CN"/>
        </w:rPr>
      </w:pPr>
      <w:r>
        <w:rPr>
          <w:rFonts w:hint="eastAsia" w:ascii="仿宋_GB2312" w:hAnsi="宋体" w:eastAsia="仿宋_GB2312"/>
          <w:b/>
          <w:sz w:val="28"/>
          <w:szCs w:val="28"/>
          <w:lang w:eastAsia="zh-CN"/>
        </w:rPr>
        <w:t>一、询比项目编号</w:t>
      </w:r>
      <w:bookmarkStart w:id="0" w:name="B08_项目编号"/>
      <w:r>
        <w:rPr>
          <w:rFonts w:hint="eastAsia" w:ascii="仿宋_GB2312" w:hAnsi="宋体" w:eastAsia="仿宋_GB2312"/>
          <w:b/>
          <w:sz w:val="28"/>
          <w:szCs w:val="28"/>
          <w:lang w:eastAsia="zh-CN"/>
        </w:rPr>
        <w:t>：</w:t>
      </w:r>
      <w:bookmarkEnd w:id="0"/>
      <w:r>
        <w:rPr>
          <w:rFonts w:hint="eastAsia" w:ascii="仿宋_GB2312" w:hAnsi="宋体" w:eastAsia="仿宋_GB2312"/>
          <w:sz w:val="28"/>
          <w:szCs w:val="28"/>
          <w:lang w:eastAsia="zh-CN"/>
        </w:rPr>
        <w:t>S5J-</w:t>
      </w:r>
      <w:r>
        <w:rPr>
          <w:rFonts w:hint="eastAsia" w:ascii="仿宋_GB2312" w:hAnsi="宋体" w:eastAsia="仿宋_GB2312"/>
          <w:sz w:val="28"/>
          <w:szCs w:val="28"/>
          <w:lang w:val="en-US" w:eastAsia="zh-CN"/>
        </w:rPr>
        <w:t>XB</w:t>
      </w:r>
      <w:r>
        <w:rPr>
          <w:rFonts w:hint="eastAsia" w:ascii="仿宋_GB2312" w:hAnsi="宋体" w:eastAsia="仿宋_GB2312"/>
          <w:sz w:val="28"/>
          <w:szCs w:val="28"/>
          <w:lang w:eastAsia="zh-CN"/>
        </w:rPr>
        <w:t>20</w:t>
      </w:r>
      <w:r>
        <w:rPr>
          <w:rFonts w:hint="eastAsia" w:ascii="仿宋_GB2312" w:hAnsi="宋体" w:eastAsia="仿宋_GB2312"/>
          <w:sz w:val="28"/>
          <w:szCs w:val="28"/>
          <w:lang w:val="en-US" w:eastAsia="zh-CN"/>
        </w:rPr>
        <w:t>2406032</w:t>
      </w:r>
    </w:p>
    <w:p>
      <w:pPr>
        <w:keepNext w:val="0"/>
        <w:keepLines w:val="0"/>
        <w:pageBreakBefore w:val="0"/>
        <w:widowControl w:val="0"/>
        <w:kinsoku/>
        <w:wordWrap/>
        <w:overflowPunct/>
        <w:topLinePunct w:val="0"/>
        <w:autoSpaceDE/>
        <w:autoSpaceDN/>
        <w:bidi w:val="0"/>
        <w:adjustRightInd/>
        <w:spacing w:line="460" w:lineRule="exact"/>
        <w:ind w:firstLine="562" w:firstLineChars="200"/>
        <w:jc w:val="left"/>
        <w:textAlignment w:val="auto"/>
        <w:outlineLvl w:val="9"/>
        <w:rPr>
          <w:rFonts w:hint="eastAsia" w:ascii="仿宋_GB2312" w:hAnsi="宋体" w:eastAsia="仿宋_GB2312"/>
          <w:sz w:val="28"/>
          <w:szCs w:val="28"/>
        </w:rPr>
      </w:pPr>
      <w:r>
        <w:rPr>
          <w:rFonts w:hint="eastAsia" w:ascii="仿宋_GB2312" w:hAnsi="宋体" w:eastAsia="仿宋_GB2312"/>
          <w:b/>
          <w:sz w:val="28"/>
          <w:szCs w:val="28"/>
          <w:lang w:eastAsia="zh-CN"/>
        </w:rPr>
        <w:t>二、询比</w:t>
      </w:r>
      <w:r>
        <w:rPr>
          <w:rFonts w:hint="eastAsia" w:ascii="仿宋_GB2312" w:hAnsi="宋体" w:eastAsia="仿宋_GB2312"/>
          <w:b/>
          <w:sz w:val="28"/>
          <w:szCs w:val="28"/>
        </w:rPr>
        <w:t>项目基本</w:t>
      </w:r>
      <w:r>
        <w:rPr>
          <w:rFonts w:hint="eastAsia" w:ascii="仿宋_GB2312" w:hAnsi="宋体" w:eastAsia="仿宋_GB2312"/>
          <w:b/>
          <w:sz w:val="28"/>
          <w:szCs w:val="28"/>
          <w:lang w:eastAsia="zh-CN"/>
        </w:rPr>
        <w:t>概况</w:t>
      </w:r>
      <w:r>
        <w:rPr>
          <w:rFonts w:hint="eastAsia" w:ascii="仿宋_GB2312" w:hAnsi="宋体" w:eastAsia="仿宋_GB2312"/>
          <w:b/>
          <w:sz w:val="28"/>
          <w:szCs w:val="28"/>
        </w:rPr>
        <w:t>：</w:t>
      </w:r>
    </w:p>
    <w:p>
      <w:pPr>
        <w:spacing w:line="400" w:lineRule="exact"/>
        <w:ind w:firstLine="560" w:firstLineChars="200"/>
        <w:jc w:val="left"/>
        <w:rPr>
          <w:rFonts w:hint="eastAsia" w:ascii="仿宋_GB2312" w:hAnsi="宋体" w:eastAsia="仿宋_GB2312" w:cs="Times New Roman"/>
          <w:sz w:val="28"/>
          <w:szCs w:val="28"/>
          <w:lang w:val="en-US" w:eastAsia="zh-CN"/>
        </w:rPr>
      </w:pPr>
      <w:r>
        <w:rPr>
          <w:rFonts w:hint="eastAsia" w:ascii="仿宋_GB2312" w:hAnsi="宋体" w:eastAsia="仿宋_GB2312" w:cs="Times New Roman"/>
          <w:sz w:val="28"/>
          <w:szCs w:val="28"/>
          <w:lang w:val="en-US" w:eastAsia="zh-CN"/>
        </w:rPr>
        <w:t>对采购人原有亲情电话服务功能进行升级改造，变更原有计费机制，对接一号通管理平台，同时能够监测亲情电话呼叫转移等服务功能。项目预算11万元。具体要求详见询比文件。</w:t>
      </w:r>
    </w:p>
    <w:p>
      <w:pPr>
        <w:keepNext w:val="0"/>
        <w:keepLines w:val="0"/>
        <w:pageBreakBefore w:val="0"/>
        <w:widowControl w:val="0"/>
        <w:kinsoku/>
        <w:wordWrap/>
        <w:overflowPunct/>
        <w:topLinePunct w:val="0"/>
        <w:autoSpaceDE/>
        <w:autoSpaceDN/>
        <w:bidi w:val="0"/>
        <w:adjustRightInd/>
        <w:snapToGrid w:val="0"/>
        <w:spacing w:line="460" w:lineRule="exact"/>
        <w:ind w:firstLine="562" w:firstLineChars="200"/>
        <w:textAlignment w:val="auto"/>
        <w:outlineLvl w:val="9"/>
        <w:rPr>
          <w:rFonts w:hint="eastAsia" w:ascii="仿宋_GB2312" w:hAnsi="宋体" w:eastAsia="仿宋_GB2312"/>
          <w:b/>
          <w:sz w:val="28"/>
          <w:szCs w:val="28"/>
          <w:lang w:eastAsia="zh-CN"/>
        </w:rPr>
      </w:pPr>
      <w:r>
        <w:rPr>
          <w:rFonts w:hint="eastAsia" w:ascii="仿宋_GB2312" w:hAnsi="宋体" w:eastAsia="仿宋_GB2312"/>
          <w:b/>
          <w:sz w:val="28"/>
          <w:szCs w:val="28"/>
          <w:lang w:eastAsia="zh-CN"/>
        </w:rPr>
        <w:t>三、询比</w:t>
      </w:r>
      <w:r>
        <w:rPr>
          <w:rFonts w:hint="eastAsia" w:ascii="仿宋_GB2312" w:hAnsi="宋体" w:eastAsia="仿宋_GB2312"/>
          <w:b/>
          <w:sz w:val="28"/>
          <w:szCs w:val="28"/>
        </w:rPr>
        <w:t>响应人资质要求</w:t>
      </w:r>
      <w:r>
        <w:rPr>
          <w:rFonts w:hint="eastAsia" w:ascii="仿宋_GB2312" w:hAnsi="宋体" w:eastAsia="仿宋_GB2312"/>
          <w:b/>
          <w:sz w:val="28"/>
          <w:szCs w:val="28"/>
          <w:lang w:eastAsia="zh-CN"/>
        </w:rPr>
        <w:t>：</w:t>
      </w:r>
    </w:p>
    <w:p>
      <w:pPr>
        <w:keepNext w:val="0"/>
        <w:keepLines w:val="0"/>
        <w:pageBreakBefore w:val="0"/>
        <w:widowControl w:val="0"/>
        <w:tabs>
          <w:tab w:val="left" w:pos="9751"/>
        </w:tabs>
        <w:kinsoku/>
        <w:wordWrap/>
        <w:overflowPunct/>
        <w:topLinePunct w:val="0"/>
        <w:autoSpaceDE/>
        <w:autoSpaceDN/>
        <w:bidi w:val="0"/>
        <w:adjustRightInd/>
        <w:spacing w:line="460" w:lineRule="exact"/>
        <w:ind w:firstLine="560" w:firstLineChars="200"/>
        <w:textAlignment w:val="auto"/>
        <w:outlineLvl w:val="9"/>
        <w:rPr>
          <w:rFonts w:hint="eastAsia" w:ascii="仿宋_GB2312" w:hAnsi="宋体" w:eastAsia="仿宋_GB2312" w:cs="Times New Roman"/>
          <w:sz w:val="28"/>
          <w:szCs w:val="28"/>
          <w:lang w:val="en-US" w:eastAsia="zh-CN"/>
        </w:rPr>
      </w:pPr>
      <w:r>
        <w:rPr>
          <w:rFonts w:hint="eastAsia" w:ascii="仿宋_GB2312" w:hAnsi="宋体" w:eastAsia="仿宋_GB2312"/>
          <w:sz w:val="28"/>
          <w:szCs w:val="28"/>
          <w:lang w:val="en-US" w:eastAsia="zh-CN"/>
        </w:rPr>
        <w:t>（一）</w:t>
      </w:r>
      <w:r>
        <w:rPr>
          <w:rFonts w:hint="eastAsia" w:ascii="仿宋_GB2312" w:hAnsi="宋体" w:eastAsia="仿宋_GB2312"/>
          <w:sz w:val="28"/>
          <w:szCs w:val="28"/>
          <w:lang w:eastAsia="zh-CN"/>
        </w:rPr>
        <w:t>具有有效的</w:t>
      </w:r>
      <w:r>
        <w:rPr>
          <w:rFonts w:hint="eastAsia" w:ascii="仿宋_GB2312" w:hAnsi="宋体" w:eastAsia="仿宋_GB2312"/>
          <w:sz w:val="28"/>
          <w:szCs w:val="28"/>
        </w:rPr>
        <w:t>营业执照</w:t>
      </w:r>
      <w:r>
        <w:rPr>
          <w:rFonts w:hint="eastAsia" w:ascii="仿宋_GB2312" w:hAnsi="宋体" w:eastAsia="仿宋_GB2312"/>
          <w:sz w:val="28"/>
          <w:szCs w:val="28"/>
          <w:lang w:eastAsia="zh-CN"/>
        </w:rPr>
        <w:t>，</w:t>
      </w:r>
      <w:r>
        <w:rPr>
          <w:rFonts w:hint="eastAsia" w:ascii="仿宋_GB2312" w:hAnsi="宋体" w:eastAsia="仿宋_GB2312" w:cs="Times New Roman"/>
          <w:sz w:val="28"/>
          <w:szCs w:val="28"/>
          <w:lang w:val="en-US" w:eastAsia="zh-CN"/>
        </w:rPr>
        <w:t>能独立承担民事责任的；</w:t>
      </w:r>
    </w:p>
    <w:p>
      <w:pPr>
        <w:keepNext w:val="0"/>
        <w:keepLines w:val="0"/>
        <w:pageBreakBefore w:val="0"/>
        <w:widowControl w:val="0"/>
        <w:tabs>
          <w:tab w:val="left" w:pos="9751"/>
        </w:tabs>
        <w:kinsoku/>
        <w:wordWrap/>
        <w:overflowPunct/>
        <w:topLinePunct w:val="0"/>
        <w:autoSpaceDE/>
        <w:autoSpaceDN/>
        <w:bidi w:val="0"/>
        <w:adjustRightInd/>
        <w:spacing w:line="460" w:lineRule="exact"/>
        <w:ind w:firstLine="560" w:firstLineChars="200"/>
        <w:textAlignment w:val="auto"/>
        <w:outlineLvl w:val="9"/>
        <w:rPr>
          <w:rFonts w:hint="eastAsia" w:ascii="仿宋_GB2312" w:hAnsi="宋体" w:eastAsia="仿宋_GB2312" w:cs="Times New Roman"/>
          <w:sz w:val="28"/>
          <w:szCs w:val="28"/>
          <w:lang w:val="en-US" w:eastAsia="zh-CN"/>
        </w:rPr>
      </w:pPr>
      <w:r>
        <w:rPr>
          <w:rFonts w:hint="eastAsia" w:ascii="仿宋_GB2312" w:hAnsi="宋体" w:eastAsia="仿宋_GB2312"/>
          <w:sz w:val="28"/>
          <w:szCs w:val="28"/>
          <w:lang w:val="en-US" w:eastAsia="zh-CN"/>
        </w:rPr>
        <w:t>（二）</w:t>
      </w:r>
      <w:r>
        <w:rPr>
          <w:rFonts w:hint="eastAsia" w:ascii="仿宋_GB2312" w:hAnsi="宋体" w:eastAsia="仿宋_GB2312" w:cs="Times New Roman"/>
          <w:sz w:val="28"/>
          <w:szCs w:val="28"/>
          <w:lang w:val="en-US" w:eastAsia="zh-CN"/>
        </w:rPr>
        <w:t>具有与本项目相应的服务能力的；</w:t>
      </w:r>
    </w:p>
    <w:p>
      <w:pPr>
        <w:keepNext w:val="0"/>
        <w:keepLines w:val="0"/>
        <w:pageBreakBefore w:val="0"/>
        <w:widowControl w:val="0"/>
        <w:tabs>
          <w:tab w:val="left" w:pos="9751"/>
        </w:tabs>
        <w:kinsoku/>
        <w:wordWrap/>
        <w:overflowPunct/>
        <w:topLinePunct w:val="0"/>
        <w:autoSpaceDE/>
        <w:autoSpaceDN/>
        <w:bidi w:val="0"/>
        <w:adjustRightInd/>
        <w:spacing w:line="460" w:lineRule="exact"/>
        <w:ind w:firstLine="560" w:firstLineChars="200"/>
        <w:textAlignment w:val="auto"/>
        <w:outlineLvl w:val="9"/>
        <w:rPr>
          <w:rFonts w:hint="eastAsia" w:ascii="仿宋_GB2312" w:hAnsi="宋体" w:eastAsia="仿宋_GB2312" w:cs="Times New Roman"/>
          <w:sz w:val="28"/>
          <w:szCs w:val="28"/>
          <w:lang w:val="en-US" w:eastAsia="zh-CN"/>
        </w:rPr>
      </w:pPr>
      <w:r>
        <w:rPr>
          <w:rFonts w:hint="eastAsia" w:ascii="仿宋_GB2312" w:hAnsi="宋体" w:eastAsia="仿宋_GB2312"/>
          <w:sz w:val="28"/>
          <w:szCs w:val="28"/>
          <w:lang w:val="en-US" w:eastAsia="zh-CN"/>
        </w:rPr>
        <w:t>（三）</w:t>
      </w:r>
      <w:r>
        <w:rPr>
          <w:rFonts w:hint="eastAsia" w:ascii="仿宋_GB2312" w:hAnsi="宋体" w:eastAsia="仿宋_GB2312" w:cs="Times New Roman"/>
          <w:sz w:val="28"/>
          <w:szCs w:val="28"/>
          <w:lang w:val="en-US" w:eastAsia="zh-CN"/>
        </w:rPr>
        <w:t>本系统处级以上领导干部亲属及其特定关系人和本单位中层领导干部亲属及其特定关系人实际控制或担任股东的企业或与之有关联交易、依托关系的企业不得参与本次询比；</w:t>
      </w:r>
    </w:p>
    <w:p>
      <w:pPr>
        <w:keepNext w:val="0"/>
        <w:keepLines w:val="0"/>
        <w:pageBreakBefore w:val="0"/>
        <w:widowControl w:val="0"/>
        <w:tabs>
          <w:tab w:val="left" w:pos="9751"/>
        </w:tabs>
        <w:kinsoku/>
        <w:wordWrap/>
        <w:overflowPunct/>
        <w:topLinePunct w:val="0"/>
        <w:autoSpaceDE/>
        <w:autoSpaceDN/>
        <w:bidi w:val="0"/>
        <w:adjustRightInd/>
        <w:spacing w:line="460" w:lineRule="exact"/>
        <w:ind w:firstLine="560" w:firstLineChars="200"/>
        <w:textAlignment w:val="auto"/>
        <w:outlineLvl w:val="9"/>
        <w:rPr>
          <w:rFonts w:hint="eastAsia" w:ascii="仿宋_GB2312" w:hAnsi="宋体" w:eastAsia="仿宋_GB2312" w:cs="Times New Roman"/>
          <w:sz w:val="28"/>
          <w:szCs w:val="28"/>
          <w:lang w:val="en-US" w:eastAsia="zh-CN"/>
        </w:rPr>
      </w:pPr>
      <w:r>
        <w:rPr>
          <w:rFonts w:hint="eastAsia" w:ascii="仿宋_GB2312" w:hAnsi="宋体" w:eastAsia="仿宋_GB2312"/>
          <w:sz w:val="28"/>
          <w:szCs w:val="28"/>
          <w:lang w:val="en-US" w:eastAsia="zh-CN"/>
        </w:rPr>
        <w:t>（四）</w:t>
      </w:r>
      <w:r>
        <w:rPr>
          <w:rFonts w:hint="eastAsia" w:ascii="仿宋_GB2312" w:hAnsi="宋体" w:eastAsia="仿宋_GB2312" w:cs="Times New Roman"/>
          <w:sz w:val="28"/>
          <w:szCs w:val="28"/>
          <w:lang w:val="en-US" w:eastAsia="zh-CN"/>
        </w:rPr>
        <w:t>无不良记录或有不良记录已过处罚暂停期的。</w:t>
      </w:r>
    </w:p>
    <w:p>
      <w:pPr>
        <w:keepNext w:val="0"/>
        <w:keepLines w:val="0"/>
        <w:pageBreakBefore w:val="0"/>
        <w:widowControl w:val="0"/>
        <w:kinsoku/>
        <w:wordWrap/>
        <w:overflowPunct/>
        <w:topLinePunct w:val="0"/>
        <w:autoSpaceDE/>
        <w:autoSpaceDN/>
        <w:bidi w:val="0"/>
        <w:adjustRightInd/>
        <w:spacing w:line="400" w:lineRule="exact"/>
        <w:jc w:val="left"/>
        <w:textAlignment w:val="auto"/>
        <w:rPr>
          <w:rFonts w:hint="eastAsia" w:ascii="仿宋_GB2312" w:hAnsi="宋体" w:eastAsia="仿宋_GB2312"/>
          <w:b/>
          <w:sz w:val="28"/>
          <w:szCs w:val="28"/>
          <w:lang w:val="en-US" w:eastAsia="zh-CN"/>
        </w:rPr>
      </w:pPr>
      <w:r>
        <w:rPr>
          <w:rFonts w:hint="eastAsia" w:ascii="仿宋_GB2312" w:hAnsi="宋体" w:eastAsia="仿宋_GB2312"/>
          <w:b/>
          <w:sz w:val="28"/>
          <w:szCs w:val="28"/>
          <w:lang w:eastAsia="zh-CN"/>
        </w:rPr>
        <w:t>四、询比文件获取</w:t>
      </w:r>
      <w:r>
        <w:rPr>
          <w:rFonts w:hint="eastAsia" w:ascii="仿宋_GB2312" w:hAnsi="宋体" w:eastAsia="仿宋_GB2312"/>
          <w:b/>
          <w:sz w:val="28"/>
          <w:szCs w:val="28"/>
          <w:lang w:val="en-US" w:eastAsia="zh-CN"/>
        </w:rPr>
        <w:t>:</w:t>
      </w:r>
    </w:p>
    <w:p>
      <w:pPr>
        <w:spacing w:line="400" w:lineRule="exact"/>
        <w:ind w:firstLine="560" w:firstLineChars="200"/>
        <w:jc w:val="left"/>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（一）获取时间：2024年10月18日至 2024年10月24日，上午</w:t>
      </w:r>
      <w:bookmarkStart w:id="1" w:name="B21_招标文件的发布上午时间"/>
      <w:r>
        <w:rPr>
          <w:rFonts w:hint="eastAsia" w:ascii="仿宋_GB2312" w:hAnsi="宋体" w:eastAsia="仿宋_GB2312"/>
          <w:sz w:val="28"/>
          <w:szCs w:val="28"/>
          <w:lang w:val="en-US" w:eastAsia="zh-CN"/>
        </w:rPr>
        <w:t>8:00-11:30</w:t>
      </w:r>
      <w:bookmarkEnd w:id="1"/>
      <w:r>
        <w:rPr>
          <w:rFonts w:hint="eastAsia" w:ascii="仿宋_GB2312" w:hAnsi="宋体" w:eastAsia="仿宋_GB2312"/>
          <w:sz w:val="28"/>
          <w:szCs w:val="28"/>
          <w:lang w:val="en-US" w:eastAsia="zh-CN"/>
        </w:rPr>
        <w:t xml:space="preserve">；下午 </w:t>
      </w:r>
      <w:bookmarkStart w:id="2" w:name="B22_招标文件的发布下午时间"/>
      <w:r>
        <w:rPr>
          <w:rFonts w:hint="eastAsia" w:ascii="仿宋_GB2312" w:hAnsi="宋体" w:eastAsia="仿宋_GB2312"/>
          <w:sz w:val="28"/>
          <w:szCs w:val="28"/>
          <w:lang w:val="en-US" w:eastAsia="zh-CN"/>
        </w:rPr>
        <w:t>13:30-16:</w:t>
      </w:r>
      <w:bookmarkEnd w:id="2"/>
      <w:r>
        <w:rPr>
          <w:rFonts w:hint="eastAsia" w:ascii="仿宋_GB2312" w:hAnsi="宋体" w:eastAsia="仿宋_GB2312"/>
          <w:sz w:val="28"/>
          <w:szCs w:val="28"/>
          <w:lang w:val="en-US" w:eastAsia="zh-CN"/>
        </w:rPr>
        <w:t>30(节假日除外）；</w:t>
      </w:r>
    </w:p>
    <w:p>
      <w:pPr>
        <w:spacing w:line="400" w:lineRule="exact"/>
        <w:ind w:firstLine="560" w:firstLineChars="200"/>
        <w:jc w:val="left"/>
        <w:rPr>
          <w:rFonts w:hint="default" w:ascii="仿宋_GB2312" w:hAnsi="宋体" w:eastAsia="仿宋_GB2312"/>
          <w:sz w:val="28"/>
          <w:szCs w:val="28"/>
          <w:lang w:val="en-US" w:eastAsia="zh-CN"/>
        </w:rPr>
      </w:pPr>
      <w:r>
        <w:rPr>
          <w:rFonts w:hint="eastAsia" w:ascii="仿宋_GB2312" w:hAnsi="宋体" w:eastAsia="仿宋_GB2312"/>
          <w:sz w:val="28"/>
          <w:szCs w:val="28"/>
          <w:lang w:val="en-US" w:eastAsia="zh-CN"/>
        </w:rPr>
        <w:t>（二）获取地点：金华市婺城区白龙桥镇</w:t>
      </w:r>
      <w:r>
        <w:rPr>
          <w:rFonts w:hint="eastAsia" w:ascii="仿宋_GB2312" w:hAnsi="宋体" w:eastAsia="仿宋_GB2312"/>
          <w:sz w:val="28"/>
          <w:szCs w:val="28"/>
          <w:lang w:eastAsia="zh-CN"/>
        </w:rPr>
        <w:t>浙江省第五监狱</w:t>
      </w:r>
      <w:r>
        <w:rPr>
          <w:rFonts w:hint="default" w:ascii="仿宋_GB2312" w:hAnsi="宋体" w:eastAsia="仿宋_GB2312"/>
          <w:sz w:val="28"/>
          <w:szCs w:val="28"/>
          <w:lang w:val="en-US" w:eastAsia="zh-CN"/>
        </w:rPr>
        <w:t>招标办（行政办公楼一楼1</w:t>
      </w:r>
      <w:r>
        <w:rPr>
          <w:rFonts w:hint="eastAsia" w:ascii="仿宋_GB2312" w:hAnsi="宋体" w:eastAsia="仿宋_GB2312"/>
          <w:sz w:val="28"/>
          <w:szCs w:val="28"/>
          <w:lang w:val="en-US" w:eastAsia="zh-CN"/>
        </w:rPr>
        <w:t>01</w:t>
      </w:r>
      <w:r>
        <w:rPr>
          <w:rFonts w:hint="default" w:ascii="仿宋_GB2312" w:hAnsi="宋体" w:eastAsia="仿宋_GB2312"/>
          <w:sz w:val="28"/>
          <w:szCs w:val="28"/>
          <w:lang w:val="en-US" w:eastAsia="zh-CN"/>
        </w:rPr>
        <w:t>室）</w:t>
      </w:r>
      <w:r>
        <w:rPr>
          <w:rFonts w:hint="eastAsia" w:ascii="仿宋_GB2312" w:hAnsi="宋体" w:eastAsia="仿宋_GB2312"/>
          <w:sz w:val="28"/>
          <w:szCs w:val="28"/>
          <w:lang w:val="en-US" w:eastAsia="zh-CN"/>
        </w:rPr>
        <w:t>；</w:t>
      </w:r>
    </w:p>
    <w:p>
      <w:pPr>
        <w:spacing w:line="400" w:lineRule="exact"/>
        <w:ind w:firstLine="560" w:firstLineChars="200"/>
        <w:jc w:val="left"/>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（三）获取方式：</w:t>
      </w:r>
      <w:r>
        <w:rPr>
          <w:rFonts w:hint="eastAsia" w:ascii="仿宋_GB2312" w:hAnsi="宋体" w:eastAsia="仿宋_GB2312"/>
          <w:sz w:val="28"/>
          <w:szCs w:val="28"/>
          <w:lang w:val="en-US" w:eastAsia="zh-CN"/>
        </w:rPr>
        <w:fldChar w:fldCharType="begin"/>
      </w:r>
      <w:r>
        <w:rPr>
          <w:rFonts w:hint="eastAsia" w:ascii="仿宋_GB2312" w:hAnsi="宋体" w:eastAsia="仿宋_GB2312"/>
          <w:sz w:val="28"/>
          <w:szCs w:val="28"/>
          <w:lang w:val="en-US" w:eastAsia="zh-CN"/>
        </w:rPr>
        <w:instrText xml:space="preserve"> HYPERLINK "mailto:1、可到上述地点获取；2、接受电话线上咨询，将联系人姓名、电话发送到邮箱2196791303@qq.com，并在邮箱主题栏中注明所参加的项目名称，收到后发送询比文件；3、也可在浙江政府采购网-非政府采购版块公告附件自行下载询比文件。" </w:instrText>
      </w:r>
      <w:r>
        <w:rPr>
          <w:rFonts w:hint="eastAsia" w:ascii="仿宋_GB2312" w:hAnsi="宋体" w:eastAsia="仿宋_GB2312"/>
          <w:sz w:val="28"/>
          <w:szCs w:val="28"/>
          <w:lang w:val="en-US" w:eastAsia="zh-CN"/>
        </w:rPr>
        <w:fldChar w:fldCharType="separate"/>
      </w:r>
      <w:r>
        <w:rPr>
          <w:rFonts w:hint="eastAsia" w:ascii="仿宋_GB2312" w:hAnsi="宋体" w:eastAsia="仿宋_GB2312"/>
          <w:sz w:val="28"/>
          <w:szCs w:val="28"/>
          <w:lang w:val="en-US" w:eastAsia="zh-CN"/>
        </w:rPr>
        <w:t>1、到现场获取；2、邮件方式获取，将联系人姓名、电话发送到邮箱2196791303@qq.com，并在邮箱主题栏中注明所参加的项目名称，收到后发送询比文件；3、在浙江政府采购网-非政府采购版块公告附件自行下载询比文件。</w:t>
      </w:r>
      <w:r>
        <w:rPr>
          <w:rFonts w:hint="eastAsia" w:ascii="仿宋_GB2312" w:hAnsi="宋体" w:eastAsia="仿宋_GB2312"/>
          <w:sz w:val="28"/>
          <w:szCs w:val="28"/>
          <w:lang w:val="en-US" w:eastAsia="zh-CN"/>
        </w:rPr>
        <w:fldChar w:fldCharType="end"/>
      </w:r>
    </w:p>
    <w:p>
      <w:pPr>
        <w:spacing w:line="400" w:lineRule="exact"/>
        <w:ind w:firstLine="560" w:firstLineChars="200"/>
        <w:jc w:val="left"/>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注：请潜在响应人随时关注项目的更正公告情况，因未及时查看项目变更情况造成无效响应的,责任由响应人自行承担。</w:t>
      </w:r>
    </w:p>
    <w:p>
      <w:pPr>
        <w:keepNext w:val="0"/>
        <w:keepLines w:val="0"/>
        <w:pageBreakBefore w:val="0"/>
        <w:widowControl w:val="0"/>
        <w:kinsoku/>
        <w:wordWrap/>
        <w:overflowPunct/>
        <w:topLinePunct w:val="0"/>
        <w:autoSpaceDE/>
        <w:autoSpaceDN/>
        <w:bidi w:val="0"/>
        <w:adjustRightInd/>
        <w:spacing w:line="400" w:lineRule="exact"/>
        <w:jc w:val="left"/>
        <w:textAlignment w:val="auto"/>
        <w:rPr>
          <w:rFonts w:hint="eastAsia" w:ascii="仿宋_GB2312" w:hAnsi="宋体" w:eastAsia="仿宋_GB2312"/>
          <w:b/>
          <w:sz w:val="28"/>
          <w:szCs w:val="28"/>
          <w:lang w:eastAsia="zh-CN"/>
        </w:rPr>
      </w:pPr>
      <w:r>
        <w:rPr>
          <w:rFonts w:hint="eastAsia" w:ascii="仿宋_GB2312" w:hAnsi="宋体" w:eastAsia="仿宋_GB2312"/>
          <w:b/>
          <w:sz w:val="28"/>
          <w:szCs w:val="28"/>
          <w:lang w:val="en-US" w:eastAsia="zh-CN"/>
        </w:rPr>
        <w:t>五、询比响应文件递交：</w:t>
      </w:r>
    </w:p>
    <w:p>
      <w:pPr>
        <w:spacing w:line="400" w:lineRule="exact"/>
        <w:ind w:firstLine="560" w:firstLineChars="200"/>
        <w:jc w:val="left"/>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（一）截止时间：2024</w:t>
      </w:r>
      <w:r>
        <w:rPr>
          <w:rFonts w:hint="default" w:ascii="仿宋_GB2312" w:hAnsi="宋体" w:eastAsia="仿宋_GB2312"/>
          <w:sz w:val="28"/>
          <w:szCs w:val="28"/>
          <w:lang w:val="en-US" w:eastAsia="zh-CN"/>
        </w:rPr>
        <w:t>年</w:t>
      </w:r>
      <w:r>
        <w:rPr>
          <w:rFonts w:hint="eastAsia" w:ascii="仿宋_GB2312" w:hAnsi="宋体" w:eastAsia="仿宋_GB2312"/>
          <w:sz w:val="28"/>
          <w:szCs w:val="28"/>
          <w:lang w:val="en-US" w:eastAsia="zh-CN"/>
        </w:rPr>
        <w:t>10</w:t>
      </w:r>
      <w:r>
        <w:rPr>
          <w:rFonts w:hint="default" w:ascii="仿宋_GB2312" w:hAnsi="宋体" w:eastAsia="仿宋_GB2312"/>
          <w:sz w:val="28"/>
          <w:szCs w:val="28"/>
          <w:lang w:val="en-US" w:eastAsia="zh-CN"/>
        </w:rPr>
        <w:t>月</w:t>
      </w:r>
      <w:r>
        <w:rPr>
          <w:rFonts w:hint="eastAsia" w:ascii="仿宋_GB2312" w:hAnsi="宋体" w:eastAsia="仿宋_GB2312"/>
          <w:sz w:val="28"/>
          <w:szCs w:val="28"/>
          <w:lang w:val="en-US" w:eastAsia="zh-CN"/>
        </w:rPr>
        <w:t>25</w:t>
      </w:r>
      <w:r>
        <w:rPr>
          <w:rFonts w:hint="default" w:ascii="仿宋_GB2312" w:hAnsi="宋体" w:eastAsia="仿宋_GB2312"/>
          <w:sz w:val="28"/>
          <w:szCs w:val="28"/>
          <w:lang w:val="en-US" w:eastAsia="zh-CN"/>
        </w:rPr>
        <w:t>日10：00</w:t>
      </w:r>
      <w:r>
        <w:rPr>
          <w:rFonts w:hint="eastAsia" w:ascii="仿宋_GB2312" w:hAnsi="宋体" w:eastAsia="仿宋_GB2312"/>
          <w:sz w:val="28"/>
          <w:szCs w:val="28"/>
          <w:lang w:val="en-US" w:eastAsia="zh-CN"/>
        </w:rPr>
        <w:t>；</w:t>
      </w:r>
    </w:p>
    <w:p>
      <w:pPr>
        <w:spacing w:line="400" w:lineRule="exact"/>
        <w:ind w:firstLine="560" w:firstLineChars="200"/>
        <w:jc w:val="left"/>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（二）</w:t>
      </w:r>
      <w:r>
        <w:rPr>
          <w:rFonts w:hint="default" w:ascii="仿宋_GB2312" w:hAnsi="宋体" w:eastAsia="仿宋_GB2312"/>
          <w:sz w:val="28"/>
          <w:szCs w:val="28"/>
          <w:lang w:val="en-US" w:eastAsia="zh-CN"/>
        </w:rPr>
        <w:t>响应人将装订好的响应文件装信封密封，在信封所有密封处加盖单位公章并注明所参加的项目名称</w:t>
      </w:r>
      <w:r>
        <w:rPr>
          <w:rFonts w:hint="eastAsia" w:ascii="仿宋_GB2312" w:hAnsi="宋体" w:eastAsia="仿宋_GB2312"/>
          <w:sz w:val="28"/>
          <w:szCs w:val="28"/>
          <w:lang w:val="en-US" w:eastAsia="zh-CN"/>
        </w:rPr>
        <w:t>，送至</w:t>
      </w:r>
      <w:r>
        <w:rPr>
          <w:rFonts w:hint="default" w:ascii="仿宋_GB2312" w:hAnsi="宋体" w:eastAsia="仿宋_GB2312"/>
          <w:sz w:val="28"/>
          <w:szCs w:val="28"/>
          <w:lang w:val="en-US" w:eastAsia="zh-CN"/>
        </w:rPr>
        <w:t>或</w:t>
      </w:r>
      <w:r>
        <w:rPr>
          <w:rFonts w:hint="eastAsia" w:ascii="仿宋_GB2312" w:hAnsi="宋体" w:eastAsia="仿宋_GB2312"/>
          <w:sz w:val="28"/>
          <w:szCs w:val="28"/>
          <w:lang w:val="en-US" w:eastAsia="zh-CN"/>
        </w:rPr>
        <w:t>邮寄</w:t>
      </w:r>
      <w:r>
        <w:rPr>
          <w:rFonts w:hint="default" w:ascii="仿宋_GB2312" w:hAnsi="宋体" w:eastAsia="仿宋_GB2312"/>
          <w:sz w:val="28"/>
          <w:szCs w:val="28"/>
          <w:lang w:val="en-US" w:eastAsia="zh-CN"/>
        </w:rPr>
        <w:t>至金华市婺城区白龙桥镇</w:t>
      </w:r>
      <w:r>
        <w:rPr>
          <w:rFonts w:hint="eastAsia" w:ascii="仿宋_GB2312" w:hAnsi="宋体" w:eastAsia="仿宋_GB2312"/>
          <w:sz w:val="28"/>
          <w:szCs w:val="28"/>
          <w:lang w:val="en-US" w:eastAsia="zh-CN"/>
        </w:rPr>
        <w:t>浙江省第五监狱</w:t>
      </w:r>
      <w:r>
        <w:rPr>
          <w:rFonts w:hint="default" w:ascii="仿宋_GB2312" w:hAnsi="宋体" w:eastAsia="仿宋_GB2312"/>
          <w:sz w:val="28"/>
          <w:szCs w:val="28"/>
          <w:lang w:val="en-US" w:eastAsia="zh-CN"/>
        </w:rPr>
        <w:t>招标办</w:t>
      </w:r>
      <w:r>
        <w:rPr>
          <w:rFonts w:hint="eastAsia" w:ascii="仿宋_GB2312" w:hAnsi="宋体" w:eastAsia="仿宋_GB2312"/>
          <w:sz w:val="28"/>
          <w:szCs w:val="28"/>
          <w:lang w:val="en-US" w:eastAsia="zh-CN"/>
        </w:rPr>
        <w:t>。</w:t>
      </w:r>
    </w:p>
    <w:p>
      <w:pPr>
        <w:spacing w:line="400" w:lineRule="exact"/>
        <w:ind w:firstLine="560" w:firstLineChars="200"/>
        <w:jc w:val="left"/>
        <w:rPr>
          <w:rFonts w:hint="default" w:ascii="仿宋_GB2312" w:hAnsi="宋体" w:eastAsia="仿宋_GB2312"/>
          <w:sz w:val="28"/>
          <w:szCs w:val="28"/>
          <w:lang w:val="en-US" w:eastAsia="zh-CN"/>
        </w:rPr>
      </w:pPr>
      <w:r>
        <w:rPr>
          <w:rFonts w:hint="default" w:ascii="仿宋_GB2312" w:hAnsi="宋体" w:eastAsia="仿宋_GB2312"/>
          <w:sz w:val="28"/>
          <w:szCs w:val="28"/>
          <w:lang w:val="en-US" w:eastAsia="zh-CN"/>
        </w:rPr>
        <w:t>注：为避免快件丢失，请在寄件时务必备注到件时电话通知收件人</w:t>
      </w:r>
      <w:r>
        <w:rPr>
          <w:rFonts w:hint="eastAsia" w:ascii="仿宋_GB2312" w:hAnsi="宋体" w:eastAsia="仿宋_GB2312"/>
          <w:sz w:val="28"/>
          <w:szCs w:val="28"/>
          <w:lang w:val="en-US" w:eastAsia="zh-CN"/>
        </w:rPr>
        <w:t>，收件电话：</w:t>
      </w:r>
      <w:r>
        <w:rPr>
          <w:rFonts w:hint="default" w:ascii="仿宋_GB2312" w:hAnsi="宋体" w:eastAsia="仿宋_GB2312"/>
          <w:sz w:val="28"/>
          <w:szCs w:val="28"/>
          <w:lang w:val="en-US" w:eastAsia="zh-CN"/>
        </w:rPr>
        <w:t>0579-822</w:t>
      </w:r>
      <w:r>
        <w:rPr>
          <w:rFonts w:hint="eastAsia" w:ascii="仿宋_GB2312" w:hAnsi="宋体" w:eastAsia="仿宋_GB2312"/>
          <w:sz w:val="28"/>
          <w:szCs w:val="28"/>
          <w:lang w:val="en-US" w:eastAsia="zh-CN"/>
        </w:rPr>
        <w:t>16167。因邮寄快递原因造成响应文件未能及时送达而耽误参加项目采购活动的由响应人自行承担责任，采购人不负任何责任。逾期送达或未密封的将予以拒收。</w:t>
      </w:r>
    </w:p>
    <w:p>
      <w:pPr>
        <w:keepNext w:val="0"/>
        <w:keepLines w:val="0"/>
        <w:pageBreakBefore w:val="0"/>
        <w:widowControl w:val="0"/>
        <w:kinsoku/>
        <w:wordWrap/>
        <w:overflowPunct/>
        <w:topLinePunct w:val="0"/>
        <w:autoSpaceDE/>
        <w:autoSpaceDN/>
        <w:bidi w:val="0"/>
        <w:adjustRightInd/>
        <w:spacing w:line="400" w:lineRule="exact"/>
        <w:jc w:val="left"/>
        <w:textAlignment w:val="auto"/>
        <w:rPr>
          <w:rFonts w:hint="eastAsia" w:ascii="仿宋_GB2312" w:hAnsi="宋体" w:eastAsia="仿宋_GB2312"/>
          <w:b/>
          <w:sz w:val="28"/>
          <w:szCs w:val="28"/>
          <w:lang w:eastAsia="zh-CN"/>
        </w:rPr>
      </w:pPr>
      <w:r>
        <w:rPr>
          <w:rFonts w:hint="eastAsia" w:ascii="仿宋_GB2312" w:hAnsi="宋体" w:eastAsia="仿宋_GB2312"/>
          <w:b/>
          <w:sz w:val="28"/>
          <w:szCs w:val="28"/>
          <w:lang w:val="en-US" w:eastAsia="zh-CN"/>
        </w:rPr>
        <w:t>六</w:t>
      </w:r>
      <w:r>
        <w:rPr>
          <w:rFonts w:hint="eastAsia" w:ascii="仿宋_GB2312" w:hAnsi="宋体" w:eastAsia="仿宋_GB2312"/>
          <w:b/>
          <w:sz w:val="28"/>
          <w:szCs w:val="28"/>
          <w:lang w:eastAsia="zh-CN"/>
        </w:rPr>
        <w:t>、开标时间及地点：</w:t>
      </w:r>
    </w:p>
    <w:p>
      <w:pPr>
        <w:spacing w:line="400" w:lineRule="exact"/>
        <w:ind w:firstLine="560" w:firstLineChars="200"/>
        <w:jc w:val="left"/>
        <w:rPr>
          <w:rFonts w:hint="default" w:ascii="仿宋_GB2312" w:hAnsi="宋体" w:eastAsia="仿宋_GB2312"/>
          <w:sz w:val="28"/>
          <w:szCs w:val="28"/>
          <w:lang w:val="en-US" w:eastAsia="zh-CN"/>
        </w:rPr>
      </w:pPr>
      <w:r>
        <w:rPr>
          <w:rFonts w:hint="default" w:ascii="仿宋_GB2312" w:hAnsi="宋体" w:eastAsia="仿宋_GB2312"/>
          <w:sz w:val="28"/>
          <w:szCs w:val="28"/>
          <w:lang w:val="en-US" w:eastAsia="zh-CN"/>
        </w:rPr>
        <w:t>本次采购将于2024年</w:t>
      </w:r>
      <w:r>
        <w:rPr>
          <w:rFonts w:hint="eastAsia" w:ascii="仿宋_GB2312" w:hAnsi="宋体" w:eastAsia="仿宋_GB2312"/>
          <w:sz w:val="28"/>
          <w:szCs w:val="28"/>
          <w:lang w:val="en-US" w:eastAsia="zh-CN"/>
        </w:rPr>
        <w:t>10</w:t>
      </w:r>
      <w:r>
        <w:rPr>
          <w:rFonts w:hint="default" w:ascii="仿宋_GB2312" w:hAnsi="宋体" w:eastAsia="仿宋_GB2312"/>
          <w:sz w:val="28"/>
          <w:szCs w:val="28"/>
          <w:lang w:val="en-US" w:eastAsia="zh-CN"/>
        </w:rPr>
        <w:t>月</w:t>
      </w:r>
      <w:r>
        <w:rPr>
          <w:rFonts w:hint="eastAsia" w:ascii="仿宋_GB2312" w:hAnsi="宋体" w:eastAsia="仿宋_GB2312"/>
          <w:sz w:val="28"/>
          <w:szCs w:val="28"/>
          <w:lang w:val="en-US" w:eastAsia="zh-CN"/>
        </w:rPr>
        <w:t>25</w:t>
      </w:r>
      <w:r>
        <w:rPr>
          <w:rFonts w:hint="default" w:ascii="仿宋_GB2312" w:hAnsi="宋体" w:eastAsia="仿宋_GB2312"/>
          <w:sz w:val="28"/>
          <w:szCs w:val="28"/>
          <w:lang w:val="en-US" w:eastAsia="zh-CN"/>
        </w:rPr>
        <w:t>日10：00时在</w:t>
      </w:r>
      <w:r>
        <w:rPr>
          <w:rFonts w:hint="eastAsia" w:ascii="仿宋_GB2312" w:hAnsi="宋体" w:eastAsia="仿宋_GB2312"/>
          <w:sz w:val="28"/>
          <w:szCs w:val="28"/>
          <w:lang w:val="en-US" w:eastAsia="zh-CN"/>
        </w:rPr>
        <w:t>浙江省第五监狱</w:t>
      </w:r>
      <w:r>
        <w:rPr>
          <w:rFonts w:hint="default" w:ascii="仿宋_GB2312" w:hAnsi="宋体" w:eastAsia="仿宋_GB2312"/>
          <w:sz w:val="28"/>
          <w:szCs w:val="28"/>
          <w:lang w:val="en-US" w:eastAsia="zh-CN"/>
        </w:rPr>
        <w:t>开标室(金华市婺城区白龙桥镇</w:t>
      </w:r>
      <w:r>
        <w:rPr>
          <w:rFonts w:hint="eastAsia" w:ascii="仿宋_GB2312" w:hAnsi="宋体" w:eastAsia="仿宋_GB2312"/>
          <w:sz w:val="28"/>
          <w:szCs w:val="28"/>
          <w:lang w:val="en-US" w:eastAsia="zh-CN"/>
        </w:rPr>
        <w:t>通祥街大门口</w:t>
      </w:r>
      <w:r>
        <w:rPr>
          <w:rFonts w:hint="default" w:ascii="仿宋_GB2312" w:hAnsi="宋体" w:eastAsia="仿宋_GB2312"/>
          <w:sz w:val="28"/>
          <w:szCs w:val="28"/>
          <w:lang w:val="en-US" w:eastAsia="zh-CN"/>
        </w:rPr>
        <w:t>1楼）开标，</w:t>
      </w:r>
      <w:r>
        <w:rPr>
          <w:rFonts w:hint="eastAsia" w:ascii="仿宋_GB2312" w:hAnsi="宋体" w:eastAsia="仿宋_GB2312"/>
          <w:sz w:val="28"/>
          <w:szCs w:val="28"/>
          <w:lang w:val="en-US" w:eastAsia="zh-CN"/>
        </w:rPr>
        <w:t>响应人</w:t>
      </w:r>
      <w:r>
        <w:rPr>
          <w:rFonts w:hint="default" w:ascii="仿宋_GB2312" w:hAnsi="宋体" w:eastAsia="仿宋_GB2312"/>
          <w:sz w:val="28"/>
          <w:szCs w:val="28"/>
          <w:lang w:val="en-US" w:eastAsia="zh-CN"/>
        </w:rPr>
        <w:t>可以派授权代表出席开标会议。</w:t>
      </w:r>
      <w:r>
        <w:rPr>
          <w:rFonts w:hint="eastAsia" w:ascii="仿宋_GB2312" w:hAnsi="宋体" w:eastAsia="仿宋_GB2312"/>
          <w:sz w:val="28"/>
          <w:szCs w:val="28"/>
          <w:lang w:val="en-US" w:eastAsia="zh-CN"/>
        </w:rPr>
        <w:t>如未派授权代表参加的将视为认同本次开标结果</w:t>
      </w:r>
      <w:r>
        <w:rPr>
          <w:rFonts w:hint="default" w:ascii="仿宋_GB2312" w:hAnsi="宋体" w:eastAsia="仿宋_GB2312"/>
          <w:sz w:val="28"/>
          <w:szCs w:val="28"/>
          <w:lang w:val="en-US" w:eastAsia="zh-CN"/>
        </w:rPr>
        <w:t>。</w:t>
      </w:r>
    </w:p>
    <w:p>
      <w:pPr>
        <w:keepNext w:val="0"/>
        <w:keepLines w:val="0"/>
        <w:pageBreakBefore w:val="0"/>
        <w:widowControl w:val="0"/>
        <w:kinsoku/>
        <w:wordWrap/>
        <w:overflowPunct/>
        <w:topLinePunct w:val="0"/>
        <w:autoSpaceDE/>
        <w:autoSpaceDN/>
        <w:bidi w:val="0"/>
        <w:adjustRightInd/>
        <w:spacing w:line="400" w:lineRule="exact"/>
        <w:jc w:val="left"/>
        <w:textAlignment w:val="auto"/>
        <w:rPr>
          <w:rFonts w:hint="default" w:ascii="仿宋_GB2312" w:hAnsi="宋体" w:eastAsia="仿宋_GB2312"/>
          <w:b/>
          <w:sz w:val="28"/>
          <w:szCs w:val="28"/>
          <w:lang w:val="en-US" w:eastAsia="zh-CN"/>
        </w:rPr>
      </w:pPr>
      <w:r>
        <w:rPr>
          <w:rFonts w:hint="eastAsia" w:ascii="仿宋_GB2312" w:hAnsi="宋体" w:eastAsia="仿宋_GB2312"/>
          <w:b/>
          <w:sz w:val="28"/>
          <w:szCs w:val="28"/>
          <w:lang w:val="en-US" w:eastAsia="zh-CN"/>
        </w:rPr>
        <w:t>七、</w:t>
      </w:r>
      <w:r>
        <w:rPr>
          <w:rFonts w:hint="default" w:ascii="仿宋_GB2312" w:hAnsi="宋体" w:eastAsia="仿宋_GB2312"/>
          <w:b/>
          <w:sz w:val="28"/>
          <w:szCs w:val="28"/>
          <w:lang w:val="en-US" w:eastAsia="zh-CN"/>
        </w:rPr>
        <w:t>发布公告的媒体：</w:t>
      </w:r>
    </w:p>
    <w:p>
      <w:pPr>
        <w:keepNext w:val="0"/>
        <w:keepLines w:val="0"/>
        <w:pageBreakBefore w:val="0"/>
        <w:widowControl w:val="0"/>
        <w:numPr>
          <w:ilvl w:val="0"/>
          <w:numId w:val="0"/>
        </w:numPr>
        <w:tabs>
          <w:tab w:val="left" w:pos="9751"/>
        </w:tabs>
        <w:kinsoku/>
        <w:wordWrap/>
        <w:overflowPunct/>
        <w:topLinePunct w:val="0"/>
        <w:autoSpaceDE/>
        <w:autoSpaceDN/>
        <w:bidi w:val="0"/>
        <w:adjustRightInd/>
        <w:spacing w:line="360" w:lineRule="exact"/>
        <w:ind w:firstLine="840" w:firstLineChars="300"/>
        <w:textAlignment w:val="auto"/>
        <w:rPr>
          <w:rFonts w:hint="eastAsia" w:ascii="仿宋_GB2312" w:hAnsi="宋体" w:eastAsia="仿宋_GB2312" w:cs="Times New Roman"/>
          <w:sz w:val="24"/>
          <w:szCs w:val="24"/>
          <w:lang w:val="en-US" w:eastAsia="zh-CN"/>
        </w:rPr>
      </w:pPr>
      <w:r>
        <w:rPr>
          <w:rFonts w:hint="eastAsia" w:ascii="仿宋_GB2312" w:hAnsi="宋体" w:eastAsia="仿宋_GB2312"/>
          <w:sz w:val="28"/>
          <w:szCs w:val="28"/>
          <w:lang w:val="en-US" w:eastAsia="zh-CN"/>
        </w:rPr>
        <w:t>浙江政府采购网-非政府采购版块、招天下网站。</w:t>
      </w:r>
    </w:p>
    <w:p>
      <w:pPr>
        <w:keepNext w:val="0"/>
        <w:keepLines w:val="0"/>
        <w:pageBreakBefore w:val="0"/>
        <w:widowControl/>
        <w:tabs>
          <w:tab w:val="left" w:pos="9751"/>
        </w:tabs>
        <w:kinsoku/>
        <w:wordWrap/>
        <w:overflowPunct/>
        <w:topLinePunct w:val="0"/>
        <w:autoSpaceDE/>
        <w:autoSpaceDN/>
        <w:bidi w:val="0"/>
        <w:adjustRightInd/>
        <w:spacing w:line="360" w:lineRule="exact"/>
        <w:jc w:val="left"/>
        <w:textAlignment w:val="auto"/>
        <w:outlineLvl w:val="9"/>
        <w:rPr>
          <w:rFonts w:hint="eastAsia" w:ascii="仿宋_GB2312" w:hAnsi="宋体" w:eastAsia="仿宋_GB2312"/>
          <w:b/>
          <w:sz w:val="28"/>
          <w:szCs w:val="28"/>
          <w:lang w:val="en-US" w:eastAsia="zh-CN"/>
        </w:rPr>
      </w:pPr>
      <w:r>
        <w:rPr>
          <w:rFonts w:hint="eastAsia" w:ascii="仿宋_GB2312" w:hAnsi="宋体" w:eastAsia="仿宋_GB2312"/>
          <w:b/>
          <w:sz w:val="28"/>
          <w:szCs w:val="28"/>
          <w:lang w:val="en-US" w:eastAsia="zh-CN"/>
        </w:rPr>
        <w:t>八、联系方式：</w:t>
      </w:r>
    </w:p>
    <w:p>
      <w:pPr>
        <w:keepNext w:val="0"/>
        <w:keepLines w:val="0"/>
        <w:pageBreakBefore w:val="0"/>
        <w:widowControl/>
        <w:tabs>
          <w:tab w:val="left" w:pos="9751"/>
        </w:tabs>
        <w:kinsoku/>
        <w:wordWrap/>
        <w:overflowPunct/>
        <w:topLinePunct w:val="0"/>
        <w:autoSpaceDE/>
        <w:autoSpaceDN/>
        <w:bidi w:val="0"/>
        <w:adjustRightInd/>
        <w:spacing w:line="360" w:lineRule="exact"/>
        <w:ind w:left="0" w:firstLine="560" w:firstLineChars="200"/>
        <w:jc w:val="left"/>
        <w:textAlignment w:val="auto"/>
        <w:outlineLvl w:val="9"/>
        <w:rPr>
          <w:rFonts w:hint="eastAsia" w:ascii="仿宋_GB2312" w:hAnsi="宋体" w:eastAsia="仿宋_GB2312"/>
          <w:sz w:val="24"/>
          <w:szCs w:val="24"/>
          <w:lang w:val="en-US" w:eastAsia="zh-CN"/>
        </w:rPr>
      </w:pPr>
      <w:r>
        <w:rPr>
          <w:rFonts w:hint="eastAsia" w:ascii="仿宋_GB2312" w:hAnsi="宋体" w:eastAsia="仿宋_GB2312"/>
          <w:sz w:val="28"/>
          <w:szCs w:val="28"/>
          <w:lang w:val="en-US" w:eastAsia="zh-CN"/>
        </w:rPr>
        <w:t>联系人：范先生，联系电话：0579-82216167。</w:t>
      </w:r>
    </w:p>
    <w:p>
      <w:pPr>
        <w:numPr>
          <w:ilvl w:val="0"/>
          <w:numId w:val="0"/>
        </w:numPr>
        <w:jc w:val="center"/>
        <w:rPr>
          <w:rFonts w:hint="eastAsia" w:ascii="黑体" w:hAnsi="黑体" w:eastAsia="黑体" w:cs="黑体"/>
          <w:sz w:val="48"/>
          <w:szCs w:val="48"/>
          <w:lang w:val="en-US" w:eastAsia="zh-CN"/>
        </w:rPr>
      </w:pPr>
    </w:p>
    <w:p>
      <w:pPr>
        <w:numPr>
          <w:ilvl w:val="0"/>
          <w:numId w:val="0"/>
        </w:numPr>
        <w:jc w:val="center"/>
        <w:rPr>
          <w:rFonts w:hint="eastAsia" w:ascii="黑体" w:hAnsi="黑体" w:eastAsia="黑体" w:cs="黑体"/>
          <w:sz w:val="48"/>
          <w:szCs w:val="48"/>
          <w:lang w:val="en-US" w:eastAsia="zh-CN"/>
        </w:rPr>
      </w:pPr>
    </w:p>
    <w:p>
      <w:pPr>
        <w:numPr>
          <w:ilvl w:val="0"/>
          <w:numId w:val="0"/>
        </w:numPr>
        <w:jc w:val="center"/>
        <w:rPr>
          <w:rFonts w:hint="eastAsia" w:ascii="黑体" w:hAnsi="黑体" w:eastAsia="黑体" w:cs="黑体"/>
          <w:sz w:val="48"/>
          <w:szCs w:val="48"/>
          <w:lang w:val="en-US" w:eastAsia="zh-CN"/>
        </w:rPr>
      </w:pPr>
    </w:p>
    <w:p>
      <w:pPr>
        <w:numPr>
          <w:ilvl w:val="0"/>
          <w:numId w:val="0"/>
        </w:numPr>
        <w:jc w:val="center"/>
        <w:rPr>
          <w:rFonts w:hint="eastAsia" w:ascii="黑体" w:hAnsi="黑体" w:eastAsia="黑体" w:cs="黑体"/>
          <w:sz w:val="48"/>
          <w:szCs w:val="48"/>
          <w:lang w:val="en-US" w:eastAsia="zh-CN"/>
        </w:rPr>
      </w:pPr>
    </w:p>
    <w:p>
      <w:pPr>
        <w:numPr>
          <w:ilvl w:val="0"/>
          <w:numId w:val="0"/>
        </w:numPr>
        <w:jc w:val="center"/>
        <w:rPr>
          <w:rFonts w:hint="eastAsia" w:ascii="黑体" w:hAnsi="黑体" w:eastAsia="黑体" w:cs="黑体"/>
          <w:sz w:val="48"/>
          <w:szCs w:val="48"/>
          <w:lang w:val="en-US" w:eastAsia="zh-CN"/>
        </w:rPr>
      </w:pPr>
    </w:p>
    <w:p>
      <w:pPr>
        <w:numPr>
          <w:ilvl w:val="0"/>
          <w:numId w:val="0"/>
        </w:numPr>
        <w:jc w:val="center"/>
        <w:rPr>
          <w:rFonts w:hint="eastAsia" w:ascii="黑体" w:hAnsi="黑体" w:eastAsia="黑体" w:cs="黑体"/>
          <w:sz w:val="48"/>
          <w:szCs w:val="48"/>
          <w:lang w:val="en-US" w:eastAsia="zh-CN"/>
        </w:rPr>
      </w:pPr>
    </w:p>
    <w:p>
      <w:pPr>
        <w:numPr>
          <w:ilvl w:val="0"/>
          <w:numId w:val="0"/>
        </w:numPr>
        <w:jc w:val="center"/>
        <w:rPr>
          <w:rFonts w:hint="eastAsia" w:ascii="黑体" w:hAnsi="黑体" w:eastAsia="黑体" w:cs="黑体"/>
          <w:sz w:val="48"/>
          <w:szCs w:val="48"/>
          <w:lang w:val="en-US" w:eastAsia="zh-CN"/>
        </w:rPr>
      </w:pPr>
    </w:p>
    <w:p>
      <w:pPr>
        <w:numPr>
          <w:ilvl w:val="0"/>
          <w:numId w:val="0"/>
        </w:numPr>
        <w:jc w:val="center"/>
        <w:rPr>
          <w:rFonts w:hint="eastAsia" w:ascii="黑体" w:hAnsi="黑体" w:eastAsia="黑体" w:cs="黑体"/>
          <w:sz w:val="48"/>
          <w:szCs w:val="48"/>
          <w:lang w:val="en-US" w:eastAsia="zh-CN"/>
        </w:rPr>
      </w:pPr>
    </w:p>
    <w:p>
      <w:pPr>
        <w:numPr>
          <w:ilvl w:val="0"/>
          <w:numId w:val="0"/>
        </w:numPr>
        <w:jc w:val="center"/>
        <w:rPr>
          <w:rFonts w:hint="eastAsia" w:ascii="黑体" w:hAnsi="黑体" w:eastAsia="黑体" w:cs="黑体"/>
          <w:sz w:val="48"/>
          <w:szCs w:val="48"/>
          <w:lang w:val="en-US" w:eastAsia="zh-CN"/>
        </w:rPr>
      </w:pPr>
    </w:p>
    <w:p>
      <w:pPr>
        <w:numPr>
          <w:ilvl w:val="0"/>
          <w:numId w:val="0"/>
        </w:numPr>
        <w:jc w:val="center"/>
        <w:rPr>
          <w:rFonts w:hint="eastAsia" w:ascii="黑体" w:hAnsi="黑体" w:eastAsia="黑体" w:cs="黑体"/>
          <w:sz w:val="48"/>
          <w:szCs w:val="48"/>
          <w:lang w:val="en-US" w:eastAsia="zh-CN"/>
        </w:rPr>
      </w:pPr>
    </w:p>
    <w:p>
      <w:pPr>
        <w:numPr>
          <w:ilvl w:val="0"/>
          <w:numId w:val="0"/>
        </w:numPr>
        <w:jc w:val="center"/>
        <w:rPr>
          <w:rFonts w:hint="eastAsia" w:ascii="黑体" w:hAnsi="黑体" w:eastAsia="黑体" w:cs="黑体"/>
          <w:sz w:val="48"/>
          <w:szCs w:val="48"/>
          <w:lang w:val="en-US" w:eastAsia="zh-CN"/>
        </w:rPr>
      </w:pPr>
    </w:p>
    <w:p>
      <w:pPr>
        <w:numPr>
          <w:ilvl w:val="0"/>
          <w:numId w:val="0"/>
        </w:numPr>
        <w:jc w:val="center"/>
        <w:rPr>
          <w:rFonts w:hint="eastAsia" w:ascii="黑体" w:hAnsi="黑体" w:eastAsia="黑体" w:cs="黑体"/>
          <w:sz w:val="48"/>
          <w:szCs w:val="48"/>
          <w:lang w:val="en-US" w:eastAsia="zh-CN"/>
        </w:rPr>
      </w:pPr>
    </w:p>
    <w:p>
      <w:pPr>
        <w:numPr>
          <w:ilvl w:val="0"/>
          <w:numId w:val="0"/>
        </w:numPr>
        <w:jc w:val="center"/>
        <w:rPr>
          <w:rFonts w:hint="eastAsia" w:ascii="黑体" w:hAnsi="黑体" w:eastAsia="黑体" w:cs="黑体"/>
          <w:sz w:val="48"/>
          <w:szCs w:val="48"/>
          <w:lang w:val="en-US" w:eastAsia="zh-CN"/>
        </w:rPr>
      </w:pPr>
    </w:p>
    <w:p>
      <w:pPr>
        <w:numPr>
          <w:ilvl w:val="0"/>
          <w:numId w:val="0"/>
        </w:numPr>
        <w:jc w:val="center"/>
        <w:rPr>
          <w:rFonts w:hint="eastAsia" w:ascii="黑体" w:hAnsi="黑体" w:eastAsia="黑体" w:cs="黑体"/>
          <w:sz w:val="48"/>
          <w:szCs w:val="48"/>
          <w:lang w:val="en-US" w:eastAsia="zh-CN"/>
        </w:rPr>
      </w:pPr>
    </w:p>
    <w:p>
      <w:pPr>
        <w:numPr>
          <w:ilvl w:val="0"/>
          <w:numId w:val="0"/>
        </w:numPr>
        <w:jc w:val="center"/>
        <w:rPr>
          <w:rFonts w:hint="eastAsia" w:ascii="黑体" w:hAnsi="黑体" w:eastAsia="黑体" w:cs="黑体"/>
          <w:sz w:val="48"/>
          <w:szCs w:val="48"/>
          <w:lang w:val="en-US" w:eastAsia="zh-CN"/>
        </w:rPr>
      </w:pPr>
      <w:r>
        <w:rPr>
          <w:rFonts w:hint="eastAsia" w:ascii="黑体" w:hAnsi="黑体" w:eastAsia="黑体" w:cs="黑体"/>
          <w:sz w:val="48"/>
          <w:szCs w:val="48"/>
          <w:lang w:val="en-US" w:eastAsia="zh-CN"/>
        </w:rPr>
        <w:t>第二章 询比采购须知</w:t>
      </w:r>
    </w:p>
    <w:p>
      <w:pPr>
        <w:numPr>
          <w:ilvl w:val="0"/>
          <w:numId w:val="0"/>
        </w:numPr>
        <w:tabs>
          <w:tab w:val="left" w:pos="9751"/>
        </w:tabs>
        <w:spacing w:line="400" w:lineRule="exact"/>
        <w:ind w:leftChars="0"/>
        <w:jc w:val="both"/>
        <w:rPr>
          <w:rFonts w:hint="eastAsia" w:ascii="黑体" w:hAnsi="黑体" w:eastAsia="黑体" w:cs="黑体"/>
          <w:sz w:val="48"/>
          <w:szCs w:val="48"/>
          <w:lang w:val="en-US" w:eastAsia="zh-CN"/>
        </w:rPr>
      </w:pPr>
    </w:p>
    <w:p>
      <w:pPr>
        <w:numPr>
          <w:ilvl w:val="0"/>
          <w:numId w:val="1"/>
        </w:numPr>
        <w:tabs>
          <w:tab w:val="left" w:pos="9751"/>
        </w:tabs>
        <w:spacing w:line="400" w:lineRule="exact"/>
        <w:ind w:leftChars="0"/>
        <w:jc w:val="both"/>
        <w:rPr>
          <w:rFonts w:hint="eastAsia" w:ascii="仿宋_GB2312" w:hAnsi="宋体" w:eastAsia="仿宋_GB2312" w:cs="Times New Roman"/>
          <w:kern w:val="2"/>
          <w:sz w:val="28"/>
          <w:szCs w:val="28"/>
          <w:lang w:val="en-US" w:eastAsia="zh-CN" w:bidi="ar-SA"/>
        </w:rPr>
      </w:pPr>
      <w:r>
        <w:rPr>
          <w:rFonts w:hint="eastAsia" w:ascii="华文仿宋" w:hAnsi="华文仿宋" w:eastAsia="华文仿宋" w:cs="华文仿宋"/>
          <w:b/>
          <w:bCs/>
          <w:sz w:val="32"/>
          <w:szCs w:val="32"/>
          <w:lang w:val="en-US" w:eastAsia="zh-CN"/>
        </w:rPr>
        <w:t>项目需求：</w:t>
      </w:r>
    </w:p>
    <w:p>
      <w:pPr>
        <w:pStyle w:val="5"/>
        <w:keepNext/>
        <w:keepLines/>
        <w:pageBreakBefore w:val="0"/>
        <w:widowControl w:val="0"/>
        <w:numPr>
          <w:ilvl w:val="0"/>
          <w:numId w:val="2"/>
        </w:numPr>
        <w:kinsoku/>
        <w:wordWrap/>
        <w:overflowPunct/>
        <w:topLinePunct w:val="0"/>
        <w:autoSpaceDE/>
        <w:autoSpaceDN/>
        <w:bidi w:val="0"/>
        <w:adjustRightInd/>
        <w:snapToGrid/>
        <w:spacing w:before="0" w:after="0" w:line="240" w:lineRule="auto"/>
        <w:ind w:firstLine="480" w:firstLineChars="200"/>
        <w:textAlignment w:val="auto"/>
        <w:outlineLvl w:val="2"/>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服务内容：</w:t>
      </w:r>
    </w:p>
    <w:p>
      <w:pPr>
        <w:tabs>
          <w:tab w:val="left" w:pos="465"/>
        </w:tabs>
        <w:spacing w:line="400" w:lineRule="exact"/>
        <w:ind w:firstLine="240" w:firstLineChars="100"/>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对采购人原有亲情电话服务功能进行升级改造，变更原有计费机制，对接一号通管理平台，同时能够监测亲情电话呼叫转移，根据采购人需求完善服务功能，同时符合采购人的实际管理需求。项目预算11万元。</w:t>
      </w:r>
    </w:p>
    <w:p>
      <w:pPr>
        <w:pStyle w:val="13"/>
        <w:ind w:firstLine="240" w:firstLineChars="100"/>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（二）服务要求：</w:t>
      </w:r>
    </w:p>
    <w:p>
      <w:pPr>
        <w:pStyle w:val="73"/>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对采购人原有亲情电话计费功能进行解耦，改变原来的201卡结算费用方式，将亲情电话与运行商资费系统进行独立，能够与采购人大帐系统对接，实时进行话费结算，改造后的计费系统应包括话务、话单等功能应用。服务升级过程中，要确保原201卡内金额能够继续正常消费，合理过渡到新计费模式。</w:t>
      </w:r>
    </w:p>
    <w:p>
      <w:pPr>
        <w:pStyle w:val="73"/>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2、电话资费不高于0.25元/</w:t>
      </w:r>
      <w:bookmarkStart w:id="3" w:name="_GoBack"/>
      <w:bookmarkEnd w:id="3"/>
      <w:r>
        <w:rPr>
          <w:rFonts w:hint="eastAsia" w:ascii="宋体" w:hAnsi="宋体" w:eastAsia="宋体" w:cs="宋体"/>
          <w:b w:val="0"/>
          <w:bCs w:val="0"/>
          <w:color w:val="auto"/>
          <w:sz w:val="24"/>
          <w:szCs w:val="24"/>
          <w:lang w:val="en-US" w:eastAsia="zh-CN"/>
        </w:rPr>
        <w:t>分钟。</w:t>
      </w:r>
    </w:p>
    <w:p>
      <w:pPr>
        <w:pStyle w:val="73"/>
        <w:ind w:left="0" w:leftChars="0" w:firstLine="480" w:firstLineChars="200"/>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3、核心平台改造：升级软交换技术实现对亲情电话通信平台的系统性管理，实现呼叫与业务的控制分离。</w:t>
      </w:r>
    </w:p>
    <w:p>
      <w:pPr>
        <w:pStyle w:val="73"/>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4、模块升级：包括基础管理模块、流程管理模块等，按照采购人的实际管理规定进行改造。</w:t>
      </w:r>
    </w:p>
    <w:p>
      <w:pPr>
        <w:pStyle w:val="73"/>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5、新增呼叫转移监测模块，实现在拨打外线时，对接听对象的通讯监测，避免转移到第三者。</w:t>
      </w:r>
    </w:p>
    <w:p>
      <w:pPr>
        <w:pStyle w:val="73"/>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6、新增数据驾驶舱模块，实现对亲情电话数据的综合分析与应用，对各类数据进行统计与比对，能够根据用户角色提供不同等级、不同维度的数据可视化展示界面。</w:t>
      </w:r>
    </w:p>
    <w:p>
      <w:pPr>
        <w:pStyle w:val="73"/>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7、能够对原有亲情电话的配套设施进行利旧，包含但不限于：服务器、软交换适配器、电话机、IC读卡器，融入新的亲情电话服务体系。</w:t>
      </w:r>
    </w:p>
    <w:p>
      <w:pPr>
        <w:pStyle w:val="73"/>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8、通话权限功能改造，升级后需保证原系统功能依旧能够实现，并对接一号通等平台，可根据拨打电话人员的处遇等级设置不同的通话次数，可根据拨打电话人员的消费限额情况，自动限制通话时长和次数。</w:t>
      </w:r>
    </w:p>
    <w:p>
      <w:pPr>
        <w:pStyle w:val="73"/>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9、升级改造后，所有亲情电话数据需接入浙江省监狱管理局数据中心库。</w:t>
      </w:r>
    </w:p>
    <w:p>
      <w:pPr>
        <w:pStyle w:val="2"/>
        <w:rPr>
          <w:rFonts w:hint="eastAsia"/>
          <w:lang w:val="en-US" w:eastAsia="zh-CN"/>
        </w:rPr>
      </w:pPr>
    </w:p>
    <w:p>
      <w:pPr>
        <w:pStyle w:val="2"/>
        <w:rPr>
          <w:rFonts w:hint="eastAsia"/>
          <w:lang w:val="en-US" w:eastAsia="zh-CN"/>
        </w:rPr>
      </w:pPr>
    </w:p>
    <w:p>
      <w:pPr>
        <w:pStyle w:val="13"/>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三、服务清单</w:t>
      </w:r>
    </w:p>
    <w:tbl>
      <w:tblPr>
        <w:tblStyle w:val="20"/>
        <w:tblW w:w="8444" w:type="dxa"/>
        <w:tblInd w:w="-2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327"/>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8" w:type="dxa"/>
            <w:vAlign w:val="center"/>
          </w:tcPr>
          <w:p>
            <w:pPr>
              <w:pStyle w:val="74"/>
              <w:bidi w:val="0"/>
              <w:spacing w:line="240" w:lineRule="auto"/>
              <w:jc w:val="center"/>
              <w:rPr>
                <w:rFonts w:hint="default"/>
                <w:b w:val="0"/>
                <w:bCs w:val="0"/>
                <w:color w:val="auto"/>
                <w:sz w:val="24"/>
                <w:szCs w:val="24"/>
                <w:lang w:val="en-US" w:eastAsia="zh-CN"/>
              </w:rPr>
            </w:pPr>
            <w:r>
              <w:rPr>
                <w:rFonts w:hint="eastAsia"/>
                <w:b w:val="0"/>
                <w:bCs w:val="0"/>
                <w:color w:val="auto"/>
                <w:sz w:val="24"/>
                <w:szCs w:val="24"/>
                <w:lang w:val="en-US" w:eastAsia="zh-CN"/>
              </w:rPr>
              <w:t>序号</w:t>
            </w:r>
          </w:p>
        </w:tc>
        <w:tc>
          <w:tcPr>
            <w:tcW w:w="1327" w:type="dxa"/>
            <w:vAlign w:val="center"/>
          </w:tcPr>
          <w:p>
            <w:pPr>
              <w:pStyle w:val="74"/>
              <w:bidi w:val="0"/>
              <w:spacing w:line="240" w:lineRule="auto"/>
              <w:jc w:val="center"/>
              <w:rPr>
                <w:rFonts w:hint="default"/>
                <w:b w:val="0"/>
                <w:bCs w:val="0"/>
                <w:color w:val="auto"/>
                <w:sz w:val="24"/>
                <w:szCs w:val="24"/>
                <w:lang w:val="en-US" w:eastAsia="zh-CN"/>
              </w:rPr>
            </w:pPr>
            <w:r>
              <w:rPr>
                <w:rFonts w:hint="eastAsia"/>
                <w:b w:val="0"/>
                <w:bCs w:val="0"/>
                <w:color w:val="auto"/>
                <w:sz w:val="24"/>
                <w:szCs w:val="24"/>
                <w:lang w:val="en-US" w:eastAsia="zh-CN"/>
              </w:rPr>
              <w:t>服务内容</w:t>
            </w:r>
          </w:p>
        </w:tc>
        <w:tc>
          <w:tcPr>
            <w:tcW w:w="6379" w:type="dxa"/>
            <w:vAlign w:val="center"/>
          </w:tcPr>
          <w:p>
            <w:pPr>
              <w:pStyle w:val="74"/>
              <w:bidi w:val="0"/>
              <w:spacing w:line="240" w:lineRule="auto"/>
              <w:jc w:val="center"/>
              <w:rPr>
                <w:rFonts w:hint="default"/>
                <w:b w:val="0"/>
                <w:bCs w:val="0"/>
                <w:color w:val="auto"/>
                <w:sz w:val="24"/>
                <w:szCs w:val="24"/>
                <w:lang w:val="en-US" w:eastAsia="zh-CN"/>
              </w:rPr>
            </w:pPr>
            <w:r>
              <w:rPr>
                <w:rFonts w:hint="eastAsia"/>
                <w:b w:val="0"/>
                <w:bCs w:val="0"/>
                <w:color w:val="auto"/>
                <w:sz w:val="24"/>
                <w:szCs w:val="24"/>
                <w:lang w:val="en-US" w:eastAsia="zh-CN"/>
              </w:rPr>
              <w:t>规格参数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8" w:type="dxa"/>
            <w:vAlign w:val="center"/>
          </w:tcPr>
          <w:p>
            <w:pPr>
              <w:pStyle w:val="74"/>
              <w:bidi w:val="0"/>
              <w:spacing w:line="240" w:lineRule="auto"/>
              <w:jc w:val="center"/>
              <w:rPr>
                <w:rFonts w:hint="default"/>
                <w:b w:val="0"/>
                <w:bCs w:val="0"/>
                <w:color w:val="auto"/>
                <w:sz w:val="24"/>
                <w:szCs w:val="24"/>
                <w:lang w:val="en-US" w:eastAsia="zh-CN"/>
              </w:rPr>
            </w:pPr>
            <w:r>
              <w:rPr>
                <w:rFonts w:hint="eastAsia"/>
                <w:b w:val="0"/>
                <w:bCs w:val="0"/>
                <w:color w:val="auto"/>
                <w:sz w:val="24"/>
                <w:szCs w:val="24"/>
                <w:lang w:val="en-US" w:eastAsia="zh-CN"/>
              </w:rPr>
              <w:t>1</w:t>
            </w:r>
          </w:p>
        </w:tc>
        <w:tc>
          <w:tcPr>
            <w:tcW w:w="1327" w:type="dxa"/>
            <w:vAlign w:val="center"/>
          </w:tcPr>
          <w:p>
            <w:pPr>
              <w:pStyle w:val="74"/>
              <w:bidi w:val="0"/>
              <w:spacing w:line="240" w:lineRule="auto"/>
              <w:jc w:val="center"/>
              <w:rPr>
                <w:rFonts w:hint="default"/>
                <w:b w:val="0"/>
                <w:bCs w:val="0"/>
                <w:color w:val="auto"/>
                <w:sz w:val="24"/>
                <w:szCs w:val="24"/>
                <w:lang w:val="en-US" w:eastAsia="zh-CN"/>
              </w:rPr>
            </w:pPr>
            <w:r>
              <w:rPr>
                <w:rFonts w:hint="eastAsia"/>
                <w:b w:val="0"/>
                <w:bCs w:val="0"/>
                <w:color w:val="auto"/>
                <w:sz w:val="24"/>
                <w:szCs w:val="24"/>
                <w:lang w:val="en-US" w:eastAsia="zh-CN"/>
              </w:rPr>
              <w:t>平台升级 服务</w:t>
            </w:r>
          </w:p>
        </w:tc>
        <w:tc>
          <w:tcPr>
            <w:tcW w:w="6379" w:type="dxa"/>
            <w:vAlign w:val="center"/>
          </w:tcPr>
          <w:p>
            <w:pPr>
              <w:pStyle w:val="74"/>
              <w:bidi w:val="0"/>
              <w:spacing w:line="240" w:lineRule="auto"/>
              <w:jc w:val="left"/>
              <w:rPr>
                <w:rFonts w:hint="eastAsia" w:eastAsia="宋体"/>
                <w:b w:val="0"/>
                <w:bCs w:val="0"/>
                <w:color w:val="auto"/>
                <w:sz w:val="24"/>
                <w:szCs w:val="24"/>
                <w:lang w:val="en-US" w:eastAsia="zh-CN"/>
              </w:rPr>
            </w:pPr>
            <w:r>
              <w:rPr>
                <w:rFonts w:hint="eastAsia" w:ascii="宋体" w:hAnsi="宋体" w:eastAsia="宋体"/>
                <w:b w:val="0"/>
                <w:bCs w:val="0"/>
                <w:color w:val="auto"/>
                <w:sz w:val="24"/>
                <w:szCs w:val="24"/>
                <w:lang w:val="en-US" w:eastAsia="zh-CN"/>
              </w:rPr>
              <w:t>1.</w:t>
            </w:r>
            <w:r>
              <w:rPr>
                <w:rFonts w:hint="eastAsia" w:ascii="宋体" w:hAnsi="宋体" w:eastAsia="宋体"/>
                <w:b w:val="0"/>
                <w:bCs w:val="0"/>
                <w:color w:val="auto"/>
                <w:sz w:val="24"/>
                <w:szCs w:val="24"/>
              </w:rPr>
              <w:t>升级核心软交换软件，支持SIP协议，连接控制、提供具有实时性要求的业务的呼叫控制和连接控制功能</w:t>
            </w:r>
            <w:r>
              <w:rPr>
                <w:rFonts w:hint="eastAsia" w:ascii="宋体" w:hAnsi="宋体" w:eastAsia="宋体"/>
                <w:b w:val="0"/>
                <w:bCs w:val="0"/>
                <w:color w:val="auto"/>
                <w:sz w:val="24"/>
                <w:szCs w:val="24"/>
                <w:lang w:eastAsia="zh-CN"/>
              </w:rPr>
              <w:t>；（</w:t>
            </w:r>
            <w:r>
              <w:rPr>
                <w:rFonts w:hint="eastAsia" w:ascii="宋体" w:hAnsi="宋体" w:eastAsia="宋体"/>
                <w:b w:val="0"/>
                <w:bCs w:val="0"/>
                <w:color w:val="auto"/>
                <w:sz w:val="24"/>
                <w:szCs w:val="24"/>
                <w:lang w:val="en-US" w:eastAsia="zh-CN"/>
              </w:rPr>
              <w:t>需具备软交换核心软件著作权证书）</w:t>
            </w:r>
            <w:r>
              <w:rPr>
                <w:rFonts w:hint="eastAsia" w:ascii="宋体" w:hAnsi="宋体" w:eastAsia="宋体"/>
                <w:b w:val="0"/>
                <w:bCs w:val="0"/>
                <w:color w:val="auto"/>
                <w:sz w:val="24"/>
                <w:szCs w:val="24"/>
                <w:lang w:eastAsia="zh-CN"/>
              </w:rPr>
              <w:br w:type="textWrapping"/>
            </w:r>
            <w:r>
              <w:rPr>
                <w:rFonts w:hint="eastAsia" w:ascii="宋体" w:hAnsi="宋体" w:eastAsia="宋体"/>
                <w:b w:val="0"/>
                <w:bCs w:val="0"/>
                <w:color w:val="auto"/>
                <w:sz w:val="24"/>
                <w:szCs w:val="24"/>
                <w:lang w:val="en-US" w:eastAsia="zh-CN"/>
              </w:rPr>
              <w:t>2.</w:t>
            </w:r>
            <w:r>
              <w:rPr>
                <w:rFonts w:hint="eastAsia" w:ascii="宋体" w:hAnsi="宋体" w:eastAsia="宋体"/>
                <w:b w:val="0"/>
                <w:bCs w:val="0"/>
                <w:color w:val="auto"/>
                <w:sz w:val="24"/>
                <w:szCs w:val="24"/>
              </w:rPr>
              <w:t>升级软交换管理模块，包含呼叫管理和路由管理，分别用于呼叫控制、语音交互及通信设备数据包转发、实现网路互联，将网络资源、网络能力封装起来，通过标准开放的业务接口和业务应用层相连</w:t>
            </w:r>
            <w:r>
              <w:rPr>
                <w:rFonts w:hint="eastAsia" w:ascii="宋体" w:hAnsi="宋体" w:eastAsia="宋体"/>
                <w:b w:val="0"/>
                <w:bCs w:val="0"/>
                <w:color w:val="auto"/>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8" w:type="dxa"/>
            <w:vAlign w:val="center"/>
          </w:tcPr>
          <w:p>
            <w:pPr>
              <w:pStyle w:val="74"/>
              <w:bidi w:val="0"/>
              <w:spacing w:line="240" w:lineRule="auto"/>
              <w:jc w:val="center"/>
              <w:rPr>
                <w:rFonts w:hint="default"/>
                <w:b w:val="0"/>
                <w:bCs w:val="0"/>
                <w:color w:val="auto"/>
                <w:sz w:val="24"/>
                <w:szCs w:val="24"/>
                <w:lang w:val="en-US" w:eastAsia="zh-CN"/>
              </w:rPr>
            </w:pPr>
            <w:r>
              <w:rPr>
                <w:rFonts w:hint="eastAsia"/>
                <w:b w:val="0"/>
                <w:bCs w:val="0"/>
                <w:color w:val="auto"/>
                <w:sz w:val="24"/>
                <w:szCs w:val="24"/>
                <w:lang w:val="en-US" w:eastAsia="zh-CN"/>
              </w:rPr>
              <w:t>2</w:t>
            </w:r>
          </w:p>
        </w:tc>
        <w:tc>
          <w:tcPr>
            <w:tcW w:w="1327" w:type="dxa"/>
            <w:vAlign w:val="center"/>
          </w:tcPr>
          <w:p>
            <w:pPr>
              <w:pStyle w:val="74"/>
              <w:bidi w:val="0"/>
              <w:spacing w:line="240" w:lineRule="auto"/>
              <w:jc w:val="center"/>
              <w:rPr>
                <w:rFonts w:hint="default"/>
                <w:b w:val="0"/>
                <w:bCs w:val="0"/>
                <w:color w:val="auto"/>
                <w:sz w:val="24"/>
                <w:szCs w:val="24"/>
                <w:lang w:val="en-US" w:eastAsia="zh-CN"/>
              </w:rPr>
            </w:pPr>
            <w:r>
              <w:rPr>
                <w:rFonts w:hint="eastAsia"/>
                <w:b w:val="0"/>
                <w:bCs w:val="0"/>
                <w:color w:val="auto"/>
                <w:sz w:val="24"/>
                <w:szCs w:val="24"/>
                <w:lang w:val="en-US" w:eastAsia="zh-CN"/>
              </w:rPr>
              <w:t>功能升级服务</w:t>
            </w:r>
          </w:p>
        </w:tc>
        <w:tc>
          <w:tcPr>
            <w:tcW w:w="6379" w:type="dxa"/>
            <w:vAlign w:val="center"/>
          </w:tcPr>
          <w:p>
            <w:pPr>
              <w:pStyle w:val="74"/>
              <w:bidi w:val="0"/>
              <w:spacing w:line="240" w:lineRule="auto"/>
              <w:jc w:val="left"/>
              <w:rPr>
                <w:rFonts w:hint="default"/>
                <w:b w:val="0"/>
                <w:bCs w:val="0"/>
                <w:color w:val="auto"/>
                <w:sz w:val="24"/>
                <w:szCs w:val="24"/>
                <w:lang w:val="en-US" w:eastAsia="zh-CN"/>
              </w:rPr>
            </w:pPr>
            <w:r>
              <w:rPr>
                <w:rFonts w:hint="eastAsia"/>
                <w:b w:val="0"/>
                <w:bCs w:val="0"/>
                <w:color w:val="auto"/>
                <w:sz w:val="24"/>
                <w:szCs w:val="24"/>
                <w:lang w:val="en-US" w:eastAsia="zh-CN"/>
              </w:rPr>
              <w:t>1.基础管理模块升级，可实现服刑人员、家属、亲情号码的配置管理；</w:t>
            </w:r>
            <w:r>
              <w:rPr>
                <w:rFonts w:hint="eastAsia"/>
                <w:b w:val="0"/>
                <w:bCs w:val="0"/>
                <w:color w:val="auto"/>
                <w:sz w:val="24"/>
                <w:szCs w:val="24"/>
                <w:lang w:val="en-US" w:eastAsia="zh-CN"/>
              </w:rPr>
              <w:br w:type="textWrapping"/>
            </w:r>
            <w:r>
              <w:rPr>
                <w:rFonts w:hint="eastAsia"/>
                <w:b w:val="0"/>
                <w:bCs w:val="0"/>
                <w:color w:val="auto"/>
                <w:sz w:val="24"/>
                <w:szCs w:val="24"/>
                <w:lang w:val="en-US" w:eastAsia="zh-CN"/>
              </w:rPr>
              <w:t>2.流程管理模块升级，可根据需要进行各类业务流程新建，配置流程节点、审批角色，关联用户权限和功能应用等；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8" w:type="dxa"/>
            <w:vAlign w:val="center"/>
          </w:tcPr>
          <w:p>
            <w:pPr>
              <w:pStyle w:val="74"/>
              <w:bidi w:val="0"/>
              <w:spacing w:line="240" w:lineRule="auto"/>
              <w:jc w:val="center"/>
              <w:rPr>
                <w:rFonts w:hint="default"/>
                <w:b w:val="0"/>
                <w:bCs w:val="0"/>
                <w:color w:val="auto"/>
                <w:sz w:val="24"/>
                <w:szCs w:val="24"/>
                <w:lang w:val="en-US" w:eastAsia="zh-CN"/>
              </w:rPr>
            </w:pPr>
            <w:r>
              <w:rPr>
                <w:rFonts w:hint="eastAsia"/>
                <w:b w:val="0"/>
                <w:bCs w:val="0"/>
                <w:color w:val="auto"/>
                <w:sz w:val="24"/>
                <w:szCs w:val="24"/>
                <w:lang w:val="en-US" w:eastAsia="zh-CN"/>
              </w:rPr>
              <w:t>3</w:t>
            </w:r>
          </w:p>
        </w:tc>
        <w:tc>
          <w:tcPr>
            <w:tcW w:w="1327" w:type="dxa"/>
            <w:vAlign w:val="center"/>
          </w:tcPr>
          <w:p>
            <w:pPr>
              <w:pStyle w:val="74"/>
              <w:bidi w:val="0"/>
              <w:spacing w:line="240" w:lineRule="auto"/>
              <w:jc w:val="center"/>
              <w:rPr>
                <w:rFonts w:hint="default"/>
                <w:b w:val="0"/>
                <w:bCs w:val="0"/>
                <w:color w:val="auto"/>
                <w:sz w:val="24"/>
                <w:szCs w:val="24"/>
                <w:lang w:val="en-US" w:eastAsia="zh-CN"/>
              </w:rPr>
            </w:pPr>
            <w:r>
              <w:rPr>
                <w:rFonts w:hint="eastAsia"/>
                <w:b w:val="0"/>
                <w:bCs w:val="0"/>
                <w:color w:val="auto"/>
                <w:sz w:val="24"/>
                <w:szCs w:val="24"/>
                <w:lang w:val="en-US" w:eastAsia="zh-CN"/>
              </w:rPr>
              <w:t>呼叫转移监测服务</w:t>
            </w:r>
          </w:p>
        </w:tc>
        <w:tc>
          <w:tcPr>
            <w:tcW w:w="6379" w:type="dxa"/>
            <w:vAlign w:val="center"/>
          </w:tcPr>
          <w:p>
            <w:pPr>
              <w:pStyle w:val="74"/>
              <w:bidi w:val="0"/>
              <w:spacing w:line="240" w:lineRule="auto"/>
              <w:jc w:val="left"/>
              <w:rPr>
                <w:rFonts w:hint="eastAsia" w:eastAsia="宋体"/>
                <w:b w:val="0"/>
                <w:bCs w:val="0"/>
                <w:color w:val="auto"/>
                <w:sz w:val="24"/>
                <w:szCs w:val="24"/>
                <w:lang w:val="en-US" w:eastAsia="zh-CN"/>
              </w:rPr>
            </w:pPr>
            <w:r>
              <w:rPr>
                <w:rFonts w:hint="eastAsia"/>
                <w:b w:val="0"/>
                <w:bCs w:val="0"/>
                <w:color w:val="auto"/>
                <w:sz w:val="24"/>
                <w:szCs w:val="24"/>
                <w:lang w:val="en-US" w:eastAsia="zh-CN"/>
              </w:rPr>
              <w:t>新增呼叫转移监测功能，实现</w:t>
            </w:r>
            <w:r>
              <w:rPr>
                <w:rFonts w:hint="eastAsia" w:ascii="宋体" w:hAnsi="宋体" w:eastAsia="宋体"/>
                <w:b w:val="0"/>
                <w:bCs w:val="0"/>
                <w:color w:val="auto"/>
                <w:sz w:val="24"/>
                <w:szCs w:val="24"/>
              </w:rPr>
              <w:t>对服刑人员拨打亲情电话时通讯协议的</w:t>
            </w:r>
            <w:r>
              <w:rPr>
                <w:rFonts w:hint="eastAsia"/>
                <w:b w:val="0"/>
                <w:bCs w:val="0"/>
                <w:color w:val="auto"/>
                <w:sz w:val="24"/>
                <w:szCs w:val="24"/>
                <w:lang w:val="en-US" w:eastAsia="zh-CN"/>
              </w:rPr>
              <w:t>监测</w:t>
            </w:r>
            <w:r>
              <w:rPr>
                <w:rFonts w:hint="eastAsia" w:ascii="宋体" w:hAnsi="宋体" w:eastAsia="宋体"/>
                <w:b w:val="0"/>
                <w:bCs w:val="0"/>
                <w:color w:val="auto"/>
                <w:sz w:val="24"/>
                <w:szCs w:val="24"/>
              </w:rPr>
              <w:t>，亲情电话家属接听时是否存在使用呼叫转移功能情况，如</w:t>
            </w:r>
            <w:r>
              <w:rPr>
                <w:rFonts w:hint="eastAsia"/>
                <w:b w:val="0"/>
                <w:bCs w:val="0"/>
                <w:color w:val="auto"/>
                <w:sz w:val="24"/>
                <w:szCs w:val="24"/>
                <w:lang w:val="en-US" w:eastAsia="zh-CN"/>
              </w:rPr>
              <w:t>监测</w:t>
            </w:r>
            <w:r>
              <w:rPr>
                <w:rFonts w:hint="eastAsia" w:ascii="宋体" w:hAnsi="宋体" w:eastAsia="宋体"/>
                <w:b w:val="0"/>
                <w:bCs w:val="0"/>
                <w:color w:val="auto"/>
                <w:sz w:val="24"/>
                <w:szCs w:val="24"/>
              </w:rPr>
              <w:t>到家属使用呼叫转移功能情况，软件将进行提醒并挂断亲情电话通话</w:t>
            </w:r>
            <w:r>
              <w:rPr>
                <w:rFonts w:hint="eastAsia" w:ascii="宋体" w:hAnsi="宋体" w:eastAsia="宋体"/>
                <w:b w:val="0"/>
                <w:bCs w:val="0"/>
                <w:color w:val="auto"/>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8" w:type="dxa"/>
            <w:vAlign w:val="center"/>
          </w:tcPr>
          <w:p>
            <w:pPr>
              <w:pStyle w:val="74"/>
              <w:bidi w:val="0"/>
              <w:spacing w:line="240" w:lineRule="auto"/>
              <w:jc w:val="center"/>
              <w:rPr>
                <w:rFonts w:hint="default"/>
                <w:b w:val="0"/>
                <w:bCs w:val="0"/>
                <w:color w:val="auto"/>
                <w:sz w:val="24"/>
                <w:szCs w:val="24"/>
                <w:lang w:val="en-US" w:eastAsia="zh-CN"/>
              </w:rPr>
            </w:pPr>
            <w:r>
              <w:rPr>
                <w:rFonts w:hint="eastAsia"/>
                <w:b w:val="0"/>
                <w:bCs w:val="0"/>
                <w:color w:val="auto"/>
                <w:sz w:val="24"/>
                <w:szCs w:val="24"/>
                <w:lang w:val="en-US" w:eastAsia="zh-CN"/>
              </w:rPr>
              <w:t>4</w:t>
            </w:r>
          </w:p>
        </w:tc>
        <w:tc>
          <w:tcPr>
            <w:tcW w:w="1327" w:type="dxa"/>
            <w:vAlign w:val="center"/>
          </w:tcPr>
          <w:p>
            <w:pPr>
              <w:pStyle w:val="74"/>
              <w:bidi w:val="0"/>
              <w:spacing w:line="240" w:lineRule="auto"/>
              <w:jc w:val="center"/>
              <w:rPr>
                <w:rFonts w:hint="default"/>
                <w:b w:val="0"/>
                <w:bCs w:val="0"/>
                <w:color w:val="auto"/>
                <w:sz w:val="24"/>
                <w:szCs w:val="24"/>
                <w:lang w:val="en-US" w:eastAsia="zh-CN"/>
              </w:rPr>
            </w:pPr>
            <w:r>
              <w:rPr>
                <w:rFonts w:hint="eastAsia"/>
                <w:b w:val="0"/>
                <w:bCs w:val="0"/>
                <w:color w:val="auto"/>
                <w:sz w:val="24"/>
                <w:szCs w:val="24"/>
                <w:lang w:val="en-US" w:eastAsia="zh-CN"/>
              </w:rPr>
              <w:t>数据驾驶舱功能</w:t>
            </w:r>
          </w:p>
        </w:tc>
        <w:tc>
          <w:tcPr>
            <w:tcW w:w="6379" w:type="dxa"/>
            <w:vAlign w:val="center"/>
          </w:tcPr>
          <w:p>
            <w:pPr>
              <w:pStyle w:val="74"/>
              <w:bidi w:val="0"/>
              <w:spacing w:line="240" w:lineRule="auto"/>
              <w:jc w:val="left"/>
              <w:rPr>
                <w:rFonts w:hint="default"/>
                <w:b w:val="0"/>
                <w:bCs w:val="0"/>
                <w:color w:val="auto"/>
                <w:sz w:val="24"/>
                <w:szCs w:val="24"/>
                <w:lang w:val="en-US" w:eastAsia="zh-CN"/>
              </w:rPr>
            </w:pPr>
            <w:r>
              <w:rPr>
                <w:rFonts w:hint="eastAsia"/>
                <w:b w:val="0"/>
                <w:bCs w:val="0"/>
                <w:color w:val="auto"/>
                <w:sz w:val="24"/>
                <w:szCs w:val="24"/>
                <w:lang w:val="en-US" w:eastAsia="zh-CN"/>
              </w:rPr>
              <w:t>新增数据驾驶舱功能，实现对业务数据的可视化展示，支持报表、图表等多种形式，内容包含通话次数、未通话次数、复听次数等等，能够按不同维度统计展示；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8" w:type="dxa"/>
            <w:vAlign w:val="center"/>
          </w:tcPr>
          <w:p>
            <w:pPr>
              <w:pStyle w:val="74"/>
              <w:bidi w:val="0"/>
              <w:spacing w:line="240" w:lineRule="auto"/>
              <w:jc w:val="center"/>
              <w:rPr>
                <w:rFonts w:hint="default"/>
                <w:b w:val="0"/>
                <w:bCs w:val="0"/>
                <w:color w:val="auto"/>
                <w:sz w:val="24"/>
                <w:szCs w:val="24"/>
                <w:lang w:val="en-US" w:eastAsia="zh-CN"/>
              </w:rPr>
            </w:pPr>
            <w:r>
              <w:rPr>
                <w:rFonts w:hint="eastAsia"/>
                <w:b w:val="0"/>
                <w:bCs w:val="0"/>
                <w:color w:val="auto"/>
                <w:sz w:val="24"/>
                <w:szCs w:val="24"/>
                <w:lang w:val="en-US" w:eastAsia="zh-CN"/>
              </w:rPr>
              <w:t>5</w:t>
            </w:r>
          </w:p>
        </w:tc>
        <w:tc>
          <w:tcPr>
            <w:tcW w:w="1327" w:type="dxa"/>
            <w:vAlign w:val="center"/>
          </w:tcPr>
          <w:p>
            <w:pPr>
              <w:pStyle w:val="74"/>
              <w:bidi w:val="0"/>
              <w:spacing w:line="240" w:lineRule="auto"/>
              <w:jc w:val="center"/>
              <w:rPr>
                <w:rFonts w:hint="default"/>
                <w:b w:val="0"/>
                <w:bCs w:val="0"/>
                <w:color w:val="auto"/>
                <w:sz w:val="24"/>
                <w:szCs w:val="24"/>
                <w:lang w:val="en-US" w:eastAsia="zh-CN"/>
              </w:rPr>
            </w:pPr>
            <w:r>
              <w:rPr>
                <w:rFonts w:hint="eastAsia"/>
                <w:b w:val="0"/>
                <w:bCs w:val="0"/>
                <w:color w:val="auto"/>
                <w:sz w:val="24"/>
                <w:szCs w:val="24"/>
                <w:lang w:val="en-US" w:eastAsia="zh-CN"/>
              </w:rPr>
              <w:t>通话权限</w:t>
            </w:r>
          </w:p>
        </w:tc>
        <w:tc>
          <w:tcPr>
            <w:tcW w:w="6379" w:type="dxa"/>
            <w:vAlign w:val="center"/>
          </w:tcPr>
          <w:p>
            <w:pPr>
              <w:pStyle w:val="73"/>
              <w:ind w:left="0" w:leftChars="0" w:firstLine="0" w:firstLineChars="0"/>
              <w:rPr>
                <w:rFonts w:hint="eastAsia" w:eastAsia="宋体"/>
                <w:b w:val="0"/>
                <w:bCs w:val="0"/>
                <w:color w:val="auto"/>
                <w:sz w:val="24"/>
                <w:szCs w:val="24"/>
                <w:lang w:val="en-US" w:eastAsia="zh-CN"/>
              </w:rPr>
            </w:pPr>
            <w:r>
              <w:rPr>
                <w:rFonts w:hint="eastAsia" w:ascii="宋体" w:hAnsi="宋体" w:eastAsia="宋体" w:cs="宋体"/>
                <w:b w:val="0"/>
                <w:bCs w:val="0"/>
                <w:color w:val="auto"/>
                <w:kern w:val="2"/>
                <w:sz w:val="24"/>
                <w:szCs w:val="24"/>
                <w:lang w:val="en-GB" w:eastAsia="zh-CN" w:bidi="ar-SA"/>
              </w:rPr>
              <w:t>系统升级后需具备原系统功能，不影响原有服刑人员信息数据更新、同时可以按照处遇等级分类（可以联动一号通的处遇等级）设置不同的通话次数，</w:t>
            </w:r>
            <w:r>
              <w:rPr>
                <w:rFonts w:hint="eastAsia" w:ascii="宋体" w:hAnsi="宋体" w:eastAsia="宋体" w:cs="宋体"/>
                <w:b w:val="0"/>
                <w:bCs w:val="0"/>
                <w:color w:val="auto"/>
                <w:kern w:val="2"/>
                <w:sz w:val="24"/>
                <w:szCs w:val="24"/>
                <w:lang w:val="en-US" w:eastAsia="zh-CN" w:bidi="ar-SA"/>
              </w:rPr>
              <w:t>可根据拨打电话人员的消费限额情况，自动限制通话时长和次数。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3" w:hRule="atLeast"/>
        </w:trPr>
        <w:tc>
          <w:tcPr>
            <w:tcW w:w="738" w:type="dxa"/>
            <w:vAlign w:val="center"/>
          </w:tcPr>
          <w:p>
            <w:pPr>
              <w:pStyle w:val="74"/>
              <w:bidi w:val="0"/>
              <w:spacing w:line="240" w:lineRule="auto"/>
              <w:jc w:val="center"/>
              <w:rPr>
                <w:rFonts w:hint="eastAsia"/>
                <w:b w:val="0"/>
                <w:bCs w:val="0"/>
                <w:color w:val="auto"/>
                <w:sz w:val="24"/>
                <w:szCs w:val="24"/>
                <w:lang w:val="en-US" w:eastAsia="zh-CN"/>
              </w:rPr>
            </w:pPr>
            <w:r>
              <w:rPr>
                <w:rFonts w:hint="eastAsia"/>
                <w:b w:val="0"/>
                <w:bCs w:val="0"/>
                <w:color w:val="auto"/>
                <w:sz w:val="24"/>
                <w:szCs w:val="24"/>
                <w:lang w:val="en-US" w:eastAsia="zh-CN"/>
              </w:rPr>
              <w:t>6</w:t>
            </w:r>
          </w:p>
        </w:tc>
        <w:tc>
          <w:tcPr>
            <w:tcW w:w="1327" w:type="dxa"/>
            <w:vAlign w:val="top"/>
          </w:tcPr>
          <w:p>
            <w:pPr>
              <w:widowControl/>
              <w:ind w:firstLine="240" w:firstLineChars="100"/>
              <w:jc w:val="both"/>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链路</w:t>
            </w:r>
          </w:p>
        </w:tc>
        <w:tc>
          <w:tcPr>
            <w:tcW w:w="6379" w:type="dxa"/>
            <w:vAlign w:val="center"/>
          </w:tcPr>
          <w:p>
            <w:pPr>
              <w:widowControl/>
              <w:jc w:val="center"/>
              <w:rPr>
                <w:rFonts w:hint="eastAsia" w:ascii="宋体" w:hAnsi="宋体" w:eastAsia="宋体" w:cs="宋体"/>
                <w:b w:val="0"/>
                <w:bCs w:val="0"/>
                <w:color w:val="auto"/>
                <w:kern w:val="2"/>
                <w:sz w:val="24"/>
                <w:szCs w:val="24"/>
                <w:lang w:val="en-GB" w:eastAsia="zh-CN" w:bidi="ar-SA"/>
              </w:rPr>
            </w:pPr>
            <w:r>
              <w:rPr>
                <w:rFonts w:hint="eastAsia" w:ascii="宋体" w:hAnsi="宋体" w:eastAsia="宋体" w:cs="宋体"/>
                <w:b w:val="0"/>
                <w:bCs w:val="0"/>
                <w:color w:val="auto"/>
                <w:kern w:val="2"/>
                <w:sz w:val="24"/>
                <w:szCs w:val="24"/>
                <w:lang w:val="en-US" w:eastAsia="zh-CN" w:bidi="ar-SA"/>
              </w:rPr>
              <w:t>数字云中继</w:t>
            </w:r>
          </w:p>
        </w:tc>
      </w:tr>
    </w:tbl>
    <w:p>
      <w:pPr>
        <w:pStyle w:val="73"/>
        <w:ind w:left="0" w:leftChars="0" w:firstLine="0" w:firstLineChars="0"/>
        <w:rPr>
          <w:rFonts w:hint="eastAsia" w:ascii="宋体" w:hAnsi="宋体" w:eastAsia="宋体" w:cs="宋体"/>
          <w:color w:val="auto"/>
          <w:sz w:val="24"/>
          <w:szCs w:val="24"/>
        </w:rPr>
      </w:pPr>
    </w:p>
    <w:tbl>
      <w:tblPr>
        <w:tblStyle w:val="19"/>
        <w:tblW w:w="8737" w:type="dxa"/>
        <w:tblInd w:w="-219" w:type="dxa"/>
        <w:tblLayout w:type="fixed"/>
        <w:tblCellMar>
          <w:top w:w="0" w:type="dxa"/>
          <w:left w:w="108" w:type="dxa"/>
          <w:bottom w:w="0" w:type="dxa"/>
          <w:right w:w="108" w:type="dxa"/>
        </w:tblCellMar>
      </w:tblPr>
      <w:tblGrid>
        <w:gridCol w:w="1546"/>
        <w:gridCol w:w="1658"/>
        <w:gridCol w:w="5533"/>
      </w:tblGrid>
      <w:tr>
        <w:tblPrEx>
          <w:tblLayout w:type="fixed"/>
          <w:tblCellMar>
            <w:top w:w="0" w:type="dxa"/>
            <w:left w:w="108" w:type="dxa"/>
            <w:bottom w:w="0" w:type="dxa"/>
            <w:right w:w="108" w:type="dxa"/>
          </w:tblCellMar>
        </w:tblPrEx>
        <w:trPr>
          <w:trHeight w:val="522" w:hRule="atLeast"/>
        </w:trPr>
        <w:tc>
          <w:tcPr>
            <w:tcW w:w="1546" w:type="dxa"/>
            <w:vMerge w:val="restart"/>
            <w:tcBorders>
              <w:top w:val="single" w:color="auto" w:sz="4" w:space="0"/>
              <w:left w:val="single" w:color="auto" w:sz="4" w:space="0"/>
              <w:right w:val="single" w:color="auto" w:sz="4" w:space="0"/>
            </w:tcBorders>
          </w:tcPr>
          <w:p>
            <w:pPr>
              <w:widowControl/>
              <w:rPr>
                <w:rFonts w:hint="eastAsia" w:ascii="宋体" w:hAnsi="宋体" w:eastAsia="宋体" w:cs="宋体"/>
                <w:color w:val="auto"/>
                <w:kern w:val="0"/>
                <w:sz w:val="24"/>
                <w:szCs w:val="24"/>
              </w:rPr>
            </w:pPr>
          </w:p>
          <w:p>
            <w:pPr>
              <w:widowControl/>
              <w:rPr>
                <w:rFonts w:hint="eastAsia" w:ascii="宋体" w:hAnsi="宋体" w:eastAsia="宋体" w:cs="宋体"/>
                <w:color w:val="auto"/>
                <w:kern w:val="0"/>
                <w:sz w:val="24"/>
                <w:szCs w:val="24"/>
              </w:rPr>
            </w:pPr>
          </w:p>
          <w:p>
            <w:pPr>
              <w:widowControl/>
              <w:rPr>
                <w:rFonts w:hint="eastAsia" w:ascii="宋体" w:hAnsi="宋体" w:eastAsia="宋体" w:cs="宋体"/>
                <w:color w:val="auto"/>
                <w:kern w:val="0"/>
                <w:sz w:val="24"/>
                <w:szCs w:val="24"/>
              </w:rPr>
            </w:pPr>
          </w:p>
          <w:p>
            <w:pPr>
              <w:widowControl/>
              <w:rPr>
                <w:rFonts w:hint="eastAsia" w:ascii="宋体" w:hAnsi="宋体" w:eastAsia="宋体" w:cs="宋体"/>
                <w:color w:val="auto"/>
                <w:kern w:val="0"/>
                <w:sz w:val="24"/>
                <w:szCs w:val="24"/>
              </w:rPr>
            </w:pPr>
          </w:p>
          <w:p>
            <w:pPr>
              <w:widowControl/>
              <w:rPr>
                <w:rFonts w:hint="eastAsia" w:ascii="宋体" w:hAnsi="宋体" w:eastAsia="宋体" w:cs="宋体"/>
                <w:color w:val="auto"/>
                <w:kern w:val="0"/>
                <w:sz w:val="24"/>
                <w:szCs w:val="24"/>
              </w:rPr>
            </w:pPr>
          </w:p>
          <w:p>
            <w:pPr>
              <w:widowControl/>
              <w:rPr>
                <w:rFonts w:hint="eastAsia" w:ascii="宋体" w:hAnsi="宋体" w:eastAsia="宋体" w:cs="宋体"/>
                <w:color w:val="auto"/>
                <w:kern w:val="0"/>
                <w:sz w:val="24"/>
                <w:szCs w:val="24"/>
              </w:rPr>
            </w:pPr>
          </w:p>
          <w:p>
            <w:pPr>
              <w:widowControl/>
              <w:rPr>
                <w:rFonts w:hint="eastAsia" w:ascii="宋体" w:hAnsi="宋体" w:eastAsia="宋体" w:cs="宋体"/>
                <w:color w:val="auto"/>
                <w:kern w:val="0"/>
                <w:sz w:val="24"/>
                <w:szCs w:val="24"/>
              </w:rPr>
            </w:pPr>
          </w:p>
          <w:p>
            <w:pPr>
              <w:widowControl/>
              <w:rPr>
                <w:rFonts w:hint="eastAsia" w:ascii="宋体" w:hAnsi="宋体" w:eastAsia="宋体" w:cs="宋体"/>
                <w:color w:val="auto"/>
                <w:kern w:val="0"/>
                <w:sz w:val="24"/>
                <w:szCs w:val="24"/>
              </w:rPr>
            </w:pPr>
          </w:p>
          <w:p>
            <w:pPr>
              <w:widowControl/>
              <w:rPr>
                <w:rFonts w:hint="eastAsia" w:ascii="宋体" w:hAnsi="宋体" w:eastAsia="宋体" w:cs="宋体"/>
                <w:color w:val="auto"/>
                <w:kern w:val="0"/>
                <w:sz w:val="24"/>
                <w:szCs w:val="24"/>
              </w:rPr>
            </w:pPr>
          </w:p>
          <w:p>
            <w:pPr>
              <w:widowControl/>
              <w:rPr>
                <w:rFonts w:hint="eastAsia" w:ascii="宋体" w:hAnsi="宋体" w:eastAsia="宋体" w:cs="宋体"/>
                <w:color w:val="auto"/>
                <w:kern w:val="0"/>
                <w:sz w:val="24"/>
                <w:szCs w:val="24"/>
              </w:rPr>
            </w:pPr>
          </w:p>
          <w:p>
            <w:pPr>
              <w:widowControl/>
              <w:rPr>
                <w:rFonts w:hint="eastAsia" w:ascii="宋体" w:hAnsi="宋体" w:eastAsia="宋体" w:cs="宋体"/>
                <w:color w:val="auto"/>
                <w:kern w:val="0"/>
                <w:sz w:val="24"/>
                <w:szCs w:val="24"/>
              </w:rPr>
            </w:pPr>
          </w:p>
          <w:p>
            <w:pPr>
              <w:widowControl/>
              <w:rPr>
                <w:rFonts w:hint="eastAsia" w:ascii="宋体" w:hAnsi="宋体" w:eastAsia="宋体" w:cs="宋体"/>
                <w:color w:val="auto"/>
                <w:kern w:val="0"/>
                <w:sz w:val="24"/>
                <w:szCs w:val="24"/>
              </w:rPr>
            </w:pPr>
          </w:p>
          <w:p>
            <w:pPr>
              <w:widowControl/>
              <w:rPr>
                <w:rFonts w:hint="eastAsia" w:ascii="宋体" w:hAnsi="宋体" w:eastAsia="宋体" w:cs="宋体"/>
                <w:color w:val="auto"/>
                <w:kern w:val="0"/>
                <w:sz w:val="24"/>
                <w:szCs w:val="24"/>
              </w:rPr>
            </w:pPr>
          </w:p>
          <w:p>
            <w:pPr>
              <w:widowControl/>
              <w:rPr>
                <w:rFonts w:hint="eastAsia" w:ascii="宋体" w:hAnsi="宋体" w:eastAsia="宋体" w:cs="宋体"/>
                <w:color w:val="auto"/>
                <w:kern w:val="0"/>
                <w:sz w:val="24"/>
                <w:szCs w:val="24"/>
              </w:rPr>
            </w:pPr>
          </w:p>
          <w:p>
            <w:pPr>
              <w:widowControl/>
              <w:rPr>
                <w:rFonts w:hint="eastAsia" w:ascii="宋体" w:hAnsi="宋体" w:eastAsia="宋体" w:cs="宋体"/>
                <w:color w:val="auto"/>
                <w:kern w:val="0"/>
                <w:sz w:val="24"/>
                <w:szCs w:val="24"/>
              </w:rPr>
            </w:pPr>
          </w:p>
          <w:p>
            <w:pPr>
              <w:widowControl/>
              <w:rPr>
                <w:rFonts w:hint="eastAsia" w:ascii="宋体" w:hAnsi="宋体" w:eastAsia="宋体" w:cs="宋体"/>
                <w:color w:val="auto"/>
                <w:kern w:val="0"/>
                <w:sz w:val="24"/>
                <w:szCs w:val="24"/>
              </w:rPr>
            </w:pPr>
          </w:p>
          <w:p>
            <w:pPr>
              <w:widowControl/>
              <w:rPr>
                <w:rFonts w:hint="eastAsia" w:ascii="宋体" w:hAnsi="宋体" w:eastAsia="宋体" w:cs="宋体"/>
                <w:color w:val="auto"/>
                <w:kern w:val="0"/>
                <w:sz w:val="24"/>
                <w:szCs w:val="24"/>
              </w:rPr>
            </w:pPr>
          </w:p>
          <w:p>
            <w:pPr>
              <w:widowControl/>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基于原有亲情电话</w:t>
            </w:r>
            <w:r>
              <w:rPr>
                <w:rFonts w:hint="eastAsia" w:ascii="宋体" w:hAnsi="宋体" w:cs="宋体"/>
                <w:color w:val="auto"/>
                <w:kern w:val="0"/>
                <w:sz w:val="24"/>
                <w:szCs w:val="24"/>
                <w:lang w:eastAsia="zh-CN"/>
              </w:rPr>
              <w:t>优化</w:t>
            </w:r>
          </w:p>
        </w:tc>
        <w:tc>
          <w:tcPr>
            <w:tcW w:w="16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软交换核心软件</w:t>
            </w:r>
          </w:p>
        </w:tc>
        <w:tc>
          <w:tcPr>
            <w:tcW w:w="5533" w:type="dxa"/>
            <w:tcBorders>
              <w:top w:val="single" w:color="auto" w:sz="4" w:space="0"/>
              <w:left w:val="nil"/>
              <w:bottom w:val="single" w:color="auto" w:sz="4" w:space="0"/>
              <w:right w:val="single" w:color="auto" w:sz="4" w:space="0"/>
            </w:tcBorders>
            <w:shd w:val="clear" w:color="auto" w:fill="auto"/>
            <w:vAlign w:val="center"/>
          </w:tcPr>
          <w:p>
            <w:pPr>
              <w:widowControl/>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1.支持SIP协议，连接控制、提供具有实时性要求的业务的呼叫控制和连接控制功能。</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2.网关管理，对网关设备进行管理。</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3.呼叫控制，提供各种业务的基本呼叫控制。</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4.信令、提供信令传输。</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5.数据处理，对数据进行处理。</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6.提供安全性和呼叫详细记录。</w:t>
            </w:r>
          </w:p>
        </w:tc>
      </w:tr>
      <w:tr>
        <w:tblPrEx>
          <w:tblLayout w:type="fixed"/>
          <w:tblCellMar>
            <w:top w:w="0" w:type="dxa"/>
            <w:left w:w="108" w:type="dxa"/>
            <w:bottom w:w="0" w:type="dxa"/>
            <w:right w:w="108" w:type="dxa"/>
          </w:tblCellMar>
        </w:tblPrEx>
        <w:trPr>
          <w:trHeight w:val="450" w:hRule="atLeast"/>
        </w:trPr>
        <w:tc>
          <w:tcPr>
            <w:tcW w:w="1546" w:type="dxa"/>
            <w:vMerge w:val="continue"/>
            <w:tcBorders>
              <w:left w:val="single" w:color="auto" w:sz="4" w:space="0"/>
              <w:right w:val="single" w:color="auto" w:sz="4" w:space="0"/>
            </w:tcBorders>
          </w:tcPr>
          <w:p>
            <w:pPr>
              <w:widowControl/>
              <w:rPr>
                <w:rFonts w:hint="eastAsia" w:ascii="宋体" w:hAnsi="宋体" w:eastAsia="宋体" w:cs="宋体"/>
                <w:color w:val="auto"/>
                <w:kern w:val="0"/>
                <w:sz w:val="24"/>
                <w:szCs w:val="24"/>
              </w:rPr>
            </w:pPr>
          </w:p>
        </w:tc>
        <w:tc>
          <w:tcPr>
            <w:tcW w:w="1658" w:type="dxa"/>
            <w:tcBorders>
              <w:top w:val="nil"/>
              <w:left w:val="single" w:color="auto" w:sz="4" w:space="0"/>
              <w:bottom w:val="single" w:color="auto" w:sz="4" w:space="0"/>
              <w:right w:val="single" w:color="auto" w:sz="4" w:space="0"/>
            </w:tcBorders>
            <w:shd w:val="clear" w:color="auto" w:fill="auto"/>
            <w:vAlign w:val="center"/>
          </w:tcPr>
          <w:p>
            <w:pPr>
              <w:widowControl/>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软交换管理模块</w:t>
            </w:r>
          </w:p>
        </w:tc>
        <w:tc>
          <w:tcPr>
            <w:tcW w:w="5533"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包含呼叫管理和路由管理，分别用于呼叫控制、语音交互及通信设备数据包转发、实现网路互联，将网络资源、网络能力封装起来，通过标准开放的业务接口和业务应用层相连。</w:t>
            </w:r>
          </w:p>
        </w:tc>
      </w:tr>
      <w:tr>
        <w:tblPrEx>
          <w:tblLayout w:type="fixed"/>
          <w:tblCellMar>
            <w:top w:w="0" w:type="dxa"/>
            <w:left w:w="108" w:type="dxa"/>
            <w:bottom w:w="0" w:type="dxa"/>
            <w:right w:w="108" w:type="dxa"/>
          </w:tblCellMar>
        </w:tblPrEx>
        <w:trPr>
          <w:trHeight w:val="450" w:hRule="atLeast"/>
        </w:trPr>
        <w:tc>
          <w:tcPr>
            <w:tcW w:w="1546" w:type="dxa"/>
            <w:vMerge w:val="continue"/>
            <w:tcBorders>
              <w:left w:val="single" w:color="auto" w:sz="4" w:space="0"/>
              <w:right w:val="single" w:color="auto" w:sz="4" w:space="0"/>
            </w:tcBorders>
          </w:tcPr>
          <w:p>
            <w:pPr>
              <w:widowControl/>
              <w:rPr>
                <w:rFonts w:hint="eastAsia" w:ascii="宋体" w:hAnsi="宋体" w:eastAsia="宋体" w:cs="宋体"/>
                <w:color w:val="auto"/>
                <w:kern w:val="0"/>
                <w:sz w:val="24"/>
                <w:szCs w:val="24"/>
              </w:rPr>
            </w:pPr>
          </w:p>
        </w:tc>
        <w:tc>
          <w:tcPr>
            <w:tcW w:w="1658" w:type="dxa"/>
            <w:tcBorders>
              <w:top w:val="nil"/>
              <w:left w:val="single" w:color="auto" w:sz="4" w:space="0"/>
              <w:bottom w:val="single" w:color="auto" w:sz="4" w:space="0"/>
              <w:right w:val="single" w:color="auto" w:sz="4" w:space="0"/>
            </w:tcBorders>
            <w:shd w:val="clear" w:color="auto" w:fill="auto"/>
            <w:vAlign w:val="center"/>
          </w:tcPr>
          <w:p>
            <w:pPr>
              <w:widowControl/>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基础信息管理</w:t>
            </w:r>
          </w:p>
        </w:tc>
        <w:tc>
          <w:tcPr>
            <w:tcW w:w="5533"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包含服刑人员信息管理、亲情号码管理、卡信息管理、生物识别功能管理等</w:t>
            </w:r>
          </w:p>
        </w:tc>
      </w:tr>
      <w:tr>
        <w:tblPrEx>
          <w:tblLayout w:type="fixed"/>
          <w:tblCellMar>
            <w:top w:w="0" w:type="dxa"/>
            <w:left w:w="108" w:type="dxa"/>
            <w:bottom w:w="0" w:type="dxa"/>
            <w:right w:w="108" w:type="dxa"/>
          </w:tblCellMar>
        </w:tblPrEx>
        <w:trPr>
          <w:trHeight w:val="450" w:hRule="atLeast"/>
        </w:trPr>
        <w:tc>
          <w:tcPr>
            <w:tcW w:w="1546" w:type="dxa"/>
            <w:vMerge w:val="continue"/>
            <w:tcBorders>
              <w:left w:val="single" w:color="auto" w:sz="4" w:space="0"/>
              <w:right w:val="single" w:color="auto" w:sz="4" w:space="0"/>
            </w:tcBorders>
          </w:tcPr>
          <w:p>
            <w:pPr>
              <w:widowControl/>
              <w:rPr>
                <w:rFonts w:hint="eastAsia" w:ascii="宋体" w:hAnsi="宋体" w:eastAsia="宋体" w:cs="宋体"/>
                <w:color w:val="auto"/>
                <w:kern w:val="0"/>
                <w:sz w:val="24"/>
                <w:szCs w:val="24"/>
              </w:rPr>
            </w:pPr>
          </w:p>
        </w:tc>
        <w:tc>
          <w:tcPr>
            <w:tcW w:w="1658" w:type="dxa"/>
            <w:tcBorders>
              <w:top w:val="nil"/>
              <w:left w:val="single" w:color="auto" w:sz="4" w:space="0"/>
              <w:bottom w:val="single" w:color="auto" w:sz="4" w:space="0"/>
              <w:right w:val="single" w:color="auto" w:sz="4" w:space="0"/>
            </w:tcBorders>
            <w:shd w:val="clear" w:color="auto" w:fill="auto"/>
            <w:vAlign w:val="center"/>
          </w:tcPr>
          <w:p>
            <w:pPr>
              <w:widowControl/>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基础功能设置管理</w:t>
            </w:r>
          </w:p>
        </w:tc>
        <w:tc>
          <w:tcPr>
            <w:tcW w:w="5533"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包含通话费率、时长、次数、亲情号码及其他审批功能的设置。</w:t>
            </w:r>
          </w:p>
        </w:tc>
      </w:tr>
      <w:tr>
        <w:tblPrEx>
          <w:tblLayout w:type="fixed"/>
          <w:tblCellMar>
            <w:top w:w="0" w:type="dxa"/>
            <w:left w:w="108" w:type="dxa"/>
            <w:bottom w:w="0" w:type="dxa"/>
            <w:right w:w="108" w:type="dxa"/>
          </w:tblCellMar>
        </w:tblPrEx>
        <w:trPr>
          <w:trHeight w:val="450" w:hRule="atLeast"/>
        </w:trPr>
        <w:tc>
          <w:tcPr>
            <w:tcW w:w="1546" w:type="dxa"/>
            <w:vMerge w:val="continue"/>
            <w:tcBorders>
              <w:left w:val="single" w:color="auto" w:sz="4" w:space="0"/>
              <w:right w:val="single" w:color="auto" w:sz="4" w:space="0"/>
            </w:tcBorders>
          </w:tcPr>
          <w:p>
            <w:pPr>
              <w:widowControl/>
              <w:rPr>
                <w:rFonts w:hint="eastAsia" w:ascii="宋体" w:hAnsi="宋体" w:eastAsia="宋体" w:cs="宋体"/>
                <w:color w:val="auto"/>
                <w:kern w:val="0"/>
                <w:sz w:val="24"/>
                <w:szCs w:val="24"/>
              </w:rPr>
            </w:pPr>
          </w:p>
        </w:tc>
        <w:tc>
          <w:tcPr>
            <w:tcW w:w="1658" w:type="dxa"/>
            <w:tcBorders>
              <w:top w:val="nil"/>
              <w:left w:val="single" w:color="auto" w:sz="4" w:space="0"/>
              <w:bottom w:val="single" w:color="auto" w:sz="4" w:space="0"/>
              <w:right w:val="single" w:color="auto" w:sz="4" w:space="0"/>
            </w:tcBorders>
            <w:shd w:val="clear" w:color="auto" w:fill="auto"/>
            <w:vAlign w:val="center"/>
          </w:tcPr>
          <w:p>
            <w:pPr>
              <w:widowControl/>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录音备份管理</w:t>
            </w:r>
          </w:p>
        </w:tc>
        <w:tc>
          <w:tcPr>
            <w:tcW w:w="5533"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系统定时对电话录音备份到指定目录。</w:t>
            </w:r>
          </w:p>
        </w:tc>
      </w:tr>
      <w:tr>
        <w:tblPrEx>
          <w:tblLayout w:type="fixed"/>
          <w:tblCellMar>
            <w:top w:w="0" w:type="dxa"/>
            <w:left w:w="108" w:type="dxa"/>
            <w:bottom w:w="0" w:type="dxa"/>
            <w:right w:w="108" w:type="dxa"/>
          </w:tblCellMar>
        </w:tblPrEx>
        <w:trPr>
          <w:trHeight w:val="450" w:hRule="atLeast"/>
        </w:trPr>
        <w:tc>
          <w:tcPr>
            <w:tcW w:w="1546" w:type="dxa"/>
            <w:vMerge w:val="continue"/>
            <w:tcBorders>
              <w:left w:val="single" w:color="auto" w:sz="4" w:space="0"/>
              <w:right w:val="single" w:color="auto" w:sz="4" w:space="0"/>
            </w:tcBorders>
          </w:tcPr>
          <w:p>
            <w:pPr>
              <w:widowControl/>
              <w:rPr>
                <w:rFonts w:hint="eastAsia" w:ascii="宋体" w:hAnsi="宋体" w:eastAsia="宋体" w:cs="宋体"/>
                <w:color w:val="auto"/>
                <w:kern w:val="0"/>
                <w:sz w:val="24"/>
                <w:szCs w:val="24"/>
              </w:rPr>
            </w:pPr>
          </w:p>
        </w:tc>
        <w:tc>
          <w:tcPr>
            <w:tcW w:w="1658" w:type="dxa"/>
            <w:tcBorders>
              <w:top w:val="nil"/>
              <w:left w:val="single" w:color="auto" w:sz="4" w:space="0"/>
              <w:bottom w:val="single" w:color="auto" w:sz="4" w:space="0"/>
              <w:right w:val="single" w:color="auto" w:sz="4" w:space="0"/>
            </w:tcBorders>
            <w:shd w:val="clear" w:color="auto" w:fill="auto"/>
            <w:vAlign w:val="center"/>
          </w:tcPr>
          <w:p>
            <w:pPr>
              <w:widowControl/>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账务处理管理</w:t>
            </w:r>
          </w:p>
        </w:tc>
        <w:tc>
          <w:tcPr>
            <w:tcW w:w="5533"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包含实时计费、话单保存等。</w:t>
            </w:r>
          </w:p>
        </w:tc>
      </w:tr>
      <w:tr>
        <w:tblPrEx>
          <w:tblLayout w:type="fixed"/>
          <w:tblCellMar>
            <w:top w:w="0" w:type="dxa"/>
            <w:left w:w="108" w:type="dxa"/>
            <w:bottom w:w="0" w:type="dxa"/>
            <w:right w:w="108" w:type="dxa"/>
          </w:tblCellMar>
        </w:tblPrEx>
        <w:trPr>
          <w:trHeight w:val="450" w:hRule="atLeast"/>
        </w:trPr>
        <w:tc>
          <w:tcPr>
            <w:tcW w:w="1546" w:type="dxa"/>
            <w:vMerge w:val="continue"/>
            <w:tcBorders>
              <w:left w:val="single" w:color="auto" w:sz="4" w:space="0"/>
              <w:right w:val="single" w:color="auto" w:sz="4" w:space="0"/>
            </w:tcBorders>
          </w:tcPr>
          <w:p>
            <w:pPr>
              <w:widowControl/>
              <w:rPr>
                <w:rFonts w:hint="eastAsia" w:ascii="宋体" w:hAnsi="宋体" w:eastAsia="宋体" w:cs="宋体"/>
                <w:color w:val="auto"/>
                <w:kern w:val="0"/>
                <w:sz w:val="24"/>
                <w:szCs w:val="24"/>
              </w:rPr>
            </w:pPr>
          </w:p>
        </w:tc>
        <w:tc>
          <w:tcPr>
            <w:tcW w:w="1658" w:type="dxa"/>
            <w:tcBorders>
              <w:top w:val="nil"/>
              <w:left w:val="single" w:color="auto" w:sz="4" w:space="0"/>
              <w:bottom w:val="single" w:color="auto" w:sz="4" w:space="0"/>
              <w:right w:val="single" w:color="auto" w:sz="4" w:space="0"/>
            </w:tcBorders>
            <w:shd w:val="clear" w:color="auto" w:fill="auto"/>
            <w:vAlign w:val="center"/>
          </w:tcPr>
          <w:p>
            <w:pPr>
              <w:widowControl/>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通话监管功能</w:t>
            </w:r>
          </w:p>
        </w:tc>
        <w:tc>
          <w:tcPr>
            <w:tcW w:w="5533"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对服刑人员</w:t>
            </w:r>
            <w:r>
              <w:rPr>
                <w:rFonts w:hint="eastAsia" w:ascii="宋体" w:hAnsi="宋体" w:eastAsia="宋体" w:cs="宋体"/>
                <w:color w:val="auto"/>
                <w:kern w:val="0"/>
                <w:sz w:val="24"/>
                <w:szCs w:val="24"/>
                <w:lang w:val="en-US" w:eastAsia="zh-CN"/>
              </w:rPr>
              <w:t>通话</w:t>
            </w:r>
            <w:r>
              <w:rPr>
                <w:rFonts w:hint="eastAsia" w:ascii="宋体" w:hAnsi="宋体" w:eastAsia="宋体" w:cs="宋体"/>
                <w:color w:val="auto"/>
                <w:kern w:val="0"/>
                <w:sz w:val="24"/>
                <w:szCs w:val="24"/>
              </w:rPr>
              <w:t>全程监听监控监管，可实时评估通话情况、插线、插话及修改通话时长。</w:t>
            </w:r>
          </w:p>
        </w:tc>
      </w:tr>
      <w:tr>
        <w:tblPrEx>
          <w:tblLayout w:type="fixed"/>
          <w:tblCellMar>
            <w:top w:w="0" w:type="dxa"/>
            <w:left w:w="108" w:type="dxa"/>
            <w:bottom w:w="0" w:type="dxa"/>
            <w:right w:w="108" w:type="dxa"/>
          </w:tblCellMar>
        </w:tblPrEx>
        <w:trPr>
          <w:trHeight w:val="450" w:hRule="atLeast"/>
        </w:trPr>
        <w:tc>
          <w:tcPr>
            <w:tcW w:w="1546" w:type="dxa"/>
            <w:vMerge w:val="continue"/>
            <w:tcBorders>
              <w:left w:val="single" w:color="auto" w:sz="4" w:space="0"/>
              <w:right w:val="single" w:color="auto" w:sz="4" w:space="0"/>
            </w:tcBorders>
          </w:tcPr>
          <w:p>
            <w:pPr>
              <w:widowControl/>
              <w:rPr>
                <w:rFonts w:hint="eastAsia" w:ascii="宋体" w:hAnsi="宋体" w:eastAsia="宋体" w:cs="宋体"/>
                <w:color w:val="auto"/>
                <w:kern w:val="0"/>
                <w:sz w:val="24"/>
                <w:szCs w:val="24"/>
              </w:rPr>
            </w:pPr>
          </w:p>
        </w:tc>
        <w:tc>
          <w:tcPr>
            <w:tcW w:w="1658" w:type="dxa"/>
            <w:tcBorders>
              <w:top w:val="nil"/>
              <w:left w:val="single" w:color="auto" w:sz="4" w:space="0"/>
              <w:bottom w:val="single" w:color="auto" w:sz="4" w:space="0"/>
              <w:right w:val="single" w:color="auto" w:sz="4" w:space="0"/>
            </w:tcBorders>
            <w:shd w:val="clear" w:color="auto" w:fill="auto"/>
            <w:vAlign w:val="center"/>
          </w:tcPr>
          <w:p>
            <w:pPr>
              <w:widowControl/>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录音管理</w:t>
            </w:r>
          </w:p>
        </w:tc>
        <w:tc>
          <w:tcPr>
            <w:tcW w:w="5533"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对服刑人员通话内容进行录音，记录可查询、复听、删除及备份。</w:t>
            </w:r>
          </w:p>
        </w:tc>
      </w:tr>
      <w:tr>
        <w:tblPrEx>
          <w:tblLayout w:type="fixed"/>
          <w:tblCellMar>
            <w:top w:w="0" w:type="dxa"/>
            <w:left w:w="108" w:type="dxa"/>
            <w:bottom w:w="0" w:type="dxa"/>
            <w:right w:w="108" w:type="dxa"/>
          </w:tblCellMar>
        </w:tblPrEx>
        <w:trPr>
          <w:trHeight w:val="450" w:hRule="atLeast"/>
        </w:trPr>
        <w:tc>
          <w:tcPr>
            <w:tcW w:w="1546" w:type="dxa"/>
            <w:vMerge w:val="continue"/>
            <w:tcBorders>
              <w:left w:val="single" w:color="auto" w:sz="4" w:space="0"/>
              <w:right w:val="single" w:color="auto" w:sz="4" w:space="0"/>
            </w:tcBorders>
          </w:tcPr>
          <w:p>
            <w:pPr>
              <w:widowControl/>
              <w:rPr>
                <w:rFonts w:hint="eastAsia" w:ascii="宋体" w:hAnsi="宋体" w:eastAsia="宋体" w:cs="宋体"/>
                <w:color w:val="auto"/>
                <w:kern w:val="0"/>
                <w:sz w:val="24"/>
                <w:szCs w:val="24"/>
              </w:rPr>
            </w:pPr>
          </w:p>
        </w:tc>
        <w:tc>
          <w:tcPr>
            <w:tcW w:w="1658" w:type="dxa"/>
            <w:tcBorders>
              <w:top w:val="nil"/>
              <w:left w:val="single" w:color="auto" w:sz="4" w:space="0"/>
              <w:bottom w:val="single" w:color="auto" w:sz="4" w:space="0"/>
              <w:right w:val="single" w:color="auto" w:sz="4" w:space="0"/>
            </w:tcBorders>
            <w:shd w:val="clear" w:color="auto" w:fill="auto"/>
            <w:vAlign w:val="center"/>
          </w:tcPr>
          <w:p>
            <w:pPr>
              <w:widowControl/>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信息查询统计</w:t>
            </w:r>
          </w:p>
        </w:tc>
        <w:tc>
          <w:tcPr>
            <w:tcW w:w="5533"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可通过不同类别对通话记录进行查询，生成日志报表。</w:t>
            </w:r>
          </w:p>
        </w:tc>
      </w:tr>
      <w:tr>
        <w:tblPrEx>
          <w:tblLayout w:type="fixed"/>
          <w:tblCellMar>
            <w:top w:w="0" w:type="dxa"/>
            <w:left w:w="108" w:type="dxa"/>
            <w:bottom w:w="0" w:type="dxa"/>
            <w:right w:w="108" w:type="dxa"/>
          </w:tblCellMar>
        </w:tblPrEx>
        <w:trPr>
          <w:trHeight w:val="450" w:hRule="atLeast"/>
        </w:trPr>
        <w:tc>
          <w:tcPr>
            <w:tcW w:w="1546" w:type="dxa"/>
            <w:vMerge w:val="continue"/>
            <w:tcBorders>
              <w:left w:val="single" w:color="auto" w:sz="4" w:space="0"/>
              <w:right w:val="single" w:color="auto" w:sz="4" w:space="0"/>
            </w:tcBorders>
          </w:tcPr>
          <w:p>
            <w:pPr>
              <w:widowControl/>
              <w:rPr>
                <w:rFonts w:hint="eastAsia" w:ascii="宋体" w:hAnsi="宋体" w:eastAsia="宋体" w:cs="宋体"/>
                <w:color w:val="auto"/>
                <w:kern w:val="0"/>
                <w:sz w:val="24"/>
                <w:szCs w:val="24"/>
              </w:rPr>
            </w:pPr>
          </w:p>
        </w:tc>
        <w:tc>
          <w:tcPr>
            <w:tcW w:w="1658" w:type="dxa"/>
            <w:tcBorders>
              <w:top w:val="nil"/>
              <w:left w:val="single" w:color="auto" w:sz="4" w:space="0"/>
              <w:bottom w:val="single" w:color="auto" w:sz="4" w:space="0"/>
              <w:right w:val="single" w:color="auto" w:sz="4" w:space="0"/>
            </w:tcBorders>
            <w:shd w:val="clear" w:color="auto" w:fill="auto"/>
            <w:vAlign w:val="center"/>
          </w:tcPr>
          <w:p>
            <w:pPr>
              <w:widowControl/>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日志管理</w:t>
            </w:r>
          </w:p>
        </w:tc>
        <w:tc>
          <w:tcPr>
            <w:tcW w:w="5533"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实现对系统操作记录的管理，包括操作员日志、话单记录、录音记录、复听记录等。</w:t>
            </w:r>
          </w:p>
        </w:tc>
      </w:tr>
      <w:tr>
        <w:tblPrEx>
          <w:tblLayout w:type="fixed"/>
          <w:tblCellMar>
            <w:top w:w="0" w:type="dxa"/>
            <w:left w:w="108" w:type="dxa"/>
            <w:bottom w:w="0" w:type="dxa"/>
            <w:right w:w="108" w:type="dxa"/>
          </w:tblCellMar>
        </w:tblPrEx>
        <w:trPr>
          <w:trHeight w:val="462" w:hRule="atLeast"/>
        </w:trPr>
        <w:tc>
          <w:tcPr>
            <w:tcW w:w="1546" w:type="dxa"/>
            <w:vMerge w:val="continue"/>
            <w:tcBorders>
              <w:left w:val="single" w:color="auto" w:sz="4" w:space="0"/>
              <w:right w:val="single" w:color="auto" w:sz="4" w:space="0"/>
            </w:tcBorders>
          </w:tcPr>
          <w:p>
            <w:pPr>
              <w:widowControl/>
              <w:rPr>
                <w:rFonts w:hint="eastAsia" w:ascii="宋体" w:hAnsi="宋体" w:eastAsia="宋体" w:cs="宋体"/>
                <w:color w:val="auto"/>
                <w:kern w:val="0"/>
                <w:sz w:val="24"/>
                <w:szCs w:val="24"/>
              </w:rPr>
            </w:pPr>
          </w:p>
        </w:tc>
        <w:tc>
          <w:tcPr>
            <w:tcW w:w="1658" w:type="dxa"/>
            <w:tcBorders>
              <w:top w:val="nil"/>
              <w:left w:val="single" w:color="auto" w:sz="4" w:space="0"/>
              <w:bottom w:val="single" w:color="auto" w:sz="4" w:space="0"/>
              <w:right w:val="single" w:color="auto" w:sz="4" w:space="0"/>
            </w:tcBorders>
            <w:shd w:val="clear" w:color="auto" w:fill="auto"/>
            <w:vAlign w:val="center"/>
          </w:tcPr>
          <w:p>
            <w:pPr>
              <w:widowControl/>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关怀查询管理</w:t>
            </w:r>
          </w:p>
        </w:tc>
        <w:tc>
          <w:tcPr>
            <w:tcW w:w="5533"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自动提醒关注长期没有与亲人通话过的服刑人员。</w:t>
            </w:r>
          </w:p>
        </w:tc>
      </w:tr>
      <w:tr>
        <w:tblPrEx>
          <w:tblLayout w:type="fixed"/>
          <w:tblCellMar>
            <w:top w:w="0" w:type="dxa"/>
            <w:left w:w="108" w:type="dxa"/>
            <w:bottom w:w="0" w:type="dxa"/>
            <w:right w:w="108" w:type="dxa"/>
          </w:tblCellMar>
        </w:tblPrEx>
        <w:trPr>
          <w:trHeight w:val="439" w:hRule="atLeast"/>
        </w:trPr>
        <w:tc>
          <w:tcPr>
            <w:tcW w:w="1546" w:type="dxa"/>
            <w:vMerge w:val="continue"/>
            <w:tcBorders>
              <w:left w:val="single" w:color="auto" w:sz="4" w:space="0"/>
              <w:right w:val="single" w:color="auto" w:sz="4" w:space="0"/>
            </w:tcBorders>
          </w:tcPr>
          <w:p>
            <w:pPr>
              <w:widowControl/>
              <w:rPr>
                <w:rFonts w:hint="eastAsia" w:ascii="宋体" w:hAnsi="宋体" w:eastAsia="宋体" w:cs="宋体"/>
                <w:color w:val="auto"/>
                <w:kern w:val="0"/>
                <w:sz w:val="24"/>
                <w:szCs w:val="24"/>
              </w:rPr>
            </w:pPr>
          </w:p>
        </w:tc>
        <w:tc>
          <w:tcPr>
            <w:tcW w:w="1658" w:type="dxa"/>
            <w:tcBorders>
              <w:top w:val="nil"/>
              <w:left w:val="single" w:color="auto" w:sz="4" w:space="0"/>
              <w:bottom w:val="single" w:color="auto" w:sz="4" w:space="0"/>
              <w:right w:val="single" w:color="auto" w:sz="4" w:space="0"/>
            </w:tcBorders>
            <w:shd w:val="clear" w:color="auto" w:fill="auto"/>
            <w:vAlign w:val="center"/>
          </w:tcPr>
          <w:p>
            <w:pPr>
              <w:widowControl/>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黑名单管理</w:t>
            </w:r>
          </w:p>
        </w:tc>
        <w:tc>
          <w:tcPr>
            <w:tcW w:w="5533"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针对违反监狱相关管理规定的服刑人员或家属进行通话限制。</w:t>
            </w:r>
          </w:p>
        </w:tc>
      </w:tr>
      <w:tr>
        <w:tblPrEx>
          <w:tblLayout w:type="fixed"/>
          <w:tblCellMar>
            <w:top w:w="0" w:type="dxa"/>
            <w:left w:w="108" w:type="dxa"/>
            <w:bottom w:w="0" w:type="dxa"/>
            <w:right w:w="108" w:type="dxa"/>
          </w:tblCellMar>
        </w:tblPrEx>
        <w:trPr>
          <w:trHeight w:val="675" w:hRule="atLeast"/>
        </w:trPr>
        <w:tc>
          <w:tcPr>
            <w:tcW w:w="1546" w:type="dxa"/>
            <w:vMerge w:val="continue"/>
            <w:tcBorders>
              <w:left w:val="single" w:color="auto" w:sz="4" w:space="0"/>
              <w:right w:val="single" w:color="auto" w:sz="4" w:space="0"/>
            </w:tcBorders>
          </w:tcPr>
          <w:p>
            <w:pPr>
              <w:widowControl/>
              <w:rPr>
                <w:rFonts w:hint="eastAsia" w:ascii="宋体" w:hAnsi="宋体" w:eastAsia="宋体" w:cs="宋体"/>
                <w:color w:val="auto"/>
                <w:kern w:val="0"/>
                <w:sz w:val="24"/>
                <w:szCs w:val="24"/>
              </w:rPr>
            </w:pPr>
          </w:p>
        </w:tc>
        <w:tc>
          <w:tcPr>
            <w:tcW w:w="1658" w:type="dxa"/>
            <w:tcBorders>
              <w:top w:val="nil"/>
              <w:left w:val="single" w:color="auto" w:sz="4" w:space="0"/>
              <w:bottom w:val="single" w:color="auto" w:sz="4" w:space="0"/>
              <w:right w:val="single" w:color="auto" w:sz="4" w:space="0"/>
            </w:tcBorders>
            <w:shd w:val="clear" w:color="auto" w:fill="auto"/>
            <w:vAlign w:val="center"/>
          </w:tcPr>
          <w:p>
            <w:pPr>
              <w:widowControl/>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呼叫转移检测功能</w:t>
            </w:r>
          </w:p>
        </w:tc>
        <w:tc>
          <w:tcPr>
            <w:tcW w:w="5533"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对服刑人员拨打亲情电话时通讯协议的检测，亲情电话家属接听时是否存在使用呼叫转移功能情况，如检测到家属使用呼叫转移功能情况，软件将进行提醒并挂断亲情电话通话。</w:t>
            </w:r>
          </w:p>
        </w:tc>
      </w:tr>
      <w:tr>
        <w:tblPrEx>
          <w:tblLayout w:type="fixed"/>
          <w:tblCellMar>
            <w:top w:w="0" w:type="dxa"/>
            <w:left w:w="108" w:type="dxa"/>
            <w:bottom w:w="0" w:type="dxa"/>
            <w:right w:w="108" w:type="dxa"/>
          </w:tblCellMar>
        </w:tblPrEx>
        <w:trPr>
          <w:trHeight w:val="450" w:hRule="atLeast"/>
        </w:trPr>
        <w:tc>
          <w:tcPr>
            <w:tcW w:w="1546" w:type="dxa"/>
            <w:vMerge w:val="continue"/>
            <w:tcBorders>
              <w:left w:val="single" w:color="auto" w:sz="4" w:space="0"/>
              <w:right w:val="single" w:color="auto" w:sz="4" w:space="0"/>
            </w:tcBorders>
          </w:tcPr>
          <w:p>
            <w:pPr>
              <w:widowControl/>
              <w:rPr>
                <w:rFonts w:hint="eastAsia" w:ascii="宋体" w:hAnsi="宋体" w:eastAsia="宋体" w:cs="宋体"/>
                <w:color w:val="auto"/>
                <w:kern w:val="0"/>
                <w:sz w:val="24"/>
                <w:szCs w:val="24"/>
              </w:rPr>
            </w:pPr>
          </w:p>
        </w:tc>
        <w:tc>
          <w:tcPr>
            <w:tcW w:w="1658" w:type="dxa"/>
            <w:tcBorders>
              <w:top w:val="nil"/>
              <w:left w:val="single" w:color="auto" w:sz="4" w:space="0"/>
              <w:bottom w:val="single" w:color="auto" w:sz="4" w:space="0"/>
              <w:right w:val="single" w:color="auto" w:sz="4" w:space="0"/>
            </w:tcBorders>
            <w:shd w:val="clear" w:color="auto" w:fill="auto"/>
            <w:vAlign w:val="center"/>
          </w:tcPr>
          <w:p>
            <w:pPr>
              <w:widowControl/>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审批管理</w:t>
            </w:r>
          </w:p>
        </w:tc>
        <w:tc>
          <w:tcPr>
            <w:tcW w:w="5533"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包含服刑人员亲情号码申请审批管理、额外通话申请审批管理。</w:t>
            </w:r>
          </w:p>
        </w:tc>
      </w:tr>
      <w:tr>
        <w:tblPrEx>
          <w:tblLayout w:type="fixed"/>
          <w:tblCellMar>
            <w:top w:w="0" w:type="dxa"/>
            <w:left w:w="108" w:type="dxa"/>
            <w:bottom w:w="0" w:type="dxa"/>
            <w:right w:w="108" w:type="dxa"/>
          </w:tblCellMar>
        </w:tblPrEx>
        <w:trPr>
          <w:trHeight w:val="450" w:hRule="atLeast"/>
        </w:trPr>
        <w:tc>
          <w:tcPr>
            <w:tcW w:w="1546" w:type="dxa"/>
            <w:vMerge w:val="continue"/>
            <w:tcBorders>
              <w:left w:val="single" w:color="auto" w:sz="4" w:space="0"/>
              <w:right w:val="single" w:color="auto" w:sz="4" w:space="0"/>
            </w:tcBorders>
          </w:tcPr>
          <w:p>
            <w:pPr>
              <w:widowControl/>
              <w:rPr>
                <w:rFonts w:hint="eastAsia" w:ascii="宋体" w:hAnsi="宋体" w:eastAsia="宋体" w:cs="宋体"/>
                <w:color w:val="auto"/>
                <w:kern w:val="0"/>
                <w:sz w:val="24"/>
                <w:szCs w:val="24"/>
              </w:rPr>
            </w:pPr>
          </w:p>
        </w:tc>
        <w:tc>
          <w:tcPr>
            <w:tcW w:w="1658" w:type="dxa"/>
            <w:tcBorders>
              <w:top w:val="nil"/>
              <w:left w:val="single" w:color="auto" w:sz="4" w:space="0"/>
              <w:bottom w:val="single" w:color="auto" w:sz="4" w:space="0"/>
              <w:right w:val="single" w:color="auto" w:sz="4" w:space="0"/>
            </w:tcBorders>
            <w:shd w:val="clear" w:color="auto" w:fill="auto"/>
            <w:vAlign w:val="center"/>
          </w:tcPr>
          <w:p>
            <w:pPr>
              <w:widowControl/>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对账管理</w:t>
            </w:r>
          </w:p>
        </w:tc>
        <w:tc>
          <w:tcPr>
            <w:tcW w:w="5533"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与监狱大帐对接后，服刑人员拨打产生的费用自动与大帐对接，并生成对账单。</w:t>
            </w:r>
          </w:p>
        </w:tc>
      </w:tr>
      <w:tr>
        <w:tblPrEx>
          <w:tblLayout w:type="fixed"/>
          <w:tblCellMar>
            <w:top w:w="0" w:type="dxa"/>
            <w:left w:w="108" w:type="dxa"/>
            <w:bottom w:w="0" w:type="dxa"/>
            <w:right w:w="108" w:type="dxa"/>
          </w:tblCellMar>
        </w:tblPrEx>
        <w:trPr>
          <w:trHeight w:val="450" w:hRule="atLeast"/>
        </w:trPr>
        <w:tc>
          <w:tcPr>
            <w:tcW w:w="1546" w:type="dxa"/>
            <w:vMerge w:val="continue"/>
            <w:tcBorders>
              <w:left w:val="single" w:color="auto" w:sz="4" w:space="0"/>
              <w:right w:val="single" w:color="auto" w:sz="4" w:space="0"/>
            </w:tcBorders>
          </w:tcPr>
          <w:p>
            <w:pPr>
              <w:widowControl/>
              <w:rPr>
                <w:rFonts w:hint="eastAsia" w:ascii="宋体" w:hAnsi="宋体" w:eastAsia="宋体" w:cs="宋体"/>
                <w:color w:val="auto"/>
                <w:kern w:val="0"/>
                <w:sz w:val="24"/>
                <w:szCs w:val="24"/>
              </w:rPr>
            </w:pPr>
          </w:p>
        </w:tc>
        <w:tc>
          <w:tcPr>
            <w:tcW w:w="1658" w:type="dxa"/>
            <w:tcBorders>
              <w:top w:val="nil"/>
              <w:left w:val="single" w:color="auto" w:sz="4" w:space="0"/>
              <w:bottom w:val="single" w:color="auto" w:sz="4" w:space="0"/>
              <w:right w:val="single" w:color="auto" w:sz="4" w:space="0"/>
            </w:tcBorders>
            <w:shd w:val="clear" w:color="auto" w:fill="auto"/>
            <w:vAlign w:val="center"/>
          </w:tcPr>
          <w:p>
            <w:pPr>
              <w:widowControl/>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报表管理</w:t>
            </w:r>
          </w:p>
        </w:tc>
        <w:tc>
          <w:tcPr>
            <w:tcW w:w="5533"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包含各月份话单统计、各监区话单统计、多人充值统计等。</w:t>
            </w:r>
          </w:p>
        </w:tc>
      </w:tr>
      <w:tr>
        <w:tblPrEx>
          <w:tblLayout w:type="fixed"/>
          <w:tblCellMar>
            <w:top w:w="0" w:type="dxa"/>
            <w:left w:w="108" w:type="dxa"/>
            <w:bottom w:w="0" w:type="dxa"/>
            <w:right w:w="108" w:type="dxa"/>
          </w:tblCellMar>
        </w:tblPrEx>
        <w:trPr>
          <w:trHeight w:val="450" w:hRule="atLeast"/>
        </w:trPr>
        <w:tc>
          <w:tcPr>
            <w:tcW w:w="1546" w:type="dxa"/>
            <w:vMerge w:val="continue"/>
            <w:tcBorders>
              <w:left w:val="single" w:color="auto" w:sz="4" w:space="0"/>
              <w:right w:val="single" w:color="auto" w:sz="4" w:space="0"/>
            </w:tcBorders>
          </w:tcPr>
          <w:p>
            <w:pPr>
              <w:widowControl/>
              <w:rPr>
                <w:rFonts w:hint="eastAsia" w:ascii="宋体" w:hAnsi="宋体" w:eastAsia="宋体" w:cs="宋体"/>
                <w:color w:val="auto"/>
                <w:kern w:val="0"/>
                <w:sz w:val="24"/>
                <w:szCs w:val="24"/>
              </w:rPr>
            </w:pPr>
          </w:p>
        </w:tc>
        <w:tc>
          <w:tcPr>
            <w:tcW w:w="1658" w:type="dxa"/>
            <w:tcBorders>
              <w:top w:val="nil"/>
              <w:left w:val="single" w:color="auto" w:sz="4" w:space="0"/>
              <w:bottom w:val="single" w:color="auto" w:sz="4" w:space="0"/>
              <w:right w:val="single" w:color="auto" w:sz="4" w:space="0"/>
            </w:tcBorders>
            <w:shd w:val="clear" w:color="auto" w:fill="auto"/>
            <w:vAlign w:val="center"/>
          </w:tcPr>
          <w:p>
            <w:pPr>
              <w:widowControl/>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节假日额外通话次数管理</w:t>
            </w:r>
          </w:p>
        </w:tc>
        <w:tc>
          <w:tcPr>
            <w:tcW w:w="5533"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针对各个节假日，</w:t>
            </w:r>
            <w:r>
              <w:rPr>
                <w:rFonts w:hint="eastAsia" w:ascii="宋体" w:hAnsi="宋体" w:eastAsia="宋体" w:cs="宋体"/>
                <w:color w:val="auto"/>
                <w:kern w:val="0"/>
                <w:sz w:val="24"/>
                <w:szCs w:val="24"/>
                <w:lang w:val="en-US" w:eastAsia="zh-CN"/>
              </w:rPr>
              <w:t>系统</w:t>
            </w:r>
            <w:r>
              <w:rPr>
                <w:rFonts w:hint="eastAsia" w:ascii="宋体" w:hAnsi="宋体" w:eastAsia="宋体" w:cs="宋体"/>
                <w:color w:val="auto"/>
                <w:kern w:val="0"/>
                <w:sz w:val="24"/>
                <w:szCs w:val="24"/>
              </w:rPr>
              <w:t>可自行配置相关次数。</w:t>
            </w:r>
          </w:p>
        </w:tc>
      </w:tr>
      <w:tr>
        <w:tblPrEx>
          <w:tblLayout w:type="fixed"/>
          <w:tblCellMar>
            <w:top w:w="0" w:type="dxa"/>
            <w:left w:w="108" w:type="dxa"/>
            <w:bottom w:w="0" w:type="dxa"/>
            <w:right w:w="108" w:type="dxa"/>
          </w:tblCellMar>
        </w:tblPrEx>
        <w:trPr>
          <w:trHeight w:val="450" w:hRule="atLeast"/>
        </w:trPr>
        <w:tc>
          <w:tcPr>
            <w:tcW w:w="1546" w:type="dxa"/>
            <w:vMerge w:val="continue"/>
            <w:tcBorders>
              <w:left w:val="single" w:color="auto" w:sz="4" w:space="0"/>
              <w:bottom w:val="single" w:color="auto" w:sz="4" w:space="0"/>
              <w:right w:val="single" w:color="auto" w:sz="4" w:space="0"/>
            </w:tcBorders>
          </w:tcPr>
          <w:p>
            <w:pPr>
              <w:widowControl/>
              <w:rPr>
                <w:rFonts w:hint="eastAsia" w:ascii="宋体" w:hAnsi="宋体" w:eastAsia="宋体" w:cs="宋体"/>
                <w:color w:val="auto"/>
                <w:kern w:val="0"/>
                <w:sz w:val="24"/>
                <w:szCs w:val="24"/>
              </w:rPr>
            </w:pPr>
          </w:p>
        </w:tc>
        <w:tc>
          <w:tcPr>
            <w:tcW w:w="1658" w:type="dxa"/>
            <w:tcBorders>
              <w:top w:val="nil"/>
              <w:left w:val="single" w:color="auto" w:sz="4" w:space="0"/>
              <w:bottom w:val="single" w:color="auto" w:sz="4" w:space="0"/>
              <w:right w:val="single" w:color="auto" w:sz="4" w:space="0"/>
            </w:tcBorders>
            <w:shd w:val="clear" w:color="auto" w:fill="auto"/>
            <w:vAlign w:val="center"/>
          </w:tcPr>
          <w:p>
            <w:pPr>
              <w:widowControl/>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系统接口管理</w:t>
            </w:r>
          </w:p>
        </w:tc>
        <w:tc>
          <w:tcPr>
            <w:tcW w:w="5533"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系统数据与狱政系统、大账等系统数据对接。</w:t>
            </w:r>
          </w:p>
        </w:tc>
      </w:tr>
    </w:tbl>
    <w:p>
      <w:pPr>
        <w:numPr>
          <w:ilvl w:val="0"/>
          <w:numId w:val="0"/>
        </w:numPr>
        <w:jc w:val="both"/>
        <w:rPr>
          <w:rFonts w:hint="eastAsia" w:ascii="宋体" w:hAnsi="宋体" w:eastAsia="宋体" w:cs="宋体"/>
          <w:color w:val="auto"/>
          <w:sz w:val="24"/>
          <w:szCs w:val="24"/>
          <w:lang w:val="en-US" w:eastAsia="zh-CN"/>
        </w:rPr>
      </w:pPr>
    </w:p>
    <w:p>
      <w:pPr>
        <w:numPr>
          <w:ilvl w:val="0"/>
          <w:numId w:val="0"/>
        </w:numPr>
        <w:jc w:val="both"/>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（四）工期：30天（自合同签订生效之日起计）</w:t>
      </w:r>
    </w:p>
    <w:p>
      <w:pPr>
        <w:numPr>
          <w:ilvl w:val="0"/>
          <w:numId w:val="0"/>
        </w:numPr>
        <w:jc w:val="both"/>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（五）合同价款支付</w:t>
      </w:r>
    </w:p>
    <w:p>
      <w:pPr>
        <w:numPr>
          <w:ilvl w:val="0"/>
          <w:numId w:val="0"/>
        </w:numPr>
        <w:ind w:firstLine="480" w:firstLineChars="200"/>
        <w:jc w:val="both"/>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完成亲情电话服务功能的升级改造、调试等全部内容并经采购人验收合格收到增值税发票后支付合同价的100%。</w:t>
      </w:r>
    </w:p>
    <w:p>
      <w:pPr>
        <w:pStyle w:val="8"/>
        <w:spacing w:before="191" w:line="227" w:lineRule="auto"/>
        <w:ind w:right="237"/>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(六）履约保证金的收取和退还。</w:t>
      </w:r>
    </w:p>
    <w:p>
      <w:pPr>
        <w:numPr>
          <w:ilvl w:val="0"/>
          <w:numId w:val="0"/>
        </w:numPr>
        <w:ind w:leftChars="0" w:firstLine="480" w:firstLineChars="200"/>
        <w:jc w:val="both"/>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1、自合同签订后15个工作日内，成交人应向采购人支付合同总价1%的履约保证金。</w:t>
      </w:r>
    </w:p>
    <w:p>
      <w:pPr>
        <w:numPr>
          <w:ilvl w:val="0"/>
          <w:numId w:val="0"/>
        </w:numPr>
        <w:ind w:leftChars="0" w:firstLine="480" w:firstLineChars="200"/>
        <w:jc w:val="both"/>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2、成交人没有履行约定的责任和义务的，采购人有权直接从履约保证金中扣除，履约保证金中不足以扣除的，采购人有权从合同款中扣除。剩余履约保证金自合同约定的质保期届满后，由采购人无息返还给成交人。</w:t>
      </w:r>
    </w:p>
    <w:p>
      <w:pPr>
        <w:keepNext w:val="0"/>
        <w:keepLines w:val="0"/>
        <w:pageBreakBefore w:val="0"/>
        <w:kinsoku/>
        <w:wordWrap/>
        <w:overflowPunct/>
        <w:topLinePunct w:val="0"/>
        <w:bidi w:val="0"/>
        <w:snapToGrid/>
        <w:spacing w:before="157" w:beforeLines="50" w:after="157" w:afterLines="50" w:line="240" w:lineRule="auto"/>
        <w:jc w:val="both"/>
        <w:outlineLvl w:val="9"/>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（七）改造调试与验收</w:t>
      </w:r>
    </w:p>
    <w:p>
      <w:pPr>
        <w:numPr>
          <w:ilvl w:val="0"/>
          <w:numId w:val="0"/>
        </w:numPr>
        <w:ind w:leftChars="0" w:firstLine="480" w:firstLineChars="200"/>
        <w:jc w:val="both"/>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1、成交人需在采购人指定时间内，按照采购人规定完成升级改造和调试。成交人严格按照法律法规，采取安全保障措施，保证人员安全。因成交人原因造成的财产损失和人员伤亡，均由成交人负责。</w:t>
      </w:r>
    </w:p>
    <w:p>
      <w:pPr>
        <w:numPr>
          <w:ilvl w:val="0"/>
          <w:numId w:val="0"/>
        </w:numPr>
        <w:ind w:leftChars="0" w:firstLine="480" w:firstLineChars="200"/>
        <w:jc w:val="both"/>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2、升级改造调试完毕后，成交人应配合采购人进行最终验收，并进行试运行，协同采购人做好相关培训和业务指导等工作，试运行正常且符合采购人要求的视为合格，验收结果以采购人签署的验收证明为准。</w:t>
      </w:r>
    </w:p>
    <w:p>
      <w:pPr>
        <w:numPr>
          <w:ilvl w:val="0"/>
          <w:numId w:val="0"/>
        </w:numPr>
        <w:jc w:val="both"/>
        <w:rPr>
          <w:rFonts w:hint="default"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（八）维保</w:t>
      </w:r>
      <w:r>
        <w:rPr>
          <w:rFonts w:hint="default" w:ascii="宋体" w:hAnsi="宋体" w:eastAsia="宋体" w:cs="宋体"/>
          <w:b/>
          <w:bCs/>
          <w:color w:val="auto"/>
          <w:kern w:val="2"/>
          <w:sz w:val="24"/>
          <w:szCs w:val="24"/>
          <w:lang w:val="en-US" w:eastAsia="zh-CN" w:bidi="ar-SA"/>
        </w:rPr>
        <w:t>服务</w:t>
      </w:r>
    </w:p>
    <w:p>
      <w:pPr>
        <w:numPr>
          <w:ilvl w:val="0"/>
          <w:numId w:val="0"/>
        </w:numPr>
        <w:ind w:leftChars="0" w:firstLine="480" w:firstLineChars="200"/>
        <w:jc w:val="both"/>
        <w:rPr>
          <w:rFonts w:hint="default"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1</w:t>
      </w:r>
      <w:r>
        <w:rPr>
          <w:rFonts w:hint="default" w:ascii="宋体" w:hAnsi="宋体" w:eastAsia="宋体" w:cs="宋体"/>
          <w:b w:val="0"/>
          <w:bCs w:val="0"/>
          <w:color w:val="auto"/>
          <w:kern w:val="2"/>
          <w:sz w:val="24"/>
          <w:szCs w:val="24"/>
          <w:lang w:val="en-US" w:eastAsia="zh-CN" w:bidi="ar-SA"/>
        </w:rPr>
        <w:t>、</w:t>
      </w:r>
      <w:r>
        <w:rPr>
          <w:rFonts w:hint="eastAsia" w:ascii="宋体" w:hAnsi="宋体" w:eastAsia="宋体" w:cs="宋体"/>
          <w:b w:val="0"/>
          <w:bCs w:val="0"/>
          <w:color w:val="auto"/>
          <w:kern w:val="2"/>
          <w:sz w:val="24"/>
          <w:szCs w:val="24"/>
          <w:lang w:val="en-US" w:eastAsia="zh-CN" w:bidi="ar-SA"/>
        </w:rPr>
        <w:t>质保期3年。质保期内成交人</w:t>
      </w:r>
      <w:r>
        <w:rPr>
          <w:rFonts w:hint="default" w:ascii="宋体" w:hAnsi="宋体" w:eastAsia="宋体" w:cs="宋体"/>
          <w:b w:val="0"/>
          <w:bCs w:val="0"/>
          <w:color w:val="auto"/>
          <w:kern w:val="2"/>
          <w:sz w:val="24"/>
          <w:szCs w:val="24"/>
          <w:lang w:val="en-US" w:eastAsia="zh-CN" w:bidi="ar-SA"/>
        </w:rPr>
        <w:t>承诺对</w:t>
      </w:r>
      <w:r>
        <w:rPr>
          <w:rFonts w:hint="eastAsia" w:ascii="宋体" w:hAnsi="宋体" w:eastAsia="宋体" w:cs="宋体"/>
          <w:b w:val="0"/>
          <w:bCs w:val="0"/>
          <w:color w:val="auto"/>
          <w:kern w:val="2"/>
          <w:sz w:val="24"/>
          <w:szCs w:val="24"/>
          <w:lang w:val="en-US" w:eastAsia="zh-CN" w:bidi="ar-SA"/>
        </w:rPr>
        <w:t>亲情电话服务项目</w:t>
      </w:r>
      <w:r>
        <w:rPr>
          <w:rFonts w:hint="default" w:ascii="宋体" w:hAnsi="宋体" w:eastAsia="宋体" w:cs="宋体"/>
          <w:b w:val="0"/>
          <w:bCs w:val="0"/>
          <w:color w:val="auto"/>
          <w:kern w:val="2"/>
          <w:sz w:val="24"/>
          <w:szCs w:val="24"/>
          <w:lang w:val="en-US" w:eastAsia="zh-CN" w:bidi="ar-SA"/>
        </w:rPr>
        <w:t>进行免费</w:t>
      </w:r>
      <w:r>
        <w:rPr>
          <w:rFonts w:hint="eastAsia" w:ascii="宋体" w:hAnsi="宋体" w:eastAsia="宋体" w:cs="宋体"/>
          <w:b w:val="0"/>
          <w:bCs w:val="0"/>
          <w:color w:val="auto"/>
          <w:kern w:val="2"/>
          <w:sz w:val="24"/>
          <w:szCs w:val="24"/>
          <w:lang w:val="en-US" w:eastAsia="zh-CN" w:bidi="ar-SA"/>
        </w:rPr>
        <w:t>维护</w:t>
      </w:r>
      <w:r>
        <w:rPr>
          <w:rFonts w:hint="default" w:ascii="宋体" w:hAnsi="宋体" w:eastAsia="宋体" w:cs="宋体"/>
          <w:b w:val="0"/>
          <w:bCs w:val="0"/>
          <w:color w:val="auto"/>
          <w:kern w:val="2"/>
          <w:sz w:val="24"/>
          <w:szCs w:val="24"/>
          <w:lang w:val="en-US" w:eastAsia="zh-CN" w:bidi="ar-SA"/>
        </w:rPr>
        <w:t>，不收材料费和人工费</w:t>
      </w:r>
      <w:r>
        <w:rPr>
          <w:rFonts w:hint="eastAsia" w:ascii="宋体" w:hAnsi="宋体" w:eastAsia="宋体" w:cs="宋体"/>
          <w:b w:val="0"/>
          <w:bCs w:val="0"/>
          <w:color w:val="auto"/>
          <w:kern w:val="2"/>
          <w:sz w:val="24"/>
          <w:szCs w:val="24"/>
          <w:lang w:val="en-US" w:eastAsia="zh-CN" w:bidi="ar-SA"/>
        </w:rPr>
        <w:t>等任何费用</w:t>
      </w:r>
      <w:r>
        <w:rPr>
          <w:rFonts w:hint="default" w:ascii="宋体" w:hAnsi="宋体" w:eastAsia="宋体" w:cs="宋体"/>
          <w:b w:val="0"/>
          <w:bCs w:val="0"/>
          <w:color w:val="auto"/>
          <w:kern w:val="2"/>
          <w:sz w:val="24"/>
          <w:szCs w:val="24"/>
          <w:lang w:val="en-US" w:eastAsia="zh-CN" w:bidi="ar-SA"/>
        </w:rPr>
        <w:t>，</w:t>
      </w:r>
      <w:r>
        <w:rPr>
          <w:rFonts w:hint="eastAsia" w:ascii="宋体" w:hAnsi="宋体" w:eastAsia="宋体" w:cs="宋体"/>
          <w:b w:val="0"/>
          <w:bCs w:val="0"/>
          <w:color w:val="auto"/>
          <w:kern w:val="2"/>
          <w:sz w:val="24"/>
          <w:szCs w:val="24"/>
          <w:lang w:val="en-US" w:eastAsia="zh-CN" w:bidi="ar-SA"/>
        </w:rPr>
        <w:t>如出现相关使用或操作问题</w:t>
      </w:r>
      <w:r>
        <w:rPr>
          <w:rFonts w:hint="default" w:ascii="宋体" w:hAnsi="宋体" w:eastAsia="宋体" w:cs="宋体"/>
          <w:b w:val="0"/>
          <w:bCs w:val="0"/>
          <w:color w:val="auto"/>
          <w:kern w:val="2"/>
          <w:sz w:val="24"/>
          <w:szCs w:val="24"/>
          <w:lang w:val="en-US" w:eastAsia="zh-CN" w:bidi="ar-SA"/>
        </w:rPr>
        <w:t>，</w:t>
      </w:r>
      <w:r>
        <w:rPr>
          <w:rFonts w:hint="eastAsia" w:ascii="宋体" w:hAnsi="宋体" w:eastAsia="宋体" w:cs="宋体"/>
          <w:b w:val="0"/>
          <w:bCs w:val="0"/>
          <w:color w:val="auto"/>
          <w:kern w:val="2"/>
          <w:sz w:val="24"/>
          <w:szCs w:val="24"/>
          <w:lang w:val="en-US" w:eastAsia="zh-CN" w:bidi="ar-SA"/>
        </w:rPr>
        <w:t>成交人应</w:t>
      </w:r>
      <w:r>
        <w:rPr>
          <w:rFonts w:hint="default" w:ascii="宋体" w:hAnsi="宋体" w:eastAsia="宋体" w:cs="宋体"/>
          <w:b w:val="0"/>
          <w:bCs w:val="0"/>
          <w:color w:val="auto"/>
          <w:kern w:val="2"/>
          <w:sz w:val="24"/>
          <w:szCs w:val="24"/>
          <w:lang w:val="en-US" w:eastAsia="zh-CN" w:bidi="ar-SA"/>
        </w:rPr>
        <w:t>及时采取补救措施，确保正常使用。</w:t>
      </w:r>
    </w:p>
    <w:p>
      <w:pPr>
        <w:numPr>
          <w:ilvl w:val="0"/>
          <w:numId w:val="0"/>
        </w:numPr>
        <w:ind w:leftChars="0" w:firstLine="480" w:firstLineChars="200"/>
        <w:jc w:val="both"/>
        <w:rPr>
          <w:rFonts w:hint="default"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2</w:t>
      </w:r>
      <w:r>
        <w:rPr>
          <w:rFonts w:hint="default" w:ascii="宋体" w:hAnsi="宋体" w:eastAsia="宋体" w:cs="宋体"/>
          <w:b w:val="0"/>
          <w:bCs w:val="0"/>
          <w:color w:val="auto"/>
          <w:kern w:val="2"/>
          <w:sz w:val="24"/>
          <w:szCs w:val="24"/>
          <w:lang w:val="en-US" w:eastAsia="zh-CN" w:bidi="ar-SA"/>
        </w:rPr>
        <w:t>、在质保期内，</w:t>
      </w:r>
      <w:r>
        <w:rPr>
          <w:rFonts w:hint="eastAsia" w:ascii="宋体" w:hAnsi="宋体" w:eastAsia="宋体" w:cs="宋体"/>
          <w:b w:val="0"/>
          <w:bCs w:val="0"/>
          <w:color w:val="auto"/>
          <w:kern w:val="2"/>
          <w:sz w:val="24"/>
          <w:szCs w:val="24"/>
          <w:lang w:val="en-US" w:eastAsia="zh-CN" w:bidi="ar-SA"/>
        </w:rPr>
        <w:t>成交人</w:t>
      </w:r>
      <w:r>
        <w:rPr>
          <w:rFonts w:hint="default" w:ascii="宋体" w:hAnsi="宋体" w:eastAsia="宋体" w:cs="宋体"/>
          <w:b w:val="0"/>
          <w:bCs w:val="0"/>
          <w:color w:val="auto"/>
          <w:kern w:val="2"/>
          <w:sz w:val="24"/>
          <w:szCs w:val="24"/>
          <w:lang w:val="en-US" w:eastAsia="zh-CN" w:bidi="ar-SA"/>
        </w:rPr>
        <w:t>必须在接到采购人通知后4小时内到场，24小时内解决问题；如在24小时之内仍不能排除故障的，</w:t>
      </w:r>
      <w:r>
        <w:rPr>
          <w:rFonts w:hint="eastAsia" w:ascii="宋体" w:hAnsi="宋体" w:eastAsia="宋体" w:cs="宋体"/>
          <w:b w:val="0"/>
          <w:bCs w:val="0"/>
          <w:color w:val="auto"/>
          <w:kern w:val="2"/>
          <w:sz w:val="24"/>
          <w:szCs w:val="24"/>
          <w:lang w:val="en-US" w:eastAsia="zh-CN" w:bidi="ar-SA"/>
        </w:rPr>
        <w:t>成交人应提供相应的备用方案或备用设施设备，尽快恢复正常使用。</w:t>
      </w:r>
    </w:p>
    <w:p>
      <w:pPr>
        <w:numPr>
          <w:ilvl w:val="0"/>
          <w:numId w:val="0"/>
        </w:numPr>
        <w:ind w:leftChars="0" w:firstLine="480" w:firstLineChars="200"/>
        <w:jc w:val="both"/>
        <w:rPr>
          <w:rFonts w:hint="default"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3</w:t>
      </w:r>
      <w:r>
        <w:rPr>
          <w:rFonts w:hint="default" w:ascii="宋体" w:hAnsi="宋体" w:eastAsia="宋体" w:cs="宋体"/>
          <w:b w:val="0"/>
          <w:bCs w:val="0"/>
          <w:color w:val="auto"/>
          <w:kern w:val="2"/>
          <w:sz w:val="24"/>
          <w:szCs w:val="24"/>
          <w:lang w:val="en-US" w:eastAsia="zh-CN" w:bidi="ar-SA"/>
        </w:rPr>
        <w:t>、出现故障后，</w:t>
      </w:r>
      <w:r>
        <w:rPr>
          <w:rFonts w:hint="eastAsia" w:ascii="宋体" w:hAnsi="宋体" w:eastAsia="宋体" w:cs="宋体"/>
          <w:b w:val="0"/>
          <w:bCs w:val="0"/>
          <w:color w:val="auto"/>
          <w:kern w:val="2"/>
          <w:sz w:val="24"/>
          <w:szCs w:val="24"/>
          <w:lang w:val="en-US" w:eastAsia="zh-CN" w:bidi="ar-SA"/>
        </w:rPr>
        <w:t>成交人</w:t>
      </w:r>
      <w:r>
        <w:rPr>
          <w:rFonts w:hint="default" w:ascii="宋体" w:hAnsi="宋体" w:eastAsia="宋体" w:cs="宋体"/>
          <w:b w:val="0"/>
          <w:bCs w:val="0"/>
          <w:color w:val="auto"/>
          <w:kern w:val="2"/>
          <w:sz w:val="24"/>
          <w:szCs w:val="24"/>
          <w:lang w:val="en-US" w:eastAsia="zh-CN" w:bidi="ar-SA"/>
        </w:rPr>
        <w:t>如未按上述要求进行响应，采购人可以采取必要的补救措施，由此产生的风险和费用全部由</w:t>
      </w:r>
      <w:r>
        <w:rPr>
          <w:rFonts w:hint="eastAsia" w:ascii="宋体" w:hAnsi="宋体" w:eastAsia="宋体" w:cs="宋体"/>
          <w:b w:val="0"/>
          <w:bCs w:val="0"/>
          <w:color w:val="auto"/>
          <w:kern w:val="2"/>
          <w:sz w:val="24"/>
          <w:szCs w:val="24"/>
          <w:lang w:val="en-US" w:eastAsia="zh-CN" w:bidi="ar-SA"/>
        </w:rPr>
        <w:t>成交人</w:t>
      </w:r>
      <w:r>
        <w:rPr>
          <w:rFonts w:hint="default" w:ascii="宋体" w:hAnsi="宋体" w:eastAsia="宋体" w:cs="宋体"/>
          <w:b w:val="0"/>
          <w:bCs w:val="0"/>
          <w:color w:val="auto"/>
          <w:kern w:val="2"/>
          <w:sz w:val="24"/>
          <w:szCs w:val="24"/>
          <w:lang w:val="en-US" w:eastAsia="zh-CN" w:bidi="ar-SA"/>
        </w:rPr>
        <w:t>承担。</w:t>
      </w:r>
    </w:p>
    <w:p>
      <w:pPr>
        <w:numPr>
          <w:ilvl w:val="0"/>
          <w:numId w:val="0"/>
        </w:numPr>
        <w:ind w:leftChars="0" w:firstLine="480" w:firstLineChars="200"/>
        <w:jc w:val="both"/>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4</w:t>
      </w:r>
      <w:r>
        <w:rPr>
          <w:rFonts w:hint="default" w:ascii="宋体" w:hAnsi="宋体" w:eastAsia="宋体" w:cs="宋体"/>
          <w:b w:val="0"/>
          <w:bCs w:val="0"/>
          <w:color w:val="auto"/>
          <w:kern w:val="2"/>
          <w:sz w:val="24"/>
          <w:szCs w:val="24"/>
          <w:lang w:val="en-US" w:eastAsia="zh-CN" w:bidi="ar-SA"/>
        </w:rPr>
        <w:t>、质保期满后，</w:t>
      </w:r>
      <w:r>
        <w:rPr>
          <w:rFonts w:hint="eastAsia" w:ascii="宋体" w:hAnsi="宋体" w:eastAsia="宋体" w:cs="宋体"/>
          <w:b w:val="0"/>
          <w:bCs w:val="0"/>
          <w:color w:val="auto"/>
          <w:kern w:val="2"/>
          <w:sz w:val="24"/>
          <w:szCs w:val="24"/>
          <w:lang w:val="en-US" w:eastAsia="zh-CN" w:bidi="ar-SA"/>
        </w:rPr>
        <w:t>成交人</w:t>
      </w:r>
      <w:r>
        <w:rPr>
          <w:rFonts w:hint="default" w:ascii="宋体" w:hAnsi="宋体" w:eastAsia="宋体" w:cs="宋体"/>
          <w:b w:val="0"/>
          <w:bCs w:val="0"/>
          <w:color w:val="auto"/>
          <w:kern w:val="2"/>
          <w:sz w:val="24"/>
          <w:szCs w:val="24"/>
          <w:lang w:val="en-US" w:eastAsia="zh-CN" w:bidi="ar-SA"/>
        </w:rPr>
        <w:t>对</w:t>
      </w:r>
      <w:r>
        <w:rPr>
          <w:rFonts w:hint="eastAsia" w:ascii="宋体" w:hAnsi="宋体" w:eastAsia="宋体" w:cs="宋体"/>
          <w:b w:val="0"/>
          <w:bCs w:val="0"/>
          <w:color w:val="auto"/>
          <w:kern w:val="2"/>
          <w:sz w:val="24"/>
          <w:szCs w:val="24"/>
          <w:lang w:val="en-US" w:eastAsia="zh-CN" w:bidi="ar-SA"/>
        </w:rPr>
        <w:t>亲情电话服务项目</w:t>
      </w:r>
      <w:r>
        <w:rPr>
          <w:rFonts w:hint="default" w:ascii="宋体" w:hAnsi="宋体" w:eastAsia="宋体" w:cs="宋体"/>
          <w:b w:val="0"/>
          <w:bCs w:val="0"/>
          <w:color w:val="auto"/>
          <w:kern w:val="2"/>
          <w:sz w:val="24"/>
          <w:szCs w:val="24"/>
          <w:lang w:val="en-US" w:eastAsia="zh-CN" w:bidi="ar-SA"/>
        </w:rPr>
        <w:t>提供终身维修服务，服务内容与质保期内的要求一致。</w:t>
      </w:r>
    </w:p>
    <w:p>
      <w:pPr>
        <w:numPr>
          <w:ilvl w:val="0"/>
          <w:numId w:val="0"/>
        </w:numPr>
        <w:jc w:val="both"/>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（九）保密要求</w:t>
      </w:r>
    </w:p>
    <w:p>
      <w:pPr>
        <w:numPr>
          <w:ilvl w:val="0"/>
          <w:numId w:val="0"/>
        </w:numPr>
        <w:ind w:leftChars="0" w:firstLine="480" w:firstLineChars="200"/>
        <w:jc w:val="both"/>
        <w:rPr>
          <w:rFonts w:hint="default"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举凡涉及采购人相关的数据和信息等，成交人必须予以保密。成交人需确保设备及其数据的安全稳定可靠，做好相关保密工作，未经采购人书面同意，成交人在任何情况下不得予以泄露。</w:t>
      </w:r>
    </w:p>
    <w:p>
      <w:pPr>
        <w:numPr>
          <w:ilvl w:val="0"/>
          <w:numId w:val="0"/>
        </w:numPr>
        <w:jc w:val="both"/>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（十）其他要求</w:t>
      </w:r>
    </w:p>
    <w:p>
      <w:pPr>
        <w:numPr>
          <w:ilvl w:val="0"/>
          <w:numId w:val="0"/>
        </w:numPr>
        <w:ind w:leftChars="0" w:firstLine="480" w:firstLineChars="200"/>
        <w:jc w:val="both"/>
        <w:rPr>
          <w:rFonts w:hint="default" w:ascii="宋体" w:hAnsi="宋体" w:eastAsia="宋体" w:cs="宋体"/>
          <w:b w:val="0"/>
          <w:bCs w:val="0"/>
          <w:color w:val="auto"/>
          <w:kern w:val="2"/>
          <w:sz w:val="24"/>
          <w:szCs w:val="24"/>
          <w:lang w:val="en-US" w:eastAsia="zh-CN" w:bidi="ar-SA"/>
        </w:rPr>
      </w:pPr>
      <w:r>
        <w:rPr>
          <w:rFonts w:hint="default" w:ascii="宋体" w:hAnsi="宋体" w:eastAsia="宋体" w:cs="宋体"/>
          <w:b w:val="0"/>
          <w:bCs w:val="0"/>
          <w:color w:val="auto"/>
          <w:kern w:val="2"/>
          <w:sz w:val="24"/>
          <w:szCs w:val="24"/>
          <w:lang w:val="en-US" w:eastAsia="zh-CN" w:bidi="ar-SA"/>
        </w:rPr>
        <w:t>1、</w:t>
      </w:r>
      <w:r>
        <w:rPr>
          <w:rFonts w:hint="eastAsia" w:ascii="宋体" w:hAnsi="宋体" w:eastAsia="宋体" w:cs="宋体"/>
          <w:b w:val="0"/>
          <w:bCs w:val="0"/>
          <w:color w:val="auto"/>
          <w:kern w:val="2"/>
          <w:sz w:val="24"/>
          <w:szCs w:val="24"/>
          <w:lang w:val="en-US" w:eastAsia="zh-CN" w:bidi="ar-SA"/>
        </w:rPr>
        <w:t>成交人</w:t>
      </w:r>
      <w:r>
        <w:rPr>
          <w:rFonts w:hint="default" w:ascii="宋体" w:hAnsi="宋体" w:eastAsia="宋体" w:cs="宋体"/>
          <w:b w:val="0"/>
          <w:bCs w:val="0"/>
          <w:color w:val="auto"/>
          <w:kern w:val="2"/>
          <w:sz w:val="24"/>
          <w:szCs w:val="24"/>
          <w:lang w:val="en-US" w:eastAsia="zh-CN" w:bidi="ar-SA"/>
        </w:rPr>
        <w:t>维护人员：要求维保人员为男性，无犯罪记录，品行良好，工作勤勉、踏实、细心、负责，能严格遵守</w:t>
      </w:r>
      <w:r>
        <w:rPr>
          <w:rFonts w:hint="eastAsia" w:ascii="宋体" w:hAnsi="宋体" w:eastAsia="宋体" w:cs="宋体"/>
          <w:b w:val="0"/>
          <w:bCs w:val="0"/>
          <w:color w:val="auto"/>
          <w:kern w:val="2"/>
          <w:sz w:val="24"/>
          <w:szCs w:val="24"/>
          <w:lang w:val="en-US" w:eastAsia="zh-CN" w:bidi="ar-SA"/>
        </w:rPr>
        <w:t>采购人</w:t>
      </w:r>
      <w:r>
        <w:rPr>
          <w:rFonts w:hint="default" w:ascii="宋体" w:hAnsi="宋体" w:eastAsia="宋体" w:cs="宋体"/>
          <w:b w:val="0"/>
          <w:bCs w:val="0"/>
          <w:color w:val="auto"/>
          <w:kern w:val="2"/>
          <w:sz w:val="24"/>
          <w:szCs w:val="24"/>
          <w:lang w:val="en-US" w:eastAsia="zh-CN" w:bidi="ar-SA"/>
        </w:rPr>
        <w:t>各项规章制度，服从</w:t>
      </w:r>
      <w:r>
        <w:rPr>
          <w:rFonts w:hint="eastAsia" w:ascii="宋体" w:hAnsi="宋体" w:eastAsia="宋体" w:cs="宋体"/>
          <w:b w:val="0"/>
          <w:bCs w:val="0"/>
          <w:color w:val="auto"/>
          <w:kern w:val="2"/>
          <w:sz w:val="24"/>
          <w:szCs w:val="24"/>
          <w:lang w:val="en-US" w:eastAsia="zh-CN" w:bidi="ar-SA"/>
        </w:rPr>
        <w:t>采购人</w:t>
      </w:r>
      <w:r>
        <w:rPr>
          <w:rFonts w:hint="default" w:ascii="宋体" w:hAnsi="宋体" w:eastAsia="宋体" w:cs="宋体"/>
          <w:b w:val="0"/>
          <w:bCs w:val="0"/>
          <w:color w:val="auto"/>
          <w:kern w:val="2"/>
          <w:sz w:val="24"/>
          <w:szCs w:val="24"/>
          <w:lang w:val="en-US" w:eastAsia="zh-CN" w:bidi="ar-SA"/>
        </w:rPr>
        <w:t>管理和指挥。</w:t>
      </w:r>
    </w:p>
    <w:p>
      <w:pPr>
        <w:numPr>
          <w:ilvl w:val="0"/>
          <w:numId w:val="0"/>
        </w:numPr>
        <w:ind w:leftChars="0" w:firstLine="480" w:firstLineChars="200"/>
        <w:jc w:val="both"/>
        <w:rPr>
          <w:rFonts w:hint="default"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2</w:t>
      </w:r>
      <w:r>
        <w:rPr>
          <w:rFonts w:hint="default" w:ascii="宋体" w:hAnsi="宋体" w:eastAsia="宋体" w:cs="宋体"/>
          <w:b w:val="0"/>
          <w:bCs w:val="0"/>
          <w:color w:val="auto"/>
          <w:kern w:val="2"/>
          <w:sz w:val="24"/>
          <w:szCs w:val="24"/>
          <w:lang w:val="en-US" w:eastAsia="zh-CN" w:bidi="ar-SA"/>
        </w:rPr>
        <w:t>、</w:t>
      </w:r>
      <w:r>
        <w:rPr>
          <w:rFonts w:hint="eastAsia" w:ascii="宋体" w:hAnsi="宋体" w:eastAsia="宋体" w:cs="宋体"/>
          <w:b w:val="0"/>
          <w:bCs w:val="0"/>
          <w:color w:val="auto"/>
          <w:kern w:val="2"/>
          <w:sz w:val="24"/>
          <w:szCs w:val="24"/>
          <w:lang w:val="en-US" w:eastAsia="zh-CN" w:bidi="ar-SA"/>
        </w:rPr>
        <w:t>成交人</w:t>
      </w:r>
      <w:r>
        <w:rPr>
          <w:rFonts w:hint="default" w:ascii="宋体" w:hAnsi="宋体" w:eastAsia="宋体" w:cs="宋体"/>
          <w:b w:val="0"/>
          <w:bCs w:val="0"/>
          <w:color w:val="auto"/>
          <w:kern w:val="2"/>
          <w:sz w:val="24"/>
          <w:szCs w:val="24"/>
          <w:lang w:val="en-US" w:eastAsia="zh-CN" w:bidi="ar-SA"/>
        </w:rPr>
        <w:t xml:space="preserve">必须自备合格的检测工具、维修工具、安全防护器具、交通工具及其它所需的器具，采购人不具有提供工具的义务。 </w:t>
      </w:r>
    </w:p>
    <w:p>
      <w:pPr>
        <w:numPr>
          <w:ilvl w:val="0"/>
          <w:numId w:val="0"/>
        </w:numPr>
        <w:ind w:leftChars="0" w:firstLine="480" w:firstLineChars="200"/>
        <w:jc w:val="both"/>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3、成交人</w:t>
      </w:r>
      <w:r>
        <w:rPr>
          <w:rFonts w:hint="default" w:ascii="宋体" w:hAnsi="宋体" w:eastAsia="宋体" w:cs="宋体"/>
          <w:b w:val="0"/>
          <w:bCs w:val="0"/>
          <w:color w:val="auto"/>
          <w:kern w:val="2"/>
          <w:sz w:val="24"/>
          <w:szCs w:val="24"/>
          <w:lang w:val="en-US" w:eastAsia="zh-CN" w:bidi="ar-SA"/>
        </w:rPr>
        <w:t>报价</w:t>
      </w:r>
      <w:r>
        <w:rPr>
          <w:rFonts w:hint="eastAsia" w:ascii="宋体" w:hAnsi="宋体" w:eastAsia="宋体" w:cs="宋体"/>
          <w:b w:val="0"/>
          <w:bCs w:val="0"/>
          <w:color w:val="auto"/>
          <w:kern w:val="2"/>
          <w:sz w:val="24"/>
          <w:szCs w:val="24"/>
          <w:lang w:val="en-US" w:eastAsia="zh-CN" w:bidi="ar-SA"/>
        </w:rPr>
        <w:t>需</w:t>
      </w:r>
      <w:r>
        <w:rPr>
          <w:rFonts w:hint="default" w:ascii="宋体" w:hAnsi="宋体" w:eastAsia="宋体" w:cs="宋体"/>
          <w:b w:val="0"/>
          <w:bCs w:val="0"/>
          <w:color w:val="auto"/>
          <w:kern w:val="2"/>
          <w:sz w:val="24"/>
          <w:szCs w:val="24"/>
          <w:lang w:val="en-US" w:eastAsia="zh-CN" w:bidi="ar-SA"/>
        </w:rPr>
        <w:t>包含税费、人工费、技术服务费、</w:t>
      </w:r>
      <w:r>
        <w:rPr>
          <w:rFonts w:hint="eastAsia" w:ascii="宋体" w:hAnsi="宋体" w:eastAsia="宋体" w:cs="宋体"/>
          <w:b w:val="0"/>
          <w:bCs w:val="0"/>
          <w:color w:val="auto"/>
          <w:kern w:val="2"/>
          <w:sz w:val="24"/>
          <w:szCs w:val="24"/>
          <w:lang w:val="en-US" w:eastAsia="zh-CN" w:bidi="ar-SA"/>
        </w:rPr>
        <w:t>拆旧、安装、调试、材料费、</w:t>
      </w:r>
      <w:r>
        <w:rPr>
          <w:rFonts w:hint="default" w:ascii="宋体" w:hAnsi="宋体" w:eastAsia="宋体" w:cs="宋体"/>
          <w:b w:val="0"/>
          <w:bCs w:val="0"/>
          <w:color w:val="auto"/>
          <w:kern w:val="2"/>
          <w:sz w:val="24"/>
          <w:szCs w:val="24"/>
          <w:lang w:val="en-US" w:eastAsia="zh-CN" w:bidi="ar-SA"/>
        </w:rPr>
        <w:t>运输费、交通费、食宿等</w:t>
      </w:r>
      <w:r>
        <w:rPr>
          <w:rFonts w:hint="eastAsia" w:ascii="宋体" w:hAnsi="宋体" w:eastAsia="宋体" w:cs="宋体"/>
          <w:b w:val="0"/>
          <w:bCs w:val="0"/>
          <w:color w:val="auto"/>
          <w:kern w:val="2"/>
          <w:sz w:val="24"/>
          <w:szCs w:val="24"/>
          <w:lang w:val="en-US" w:eastAsia="zh-CN" w:bidi="ar-SA"/>
        </w:rPr>
        <w:t>所有</w:t>
      </w:r>
      <w:r>
        <w:rPr>
          <w:rFonts w:hint="default" w:ascii="宋体" w:hAnsi="宋体" w:eastAsia="宋体" w:cs="宋体"/>
          <w:b w:val="0"/>
          <w:bCs w:val="0"/>
          <w:color w:val="auto"/>
          <w:kern w:val="2"/>
          <w:sz w:val="24"/>
          <w:szCs w:val="24"/>
          <w:lang w:val="en-US" w:eastAsia="zh-CN" w:bidi="ar-SA"/>
        </w:rPr>
        <w:t>费用</w:t>
      </w:r>
      <w:r>
        <w:rPr>
          <w:rFonts w:hint="eastAsia" w:ascii="宋体" w:hAnsi="宋体" w:eastAsia="宋体" w:cs="宋体"/>
          <w:b w:val="0"/>
          <w:bCs w:val="0"/>
          <w:color w:val="auto"/>
          <w:kern w:val="2"/>
          <w:sz w:val="24"/>
          <w:szCs w:val="24"/>
          <w:lang w:val="en-US" w:eastAsia="zh-CN" w:bidi="ar-SA"/>
        </w:rPr>
        <w:t>。</w:t>
      </w:r>
    </w:p>
    <w:p>
      <w:pPr>
        <w:numPr>
          <w:ilvl w:val="0"/>
          <w:numId w:val="0"/>
        </w:numPr>
        <w:jc w:val="both"/>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（十一）违约与赔偿</w:t>
      </w:r>
    </w:p>
    <w:p>
      <w:pPr>
        <w:numPr>
          <w:ilvl w:val="0"/>
          <w:numId w:val="0"/>
        </w:numPr>
        <w:ind w:leftChars="0" w:firstLine="480" w:firstLineChars="200"/>
        <w:jc w:val="both"/>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1、由于成交人原因工期延迟的，需向采购人支付合同总费用的千分之一/天的违约金，从合同价中扣除。</w:t>
      </w:r>
    </w:p>
    <w:p>
      <w:pPr>
        <w:numPr>
          <w:ilvl w:val="0"/>
          <w:numId w:val="0"/>
        </w:numPr>
        <w:ind w:leftChars="0" w:firstLine="480" w:firstLineChars="200"/>
        <w:jc w:val="both"/>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2、若成交人提供的产品和服务与约定不符或不能验收合格的，成交人应积极协调解决，双方协商后仍不能满足采购人要求的，采购人有权解除合同。</w:t>
      </w:r>
    </w:p>
    <w:p>
      <w:pPr>
        <w:numPr>
          <w:ilvl w:val="0"/>
          <w:numId w:val="0"/>
        </w:numPr>
        <w:ind w:leftChars="0" w:firstLine="480" w:firstLineChars="200"/>
        <w:jc w:val="both"/>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3、成交人违反约定的有关服务质量问题及维保服务的，每发生一次，成交人应向采购人支付200元的违约金，采购人有权从履约保证金中扣除。若成交人超过72小时不能修复的，采购人有权委托第三方进行维修，所产生的费用由成交人承担，相关费用采购人有权从履约保证金中扣除。</w:t>
      </w:r>
    </w:p>
    <w:p>
      <w:pPr>
        <w:numPr>
          <w:ilvl w:val="0"/>
          <w:numId w:val="0"/>
        </w:numPr>
        <w:ind w:leftChars="0" w:firstLine="480" w:firstLineChars="200"/>
        <w:jc w:val="both"/>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4、若因产品缺陷或成交人服务质量等问题造成采购人或任何人员人身、财产损害的，成交人应承担有关责任并作出赔偿，采购人有权解除合同，因此所产生的费用由成交人承担，</w:t>
      </w:r>
    </w:p>
    <w:p>
      <w:pPr>
        <w:numPr>
          <w:ilvl w:val="0"/>
          <w:numId w:val="0"/>
        </w:numPr>
        <w:ind w:leftChars="0" w:firstLine="480" w:firstLineChars="200"/>
        <w:jc w:val="both"/>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5、泄密责任：由于成交人有意或者无意识行为造成采购人的资料或者机密泄露的，成交人需对泄密的直接经济损失进行赔偿，并附带刑事责任或民事责任。同时，采购方有权单方面终止本次合同。</w:t>
      </w:r>
    </w:p>
    <w:p>
      <w:pPr>
        <w:tabs>
          <w:tab w:val="left" w:pos="465"/>
        </w:tabs>
        <w:spacing w:line="400" w:lineRule="exact"/>
        <w:rPr>
          <w:rFonts w:hint="eastAsia" w:ascii="仿宋_GB2312" w:hAnsi="宋体" w:eastAsia="仿宋_GB2312"/>
          <w:b/>
          <w:sz w:val="28"/>
          <w:szCs w:val="28"/>
          <w:lang w:eastAsia="zh-CN"/>
        </w:rPr>
      </w:pPr>
    </w:p>
    <w:p>
      <w:pPr>
        <w:tabs>
          <w:tab w:val="left" w:pos="465"/>
        </w:tabs>
        <w:spacing w:line="400" w:lineRule="exact"/>
        <w:rPr>
          <w:rFonts w:hint="eastAsia" w:ascii="仿宋_GB2312" w:hAnsi="宋体" w:eastAsia="仿宋_GB2312"/>
          <w:b/>
          <w:sz w:val="28"/>
          <w:szCs w:val="28"/>
          <w:lang w:eastAsia="zh-CN"/>
        </w:rPr>
      </w:pPr>
    </w:p>
    <w:p>
      <w:pPr>
        <w:tabs>
          <w:tab w:val="left" w:pos="465"/>
        </w:tabs>
        <w:spacing w:line="400" w:lineRule="exact"/>
        <w:rPr>
          <w:rFonts w:hint="eastAsia" w:ascii="仿宋_GB2312" w:hAnsi="宋体" w:eastAsia="仿宋_GB2312"/>
          <w:b/>
          <w:sz w:val="28"/>
          <w:szCs w:val="28"/>
        </w:rPr>
      </w:pPr>
      <w:r>
        <w:rPr>
          <w:rFonts w:hint="eastAsia" w:ascii="仿宋_GB2312" w:hAnsi="宋体" w:eastAsia="仿宋_GB2312"/>
          <w:b/>
          <w:sz w:val="28"/>
          <w:szCs w:val="28"/>
          <w:lang w:eastAsia="zh-CN"/>
        </w:rPr>
        <w:t>二</w:t>
      </w:r>
      <w:r>
        <w:rPr>
          <w:rFonts w:hint="eastAsia" w:ascii="仿宋_GB2312" w:hAnsi="宋体" w:eastAsia="仿宋_GB2312"/>
          <w:b/>
          <w:sz w:val="28"/>
          <w:szCs w:val="28"/>
        </w:rPr>
        <w:t>、响应文件组成：</w:t>
      </w:r>
    </w:p>
    <w:p>
      <w:pPr>
        <w:tabs>
          <w:tab w:val="left" w:pos="465"/>
        </w:tabs>
        <w:spacing w:line="400" w:lineRule="exact"/>
        <w:ind w:firstLine="280" w:firstLineChars="100"/>
        <w:rPr>
          <w:rFonts w:hint="eastAsia" w:ascii="仿宋_GB2312" w:hAnsi="宋体" w:eastAsia="仿宋_GB2312"/>
          <w:sz w:val="28"/>
          <w:szCs w:val="28"/>
          <w:lang w:eastAsia="zh-CN"/>
        </w:rPr>
      </w:pPr>
      <w:r>
        <w:rPr>
          <w:rFonts w:hint="eastAsia" w:ascii="仿宋_GB2312" w:hAnsi="宋体" w:eastAsia="仿宋_GB2312"/>
          <w:sz w:val="28"/>
          <w:szCs w:val="28"/>
        </w:rPr>
        <w:t>1、</w:t>
      </w:r>
      <w:r>
        <w:rPr>
          <w:rFonts w:hint="eastAsia" w:ascii="仿宋_GB2312" w:hAnsi="宋体" w:eastAsia="仿宋_GB2312"/>
          <w:sz w:val="28"/>
          <w:szCs w:val="28"/>
          <w:lang w:eastAsia="zh-CN"/>
        </w:rPr>
        <w:t>响应文件封面（加盖单位公章）</w:t>
      </w:r>
    </w:p>
    <w:p>
      <w:pPr>
        <w:tabs>
          <w:tab w:val="left" w:pos="465"/>
        </w:tabs>
        <w:spacing w:line="400" w:lineRule="exact"/>
        <w:ind w:firstLine="280" w:firstLineChars="100"/>
        <w:rPr>
          <w:rFonts w:hint="eastAsia" w:ascii="仿宋_GB2312" w:hAnsi="宋体" w:eastAsia="仿宋_GB2312"/>
          <w:sz w:val="28"/>
          <w:szCs w:val="28"/>
        </w:rPr>
      </w:pPr>
      <w:r>
        <w:rPr>
          <w:rFonts w:hint="eastAsia" w:ascii="仿宋_GB2312" w:hAnsi="宋体" w:eastAsia="仿宋_GB2312"/>
          <w:sz w:val="28"/>
          <w:szCs w:val="28"/>
          <w:lang w:val="en-US" w:eastAsia="zh-CN"/>
        </w:rPr>
        <w:t>2、</w:t>
      </w:r>
      <w:r>
        <w:rPr>
          <w:rFonts w:hint="eastAsia" w:ascii="仿宋_GB2312" w:hAnsi="宋体" w:eastAsia="仿宋_GB2312"/>
          <w:sz w:val="28"/>
          <w:szCs w:val="28"/>
        </w:rPr>
        <w:t>报价单（经法定代表人或委托代理人签字,并加盖单位公章）。</w:t>
      </w:r>
    </w:p>
    <w:p>
      <w:pPr>
        <w:tabs>
          <w:tab w:val="left" w:pos="465"/>
        </w:tabs>
        <w:spacing w:line="400" w:lineRule="exact"/>
        <w:ind w:firstLine="280" w:firstLineChars="100"/>
        <w:rPr>
          <w:rFonts w:hint="eastAsia" w:ascii="仿宋_GB2312" w:hAnsi="宋体" w:eastAsia="仿宋_GB2312"/>
          <w:sz w:val="28"/>
          <w:szCs w:val="28"/>
        </w:rPr>
      </w:pPr>
      <w:r>
        <w:rPr>
          <w:rFonts w:hint="eastAsia" w:ascii="仿宋_GB2312" w:hAnsi="宋体" w:eastAsia="仿宋_GB2312"/>
          <w:sz w:val="28"/>
          <w:szCs w:val="28"/>
          <w:lang w:val="en-US" w:eastAsia="zh-CN"/>
        </w:rPr>
        <w:t>3</w:t>
      </w:r>
      <w:r>
        <w:rPr>
          <w:rFonts w:hint="eastAsia" w:ascii="仿宋_GB2312" w:hAnsi="宋体" w:eastAsia="仿宋_GB2312"/>
          <w:sz w:val="28"/>
          <w:szCs w:val="28"/>
        </w:rPr>
        <w:t>、响应人营业执照副本复印件（加盖单位公章）。</w:t>
      </w:r>
    </w:p>
    <w:p>
      <w:pPr>
        <w:tabs>
          <w:tab w:val="left" w:pos="465"/>
        </w:tabs>
        <w:spacing w:line="400" w:lineRule="exact"/>
        <w:ind w:firstLine="280" w:firstLineChars="100"/>
        <w:rPr>
          <w:rFonts w:hint="eastAsia" w:ascii="仿宋_GB2312" w:hAnsi="宋体" w:eastAsia="仿宋_GB2312"/>
          <w:sz w:val="28"/>
          <w:szCs w:val="28"/>
        </w:rPr>
      </w:pPr>
      <w:r>
        <w:rPr>
          <w:rFonts w:hint="eastAsia" w:ascii="仿宋_GB2312" w:hAnsi="宋体" w:eastAsia="仿宋_GB2312"/>
          <w:sz w:val="28"/>
          <w:szCs w:val="28"/>
          <w:lang w:val="en-US" w:eastAsia="zh-CN"/>
        </w:rPr>
        <w:t>4</w:t>
      </w:r>
      <w:r>
        <w:rPr>
          <w:rFonts w:hint="eastAsia" w:ascii="仿宋_GB2312" w:hAnsi="宋体" w:eastAsia="仿宋_GB2312"/>
          <w:sz w:val="28"/>
          <w:szCs w:val="28"/>
        </w:rPr>
        <w:t>、法定代表身份证复印件（若委托代理人办理的，须同时提供法定代表人授权委托书及委托代理人的身份证复印件）。</w:t>
      </w:r>
    </w:p>
    <w:p>
      <w:pPr>
        <w:tabs>
          <w:tab w:val="left" w:pos="465"/>
        </w:tabs>
        <w:spacing w:line="400" w:lineRule="exact"/>
        <w:ind w:firstLine="280" w:firstLineChars="100"/>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5、资质证明及与本项目相关的其他证明材料。</w:t>
      </w:r>
    </w:p>
    <w:p>
      <w:pPr>
        <w:spacing w:line="400" w:lineRule="exact"/>
        <w:ind w:firstLine="281" w:firstLineChars="100"/>
        <w:jc w:val="left"/>
        <w:rPr>
          <w:rFonts w:hint="eastAsia" w:ascii="仿宋_GB2312" w:hAnsi="宋体" w:eastAsia="仿宋_GB2312"/>
          <w:b/>
          <w:bCs/>
          <w:sz w:val="28"/>
          <w:szCs w:val="28"/>
          <w:lang w:eastAsia="zh-CN"/>
        </w:rPr>
      </w:pPr>
      <w:r>
        <w:rPr>
          <w:rFonts w:hint="eastAsia" w:ascii="仿宋_GB2312" w:hAnsi="宋体" w:eastAsia="仿宋_GB2312"/>
          <w:b/>
          <w:bCs/>
          <w:sz w:val="28"/>
          <w:szCs w:val="28"/>
          <w:lang w:eastAsia="zh-CN"/>
        </w:rPr>
        <w:t>将上述资料装订成册，</w:t>
      </w:r>
      <w:r>
        <w:rPr>
          <w:rFonts w:hint="default" w:ascii="仿宋_GB2312" w:hAnsi="宋体" w:eastAsia="仿宋_GB2312"/>
          <w:b/>
          <w:bCs/>
          <w:sz w:val="28"/>
          <w:szCs w:val="28"/>
          <w:lang w:eastAsia="zh-CN"/>
        </w:rPr>
        <w:t>装信封密封，在信封所有密封处加盖单位公章</w:t>
      </w:r>
      <w:r>
        <w:rPr>
          <w:rFonts w:hint="eastAsia" w:ascii="仿宋_GB2312" w:hAnsi="宋体" w:eastAsia="仿宋_GB2312"/>
          <w:b/>
          <w:bCs/>
          <w:sz w:val="28"/>
          <w:szCs w:val="28"/>
          <w:lang w:eastAsia="zh-CN"/>
        </w:rPr>
        <w:t>并注明所参加的项目名称。</w:t>
      </w:r>
    </w:p>
    <w:p>
      <w:pPr>
        <w:spacing w:line="400" w:lineRule="exact"/>
        <w:ind w:firstLine="281" w:firstLineChars="100"/>
        <w:jc w:val="left"/>
        <w:rPr>
          <w:rFonts w:hint="eastAsia" w:ascii="仿宋_GB2312" w:hAnsi="宋体" w:eastAsia="仿宋_GB2312"/>
          <w:sz w:val="28"/>
          <w:szCs w:val="28"/>
        </w:rPr>
      </w:pPr>
      <w:r>
        <w:rPr>
          <w:rFonts w:hint="eastAsia" w:ascii="仿宋_GB2312" w:hAnsi="宋体" w:eastAsia="仿宋_GB2312"/>
          <w:b/>
          <w:sz w:val="28"/>
          <w:szCs w:val="28"/>
          <w:lang w:eastAsia="zh-CN"/>
        </w:rPr>
        <w:t>三</w:t>
      </w:r>
      <w:r>
        <w:rPr>
          <w:rFonts w:hint="eastAsia" w:ascii="仿宋_GB2312" w:hAnsi="宋体" w:eastAsia="仿宋_GB2312"/>
          <w:b/>
          <w:sz w:val="28"/>
          <w:szCs w:val="28"/>
        </w:rPr>
        <w:t>、</w:t>
      </w:r>
      <w:r>
        <w:rPr>
          <w:rFonts w:hint="eastAsia" w:ascii="仿宋_GB2312" w:hAnsi="宋体" w:eastAsia="仿宋_GB2312"/>
          <w:b/>
          <w:sz w:val="28"/>
          <w:szCs w:val="28"/>
          <w:lang w:eastAsia="zh-CN"/>
        </w:rPr>
        <w:t>响应</w:t>
      </w:r>
      <w:r>
        <w:rPr>
          <w:rFonts w:hint="eastAsia" w:ascii="仿宋_GB2312" w:hAnsi="宋体" w:eastAsia="仿宋_GB2312"/>
          <w:b/>
          <w:sz w:val="28"/>
          <w:szCs w:val="28"/>
        </w:rPr>
        <w:t>报价要求</w:t>
      </w:r>
    </w:p>
    <w:p>
      <w:pPr>
        <w:spacing w:line="400" w:lineRule="exact"/>
        <w:ind w:firstLine="280" w:firstLineChars="100"/>
        <w:rPr>
          <w:rFonts w:hint="eastAsia" w:ascii="仿宋" w:hAnsi="仿宋" w:eastAsia="仿宋"/>
          <w:sz w:val="28"/>
          <w:szCs w:val="28"/>
        </w:rPr>
      </w:pPr>
      <w:r>
        <w:rPr>
          <w:rFonts w:hint="eastAsia" w:ascii="仿宋_GB2312" w:hAnsi="宋体" w:eastAsia="仿宋_GB2312"/>
          <w:sz w:val="28"/>
          <w:szCs w:val="28"/>
        </w:rPr>
        <w:t>1、按</w:t>
      </w:r>
      <w:r>
        <w:rPr>
          <w:rFonts w:hint="eastAsia" w:ascii="仿宋_GB2312" w:hAnsi="宋体" w:eastAsia="仿宋_GB2312"/>
          <w:sz w:val="28"/>
          <w:szCs w:val="28"/>
          <w:lang w:eastAsia="zh-CN"/>
        </w:rPr>
        <w:t>询比</w:t>
      </w:r>
      <w:r>
        <w:rPr>
          <w:rFonts w:hint="eastAsia" w:ascii="仿宋_GB2312" w:hAnsi="宋体" w:eastAsia="仿宋_GB2312"/>
          <w:sz w:val="28"/>
          <w:szCs w:val="28"/>
        </w:rPr>
        <w:t>文件规定的格式和要求报价，所报价格</w:t>
      </w:r>
      <w:r>
        <w:rPr>
          <w:rFonts w:hint="eastAsia" w:ascii="仿宋_GB2312" w:hAnsi="宋体" w:eastAsia="仿宋_GB2312"/>
          <w:sz w:val="28"/>
          <w:szCs w:val="28"/>
          <w:lang w:eastAsia="zh-CN"/>
        </w:rPr>
        <w:t>为</w:t>
      </w:r>
      <w:r>
        <w:rPr>
          <w:rFonts w:hint="eastAsia" w:ascii="仿宋_GB2312" w:hAnsi="宋体" w:eastAsia="仿宋_GB2312"/>
          <w:sz w:val="28"/>
          <w:szCs w:val="28"/>
        </w:rPr>
        <w:t>包括一切费用（材料、运输、装卸、税费等，</w:t>
      </w:r>
      <w:r>
        <w:rPr>
          <w:rFonts w:hint="eastAsia" w:ascii="仿宋" w:hAnsi="仿宋" w:eastAsia="仿宋"/>
          <w:sz w:val="28"/>
          <w:szCs w:val="28"/>
        </w:rPr>
        <w:t>响应人应充分考虑项目实施过程中可能发生的一切费用。无论报价过程中的</w:t>
      </w:r>
      <w:r>
        <w:rPr>
          <w:rFonts w:hint="eastAsia" w:ascii="仿宋" w:hAnsi="仿宋" w:eastAsia="仿宋"/>
          <w:sz w:val="28"/>
          <w:szCs w:val="28"/>
          <w:lang w:eastAsia="zh-CN"/>
        </w:rPr>
        <w:t>做法</w:t>
      </w:r>
      <w:r>
        <w:rPr>
          <w:rFonts w:hint="eastAsia" w:ascii="仿宋" w:hAnsi="仿宋" w:eastAsia="仿宋"/>
          <w:sz w:val="28"/>
          <w:szCs w:val="28"/>
        </w:rPr>
        <w:t>和结果如何，响应人将自行承担所有与采购有关的全部费用。</w:t>
      </w:r>
      <w:r>
        <w:rPr>
          <w:rFonts w:hint="eastAsia" w:ascii="仿宋_GB2312" w:hAnsi="宋体" w:eastAsia="仿宋_GB2312"/>
          <w:sz w:val="28"/>
          <w:szCs w:val="28"/>
        </w:rPr>
        <w:t>）</w:t>
      </w:r>
    </w:p>
    <w:p>
      <w:pPr>
        <w:tabs>
          <w:tab w:val="left" w:pos="465"/>
        </w:tabs>
        <w:spacing w:line="400" w:lineRule="exact"/>
        <w:ind w:firstLine="280" w:firstLineChars="100"/>
        <w:rPr>
          <w:rFonts w:hint="eastAsia" w:ascii="仿宋_GB2312" w:hAnsi="宋体" w:eastAsia="仿宋_GB2312"/>
          <w:sz w:val="28"/>
          <w:szCs w:val="28"/>
        </w:rPr>
      </w:pPr>
      <w:r>
        <w:rPr>
          <w:rFonts w:hint="eastAsia" w:ascii="仿宋_GB2312" w:hAnsi="宋体" w:eastAsia="仿宋_GB2312"/>
          <w:sz w:val="28"/>
          <w:szCs w:val="28"/>
        </w:rPr>
        <w:t>2、报价单</w:t>
      </w:r>
      <w:r>
        <w:rPr>
          <w:rFonts w:hint="eastAsia" w:ascii="仿宋_GB2312" w:hAnsi="宋体" w:eastAsia="仿宋_GB2312"/>
          <w:sz w:val="28"/>
          <w:szCs w:val="28"/>
          <w:u w:val="single"/>
        </w:rPr>
        <w:t>须经法定代表人或委托代理人签字并加盖单位公章（委托代理人签字的</w:t>
      </w:r>
      <w:r>
        <w:rPr>
          <w:rFonts w:hint="eastAsia" w:ascii="仿宋_GB2312" w:hAnsi="宋体" w:eastAsia="仿宋_GB2312"/>
          <w:sz w:val="28"/>
          <w:szCs w:val="28"/>
          <w:u w:val="single"/>
          <w:lang w:eastAsia="zh-CN"/>
        </w:rPr>
        <w:t>，</w:t>
      </w:r>
      <w:r>
        <w:rPr>
          <w:rFonts w:hint="eastAsia" w:ascii="仿宋_GB2312" w:hAnsi="宋体" w:eastAsia="仿宋_GB2312"/>
          <w:sz w:val="28"/>
          <w:szCs w:val="28"/>
          <w:u w:val="single"/>
        </w:rPr>
        <w:t>须同时提供法定代表人授权委托书）</w:t>
      </w:r>
    </w:p>
    <w:p>
      <w:pPr>
        <w:tabs>
          <w:tab w:val="left" w:pos="180"/>
        </w:tabs>
        <w:spacing w:line="400" w:lineRule="exact"/>
        <w:ind w:firstLine="280" w:firstLineChars="100"/>
        <w:rPr>
          <w:rFonts w:hint="eastAsia" w:ascii="仿宋_GB2312" w:hAnsi="宋体" w:eastAsia="仿宋_GB2312"/>
          <w:sz w:val="28"/>
          <w:szCs w:val="28"/>
        </w:rPr>
      </w:pPr>
      <w:r>
        <w:rPr>
          <w:rFonts w:hint="eastAsia" w:ascii="仿宋_GB2312" w:hAnsi="宋体" w:eastAsia="仿宋_GB2312"/>
          <w:sz w:val="28"/>
          <w:szCs w:val="28"/>
        </w:rPr>
        <w:t>3、报价单须用不褪色的材料填写或打印，若有涂改须盖章确认，否则会导致</w:t>
      </w:r>
      <w:r>
        <w:rPr>
          <w:rFonts w:hint="eastAsia" w:ascii="仿宋_GB2312" w:hAnsi="宋体" w:eastAsia="仿宋_GB2312"/>
          <w:sz w:val="28"/>
          <w:szCs w:val="28"/>
          <w:lang w:eastAsia="zh-CN"/>
        </w:rPr>
        <w:t>询比</w:t>
      </w:r>
      <w:r>
        <w:rPr>
          <w:rFonts w:hint="eastAsia" w:ascii="仿宋_GB2312" w:hAnsi="宋体" w:eastAsia="仿宋_GB2312"/>
          <w:sz w:val="28"/>
          <w:szCs w:val="28"/>
        </w:rPr>
        <w:t>响应文件无效。</w:t>
      </w:r>
    </w:p>
    <w:p>
      <w:pPr>
        <w:tabs>
          <w:tab w:val="left" w:pos="180"/>
        </w:tabs>
        <w:spacing w:line="400" w:lineRule="exact"/>
        <w:ind w:firstLine="280" w:firstLineChars="100"/>
        <w:rPr>
          <w:rFonts w:hint="eastAsia" w:ascii="仿宋_GB2312" w:hAnsi="宋体" w:eastAsia="仿宋_GB2312"/>
          <w:sz w:val="28"/>
          <w:szCs w:val="28"/>
        </w:rPr>
      </w:pPr>
      <w:r>
        <w:rPr>
          <w:rFonts w:hint="eastAsia" w:ascii="仿宋_GB2312" w:hAnsi="宋体" w:eastAsia="仿宋_GB2312"/>
          <w:sz w:val="28"/>
          <w:szCs w:val="28"/>
        </w:rPr>
        <w:t>4、报价单的合</w:t>
      </w:r>
      <w:r>
        <w:rPr>
          <w:rFonts w:hint="eastAsia" w:ascii="仿宋_GB2312" w:hAnsi="宋体" w:eastAsia="仿宋_GB2312"/>
          <w:b/>
          <w:bCs/>
          <w:sz w:val="28"/>
          <w:szCs w:val="28"/>
        </w:rPr>
        <w:t>计总金额与单价计算的总金额不一致的以单价为准，大写金额和小写金额不一致的，以大写金额为准</w:t>
      </w:r>
      <w:r>
        <w:rPr>
          <w:rFonts w:hint="eastAsia" w:ascii="仿宋_GB2312" w:hAnsi="宋体" w:eastAsia="仿宋_GB2312"/>
          <w:sz w:val="28"/>
          <w:szCs w:val="28"/>
        </w:rPr>
        <w:t>。报价单有多个品项的，每个品项必须填齐，不得有缺项。</w:t>
      </w:r>
    </w:p>
    <w:p>
      <w:pPr>
        <w:tabs>
          <w:tab w:val="left" w:pos="180"/>
        </w:tabs>
        <w:spacing w:line="400" w:lineRule="exact"/>
        <w:ind w:firstLine="280" w:firstLineChars="100"/>
        <w:rPr>
          <w:rFonts w:hint="eastAsia" w:ascii="仿宋_GB2312" w:hAnsi="宋体" w:eastAsia="仿宋_GB2312"/>
          <w:sz w:val="28"/>
          <w:szCs w:val="28"/>
        </w:rPr>
      </w:pPr>
      <w:r>
        <w:rPr>
          <w:rFonts w:hint="eastAsia" w:ascii="仿宋_GB2312" w:hAnsi="宋体" w:eastAsia="仿宋_GB2312"/>
          <w:sz w:val="28"/>
          <w:szCs w:val="28"/>
        </w:rPr>
        <w:t>5、</w:t>
      </w:r>
      <w:r>
        <w:rPr>
          <w:rFonts w:hint="eastAsia" w:ascii="仿宋_GB2312" w:hAnsi="宋体" w:eastAsia="仿宋_GB2312"/>
          <w:sz w:val="28"/>
          <w:szCs w:val="28"/>
          <w:lang w:eastAsia="zh-CN"/>
        </w:rPr>
        <w:t>询比</w:t>
      </w:r>
      <w:r>
        <w:rPr>
          <w:rFonts w:hint="eastAsia" w:ascii="仿宋_GB2312" w:hAnsi="宋体" w:eastAsia="仿宋_GB2312"/>
          <w:sz w:val="28"/>
          <w:szCs w:val="28"/>
        </w:rPr>
        <w:t>响应人估算错误或漏项的风险均由</w:t>
      </w:r>
      <w:r>
        <w:rPr>
          <w:rFonts w:hint="eastAsia" w:ascii="仿宋_GB2312" w:hAnsi="宋体" w:eastAsia="仿宋_GB2312"/>
          <w:sz w:val="28"/>
          <w:szCs w:val="28"/>
          <w:lang w:eastAsia="zh-CN"/>
        </w:rPr>
        <w:t>询比</w:t>
      </w:r>
      <w:r>
        <w:rPr>
          <w:rFonts w:hint="eastAsia" w:ascii="仿宋_GB2312" w:hAnsi="宋体" w:eastAsia="仿宋_GB2312"/>
          <w:sz w:val="28"/>
          <w:szCs w:val="28"/>
        </w:rPr>
        <w:t>响应人承担。</w:t>
      </w:r>
    </w:p>
    <w:p>
      <w:pPr>
        <w:tabs>
          <w:tab w:val="left" w:pos="180"/>
        </w:tabs>
        <w:spacing w:line="400" w:lineRule="exact"/>
        <w:ind w:firstLine="280" w:firstLineChars="100"/>
        <w:rPr>
          <w:rFonts w:hint="eastAsia" w:ascii="仿宋_GB2312" w:hAnsi="宋体" w:eastAsia="仿宋_GB2312"/>
          <w:sz w:val="28"/>
          <w:szCs w:val="28"/>
        </w:rPr>
      </w:pPr>
      <w:r>
        <w:rPr>
          <w:rFonts w:hint="eastAsia" w:ascii="仿宋_GB2312" w:hAnsi="宋体" w:eastAsia="仿宋_GB2312"/>
          <w:sz w:val="28"/>
          <w:szCs w:val="28"/>
        </w:rPr>
        <w:t>6、报价单只允许有一个报价，而且不得漏报，</w:t>
      </w:r>
      <w:r>
        <w:rPr>
          <w:rFonts w:hint="eastAsia" w:ascii="仿宋_GB2312" w:hAnsi="宋体" w:eastAsia="仿宋_GB2312"/>
          <w:sz w:val="28"/>
          <w:szCs w:val="28"/>
          <w:lang w:eastAsia="zh-CN"/>
        </w:rPr>
        <w:t>询比</w:t>
      </w:r>
      <w:r>
        <w:rPr>
          <w:rFonts w:hint="eastAsia" w:ascii="仿宋_GB2312" w:hAnsi="宋体" w:eastAsia="仿宋_GB2312"/>
          <w:sz w:val="28"/>
          <w:szCs w:val="28"/>
        </w:rPr>
        <w:t>人不接受有任何选择的报价。</w:t>
      </w:r>
    </w:p>
    <w:p>
      <w:pPr>
        <w:tabs>
          <w:tab w:val="left" w:pos="465"/>
        </w:tabs>
        <w:spacing w:line="400" w:lineRule="exact"/>
        <w:ind w:firstLine="280" w:firstLineChars="100"/>
        <w:rPr>
          <w:rFonts w:hint="eastAsia" w:ascii="仿宋_GB2312" w:hAnsi="宋体" w:eastAsia="仿宋_GB2312"/>
          <w:sz w:val="28"/>
          <w:szCs w:val="28"/>
        </w:rPr>
      </w:pPr>
      <w:r>
        <w:rPr>
          <w:rFonts w:hint="eastAsia" w:ascii="仿宋_GB2312" w:hAnsi="宋体" w:eastAsia="仿宋_GB2312"/>
          <w:sz w:val="28"/>
          <w:szCs w:val="28"/>
        </w:rPr>
        <w:t>7、在</w:t>
      </w:r>
      <w:r>
        <w:rPr>
          <w:rFonts w:hint="eastAsia" w:ascii="仿宋_GB2312" w:hAnsi="宋体" w:eastAsia="仿宋_GB2312"/>
          <w:sz w:val="28"/>
          <w:szCs w:val="28"/>
          <w:lang w:eastAsia="zh-CN"/>
        </w:rPr>
        <w:t>询比</w:t>
      </w:r>
      <w:r>
        <w:rPr>
          <w:rFonts w:hint="eastAsia" w:ascii="仿宋_GB2312" w:hAnsi="宋体" w:eastAsia="仿宋_GB2312"/>
          <w:sz w:val="28"/>
          <w:szCs w:val="28"/>
        </w:rPr>
        <w:t>中存在恶意报价、串通报价、哄抬报价等违法情形，被发现或经举报后查证属实的，</w:t>
      </w:r>
      <w:r>
        <w:rPr>
          <w:rFonts w:hint="eastAsia" w:ascii="仿宋_GB2312" w:hAnsi="宋体" w:eastAsia="仿宋_GB2312"/>
          <w:sz w:val="28"/>
          <w:szCs w:val="28"/>
          <w:lang w:eastAsia="zh-CN"/>
        </w:rPr>
        <w:t>询比</w:t>
      </w:r>
      <w:r>
        <w:rPr>
          <w:rFonts w:hint="eastAsia" w:ascii="仿宋_GB2312" w:hAnsi="宋体" w:eastAsia="仿宋_GB2312"/>
          <w:sz w:val="28"/>
          <w:szCs w:val="28"/>
        </w:rPr>
        <w:t>人有权视其报价无效。</w:t>
      </w:r>
    </w:p>
    <w:p>
      <w:pPr>
        <w:tabs>
          <w:tab w:val="left" w:pos="180"/>
        </w:tabs>
        <w:spacing w:line="400" w:lineRule="exact"/>
        <w:ind w:firstLine="280" w:firstLineChars="100"/>
        <w:rPr>
          <w:rFonts w:hint="eastAsia" w:ascii="仿宋_GB2312" w:hAnsi="宋体" w:eastAsia="仿宋_GB2312"/>
          <w:sz w:val="28"/>
          <w:szCs w:val="28"/>
        </w:rPr>
      </w:pPr>
      <w:r>
        <w:rPr>
          <w:rFonts w:hint="eastAsia" w:ascii="仿宋_GB2312" w:hAnsi="宋体" w:eastAsia="仿宋_GB2312"/>
          <w:sz w:val="28"/>
          <w:szCs w:val="28"/>
          <w:lang w:val="en-US" w:eastAsia="zh-CN"/>
        </w:rPr>
        <w:t>8</w:t>
      </w:r>
      <w:r>
        <w:rPr>
          <w:rFonts w:hint="eastAsia" w:ascii="仿宋_GB2312" w:hAnsi="宋体" w:eastAsia="仿宋_GB2312"/>
          <w:sz w:val="28"/>
          <w:szCs w:val="28"/>
        </w:rPr>
        <w:t>、合同履行期间，成交价格一律不作调整。</w:t>
      </w:r>
    </w:p>
    <w:p>
      <w:pPr>
        <w:tabs>
          <w:tab w:val="left" w:pos="465"/>
        </w:tabs>
        <w:spacing w:line="400" w:lineRule="exact"/>
        <w:rPr>
          <w:rFonts w:hint="eastAsia" w:ascii="仿宋_GB2312" w:hAnsi="宋体" w:eastAsia="仿宋_GB2312"/>
          <w:b/>
          <w:sz w:val="28"/>
          <w:szCs w:val="28"/>
        </w:rPr>
      </w:pPr>
      <w:r>
        <w:rPr>
          <w:rFonts w:hint="eastAsia" w:ascii="仿宋_GB2312" w:hAnsi="宋体" w:eastAsia="仿宋_GB2312"/>
          <w:b/>
          <w:sz w:val="28"/>
          <w:szCs w:val="28"/>
          <w:lang w:eastAsia="zh-CN"/>
        </w:rPr>
        <w:t>四</w:t>
      </w:r>
      <w:r>
        <w:rPr>
          <w:rFonts w:hint="eastAsia" w:ascii="仿宋_GB2312" w:hAnsi="宋体" w:eastAsia="仿宋_GB2312"/>
          <w:b/>
          <w:sz w:val="28"/>
          <w:szCs w:val="28"/>
        </w:rPr>
        <w:t>、</w:t>
      </w:r>
      <w:r>
        <w:rPr>
          <w:rFonts w:hint="eastAsia" w:ascii="仿宋_GB2312" w:hAnsi="宋体" w:eastAsia="仿宋_GB2312"/>
          <w:b/>
          <w:sz w:val="28"/>
          <w:szCs w:val="28"/>
          <w:lang w:eastAsia="zh-CN"/>
        </w:rPr>
        <w:t>询比</w:t>
      </w:r>
      <w:r>
        <w:rPr>
          <w:rFonts w:hint="eastAsia" w:ascii="仿宋_GB2312" w:hAnsi="宋体" w:eastAsia="仿宋_GB2312"/>
          <w:b/>
          <w:sz w:val="28"/>
          <w:szCs w:val="28"/>
        </w:rPr>
        <w:t>评定</w:t>
      </w:r>
    </w:p>
    <w:p>
      <w:pPr>
        <w:tabs>
          <w:tab w:val="left" w:pos="180"/>
        </w:tabs>
        <w:spacing w:line="400" w:lineRule="exact"/>
        <w:ind w:firstLine="280" w:firstLineChars="100"/>
        <w:rPr>
          <w:rFonts w:hint="eastAsia" w:ascii="仿宋_GB2312" w:hAnsi="宋体" w:eastAsia="仿宋_GB2312"/>
          <w:sz w:val="28"/>
          <w:szCs w:val="28"/>
        </w:rPr>
      </w:pPr>
      <w:r>
        <w:rPr>
          <w:rFonts w:hint="eastAsia" w:ascii="仿宋_GB2312" w:hAnsi="宋体" w:eastAsia="仿宋_GB2312"/>
          <w:sz w:val="28"/>
          <w:szCs w:val="28"/>
        </w:rPr>
        <w:t>1、至响应文件截止时间止，若</w:t>
      </w:r>
      <w:r>
        <w:rPr>
          <w:rFonts w:hint="eastAsia" w:ascii="仿宋_GB2312" w:hAnsi="宋体" w:eastAsia="仿宋_GB2312"/>
          <w:sz w:val="28"/>
          <w:szCs w:val="28"/>
          <w:lang w:eastAsia="zh-CN"/>
        </w:rPr>
        <w:t>询比</w:t>
      </w:r>
      <w:r>
        <w:rPr>
          <w:rFonts w:hint="eastAsia" w:ascii="仿宋_GB2312" w:hAnsi="宋体" w:eastAsia="仿宋_GB2312"/>
          <w:sz w:val="28"/>
          <w:szCs w:val="28"/>
        </w:rPr>
        <w:t>响应人不足三家，则依法组织重新</w:t>
      </w:r>
      <w:r>
        <w:rPr>
          <w:rFonts w:hint="eastAsia" w:ascii="仿宋_GB2312" w:hAnsi="宋体" w:eastAsia="仿宋_GB2312"/>
          <w:sz w:val="28"/>
          <w:szCs w:val="28"/>
          <w:lang w:eastAsia="zh-CN"/>
        </w:rPr>
        <w:t>询比</w:t>
      </w:r>
      <w:r>
        <w:rPr>
          <w:rFonts w:hint="eastAsia" w:ascii="仿宋_GB2312" w:hAnsi="宋体" w:eastAsia="仿宋_GB2312"/>
          <w:sz w:val="28"/>
          <w:szCs w:val="28"/>
        </w:rPr>
        <w:t>或改变采购方式。</w:t>
      </w:r>
    </w:p>
    <w:p>
      <w:pPr>
        <w:tabs>
          <w:tab w:val="left" w:pos="180"/>
        </w:tabs>
        <w:spacing w:line="400" w:lineRule="exact"/>
        <w:ind w:firstLine="280" w:firstLineChars="100"/>
        <w:rPr>
          <w:rFonts w:hint="eastAsia" w:ascii="仿宋_GB2312" w:hAnsi="宋体" w:eastAsia="仿宋_GB2312"/>
          <w:sz w:val="28"/>
          <w:szCs w:val="28"/>
        </w:rPr>
      </w:pPr>
      <w:r>
        <w:rPr>
          <w:rFonts w:hint="eastAsia" w:ascii="仿宋_GB2312" w:hAnsi="宋体" w:eastAsia="仿宋_GB2312"/>
          <w:sz w:val="28"/>
          <w:szCs w:val="28"/>
          <w:lang w:val="en-US" w:eastAsia="zh-CN"/>
        </w:rPr>
        <w:t>2、</w:t>
      </w:r>
      <w:r>
        <w:rPr>
          <w:rFonts w:hint="eastAsia" w:ascii="仿宋_GB2312" w:hAnsi="宋体" w:eastAsia="仿宋_GB2312"/>
          <w:sz w:val="28"/>
          <w:szCs w:val="28"/>
        </w:rPr>
        <w:t>采购单位组</w:t>
      </w:r>
      <w:r>
        <w:rPr>
          <w:rFonts w:hint="eastAsia" w:ascii="仿宋_GB2312" w:hAnsi="宋体" w:eastAsia="仿宋_GB2312"/>
          <w:sz w:val="28"/>
          <w:szCs w:val="28"/>
          <w:lang w:eastAsia="zh-CN"/>
        </w:rPr>
        <w:t>建采购工作</w:t>
      </w:r>
      <w:r>
        <w:rPr>
          <w:rFonts w:hint="eastAsia" w:ascii="仿宋_GB2312" w:hAnsi="宋体" w:eastAsia="仿宋_GB2312"/>
          <w:sz w:val="28"/>
          <w:szCs w:val="28"/>
        </w:rPr>
        <w:t>小组</w:t>
      </w:r>
      <w:r>
        <w:rPr>
          <w:rFonts w:hint="eastAsia" w:ascii="仿宋_GB2312" w:hAnsi="宋体" w:eastAsia="仿宋_GB2312"/>
          <w:sz w:val="28"/>
          <w:szCs w:val="28"/>
          <w:lang w:eastAsia="zh-CN"/>
        </w:rPr>
        <w:t>，对响应文件进行</w:t>
      </w:r>
      <w:r>
        <w:rPr>
          <w:rFonts w:hint="eastAsia" w:ascii="仿宋_GB2312" w:hAnsi="宋体" w:eastAsia="仿宋_GB2312"/>
          <w:sz w:val="28"/>
          <w:szCs w:val="28"/>
        </w:rPr>
        <w:t>审查、质</w:t>
      </w:r>
      <w:r>
        <w:rPr>
          <w:rFonts w:hint="eastAsia" w:ascii="仿宋_GB2312" w:hAnsi="宋体" w:eastAsia="仿宋_GB2312"/>
          <w:sz w:val="28"/>
          <w:szCs w:val="28"/>
          <w:lang w:eastAsia="zh-CN"/>
        </w:rPr>
        <w:t>询</w:t>
      </w:r>
      <w:r>
        <w:rPr>
          <w:rFonts w:hint="eastAsia" w:ascii="仿宋_GB2312" w:hAnsi="宋体" w:eastAsia="仿宋_GB2312"/>
          <w:sz w:val="28"/>
          <w:szCs w:val="28"/>
        </w:rPr>
        <w:t>、评估和比较。</w:t>
      </w:r>
    </w:p>
    <w:p>
      <w:pPr>
        <w:tabs>
          <w:tab w:val="left" w:pos="180"/>
        </w:tabs>
        <w:spacing w:line="400" w:lineRule="exact"/>
        <w:ind w:firstLine="280" w:firstLineChars="100"/>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3、开启前：检查</w:t>
      </w:r>
      <w:r>
        <w:rPr>
          <w:rFonts w:hint="eastAsia" w:ascii="仿宋_GB2312" w:hAnsi="宋体" w:eastAsia="仿宋_GB2312"/>
          <w:sz w:val="28"/>
          <w:szCs w:val="28"/>
        </w:rPr>
        <w:t>响应</w:t>
      </w:r>
      <w:r>
        <w:rPr>
          <w:rFonts w:hint="eastAsia" w:ascii="仿宋_GB2312" w:hAnsi="宋体" w:eastAsia="仿宋_GB2312"/>
          <w:sz w:val="28"/>
          <w:szCs w:val="28"/>
          <w:lang w:val="en-US" w:eastAsia="zh-CN"/>
        </w:rPr>
        <w:t>文件包装的完整性。</w:t>
      </w:r>
    </w:p>
    <w:p>
      <w:pPr>
        <w:tabs>
          <w:tab w:val="left" w:pos="180"/>
        </w:tabs>
        <w:spacing w:line="400" w:lineRule="exact"/>
        <w:ind w:firstLine="280" w:firstLineChars="100"/>
        <w:rPr>
          <w:rFonts w:hint="eastAsia" w:ascii="仿宋_GB2312" w:hAnsi="宋体" w:eastAsia="仿宋_GB2312"/>
          <w:sz w:val="28"/>
          <w:szCs w:val="28"/>
          <w:lang w:eastAsia="zh-CN"/>
        </w:rPr>
      </w:pPr>
      <w:r>
        <w:rPr>
          <w:rFonts w:hint="eastAsia" w:ascii="仿宋_GB2312" w:hAnsi="宋体" w:eastAsia="仿宋_GB2312"/>
          <w:sz w:val="28"/>
          <w:szCs w:val="28"/>
          <w:lang w:val="en-US" w:eastAsia="zh-CN"/>
        </w:rPr>
        <w:t>4、</w:t>
      </w:r>
      <w:r>
        <w:rPr>
          <w:rFonts w:hint="eastAsia" w:ascii="仿宋_GB2312" w:hAnsi="宋体" w:eastAsia="仿宋_GB2312"/>
          <w:sz w:val="28"/>
          <w:szCs w:val="28"/>
        </w:rPr>
        <w:t>开启后</w:t>
      </w:r>
      <w:r>
        <w:rPr>
          <w:rFonts w:hint="eastAsia" w:ascii="仿宋_GB2312" w:hAnsi="宋体" w:eastAsia="仿宋_GB2312"/>
          <w:sz w:val="28"/>
          <w:szCs w:val="28"/>
          <w:lang w:eastAsia="zh-CN"/>
        </w:rPr>
        <w:t>：采购工作</w:t>
      </w:r>
      <w:r>
        <w:rPr>
          <w:rFonts w:hint="eastAsia" w:ascii="仿宋_GB2312" w:hAnsi="宋体" w:eastAsia="仿宋_GB2312"/>
          <w:sz w:val="28"/>
          <w:szCs w:val="28"/>
        </w:rPr>
        <w:t>小组</w:t>
      </w:r>
      <w:r>
        <w:rPr>
          <w:rFonts w:hint="eastAsia" w:ascii="仿宋_GB2312" w:hAnsi="宋体" w:eastAsia="仿宋_GB2312"/>
          <w:sz w:val="28"/>
          <w:szCs w:val="28"/>
          <w:lang w:eastAsia="zh-CN"/>
        </w:rPr>
        <w:t>对响应</w:t>
      </w:r>
      <w:r>
        <w:rPr>
          <w:rFonts w:hint="eastAsia" w:ascii="仿宋_GB2312" w:hAnsi="宋体" w:eastAsia="仿宋_GB2312"/>
          <w:sz w:val="28"/>
          <w:szCs w:val="28"/>
        </w:rPr>
        <w:t>文件是否完整</w:t>
      </w:r>
      <w:r>
        <w:rPr>
          <w:rFonts w:hint="eastAsia" w:ascii="仿宋_GB2312" w:hAnsi="宋体" w:eastAsia="仿宋_GB2312"/>
          <w:sz w:val="28"/>
          <w:szCs w:val="28"/>
          <w:lang w:eastAsia="zh-CN"/>
        </w:rPr>
        <w:t>齐全</w:t>
      </w:r>
      <w:r>
        <w:rPr>
          <w:rFonts w:hint="eastAsia" w:ascii="仿宋_GB2312" w:hAnsi="宋体" w:eastAsia="仿宋_GB2312"/>
          <w:sz w:val="28"/>
          <w:szCs w:val="28"/>
        </w:rPr>
        <w:t>，是否有计算错误</w:t>
      </w:r>
      <w:r>
        <w:rPr>
          <w:rFonts w:hint="eastAsia" w:ascii="仿宋_GB2312" w:hAnsi="宋体" w:eastAsia="仿宋_GB2312"/>
          <w:sz w:val="28"/>
          <w:szCs w:val="28"/>
          <w:lang w:eastAsia="zh-CN"/>
        </w:rPr>
        <w:t>，</w:t>
      </w:r>
      <w:r>
        <w:rPr>
          <w:rFonts w:hint="eastAsia" w:ascii="仿宋_GB2312" w:hAnsi="宋体" w:eastAsia="仿宋_GB2312"/>
          <w:sz w:val="28"/>
          <w:szCs w:val="28"/>
        </w:rPr>
        <w:t>是否按规定签署</w:t>
      </w:r>
      <w:r>
        <w:rPr>
          <w:rFonts w:hint="eastAsia" w:ascii="仿宋_GB2312" w:hAnsi="宋体" w:eastAsia="仿宋_GB2312"/>
          <w:sz w:val="28"/>
          <w:szCs w:val="28"/>
          <w:lang w:eastAsia="zh-CN"/>
        </w:rPr>
        <w:t>等进行</w:t>
      </w:r>
      <w:r>
        <w:rPr>
          <w:rFonts w:hint="eastAsia" w:ascii="仿宋_GB2312" w:hAnsi="宋体" w:eastAsia="仿宋_GB2312"/>
          <w:sz w:val="28"/>
          <w:szCs w:val="28"/>
        </w:rPr>
        <w:t>审查</w:t>
      </w:r>
      <w:r>
        <w:rPr>
          <w:rFonts w:hint="eastAsia" w:ascii="仿宋_GB2312" w:hAnsi="宋体" w:eastAsia="仿宋_GB2312"/>
          <w:sz w:val="28"/>
          <w:szCs w:val="28"/>
          <w:lang w:eastAsia="zh-CN"/>
        </w:rPr>
        <w:t>。</w:t>
      </w:r>
    </w:p>
    <w:p>
      <w:pPr>
        <w:tabs>
          <w:tab w:val="left" w:pos="180"/>
        </w:tabs>
        <w:spacing w:line="400" w:lineRule="exact"/>
        <w:ind w:firstLine="280" w:firstLineChars="100"/>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5、</w:t>
      </w:r>
      <w:r>
        <w:rPr>
          <w:rFonts w:hint="eastAsia" w:ascii="仿宋_GB2312" w:hAnsi="宋体" w:eastAsia="仿宋_GB2312"/>
          <w:sz w:val="28"/>
          <w:szCs w:val="28"/>
          <w:lang w:eastAsia="zh-CN"/>
        </w:rPr>
        <w:t>采购工作</w:t>
      </w:r>
      <w:r>
        <w:rPr>
          <w:rFonts w:hint="eastAsia" w:ascii="仿宋_GB2312" w:hAnsi="宋体" w:eastAsia="仿宋_GB2312"/>
          <w:sz w:val="28"/>
          <w:szCs w:val="28"/>
        </w:rPr>
        <w:t>小组</w:t>
      </w:r>
      <w:r>
        <w:rPr>
          <w:rFonts w:hint="eastAsia" w:ascii="仿宋_GB2312" w:hAnsi="宋体" w:eastAsia="仿宋_GB2312"/>
          <w:sz w:val="28"/>
          <w:szCs w:val="28"/>
          <w:lang w:eastAsia="zh-CN"/>
        </w:rPr>
        <w:t>对照询比文件对响应文件进行</w:t>
      </w:r>
      <w:r>
        <w:rPr>
          <w:rFonts w:hint="eastAsia" w:ascii="仿宋_GB2312" w:hAnsi="宋体" w:eastAsia="仿宋_GB2312"/>
          <w:sz w:val="28"/>
          <w:szCs w:val="28"/>
        </w:rPr>
        <w:t>评估</w:t>
      </w:r>
      <w:r>
        <w:rPr>
          <w:rFonts w:hint="eastAsia" w:ascii="仿宋_GB2312" w:hAnsi="宋体" w:eastAsia="仿宋_GB2312"/>
          <w:sz w:val="28"/>
          <w:szCs w:val="28"/>
          <w:lang w:eastAsia="zh-CN"/>
        </w:rPr>
        <w:t>、</w:t>
      </w:r>
      <w:r>
        <w:rPr>
          <w:rFonts w:hint="eastAsia" w:ascii="仿宋_GB2312" w:hAnsi="宋体" w:eastAsia="仿宋_GB2312"/>
          <w:sz w:val="28"/>
          <w:szCs w:val="28"/>
        </w:rPr>
        <w:t>比较。</w:t>
      </w:r>
      <w:r>
        <w:rPr>
          <w:rFonts w:hint="eastAsia" w:ascii="仿宋_GB2312" w:hAnsi="宋体" w:eastAsia="仿宋_GB2312"/>
          <w:sz w:val="28"/>
          <w:szCs w:val="28"/>
          <w:lang w:eastAsia="zh-CN"/>
        </w:rPr>
        <w:t>采购工作小组</w:t>
      </w:r>
      <w:r>
        <w:rPr>
          <w:rFonts w:hint="eastAsia" w:ascii="仿宋_GB2312" w:hAnsi="宋体" w:eastAsia="仿宋_GB2312"/>
          <w:sz w:val="28"/>
          <w:szCs w:val="28"/>
        </w:rPr>
        <w:t>有权向响应人质询，要求响应人澄清其</w:t>
      </w:r>
      <w:r>
        <w:rPr>
          <w:rFonts w:hint="eastAsia" w:ascii="仿宋_GB2312" w:hAnsi="宋体" w:eastAsia="仿宋_GB2312"/>
          <w:sz w:val="28"/>
          <w:szCs w:val="28"/>
          <w:lang w:eastAsia="zh-CN"/>
        </w:rPr>
        <w:t>响应</w:t>
      </w:r>
      <w:r>
        <w:rPr>
          <w:rFonts w:hint="eastAsia" w:ascii="仿宋_GB2312" w:hAnsi="宋体" w:eastAsia="仿宋_GB2312"/>
          <w:sz w:val="28"/>
          <w:szCs w:val="28"/>
        </w:rPr>
        <w:t>文件中的相关内容</w:t>
      </w:r>
      <w:r>
        <w:rPr>
          <w:rFonts w:hint="eastAsia" w:ascii="仿宋_GB2312" w:hAnsi="宋体" w:eastAsia="仿宋_GB2312"/>
          <w:sz w:val="28"/>
          <w:szCs w:val="28"/>
          <w:lang w:eastAsia="zh-CN"/>
        </w:rPr>
        <w:t>，</w:t>
      </w:r>
      <w:r>
        <w:rPr>
          <w:rFonts w:hint="eastAsia" w:ascii="仿宋_GB2312" w:hAnsi="宋体" w:eastAsia="仿宋_GB2312"/>
          <w:sz w:val="28"/>
          <w:szCs w:val="28"/>
        </w:rPr>
        <w:t>响应人有义务按</w:t>
      </w:r>
      <w:r>
        <w:rPr>
          <w:rFonts w:hint="eastAsia" w:ascii="仿宋_GB2312" w:hAnsi="宋体" w:eastAsia="仿宋_GB2312"/>
          <w:sz w:val="28"/>
          <w:szCs w:val="28"/>
          <w:lang w:eastAsia="zh-CN"/>
        </w:rPr>
        <w:t>采购工作</w:t>
      </w:r>
      <w:r>
        <w:rPr>
          <w:rFonts w:hint="eastAsia" w:ascii="仿宋_GB2312" w:hAnsi="宋体" w:eastAsia="仿宋_GB2312"/>
          <w:sz w:val="28"/>
          <w:szCs w:val="28"/>
        </w:rPr>
        <w:t>小组的要求进行答复和澄清</w:t>
      </w:r>
      <w:r>
        <w:rPr>
          <w:rFonts w:hint="eastAsia" w:ascii="仿宋_GB2312" w:hAnsi="宋体" w:eastAsia="仿宋_GB2312"/>
          <w:sz w:val="28"/>
          <w:szCs w:val="28"/>
          <w:lang w:eastAsia="zh-CN"/>
        </w:rPr>
        <w:t>，</w:t>
      </w:r>
      <w:r>
        <w:rPr>
          <w:rFonts w:hint="eastAsia" w:ascii="仿宋_GB2312" w:hAnsi="宋体" w:eastAsia="仿宋_GB2312"/>
          <w:sz w:val="28"/>
          <w:szCs w:val="28"/>
        </w:rPr>
        <w:t>但不得对采购文件的内容进行实质性修改</w:t>
      </w:r>
      <w:r>
        <w:rPr>
          <w:rFonts w:hint="eastAsia" w:ascii="仿宋_GB2312" w:hAnsi="宋体" w:eastAsia="仿宋_GB2312"/>
          <w:sz w:val="28"/>
          <w:szCs w:val="28"/>
          <w:lang w:eastAsia="zh-CN"/>
        </w:rPr>
        <w:t>。</w:t>
      </w:r>
    </w:p>
    <w:p>
      <w:pPr>
        <w:tabs>
          <w:tab w:val="left" w:pos="180"/>
        </w:tabs>
        <w:spacing w:line="400" w:lineRule="exact"/>
        <w:ind w:firstLine="280" w:firstLineChars="100"/>
        <w:rPr>
          <w:rFonts w:hint="eastAsia" w:ascii="仿宋_GB2312" w:hAnsi="宋体" w:eastAsia="仿宋_GB2312"/>
          <w:b/>
          <w:bCs/>
          <w:sz w:val="28"/>
          <w:szCs w:val="28"/>
        </w:rPr>
      </w:pPr>
      <w:r>
        <w:rPr>
          <w:rFonts w:hint="eastAsia" w:ascii="仿宋_GB2312" w:hAnsi="宋体" w:eastAsia="仿宋_GB2312"/>
          <w:sz w:val="28"/>
          <w:szCs w:val="28"/>
          <w:lang w:val="en-US" w:eastAsia="zh-CN"/>
        </w:rPr>
        <w:t>6</w:t>
      </w:r>
      <w:r>
        <w:rPr>
          <w:rFonts w:hint="eastAsia" w:ascii="仿宋_GB2312" w:hAnsi="宋体" w:eastAsia="仿宋_GB2312"/>
          <w:sz w:val="28"/>
          <w:szCs w:val="28"/>
        </w:rPr>
        <w:t>、</w:t>
      </w:r>
      <w:r>
        <w:rPr>
          <w:rFonts w:hint="eastAsia" w:ascii="仿宋_GB2312" w:hAnsi="宋体" w:eastAsia="仿宋_GB2312"/>
          <w:sz w:val="28"/>
          <w:szCs w:val="28"/>
          <w:lang w:eastAsia="zh-CN"/>
        </w:rPr>
        <w:t>询比</w:t>
      </w:r>
      <w:r>
        <w:rPr>
          <w:rFonts w:hint="eastAsia" w:ascii="仿宋_GB2312" w:hAnsi="宋体" w:eastAsia="仿宋_GB2312"/>
          <w:sz w:val="28"/>
          <w:szCs w:val="28"/>
        </w:rPr>
        <w:t>评</w:t>
      </w:r>
      <w:r>
        <w:rPr>
          <w:rFonts w:hint="eastAsia" w:ascii="仿宋_GB2312" w:hAnsi="宋体" w:eastAsia="仿宋_GB2312"/>
          <w:sz w:val="28"/>
          <w:szCs w:val="28"/>
          <w:lang w:eastAsia="zh-CN"/>
        </w:rPr>
        <w:t>定</w:t>
      </w:r>
      <w:r>
        <w:rPr>
          <w:rFonts w:hint="eastAsia" w:ascii="仿宋_GB2312" w:hAnsi="宋体" w:eastAsia="仿宋_GB2312"/>
          <w:sz w:val="28"/>
          <w:szCs w:val="28"/>
        </w:rPr>
        <w:t>原则：</w:t>
      </w:r>
      <w:r>
        <w:rPr>
          <w:rFonts w:hint="eastAsia" w:ascii="仿宋_GB2312" w:hAnsi="宋体" w:eastAsia="仿宋_GB2312"/>
          <w:b/>
          <w:bCs/>
          <w:sz w:val="28"/>
          <w:szCs w:val="28"/>
          <w:lang w:eastAsia="zh-CN"/>
        </w:rPr>
        <w:t>最低价法，有效响应文件报价最低者为</w:t>
      </w:r>
      <w:r>
        <w:rPr>
          <w:rFonts w:hint="eastAsia" w:ascii="仿宋_GB2312" w:hAnsi="宋体" w:eastAsia="仿宋_GB2312"/>
          <w:b/>
          <w:bCs/>
          <w:sz w:val="28"/>
          <w:szCs w:val="28"/>
        </w:rPr>
        <w:t>成交</w:t>
      </w:r>
      <w:r>
        <w:rPr>
          <w:rFonts w:hint="eastAsia" w:ascii="仿宋_GB2312" w:hAnsi="宋体" w:eastAsia="仿宋_GB2312"/>
          <w:b/>
          <w:bCs/>
          <w:sz w:val="28"/>
          <w:szCs w:val="28"/>
          <w:lang w:eastAsia="zh-CN"/>
        </w:rPr>
        <w:t>人，</w:t>
      </w:r>
      <w:r>
        <w:rPr>
          <w:rFonts w:hint="eastAsia" w:ascii="仿宋_GB2312" w:hAnsi="宋体" w:eastAsia="仿宋_GB2312"/>
          <w:b/>
          <w:bCs/>
          <w:sz w:val="28"/>
          <w:szCs w:val="28"/>
        </w:rPr>
        <w:t>如遇两家或两家以上报价相同，则以</w:t>
      </w:r>
      <w:r>
        <w:rPr>
          <w:rFonts w:hint="eastAsia" w:ascii="仿宋_GB2312" w:hAnsi="宋体" w:eastAsia="仿宋_GB2312"/>
          <w:b/>
          <w:bCs/>
          <w:sz w:val="28"/>
          <w:szCs w:val="28"/>
          <w:lang w:eastAsia="zh-CN"/>
        </w:rPr>
        <w:t>随机抽取的方式确定</w:t>
      </w:r>
      <w:r>
        <w:rPr>
          <w:rFonts w:hint="eastAsia" w:ascii="仿宋_GB2312" w:hAnsi="宋体" w:eastAsia="仿宋_GB2312"/>
          <w:b/>
          <w:bCs/>
          <w:sz w:val="28"/>
          <w:szCs w:val="28"/>
        </w:rPr>
        <w:t>成交</w:t>
      </w:r>
      <w:r>
        <w:rPr>
          <w:rFonts w:hint="eastAsia" w:ascii="仿宋_GB2312" w:hAnsi="宋体" w:eastAsia="仿宋_GB2312"/>
          <w:b/>
          <w:bCs/>
          <w:sz w:val="28"/>
          <w:szCs w:val="28"/>
          <w:lang w:eastAsia="zh-CN"/>
        </w:rPr>
        <w:t>人</w:t>
      </w:r>
      <w:r>
        <w:rPr>
          <w:rFonts w:hint="eastAsia" w:ascii="仿宋_GB2312" w:hAnsi="宋体" w:eastAsia="仿宋_GB2312"/>
          <w:b/>
          <w:bCs/>
          <w:sz w:val="28"/>
          <w:szCs w:val="28"/>
        </w:rPr>
        <w:t>。</w:t>
      </w:r>
    </w:p>
    <w:p>
      <w:pPr>
        <w:tabs>
          <w:tab w:val="left" w:pos="180"/>
        </w:tabs>
        <w:spacing w:line="400" w:lineRule="exact"/>
        <w:rPr>
          <w:rFonts w:hint="eastAsia" w:ascii="仿宋_GB2312" w:hAnsi="宋体" w:eastAsia="仿宋_GB2312"/>
          <w:sz w:val="28"/>
          <w:szCs w:val="28"/>
          <w:lang w:eastAsia="zh-CN"/>
        </w:rPr>
      </w:pPr>
      <w:r>
        <w:rPr>
          <w:rFonts w:hint="eastAsia" w:ascii="仿宋_GB2312" w:hAnsi="宋体" w:eastAsia="仿宋_GB2312"/>
          <w:b/>
          <w:bCs/>
          <w:sz w:val="28"/>
          <w:szCs w:val="28"/>
        </w:rPr>
        <w:t>本次报价</w:t>
      </w:r>
      <w:r>
        <w:rPr>
          <w:rFonts w:hint="eastAsia" w:ascii="仿宋_GB2312" w:hAnsi="宋体" w:eastAsia="仿宋_GB2312"/>
          <w:b/>
          <w:bCs/>
          <w:sz w:val="28"/>
          <w:szCs w:val="28"/>
          <w:lang w:eastAsia="zh-CN"/>
        </w:rPr>
        <w:t>为报</w:t>
      </w:r>
      <w:r>
        <w:rPr>
          <w:rFonts w:hint="eastAsia" w:ascii="仿宋_GB2312" w:hAnsi="宋体" w:eastAsia="仿宋_GB2312"/>
          <w:b/>
          <w:bCs/>
          <w:sz w:val="28"/>
          <w:szCs w:val="28"/>
        </w:rPr>
        <w:t>总价</w:t>
      </w:r>
      <w:r>
        <w:rPr>
          <w:rFonts w:hint="eastAsia" w:ascii="仿宋_GB2312" w:hAnsi="宋体" w:eastAsia="仿宋_GB2312"/>
          <w:b/>
          <w:bCs/>
          <w:sz w:val="28"/>
          <w:szCs w:val="28"/>
          <w:lang w:eastAsia="zh-CN"/>
        </w:rPr>
        <w:t>，</w:t>
      </w:r>
      <w:r>
        <w:rPr>
          <w:rFonts w:hint="eastAsia" w:ascii="仿宋_GB2312" w:hAnsi="宋体" w:eastAsia="仿宋_GB2312"/>
          <w:b/>
          <w:bCs/>
          <w:sz w:val="28"/>
          <w:szCs w:val="28"/>
        </w:rPr>
        <w:t>指</w:t>
      </w:r>
      <w:r>
        <w:rPr>
          <w:rFonts w:hint="eastAsia" w:ascii="仿宋_GB2312" w:hAnsi="宋体" w:eastAsia="仿宋_GB2312"/>
          <w:b/>
          <w:bCs/>
          <w:sz w:val="28"/>
          <w:szCs w:val="28"/>
          <w:lang w:eastAsia="zh-CN"/>
        </w:rPr>
        <w:t>询比</w:t>
      </w:r>
      <w:r>
        <w:rPr>
          <w:rFonts w:hint="eastAsia" w:ascii="仿宋_GB2312" w:hAnsi="宋体" w:eastAsia="仿宋_GB2312"/>
          <w:b/>
          <w:bCs/>
          <w:sz w:val="28"/>
          <w:szCs w:val="28"/>
        </w:rPr>
        <w:t>文件所确定</w:t>
      </w:r>
      <w:r>
        <w:rPr>
          <w:rFonts w:hint="eastAsia" w:ascii="仿宋_GB2312" w:hAnsi="宋体" w:eastAsia="仿宋_GB2312"/>
          <w:b/>
          <w:bCs/>
          <w:sz w:val="28"/>
          <w:szCs w:val="28"/>
          <w:lang w:eastAsia="zh-CN"/>
        </w:rPr>
        <w:t>采购</w:t>
      </w:r>
      <w:r>
        <w:rPr>
          <w:rFonts w:hint="eastAsia" w:ascii="仿宋_GB2312" w:hAnsi="宋体" w:eastAsia="仿宋_GB2312"/>
          <w:b/>
          <w:bCs/>
          <w:sz w:val="28"/>
          <w:szCs w:val="28"/>
        </w:rPr>
        <w:t>范围内全部工作内容的价格表现，包括</w:t>
      </w:r>
      <w:r>
        <w:rPr>
          <w:rFonts w:hint="eastAsia" w:ascii="仿宋_GB2312" w:hAnsi="宋体" w:eastAsia="仿宋_GB2312"/>
          <w:b/>
          <w:bCs/>
          <w:sz w:val="28"/>
          <w:szCs w:val="28"/>
          <w:lang w:eastAsia="zh-CN"/>
        </w:rPr>
        <w:t>成交</w:t>
      </w:r>
      <w:r>
        <w:rPr>
          <w:rFonts w:hint="eastAsia" w:ascii="仿宋_GB2312" w:hAnsi="宋体" w:eastAsia="仿宋_GB2312"/>
          <w:b/>
          <w:bCs/>
          <w:sz w:val="28"/>
          <w:szCs w:val="28"/>
        </w:rPr>
        <w:t>后的</w:t>
      </w:r>
      <w:r>
        <w:rPr>
          <w:rFonts w:hint="eastAsia" w:ascii="仿宋_GB2312" w:hAnsi="宋体" w:eastAsia="仿宋_GB2312"/>
          <w:b/>
          <w:bCs/>
          <w:color w:val="auto"/>
          <w:kern w:val="2"/>
          <w:sz w:val="28"/>
          <w:szCs w:val="28"/>
          <w:lang w:val="en-US" w:eastAsia="zh-CN" w:bidi="ar-SA"/>
        </w:rPr>
        <w:t>成交人明确项目实施所需的，交通、人工、差旅及其它满足服务需求，</w:t>
      </w:r>
      <w:r>
        <w:rPr>
          <w:rFonts w:hint="eastAsia" w:ascii="仿宋_GB2312" w:hAnsi="宋体" w:eastAsia="仿宋_GB2312"/>
          <w:b/>
          <w:bCs/>
          <w:sz w:val="28"/>
          <w:szCs w:val="28"/>
        </w:rPr>
        <w:t>耗损、利润、税金、政策性文件规定及合同包含的所有风险及责任等各项应有费用。</w:t>
      </w:r>
    </w:p>
    <w:p>
      <w:pPr>
        <w:tabs>
          <w:tab w:val="left" w:pos="180"/>
        </w:tabs>
        <w:spacing w:line="400" w:lineRule="exact"/>
        <w:ind w:firstLine="280" w:firstLineChars="100"/>
        <w:rPr>
          <w:rFonts w:hint="eastAsia" w:ascii="仿宋_GB2312" w:hAnsi="宋体" w:eastAsia="仿宋_GB2312"/>
          <w:sz w:val="28"/>
          <w:szCs w:val="28"/>
        </w:rPr>
      </w:pPr>
      <w:r>
        <w:rPr>
          <w:rFonts w:hint="eastAsia" w:ascii="仿宋_GB2312" w:hAnsi="宋体" w:eastAsia="仿宋_GB2312"/>
          <w:sz w:val="28"/>
          <w:szCs w:val="28"/>
          <w:lang w:val="en-US" w:eastAsia="zh-CN"/>
        </w:rPr>
        <w:t>7、经</w:t>
      </w:r>
      <w:r>
        <w:rPr>
          <w:rFonts w:hint="eastAsia" w:ascii="仿宋_GB2312" w:hAnsi="宋体" w:eastAsia="仿宋_GB2312"/>
          <w:sz w:val="28"/>
          <w:szCs w:val="28"/>
          <w:lang w:eastAsia="zh-CN"/>
        </w:rPr>
        <w:t>采购工作</w:t>
      </w:r>
      <w:r>
        <w:rPr>
          <w:rFonts w:hint="eastAsia" w:ascii="仿宋_GB2312" w:hAnsi="宋体" w:eastAsia="仿宋_GB2312"/>
          <w:sz w:val="28"/>
          <w:szCs w:val="28"/>
        </w:rPr>
        <w:t>小组</w:t>
      </w:r>
      <w:r>
        <w:rPr>
          <w:rFonts w:hint="eastAsia" w:ascii="仿宋_GB2312" w:hAnsi="宋体" w:eastAsia="仿宋_GB2312"/>
          <w:sz w:val="28"/>
          <w:szCs w:val="28"/>
          <w:lang w:eastAsia="zh-CN"/>
        </w:rPr>
        <w:t>评定</w:t>
      </w:r>
      <w:r>
        <w:rPr>
          <w:rFonts w:hint="eastAsia" w:ascii="仿宋_GB2312" w:hAnsi="宋体" w:eastAsia="仿宋_GB2312"/>
          <w:sz w:val="28"/>
          <w:szCs w:val="28"/>
        </w:rPr>
        <w:t>推荐</w:t>
      </w:r>
      <w:r>
        <w:rPr>
          <w:rFonts w:hint="eastAsia" w:ascii="仿宋_GB2312" w:hAnsi="宋体" w:eastAsia="仿宋_GB2312"/>
          <w:sz w:val="28"/>
          <w:szCs w:val="28"/>
          <w:lang w:eastAsia="zh-CN"/>
        </w:rPr>
        <w:t>出具询比报告，并</w:t>
      </w:r>
      <w:r>
        <w:rPr>
          <w:rFonts w:hint="eastAsia" w:ascii="仿宋_GB2312" w:hAnsi="宋体" w:eastAsia="仿宋_GB2312"/>
          <w:sz w:val="28"/>
          <w:szCs w:val="28"/>
        </w:rPr>
        <w:t>报</w:t>
      </w:r>
      <w:r>
        <w:rPr>
          <w:rFonts w:hint="eastAsia" w:ascii="仿宋_GB2312" w:hAnsi="宋体" w:eastAsia="仿宋_GB2312"/>
          <w:sz w:val="28"/>
          <w:szCs w:val="28"/>
          <w:lang w:eastAsia="zh-CN"/>
        </w:rPr>
        <w:t>公司采购</w:t>
      </w:r>
      <w:r>
        <w:rPr>
          <w:rFonts w:hint="eastAsia" w:ascii="仿宋_GB2312" w:hAnsi="宋体" w:eastAsia="仿宋_GB2312"/>
          <w:sz w:val="28"/>
          <w:szCs w:val="28"/>
        </w:rPr>
        <w:t>领导小组审批同意后确定成交</w:t>
      </w:r>
      <w:r>
        <w:rPr>
          <w:rFonts w:hint="eastAsia" w:ascii="仿宋_GB2312" w:hAnsi="宋体" w:eastAsia="仿宋_GB2312"/>
          <w:sz w:val="28"/>
          <w:szCs w:val="28"/>
          <w:lang w:eastAsia="zh-CN"/>
        </w:rPr>
        <w:t>人</w:t>
      </w:r>
      <w:r>
        <w:rPr>
          <w:rFonts w:hint="eastAsia" w:ascii="仿宋_GB2312" w:hAnsi="宋体" w:eastAsia="仿宋_GB2312"/>
          <w:sz w:val="28"/>
          <w:szCs w:val="28"/>
        </w:rPr>
        <w:t>。</w:t>
      </w:r>
    </w:p>
    <w:p>
      <w:pPr>
        <w:tabs>
          <w:tab w:val="left" w:pos="180"/>
        </w:tabs>
        <w:spacing w:line="400" w:lineRule="exact"/>
        <w:ind w:firstLine="280" w:firstLineChars="100"/>
        <w:rPr>
          <w:rFonts w:hint="eastAsia" w:ascii="仿宋_GB2312" w:hAnsi="宋体" w:eastAsia="仿宋_GB2312"/>
          <w:sz w:val="28"/>
          <w:szCs w:val="28"/>
        </w:rPr>
      </w:pPr>
      <w:r>
        <w:rPr>
          <w:rFonts w:hint="eastAsia" w:ascii="仿宋_GB2312" w:hAnsi="宋体" w:eastAsia="仿宋_GB2312"/>
          <w:sz w:val="28"/>
          <w:szCs w:val="28"/>
          <w:lang w:val="en-US" w:eastAsia="zh-CN"/>
        </w:rPr>
        <w:t>8、</w:t>
      </w:r>
      <w:r>
        <w:rPr>
          <w:rFonts w:hint="eastAsia" w:ascii="仿宋_GB2312" w:hAnsi="宋体" w:eastAsia="仿宋_GB2312"/>
          <w:sz w:val="28"/>
          <w:szCs w:val="28"/>
        </w:rPr>
        <w:t>经评</w:t>
      </w:r>
      <w:r>
        <w:rPr>
          <w:rFonts w:hint="eastAsia" w:ascii="仿宋_GB2312" w:hAnsi="宋体" w:eastAsia="仿宋_GB2312"/>
          <w:sz w:val="28"/>
          <w:szCs w:val="28"/>
          <w:lang w:eastAsia="zh-CN"/>
        </w:rPr>
        <w:t>定</w:t>
      </w:r>
      <w:r>
        <w:rPr>
          <w:rFonts w:hint="eastAsia" w:ascii="仿宋_GB2312" w:hAnsi="宋体" w:eastAsia="仿宋_GB2312"/>
          <w:sz w:val="28"/>
          <w:szCs w:val="28"/>
        </w:rPr>
        <w:t>后的有效报价少于三家时，</w:t>
      </w:r>
      <w:r>
        <w:rPr>
          <w:rFonts w:hint="eastAsia" w:ascii="仿宋_GB2312" w:hAnsi="宋体" w:eastAsia="仿宋_GB2312"/>
          <w:sz w:val="28"/>
          <w:szCs w:val="28"/>
          <w:lang w:eastAsia="zh-CN"/>
        </w:rPr>
        <w:t>采购工作小组</w:t>
      </w:r>
      <w:r>
        <w:rPr>
          <w:rFonts w:hint="eastAsia" w:ascii="仿宋_GB2312" w:hAnsi="宋体" w:eastAsia="仿宋_GB2312"/>
          <w:sz w:val="28"/>
          <w:szCs w:val="28"/>
        </w:rPr>
        <w:t>认定其仍具有竞争性，可继续进行评</w:t>
      </w:r>
      <w:r>
        <w:rPr>
          <w:rFonts w:hint="eastAsia" w:ascii="仿宋_GB2312" w:hAnsi="宋体" w:eastAsia="仿宋_GB2312"/>
          <w:sz w:val="28"/>
          <w:szCs w:val="28"/>
          <w:lang w:eastAsia="zh-CN"/>
        </w:rPr>
        <w:t>定</w:t>
      </w:r>
      <w:r>
        <w:rPr>
          <w:rFonts w:hint="eastAsia" w:ascii="仿宋_GB2312" w:hAnsi="宋体" w:eastAsia="仿宋_GB2312"/>
          <w:sz w:val="28"/>
          <w:szCs w:val="28"/>
        </w:rPr>
        <w:t>；否则</w:t>
      </w:r>
      <w:r>
        <w:rPr>
          <w:rFonts w:hint="eastAsia" w:ascii="仿宋_GB2312" w:hAnsi="宋体" w:eastAsia="仿宋_GB2312"/>
          <w:sz w:val="28"/>
          <w:szCs w:val="28"/>
          <w:lang w:eastAsia="zh-CN"/>
        </w:rPr>
        <w:t>采购工作小组</w:t>
      </w:r>
      <w:r>
        <w:rPr>
          <w:rFonts w:hint="eastAsia" w:ascii="仿宋_GB2312" w:hAnsi="宋体" w:eastAsia="仿宋_GB2312"/>
          <w:sz w:val="28"/>
          <w:szCs w:val="28"/>
        </w:rPr>
        <w:t>可否决所有响应，</w:t>
      </w:r>
      <w:r>
        <w:rPr>
          <w:rFonts w:hint="eastAsia" w:ascii="仿宋_GB2312" w:hAnsi="宋体" w:eastAsia="仿宋_GB2312"/>
          <w:sz w:val="28"/>
          <w:szCs w:val="28"/>
          <w:lang w:eastAsia="zh-CN"/>
        </w:rPr>
        <w:t>采购</w:t>
      </w:r>
      <w:r>
        <w:rPr>
          <w:rFonts w:hint="eastAsia" w:ascii="仿宋_GB2312" w:hAnsi="宋体" w:eastAsia="仿宋_GB2312"/>
          <w:sz w:val="28"/>
          <w:szCs w:val="28"/>
        </w:rPr>
        <w:t>人重新组织</w:t>
      </w:r>
      <w:r>
        <w:rPr>
          <w:rFonts w:hint="eastAsia" w:ascii="仿宋_GB2312" w:hAnsi="宋体" w:eastAsia="仿宋_GB2312"/>
          <w:sz w:val="28"/>
          <w:szCs w:val="28"/>
          <w:lang w:eastAsia="zh-CN"/>
        </w:rPr>
        <w:t>采购</w:t>
      </w:r>
      <w:r>
        <w:rPr>
          <w:rFonts w:hint="eastAsia" w:ascii="仿宋_GB2312" w:hAnsi="宋体" w:eastAsia="仿宋_GB2312"/>
          <w:sz w:val="28"/>
          <w:szCs w:val="28"/>
        </w:rPr>
        <w:t>。</w:t>
      </w:r>
    </w:p>
    <w:p>
      <w:pPr>
        <w:tabs>
          <w:tab w:val="left" w:pos="180"/>
        </w:tabs>
        <w:spacing w:line="400" w:lineRule="exact"/>
        <w:ind w:firstLine="280" w:firstLineChars="100"/>
        <w:rPr>
          <w:rFonts w:hint="eastAsia" w:ascii="仿宋_GB2312" w:hAnsi="宋体" w:eastAsia="仿宋_GB2312"/>
          <w:sz w:val="28"/>
          <w:szCs w:val="28"/>
          <w:lang w:val="zh-CN"/>
        </w:rPr>
      </w:pPr>
      <w:r>
        <w:rPr>
          <w:rFonts w:hint="eastAsia" w:ascii="仿宋_GB2312" w:hAnsi="宋体" w:eastAsia="仿宋_GB2312"/>
          <w:sz w:val="28"/>
          <w:szCs w:val="28"/>
          <w:lang w:val="en-US" w:eastAsia="zh-CN"/>
        </w:rPr>
        <w:t>9</w:t>
      </w:r>
      <w:r>
        <w:rPr>
          <w:rFonts w:hint="eastAsia" w:ascii="仿宋_GB2312" w:hAnsi="宋体" w:eastAsia="仿宋_GB2312"/>
          <w:sz w:val="28"/>
          <w:szCs w:val="28"/>
        </w:rPr>
        <w:t>、成交</w:t>
      </w:r>
      <w:r>
        <w:rPr>
          <w:rFonts w:hint="eastAsia" w:ascii="仿宋_GB2312" w:hAnsi="宋体" w:eastAsia="仿宋_GB2312"/>
          <w:sz w:val="28"/>
          <w:szCs w:val="28"/>
          <w:lang w:eastAsia="zh-CN"/>
        </w:rPr>
        <w:t>人</w:t>
      </w:r>
      <w:r>
        <w:rPr>
          <w:rFonts w:hint="eastAsia" w:ascii="仿宋_GB2312" w:hAnsi="宋体" w:eastAsia="仿宋_GB2312"/>
          <w:sz w:val="28"/>
          <w:szCs w:val="28"/>
        </w:rPr>
        <w:t>自成交通知</w:t>
      </w:r>
      <w:r>
        <w:rPr>
          <w:rFonts w:hint="eastAsia" w:ascii="仿宋_GB2312" w:hAnsi="宋体" w:eastAsia="仿宋_GB2312"/>
          <w:sz w:val="28"/>
          <w:szCs w:val="28"/>
          <w:lang w:eastAsia="zh-CN"/>
        </w:rPr>
        <w:t>书发出之日起</w:t>
      </w:r>
      <w:r>
        <w:rPr>
          <w:rFonts w:hint="eastAsia" w:ascii="仿宋_GB2312" w:hAnsi="宋体" w:eastAsia="仿宋_GB2312"/>
          <w:sz w:val="28"/>
          <w:szCs w:val="28"/>
          <w:lang w:val="en-US" w:eastAsia="zh-CN"/>
        </w:rPr>
        <w:t>15</w:t>
      </w:r>
      <w:r>
        <w:rPr>
          <w:rFonts w:hint="eastAsia" w:ascii="仿宋_GB2312" w:hAnsi="宋体" w:eastAsia="仿宋_GB2312"/>
          <w:sz w:val="28"/>
          <w:szCs w:val="28"/>
        </w:rPr>
        <w:t>日内与</w:t>
      </w:r>
      <w:r>
        <w:rPr>
          <w:rFonts w:hint="eastAsia" w:ascii="仿宋_GB2312" w:hAnsi="宋体" w:eastAsia="仿宋_GB2312"/>
          <w:sz w:val="28"/>
          <w:szCs w:val="28"/>
          <w:lang w:eastAsia="zh-CN"/>
        </w:rPr>
        <w:t>采购</w:t>
      </w:r>
      <w:r>
        <w:rPr>
          <w:rFonts w:hint="eastAsia" w:ascii="仿宋_GB2312" w:hAnsi="宋体" w:eastAsia="仿宋_GB2312"/>
          <w:sz w:val="28"/>
          <w:szCs w:val="28"/>
        </w:rPr>
        <w:t>人签订合同。</w:t>
      </w:r>
      <w:r>
        <w:rPr>
          <w:rFonts w:hint="eastAsia" w:ascii="仿宋_GB2312" w:hAnsi="宋体" w:eastAsia="仿宋_GB2312"/>
          <w:sz w:val="28"/>
          <w:szCs w:val="28"/>
          <w:lang w:val="zh-CN"/>
        </w:rPr>
        <w:t>成交人放弃或被取消成交资格的，采购人可按评定推荐排名依次确定其他响应人为成交人或重新组织采购。</w:t>
      </w:r>
    </w:p>
    <w:p>
      <w:pPr>
        <w:tabs>
          <w:tab w:val="left" w:pos="180"/>
        </w:tabs>
        <w:spacing w:line="400" w:lineRule="exact"/>
        <w:ind w:firstLine="280" w:firstLineChars="100"/>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10、成交人无正当理由放弃或被取消成交资格的，不予退还响应保证金（如有），造成采购人损失的赔偿相应损失。</w:t>
      </w:r>
    </w:p>
    <w:p>
      <w:pPr>
        <w:tabs>
          <w:tab w:val="left" w:pos="180"/>
        </w:tabs>
        <w:spacing w:line="400" w:lineRule="exact"/>
        <w:ind w:firstLine="280" w:firstLineChars="100"/>
        <w:rPr>
          <w:rFonts w:hint="eastAsia" w:ascii="仿宋_GB2312" w:hAnsi="宋体" w:eastAsia="仿宋_GB2312"/>
          <w:b/>
          <w:bCs/>
          <w:sz w:val="28"/>
          <w:szCs w:val="28"/>
          <w:lang w:eastAsia="zh-CN"/>
        </w:rPr>
      </w:pPr>
      <w:r>
        <w:rPr>
          <w:rFonts w:hint="eastAsia" w:ascii="仿宋_GB2312" w:hAnsi="宋体" w:eastAsia="仿宋_GB2312"/>
          <w:sz w:val="28"/>
          <w:szCs w:val="28"/>
          <w:lang w:val="en-US" w:eastAsia="zh-CN"/>
        </w:rPr>
        <w:t>11</w:t>
      </w:r>
      <w:r>
        <w:rPr>
          <w:rFonts w:hint="eastAsia" w:ascii="仿宋_GB2312" w:hAnsi="宋体" w:eastAsia="仿宋_GB2312"/>
          <w:sz w:val="28"/>
          <w:szCs w:val="28"/>
        </w:rPr>
        <w:t>、</w:t>
      </w:r>
      <w:r>
        <w:rPr>
          <w:rFonts w:hint="eastAsia" w:ascii="仿宋_GB2312" w:hAnsi="宋体" w:eastAsia="仿宋_GB2312"/>
          <w:sz w:val="28"/>
          <w:szCs w:val="28"/>
          <w:lang w:eastAsia="zh-CN"/>
        </w:rPr>
        <w:t>询比</w:t>
      </w:r>
      <w:r>
        <w:rPr>
          <w:rFonts w:hint="eastAsia" w:ascii="仿宋_GB2312" w:hAnsi="宋体" w:eastAsia="仿宋_GB2312"/>
          <w:sz w:val="28"/>
          <w:szCs w:val="28"/>
        </w:rPr>
        <w:t>文件、成交</w:t>
      </w:r>
      <w:r>
        <w:rPr>
          <w:rFonts w:hint="eastAsia" w:ascii="仿宋_GB2312" w:hAnsi="宋体" w:eastAsia="仿宋_GB2312"/>
          <w:sz w:val="28"/>
          <w:szCs w:val="28"/>
          <w:lang w:eastAsia="zh-CN"/>
        </w:rPr>
        <w:t>人</w:t>
      </w:r>
      <w:r>
        <w:rPr>
          <w:rFonts w:hint="eastAsia" w:ascii="仿宋_GB2312" w:hAnsi="宋体" w:eastAsia="仿宋_GB2312"/>
          <w:sz w:val="28"/>
          <w:szCs w:val="28"/>
        </w:rPr>
        <w:t>提交的报价单、</w:t>
      </w:r>
      <w:r>
        <w:rPr>
          <w:rFonts w:hint="eastAsia" w:ascii="仿宋_GB2312" w:hAnsi="宋体" w:eastAsia="仿宋_GB2312"/>
          <w:sz w:val="28"/>
          <w:szCs w:val="28"/>
          <w:lang w:eastAsia="zh-CN"/>
        </w:rPr>
        <w:t>询比</w:t>
      </w:r>
      <w:r>
        <w:rPr>
          <w:rFonts w:hint="eastAsia" w:ascii="仿宋_GB2312" w:hAnsi="宋体" w:eastAsia="仿宋_GB2312"/>
          <w:sz w:val="28"/>
          <w:szCs w:val="28"/>
        </w:rPr>
        <w:t>报告等均作为合同附件。</w:t>
      </w:r>
    </w:p>
    <w:p>
      <w:pPr>
        <w:spacing w:line="400" w:lineRule="exact"/>
        <w:rPr>
          <w:rFonts w:hint="eastAsia" w:ascii="仿宋_GB2312" w:hAnsi="宋体" w:eastAsia="仿宋_GB2312" w:cs="Courier New"/>
          <w:b/>
          <w:bCs/>
          <w:sz w:val="28"/>
          <w:szCs w:val="28"/>
          <w:lang w:eastAsia="zh-CN"/>
        </w:rPr>
      </w:pPr>
      <w:r>
        <w:rPr>
          <w:rFonts w:hint="eastAsia" w:ascii="仿宋_GB2312" w:hAnsi="宋体" w:eastAsia="仿宋_GB2312"/>
          <w:b/>
          <w:bCs/>
          <w:sz w:val="28"/>
          <w:szCs w:val="28"/>
          <w:lang w:eastAsia="zh-CN"/>
        </w:rPr>
        <w:t>五、发现有以下</w:t>
      </w:r>
      <w:r>
        <w:rPr>
          <w:rFonts w:hint="eastAsia" w:ascii="仿宋_GB2312" w:hAnsi="宋体" w:eastAsia="仿宋_GB2312"/>
          <w:b/>
          <w:bCs/>
          <w:sz w:val="28"/>
          <w:szCs w:val="28"/>
        </w:rPr>
        <w:t>情况之一的</w:t>
      </w:r>
      <w:r>
        <w:rPr>
          <w:rFonts w:hint="eastAsia" w:ascii="仿宋_GB2312" w:hAnsi="宋体" w:eastAsia="仿宋_GB2312"/>
          <w:b/>
          <w:bCs/>
          <w:sz w:val="28"/>
          <w:szCs w:val="28"/>
          <w:lang w:eastAsia="zh-CN"/>
        </w:rPr>
        <w:t>，询比</w:t>
      </w:r>
      <w:r>
        <w:rPr>
          <w:rFonts w:hint="eastAsia" w:ascii="仿宋_GB2312" w:hAnsi="宋体" w:eastAsia="仿宋_GB2312"/>
          <w:b/>
          <w:bCs/>
          <w:sz w:val="28"/>
          <w:szCs w:val="28"/>
        </w:rPr>
        <w:t>响应文件被视为无效</w:t>
      </w:r>
      <w:r>
        <w:rPr>
          <w:rFonts w:hint="eastAsia" w:ascii="仿宋_GB2312" w:hAnsi="宋体" w:eastAsia="仿宋_GB2312"/>
          <w:b/>
          <w:bCs/>
          <w:sz w:val="28"/>
          <w:szCs w:val="28"/>
          <w:lang w:eastAsia="zh-CN"/>
        </w:rPr>
        <w:t>处理：</w:t>
      </w:r>
    </w:p>
    <w:p>
      <w:pPr>
        <w:tabs>
          <w:tab w:val="left" w:pos="180"/>
        </w:tabs>
        <w:spacing w:line="400" w:lineRule="exact"/>
        <w:ind w:firstLine="280" w:firstLineChars="100"/>
        <w:rPr>
          <w:rFonts w:hint="eastAsia" w:ascii="仿宋_GB2312" w:hAnsi="宋体" w:eastAsia="仿宋_GB2312"/>
          <w:sz w:val="28"/>
          <w:szCs w:val="28"/>
        </w:rPr>
      </w:pPr>
      <w:r>
        <w:rPr>
          <w:rFonts w:hint="eastAsia" w:ascii="仿宋_GB2312" w:hAnsi="宋体" w:eastAsia="仿宋_GB2312"/>
          <w:sz w:val="28"/>
          <w:szCs w:val="28"/>
        </w:rPr>
        <w:t xml:space="preserve">1、超过响应文件递交截止时间送达的。                                                                                                                                                                                                                                                                                                                                                    </w:t>
      </w:r>
    </w:p>
    <w:p>
      <w:pPr>
        <w:tabs>
          <w:tab w:val="left" w:pos="180"/>
        </w:tabs>
        <w:spacing w:line="400" w:lineRule="exact"/>
        <w:ind w:firstLine="280" w:firstLineChars="100"/>
        <w:rPr>
          <w:rFonts w:hint="eastAsia" w:ascii="仿宋_GB2312" w:hAnsi="宋体" w:eastAsia="仿宋_GB2312"/>
          <w:sz w:val="28"/>
          <w:szCs w:val="28"/>
        </w:rPr>
      </w:pPr>
      <w:r>
        <w:rPr>
          <w:rFonts w:hint="eastAsia" w:ascii="仿宋_GB2312" w:hAnsi="宋体" w:eastAsia="仿宋_GB2312"/>
          <w:sz w:val="28"/>
          <w:szCs w:val="28"/>
        </w:rPr>
        <w:t>2、未按照</w:t>
      </w:r>
      <w:r>
        <w:rPr>
          <w:rFonts w:hint="eastAsia" w:ascii="仿宋_GB2312" w:hAnsi="宋体" w:eastAsia="仿宋_GB2312"/>
          <w:sz w:val="28"/>
          <w:szCs w:val="28"/>
          <w:lang w:eastAsia="zh-CN"/>
        </w:rPr>
        <w:t>询比</w:t>
      </w:r>
      <w:r>
        <w:rPr>
          <w:rFonts w:hint="eastAsia" w:ascii="仿宋_GB2312" w:hAnsi="宋体" w:eastAsia="仿宋_GB2312"/>
          <w:sz w:val="28"/>
          <w:szCs w:val="28"/>
        </w:rPr>
        <w:t>文件规定要求装</w:t>
      </w:r>
      <w:r>
        <w:rPr>
          <w:rFonts w:hint="eastAsia" w:ascii="仿宋_GB2312" w:hAnsi="宋体" w:eastAsia="仿宋_GB2312"/>
          <w:sz w:val="28"/>
          <w:szCs w:val="28"/>
          <w:lang w:eastAsia="zh-CN"/>
        </w:rPr>
        <w:t>订</w:t>
      </w:r>
      <w:r>
        <w:rPr>
          <w:rFonts w:hint="eastAsia" w:ascii="仿宋_GB2312" w:hAnsi="宋体" w:eastAsia="仿宋_GB2312"/>
          <w:sz w:val="28"/>
          <w:szCs w:val="28"/>
        </w:rPr>
        <w:t>、密封的或由于包装不妥严重破损或失散的。</w:t>
      </w:r>
    </w:p>
    <w:p>
      <w:pPr>
        <w:tabs>
          <w:tab w:val="left" w:pos="180"/>
        </w:tabs>
        <w:spacing w:line="400" w:lineRule="exact"/>
        <w:ind w:firstLine="280" w:firstLineChars="100"/>
        <w:rPr>
          <w:rFonts w:hint="eastAsia" w:ascii="仿宋_GB2312" w:hAnsi="宋体" w:eastAsia="仿宋_GB2312"/>
          <w:sz w:val="28"/>
          <w:szCs w:val="28"/>
        </w:rPr>
      </w:pPr>
      <w:r>
        <w:rPr>
          <w:rFonts w:hint="eastAsia" w:ascii="仿宋_GB2312" w:hAnsi="宋体" w:eastAsia="仿宋_GB2312"/>
          <w:sz w:val="28"/>
          <w:szCs w:val="28"/>
          <w:lang w:val="en-US" w:eastAsia="zh-CN"/>
        </w:rPr>
        <w:t>3、</w:t>
      </w:r>
      <w:r>
        <w:rPr>
          <w:rFonts w:hint="eastAsia" w:ascii="仿宋_GB2312" w:hAnsi="宋体" w:eastAsia="仿宋_GB2312"/>
          <w:sz w:val="28"/>
          <w:szCs w:val="28"/>
        </w:rPr>
        <w:t>报价单未按</w:t>
      </w:r>
      <w:r>
        <w:rPr>
          <w:rFonts w:hint="eastAsia" w:ascii="仿宋_GB2312" w:hAnsi="宋体" w:eastAsia="仿宋_GB2312"/>
          <w:sz w:val="28"/>
          <w:szCs w:val="28"/>
          <w:lang w:eastAsia="zh-CN"/>
        </w:rPr>
        <w:t>询比</w:t>
      </w:r>
      <w:r>
        <w:rPr>
          <w:rFonts w:hint="eastAsia" w:ascii="仿宋_GB2312" w:hAnsi="宋体" w:eastAsia="仿宋_GB2312"/>
          <w:sz w:val="28"/>
          <w:szCs w:val="28"/>
        </w:rPr>
        <w:t>文件“</w:t>
      </w:r>
      <w:r>
        <w:rPr>
          <w:rFonts w:hint="eastAsia" w:ascii="仿宋_GB2312" w:hAnsi="宋体" w:eastAsia="仿宋_GB2312"/>
          <w:sz w:val="28"/>
          <w:szCs w:val="28"/>
          <w:lang w:eastAsia="zh-CN"/>
        </w:rPr>
        <w:t>响应</w:t>
      </w:r>
      <w:r>
        <w:rPr>
          <w:rFonts w:hint="eastAsia" w:ascii="仿宋_GB2312" w:hAnsi="宋体" w:eastAsia="仿宋_GB2312"/>
          <w:sz w:val="28"/>
          <w:szCs w:val="28"/>
        </w:rPr>
        <w:t xml:space="preserve">报价要求”签字、盖章和委托代理人签字未随响应文件一起提供有效的“授权委托书”原件的。 </w:t>
      </w:r>
    </w:p>
    <w:p>
      <w:pPr>
        <w:tabs>
          <w:tab w:val="left" w:pos="180"/>
        </w:tabs>
        <w:spacing w:line="400" w:lineRule="exact"/>
        <w:ind w:firstLine="280" w:firstLineChars="100"/>
        <w:rPr>
          <w:rFonts w:hint="eastAsia" w:ascii="仿宋_GB2312" w:hAnsi="宋体" w:eastAsia="仿宋_GB2312"/>
          <w:sz w:val="28"/>
          <w:szCs w:val="28"/>
        </w:rPr>
      </w:pPr>
      <w:r>
        <w:rPr>
          <w:rFonts w:hint="eastAsia" w:ascii="仿宋_GB2312" w:hAnsi="宋体" w:eastAsia="仿宋_GB2312"/>
          <w:sz w:val="28"/>
          <w:szCs w:val="28"/>
          <w:lang w:val="en-US" w:eastAsia="zh-CN"/>
        </w:rPr>
        <w:t>4、</w:t>
      </w:r>
      <w:r>
        <w:rPr>
          <w:rFonts w:hint="eastAsia" w:ascii="仿宋_GB2312" w:hAnsi="宋体" w:eastAsia="仿宋_GB2312"/>
          <w:sz w:val="28"/>
          <w:szCs w:val="28"/>
        </w:rPr>
        <w:t>响应文件未按规定的格式填写，内容不全或关键字迹模糊、无法辨认的。</w:t>
      </w:r>
    </w:p>
    <w:p>
      <w:pPr>
        <w:tabs>
          <w:tab w:val="left" w:pos="180"/>
        </w:tabs>
        <w:spacing w:line="400" w:lineRule="exact"/>
        <w:ind w:firstLine="280" w:firstLineChars="100"/>
        <w:rPr>
          <w:rFonts w:hint="eastAsia" w:ascii="仿宋_GB2312" w:hAnsi="宋体" w:eastAsia="仿宋_GB2312"/>
          <w:sz w:val="28"/>
          <w:szCs w:val="28"/>
        </w:rPr>
      </w:pPr>
      <w:r>
        <w:rPr>
          <w:rFonts w:hint="eastAsia" w:ascii="仿宋_GB2312" w:hAnsi="宋体" w:eastAsia="仿宋_GB2312"/>
          <w:sz w:val="28"/>
          <w:szCs w:val="28"/>
          <w:lang w:val="en-US" w:eastAsia="zh-CN"/>
        </w:rPr>
        <w:t>5、</w:t>
      </w:r>
      <w:r>
        <w:rPr>
          <w:rFonts w:hint="eastAsia" w:ascii="仿宋_GB2312" w:hAnsi="宋体" w:eastAsia="仿宋_GB2312"/>
          <w:sz w:val="28"/>
          <w:szCs w:val="28"/>
        </w:rPr>
        <w:t>未能响应</w:t>
      </w:r>
      <w:r>
        <w:rPr>
          <w:rFonts w:hint="eastAsia" w:ascii="仿宋_GB2312" w:hAnsi="宋体" w:eastAsia="仿宋_GB2312"/>
          <w:sz w:val="28"/>
          <w:szCs w:val="28"/>
          <w:lang w:eastAsia="zh-CN"/>
        </w:rPr>
        <w:t>询比</w:t>
      </w:r>
      <w:r>
        <w:rPr>
          <w:rFonts w:hint="eastAsia" w:ascii="仿宋_GB2312" w:hAnsi="宋体" w:eastAsia="仿宋_GB2312"/>
          <w:sz w:val="28"/>
          <w:szCs w:val="28"/>
        </w:rPr>
        <w:t>文件的实质</w:t>
      </w:r>
      <w:r>
        <w:rPr>
          <w:rFonts w:hint="eastAsia" w:ascii="仿宋_GB2312" w:hAnsi="宋体" w:eastAsia="仿宋_GB2312"/>
          <w:sz w:val="28"/>
          <w:szCs w:val="28"/>
          <w:lang w:eastAsia="zh-CN"/>
        </w:rPr>
        <w:t>性要求和</w:t>
      </w:r>
      <w:r>
        <w:rPr>
          <w:rFonts w:hint="eastAsia" w:ascii="仿宋_GB2312" w:hAnsi="宋体" w:eastAsia="仿宋_GB2312"/>
          <w:sz w:val="28"/>
          <w:szCs w:val="28"/>
        </w:rPr>
        <w:t>条件或附有</w:t>
      </w:r>
      <w:r>
        <w:rPr>
          <w:rFonts w:hint="eastAsia" w:ascii="仿宋_GB2312" w:hAnsi="宋体" w:eastAsia="仿宋_GB2312"/>
          <w:sz w:val="28"/>
          <w:szCs w:val="28"/>
          <w:lang w:eastAsia="zh-CN"/>
        </w:rPr>
        <w:t>采购</w:t>
      </w:r>
      <w:r>
        <w:rPr>
          <w:rFonts w:hint="eastAsia" w:ascii="仿宋_GB2312" w:hAnsi="宋体" w:eastAsia="仿宋_GB2312"/>
          <w:sz w:val="28"/>
          <w:szCs w:val="28"/>
        </w:rPr>
        <w:t>人不能接受的条件的。</w:t>
      </w:r>
    </w:p>
    <w:p>
      <w:pPr>
        <w:tabs>
          <w:tab w:val="left" w:pos="180"/>
        </w:tabs>
        <w:spacing w:line="400" w:lineRule="exact"/>
        <w:ind w:firstLine="280" w:firstLineChars="100"/>
        <w:rPr>
          <w:rFonts w:hint="eastAsia" w:ascii="仿宋_GB2312" w:hAnsi="宋体" w:eastAsia="仿宋_GB2312"/>
          <w:sz w:val="28"/>
          <w:szCs w:val="28"/>
        </w:rPr>
      </w:pPr>
      <w:r>
        <w:rPr>
          <w:rFonts w:hint="eastAsia" w:ascii="仿宋_GB2312" w:hAnsi="宋体" w:eastAsia="仿宋_GB2312"/>
          <w:sz w:val="28"/>
          <w:szCs w:val="28"/>
          <w:lang w:val="en-US" w:eastAsia="zh-CN"/>
        </w:rPr>
        <w:t>6、</w:t>
      </w:r>
      <w:r>
        <w:rPr>
          <w:rFonts w:hint="eastAsia" w:ascii="仿宋_GB2312" w:hAnsi="宋体" w:eastAsia="仿宋_GB2312"/>
          <w:sz w:val="28"/>
          <w:szCs w:val="28"/>
        </w:rPr>
        <w:t>串通报价、以行贿手段谋取成交或者以其他弄虚作假方式响应</w:t>
      </w:r>
      <w:r>
        <w:rPr>
          <w:rFonts w:hint="eastAsia" w:ascii="仿宋_GB2312" w:hAnsi="宋体" w:eastAsia="仿宋_GB2312"/>
          <w:sz w:val="28"/>
          <w:szCs w:val="28"/>
          <w:lang w:eastAsia="zh-CN"/>
        </w:rPr>
        <w:t>询比</w:t>
      </w:r>
      <w:r>
        <w:rPr>
          <w:rFonts w:hint="eastAsia" w:ascii="仿宋_GB2312" w:hAnsi="宋体" w:eastAsia="仿宋_GB2312"/>
          <w:sz w:val="28"/>
          <w:szCs w:val="28"/>
        </w:rPr>
        <w:t>的。</w:t>
      </w:r>
    </w:p>
    <w:p>
      <w:pPr>
        <w:pStyle w:val="12"/>
        <w:snapToGrid w:val="0"/>
        <w:spacing w:before="0" w:beforeAutospacing="0" w:after="0" w:afterAutospacing="0" w:line="420" w:lineRule="exact"/>
        <w:ind w:firstLine="280" w:firstLineChars="100"/>
        <w:rPr>
          <w:rFonts w:hint="eastAsia" w:ascii="仿宋_GB2312" w:hAnsi="宋体" w:eastAsia="仿宋_GB2312"/>
          <w:sz w:val="28"/>
          <w:szCs w:val="28"/>
        </w:rPr>
      </w:pPr>
      <w:r>
        <w:rPr>
          <w:rFonts w:hint="eastAsia" w:ascii="仿宋_GB2312" w:hAnsi="宋体" w:eastAsia="仿宋_GB2312"/>
          <w:sz w:val="28"/>
          <w:szCs w:val="28"/>
          <w:lang w:val="en-US" w:eastAsia="zh-CN"/>
        </w:rPr>
        <w:t>7、</w:t>
      </w:r>
      <w:r>
        <w:rPr>
          <w:rFonts w:hint="eastAsia" w:ascii="仿宋_GB2312" w:hAnsi="宋体" w:eastAsia="仿宋_GB2312"/>
          <w:sz w:val="28"/>
          <w:szCs w:val="28"/>
        </w:rPr>
        <w:t>因违反有关招标投标法律法规，投标资格（包括在省属本系统投标资格）被取消或在暂停期限内的。</w:t>
      </w:r>
    </w:p>
    <w:p>
      <w:pPr>
        <w:pStyle w:val="12"/>
        <w:snapToGrid w:val="0"/>
        <w:spacing w:before="0" w:beforeAutospacing="0" w:after="0" w:afterAutospacing="0" w:line="420" w:lineRule="exact"/>
        <w:ind w:firstLine="280" w:firstLineChars="100"/>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8、响应报价超预算金额的。</w:t>
      </w:r>
    </w:p>
    <w:p>
      <w:pPr>
        <w:tabs>
          <w:tab w:val="left" w:pos="180"/>
        </w:tabs>
        <w:spacing w:line="400" w:lineRule="exact"/>
        <w:ind w:firstLine="280" w:firstLineChars="100"/>
        <w:rPr>
          <w:rFonts w:hint="eastAsia" w:ascii="仿宋_GB2312" w:hAnsi="宋体" w:eastAsia="仿宋_GB2312" w:cs="Times New Roman"/>
          <w:kern w:val="2"/>
          <w:sz w:val="28"/>
          <w:szCs w:val="28"/>
          <w:lang w:val="en-US" w:eastAsia="zh-CN" w:bidi="ar-SA"/>
        </w:rPr>
      </w:pPr>
      <w:r>
        <w:rPr>
          <w:rFonts w:hint="eastAsia" w:ascii="仿宋_GB2312" w:hAnsi="宋体" w:eastAsia="仿宋_GB2312" w:cs="Times New Roman"/>
          <w:kern w:val="2"/>
          <w:sz w:val="28"/>
          <w:szCs w:val="28"/>
          <w:lang w:val="en-US" w:eastAsia="zh-CN" w:bidi="ar-SA"/>
        </w:rPr>
        <w:t>9、其它不符合有关法律、法规要求的。</w:t>
      </w:r>
    </w:p>
    <w:p>
      <w:pPr>
        <w:widowControl/>
        <w:spacing w:after="156" w:afterLines="50" w:line="540" w:lineRule="exact"/>
        <w:jc w:val="center"/>
        <w:rPr>
          <w:rFonts w:hint="eastAsia" w:ascii="黑体" w:hAnsi="黑体" w:eastAsia="黑体" w:cs="黑体"/>
          <w:b/>
          <w:bCs/>
          <w:color w:val="000000"/>
          <w:kern w:val="0"/>
          <w:sz w:val="48"/>
          <w:szCs w:val="48"/>
          <w:lang w:eastAsia="zh-CN"/>
        </w:rPr>
      </w:pPr>
      <w:r>
        <w:rPr>
          <w:rFonts w:hint="eastAsia" w:ascii="黑体" w:hAnsi="黑体" w:eastAsia="黑体" w:cs="黑体"/>
          <w:b/>
          <w:bCs/>
          <w:color w:val="000000"/>
          <w:kern w:val="0"/>
          <w:sz w:val="48"/>
          <w:szCs w:val="48"/>
          <w:lang w:eastAsia="zh-CN"/>
        </w:rPr>
        <w:t>第三章</w:t>
      </w:r>
      <w:r>
        <w:rPr>
          <w:rFonts w:hint="eastAsia" w:ascii="黑体" w:hAnsi="黑体" w:eastAsia="黑体" w:cs="黑体"/>
          <w:b/>
          <w:bCs/>
          <w:color w:val="000000"/>
          <w:kern w:val="0"/>
          <w:sz w:val="48"/>
          <w:szCs w:val="48"/>
          <w:lang w:val="en-US" w:eastAsia="zh-CN"/>
        </w:rPr>
        <w:t xml:space="preserve"> </w:t>
      </w:r>
      <w:r>
        <w:rPr>
          <w:rFonts w:hint="eastAsia" w:ascii="黑体" w:hAnsi="黑体" w:eastAsia="黑体" w:cs="黑体"/>
          <w:b/>
          <w:bCs/>
          <w:color w:val="000000"/>
          <w:kern w:val="0"/>
          <w:sz w:val="48"/>
          <w:szCs w:val="48"/>
          <w:lang w:eastAsia="zh-CN"/>
        </w:rPr>
        <w:t>采购合同（范本、供参考）</w:t>
      </w:r>
    </w:p>
    <w:p>
      <w:pPr>
        <w:pStyle w:val="12"/>
        <w:tabs>
          <w:tab w:val="center" w:pos="4213"/>
          <w:tab w:val="left" w:pos="7011"/>
        </w:tabs>
        <w:snapToGrid w:val="0"/>
        <w:spacing w:before="0" w:beforeAutospacing="0" w:after="0" w:afterAutospacing="0" w:line="360" w:lineRule="auto"/>
        <w:rPr>
          <w:rFonts w:ascii="仿宋_GB2312"/>
          <w:color w:val="000000"/>
          <w:sz w:val="30"/>
          <w:szCs w:val="30"/>
        </w:rPr>
      </w:pPr>
      <w:r>
        <w:rPr>
          <w:rFonts w:ascii="仿宋_GB2312"/>
          <w:color w:val="000000"/>
          <w:sz w:val="30"/>
          <w:szCs w:val="30"/>
        </w:rPr>
        <w:t xml:space="preserve"> </w:t>
      </w:r>
    </w:p>
    <w:p>
      <w:pPr>
        <w:pStyle w:val="12"/>
        <w:tabs>
          <w:tab w:val="center" w:pos="4213"/>
          <w:tab w:val="left" w:pos="7011"/>
        </w:tabs>
        <w:snapToGrid w:val="0"/>
        <w:spacing w:before="0" w:beforeAutospacing="0" w:after="0" w:afterAutospacing="0" w:line="360" w:lineRule="auto"/>
        <w:rPr>
          <w:rFonts w:ascii="仿宋_GB2312"/>
          <w:color w:val="000000"/>
          <w:sz w:val="30"/>
          <w:szCs w:val="30"/>
        </w:rPr>
      </w:pPr>
      <w:r>
        <w:rPr>
          <w:rFonts w:ascii="仿宋_GB2312" w:eastAsia="仿宋_GB2312"/>
          <w:b/>
          <w:snapToGrid w:val="0"/>
        </w:rPr>
        <w:t>特别提示：以下为合同</w:t>
      </w:r>
      <w:r>
        <w:rPr>
          <w:rFonts w:hint="eastAsia" w:ascii="仿宋_GB2312" w:eastAsia="仿宋_GB2312"/>
          <w:b/>
          <w:snapToGrid w:val="0"/>
        </w:rPr>
        <w:t>主要条款指引</w:t>
      </w:r>
      <w:r>
        <w:rPr>
          <w:rFonts w:ascii="仿宋_GB2312" w:eastAsia="仿宋_GB2312"/>
          <w:b/>
          <w:snapToGrid w:val="0"/>
        </w:rPr>
        <w:t>，仅供参考。合同条款的具体内容应严格按照成交货物的特性要求，以及采购结果、成交商的承诺来拟订。</w:t>
      </w:r>
      <w:r>
        <w:rPr>
          <w:rFonts w:ascii="仿宋_GB2312"/>
          <w:color w:val="000000"/>
          <w:sz w:val="30"/>
          <w:szCs w:val="30"/>
        </w:rPr>
        <w:t xml:space="preserve">                                         </w:t>
      </w:r>
    </w:p>
    <w:p>
      <w:pPr>
        <w:pStyle w:val="12"/>
        <w:tabs>
          <w:tab w:val="center" w:pos="4213"/>
          <w:tab w:val="left" w:pos="7011"/>
        </w:tabs>
        <w:snapToGrid w:val="0"/>
        <w:spacing w:before="0" w:beforeAutospacing="0" w:after="0" w:afterAutospacing="0" w:line="360" w:lineRule="auto"/>
        <w:rPr>
          <w:rFonts w:hint="eastAsia" w:ascii="仿宋_GB2312"/>
          <w:color w:val="000000"/>
          <w:sz w:val="30"/>
          <w:szCs w:val="30"/>
          <w:lang w:val="en-US" w:eastAsia="zh-CN"/>
        </w:rPr>
      </w:pPr>
      <w:r>
        <w:rPr>
          <w:rFonts w:ascii="仿宋_GB2312"/>
          <w:color w:val="000000"/>
          <w:sz w:val="30"/>
          <w:szCs w:val="30"/>
        </w:rPr>
        <w:t xml:space="preserve"> </w:t>
      </w:r>
      <w:r>
        <w:rPr>
          <w:rFonts w:hint="eastAsia" w:ascii="仿宋_GB2312"/>
          <w:color w:val="000000"/>
          <w:sz w:val="30"/>
          <w:szCs w:val="30"/>
          <w:lang w:val="en-US" w:eastAsia="zh-CN"/>
        </w:rPr>
        <w:t xml:space="preserve">          </w:t>
      </w:r>
      <w:r>
        <w:rPr>
          <w:rFonts w:hint="eastAsia" w:ascii="仿宋_GB2312"/>
          <w:i/>
          <w:iCs/>
          <w:color w:val="000000"/>
          <w:sz w:val="30"/>
          <w:szCs w:val="30"/>
          <w:lang w:val="en-US" w:eastAsia="zh-CN"/>
        </w:rPr>
        <w:t xml:space="preserve"> </w:t>
      </w:r>
      <w:r>
        <w:rPr>
          <w:rFonts w:hint="eastAsia" w:ascii="仿宋_GB2312"/>
          <w:color w:val="000000"/>
          <w:sz w:val="30"/>
          <w:szCs w:val="30"/>
          <w:lang w:val="en-US" w:eastAsia="zh-CN"/>
        </w:rPr>
        <w:t xml:space="preserve">                           </w:t>
      </w:r>
    </w:p>
    <w:p>
      <w:pPr>
        <w:pStyle w:val="12"/>
        <w:tabs>
          <w:tab w:val="center" w:pos="4213"/>
          <w:tab w:val="left" w:pos="7011"/>
        </w:tabs>
        <w:snapToGrid w:val="0"/>
        <w:spacing w:before="0" w:beforeAutospacing="0" w:after="0" w:afterAutospacing="0" w:line="360" w:lineRule="auto"/>
        <w:jc w:val="right"/>
        <w:rPr>
          <w:rFonts w:hint="eastAsia" w:ascii="仿宋_GB2312" w:hAnsi="宋体" w:eastAsia="仿宋_GB2312" w:cs="Times New Roman"/>
          <w:kern w:val="2"/>
          <w:sz w:val="28"/>
          <w:szCs w:val="28"/>
          <w:lang w:val="en-US" w:eastAsia="zh-CN" w:bidi="ar-SA"/>
        </w:rPr>
      </w:pPr>
      <w:r>
        <w:rPr>
          <w:rFonts w:hint="eastAsia" w:ascii="仿宋_GB2312" w:hAnsi="宋体" w:eastAsia="仿宋_GB2312" w:cs="Times New Roman"/>
          <w:kern w:val="2"/>
          <w:sz w:val="28"/>
          <w:szCs w:val="28"/>
          <w:lang w:val="en-US" w:eastAsia="zh-CN" w:bidi="ar-SA"/>
        </w:rPr>
        <w:t>合同编号：</w:t>
      </w:r>
    </w:p>
    <w:p>
      <w:pPr>
        <w:pStyle w:val="12"/>
        <w:snapToGrid w:val="0"/>
        <w:spacing w:before="0" w:beforeAutospacing="0" w:after="0" w:afterAutospacing="0" w:line="360" w:lineRule="auto"/>
        <w:jc w:val="both"/>
        <w:rPr>
          <w:rFonts w:hint="eastAsia" w:ascii="仿宋_GB2312" w:hAnsi="宋体" w:eastAsia="仿宋_GB2312" w:cs="Times New Roman"/>
          <w:kern w:val="2"/>
          <w:sz w:val="28"/>
          <w:szCs w:val="28"/>
          <w:lang w:val="en-US" w:eastAsia="zh-CN" w:bidi="ar-SA"/>
        </w:rPr>
      </w:pPr>
      <w:r>
        <w:rPr>
          <w:rFonts w:hint="eastAsia" w:ascii="仿宋_GB2312" w:hAnsi="宋体" w:eastAsia="仿宋_GB2312" w:cs="Times New Roman"/>
          <w:kern w:val="2"/>
          <w:sz w:val="28"/>
          <w:szCs w:val="28"/>
          <w:lang w:val="en-US" w:eastAsia="zh-CN" w:bidi="ar-SA"/>
        </w:rPr>
        <w:t>甲方:浙江省第五监狱</w:t>
      </w:r>
    </w:p>
    <w:p>
      <w:pPr>
        <w:pStyle w:val="12"/>
        <w:snapToGrid w:val="0"/>
        <w:spacing w:before="0" w:beforeAutospacing="0" w:after="0" w:afterAutospacing="0" w:line="360" w:lineRule="auto"/>
        <w:rPr>
          <w:rFonts w:hint="eastAsia" w:ascii="仿宋_GB2312" w:hAnsi="宋体" w:eastAsia="仿宋_GB2312" w:cs="Times New Roman"/>
          <w:kern w:val="2"/>
          <w:sz w:val="28"/>
          <w:szCs w:val="28"/>
          <w:lang w:val="en-US" w:eastAsia="zh-CN" w:bidi="ar-SA"/>
        </w:rPr>
      </w:pPr>
      <w:r>
        <w:rPr>
          <w:rFonts w:hint="eastAsia" w:ascii="仿宋_GB2312" w:hAnsi="宋体" w:eastAsia="仿宋_GB2312" w:cs="Times New Roman"/>
          <w:kern w:val="2"/>
          <w:sz w:val="28"/>
          <w:szCs w:val="28"/>
          <w:lang w:val="en-US" w:eastAsia="zh-CN" w:bidi="ar-SA"/>
        </w:rPr>
        <w:t>乙方：</w:t>
      </w:r>
    </w:p>
    <w:p>
      <w:pPr>
        <w:pStyle w:val="12"/>
        <w:snapToGrid w:val="0"/>
        <w:spacing w:before="0" w:beforeAutospacing="0" w:after="0" w:afterAutospacing="0" w:line="360" w:lineRule="auto"/>
        <w:ind w:firstLine="560" w:firstLineChars="200"/>
        <w:rPr>
          <w:rFonts w:hint="eastAsia" w:ascii="仿宋_GB2312" w:hAnsi="宋体" w:eastAsia="仿宋_GB2312" w:cs="Times New Roman"/>
          <w:kern w:val="2"/>
          <w:sz w:val="28"/>
          <w:szCs w:val="28"/>
          <w:lang w:val="en-US" w:eastAsia="zh-CN" w:bidi="ar-SA"/>
        </w:rPr>
      </w:pPr>
      <w:r>
        <w:rPr>
          <w:rFonts w:hint="eastAsia" w:ascii="仿宋_GB2312" w:hAnsi="宋体" w:eastAsia="仿宋_GB2312" w:cs="Times New Roman"/>
          <w:kern w:val="2"/>
          <w:sz w:val="28"/>
          <w:szCs w:val="28"/>
          <w:lang w:val="en-US" w:eastAsia="zh-CN" w:bidi="ar-SA"/>
        </w:rPr>
        <w:t xml:space="preserve"> 甲、乙双方根据浙江省第五监狱关于项目编号为      的亲情电话服务采购询比采购的结果，签署本合同。</w:t>
      </w:r>
    </w:p>
    <w:p>
      <w:pPr>
        <w:numPr>
          <w:ilvl w:val="0"/>
          <w:numId w:val="3"/>
        </w:numPr>
        <w:adjustRightInd w:val="0"/>
        <w:snapToGrid w:val="0"/>
        <w:spacing w:line="360" w:lineRule="auto"/>
        <w:ind w:left="479" w:leftChars="0" w:firstLine="0" w:firstLineChars="0"/>
        <w:rPr>
          <w:rFonts w:hint="eastAsia" w:ascii="仿宋_GB2312" w:hAnsi="宋体" w:eastAsia="仿宋_GB2312" w:cs="Times New Roman"/>
          <w:kern w:val="2"/>
          <w:sz w:val="28"/>
          <w:szCs w:val="28"/>
          <w:lang w:val="en-US" w:eastAsia="zh-CN" w:bidi="ar-SA"/>
        </w:rPr>
      </w:pPr>
      <w:r>
        <w:rPr>
          <w:rFonts w:hint="eastAsia" w:ascii="仿宋_GB2312" w:hAnsi="宋体" w:eastAsia="仿宋_GB2312" w:cs="Times New Roman"/>
          <w:kern w:val="2"/>
          <w:sz w:val="28"/>
          <w:szCs w:val="28"/>
          <w:lang w:val="en-US" w:eastAsia="zh-CN" w:bidi="ar-SA"/>
        </w:rPr>
        <w:t>合同项目情况：</w:t>
      </w:r>
    </w:p>
    <w:p>
      <w:pPr>
        <w:numPr>
          <w:ilvl w:val="0"/>
          <w:numId w:val="3"/>
        </w:numPr>
        <w:adjustRightInd w:val="0"/>
        <w:snapToGrid w:val="0"/>
        <w:spacing w:line="360" w:lineRule="auto"/>
        <w:ind w:left="479" w:leftChars="0" w:firstLine="0" w:firstLineChars="0"/>
        <w:rPr>
          <w:rFonts w:hint="eastAsia" w:ascii="仿宋_GB2312" w:hAnsi="宋体" w:eastAsia="仿宋_GB2312" w:cs="Times New Roman"/>
          <w:kern w:val="2"/>
          <w:sz w:val="28"/>
          <w:szCs w:val="28"/>
          <w:lang w:val="en-US" w:eastAsia="zh-CN" w:bidi="ar-SA"/>
        </w:rPr>
      </w:pPr>
      <w:r>
        <w:rPr>
          <w:rFonts w:hint="eastAsia" w:ascii="仿宋_GB2312" w:hAnsi="宋体" w:eastAsia="仿宋_GB2312" w:cs="Times New Roman"/>
          <w:kern w:val="2"/>
          <w:sz w:val="28"/>
          <w:szCs w:val="28"/>
          <w:lang w:val="en-US" w:eastAsia="zh-CN" w:bidi="ar-SA"/>
        </w:rPr>
        <w:t xml:space="preserve"> 合同总价</w:t>
      </w:r>
    </w:p>
    <w:p>
      <w:pPr>
        <w:numPr>
          <w:ilvl w:val="0"/>
          <w:numId w:val="0"/>
        </w:numPr>
        <w:adjustRightInd w:val="0"/>
        <w:snapToGrid w:val="0"/>
        <w:spacing w:line="360" w:lineRule="auto"/>
        <w:ind w:left="479" w:leftChars="0"/>
        <w:rPr>
          <w:rFonts w:hint="eastAsia" w:ascii="仿宋_GB2312" w:hAnsi="宋体" w:eastAsia="仿宋_GB2312" w:cs="Times New Roman"/>
          <w:kern w:val="2"/>
          <w:sz w:val="28"/>
          <w:szCs w:val="28"/>
          <w:lang w:val="en-US" w:eastAsia="zh-CN" w:bidi="ar-SA"/>
        </w:rPr>
      </w:pPr>
      <w:r>
        <w:rPr>
          <w:rFonts w:hint="eastAsia" w:ascii="仿宋_GB2312" w:hAnsi="宋体" w:eastAsia="仿宋_GB2312" w:cs="Times New Roman"/>
          <w:kern w:val="2"/>
          <w:sz w:val="28"/>
          <w:szCs w:val="28"/>
          <w:lang w:val="en-US" w:eastAsia="zh-CN" w:bidi="ar-SA"/>
        </w:rPr>
        <w:t xml:space="preserve">  合现总价为人民币（大写）：         ，即RMB           元，</w:t>
      </w:r>
    </w:p>
    <w:p>
      <w:pPr>
        <w:numPr>
          <w:ilvl w:val="0"/>
          <w:numId w:val="0"/>
        </w:numPr>
        <w:adjustRightInd w:val="0"/>
        <w:snapToGrid w:val="0"/>
        <w:spacing w:line="360" w:lineRule="auto"/>
        <w:rPr>
          <w:rFonts w:hint="eastAsia" w:ascii="仿宋_GB2312" w:hAnsi="宋体" w:eastAsia="仿宋_GB2312" w:cs="Times New Roman"/>
          <w:kern w:val="2"/>
          <w:sz w:val="28"/>
          <w:szCs w:val="28"/>
          <w:lang w:val="en-US" w:eastAsia="zh-CN" w:bidi="ar-SA"/>
        </w:rPr>
      </w:pPr>
      <w:r>
        <w:rPr>
          <w:rFonts w:hint="eastAsia" w:ascii="仿宋_GB2312" w:hAnsi="宋体" w:eastAsia="仿宋_GB2312" w:cs="Times New Roman"/>
          <w:kern w:val="2"/>
          <w:sz w:val="28"/>
          <w:szCs w:val="28"/>
          <w:lang w:val="en-US" w:eastAsia="zh-CN" w:bidi="ar-SA"/>
        </w:rPr>
        <w:t>该合同总金额是所有工作项目含税费用；本合同执行期间合同总</w:t>
      </w:r>
    </w:p>
    <w:p>
      <w:pPr>
        <w:numPr>
          <w:ilvl w:val="0"/>
          <w:numId w:val="0"/>
        </w:numPr>
        <w:adjustRightInd w:val="0"/>
        <w:snapToGrid w:val="0"/>
        <w:spacing w:line="360" w:lineRule="auto"/>
        <w:rPr>
          <w:rFonts w:hint="eastAsia" w:ascii="仿宋_GB2312" w:hAnsi="宋体" w:eastAsia="仿宋_GB2312" w:cs="Times New Roman"/>
          <w:kern w:val="2"/>
          <w:sz w:val="28"/>
          <w:szCs w:val="28"/>
          <w:lang w:val="en-US" w:eastAsia="zh-CN" w:bidi="ar-SA"/>
        </w:rPr>
      </w:pPr>
      <w:r>
        <w:rPr>
          <w:rFonts w:hint="eastAsia" w:ascii="仿宋_GB2312" w:hAnsi="宋体" w:eastAsia="仿宋_GB2312" w:cs="Times New Roman"/>
          <w:kern w:val="2"/>
          <w:sz w:val="28"/>
          <w:szCs w:val="28"/>
          <w:lang w:val="en-US" w:eastAsia="zh-CN" w:bidi="ar-SA"/>
        </w:rPr>
        <w:t>金额不变。</w:t>
      </w:r>
    </w:p>
    <w:p>
      <w:pPr>
        <w:numPr>
          <w:ilvl w:val="0"/>
          <w:numId w:val="3"/>
        </w:numPr>
        <w:snapToGrid w:val="0"/>
        <w:spacing w:line="360" w:lineRule="auto"/>
        <w:ind w:left="479" w:leftChars="0" w:firstLine="0" w:firstLineChars="0"/>
        <w:rPr>
          <w:rFonts w:hint="eastAsia" w:ascii="仿宋_GB2312" w:hAnsi="宋体" w:eastAsia="仿宋_GB2312" w:cs="Times New Roman"/>
          <w:kern w:val="2"/>
          <w:sz w:val="28"/>
          <w:szCs w:val="28"/>
          <w:lang w:val="en-US" w:eastAsia="zh-CN" w:bidi="ar-SA"/>
        </w:rPr>
      </w:pPr>
      <w:r>
        <w:rPr>
          <w:rFonts w:hint="eastAsia" w:ascii="仿宋_GB2312" w:hAnsi="宋体" w:eastAsia="仿宋_GB2312" w:cs="Times New Roman"/>
          <w:kern w:val="2"/>
          <w:sz w:val="28"/>
          <w:szCs w:val="28"/>
          <w:lang w:val="en-US" w:eastAsia="zh-CN" w:bidi="ar-SA"/>
        </w:rPr>
        <w:t>合同组成</w:t>
      </w:r>
    </w:p>
    <w:p>
      <w:pPr>
        <w:numPr>
          <w:ilvl w:val="0"/>
          <w:numId w:val="0"/>
        </w:numPr>
        <w:snapToGrid w:val="0"/>
        <w:spacing w:line="360" w:lineRule="auto"/>
        <w:ind w:left="479" w:leftChars="0"/>
        <w:rPr>
          <w:rFonts w:hint="eastAsia" w:ascii="仿宋_GB2312" w:hAnsi="宋体" w:eastAsia="仿宋_GB2312" w:cs="Times New Roman"/>
          <w:kern w:val="2"/>
          <w:sz w:val="28"/>
          <w:szCs w:val="28"/>
          <w:lang w:val="en-US" w:eastAsia="zh-CN" w:bidi="ar-SA"/>
        </w:rPr>
      </w:pPr>
      <w:r>
        <w:rPr>
          <w:rFonts w:hint="eastAsia" w:ascii="仿宋_GB2312" w:hAnsi="宋体" w:eastAsia="仿宋_GB2312" w:cs="Times New Roman"/>
          <w:kern w:val="2"/>
          <w:sz w:val="28"/>
          <w:szCs w:val="28"/>
          <w:lang w:val="en-US" w:eastAsia="zh-CN" w:bidi="ar-SA"/>
        </w:rPr>
        <w:t xml:space="preserve">  本项目的询比文件、响应文件及所有附件等均为本合同不可分</w:t>
      </w:r>
    </w:p>
    <w:p>
      <w:pPr>
        <w:numPr>
          <w:ilvl w:val="0"/>
          <w:numId w:val="0"/>
        </w:numPr>
        <w:snapToGrid w:val="0"/>
        <w:spacing w:line="360" w:lineRule="auto"/>
        <w:rPr>
          <w:rFonts w:hint="eastAsia" w:ascii="仿宋_GB2312" w:hAnsi="宋体" w:eastAsia="仿宋_GB2312" w:cs="Times New Roman"/>
          <w:kern w:val="2"/>
          <w:sz w:val="28"/>
          <w:szCs w:val="28"/>
          <w:lang w:val="en-US" w:eastAsia="zh-CN" w:bidi="ar-SA"/>
        </w:rPr>
      </w:pPr>
      <w:r>
        <w:rPr>
          <w:rFonts w:hint="eastAsia" w:ascii="仿宋_GB2312" w:hAnsi="宋体" w:eastAsia="仿宋_GB2312" w:cs="Times New Roman"/>
          <w:kern w:val="2"/>
          <w:sz w:val="28"/>
          <w:szCs w:val="28"/>
          <w:lang w:val="en-US" w:eastAsia="zh-CN" w:bidi="ar-SA"/>
        </w:rPr>
        <w:t>割部分。</w:t>
      </w:r>
    </w:p>
    <w:p>
      <w:pPr>
        <w:numPr>
          <w:ilvl w:val="0"/>
          <w:numId w:val="3"/>
        </w:numPr>
        <w:snapToGrid w:val="0"/>
        <w:spacing w:line="360" w:lineRule="auto"/>
        <w:ind w:left="479" w:leftChars="0" w:firstLine="0" w:firstLineChars="0"/>
        <w:rPr>
          <w:rFonts w:hint="eastAsia" w:ascii="仿宋_GB2312" w:hAnsi="宋体" w:eastAsia="仿宋_GB2312" w:cs="Times New Roman"/>
          <w:kern w:val="2"/>
          <w:sz w:val="28"/>
          <w:szCs w:val="28"/>
          <w:lang w:val="en-US" w:eastAsia="zh-CN" w:bidi="ar-SA"/>
        </w:rPr>
      </w:pPr>
      <w:r>
        <w:rPr>
          <w:rFonts w:hint="eastAsia" w:ascii="仿宋_GB2312" w:hAnsi="宋体" w:eastAsia="仿宋_GB2312" w:cs="Times New Roman"/>
          <w:kern w:val="2"/>
          <w:sz w:val="28"/>
          <w:szCs w:val="28"/>
          <w:lang w:val="en-US" w:eastAsia="zh-CN" w:bidi="ar-SA"/>
        </w:rPr>
        <w:t>项目要求</w:t>
      </w:r>
    </w:p>
    <w:p>
      <w:pPr>
        <w:numPr>
          <w:ilvl w:val="0"/>
          <w:numId w:val="3"/>
        </w:numPr>
        <w:snapToGrid w:val="0"/>
        <w:spacing w:line="360" w:lineRule="auto"/>
        <w:ind w:left="479" w:leftChars="0" w:firstLine="0" w:firstLineChars="0"/>
        <w:rPr>
          <w:rFonts w:hint="eastAsia" w:ascii="仿宋_GB2312" w:hAnsi="宋体" w:eastAsia="仿宋_GB2312" w:cs="Times New Roman"/>
          <w:kern w:val="2"/>
          <w:sz w:val="28"/>
          <w:szCs w:val="28"/>
          <w:lang w:val="en-US" w:eastAsia="zh-CN" w:bidi="ar-SA"/>
        </w:rPr>
      </w:pPr>
      <w:r>
        <w:rPr>
          <w:rFonts w:hint="eastAsia" w:ascii="仿宋_GB2312" w:hAnsi="宋体" w:eastAsia="仿宋_GB2312" w:cs="Times New Roman"/>
          <w:kern w:val="2"/>
          <w:sz w:val="28"/>
          <w:szCs w:val="28"/>
          <w:lang w:val="en-US" w:eastAsia="zh-CN" w:bidi="ar-SA"/>
        </w:rPr>
        <w:t>付款方式</w:t>
      </w:r>
    </w:p>
    <w:p>
      <w:pPr>
        <w:numPr>
          <w:ilvl w:val="0"/>
          <w:numId w:val="3"/>
        </w:numPr>
        <w:snapToGrid w:val="0"/>
        <w:spacing w:line="360" w:lineRule="auto"/>
        <w:ind w:left="479" w:leftChars="0" w:firstLine="0" w:firstLineChars="0"/>
        <w:rPr>
          <w:rFonts w:hint="eastAsia" w:ascii="仿宋_GB2312" w:hAnsi="宋体" w:eastAsia="仿宋_GB2312" w:cs="Times New Roman"/>
          <w:kern w:val="2"/>
          <w:sz w:val="28"/>
          <w:szCs w:val="28"/>
          <w:lang w:val="en-US" w:eastAsia="zh-CN" w:bidi="ar-SA"/>
        </w:rPr>
      </w:pPr>
      <w:r>
        <w:rPr>
          <w:rFonts w:hint="eastAsia" w:ascii="仿宋_GB2312" w:hAnsi="宋体" w:eastAsia="仿宋_GB2312" w:cs="Times New Roman"/>
          <w:kern w:val="2"/>
          <w:sz w:val="28"/>
          <w:szCs w:val="28"/>
          <w:lang w:val="en-US" w:eastAsia="zh-CN" w:bidi="ar-SA"/>
        </w:rPr>
        <w:t>履约保证金（如有）</w:t>
      </w:r>
    </w:p>
    <w:p>
      <w:pPr>
        <w:numPr>
          <w:ilvl w:val="0"/>
          <w:numId w:val="0"/>
        </w:numPr>
        <w:snapToGrid w:val="0"/>
        <w:spacing w:line="360" w:lineRule="auto"/>
        <w:ind w:firstLine="560" w:firstLineChars="200"/>
        <w:rPr>
          <w:rFonts w:hint="eastAsia" w:ascii="仿宋_GB2312" w:hAnsi="宋体" w:eastAsia="仿宋_GB2312" w:cs="Times New Roman"/>
          <w:kern w:val="2"/>
          <w:sz w:val="28"/>
          <w:szCs w:val="28"/>
          <w:lang w:val="en-US" w:eastAsia="zh-CN" w:bidi="ar-SA"/>
        </w:rPr>
      </w:pPr>
      <w:r>
        <w:rPr>
          <w:rFonts w:hint="eastAsia" w:ascii="仿宋_GB2312" w:hAnsi="宋体" w:eastAsia="仿宋_GB2312" w:cs="Times New Roman"/>
          <w:kern w:val="2"/>
          <w:sz w:val="28"/>
          <w:szCs w:val="28"/>
          <w:lang w:val="en-US" w:eastAsia="zh-CN" w:bidi="ar-SA"/>
        </w:rPr>
        <w:t>七、违约处罚</w:t>
      </w:r>
    </w:p>
    <w:p>
      <w:pPr>
        <w:numPr>
          <w:ilvl w:val="0"/>
          <w:numId w:val="4"/>
        </w:numPr>
        <w:snapToGrid w:val="0"/>
        <w:spacing w:line="360" w:lineRule="auto"/>
        <w:ind w:left="689" w:leftChars="0" w:firstLine="0" w:firstLineChars="0"/>
        <w:rPr>
          <w:rFonts w:hint="eastAsia" w:ascii="仿宋_GB2312" w:hAnsi="宋体" w:eastAsia="仿宋_GB2312" w:cs="Times New Roman"/>
          <w:kern w:val="2"/>
          <w:sz w:val="28"/>
          <w:szCs w:val="28"/>
          <w:lang w:val="en-US" w:eastAsia="zh-CN" w:bidi="ar-SA"/>
        </w:rPr>
      </w:pPr>
      <w:r>
        <w:rPr>
          <w:rFonts w:hint="eastAsia" w:ascii="仿宋_GB2312" w:hAnsi="宋体" w:eastAsia="仿宋_GB2312" w:cs="Times New Roman"/>
          <w:kern w:val="2"/>
          <w:sz w:val="28"/>
          <w:szCs w:val="28"/>
          <w:lang w:val="en-US" w:eastAsia="zh-CN" w:bidi="ar-SA"/>
        </w:rPr>
        <w:t>甲方应按合同规定，向乙方支付款项，每拖延一天乙方可向</w:t>
      </w:r>
    </w:p>
    <w:p>
      <w:pPr>
        <w:numPr>
          <w:ilvl w:val="0"/>
          <w:numId w:val="0"/>
        </w:numPr>
        <w:snapToGrid w:val="0"/>
        <w:spacing w:line="360" w:lineRule="auto"/>
        <w:rPr>
          <w:rFonts w:hint="eastAsia" w:ascii="仿宋_GB2312" w:hAnsi="宋体" w:eastAsia="仿宋_GB2312" w:cs="Times New Roman"/>
          <w:kern w:val="2"/>
          <w:sz w:val="28"/>
          <w:szCs w:val="28"/>
          <w:lang w:val="en-US" w:eastAsia="zh-CN" w:bidi="ar-SA"/>
        </w:rPr>
      </w:pPr>
      <w:r>
        <w:rPr>
          <w:rFonts w:hint="eastAsia" w:ascii="仿宋_GB2312" w:hAnsi="宋体" w:eastAsia="仿宋_GB2312" w:cs="Times New Roman"/>
          <w:kern w:val="2"/>
          <w:sz w:val="28"/>
          <w:szCs w:val="28"/>
          <w:lang w:val="en-US" w:eastAsia="zh-CN" w:bidi="ar-SA"/>
        </w:rPr>
        <w:t>甲方加收合同金额的1%违约金。</w:t>
      </w:r>
    </w:p>
    <w:p>
      <w:pPr>
        <w:numPr>
          <w:ilvl w:val="0"/>
          <w:numId w:val="4"/>
        </w:numPr>
        <w:snapToGrid w:val="0"/>
        <w:spacing w:line="360" w:lineRule="auto"/>
        <w:ind w:left="689" w:leftChars="0" w:firstLine="0" w:firstLineChars="0"/>
        <w:rPr>
          <w:rFonts w:hint="eastAsia"/>
          <w:lang w:val="en-US" w:eastAsia="zh-CN"/>
        </w:rPr>
      </w:pPr>
      <w:r>
        <w:rPr>
          <w:rFonts w:hint="eastAsia" w:ascii="仿宋_GB2312" w:hAnsi="宋体" w:eastAsia="仿宋_GB2312" w:cs="Times New Roman"/>
          <w:kern w:val="2"/>
          <w:sz w:val="28"/>
          <w:szCs w:val="28"/>
          <w:lang w:val="en-US" w:eastAsia="zh-CN" w:bidi="ar-SA"/>
        </w:rPr>
        <w:t>乙方未能按时提供服务，每拖延一天向甲方支付合同金额</w:t>
      </w:r>
    </w:p>
    <w:p>
      <w:pPr>
        <w:numPr>
          <w:ilvl w:val="0"/>
          <w:numId w:val="0"/>
        </w:numPr>
        <w:snapToGrid w:val="0"/>
        <w:spacing w:line="360" w:lineRule="auto"/>
        <w:rPr>
          <w:rFonts w:hint="eastAsia" w:ascii="仿宋_GB2312" w:hAnsi="宋体" w:eastAsia="仿宋_GB2312" w:cs="Times New Roman"/>
          <w:kern w:val="2"/>
          <w:sz w:val="28"/>
          <w:szCs w:val="28"/>
          <w:lang w:val="en-US" w:eastAsia="zh-CN" w:bidi="ar-SA"/>
        </w:rPr>
      </w:pPr>
      <w:r>
        <w:rPr>
          <w:rFonts w:hint="eastAsia" w:ascii="仿宋_GB2312" w:hAnsi="宋体" w:eastAsia="仿宋_GB2312" w:cs="Times New Roman"/>
          <w:kern w:val="2"/>
          <w:sz w:val="28"/>
          <w:szCs w:val="28"/>
          <w:lang w:val="en-US" w:eastAsia="zh-CN" w:bidi="ar-SA"/>
        </w:rPr>
        <w:t>1%的违约金。</w:t>
      </w:r>
    </w:p>
    <w:p>
      <w:pPr>
        <w:numPr>
          <w:ilvl w:val="0"/>
          <w:numId w:val="4"/>
        </w:numPr>
        <w:snapToGrid w:val="0"/>
        <w:spacing w:line="360" w:lineRule="auto"/>
        <w:ind w:left="689" w:leftChars="0" w:firstLine="0" w:firstLineChars="0"/>
        <w:rPr>
          <w:rFonts w:hint="eastAsia"/>
          <w:lang w:val="en-US" w:eastAsia="zh-CN"/>
        </w:rPr>
      </w:pPr>
      <w:r>
        <w:rPr>
          <w:rFonts w:hint="eastAsia" w:ascii="仿宋_GB2312" w:hAnsi="宋体" w:eastAsia="仿宋_GB2312" w:cs="Times New Roman"/>
          <w:kern w:val="2"/>
          <w:sz w:val="28"/>
          <w:szCs w:val="28"/>
          <w:lang w:val="en-US" w:eastAsia="zh-CN" w:bidi="ar-SA"/>
        </w:rPr>
        <w:t>乙方提供的服务不符合合同规定的，甲方有权拒绝，并向甲</w:t>
      </w:r>
    </w:p>
    <w:p>
      <w:pPr>
        <w:numPr>
          <w:ilvl w:val="0"/>
          <w:numId w:val="0"/>
        </w:numPr>
        <w:snapToGrid w:val="0"/>
        <w:spacing w:line="360" w:lineRule="auto"/>
        <w:rPr>
          <w:rFonts w:hint="eastAsia" w:ascii="仿宋_GB2312" w:hAnsi="宋体" w:eastAsia="仿宋_GB2312" w:cs="Times New Roman"/>
          <w:kern w:val="2"/>
          <w:sz w:val="28"/>
          <w:szCs w:val="28"/>
          <w:lang w:val="en-US" w:eastAsia="zh-CN" w:bidi="ar-SA"/>
        </w:rPr>
      </w:pPr>
      <w:r>
        <w:rPr>
          <w:rFonts w:hint="eastAsia" w:ascii="仿宋_GB2312" w:hAnsi="宋体" w:eastAsia="仿宋_GB2312" w:cs="Times New Roman"/>
          <w:kern w:val="2"/>
          <w:sz w:val="28"/>
          <w:szCs w:val="28"/>
          <w:lang w:val="en-US" w:eastAsia="zh-CN" w:bidi="ar-SA"/>
        </w:rPr>
        <w:t>方支付合同金额5%的违约金。</w:t>
      </w:r>
    </w:p>
    <w:p>
      <w:pPr>
        <w:numPr>
          <w:ilvl w:val="0"/>
          <w:numId w:val="5"/>
        </w:numPr>
        <w:snapToGrid w:val="0"/>
        <w:spacing w:line="360" w:lineRule="auto"/>
        <w:ind w:left="689" w:leftChars="0"/>
        <w:rPr>
          <w:rFonts w:hint="eastAsia" w:ascii="仿宋_GB2312" w:hAnsi="宋体" w:eastAsia="仿宋_GB2312" w:cs="Times New Roman"/>
          <w:kern w:val="2"/>
          <w:sz w:val="28"/>
          <w:szCs w:val="28"/>
          <w:lang w:val="en-US" w:eastAsia="zh-CN" w:bidi="ar-SA"/>
        </w:rPr>
      </w:pPr>
      <w:r>
        <w:rPr>
          <w:rFonts w:hint="eastAsia" w:ascii="仿宋_GB2312" w:hAnsi="宋体" w:eastAsia="仿宋_GB2312" w:cs="Times New Roman"/>
          <w:kern w:val="2"/>
          <w:sz w:val="28"/>
          <w:szCs w:val="28"/>
          <w:lang w:val="en-US" w:eastAsia="zh-CN" w:bidi="ar-SA"/>
        </w:rPr>
        <w:t>乙方不能按甲方要求完成服务的，需向甲方支付合同金额</w:t>
      </w:r>
    </w:p>
    <w:p>
      <w:pPr>
        <w:numPr>
          <w:ilvl w:val="0"/>
          <w:numId w:val="0"/>
        </w:numPr>
        <w:snapToGrid w:val="0"/>
        <w:spacing w:line="360" w:lineRule="auto"/>
        <w:rPr>
          <w:rFonts w:hint="eastAsia" w:ascii="仿宋_GB2312" w:hAnsi="宋体" w:eastAsia="仿宋_GB2312" w:cs="Times New Roman"/>
          <w:kern w:val="2"/>
          <w:sz w:val="28"/>
          <w:szCs w:val="28"/>
          <w:lang w:val="en-US" w:eastAsia="zh-CN" w:bidi="ar-SA"/>
        </w:rPr>
      </w:pPr>
      <w:r>
        <w:rPr>
          <w:rFonts w:hint="eastAsia" w:ascii="仿宋_GB2312" w:hAnsi="宋体" w:eastAsia="仿宋_GB2312" w:cs="Times New Roman"/>
          <w:kern w:val="2"/>
          <w:sz w:val="28"/>
          <w:szCs w:val="28"/>
          <w:lang w:val="en-US" w:eastAsia="zh-CN" w:bidi="ar-SA"/>
        </w:rPr>
        <w:t>10%的违约金。</w:t>
      </w:r>
    </w:p>
    <w:p>
      <w:pPr>
        <w:numPr>
          <w:ilvl w:val="0"/>
          <w:numId w:val="0"/>
        </w:numPr>
        <w:snapToGrid w:val="0"/>
        <w:spacing w:line="360" w:lineRule="auto"/>
        <w:ind w:left="479" w:leftChars="0"/>
        <w:rPr>
          <w:rFonts w:hint="eastAsia" w:ascii="仿宋_GB2312" w:hAnsi="宋体" w:eastAsia="仿宋_GB2312" w:cs="Times New Roman"/>
          <w:kern w:val="2"/>
          <w:sz w:val="28"/>
          <w:szCs w:val="28"/>
          <w:lang w:val="en-US" w:eastAsia="zh-CN" w:bidi="ar-SA"/>
        </w:rPr>
      </w:pPr>
      <w:r>
        <w:rPr>
          <w:rFonts w:hint="eastAsia" w:ascii="仿宋_GB2312" w:hAnsi="宋体" w:eastAsia="仿宋_GB2312" w:cs="Times New Roman"/>
          <w:kern w:val="2"/>
          <w:sz w:val="28"/>
          <w:szCs w:val="28"/>
          <w:lang w:val="en-US" w:eastAsia="zh-CN" w:bidi="ar-SA"/>
        </w:rPr>
        <w:t>八、合同终止</w:t>
      </w:r>
    </w:p>
    <w:p>
      <w:pPr>
        <w:numPr>
          <w:ilvl w:val="0"/>
          <w:numId w:val="0"/>
        </w:numPr>
        <w:snapToGrid w:val="0"/>
        <w:spacing w:line="360" w:lineRule="auto"/>
        <w:ind w:left="479" w:leftChars="0"/>
        <w:rPr>
          <w:rFonts w:hint="eastAsia" w:ascii="仿宋_GB2312" w:hAnsi="宋体" w:eastAsia="仿宋_GB2312" w:cs="Times New Roman"/>
          <w:kern w:val="2"/>
          <w:sz w:val="28"/>
          <w:szCs w:val="28"/>
          <w:lang w:val="en-US" w:eastAsia="zh-CN" w:bidi="ar-SA"/>
        </w:rPr>
      </w:pPr>
      <w:r>
        <w:rPr>
          <w:rFonts w:hint="eastAsia" w:ascii="仿宋_GB2312" w:hAnsi="宋体" w:eastAsia="仿宋_GB2312" w:cs="Times New Roman"/>
          <w:kern w:val="2"/>
          <w:sz w:val="28"/>
          <w:szCs w:val="28"/>
          <w:lang w:val="en-US" w:eastAsia="zh-CN" w:bidi="ar-SA"/>
        </w:rPr>
        <w:t xml:space="preserve">  如果任一方严重违反合同，并在收到对方违约通知书后15天</w:t>
      </w:r>
    </w:p>
    <w:p>
      <w:pPr>
        <w:numPr>
          <w:ilvl w:val="0"/>
          <w:numId w:val="0"/>
        </w:numPr>
        <w:snapToGrid w:val="0"/>
        <w:spacing w:line="360" w:lineRule="auto"/>
        <w:rPr>
          <w:rFonts w:hint="eastAsia" w:ascii="仿宋_GB2312" w:hAnsi="宋体" w:eastAsia="仿宋_GB2312" w:cs="Times New Roman"/>
          <w:kern w:val="2"/>
          <w:sz w:val="28"/>
          <w:szCs w:val="28"/>
          <w:lang w:val="en-US" w:eastAsia="zh-CN" w:bidi="ar-SA"/>
        </w:rPr>
      </w:pPr>
      <w:r>
        <w:rPr>
          <w:rFonts w:hint="eastAsia" w:ascii="仿宋_GB2312" w:hAnsi="宋体" w:eastAsia="仿宋_GB2312" w:cs="Times New Roman"/>
          <w:kern w:val="2"/>
          <w:sz w:val="28"/>
          <w:szCs w:val="28"/>
          <w:lang w:val="en-US" w:eastAsia="zh-CN" w:bidi="ar-SA"/>
        </w:rPr>
        <w:t>内仍未能改正的，另一方可立即终止本合同。</w:t>
      </w:r>
    </w:p>
    <w:p>
      <w:pPr>
        <w:numPr>
          <w:ilvl w:val="0"/>
          <w:numId w:val="0"/>
        </w:numPr>
        <w:snapToGrid w:val="0"/>
        <w:spacing w:line="360" w:lineRule="auto"/>
        <w:ind w:left="479" w:leftChars="0"/>
        <w:rPr>
          <w:rFonts w:hint="eastAsia" w:ascii="仿宋_GB2312" w:hAnsi="宋体" w:eastAsia="仿宋_GB2312" w:cs="Times New Roman"/>
          <w:kern w:val="2"/>
          <w:sz w:val="28"/>
          <w:szCs w:val="28"/>
          <w:lang w:val="en-US" w:eastAsia="zh-CN" w:bidi="ar-SA"/>
        </w:rPr>
      </w:pPr>
      <w:r>
        <w:rPr>
          <w:rFonts w:hint="eastAsia" w:ascii="仿宋_GB2312" w:hAnsi="宋体" w:eastAsia="仿宋_GB2312" w:cs="Times New Roman"/>
          <w:kern w:val="2"/>
          <w:sz w:val="28"/>
          <w:szCs w:val="28"/>
          <w:lang w:val="en-US" w:eastAsia="zh-CN" w:bidi="ar-SA"/>
        </w:rPr>
        <w:t>十一、法律诉讼</w:t>
      </w:r>
    </w:p>
    <w:p>
      <w:pPr>
        <w:numPr>
          <w:ilvl w:val="0"/>
          <w:numId w:val="0"/>
        </w:numPr>
        <w:snapToGrid w:val="0"/>
        <w:spacing w:line="360" w:lineRule="auto"/>
        <w:ind w:left="479" w:leftChars="0"/>
        <w:rPr>
          <w:rFonts w:hint="eastAsia" w:ascii="仿宋_GB2312" w:hAnsi="宋体" w:eastAsia="仿宋_GB2312" w:cs="Times New Roman"/>
          <w:kern w:val="2"/>
          <w:sz w:val="28"/>
          <w:szCs w:val="28"/>
          <w:lang w:val="en-US" w:eastAsia="zh-CN" w:bidi="ar-SA"/>
        </w:rPr>
      </w:pPr>
      <w:r>
        <w:rPr>
          <w:rFonts w:hint="eastAsia" w:ascii="仿宋_GB2312" w:hAnsi="宋体" w:eastAsia="仿宋_GB2312" w:cs="Times New Roman"/>
          <w:kern w:val="2"/>
          <w:sz w:val="28"/>
          <w:szCs w:val="28"/>
          <w:lang w:val="en-US" w:eastAsia="zh-CN" w:bidi="ar-SA"/>
        </w:rPr>
        <w:t xml:space="preserve">  签约双方在履约中发生争执和分歧，双方应通友好协商解决，若协商不能达成协议，则由合同签订所在地仲裁机构或人民法院提起诉讼，受理期间双方应继续执行合其余部分。</w:t>
      </w:r>
    </w:p>
    <w:p>
      <w:pPr>
        <w:numPr>
          <w:ilvl w:val="0"/>
          <w:numId w:val="0"/>
        </w:numPr>
        <w:snapToGrid w:val="0"/>
        <w:spacing w:line="360" w:lineRule="auto"/>
        <w:ind w:left="479" w:leftChars="0"/>
        <w:rPr>
          <w:rFonts w:hint="eastAsia" w:ascii="仿宋_GB2312" w:hAnsi="宋体" w:eastAsia="仿宋_GB2312" w:cs="Times New Roman"/>
          <w:kern w:val="2"/>
          <w:sz w:val="28"/>
          <w:szCs w:val="28"/>
          <w:lang w:val="en-US" w:eastAsia="zh-CN" w:bidi="ar-SA"/>
        </w:rPr>
      </w:pPr>
      <w:r>
        <w:rPr>
          <w:rFonts w:hint="eastAsia" w:ascii="仿宋_GB2312" w:hAnsi="宋体" w:eastAsia="仿宋_GB2312" w:cs="Times New Roman"/>
          <w:kern w:val="2"/>
          <w:sz w:val="28"/>
          <w:szCs w:val="28"/>
          <w:lang w:val="en-US" w:eastAsia="zh-CN" w:bidi="ar-SA"/>
        </w:rPr>
        <w:t xml:space="preserve">十二、 其他                                                                                                                                                                                                                                                                                                                                  </w:t>
      </w:r>
    </w:p>
    <w:p>
      <w:pPr>
        <w:snapToGrid w:val="0"/>
        <w:spacing w:line="360" w:lineRule="auto"/>
        <w:rPr>
          <w:rFonts w:hint="eastAsia" w:ascii="仿宋_GB2312" w:hAnsi="宋体" w:eastAsia="仿宋_GB2312" w:cs="Times New Roman"/>
          <w:kern w:val="2"/>
          <w:sz w:val="28"/>
          <w:szCs w:val="28"/>
          <w:lang w:val="en-US" w:eastAsia="zh-CN" w:bidi="ar-SA"/>
        </w:rPr>
      </w:pPr>
      <w:r>
        <w:rPr>
          <w:rFonts w:hint="eastAsia" w:ascii="仿宋_GB2312" w:hAnsi="宋体" w:eastAsia="仿宋_GB2312" w:cs="Times New Roman"/>
          <w:kern w:val="2"/>
          <w:sz w:val="28"/>
          <w:szCs w:val="28"/>
          <w:lang w:val="en-US" w:eastAsia="zh-CN" w:bidi="ar-SA"/>
        </w:rPr>
        <w:t xml:space="preserve">      本合同一式六份，甲方执五份，乙方执壹份。双方签字盖章后生效。</w:t>
      </w:r>
    </w:p>
    <w:p>
      <w:pPr>
        <w:snapToGrid w:val="0"/>
        <w:spacing w:line="360" w:lineRule="auto"/>
        <w:rPr>
          <w:rFonts w:hint="eastAsia" w:ascii="仿宋_GB2312" w:hAnsi="宋体" w:eastAsia="仿宋_GB2312" w:cs="Times New Roman"/>
          <w:kern w:val="2"/>
          <w:sz w:val="28"/>
          <w:szCs w:val="28"/>
          <w:lang w:val="en-US" w:eastAsia="zh-CN" w:bidi="ar-SA"/>
        </w:rPr>
      </w:pPr>
      <w:r>
        <w:rPr>
          <w:rFonts w:hint="eastAsia" w:ascii="仿宋_GB2312" w:hAnsi="宋体" w:eastAsia="仿宋_GB2312" w:cs="Times New Roman"/>
          <w:kern w:val="2"/>
          <w:sz w:val="28"/>
          <w:szCs w:val="28"/>
          <w:lang w:val="en-US" w:eastAsia="zh-CN" w:bidi="ar-SA"/>
        </w:rPr>
        <w:t>甲方（盖章）                          乙方：（盖章）</w:t>
      </w:r>
    </w:p>
    <w:p>
      <w:pPr>
        <w:snapToGrid w:val="0"/>
        <w:spacing w:line="360" w:lineRule="auto"/>
        <w:rPr>
          <w:rFonts w:hint="eastAsia" w:ascii="仿宋_GB2312" w:hAnsi="宋体" w:eastAsia="仿宋_GB2312" w:cs="Times New Roman"/>
          <w:kern w:val="2"/>
          <w:sz w:val="28"/>
          <w:szCs w:val="28"/>
          <w:lang w:val="en-US" w:eastAsia="zh-CN" w:bidi="ar-SA"/>
        </w:rPr>
      </w:pPr>
      <w:r>
        <w:rPr>
          <w:rFonts w:hint="eastAsia" w:ascii="仿宋_GB2312" w:hAnsi="宋体" w:eastAsia="仿宋_GB2312" w:cs="Times New Roman"/>
          <w:kern w:val="2"/>
          <w:sz w:val="28"/>
          <w:szCs w:val="28"/>
          <w:lang w:val="en-US" w:eastAsia="zh-CN" w:bidi="ar-SA"/>
        </w:rPr>
        <w:t>甲方代表：                            乙方代表：</w:t>
      </w:r>
    </w:p>
    <w:p>
      <w:pPr>
        <w:spacing w:line="360" w:lineRule="auto"/>
        <w:rPr>
          <w:rFonts w:hint="eastAsia" w:ascii="仿宋_GB2312" w:hAnsi="宋体" w:eastAsia="仿宋_GB2312" w:cs="Times New Roman"/>
          <w:kern w:val="2"/>
          <w:sz w:val="28"/>
          <w:szCs w:val="28"/>
          <w:lang w:val="en-US" w:eastAsia="zh-CN" w:bidi="ar-SA"/>
        </w:rPr>
      </w:pPr>
      <w:r>
        <w:rPr>
          <w:rFonts w:hint="eastAsia" w:ascii="仿宋_GB2312" w:hAnsi="宋体" w:eastAsia="仿宋_GB2312" w:cs="Times New Roman"/>
          <w:kern w:val="2"/>
          <w:sz w:val="28"/>
          <w:szCs w:val="28"/>
          <w:lang w:val="en-US" w:eastAsia="zh-CN" w:bidi="ar-SA"/>
        </w:rPr>
        <w:t>地址：</w:t>
      </w:r>
      <w:r>
        <w:rPr>
          <w:rFonts w:hint="eastAsia" w:ascii="仿宋_GB2312" w:hAnsi="宋体" w:eastAsia="仿宋_GB2312" w:cs="Times New Roman"/>
          <w:kern w:val="2"/>
          <w:sz w:val="28"/>
          <w:szCs w:val="28"/>
          <w:lang w:val="en-US" w:eastAsia="zh-CN" w:bidi="ar-SA"/>
        </w:rPr>
        <w:tab/>
      </w:r>
      <w:r>
        <w:rPr>
          <w:rFonts w:hint="eastAsia" w:ascii="仿宋_GB2312" w:hAnsi="宋体" w:eastAsia="仿宋_GB2312" w:cs="Times New Roman"/>
          <w:kern w:val="2"/>
          <w:sz w:val="28"/>
          <w:szCs w:val="28"/>
          <w:lang w:val="en-US" w:eastAsia="zh-CN" w:bidi="ar-SA"/>
        </w:rPr>
        <w:t xml:space="preserve">                             地址：</w:t>
      </w:r>
    </w:p>
    <w:p>
      <w:pPr>
        <w:spacing w:line="360" w:lineRule="auto"/>
        <w:rPr>
          <w:rFonts w:hint="eastAsia" w:ascii="仿宋_GB2312" w:hAnsi="宋体" w:eastAsia="仿宋_GB2312" w:cs="Times New Roman"/>
          <w:kern w:val="2"/>
          <w:sz w:val="28"/>
          <w:szCs w:val="28"/>
          <w:lang w:val="en-US" w:eastAsia="zh-CN" w:bidi="ar-SA"/>
        </w:rPr>
      </w:pPr>
      <w:r>
        <w:rPr>
          <w:rFonts w:hint="eastAsia" w:ascii="仿宋_GB2312" w:hAnsi="宋体" w:eastAsia="仿宋_GB2312" w:cs="Times New Roman"/>
          <w:kern w:val="2"/>
          <w:sz w:val="28"/>
          <w:szCs w:val="28"/>
          <w:lang w:val="en-US" w:eastAsia="zh-CN" w:bidi="ar-SA"/>
        </w:rPr>
        <w:t>电话：                                电话：</w:t>
      </w:r>
    </w:p>
    <w:p>
      <w:pPr>
        <w:tabs>
          <w:tab w:val="center" w:pos="4153"/>
        </w:tabs>
        <w:spacing w:line="360" w:lineRule="auto"/>
        <w:rPr>
          <w:rFonts w:hint="eastAsia" w:ascii="仿宋_GB2312" w:hAnsi="宋体" w:eastAsia="仿宋_GB2312" w:cs="Times New Roman"/>
          <w:kern w:val="2"/>
          <w:sz w:val="28"/>
          <w:szCs w:val="28"/>
          <w:lang w:val="en-US" w:eastAsia="zh-CN" w:bidi="ar-SA"/>
        </w:rPr>
      </w:pPr>
      <w:r>
        <w:rPr>
          <w:rFonts w:hint="eastAsia" w:ascii="仿宋_GB2312" w:hAnsi="宋体" w:eastAsia="仿宋_GB2312" w:cs="Times New Roman"/>
          <w:kern w:val="2"/>
          <w:sz w:val="28"/>
          <w:szCs w:val="28"/>
          <w:lang w:val="en-US" w:eastAsia="zh-CN" w:bidi="ar-SA"/>
        </w:rPr>
        <w:t>开户银行：                            开户银行：</w:t>
      </w:r>
    </w:p>
    <w:p>
      <w:pPr>
        <w:tabs>
          <w:tab w:val="center" w:pos="4153"/>
        </w:tabs>
        <w:spacing w:line="360" w:lineRule="auto"/>
        <w:rPr>
          <w:rFonts w:hint="eastAsia"/>
        </w:rPr>
      </w:pPr>
      <w:r>
        <w:rPr>
          <w:rFonts w:hint="eastAsia" w:ascii="仿宋_GB2312" w:hAnsi="宋体" w:eastAsia="仿宋_GB2312" w:cs="Times New Roman"/>
          <w:kern w:val="2"/>
          <w:sz w:val="28"/>
          <w:szCs w:val="28"/>
          <w:lang w:val="en-US" w:eastAsia="zh-CN" w:bidi="ar-SA"/>
        </w:rPr>
        <w:t>帐号：                                帐号：</w:t>
      </w:r>
    </w:p>
    <w:p>
      <w:pPr>
        <w:pStyle w:val="12"/>
        <w:snapToGrid w:val="0"/>
        <w:spacing w:before="0" w:beforeAutospacing="0" w:after="0" w:afterAutospacing="0" w:line="360" w:lineRule="auto"/>
        <w:jc w:val="center"/>
        <w:rPr>
          <w:rFonts w:hint="eastAsia" w:ascii="仿宋_GB2312" w:hAnsi="宋体" w:eastAsia="仿宋_GB2312" w:cs="Times New Roman"/>
          <w:kern w:val="2"/>
          <w:sz w:val="28"/>
          <w:szCs w:val="28"/>
          <w:lang w:val="en-US" w:eastAsia="zh-CN" w:bidi="ar-SA"/>
        </w:rPr>
      </w:pPr>
      <w:r>
        <w:rPr>
          <w:rFonts w:hint="eastAsia" w:ascii="仿宋_GB2312" w:hAnsi="宋体" w:eastAsia="仿宋_GB2312" w:cs="Times New Roman"/>
          <w:kern w:val="2"/>
          <w:sz w:val="28"/>
          <w:szCs w:val="28"/>
          <w:lang w:val="en-US" w:eastAsia="zh-CN" w:bidi="ar-SA"/>
        </w:rPr>
        <w:t xml:space="preserve">            签订日期：  年  月  日  </w:t>
      </w:r>
    </w:p>
    <w:p>
      <w:pPr>
        <w:pStyle w:val="12"/>
        <w:snapToGrid w:val="0"/>
        <w:spacing w:line="600" w:lineRule="exact"/>
        <w:ind w:left="420" w:leftChars="200" w:firstLine="723" w:firstLineChars="150"/>
        <w:jc w:val="both"/>
        <w:rPr>
          <w:rFonts w:hint="eastAsia" w:ascii="黑体" w:hAnsi="黑体" w:eastAsia="黑体" w:cs="黑体"/>
          <w:b/>
          <w:bCs/>
          <w:color w:val="000000"/>
          <w:kern w:val="0"/>
          <w:sz w:val="48"/>
          <w:szCs w:val="48"/>
          <w:lang w:val="en-US" w:eastAsia="zh-CN" w:bidi="ar-SA"/>
        </w:rPr>
      </w:pPr>
    </w:p>
    <w:p>
      <w:pPr>
        <w:pStyle w:val="12"/>
        <w:snapToGrid w:val="0"/>
        <w:spacing w:line="600" w:lineRule="exact"/>
        <w:ind w:left="420" w:leftChars="200" w:firstLine="723" w:firstLineChars="150"/>
        <w:jc w:val="both"/>
        <w:rPr>
          <w:rFonts w:hint="eastAsia" w:ascii="黑体" w:hAnsi="黑体" w:eastAsia="黑体" w:cs="黑体"/>
          <w:b/>
          <w:bCs/>
          <w:color w:val="000000"/>
          <w:kern w:val="0"/>
          <w:sz w:val="48"/>
          <w:szCs w:val="48"/>
          <w:lang w:val="en-US" w:eastAsia="zh-CN" w:bidi="ar-SA"/>
        </w:rPr>
      </w:pPr>
    </w:p>
    <w:p>
      <w:pPr>
        <w:pStyle w:val="12"/>
        <w:snapToGrid w:val="0"/>
        <w:spacing w:line="600" w:lineRule="exact"/>
        <w:ind w:left="420" w:leftChars="200" w:firstLine="723" w:firstLineChars="150"/>
        <w:jc w:val="both"/>
        <w:rPr>
          <w:rFonts w:hint="eastAsia" w:ascii="黑体" w:hAnsi="黑体" w:eastAsia="黑体" w:cs="黑体"/>
          <w:b/>
          <w:bCs/>
          <w:color w:val="000000"/>
          <w:kern w:val="0"/>
          <w:sz w:val="48"/>
          <w:szCs w:val="48"/>
          <w:lang w:val="en-US" w:eastAsia="zh-CN" w:bidi="ar-SA"/>
        </w:rPr>
      </w:pPr>
      <w:r>
        <w:rPr>
          <w:rFonts w:hint="eastAsia" w:ascii="黑体" w:hAnsi="黑体" w:eastAsia="黑体" w:cs="黑体"/>
          <w:b/>
          <w:bCs/>
          <w:color w:val="000000"/>
          <w:kern w:val="0"/>
          <w:sz w:val="48"/>
          <w:szCs w:val="48"/>
          <w:lang w:val="en-US" w:eastAsia="zh-CN" w:bidi="ar-SA"/>
        </w:rPr>
        <w:t>第四章 响应文件（格式范本）</w:t>
      </w:r>
    </w:p>
    <w:p>
      <w:pPr>
        <w:spacing w:line="360" w:lineRule="auto"/>
        <w:jc w:val="center"/>
        <w:rPr>
          <w:rFonts w:hint="eastAsia" w:ascii="黑体" w:hAnsi="黑体" w:eastAsia="黑体" w:cs="黑体"/>
          <w:b/>
          <w:bCs/>
          <w:color w:val="000000"/>
          <w:kern w:val="0"/>
          <w:sz w:val="48"/>
          <w:szCs w:val="48"/>
          <w:lang w:val="en-US" w:eastAsia="zh-CN" w:bidi="ar-SA"/>
        </w:rPr>
      </w:pPr>
    </w:p>
    <w:p>
      <w:pPr>
        <w:spacing w:line="360" w:lineRule="auto"/>
        <w:jc w:val="center"/>
        <w:rPr>
          <w:rFonts w:hint="eastAsia"/>
          <w:b/>
          <w:sz w:val="72"/>
          <w:szCs w:val="72"/>
          <w:lang w:eastAsia="zh-CN"/>
        </w:rPr>
      </w:pPr>
    </w:p>
    <w:p>
      <w:pPr>
        <w:spacing w:line="360" w:lineRule="auto"/>
        <w:jc w:val="center"/>
        <w:rPr>
          <w:rFonts w:hint="eastAsia"/>
          <w:b/>
          <w:sz w:val="52"/>
          <w:szCs w:val="52"/>
          <w:lang w:eastAsia="zh-CN"/>
        </w:rPr>
      </w:pPr>
      <w:r>
        <w:rPr>
          <w:rFonts w:hint="eastAsia"/>
          <w:b/>
          <w:sz w:val="52"/>
          <w:szCs w:val="52"/>
          <w:lang w:eastAsia="zh-CN"/>
        </w:rPr>
        <w:t>浙江省第五监狱</w:t>
      </w:r>
    </w:p>
    <w:p>
      <w:pPr>
        <w:spacing w:line="480" w:lineRule="auto"/>
        <w:jc w:val="center"/>
        <w:rPr>
          <w:rFonts w:hint="eastAsia" w:ascii="仿宋_GB2312" w:hAnsi="宋体" w:eastAsia="仿宋_GB2312"/>
          <w:b/>
          <w:sz w:val="52"/>
          <w:szCs w:val="52"/>
          <w:lang w:eastAsia="zh-CN"/>
        </w:rPr>
      </w:pPr>
      <w:r>
        <w:rPr>
          <w:rFonts w:hint="eastAsia" w:ascii="仿宋_GB2312" w:hAnsi="宋体" w:eastAsia="仿宋_GB2312"/>
          <w:b/>
          <w:sz w:val="52"/>
          <w:szCs w:val="52"/>
          <w:lang w:eastAsia="zh-CN"/>
        </w:rPr>
        <w:t>亲情电话服务采购</w:t>
      </w:r>
    </w:p>
    <w:p>
      <w:pPr>
        <w:spacing w:line="480" w:lineRule="auto"/>
        <w:jc w:val="center"/>
        <w:rPr>
          <w:rFonts w:hint="eastAsia" w:ascii="仿宋_GB2312" w:hAnsi="宋体" w:eastAsia="仿宋_GB2312"/>
          <w:b/>
          <w:sz w:val="52"/>
          <w:szCs w:val="52"/>
          <w:lang w:eastAsia="zh-CN"/>
        </w:rPr>
      </w:pPr>
      <w:r>
        <w:rPr>
          <w:rFonts w:hint="eastAsia" w:ascii="仿宋_GB2312" w:hAnsi="宋体" w:eastAsia="仿宋_GB2312"/>
          <w:b/>
          <w:sz w:val="52"/>
          <w:szCs w:val="52"/>
          <w:lang w:eastAsia="zh-CN"/>
        </w:rPr>
        <w:t>响</w:t>
      </w:r>
    </w:p>
    <w:p>
      <w:pPr>
        <w:spacing w:line="480" w:lineRule="auto"/>
        <w:jc w:val="center"/>
        <w:rPr>
          <w:rFonts w:hint="eastAsia" w:ascii="仿宋_GB2312" w:hAnsi="宋体" w:eastAsia="仿宋_GB2312"/>
          <w:b/>
          <w:sz w:val="52"/>
          <w:szCs w:val="52"/>
          <w:lang w:eastAsia="zh-CN"/>
        </w:rPr>
      </w:pPr>
      <w:r>
        <w:rPr>
          <w:rFonts w:hint="eastAsia" w:ascii="仿宋_GB2312" w:hAnsi="宋体" w:eastAsia="仿宋_GB2312"/>
          <w:b/>
          <w:sz w:val="52"/>
          <w:szCs w:val="52"/>
          <w:lang w:eastAsia="zh-CN"/>
        </w:rPr>
        <w:t>应</w:t>
      </w:r>
    </w:p>
    <w:p>
      <w:pPr>
        <w:spacing w:line="480" w:lineRule="auto"/>
        <w:jc w:val="center"/>
        <w:rPr>
          <w:rFonts w:hint="eastAsia" w:ascii="仿宋_GB2312" w:hAnsi="宋体" w:eastAsia="仿宋_GB2312"/>
          <w:b/>
          <w:sz w:val="52"/>
          <w:szCs w:val="52"/>
        </w:rPr>
      </w:pPr>
      <w:r>
        <w:rPr>
          <w:rFonts w:hint="eastAsia" w:ascii="仿宋_GB2312" w:hAnsi="宋体" w:eastAsia="仿宋_GB2312"/>
          <w:b/>
          <w:sz w:val="52"/>
          <w:szCs w:val="52"/>
        </w:rPr>
        <w:t>文</w:t>
      </w:r>
    </w:p>
    <w:p>
      <w:pPr>
        <w:spacing w:line="480" w:lineRule="auto"/>
        <w:jc w:val="center"/>
        <w:rPr>
          <w:rFonts w:hint="eastAsia" w:ascii="仿宋_GB2312" w:hAnsi="宋体" w:eastAsia="仿宋_GB2312"/>
          <w:b/>
          <w:sz w:val="52"/>
          <w:szCs w:val="52"/>
        </w:rPr>
      </w:pPr>
      <w:r>
        <w:rPr>
          <w:rFonts w:hint="eastAsia" w:ascii="仿宋_GB2312" w:hAnsi="宋体" w:eastAsia="仿宋_GB2312"/>
          <w:b/>
          <w:sz w:val="52"/>
          <w:szCs w:val="52"/>
        </w:rPr>
        <w:t>件</w:t>
      </w:r>
    </w:p>
    <w:p>
      <w:pPr>
        <w:spacing w:line="480" w:lineRule="auto"/>
        <w:rPr>
          <w:rFonts w:hint="eastAsia" w:ascii="仿宋_GB2312" w:hAnsi="宋体" w:eastAsia="仿宋_GB2312"/>
          <w:sz w:val="52"/>
          <w:szCs w:val="52"/>
        </w:rPr>
      </w:pPr>
    </w:p>
    <w:p>
      <w:pPr>
        <w:spacing w:line="700" w:lineRule="exact"/>
        <w:ind w:firstLine="1269" w:firstLineChars="395"/>
        <w:rPr>
          <w:rFonts w:hint="eastAsia" w:ascii="仿宋_GB2312" w:hAnsi="宋体" w:eastAsia="仿宋_GB2312"/>
          <w:b/>
          <w:sz w:val="32"/>
          <w:szCs w:val="32"/>
          <w:u w:val="single"/>
        </w:rPr>
      </w:pPr>
      <w:r>
        <w:rPr>
          <w:rFonts w:hint="eastAsia" w:ascii="仿宋_GB2312" w:hAnsi="宋体" w:eastAsia="仿宋_GB2312"/>
          <w:b/>
          <w:sz w:val="32"/>
          <w:szCs w:val="32"/>
          <w:lang w:eastAsia="zh-CN"/>
        </w:rPr>
        <w:t>响</w:t>
      </w:r>
      <w:r>
        <w:rPr>
          <w:rFonts w:hint="eastAsia" w:ascii="仿宋_GB2312" w:hAnsi="宋体" w:eastAsia="仿宋_GB2312"/>
          <w:b/>
          <w:sz w:val="32"/>
          <w:szCs w:val="32"/>
        </w:rPr>
        <w:t xml:space="preserve"> </w:t>
      </w:r>
      <w:r>
        <w:rPr>
          <w:rFonts w:hint="eastAsia" w:ascii="仿宋_GB2312" w:hAnsi="宋体" w:eastAsia="仿宋_GB2312"/>
          <w:b/>
          <w:sz w:val="32"/>
          <w:szCs w:val="32"/>
          <w:lang w:eastAsia="zh-CN"/>
        </w:rPr>
        <w:t>应</w:t>
      </w:r>
      <w:r>
        <w:rPr>
          <w:rFonts w:hint="eastAsia" w:ascii="仿宋_GB2312" w:hAnsi="宋体" w:eastAsia="仿宋_GB2312"/>
          <w:b/>
          <w:sz w:val="32"/>
          <w:szCs w:val="32"/>
        </w:rPr>
        <w:t xml:space="preserve"> 人</w:t>
      </w:r>
      <w:r>
        <w:rPr>
          <w:rFonts w:hint="eastAsia" w:ascii="仿宋_GB2312" w:hAnsi="宋体" w:eastAsia="仿宋_GB2312"/>
          <w:sz w:val="32"/>
          <w:szCs w:val="32"/>
        </w:rPr>
        <w:t>：</w:t>
      </w:r>
      <w:r>
        <w:rPr>
          <w:rFonts w:hint="eastAsia" w:ascii="仿宋_GB2312" w:hAnsi="宋体" w:eastAsia="仿宋_GB2312"/>
          <w:sz w:val="32"/>
          <w:szCs w:val="32"/>
          <w:u w:val="single"/>
        </w:rPr>
        <w:t xml:space="preserve"> </w:t>
      </w:r>
      <w:r>
        <w:rPr>
          <w:rFonts w:hint="eastAsia" w:ascii="仿宋_GB2312" w:hAnsi="宋体" w:eastAsia="仿宋_GB2312"/>
          <w:sz w:val="32"/>
          <w:szCs w:val="32"/>
          <w:u w:val="single"/>
          <w:lang w:val="en-US" w:eastAsia="zh-CN"/>
        </w:rPr>
        <w:t xml:space="preserve">            </w:t>
      </w:r>
      <w:r>
        <w:rPr>
          <w:rFonts w:hint="eastAsia" w:ascii="仿宋_GB2312" w:hAnsi="宋体" w:eastAsia="仿宋_GB2312"/>
          <w:b/>
          <w:bCs/>
          <w:color w:val="000000"/>
          <w:spacing w:val="-8"/>
          <w:sz w:val="32"/>
          <w:szCs w:val="32"/>
          <w:u w:val="single"/>
        </w:rPr>
        <w:t>（盖章）</w:t>
      </w:r>
    </w:p>
    <w:p>
      <w:pPr>
        <w:spacing w:line="700" w:lineRule="exact"/>
        <w:ind w:firstLine="1269" w:firstLineChars="395"/>
        <w:rPr>
          <w:rFonts w:hint="eastAsia" w:ascii="仿宋_GB2312" w:hAnsi="宋体" w:eastAsia="仿宋_GB2312"/>
          <w:b/>
          <w:sz w:val="32"/>
          <w:szCs w:val="32"/>
        </w:rPr>
      </w:pPr>
      <w:r>
        <w:rPr>
          <w:rFonts w:hint="eastAsia" w:ascii="仿宋_GB2312" w:hAnsi="宋体" w:eastAsia="仿宋_GB2312"/>
          <w:b/>
          <w:sz w:val="32"/>
          <w:szCs w:val="32"/>
          <w:lang w:eastAsia="zh-CN"/>
        </w:rPr>
        <w:t>询比</w:t>
      </w:r>
      <w:r>
        <w:rPr>
          <w:rFonts w:hint="eastAsia" w:ascii="仿宋_GB2312" w:hAnsi="宋体" w:eastAsia="仿宋_GB2312"/>
          <w:b/>
          <w:sz w:val="32"/>
          <w:szCs w:val="32"/>
        </w:rPr>
        <w:t>文件编号：</w:t>
      </w:r>
    </w:p>
    <w:p>
      <w:pPr>
        <w:spacing w:line="700" w:lineRule="exact"/>
        <w:ind w:firstLine="1269" w:firstLineChars="395"/>
        <w:rPr>
          <w:rFonts w:hint="eastAsia" w:ascii="仿宋_GB2312" w:hAnsi="宋体" w:eastAsia="仿宋_GB2312"/>
          <w:b/>
          <w:sz w:val="32"/>
          <w:szCs w:val="32"/>
        </w:rPr>
      </w:pPr>
      <w:r>
        <w:rPr>
          <w:rFonts w:hint="eastAsia" w:ascii="仿宋_GB2312" w:hAnsi="宋体" w:eastAsia="仿宋_GB2312"/>
          <w:b/>
          <w:sz w:val="32"/>
          <w:szCs w:val="32"/>
        </w:rPr>
        <w:t>日    期：</w:t>
      </w:r>
      <w:r>
        <w:rPr>
          <w:rFonts w:hint="eastAsia" w:ascii="仿宋_GB2312" w:hAnsi="宋体" w:eastAsia="仿宋_GB2312"/>
          <w:b/>
          <w:sz w:val="32"/>
          <w:szCs w:val="32"/>
          <w:lang w:val="en-US" w:eastAsia="zh-CN"/>
        </w:rPr>
        <w:t xml:space="preserve">  </w:t>
      </w:r>
      <w:r>
        <w:rPr>
          <w:rFonts w:hint="eastAsia" w:ascii="仿宋_GB2312" w:hAnsi="宋体" w:eastAsia="仿宋_GB2312"/>
          <w:b/>
          <w:sz w:val="32"/>
          <w:szCs w:val="32"/>
        </w:rPr>
        <w:t>年</w:t>
      </w:r>
      <w:r>
        <w:rPr>
          <w:rFonts w:hint="eastAsia" w:ascii="仿宋_GB2312" w:hAnsi="宋体" w:eastAsia="仿宋_GB2312"/>
          <w:b/>
          <w:sz w:val="32"/>
          <w:szCs w:val="32"/>
          <w:lang w:val="en-US" w:eastAsia="zh-CN"/>
        </w:rPr>
        <w:t xml:space="preserve">  </w:t>
      </w:r>
      <w:r>
        <w:rPr>
          <w:rFonts w:hint="eastAsia" w:ascii="仿宋_GB2312" w:hAnsi="宋体" w:eastAsia="仿宋_GB2312"/>
          <w:b/>
          <w:sz w:val="32"/>
          <w:szCs w:val="32"/>
        </w:rPr>
        <w:t>月</w:t>
      </w:r>
      <w:r>
        <w:rPr>
          <w:rFonts w:hint="eastAsia" w:ascii="仿宋_GB2312" w:hAnsi="宋体" w:eastAsia="仿宋_GB2312"/>
          <w:b/>
          <w:sz w:val="32"/>
          <w:szCs w:val="32"/>
          <w:lang w:val="en-US" w:eastAsia="zh-CN"/>
        </w:rPr>
        <w:t xml:space="preserve">  </w:t>
      </w:r>
      <w:r>
        <w:rPr>
          <w:rFonts w:hint="eastAsia" w:ascii="仿宋_GB2312" w:hAnsi="宋体" w:eastAsia="仿宋_GB2312"/>
          <w:b/>
          <w:sz w:val="32"/>
          <w:szCs w:val="32"/>
        </w:rPr>
        <w:t>日</w:t>
      </w:r>
    </w:p>
    <w:p/>
    <w:p/>
    <w:p/>
    <w:p>
      <w:pPr>
        <w:widowControl/>
        <w:spacing w:after="156" w:afterLines="50" w:line="540" w:lineRule="exact"/>
        <w:rPr>
          <w:rFonts w:hint="eastAsia" w:ascii="仿宋_GB2312" w:hAnsi="宋体" w:eastAsia="仿宋_GB2312" w:cs="Arial"/>
          <w:b/>
          <w:bCs/>
          <w:color w:val="000000"/>
          <w:kern w:val="0"/>
          <w:sz w:val="44"/>
          <w:szCs w:val="44"/>
        </w:rPr>
      </w:pPr>
    </w:p>
    <w:p>
      <w:pPr>
        <w:pStyle w:val="2"/>
        <w:rPr>
          <w:rFonts w:hint="eastAsia" w:ascii="仿宋_GB2312" w:hAnsi="宋体" w:eastAsia="仿宋_GB2312" w:cs="Arial"/>
          <w:b/>
          <w:bCs/>
          <w:color w:val="000000"/>
          <w:kern w:val="0"/>
          <w:sz w:val="44"/>
          <w:szCs w:val="44"/>
        </w:rPr>
      </w:pPr>
    </w:p>
    <w:p>
      <w:pPr>
        <w:pStyle w:val="2"/>
        <w:rPr>
          <w:rFonts w:hint="eastAsia" w:ascii="仿宋_GB2312" w:hAnsi="宋体" w:eastAsia="仿宋_GB2312" w:cs="Arial"/>
          <w:b/>
          <w:bCs/>
          <w:color w:val="000000"/>
          <w:kern w:val="0"/>
          <w:sz w:val="44"/>
          <w:szCs w:val="44"/>
        </w:rPr>
      </w:pPr>
    </w:p>
    <w:p>
      <w:pPr>
        <w:pStyle w:val="7"/>
        <w:rPr>
          <w:rFonts w:hint="eastAsia"/>
        </w:rPr>
      </w:pPr>
    </w:p>
    <w:p>
      <w:pPr>
        <w:widowControl/>
        <w:spacing w:after="156" w:afterLines="50" w:line="540" w:lineRule="exact"/>
        <w:jc w:val="center"/>
        <w:rPr>
          <w:rFonts w:hint="eastAsia" w:ascii="仿宋_GB2312" w:hAnsi="宋体" w:eastAsia="仿宋_GB2312" w:cs="Arial"/>
          <w:b/>
          <w:bCs/>
          <w:color w:val="000000"/>
          <w:kern w:val="0"/>
          <w:sz w:val="44"/>
          <w:szCs w:val="44"/>
        </w:rPr>
      </w:pPr>
      <w:r>
        <w:rPr>
          <w:rFonts w:hint="eastAsia" w:ascii="仿宋_GB2312" w:hAnsi="宋体" w:eastAsia="仿宋_GB2312" w:cs="Arial"/>
          <w:b/>
          <w:bCs/>
          <w:color w:val="000000"/>
          <w:kern w:val="0"/>
          <w:sz w:val="44"/>
          <w:szCs w:val="44"/>
        </w:rPr>
        <w:t>报  价  单</w:t>
      </w:r>
    </w:p>
    <w:p>
      <w:pPr>
        <w:pStyle w:val="4"/>
        <w:rPr>
          <w:rFonts w:hint="eastAsia"/>
        </w:rPr>
      </w:pPr>
    </w:p>
    <w:p>
      <w:pPr>
        <w:spacing w:line="380" w:lineRule="exact"/>
        <w:ind w:firstLine="280" w:firstLineChars="100"/>
        <w:rPr>
          <w:rFonts w:hint="eastAsia" w:ascii="仿宋_GB2312" w:hAnsi="宋体" w:eastAsia="仿宋_GB2312"/>
          <w:sz w:val="28"/>
          <w:szCs w:val="28"/>
          <w:lang w:eastAsia="zh-CN"/>
        </w:rPr>
      </w:pPr>
    </w:p>
    <w:p>
      <w:pPr>
        <w:pStyle w:val="7"/>
        <w:rPr>
          <w:rFonts w:hint="eastAsia"/>
          <w:lang w:eastAsia="zh-CN"/>
        </w:rPr>
      </w:pPr>
    </w:p>
    <w:p>
      <w:pPr>
        <w:spacing w:line="360" w:lineRule="auto"/>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总报价（小写）</w:t>
      </w:r>
      <w:r>
        <w:rPr>
          <w:rFonts w:hint="eastAsia" w:ascii="仿宋" w:hAnsi="仿宋" w:eastAsia="仿宋" w:cs="仿宋"/>
          <w:sz w:val="32"/>
          <w:szCs w:val="32"/>
          <w:u w:val="single"/>
          <w:lang w:val="en-US" w:eastAsia="zh-CN"/>
        </w:rPr>
        <w:t xml:space="preserve"> </w:t>
      </w:r>
      <w:r>
        <w:rPr>
          <w:rFonts w:hint="default" w:ascii="Arial" w:hAnsi="Arial" w:eastAsia="仿宋" w:cs="Arial"/>
          <w:sz w:val="32"/>
          <w:szCs w:val="32"/>
          <w:u w:val="single"/>
          <w:lang w:val="en-US" w:eastAsia="zh-CN"/>
        </w:rPr>
        <w:t>¥</w:t>
      </w:r>
      <w:r>
        <w:rPr>
          <w:rFonts w:hint="eastAsia" w:ascii="仿宋" w:hAnsi="仿宋" w:eastAsia="仿宋" w:cs="仿宋"/>
          <w:sz w:val="32"/>
          <w:szCs w:val="32"/>
          <w:u w:val="single"/>
          <w:lang w:val="en-US" w:eastAsia="zh-CN"/>
        </w:rPr>
        <w:t xml:space="preserve">               </w:t>
      </w:r>
    </w:p>
    <w:p>
      <w:pPr>
        <w:spacing w:line="360" w:lineRule="auto"/>
        <w:jc w:val="both"/>
        <w:rPr>
          <w:rFonts w:hint="eastAsia" w:ascii="仿宋" w:hAnsi="仿宋" w:eastAsia="仿宋" w:cs="仿宋"/>
          <w:sz w:val="32"/>
          <w:szCs w:val="32"/>
          <w:u w:val="single"/>
          <w:lang w:val="en-US" w:eastAsia="zh-CN"/>
        </w:rPr>
      </w:pPr>
      <w:r>
        <w:rPr>
          <w:rFonts w:hint="eastAsia" w:ascii="仿宋" w:hAnsi="仿宋" w:eastAsia="仿宋" w:cs="仿宋"/>
          <w:sz w:val="32"/>
          <w:szCs w:val="32"/>
          <w:lang w:val="en-US" w:eastAsia="zh-CN"/>
        </w:rPr>
        <w:t>（大写）：</w:t>
      </w:r>
      <w:r>
        <w:rPr>
          <w:rFonts w:hint="eastAsia" w:ascii="仿宋" w:hAnsi="仿宋" w:eastAsia="仿宋" w:cs="仿宋"/>
          <w:sz w:val="32"/>
          <w:szCs w:val="32"/>
          <w:u w:val="single"/>
          <w:lang w:val="en-US" w:eastAsia="zh-CN"/>
        </w:rPr>
        <w:t xml:space="preserve">                       元整</w:t>
      </w:r>
    </w:p>
    <w:p>
      <w:pPr>
        <w:spacing w:line="360" w:lineRule="auto"/>
        <w:jc w:val="center"/>
        <w:rPr>
          <w:rFonts w:hint="eastAsia" w:ascii="仿宋" w:hAnsi="仿宋" w:eastAsia="仿宋" w:cs="仿宋"/>
          <w:sz w:val="32"/>
          <w:szCs w:val="32"/>
          <w:lang w:val="en-US" w:eastAsia="zh-CN"/>
        </w:rPr>
      </w:pPr>
    </w:p>
    <w:p>
      <w:pPr>
        <w:widowControl/>
        <w:spacing w:after="156" w:afterLines="50" w:line="540" w:lineRule="exact"/>
        <w:rPr>
          <w:rFonts w:hint="eastAsia" w:ascii="仿宋_GB2312" w:hAnsi="宋体" w:eastAsia="仿宋_GB2312" w:cs="Arial"/>
          <w:b/>
          <w:bCs/>
          <w:color w:val="000000"/>
          <w:kern w:val="0"/>
          <w:sz w:val="32"/>
          <w:szCs w:val="32"/>
          <w:lang w:eastAsia="zh-CN"/>
        </w:rPr>
      </w:pPr>
    </w:p>
    <w:p>
      <w:pPr>
        <w:spacing w:line="400" w:lineRule="exact"/>
        <w:ind w:firstLine="840" w:firstLineChars="300"/>
        <w:rPr>
          <w:rFonts w:hint="eastAsia" w:ascii="仿宋_GB2312" w:hAnsi="宋体" w:eastAsia="仿宋_GB2312" w:cs="Times New Roman"/>
          <w:sz w:val="28"/>
          <w:szCs w:val="28"/>
          <w:lang w:val="en-US" w:eastAsia="zh-CN"/>
        </w:rPr>
      </w:pPr>
    </w:p>
    <w:p>
      <w:pPr>
        <w:tabs>
          <w:tab w:val="left" w:pos="180"/>
        </w:tabs>
        <w:spacing w:line="400" w:lineRule="exact"/>
        <w:rPr>
          <w:rFonts w:hint="eastAsia" w:ascii="仿宋_GB2312" w:hAnsi="宋体" w:eastAsia="仿宋_GB2312" w:cs="Times New Roman"/>
          <w:sz w:val="28"/>
          <w:szCs w:val="28"/>
          <w:lang w:val="en-US" w:eastAsia="zh-CN"/>
        </w:rPr>
      </w:pPr>
      <w:r>
        <w:rPr>
          <w:rFonts w:hint="eastAsia" w:ascii="仿宋_GB2312" w:hAnsi="宋体" w:eastAsia="仿宋_GB2312" w:cs="Times New Roman"/>
          <w:sz w:val="28"/>
          <w:szCs w:val="28"/>
          <w:lang w:val="en-US" w:eastAsia="zh-CN"/>
        </w:rPr>
        <w:t>备注：1、</w:t>
      </w:r>
      <w:r>
        <w:rPr>
          <w:rFonts w:hint="eastAsia" w:ascii="仿宋_GB2312" w:hAnsi="宋体" w:eastAsia="仿宋_GB2312"/>
          <w:b/>
          <w:bCs/>
          <w:sz w:val="28"/>
          <w:szCs w:val="28"/>
        </w:rPr>
        <w:t>本次报价</w:t>
      </w:r>
      <w:r>
        <w:rPr>
          <w:rFonts w:hint="eastAsia" w:ascii="仿宋_GB2312" w:hAnsi="宋体" w:eastAsia="仿宋_GB2312"/>
          <w:b/>
          <w:bCs/>
          <w:sz w:val="28"/>
          <w:szCs w:val="28"/>
          <w:lang w:eastAsia="zh-CN"/>
        </w:rPr>
        <w:t>为报</w:t>
      </w:r>
      <w:r>
        <w:rPr>
          <w:rFonts w:hint="eastAsia" w:ascii="仿宋_GB2312" w:hAnsi="宋体" w:eastAsia="仿宋_GB2312"/>
          <w:b/>
          <w:bCs/>
          <w:sz w:val="28"/>
          <w:szCs w:val="28"/>
        </w:rPr>
        <w:t>总价</w:t>
      </w:r>
      <w:r>
        <w:rPr>
          <w:rFonts w:hint="eastAsia" w:ascii="仿宋_GB2312" w:hAnsi="宋体" w:eastAsia="仿宋_GB2312"/>
          <w:b/>
          <w:bCs/>
          <w:sz w:val="28"/>
          <w:szCs w:val="28"/>
          <w:lang w:eastAsia="zh-CN"/>
        </w:rPr>
        <w:t>，</w:t>
      </w:r>
      <w:r>
        <w:rPr>
          <w:rFonts w:hint="eastAsia" w:ascii="仿宋_GB2312" w:hAnsi="宋体" w:eastAsia="仿宋_GB2312"/>
          <w:b/>
          <w:bCs/>
          <w:sz w:val="28"/>
          <w:szCs w:val="28"/>
        </w:rPr>
        <w:t>指</w:t>
      </w:r>
      <w:r>
        <w:rPr>
          <w:rFonts w:hint="eastAsia" w:ascii="仿宋_GB2312" w:hAnsi="宋体" w:eastAsia="仿宋_GB2312"/>
          <w:b/>
          <w:bCs/>
          <w:sz w:val="28"/>
          <w:szCs w:val="28"/>
          <w:lang w:eastAsia="zh-CN"/>
        </w:rPr>
        <w:t>询比</w:t>
      </w:r>
      <w:r>
        <w:rPr>
          <w:rFonts w:hint="eastAsia" w:ascii="仿宋_GB2312" w:hAnsi="宋体" w:eastAsia="仿宋_GB2312"/>
          <w:b/>
          <w:bCs/>
          <w:sz w:val="28"/>
          <w:szCs w:val="28"/>
        </w:rPr>
        <w:t>文件所确定</w:t>
      </w:r>
      <w:r>
        <w:rPr>
          <w:rFonts w:hint="eastAsia" w:ascii="仿宋_GB2312" w:hAnsi="宋体" w:eastAsia="仿宋_GB2312"/>
          <w:b/>
          <w:bCs/>
          <w:sz w:val="28"/>
          <w:szCs w:val="28"/>
          <w:lang w:eastAsia="zh-CN"/>
        </w:rPr>
        <w:t>采购</w:t>
      </w:r>
      <w:r>
        <w:rPr>
          <w:rFonts w:hint="eastAsia" w:ascii="仿宋_GB2312" w:hAnsi="宋体" w:eastAsia="仿宋_GB2312"/>
          <w:b/>
          <w:bCs/>
          <w:sz w:val="28"/>
          <w:szCs w:val="28"/>
        </w:rPr>
        <w:t>范围内全部工作内容的价格表现，包括</w:t>
      </w:r>
      <w:r>
        <w:rPr>
          <w:rFonts w:hint="eastAsia" w:ascii="仿宋_GB2312" w:hAnsi="宋体" w:eastAsia="仿宋_GB2312"/>
          <w:b/>
          <w:bCs/>
          <w:sz w:val="28"/>
          <w:szCs w:val="28"/>
          <w:lang w:eastAsia="zh-CN"/>
        </w:rPr>
        <w:t>成交</w:t>
      </w:r>
      <w:r>
        <w:rPr>
          <w:rFonts w:hint="eastAsia" w:ascii="仿宋_GB2312" w:hAnsi="宋体" w:eastAsia="仿宋_GB2312"/>
          <w:b/>
          <w:bCs/>
          <w:sz w:val="28"/>
          <w:szCs w:val="28"/>
        </w:rPr>
        <w:t>后的</w:t>
      </w:r>
      <w:r>
        <w:rPr>
          <w:rFonts w:hint="eastAsia" w:ascii="仿宋_GB2312" w:hAnsi="宋体" w:eastAsia="仿宋_GB2312"/>
          <w:b/>
          <w:bCs/>
          <w:color w:val="auto"/>
          <w:kern w:val="2"/>
          <w:sz w:val="28"/>
          <w:szCs w:val="28"/>
          <w:lang w:val="en-US" w:eastAsia="zh-CN" w:bidi="ar-SA"/>
        </w:rPr>
        <w:t>成交人明确项目实施所需的，交通、人工、差旅费及其它满足服务需求，</w:t>
      </w:r>
      <w:r>
        <w:rPr>
          <w:rFonts w:hint="eastAsia" w:ascii="仿宋_GB2312" w:hAnsi="宋体" w:eastAsia="仿宋_GB2312"/>
          <w:b/>
          <w:bCs/>
          <w:sz w:val="28"/>
          <w:szCs w:val="28"/>
        </w:rPr>
        <w:t>耗损、利润、税金、政策性文件规定及合同包含的所有风险及责任等各项应有费用。</w:t>
      </w:r>
      <w:r>
        <w:rPr>
          <w:rFonts w:hint="eastAsia" w:ascii="仿宋_GB2312" w:hAnsi="宋体" w:eastAsia="仿宋_GB2312"/>
          <w:sz w:val="28"/>
          <w:szCs w:val="28"/>
          <w:lang w:val="en-US" w:eastAsia="zh-CN"/>
        </w:rPr>
        <w:t>以实现最终目的，报价时应予以充分考虑</w:t>
      </w:r>
      <w:r>
        <w:rPr>
          <w:rFonts w:hint="eastAsia" w:ascii="仿宋_GB2312" w:hAnsi="宋体" w:eastAsia="仿宋_GB2312"/>
          <w:sz w:val="28"/>
          <w:szCs w:val="28"/>
        </w:rPr>
        <w:t>。</w:t>
      </w:r>
    </w:p>
    <w:p>
      <w:pPr>
        <w:tabs>
          <w:tab w:val="left" w:pos="180"/>
        </w:tabs>
        <w:spacing w:line="400" w:lineRule="exact"/>
        <w:ind w:firstLine="560" w:firstLineChars="200"/>
        <w:rPr>
          <w:rFonts w:hint="eastAsia" w:ascii="仿宋_GB2312" w:hAnsi="宋体" w:eastAsia="仿宋_GB2312" w:cs="Times New Roman"/>
          <w:sz w:val="28"/>
          <w:szCs w:val="28"/>
          <w:lang w:val="en-US" w:eastAsia="zh-CN"/>
        </w:rPr>
      </w:pPr>
      <w:r>
        <w:rPr>
          <w:rFonts w:hint="eastAsia" w:ascii="仿宋_GB2312" w:hAnsi="宋体" w:eastAsia="仿宋_GB2312" w:cs="Times New Roman"/>
          <w:sz w:val="28"/>
          <w:szCs w:val="28"/>
          <w:lang w:val="en-US" w:eastAsia="zh-CN"/>
        </w:rPr>
        <w:t>2、报价单中未提到的响应承诺均按询比文件中的要求执行。</w:t>
      </w:r>
    </w:p>
    <w:p>
      <w:pPr>
        <w:tabs>
          <w:tab w:val="left" w:pos="180"/>
        </w:tabs>
        <w:spacing w:line="400" w:lineRule="exact"/>
        <w:rPr>
          <w:rFonts w:hint="eastAsia" w:ascii="仿宋_GB2312" w:hAnsi="宋体" w:eastAsia="仿宋_GB2312" w:cs="Times New Roman"/>
          <w:sz w:val="28"/>
          <w:szCs w:val="28"/>
          <w:lang w:val="en-US" w:eastAsia="zh-CN"/>
        </w:rPr>
      </w:pPr>
    </w:p>
    <w:p>
      <w:pPr>
        <w:spacing w:line="400" w:lineRule="exact"/>
        <w:rPr>
          <w:rFonts w:hint="eastAsia" w:ascii="仿宋_GB2312" w:hAnsi="宋体" w:eastAsia="仿宋_GB2312"/>
          <w:sz w:val="24"/>
        </w:rPr>
      </w:pPr>
    </w:p>
    <w:p>
      <w:pPr>
        <w:spacing w:line="600" w:lineRule="exact"/>
        <w:rPr>
          <w:rFonts w:hint="eastAsia" w:ascii="仿宋_GB2312" w:hAnsi="宋体" w:eastAsia="仿宋_GB2312"/>
          <w:sz w:val="28"/>
          <w:szCs w:val="28"/>
        </w:rPr>
      </w:pPr>
      <w:r>
        <w:rPr>
          <w:rFonts w:hint="eastAsia" w:ascii="仿宋_GB2312" w:hAnsi="宋体" w:eastAsia="仿宋_GB2312"/>
          <w:sz w:val="28"/>
          <w:szCs w:val="28"/>
          <w:lang w:eastAsia="zh-CN"/>
        </w:rPr>
        <w:t>询比</w:t>
      </w:r>
      <w:r>
        <w:rPr>
          <w:rFonts w:hint="eastAsia" w:ascii="仿宋_GB2312" w:hAnsi="宋体" w:eastAsia="仿宋_GB2312"/>
          <w:sz w:val="28"/>
          <w:szCs w:val="28"/>
        </w:rPr>
        <w:t>单位（盖章）：</w:t>
      </w:r>
    </w:p>
    <w:p>
      <w:pPr>
        <w:widowControl/>
        <w:snapToGrid w:val="0"/>
        <w:spacing w:line="600" w:lineRule="exact"/>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法定代表人（盖章或签字）：</w:t>
      </w:r>
    </w:p>
    <w:p>
      <w:pPr>
        <w:widowControl/>
        <w:snapToGrid w:val="0"/>
        <w:spacing w:line="600" w:lineRule="exact"/>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联系人：　　　　　　</w:t>
      </w:r>
    </w:p>
    <w:p>
      <w:pPr>
        <w:widowControl/>
        <w:snapToGrid w:val="0"/>
        <w:spacing w:line="600" w:lineRule="exact"/>
        <w:jc w:val="left"/>
        <w:rPr>
          <w:rFonts w:hint="eastAsia" w:ascii="仿宋_GB2312" w:hAnsi="宋体" w:eastAsia="仿宋_GB2312" w:cs="宋体"/>
          <w:kern w:val="0"/>
          <w:sz w:val="28"/>
          <w:szCs w:val="28"/>
          <w:u w:val="single"/>
        </w:rPr>
      </w:pPr>
      <w:r>
        <w:rPr>
          <w:rFonts w:hint="eastAsia" w:ascii="仿宋_GB2312" w:hAnsi="宋体" w:eastAsia="仿宋_GB2312" w:cs="宋体"/>
          <w:kern w:val="0"/>
          <w:sz w:val="28"/>
          <w:szCs w:val="28"/>
        </w:rPr>
        <w:t>联系电话：</w:t>
      </w:r>
    </w:p>
    <w:p>
      <w:pPr>
        <w:spacing w:line="600" w:lineRule="exact"/>
        <w:rPr>
          <w:rFonts w:hint="eastAsia" w:ascii="仿宋_GB2312" w:hAnsi="宋体" w:eastAsia="仿宋_GB2312"/>
          <w:sz w:val="24"/>
        </w:rPr>
      </w:pPr>
      <w:r>
        <w:rPr>
          <w:rFonts w:hint="eastAsia" w:ascii="仿宋_GB2312" w:hAnsi="宋体" w:eastAsia="仿宋_GB2312"/>
          <w:sz w:val="28"/>
          <w:szCs w:val="28"/>
        </w:rPr>
        <w:t>日  期:</w:t>
      </w:r>
    </w:p>
    <w:p>
      <w:pPr>
        <w:pStyle w:val="12"/>
        <w:snapToGrid w:val="0"/>
        <w:jc w:val="both"/>
        <w:rPr>
          <w:rFonts w:hint="eastAsia" w:ascii="仿宋_GB2312" w:hAnsi="宋体" w:eastAsia="仿宋_GB2312"/>
          <w:b/>
          <w:sz w:val="48"/>
        </w:rPr>
      </w:pPr>
    </w:p>
    <w:p>
      <w:pPr>
        <w:pStyle w:val="12"/>
        <w:snapToGrid w:val="0"/>
        <w:jc w:val="center"/>
        <w:rPr>
          <w:rFonts w:hint="eastAsia" w:ascii="仿宋_GB2312" w:hAnsi="宋体" w:eastAsia="仿宋_GB2312"/>
          <w:b/>
          <w:sz w:val="48"/>
        </w:rPr>
      </w:pPr>
    </w:p>
    <w:p>
      <w:pPr>
        <w:pStyle w:val="12"/>
        <w:snapToGrid w:val="0"/>
        <w:jc w:val="both"/>
        <w:rPr>
          <w:rFonts w:hint="eastAsia" w:ascii="仿宋_GB2312" w:hAnsi="宋体" w:eastAsia="仿宋_GB2312"/>
          <w:b/>
          <w:sz w:val="48"/>
        </w:rPr>
      </w:pPr>
    </w:p>
    <w:p>
      <w:pPr>
        <w:pStyle w:val="12"/>
        <w:snapToGrid w:val="0"/>
        <w:jc w:val="center"/>
        <w:rPr>
          <w:rFonts w:hint="eastAsia" w:ascii="仿宋_GB2312" w:hAnsi="宋体" w:eastAsia="仿宋_GB2312"/>
          <w:b/>
          <w:sz w:val="48"/>
        </w:rPr>
      </w:pPr>
      <w:r>
        <w:rPr>
          <w:rFonts w:hint="eastAsia" w:ascii="仿宋_GB2312" w:hAnsi="宋体" w:eastAsia="仿宋_GB2312"/>
          <w:b/>
          <w:sz w:val="48"/>
        </w:rPr>
        <w:t>法定代表人授权书</w:t>
      </w:r>
    </w:p>
    <w:p>
      <w:pPr>
        <w:pStyle w:val="12"/>
        <w:snapToGrid w:val="0"/>
        <w:spacing w:line="440" w:lineRule="exact"/>
        <w:jc w:val="center"/>
        <w:rPr>
          <w:rFonts w:hint="eastAsia" w:ascii="仿宋_GB2312" w:hAnsi="宋体" w:eastAsia="仿宋_GB2312"/>
        </w:rPr>
      </w:pPr>
    </w:p>
    <w:p>
      <w:pPr>
        <w:pStyle w:val="12"/>
        <w:snapToGrid w:val="0"/>
        <w:spacing w:line="440" w:lineRule="exact"/>
        <w:jc w:val="center"/>
        <w:rPr>
          <w:rFonts w:hint="eastAsia" w:ascii="仿宋_GB2312" w:hAnsi="宋体" w:eastAsia="仿宋_GB2312"/>
        </w:rPr>
      </w:pPr>
    </w:p>
    <w:p>
      <w:pPr>
        <w:pStyle w:val="12"/>
        <w:snapToGrid w:val="0"/>
        <w:spacing w:line="440" w:lineRule="exact"/>
        <w:jc w:val="center"/>
        <w:rPr>
          <w:rFonts w:hint="eastAsia" w:ascii="仿宋_GB2312" w:hAnsi="宋体" w:eastAsia="仿宋_GB2312"/>
        </w:rPr>
      </w:pPr>
    </w:p>
    <w:p>
      <w:pPr>
        <w:pStyle w:val="12"/>
        <w:snapToGrid w:val="0"/>
        <w:spacing w:line="360" w:lineRule="auto"/>
        <w:rPr>
          <w:rFonts w:hint="eastAsia" w:ascii="仿宋_GB2312" w:hAnsi="宋体" w:eastAsia="仿宋_GB2312"/>
          <w:sz w:val="30"/>
          <w:szCs w:val="30"/>
        </w:rPr>
      </w:pPr>
    </w:p>
    <w:p>
      <w:pPr>
        <w:pStyle w:val="12"/>
        <w:snapToGrid w:val="0"/>
        <w:spacing w:line="360" w:lineRule="auto"/>
        <w:rPr>
          <w:rFonts w:hint="eastAsia" w:ascii="仿宋_GB2312" w:hAnsi="宋体" w:eastAsia="仿宋_GB2312"/>
          <w:b/>
          <w:sz w:val="30"/>
          <w:szCs w:val="30"/>
          <w:u w:val="single"/>
        </w:rPr>
      </w:pPr>
      <w:r>
        <w:rPr>
          <w:rFonts w:hint="eastAsia" w:ascii="仿宋_GB2312" w:hAnsi="宋体" w:eastAsia="仿宋_GB2312"/>
          <w:sz w:val="30"/>
          <w:szCs w:val="30"/>
          <w:lang w:eastAsia="zh-CN"/>
        </w:rPr>
        <w:t>浙江省第五监狱</w:t>
      </w:r>
      <w:r>
        <w:rPr>
          <w:rFonts w:hint="eastAsia" w:ascii="仿宋_GB2312" w:hAnsi="宋体" w:eastAsia="仿宋_GB2312"/>
          <w:sz w:val="30"/>
          <w:szCs w:val="30"/>
        </w:rPr>
        <w:t>:</w:t>
      </w:r>
    </w:p>
    <w:p>
      <w:pPr>
        <w:pStyle w:val="4"/>
        <w:spacing w:before="0" w:after="0" w:line="600" w:lineRule="exact"/>
        <w:ind w:left="-59" w:leftChars="-28" w:firstLine="900" w:firstLineChars="300"/>
        <w:rPr>
          <w:rFonts w:hint="eastAsia" w:ascii="仿宋_GB2312" w:hAnsi="宋体" w:eastAsia="仿宋_GB2312"/>
          <w:b w:val="0"/>
          <w:sz w:val="30"/>
          <w:szCs w:val="30"/>
        </w:rPr>
      </w:pPr>
      <w:r>
        <w:rPr>
          <w:rFonts w:hint="eastAsia" w:ascii="仿宋_GB2312" w:hAnsi="宋体" w:eastAsia="仿宋_GB2312"/>
          <w:b w:val="0"/>
          <w:sz w:val="30"/>
          <w:szCs w:val="30"/>
        </w:rPr>
        <w:t>___________________（</w:t>
      </w:r>
      <w:r>
        <w:rPr>
          <w:rFonts w:hint="eastAsia" w:ascii="仿宋_GB2312" w:hAnsi="宋体" w:eastAsia="仿宋_GB2312"/>
          <w:b w:val="0"/>
          <w:sz w:val="30"/>
          <w:szCs w:val="30"/>
          <w:lang w:eastAsia="zh-CN"/>
        </w:rPr>
        <w:t>询比</w:t>
      </w:r>
      <w:r>
        <w:rPr>
          <w:rFonts w:hint="eastAsia" w:ascii="仿宋_GB2312" w:hAnsi="宋体" w:eastAsia="仿宋_GB2312"/>
          <w:b w:val="0"/>
          <w:sz w:val="30"/>
          <w:szCs w:val="30"/>
        </w:rPr>
        <w:t>响应人全称）法定代表人_________________授权_____________为全权代表，参加贵方组织的</w:t>
      </w:r>
      <w:r>
        <w:rPr>
          <w:rFonts w:hint="eastAsia" w:ascii="仿宋_GB2312" w:hAnsi="宋体" w:eastAsia="仿宋_GB2312"/>
          <w:b w:val="0"/>
          <w:sz w:val="30"/>
          <w:szCs w:val="30"/>
          <w:u w:val="single"/>
          <w:lang w:eastAsia="zh-CN"/>
        </w:rPr>
        <w:t>亲情电话服务采购项目，</w:t>
      </w:r>
      <w:r>
        <w:rPr>
          <w:rFonts w:hint="eastAsia" w:ascii="仿宋_GB2312" w:hAnsi="宋体" w:eastAsia="仿宋_GB2312"/>
          <w:b w:val="0"/>
          <w:sz w:val="30"/>
          <w:szCs w:val="30"/>
        </w:rPr>
        <w:t>全权处理</w:t>
      </w:r>
      <w:r>
        <w:rPr>
          <w:rFonts w:hint="eastAsia" w:ascii="仿宋_GB2312" w:hAnsi="宋体" w:eastAsia="仿宋_GB2312"/>
          <w:b w:val="0"/>
          <w:sz w:val="30"/>
          <w:szCs w:val="30"/>
          <w:lang w:eastAsia="zh-CN"/>
        </w:rPr>
        <w:t>询比</w:t>
      </w:r>
      <w:r>
        <w:rPr>
          <w:rFonts w:hint="eastAsia" w:ascii="仿宋_GB2312" w:hAnsi="宋体" w:eastAsia="仿宋_GB2312"/>
          <w:b w:val="0"/>
          <w:sz w:val="30"/>
          <w:szCs w:val="30"/>
        </w:rPr>
        <w:t>活动中的一切事宜。</w:t>
      </w:r>
    </w:p>
    <w:p>
      <w:pPr>
        <w:pStyle w:val="12"/>
        <w:snapToGrid w:val="0"/>
        <w:spacing w:line="440" w:lineRule="exact"/>
        <w:rPr>
          <w:rFonts w:hint="eastAsia" w:ascii="仿宋_GB2312" w:hAnsi="宋体" w:eastAsia="仿宋_GB2312"/>
          <w:sz w:val="30"/>
          <w:szCs w:val="30"/>
        </w:rPr>
      </w:pPr>
    </w:p>
    <w:p>
      <w:pPr>
        <w:pStyle w:val="12"/>
        <w:snapToGrid w:val="0"/>
        <w:spacing w:line="440" w:lineRule="exact"/>
        <w:rPr>
          <w:rFonts w:hint="eastAsia" w:ascii="仿宋_GB2312" w:hAnsi="宋体" w:eastAsia="仿宋_GB2312"/>
          <w:sz w:val="30"/>
          <w:szCs w:val="30"/>
        </w:rPr>
      </w:pPr>
    </w:p>
    <w:p>
      <w:pPr>
        <w:pStyle w:val="12"/>
        <w:snapToGrid w:val="0"/>
        <w:spacing w:line="440" w:lineRule="exact"/>
        <w:rPr>
          <w:rFonts w:hint="eastAsia" w:ascii="仿宋_GB2312" w:hAnsi="宋体" w:eastAsia="仿宋_GB2312"/>
          <w:sz w:val="30"/>
          <w:szCs w:val="30"/>
        </w:rPr>
      </w:pPr>
    </w:p>
    <w:p>
      <w:pPr>
        <w:pStyle w:val="12"/>
        <w:snapToGrid w:val="0"/>
        <w:spacing w:line="440" w:lineRule="exact"/>
        <w:rPr>
          <w:rFonts w:hint="eastAsia" w:ascii="仿宋_GB2312" w:hAnsi="宋体" w:eastAsia="仿宋_GB2312"/>
          <w:sz w:val="30"/>
          <w:szCs w:val="30"/>
        </w:rPr>
      </w:pPr>
    </w:p>
    <w:p>
      <w:pPr>
        <w:pStyle w:val="12"/>
        <w:snapToGrid w:val="0"/>
        <w:spacing w:line="440" w:lineRule="exact"/>
        <w:rPr>
          <w:rFonts w:hint="eastAsia" w:ascii="仿宋_GB2312" w:hAnsi="宋体" w:eastAsia="仿宋_GB2312"/>
          <w:sz w:val="30"/>
          <w:szCs w:val="30"/>
        </w:rPr>
      </w:pPr>
    </w:p>
    <w:p>
      <w:pPr>
        <w:pStyle w:val="12"/>
        <w:snapToGrid w:val="0"/>
        <w:spacing w:line="440" w:lineRule="exact"/>
        <w:rPr>
          <w:rFonts w:hint="eastAsia" w:ascii="仿宋_GB2312" w:hAnsi="宋体" w:eastAsia="仿宋_GB2312"/>
          <w:sz w:val="30"/>
          <w:szCs w:val="30"/>
        </w:rPr>
      </w:pPr>
    </w:p>
    <w:p>
      <w:pPr>
        <w:pStyle w:val="12"/>
        <w:snapToGrid w:val="0"/>
        <w:spacing w:line="440" w:lineRule="exact"/>
        <w:rPr>
          <w:rFonts w:hint="eastAsia" w:ascii="仿宋_GB2312" w:hAnsi="宋体" w:eastAsia="仿宋_GB2312"/>
          <w:sz w:val="30"/>
          <w:szCs w:val="30"/>
        </w:rPr>
      </w:pPr>
      <w:r>
        <w:rPr>
          <w:rFonts w:hint="eastAsia" w:ascii="仿宋_GB2312" w:hAnsi="宋体" w:eastAsia="仿宋_GB2312"/>
          <w:sz w:val="30"/>
          <w:szCs w:val="30"/>
        </w:rPr>
        <w:t>法定代表人签字：</w:t>
      </w:r>
    </w:p>
    <w:p>
      <w:pPr>
        <w:pStyle w:val="12"/>
        <w:snapToGrid w:val="0"/>
        <w:spacing w:line="440" w:lineRule="exact"/>
        <w:rPr>
          <w:rFonts w:hint="eastAsia" w:ascii="仿宋_GB2312" w:hAnsi="宋体" w:eastAsia="仿宋_GB2312"/>
          <w:sz w:val="30"/>
          <w:szCs w:val="30"/>
        </w:rPr>
      </w:pPr>
    </w:p>
    <w:p>
      <w:pPr>
        <w:pStyle w:val="12"/>
        <w:snapToGrid w:val="0"/>
        <w:spacing w:line="440" w:lineRule="exact"/>
        <w:rPr>
          <w:rFonts w:hint="eastAsia" w:ascii="仿宋_GB2312" w:hAnsi="宋体" w:eastAsia="仿宋_GB2312"/>
          <w:sz w:val="30"/>
          <w:szCs w:val="30"/>
        </w:rPr>
      </w:pPr>
      <w:r>
        <w:rPr>
          <w:rFonts w:hint="eastAsia" w:ascii="仿宋_GB2312" w:hAnsi="宋体" w:eastAsia="仿宋_GB2312"/>
          <w:sz w:val="30"/>
          <w:szCs w:val="30"/>
          <w:lang w:eastAsia="zh-CN"/>
        </w:rPr>
        <w:t>询比</w:t>
      </w:r>
      <w:r>
        <w:rPr>
          <w:rFonts w:hint="eastAsia" w:ascii="仿宋_GB2312" w:hAnsi="宋体" w:eastAsia="仿宋_GB2312"/>
          <w:sz w:val="30"/>
          <w:szCs w:val="30"/>
        </w:rPr>
        <w:t>单位（公章）：</w:t>
      </w:r>
    </w:p>
    <w:p>
      <w:pPr>
        <w:pStyle w:val="12"/>
        <w:snapToGrid w:val="0"/>
        <w:spacing w:line="440" w:lineRule="exact"/>
        <w:rPr>
          <w:rFonts w:hint="eastAsia" w:ascii="仿宋_GB2312" w:hAnsi="宋体" w:eastAsia="仿宋_GB2312"/>
          <w:sz w:val="30"/>
          <w:szCs w:val="30"/>
        </w:rPr>
      </w:pPr>
    </w:p>
    <w:p>
      <w:pPr>
        <w:pStyle w:val="12"/>
        <w:snapToGrid w:val="0"/>
        <w:spacing w:line="440" w:lineRule="exact"/>
        <w:rPr>
          <w:rFonts w:hint="eastAsia" w:ascii="仿宋_GB2312" w:hAnsi="宋体" w:eastAsia="仿宋_GB2312"/>
          <w:sz w:val="30"/>
          <w:szCs w:val="30"/>
        </w:rPr>
      </w:pPr>
      <w:r>
        <w:rPr>
          <w:rFonts w:hint="eastAsia" w:ascii="仿宋_GB2312" w:hAnsi="宋体" w:eastAsia="仿宋_GB2312"/>
          <w:sz w:val="30"/>
          <w:szCs w:val="30"/>
        </w:rPr>
        <w:t>日    期：</w:t>
      </w:r>
    </w:p>
    <w:p>
      <w:pPr>
        <w:tabs>
          <w:tab w:val="left" w:pos="9751"/>
        </w:tabs>
        <w:spacing w:line="400" w:lineRule="exact"/>
        <w:ind w:firstLine="640" w:firstLineChars="200"/>
        <w:rPr>
          <w:rFonts w:hint="eastAsia" w:ascii="华文仿宋" w:hAnsi="华文仿宋" w:eastAsia="华文仿宋" w:cs="华文仿宋"/>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font-weight : 400">
    <w:altName w:val="Segoe Print"/>
    <w:panose1 w:val="00000000000000000000"/>
    <w:charset w:val="00"/>
    <w:family w:val="auto"/>
    <w:pitch w:val="default"/>
    <w:sig w:usb0="00000000" w:usb1="00000000" w:usb2="00000000" w:usb3="00000000" w:csb0="00000000" w:csb1="00000000"/>
  </w:font>
  <w:font w:name="华文仿宋">
    <w:panose1 w:val="02010600040101010101"/>
    <w:charset w:val="86"/>
    <w:family w:val="auto"/>
    <w:pitch w:val="default"/>
    <w:sig w:usb0="00000287" w:usb1="080F0000" w:usb2="00000000" w:usb3="00000000" w:csb0="0004009F" w:csb1="DFD7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9126CE0"/>
    <w:multiLevelType w:val="singleLevel"/>
    <w:tmpl w:val="B9126CE0"/>
    <w:lvl w:ilvl="0" w:tentative="0">
      <w:start w:val="1"/>
      <w:numFmt w:val="chineseCounting"/>
      <w:suff w:val="nothing"/>
      <w:lvlText w:val="%1、"/>
      <w:lvlJc w:val="left"/>
      <w:pPr>
        <w:ind w:left="479" w:leftChars="0" w:firstLine="0" w:firstLineChars="0"/>
      </w:pPr>
      <w:rPr>
        <w:rFonts w:hint="eastAsia"/>
      </w:rPr>
    </w:lvl>
  </w:abstractNum>
  <w:abstractNum w:abstractNumId="1">
    <w:nsid w:val="0F94E2AB"/>
    <w:multiLevelType w:val="singleLevel"/>
    <w:tmpl w:val="0F94E2AB"/>
    <w:lvl w:ilvl="0" w:tentative="0">
      <w:start w:val="1"/>
      <w:numFmt w:val="chineseCounting"/>
      <w:suff w:val="nothing"/>
      <w:lvlText w:val="（%1）"/>
      <w:lvlJc w:val="left"/>
      <w:rPr>
        <w:rFonts w:hint="eastAsia"/>
      </w:rPr>
    </w:lvl>
  </w:abstractNum>
  <w:abstractNum w:abstractNumId="2">
    <w:nsid w:val="2DD2C44C"/>
    <w:multiLevelType w:val="singleLevel"/>
    <w:tmpl w:val="2DD2C44C"/>
    <w:lvl w:ilvl="0" w:tentative="0">
      <w:start w:val="1"/>
      <w:numFmt w:val="chineseCounting"/>
      <w:suff w:val="nothing"/>
      <w:lvlText w:val="%1、"/>
      <w:lvlJc w:val="left"/>
      <w:rPr>
        <w:rFonts w:hint="eastAsia"/>
      </w:rPr>
    </w:lvl>
  </w:abstractNum>
  <w:abstractNum w:abstractNumId="3">
    <w:nsid w:val="6AFD030A"/>
    <w:multiLevelType w:val="singleLevel"/>
    <w:tmpl w:val="6AFD030A"/>
    <w:lvl w:ilvl="0" w:tentative="0">
      <w:start w:val="4"/>
      <w:numFmt w:val="decimal"/>
      <w:suff w:val="nothing"/>
      <w:lvlText w:val="%1、"/>
      <w:lvlJc w:val="left"/>
    </w:lvl>
  </w:abstractNum>
  <w:abstractNum w:abstractNumId="4">
    <w:nsid w:val="7AA6A26F"/>
    <w:multiLevelType w:val="singleLevel"/>
    <w:tmpl w:val="7AA6A26F"/>
    <w:lvl w:ilvl="0" w:tentative="0">
      <w:start w:val="1"/>
      <w:numFmt w:val="decimal"/>
      <w:suff w:val="nothing"/>
      <w:lvlText w:val="%1、"/>
      <w:lvlJc w:val="left"/>
      <w:pPr>
        <w:ind w:left="689" w:leftChars="0" w:firstLine="0" w:firstLineChars="0"/>
      </w:p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640E70"/>
    <w:rsid w:val="00CA2366"/>
    <w:rsid w:val="012730D8"/>
    <w:rsid w:val="01536525"/>
    <w:rsid w:val="018A6574"/>
    <w:rsid w:val="01D60ACF"/>
    <w:rsid w:val="01D87AF1"/>
    <w:rsid w:val="02003CE4"/>
    <w:rsid w:val="020735DA"/>
    <w:rsid w:val="02787B78"/>
    <w:rsid w:val="029A1DBE"/>
    <w:rsid w:val="02BB4EE0"/>
    <w:rsid w:val="02C12921"/>
    <w:rsid w:val="02EC3714"/>
    <w:rsid w:val="030851A2"/>
    <w:rsid w:val="0316594A"/>
    <w:rsid w:val="031D2411"/>
    <w:rsid w:val="03954E34"/>
    <w:rsid w:val="03E473BE"/>
    <w:rsid w:val="04476EC8"/>
    <w:rsid w:val="04CA79AC"/>
    <w:rsid w:val="050C79C9"/>
    <w:rsid w:val="05702E2B"/>
    <w:rsid w:val="0631551F"/>
    <w:rsid w:val="068338D2"/>
    <w:rsid w:val="06E77DEA"/>
    <w:rsid w:val="07000714"/>
    <w:rsid w:val="07150F26"/>
    <w:rsid w:val="07534778"/>
    <w:rsid w:val="07B05D91"/>
    <w:rsid w:val="07D4368C"/>
    <w:rsid w:val="08030FB7"/>
    <w:rsid w:val="084A6EDD"/>
    <w:rsid w:val="08776A33"/>
    <w:rsid w:val="08A71913"/>
    <w:rsid w:val="08DD5BF3"/>
    <w:rsid w:val="09283FCD"/>
    <w:rsid w:val="094107FF"/>
    <w:rsid w:val="096A0AD0"/>
    <w:rsid w:val="09713229"/>
    <w:rsid w:val="098E797B"/>
    <w:rsid w:val="0A7A00C4"/>
    <w:rsid w:val="0A8227FF"/>
    <w:rsid w:val="0A9D0278"/>
    <w:rsid w:val="0AA546DC"/>
    <w:rsid w:val="0AAA234B"/>
    <w:rsid w:val="0AC75A2A"/>
    <w:rsid w:val="0ADC5F32"/>
    <w:rsid w:val="0B7531B1"/>
    <w:rsid w:val="0B806614"/>
    <w:rsid w:val="0BAB425E"/>
    <w:rsid w:val="0BB33A9E"/>
    <w:rsid w:val="0BE05697"/>
    <w:rsid w:val="0BE12544"/>
    <w:rsid w:val="0C11098E"/>
    <w:rsid w:val="0C937991"/>
    <w:rsid w:val="0D08485A"/>
    <w:rsid w:val="0D164E4B"/>
    <w:rsid w:val="0D3D4178"/>
    <w:rsid w:val="0D3E5513"/>
    <w:rsid w:val="0D8107D4"/>
    <w:rsid w:val="0DEF7AF5"/>
    <w:rsid w:val="0E0C2600"/>
    <w:rsid w:val="0E143E7C"/>
    <w:rsid w:val="0E1A230E"/>
    <w:rsid w:val="0E4629FC"/>
    <w:rsid w:val="0EA0596F"/>
    <w:rsid w:val="0EE966FF"/>
    <w:rsid w:val="0F202655"/>
    <w:rsid w:val="0F327734"/>
    <w:rsid w:val="0F524D1E"/>
    <w:rsid w:val="0F5279E6"/>
    <w:rsid w:val="0FD070FA"/>
    <w:rsid w:val="10601C68"/>
    <w:rsid w:val="107C33A6"/>
    <w:rsid w:val="10D7028D"/>
    <w:rsid w:val="10F0542B"/>
    <w:rsid w:val="10F770FD"/>
    <w:rsid w:val="11166B5C"/>
    <w:rsid w:val="11247BF7"/>
    <w:rsid w:val="113D427E"/>
    <w:rsid w:val="11B922DF"/>
    <w:rsid w:val="12011D7D"/>
    <w:rsid w:val="122E1F37"/>
    <w:rsid w:val="1252600A"/>
    <w:rsid w:val="12637703"/>
    <w:rsid w:val="12A72EA3"/>
    <w:rsid w:val="13182373"/>
    <w:rsid w:val="132E443F"/>
    <w:rsid w:val="13A43247"/>
    <w:rsid w:val="13E71D1B"/>
    <w:rsid w:val="13E91B0A"/>
    <w:rsid w:val="13FF00C7"/>
    <w:rsid w:val="143C70E7"/>
    <w:rsid w:val="14420F7A"/>
    <w:rsid w:val="14466EFB"/>
    <w:rsid w:val="14493972"/>
    <w:rsid w:val="14EE2629"/>
    <w:rsid w:val="15217832"/>
    <w:rsid w:val="152974F1"/>
    <w:rsid w:val="156C190C"/>
    <w:rsid w:val="156C6923"/>
    <w:rsid w:val="16063AE5"/>
    <w:rsid w:val="163C09F8"/>
    <w:rsid w:val="16C643F9"/>
    <w:rsid w:val="170A749A"/>
    <w:rsid w:val="1771592B"/>
    <w:rsid w:val="17D56558"/>
    <w:rsid w:val="184E73A9"/>
    <w:rsid w:val="18CB5F33"/>
    <w:rsid w:val="195C6F6E"/>
    <w:rsid w:val="19717FEE"/>
    <w:rsid w:val="197849C0"/>
    <w:rsid w:val="19B749A4"/>
    <w:rsid w:val="19EB09E9"/>
    <w:rsid w:val="19F55268"/>
    <w:rsid w:val="1A3B7258"/>
    <w:rsid w:val="1A4E3CB4"/>
    <w:rsid w:val="1A790B66"/>
    <w:rsid w:val="1B0968AE"/>
    <w:rsid w:val="1B274165"/>
    <w:rsid w:val="1B4D0462"/>
    <w:rsid w:val="1B7712EF"/>
    <w:rsid w:val="1B9431BB"/>
    <w:rsid w:val="1BD32CE6"/>
    <w:rsid w:val="1BFB793E"/>
    <w:rsid w:val="1C0073E8"/>
    <w:rsid w:val="1C3D4958"/>
    <w:rsid w:val="1C4827B2"/>
    <w:rsid w:val="1CC97345"/>
    <w:rsid w:val="1CCF4377"/>
    <w:rsid w:val="1CD500F8"/>
    <w:rsid w:val="1CED2223"/>
    <w:rsid w:val="1D010159"/>
    <w:rsid w:val="1D67602E"/>
    <w:rsid w:val="1D903B60"/>
    <w:rsid w:val="1E1430DF"/>
    <w:rsid w:val="1E1D0640"/>
    <w:rsid w:val="1EB15BB7"/>
    <w:rsid w:val="1F087392"/>
    <w:rsid w:val="1F22659C"/>
    <w:rsid w:val="1FB81EE1"/>
    <w:rsid w:val="1FCD63D1"/>
    <w:rsid w:val="1FF70E47"/>
    <w:rsid w:val="202C31A3"/>
    <w:rsid w:val="214E211E"/>
    <w:rsid w:val="215A5284"/>
    <w:rsid w:val="21931A72"/>
    <w:rsid w:val="21974ADA"/>
    <w:rsid w:val="21F50CC8"/>
    <w:rsid w:val="222A5071"/>
    <w:rsid w:val="22380FC6"/>
    <w:rsid w:val="225D18E3"/>
    <w:rsid w:val="22896E5D"/>
    <w:rsid w:val="22C828D0"/>
    <w:rsid w:val="22DE1E2E"/>
    <w:rsid w:val="22F56822"/>
    <w:rsid w:val="230C34AF"/>
    <w:rsid w:val="23DE4D4B"/>
    <w:rsid w:val="24C07E15"/>
    <w:rsid w:val="24DE43B5"/>
    <w:rsid w:val="25CC460A"/>
    <w:rsid w:val="25F25F72"/>
    <w:rsid w:val="26156855"/>
    <w:rsid w:val="262C5FCC"/>
    <w:rsid w:val="26301CEE"/>
    <w:rsid w:val="26455902"/>
    <w:rsid w:val="267C76F6"/>
    <w:rsid w:val="268C5C0D"/>
    <w:rsid w:val="26C033BF"/>
    <w:rsid w:val="26E44B82"/>
    <w:rsid w:val="271F2A0F"/>
    <w:rsid w:val="27324F92"/>
    <w:rsid w:val="2736206B"/>
    <w:rsid w:val="27432C09"/>
    <w:rsid w:val="27747C41"/>
    <w:rsid w:val="27BB2069"/>
    <w:rsid w:val="27CB6227"/>
    <w:rsid w:val="27E70010"/>
    <w:rsid w:val="27E75226"/>
    <w:rsid w:val="28696552"/>
    <w:rsid w:val="287F4FFF"/>
    <w:rsid w:val="28CE1CA0"/>
    <w:rsid w:val="28F51B0C"/>
    <w:rsid w:val="2901334D"/>
    <w:rsid w:val="290959BF"/>
    <w:rsid w:val="29691FB9"/>
    <w:rsid w:val="296F2899"/>
    <w:rsid w:val="29912205"/>
    <w:rsid w:val="29C62303"/>
    <w:rsid w:val="29E0096C"/>
    <w:rsid w:val="2A4F7981"/>
    <w:rsid w:val="2A74792F"/>
    <w:rsid w:val="2A7F3E13"/>
    <w:rsid w:val="2AAD0DD6"/>
    <w:rsid w:val="2B2B20CD"/>
    <w:rsid w:val="2B63731E"/>
    <w:rsid w:val="2C300460"/>
    <w:rsid w:val="2C8E5808"/>
    <w:rsid w:val="2CA362EB"/>
    <w:rsid w:val="2CE275EC"/>
    <w:rsid w:val="2D0250AA"/>
    <w:rsid w:val="2D3E5CBC"/>
    <w:rsid w:val="2D76743A"/>
    <w:rsid w:val="2E4C0850"/>
    <w:rsid w:val="2E7A4292"/>
    <w:rsid w:val="2E8C1E5E"/>
    <w:rsid w:val="2EF64ACE"/>
    <w:rsid w:val="2F8C59FB"/>
    <w:rsid w:val="2FAB7209"/>
    <w:rsid w:val="301F4B2B"/>
    <w:rsid w:val="307A1A3E"/>
    <w:rsid w:val="308863EF"/>
    <w:rsid w:val="30BE3CA0"/>
    <w:rsid w:val="31B87432"/>
    <w:rsid w:val="31CA4239"/>
    <w:rsid w:val="31E50CA2"/>
    <w:rsid w:val="31ED4989"/>
    <w:rsid w:val="31FB07B5"/>
    <w:rsid w:val="32307F31"/>
    <w:rsid w:val="32802B66"/>
    <w:rsid w:val="339927A7"/>
    <w:rsid w:val="33F307A5"/>
    <w:rsid w:val="33FD4A65"/>
    <w:rsid w:val="347C45C7"/>
    <w:rsid w:val="348446F8"/>
    <w:rsid w:val="356562E3"/>
    <w:rsid w:val="35CD4062"/>
    <w:rsid w:val="35E52883"/>
    <w:rsid w:val="36024A9D"/>
    <w:rsid w:val="3605418E"/>
    <w:rsid w:val="365E1595"/>
    <w:rsid w:val="368E4121"/>
    <w:rsid w:val="36BD040C"/>
    <w:rsid w:val="36D61A80"/>
    <w:rsid w:val="36F750E0"/>
    <w:rsid w:val="37341E76"/>
    <w:rsid w:val="376E2BE9"/>
    <w:rsid w:val="376E470B"/>
    <w:rsid w:val="37C375AB"/>
    <w:rsid w:val="383B551B"/>
    <w:rsid w:val="384771E6"/>
    <w:rsid w:val="386A639D"/>
    <w:rsid w:val="38894855"/>
    <w:rsid w:val="393D64F7"/>
    <w:rsid w:val="39886656"/>
    <w:rsid w:val="39D67FD6"/>
    <w:rsid w:val="39E2649F"/>
    <w:rsid w:val="39F07180"/>
    <w:rsid w:val="3A6E4095"/>
    <w:rsid w:val="3A7E5812"/>
    <w:rsid w:val="3A87719D"/>
    <w:rsid w:val="3AA8296C"/>
    <w:rsid w:val="3ABF0B06"/>
    <w:rsid w:val="3AE55184"/>
    <w:rsid w:val="3AE777A8"/>
    <w:rsid w:val="3B0B55B8"/>
    <w:rsid w:val="3B257B23"/>
    <w:rsid w:val="3B2F65AE"/>
    <w:rsid w:val="3B4C0D13"/>
    <w:rsid w:val="3B537EF2"/>
    <w:rsid w:val="3B661278"/>
    <w:rsid w:val="3B6778D3"/>
    <w:rsid w:val="3B91317D"/>
    <w:rsid w:val="3BCE7390"/>
    <w:rsid w:val="3C394741"/>
    <w:rsid w:val="3C4642B0"/>
    <w:rsid w:val="3CD273FF"/>
    <w:rsid w:val="3D0015FA"/>
    <w:rsid w:val="3D047147"/>
    <w:rsid w:val="3D5D618D"/>
    <w:rsid w:val="3DB22C9E"/>
    <w:rsid w:val="3DF45FB8"/>
    <w:rsid w:val="3E20521D"/>
    <w:rsid w:val="3E8D799C"/>
    <w:rsid w:val="3EDB6CD6"/>
    <w:rsid w:val="3EF55AEE"/>
    <w:rsid w:val="3EF75574"/>
    <w:rsid w:val="3F2165C6"/>
    <w:rsid w:val="3F4225C0"/>
    <w:rsid w:val="3F7A6785"/>
    <w:rsid w:val="3FD171C8"/>
    <w:rsid w:val="4027402C"/>
    <w:rsid w:val="402D5B09"/>
    <w:rsid w:val="404B53B0"/>
    <w:rsid w:val="41306841"/>
    <w:rsid w:val="413E6442"/>
    <w:rsid w:val="417855AF"/>
    <w:rsid w:val="419010BF"/>
    <w:rsid w:val="419A5A3D"/>
    <w:rsid w:val="41C911C6"/>
    <w:rsid w:val="41D76EE2"/>
    <w:rsid w:val="41E460E6"/>
    <w:rsid w:val="41F75153"/>
    <w:rsid w:val="423337F7"/>
    <w:rsid w:val="42450996"/>
    <w:rsid w:val="426450C2"/>
    <w:rsid w:val="42872603"/>
    <w:rsid w:val="42A90F8A"/>
    <w:rsid w:val="42AA24B3"/>
    <w:rsid w:val="42AF07A8"/>
    <w:rsid w:val="42B64FEF"/>
    <w:rsid w:val="42EE76F7"/>
    <w:rsid w:val="439960D2"/>
    <w:rsid w:val="43B67908"/>
    <w:rsid w:val="43FE5179"/>
    <w:rsid w:val="44742A8A"/>
    <w:rsid w:val="4486000F"/>
    <w:rsid w:val="44893AEB"/>
    <w:rsid w:val="44E06056"/>
    <w:rsid w:val="44FC567F"/>
    <w:rsid w:val="450B5917"/>
    <w:rsid w:val="45183D2E"/>
    <w:rsid w:val="454F6793"/>
    <w:rsid w:val="4569221E"/>
    <w:rsid w:val="45814D54"/>
    <w:rsid w:val="45877A1F"/>
    <w:rsid w:val="45E21680"/>
    <w:rsid w:val="46B477D5"/>
    <w:rsid w:val="46CB25CF"/>
    <w:rsid w:val="474B4E33"/>
    <w:rsid w:val="47712E17"/>
    <w:rsid w:val="477F0EFF"/>
    <w:rsid w:val="47AC30BB"/>
    <w:rsid w:val="47BF67C6"/>
    <w:rsid w:val="47D643B1"/>
    <w:rsid w:val="47E3191A"/>
    <w:rsid w:val="48481AF4"/>
    <w:rsid w:val="48D27D02"/>
    <w:rsid w:val="49EF5AA2"/>
    <w:rsid w:val="49F660AF"/>
    <w:rsid w:val="4A08685F"/>
    <w:rsid w:val="4A4279AD"/>
    <w:rsid w:val="4A4D098B"/>
    <w:rsid w:val="4A635328"/>
    <w:rsid w:val="4A917B6A"/>
    <w:rsid w:val="4C124C23"/>
    <w:rsid w:val="4C160291"/>
    <w:rsid w:val="4C7621B0"/>
    <w:rsid w:val="4D0E060C"/>
    <w:rsid w:val="4D467EE8"/>
    <w:rsid w:val="4D7F59DB"/>
    <w:rsid w:val="4D8147AD"/>
    <w:rsid w:val="4DE23681"/>
    <w:rsid w:val="4EA30A07"/>
    <w:rsid w:val="4F7054E2"/>
    <w:rsid w:val="4F855C16"/>
    <w:rsid w:val="5031319D"/>
    <w:rsid w:val="507E4E39"/>
    <w:rsid w:val="510E175D"/>
    <w:rsid w:val="510F1D85"/>
    <w:rsid w:val="511B2913"/>
    <w:rsid w:val="51424796"/>
    <w:rsid w:val="5143579B"/>
    <w:rsid w:val="516F7F18"/>
    <w:rsid w:val="51AD3B53"/>
    <w:rsid w:val="51BA1920"/>
    <w:rsid w:val="51EE6867"/>
    <w:rsid w:val="52035E05"/>
    <w:rsid w:val="520D2009"/>
    <w:rsid w:val="52231F17"/>
    <w:rsid w:val="522E0345"/>
    <w:rsid w:val="529F2178"/>
    <w:rsid w:val="52CC238E"/>
    <w:rsid w:val="52FD4455"/>
    <w:rsid w:val="533C4061"/>
    <w:rsid w:val="54CE1A52"/>
    <w:rsid w:val="54ED08B1"/>
    <w:rsid w:val="54EE2BDC"/>
    <w:rsid w:val="54EE6690"/>
    <w:rsid w:val="55C07AC2"/>
    <w:rsid w:val="55E75EC3"/>
    <w:rsid w:val="561D1544"/>
    <w:rsid w:val="56840A0B"/>
    <w:rsid w:val="56C23627"/>
    <w:rsid w:val="56C30E79"/>
    <w:rsid w:val="56ED0315"/>
    <w:rsid w:val="571426B9"/>
    <w:rsid w:val="571A2566"/>
    <w:rsid w:val="57223E1D"/>
    <w:rsid w:val="57B14A9E"/>
    <w:rsid w:val="57D938B1"/>
    <w:rsid w:val="57F5595B"/>
    <w:rsid w:val="58142737"/>
    <w:rsid w:val="58233502"/>
    <w:rsid w:val="58305F67"/>
    <w:rsid w:val="58470ECD"/>
    <w:rsid w:val="58797D35"/>
    <w:rsid w:val="58BA2EEF"/>
    <w:rsid w:val="58E62F0F"/>
    <w:rsid w:val="58EF44ED"/>
    <w:rsid w:val="5931606C"/>
    <w:rsid w:val="59514B3F"/>
    <w:rsid w:val="59547433"/>
    <w:rsid w:val="596B473D"/>
    <w:rsid w:val="59734700"/>
    <w:rsid w:val="59764F94"/>
    <w:rsid w:val="59DC753D"/>
    <w:rsid w:val="59E938E2"/>
    <w:rsid w:val="59FB5375"/>
    <w:rsid w:val="5A810B2D"/>
    <w:rsid w:val="5A8E3E8D"/>
    <w:rsid w:val="5AB11E86"/>
    <w:rsid w:val="5B0F2B94"/>
    <w:rsid w:val="5B1A5576"/>
    <w:rsid w:val="5BEB2F07"/>
    <w:rsid w:val="5BFE7ADB"/>
    <w:rsid w:val="5C092F13"/>
    <w:rsid w:val="5C1C4F14"/>
    <w:rsid w:val="5C8C06B0"/>
    <w:rsid w:val="5CB56F0B"/>
    <w:rsid w:val="5D3059A3"/>
    <w:rsid w:val="5D867EB7"/>
    <w:rsid w:val="5D8B342E"/>
    <w:rsid w:val="5DA07735"/>
    <w:rsid w:val="5DE273AD"/>
    <w:rsid w:val="5E2345D9"/>
    <w:rsid w:val="5F267B57"/>
    <w:rsid w:val="5F503F07"/>
    <w:rsid w:val="5F53230B"/>
    <w:rsid w:val="5F6A6819"/>
    <w:rsid w:val="5FF040C9"/>
    <w:rsid w:val="600751EF"/>
    <w:rsid w:val="601505EE"/>
    <w:rsid w:val="60B84A9B"/>
    <w:rsid w:val="60CD372A"/>
    <w:rsid w:val="61147893"/>
    <w:rsid w:val="613C5691"/>
    <w:rsid w:val="618F02A8"/>
    <w:rsid w:val="61C94CB2"/>
    <w:rsid w:val="620B7711"/>
    <w:rsid w:val="62157020"/>
    <w:rsid w:val="62423C5E"/>
    <w:rsid w:val="62463A9A"/>
    <w:rsid w:val="628C3590"/>
    <w:rsid w:val="62C73F1E"/>
    <w:rsid w:val="62E9554A"/>
    <w:rsid w:val="632E0ADB"/>
    <w:rsid w:val="6339556A"/>
    <w:rsid w:val="634F79E4"/>
    <w:rsid w:val="638A400E"/>
    <w:rsid w:val="63C05B00"/>
    <w:rsid w:val="64271448"/>
    <w:rsid w:val="642C4D99"/>
    <w:rsid w:val="64725A0E"/>
    <w:rsid w:val="6493158B"/>
    <w:rsid w:val="65072F11"/>
    <w:rsid w:val="65297B7F"/>
    <w:rsid w:val="655A7F39"/>
    <w:rsid w:val="65AE7E89"/>
    <w:rsid w:val="661B3906"/>
    <w:rsid w:val="66A9167D"/>
    <w:rsid w:val="672536D7"/>
    <w:rsid w:val="6779505F"/>
    <w:rsid w:val="67F80935"/>
    <w:rsid w:val="684D4E4A"/>
    <w:rsid w:val="68675B4B"/>
    <w:rsid w:val="696D416D"/>
    <w:rsid w:val="696F11D2"/>
    <w:rsid w:val="69BC3C6C"/>
    <w:rsid w:val="6A3300ED"/>
    <w:rsid w:val="6A3B5891"/>
    <w:rsid w:val="6A893E8C"/>
    <w:rsid w:val="6AAE224A"/>
    <w:rsid w:val="6AC604BA"/>
    <w:rsid w:val="6AD951EC"/>
    <w:rsid w:val="6B444DEC"/>
    <w:rsid w:val="6BE96B03"/>
    <w:rsid w:val="6C2643A9"/>
    <w:rsid w:val="6C3442B3"/>
    <w:rsid w:val="6C6240AF"/>
    <w:rsid w:val="6C7471B0"/>
    <w:rsid w:val="6C7B40D5"/>
    <w:rsid w:val="6C9736C6"/>
    <w:rsid w:val="6CD23F68"/>
    <w:rsid w:val="6CD27428"/>
    <w:rsid w:val="6D727750"/>
    <w:rsid w:val="6D8314F8"/>
    <w:rsid w:val="6DD26B5D"/>
    <w:rsid w:val="6DD46939"/>
    <w:rsid w:val="6DD810E3"/>
    <w:rsid w:val="6E393A63"/>
    <w:rsid w:val="6E5E52B1"/>
    <w:rsid w:val="6ED35D6D"/>
    <w:rsid w:val="6EF33056"/>
    <w:rsid w:val="6F131ED2"/>
    <w:rsid w:val="6F5233E9"/>
    <w:rsid w:val="6F5C35B6"/>
    <w:rsid w:val="6F803BD7"/>
    <w:rsid w:val="6FAD0438"/>
    <w:rsid w:val="6FB35618"/>
    <w:rsid w:val="6FBF3A82"/>
    <w:rsid w:val="6FD528C3"/>
    <w:rsid w:val="70154135"/>
    <w:rsid w:val="701D209B"/>
    <w:rsid w:val="705368BF"/>
    <w:rsid w:val="70F5096D"/>
    <w:rsid w:val="711A221D"/>
    <w:rsid w:val="71263340"/>
    <w:rsid w:val="71461324"/>
    <w:rsid w:val="71836D35"/>
    <w:rsid w:val="718E2D5F"/>
    <w:rsid w:val="719B1A3A"/>
    <w:rsid w:val="71B45EE7"/>
    <w:rsid w:val="71B76A60"/>
    <w:rsid w:val="71E67732"/>
    <w:rsid w:val="72145EA5"/>
    <w:rsid w:val="728E23D4"/>
    <w:rsid w:val="72914697"/>
    <w:rsid w:val="72C613F7"/>
    <w:rsid w:val="73107A21"/>
    <w:rsid w:val="736356C9"/>
    <w:rsid w:val="73793A33"/>
    <w:rsid w:val="73990CD6"/>
    <w:rsid w:val="73BB470C"/>
    <w:rsid w:val="73D36C92"/>
    <w:rsid w:val="73E40464"/>
    <w:rsid w:val="73E63AEC"/>
    <w:rsid w:val="7443675C"/>
    <w:rsid w:val="746D2CF7"/>
    <w:rsid w:val="746E1E3F"/>
    <w:rsid w:val="74854E0D"/>
    <w:rsid w:val="74A30CA1"/>
    <w:rsid w:val="74B650F0"/>
    <w:rsid w:val="74B818F2"/>
    <w:rsid w:val="74C525A0"/>
    <w:rsid w:val="74D17C44"/>
    <w:rsid w:val="74FA7C1C"/>
    <w:rsid w:val="753C7E4C"/>
    <w:rsid w:val="76015597"/>
    <w:rsid w:val="764E21D0"/>
    <w:rsid w:val="768B3383"/>
    <w:rsid w:val="76B15903"/>
    <w:rsid w:val="778B554A"/>
    <w:rsid w:val="77981C7A"/>
    <w:rsid w:val="781E2BFF"/>
    <w:rsid w:val="78301BA1"/>
    <w:rsid w:val="78F543F7"/>
    <w:rsid w:val="796B00DD"/>
    <w:rsid w:val="798116D6"/>
    <w:rsid w:val="79BB322D"/>
    <w:rsid w:val="79D41A22"/>
    <w:rsid w:val="7B3636CC"/>
    <w:rsid w:val="7BAC500C"/>
    <w:rsid w:val="7BF35A29"/>
    <w:rsid w:val="7C4B1D45"/>
    <w:rsid w:val="7C577C01"/>
    <w:rsid w:val="7C7C67FB"/>
    <w:rsid w:val="7C99170A"/>
    <w:rsid w:val="7C9B52EA"/>
    <w:rsid w:val="7CE17BF9"/>
    <w:rsid w:val="7CE704CD"/>
    <w:rsid w:val="7CF161C2"/>
    <w:rsid w:val="7D170533"/>
    <w:rsid w:val="7D4117D3"/>
    <w:rsid w:val="7D5134FB"/>
    <w:rsid w:val="7D603489"/>
    <w:rsid w:val="7DA50547"/>
    <w:rsid w:val="7E044B42"/>
    <w:rsid w:val="7E6D7679"/>
    <w:rsid w:val="7E6F11BD"/>
    <w:rsid w:val="7E881049"/>
    <w:rsid w:val="7F0F6A3E"/>
    <w:rsid w:val="7F4532ED"/>
    <w:rsid w:val="7F522449"/>
    <w:rsid w:val="7F663AA2"/>
    <w:rsid w:val="7F9124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3"/>
    <w:basedOn w:val="1"/>
    <w:next w:val="1"/>
    <w:qFormat/>
    <w:uiPriority w:val="0"/>
    <w:pPr>
      <w:keepNext/>
      <w:keepLines/>
      <w:spacing w:before="260" w:beforeLines="0" w:after="260" w:afterLines="0" w:line="416" w:lineRule="auto"/>
      <w:outlineLvl w:val="2"/>
    </w:pPr>
    <w:rPr>
      <w:b/>
      <w:bCs/>
      <w:sz w:val="32"/>
      <w:szCs w:val="32"/>
    </w:rPr>
  </w:style>
  <w:style w:type="paragraph" w:styleId="6">
    <w:name w:val="heading 6"/>
    <w:basedOn w:val="1"/>
    <w:next w:val="1"/>
    <w:qFormat/>
    <w:uiPriority w:val="0"/>
    <w:pPr>
      <w:keepNext/>
      <w:keepLines/>
      <w:spacing w:line="320" w:lineRule="auto"/>
      <w:outlineLvl w:val="5"/>
    </w:pPr>
    <w:rPr>
      <w:rFonts w:ascii="Arial" w:hAnsi="Arial" w:eastAsia="黑体"/>
      <w:b/>
      <w:bCs/>
      <w:sz w:val="24"/>
    </w:rPr>
  </w:style>
  <w:style w:type="character" w:default="1" w:styleId="16">
    <w:name w:val="Default Paragraph Font"/>
    <w:semiHidden/>
    <w:qFormat/>
    <w:uiPriority w:val="0"/>
  </w:style>
  <w:style w:type="table" w:default="1" w:styleId="19">
    <w:name w:val="Normal Table"/>
    <w:semiHidden/>
    <w:qFormat/>
    <w:uiPriority w:val="0"/>
    <w:tblPr>
      <w:tblLayout w:type="fixed"/>
      <w:tblCellMar>
        <w:top w:w="0" w:type="dxa"/>
        <w:left w:w="108" w:type="dxa"/>
        <w:bottom w:w="0" w:type="dxa"/>
        <w:right w:w="108" w:type="dxa"/>
      </w:tblCellMar>
    </w:tblPr>
  </w:style>
  <w:style w:type="paragraph" w:customStyle="1" w:styleId="2">
    <w:name w:val="BodyText1I2"/>
    <w:basedOn w:val="3"/>
    <w:qFormat/>
    <w:uiPriority w:val="0"/>
    <w:pPr>
      <w:spacing w:after="120"/>
      <w:ind w:left="420" w:leftChars="200" w:firstLine="420"/>
    </w:pPr>
    <w:rPr>
      <w:sz w:val="21"/>
      <w:szCs w:val="21"/>
    </w:rPr>
  </w:style>
  <w:style w:type="paragraph" w:customStyle="1" w:styleId="3">
    <w:name w:val="BodyTextIndent"/>
    <w:basedOn w:val="1"/>
    <w:next w:val="1"/>
    <w:qFormat/>
    <w:uiPriority w:val="0"/>
    <w:pPr>
      <w:widowControl/>
      <w:spacing w:line="240" w:lineRule="auto"/>
      <w:ind w:firstLine="900" w:firstLineChars="0"/>
      <w:jc w:val="both"/>
    </w:pPr>
    <w:rPr>
      <w:sz w:val="28"/>
      <w:szCs w:val="20"/>
    </w:rPr>
  </w:style>
  <w:style w:type="paragraph" w:styleId="7">
    <w:name w:val="Body Text First Indent"/>
    <w:basedOn w:val="8"/>
    <w:next w:val="9"/>
    <w:unhideWhenUsed/>
    <w:qFormat/>
    <w:uiPriority w:val="99"/>
    <w:pPr>
      <w:ind w:firstLine="420" w:firstLineChars="100"/>
    </w:pPr>
  </w:style>
  <w:style w:type="paragraph" w:styleId="8">
    <w:name w:val="Body Text"/>
    <w:basedOn w:val="1"/>
    <w:next w:val="1"/>
    <w:qFormat/>
    <w:uiPriority w:val="0"/>
    <w:pPr>
      <w:spacing w:after="120"/>
    </w:pPr>
    <w:rPr>
      <w:rFonts w:ascii="Calibri" w:hAnsi="Calibri" w:cs="Times New Roman"/>
      <w:lang w:val="zh-CN"/>
    </w:rPr>
  </w:style>
  <w:style w:type="paragraph" w:styleId="9">
    <w:name w:val="toc 6"/>
    <w:basedOn w:val="1"/>
    <w:next w:val="1"/>
    <w:semiHidden/>
    <w:qFormat/>
    <w:uiPriority w:val="0"/>
    <w:pPr>
      <w:ind w:left="1700"/>
    </w:pPr>
    <w:rPr>
      <w:rFonts w:ascii="Times New Roman"/>
      <w:sz w:val="18"/>
      <w:szCs w:val="18"/>
    </w:rPr>
  </w:style>
  <w:style w:type="paragraph" w:styleId="10">
    <w:name w:val="Normal Indent"/>
    <w:basedOn w:val="1"/>
    <w:qFormat/>
    <w:uiPriority w:val="0"/>
    <w:pPr>
      <w:ind w:firstLine="420" w:firstLineChars="200"/>
    </w:pPr>
    <w:rPr>
      <w:rFonts w:eastAsia="仿宋"/>
      <w:sz w:val="32"/>
    </w:rPr>
  </w:style>
  <w:style w:type="paragraph" w:styleId="11">
    <w:name w:val="Body Text Indent"/>
    <w:basedOn w:val="1"/>
    <w:next w:val="10"/>
    <w:qFormat/>
    <w:uiPriority w:val="0"/>
    <w:pPr>
      <w:ind w:firstLine="640" w:firstLineChars="200"/>
    </w:pPr>
    <w:rPr>
      <w:rFonts w:eastAsia="仿宋_GB2312"/>
      <w:sz w:val="32"/>
    </w:rPr>
  </w:style>
  <w:style w:type="paragraph" w:styleId="12">
    <w:name w:val="Plain Text"/>
    <w:basedOn w:val="1"/>
    <w:qFormat/>
    <w:uiPriority w:val="0"/>
    <w:rPr>
      <w:rFonts w:ascii="宋体" w:hAnsi="Courier New"/>
      <w:szCs w:val="20"/>
    </w:rPr>
  </w:style>
  <w:style w:type="paragraph" w:styleId="13">
    <w:name w:val="Date"/>
    <w:basedOn w:val="1"/>
    <w:next w:val="1"/>
    <w:qFormat/>
    <w:uiPriority w:val="99"/>
    <w:rPr>
      <w:rFonts w:ascii="Calibri" w:hAnsi="Calibri"/>
      <w:color w:val="000000"/>
      <w:kern w:val="0"/>
      <w:sz w:val="30"/>
    </w:rPr>
  </w:style>
  <w:style w:type="paragraph" w:styleId="14">
    <w:name w:val="Body Text First Indent 2"/>
    <w:basedOn w:val="11"/>
    <w:next w:val="1"/>
    <w:qFormat/>
    <w:uiPriority w:val="0"/>
    <w:pPr>
      <w:spacing w:after="0" w:line="580" w:lineRule="exact"/>
      <w:ind w:left="0" w:leftChars="0" w:firstLine="420" w:firstLineChars="200"/>
    </w:pPr>
    <w:rPr>
      <w:rFonts w:ascii="仿宋_GB2312" w:eastAsia="仿宋_GB2312"/>
      <w:sz w:val="31"/>
    </w:rPr>
  </w:style>
  <w:style w:type="paragraph" w:styleId="15">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17">
    <w:name w:val="FollowedHyperlink"/>
    <w:basedOn w:val="16"/>
    <w:qFormat/>
    <w:uiPriority w:val="0"/>
    <w:rPr>
      <w:rFonts w:hint="eastAsia" w:ascii="微软雅黑" w:hAnsi="微软雅黑" w:eastAsia="微软雅黑" w:cs="微软雅黑"/>
      <w:color w:val="333333"/>
      <w:u w:val="none"/>
    </w:rPr>
  </w:style>
  <w:style w:type="character" w:styleId="18">
    <w:name w:val="Hyperlink"/>
    <w:basedOn w:val="16"/>
    <w:qFormat/>
    <w:uiPriority w:val="0"/>
    <w:rPr>
      <w:rFonts w:ascii="微软雅黑" w:hAnsi="微软雅黑" w:eastAsia="微软雅黑" w:cs="微软雅黑"/>
      <w:color w:val="333333"/>
      <w:u w:val="none"/>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21">
    <w:name w:val="disabled"/>
    <w:basedOn w:val="16"/>
    <w:qFormat/>
    <w:uiPriority w:val="0"/>
    <w:rPr>
      <w:color w:val="ADAAAD"/>
    </w:rPr>
  </w:style>
  <w:style w:type="character" w:customStyle="1" w:styleId="22">
    <w:name w:val="disabled1"/>
    <w:basedOn w:val="16"/>
    <w:qFormat/>
    <w:uiPriority w:val="0"/>
    <w:rPr>
      <w:color w:val="FFFFFF"/>
      <w:shd w:val="clear" w:fill="000000"/>
    </w:rPr>
  </w:style>
  <w:style w:type="character" w:customStyle="1" w:styleId="23">
    <w:name w:val="disabled2"/>
    <w:basedOn w:val="16"/>
    <w:qFormat/>
    <w:uiPriority w:val="0"/>
    <w:rPr>
      <w:color w:val="638425"/>
      <w:bdr w:val="single" w:color="85BD1E" w:sz="6" w:space="0"/>
      <w:shd w:val="clear" w:fill="F1FFD6"/>
    </w:rPr>
  </w:style>
  <w:style w:type="character" w:customStyle="1" w:styleId="24">
    <w:name w:val="disabled3"/>
    <w:basedOn w:val="16"/>
    <w:qFormat/>
    <w:uiPriority w:val="0"/>
    <w:rPr>
      <w:color w:val="000000"/>
      <w:shd w:val="clear" w:fill="99FFFF"/>
    </w:rPr>
  </w:style>
  <w:style w:type="character" w:customStyle="1" w:styleId="25">
    <w:name w:val="disabled4"/>
    <w:basedOn w:val="16"/>
    <w:qFormat/>
    <w:uiPriority w:val="0"/>
    <w:rPr>
      <w:color w:val="FFFFFF"/>
      <w:bdr w:val="single" w:color="F0F0F0" w:sz="6" w:space="0"/>
      <w:shd w:val="clear" w:fill="404040"/>
    </w:rPr>
  </w:style>
  <w:style w:type="character" w:customStyle="1" w:styleId="26">
    <w:name w:val="disabled5"/>
    <w:basedOn w:val="16"/>
    <w:qFormat/>
    <w:uiPriority w:val="0"/>
    <w:rPr>
      <w:vanish/>
    </w:rPr>
  </w:style>
  <w:style w:type="character" w:customStyle="1" w:styleId="27">
    <w:name w:val="disabled6"/>
    <w:basedOn w:val="16"/>
    <w:qFormat/>
    <w:uiPriority w:val="0"/>
    <w:rPr>
      <w:vanish/>
      <w:color w:val="FFFFFF"/>
      <w:bdr w:val="single" w:color="2B55AF" w:sz="6" w:space="0"/>
      <w:shd w:val="clear" w:fill="3666D4"/>
    </w:rPr>
  </w:style>
  <w:style w:type="character" w:customStyle="1" w:styleId="28">
    <w:name w:val="disabled7"/>
    <w:basedOn w:val="16"/>
    <w:qFormat/>
    <w:uiPriority w:val="0"/>
    <w:rPr>
      <w:color w:val="FFFFFF"/>
      <w:shd w:val="clear" w:fill="EC5210"/>
    </w:rPr>
  </w:style>
  <w:style w:type="character" w:customStyle="1" w:styleId="29">
    <w:name w:val="disabled8"/>
    <w:basedOn w:val="16"/>
    <w:qFormat/>
    <w:uiPriority w:val="0"/>
    <w:rPr>
      <w:color w:val="FFFFFF"/>
      <w:bdr w:val="single" w:color="000000" w:sz="6" w:space="0"/>
      <w:shd w:val="clear" w:fill="0061DE"/>
    </w:rPr>
  </w:style>
  <w:style w:type="character" w:customStyle="1" w:styleId="30">
    <w:name w:val="disabled9"/>
    <w:basedOn w:val="16"/>
    <w:qFormat/>
    <w:uiPriority w:val="0"/>
    <w:rPr>
      <w:color w:val="929292"/>
      <w:bdr w:val="single" w:color="929292" w:sz="6" w:space="0"/>
    </w:rPr>
  </w:style>
  <w:style w:type="character" w:customStyle="1" w:styleId="31">
    <w:name w:val="disabled10"/>
    <w:basedOn w:val="16"/>
    <w:qFormat/>
    <w:uiPriority w:val="0"/>
    <w:rPr>
      <w:vanish/>
      <w:color w:val="FFFFFF"/>
      <w:shd w:val="clear" w:fill="DE1818"/>
    </w:rPr>
  </w:style>
  <w:style w:type="character" w:customStyle="1" w:styleId="32">
    <w:name w:val="disabled11"/>
    <w:basedOn w:val="16"/>
    <w:qFormat/>
    <w:uiPriority w:val="0"/>
    <w:rPr>
      <w:color w:val="FFFFFF"/>
      <w:bdr w:val="single" w:color="AAD83E" w:sz="6" w:space="0"/>
      <w:shd w:val="clear" w:fill="AAD83E"/>
    </w:rPr>
  </w:style>
  <w:style w:type="character" w:customStyle="1" w:styleId="33">
    <w:name w:val="disabled12"/>
    <w:basedOn w:val="16"/>
    <w:qFormat/>
    <w:uiPriority w:val="0"/>
    <w:rPr>
      <w:color w:val="CCCCCC"/>
      <w:bdr w:val="single" w:color="FF0000" w:sz="6" w:space="0"/>
    </w:rPr>
  </w:style>
  <w:style w:type="character" w:customStyle="1" w:styleId="34">
    <w:name w:val="disabled13"/>
    <w:basedOn w:val="16"/>
    <w:qFormat/>
    <w:uiPriority w:val="0"/>
    <w:rPr>
      <w:color w:val="000000"/>
      <w:bdr w:val="single" w:color="F0F0F0" w:sz="6" w:space="0"/>
    </w:rPr>
  </w:style>
  <w:style w:type="character" w:customStyle="1" w:styleId="35">
    <w:name w:val="disabled14"/>
    <w:basedOn w:val="16"/>
    <w:qFormat/>
    <w:uiPriority w:val="0"/>
    <w:rPr>
      <w:color w:val="CCCCCC"/>
      <w:bdr w:val="single" w:color="A0A0A0" w:sz="6" w:space="0"/>
    </w:rPr>
  </w:style>
  <w:style w:type="character" w:customStyle="1" w:styleId="36">
    <w:name w:val="disabled15"/>
    <w:basedOn w:val="16"/>
    <w:qFormat/>
    <w:uiPriority w:val="0"/>
    <w:rPr>
      <w:vanish/>
    </w:rPr>
  </w:style>
  <w:style w:type="character" w:customStyle="1" w:styleId="37">
    <w:name w:val="disabled16"/>
    <w:basedOn w:val="16"/>
    <w:qFormat/>
    <w:uiPriority w:val="0"/>
    <w:rPr>
      <w:color w:val="000000"/>
      <w:bdr w:val="single" w:color="000099" w:sz="6" w:space="0"/>
    </w:rPr>
  </w:style>
  <w:style w:type="character" w:customStyle="1" w:styleId="38">
    <w:name w:val="disabled17"/>
    <w:basedOn w:val="16"/>
    <w:qFormat/>
    <w:uiPriority w:val="0"/>
    <w:rPr>
      <w:color w:val="FFFFFF"/>
      <w:bdr w:val="single" w:color="000000" w:sz="6" w:space="0"/>
      <w:shd w:val="clear" w:fill="000000"/>
    </w:rPr>
  </w:style>
  <w:style w:type="character" w:customStyle="1" w:styleId="39">
    <w:name w:val="disabled18"/>
    <w:basedOn w:val="16"/>
    <w:qFormat/>
    <w:uiPriority w:val="0"/>
    <w:rPr>
      <w:vanish/>
      <w:color w:val="000000"/>
      <w:bdr w:val="single" w:color="FFFF00" w:sz="12" w:space="0"/>
      <w:shd w:val="clear" w:fill="FFFF00"/>
    </w:rPr>
  </w:style>
  <w:style w:type="character" w:customStyle="1" w:styleId="40">
    <w:name w:val="disabled19"/>
    <w:basedOn w:val="16"/>
    <w:qFormat/>
    <w:uiPriority w:val="0"/>
    <w:rPr>
      <w:color w:val="FFFFFF"/>
      <w:bdr w:val="single" w:color="000000" w:sz="6" w:space="0"/>
      <w:shd w:val="clear" w:fill="777777"/>
    </w:rPr>
  </w:style>
  <w:style w:type="character" w:customStyle="1" w:styleId="41">
    <w:name w:val="disabled20"/>
    <w:basedOn w:val="16"/>
    <w:qFormat/>
    <w:uiPriority w:val="0"/>
    <w:rPr>
      <w:vanish/>
      <w:color w:val="FFFFFF"/>
      <w:shd w:val="clear" w:fill="4261DF"/>
    </w:rPr>
  </w:style>
  <w:style w:type="character" w:customStyle="1" w:styleId="42">
    <w:name w:val="disabled21"/>
    <w:basedOn w:val="16"/>
    <w:qFormat/>
    <w:uiPriority w:val="0"/>
    <w:rPr>
      <w:vanish/>
      <w:color w:val="FF5A00"/>
      <w:bdr w:val="single" w:color="FF5A00" w:sz="12" w:space="0"/>
    </w:rPr>
  </w:style>
  <w:style w:type="character" w:customStyle="1" w:styleId="43">
    <w:name w:val="current"/>
    <w:basedOn w:val="16"/>
    <w:qFormat/>
    <w:uiPriority w:val="0"/>
    <w:rPr>
      <w:b/>
      <w:color w:val="FF0084"/>
    </w:rPr>
  </w:style>
  <w:style w:type="character" w:customStyle="1" w:styleId="44">
    <w:name w:val="current1"/>
    <w:basedOn w:val="16"/>
    <w:qFormat/>
    <w:uiPriority w:val="0"/>
    <w:rPr>
      <w:b/>
      <w:color w:val="FFFFFF"/>
      <w:shd w:val="clear" w:fill="000000"/>
    </w:rPr>
  </w:style>
  <w:style w:type="character" w:customStyle="1" w:styleId="45">
    <w:name w:val="current2"/>
    <w:basedOn w:val="16"/>
    <w:qFormat/>
    <w:uiPriority w:val="0"/>
    <w:rPr>
      <w:b/>
      <w:color w:val="FFFFFF"/>
      <w:bdr w:val="single" w:color="B2E05D" w:sz="6" w:space="0"/>
      <w:shd w:val="clear" w:fill="B2E05D"/>
    </w:rPr>
  </w:style>
  <w:style w:type="character" w:customStyle="1" w:styleId="46">
    <w:name w:val="current3"/>
    <w:basedOn w:val="16"/>
    <w:qFormat/>
    <w:uiPriority w:val="0"/>
    <w:rPr>
      <w:b/>
      <w:color w:val="303030"/>
      <w:shd w:val="clear" w:fill="FFFFFF"/>
    </w:rPr>
  </w:style>
  <w:style w:type="character" w:customStyle="1" w:styleId="47">
    <w:name w:val="current4"/>
    <w:basedOn w:val="16"/>
    <w:qFormat/>
    <w:uiPriority w:val="0"/>
    <w:rPr>
      <w:b/>
      <w:color w:val="FFFFFF"/>
      <w:bdr w:val="single" w:color="FFFFFF" w:sz="6" w:space="0"/>
      <w:shd w:val="clear" w:fill="606060"/>
    </w:rPr>
  </w:style>
  <w:style w:type="character" w:customStyle="1" w:styleId="48">
    <w:name w:val="current5"/>
    <w:basedOn w:val="16"/>
    <w:qFormat/>
    <w:uiPriority w:val="0"/>
    <w:rPr>
      <w:b/>
      <w:color w:val="444444"/>
      <w:bdr w:val="single" w:color="B7D8EE" w:sz="6" w:space="0"/>
      <w:shd w:val="clear" w:fill="D2EAF6"/>
    </w:rPr>
  </w:style>
  <w:style w:type="character" w:customStyle="1" w:styleId="49">
    <w:name w:val="current6"/>
    <w:basedOn w:val="16"/>
    <w:qFormat/>
    <w:uiPriority w:val="0"/>
    <w:rPr>
      <w:b/>
      <w:color w:val="000000"/>
    </w:rPr>
  </w:style>
  <w:style w:type="character" w:customStyle="1" w:styleId="50">
    <w:name w:val="current7"/>
    <w:basedOn w:val="16"/>
    <w:qFormat/>
    <w:uiPriority w:val="0"/>
    <w:rPr>
      <w:b/>
      <w:color w:val="FFFFFF"/>
      <w:shd w:val="clear" w:fill="313131"/>
    </w:rPr>
  </w:style>
  <w:style w:type="character" w:customStyle="1" w:styleId="51">
    <w:name w:val="current8"/>
    <w:basedOn w:val="16"/>
    <w:qFormat/>
    <w:uiPriority w:val="0"/>
    <w:rPr>
      <w:b/>
      <w:color w:val="FF6500"/>
      <w:bdr w:val="single" w:color="FF6500" w:sz="6" w:space="0"/>
      <w:shd w:val="clear" w:fill="FFBE94"/>
    </w:rPr>
  </w:style>
  <w:style w:type="character" w:customStyle="1" w:styleId="52">
    <w:name w:val="current9"/>
    <w:basedOn w:val="16"/>
    <w:qFormat/>
    <w:uiPriority w:val="0"/>
    <w:rPr>
      <w:b/>
      <w:color w:val="FFFFFF"/>
      <w:bdr w:val="single" w:color="000080" w:sz="6" w:space="0"/>
      <w:shd w:val="clear" w:fill="2E6AB1"/>
    </w:rPr>
  </w:style>
  <w:style w:type="character" w:customStyle="1" w:styleId="53">
    <w:name w:val="current10"/>
    <w:basedOn w:val="16"/>
    <w:qFormat/>
    <w:uiPriority w:val="0"/>
    <w:rPr>
      <w:color w:val="6D643C"/>
      <w:shd w:val="clear" w:fill="F6EFCC"/>
    </w:rPr>
  </w:style>
  <w:style w:type="character" w:customStyle="1" w:styleId="54">
    <w:name w:val="current11"/>
    <w:basedOn w:val="16"/>
    <w:qFormat/>
    <w:uiPriority w:val="0"/>
    <w:rPr>
      <w:b/>
      <w:color w:val="FFFFFF"/>
      <w:bdr w:val="single" w:color="AAD83E" w:sz="6" w:space="0"/>
      <w:shd w:val="clear" w:fill="AAD83E"/>
    </w:rPr>
  </w:style>
  <w:style w:type="character" w:customStyle="1" w:styleId="55">
    <w:name w:val="current12"/>
    <w:basedOn w:val="16"/>
    <w:qFormat/>
    <w:uiPriority w:val="0"/>
    <w:rPr>
      <w:b/>
      <w:color w:val="000000"/>
      <w:bdr w:val="single" w:color="E89954" w:sz="6" w:space="0"/>
      <w:shd w:val="clear" w:fill="FFCA7D"/>
    </w:rPr>
  </w:style>
  <w:style w:type="character" w:customStyle="1" w:styleId="56">
    <w:name w:val="current13"/>
    <w:basedOn w:val="16"/>
    <w:qFormat/>
    <w:uiPriority w:val="0"/>
    <w:rPr>
      <w:b/>
      <w:color w:val="FFFFFF"/>
      <w:bdr w:val="single" w:color="D9D300" w:sz="6" w:space="0"/>
      <w:shd w:val="clear" w:fill="D9D300"/>
    </w:rPr>
  </w:style>
  <w:style w:type="character" w:customStyle="1" w:styleId="57">
    <w:name w:val="current14"/>
    <w:basedOn w:val="16"/>
    <w:qFormat/>
    <w:uiPriority w:val="0"/>
    <w:rPr>
      <w:b/>
      <w:color w:val="AAAAAA"/>
      <w:bdr w:val="single" w:color="E0E0E0" w:sz="6" w:space="0"/>
      <w:shd w:val="clear" w:fill="F0F0F0"/>
    </w:rPr>
  </w:style>
  <w:style w:type="character" w:customStyle="1" w:styleId="58">
    <w:name w:val="current15"/>
    <w:basedOn w:val="16"/>
    <w:qFormat/>
    <w:uiPriority w:val="0"/>
    <w:rPr>
      <w:color w:val="000000"/>
      <w:shd w:val="clear" w:fill="FFFFFF"/>
    </w:rPr>
  </w:style>
  <w:style w:type="character" w:customStyle="1" w:styleId="59">
    <w:name w:val="current16"/>
    <w:basedOn w:val="16"/>
    <w:qFormat/>
    <w:uiPriority w:val="0"/>
    <w:rPr>
      <w:b/>
      <w:color w:val="FFFFFF"/>
      <w:bdr w:val="single" w:color="000099" w:sz="6" w:space="0"/>
      <w:shd w:val="clear" w:fill="000099"/>
    </w:rPr>
  </w:style>
  <w:style w:type="character" w:customStyle="1" w:styleId="60">
    <w:name w:val="current17"/>
    <w:basedOn w:val="16"/>
    <w:qFormat/>
    <w:uiPriority w:val="0"/>
    <w:rPr>
      <w:b/>
      <w:color w:val="FFFFFF"/>
      <w:bdr w:val="single" w:color="000000" w:sz="6" w:space="0"/>
      <w:shd w:val="clear" w:fill="000000"/>
    </w:rPr>
  </w:style>
  <w:style w:type="character" w:customStyle="1" w:styleId="61">
    <w:name w:val="current18"/>
    <w:basedOn w:val="16"/>
    <w:qFormat/>
    <w:uiPriority w:val="0"/>
    <w:rPr>
      <w:b/>
      <w:color w:val="000000"/>
      <w:bdr w:val="single" w:color="FFFFFF" w:sz="12" w:space="0"/>
    </w:rPr>
  </w:style>
  <w:style w:type="character" w:customStyle="1" w:styleId="62">
    <w:name w:val="current19"/>
    <w:basedOn w:val="16"/>
    <w:qFormat/>
    <w:uiPriority w:val="0"/>
    <w:rPr>
      <w:b/>
      <w:color w:val="99210B"/>
    </w:rPr>
  </w:style>
  <w:style w:type="character" w:customStyle="1" w:styleId="63">
    <w:name w:val="current20"/>
    <w:basedOn w:val="16"/>
    <w:qFormat/>
    <w:uiPriority w:val="0"/>
    <w:rPr>
      <w:b/>
      <w:color w:val="000000"/>
    </w:rPr>
  </w:style>
  <w:style w:type="character" w:customStyle="1" w:styleId="64">
    <w:name w:val="current21"/>
    <w:basedOn w:val="16"/>
    <w:qFormat/>
    <w:uiPriority w:val="0"/>
    <w:rPr>
      <w:b/>
      <w:color w:val="FFFFFF"/>
      <w:bdr w:val="single" w:color="FF5A00" w:sz="12" w:space="0"/>
      <w:shd w:val="clear" w:fill="FF6C16"/>
    </w:rPr>
  </w:style>
  <w:style w:type="character" w:customStyle="1" w:styleId="65">
    <w:name w:val="layui-laypage-curr"/>
    <w:basedOn w:val="16"/>
    <w:qFormat/>
    <w:uiPriority w:val="0"/>
  </w:style>
  <w:style w:type="paragraph" w:customStyle="1" w:styleId="66">
    <w:name w:val="列出段落1"/>
    <w:basedOn w:val="1"/>
    <w:qFormat/>
    <w:uiPriority w:val="99"/>
    <w:pPr>
      <w:widowControl w:val="0"/>
      <w:ind w:firstLine="420" w:firstLineChars="200"/>
      <w:jc w:val="both"/>
    </w:pPr>
    <w:rPr>
      <w:rFonts w:ascii="Calibri" w:hAnsi="Calibri"/>
      <w:kern w:val="2"/>
      <w:sz w:val="21"/>
      <w:szCs w:val="22"/>
    </w:rPr>
  </w:style>
  <w:style w:type="paragraph" w:styleId="67">
    <w:name w:val="List Paragraph"/>
    <w:basedOn w:val="1"/>
    <w:qFormat/>
    <w:uiPriority w:val="34"/>
    <w:pPr>
      <w:ind w:firstLine="420" w:firstLineChars="200"/>
    </w:pPr>
    <w:rPr>
      <w:rFonts w:ascii="Calibri" w:hAnsi="Calibri" w:eastAsia="宋体" w:cs="Times New Roman"/>
    </w:rPr>
  </w:style>
  <w:style w:type="paragraph" w:customStyle="1" w:styleId="68">
    <w:name w:val="正文内容"/>
    <w:basedOn w:val="1"/>
    <w:qFormat/>
    <w:uiPriority w:val="0"/>
    <w:pPr>
      <w:ind w:firstLine="420" w:firstLineChars="200"/>
      <w:jc w:val="left"/>
    </w:pPr>
    <w:rPr>
      <w:rFonts w:ascii="宋体" w:hAnsi="宋体"/>
      <w:sz w:val="24"/>
      <w:szCs w:val="21"/>
    </w:rPr>
  </w:style>
  <w:style w:type="character" w:customStyle="1" w:styleId="69">
    <w:name w:val="font11"/>
    <w:basedOn w:val="16"/>
    <w:qFormat/>
    <w:uiPriority w:val="0"/>
    <w:rPr>
      <w:rFonts w:ascii="font-weight : 400" w:hAnsi="font-weight : 400" w:eastAsia="font-weight : 400" w:cs="font-weight : 400"/>
      <w:color w:val="000000"/>
      <w:sz w:val="24"/>
      <w:szCs w:val="24"/>
      <w:u w:val="none"/>
    </w:rPr>
  </w:style>
  <w:style w:type="character" w:customStyle="1" w:styleId="70">
    <w:name w:val="font01"/>
    <w:basedOn w:val="16"/>
    <w:qFormat/>
    <w:uiPriority w:val="0"/>
    <w:rPr>
      <w:rFonts w:hint="eastAsia" w:ascii="微软雅黑" w:hAnsi="微软雅黑" w:eastAsia="微软雅黑" w:cs="微软雅黑"/>
      <w:color w:val="000000"/>
      <w:sz w:val="18"/>
      <w:szCs w:val="18"/>
      <w:u w:val="none"/>
    </w:rPr>
  </w:style>
  <w:style w:type="paragraph" w:customStyle="1" w:styleId="71">
    <w:name w:val="正文标题2"/>
    <w:basedOn w:val="1"/>
    <w:qFormat/>
    <w:uiPriority w:val="0"/>
    <w:pPr>
      <w:spacing w:line="360" w:lineRule="auto"/>
      <w:ind w:firstLine="482" w:firstLineChars="200"/>
      <w:outlineLvl w:val="1"/>
    </w:pPr>
    <w:rPr>
      <w:rFonts w:ascii="仿宋_GB2312" w:hAnsi="仿宋_GB2312" w:eastAsia="仿宋_GB2312" w:cs="宋体"/>
      <w:b/>
      <w:bCs/>
      <w:sz w:val="24"/>
    </w:rPr>
  </w:style>
  <w:style w:type="paragraph" w:customStyle="1" w:styleId="72">
    <w:name w:val="正文标题3"/>
    <w:basedOn w:val="1"/>
    <w:qFormat/>
    <w:uiPriority w:val="0"/>
    <w:pPr>
      <w:spacing w:line="360" w:lineRule="auto"/>
      <w:ind w:firstLine="458" w:firstLineChars="191"/>
      <w:outlineLvl w:val="2"/>
    </w:pPr>
    <w:rPr>
      <w:rFonts w:hint="eastAsia" w:ascii="仿宋_GB2312" w:hAnsi="仿宋_GB2312" w:eastAsia="仿宋_GB2312" w:cs="宋体"/>
      <w:kern w:val="0"/>
      <w:sz w:val="24"/>
    </w:rPr>
  </w:style>
  <w:style w:type="paragraph" w:customStyle="1" w:styleId="73">
    <w:name w:val="正文1"/>
    <w:basedOn w:val="1"/>
    <w:qFormat/>
    <w:uiPriority w:val="0"/>
    <w:pPr>
      <w:keepNext/>
      <w:keepLines/>
      <w:spacing w:before="20" w:beforeLines="0" w:after="20" w:afterLines="0" w:line="360" w:lineRule="auto"/>
      <w:ind w:firstLine="883" w:firstLineChars="200"/>
      <w:outlineLvl w:val="9"/>
    </w:pPr>
    <w:rPr>
      <w:kern w:val="44"/>
    </w:rPr>
  </w:style>
  <w:style w:type="paragraph" w:customStyle="1" w:styleId="74">
    <w:name w:val="普通正文"/>
    <w:basedOn w:val="1"/>
    <w:qFormat/>
    <w:uiPriority w:val="0"/>
    <w:pPr>
      <w:adjustRightInd w:val="0"/>
      <w:spacing w:line="240" w:lineRule="auto"/>
      <w:ind w:left="0" w:leftChars="0" w:firstLine="0" w:firstLineChars="0"/>
      <w:jc w:val="left"/>
      <w:textAlignment w:val="baseline"/>
    </w:pPr>
    <w:rPr>
      <w:rFonts w:ascii="宋体" w:hAnsi="宋体" w:eastAsia="宋体" w:cs="宋体"/>
      <w:sz w:val="18"/>
      <w:lang w:val="en-G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2020-12-28T06:31:00Z</dcterms:created>
  <dc:creator>13586991768</dc:creator>
  <cp:lastModifiedBy>13867986768</cp:lastModifiedBy>
  <dcterms:modified xsi:type="dcterms:W3CDTF">2024-10-18T08:13:20Z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ies>
</file>